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B7F4" w14:textId="3DFE67DD" w:rsidR="001A6B42" w:rsidRPr="00E558EA" w:rsidRDefault="00E558EA" w:rsidP="000D53F9">
      <w:pPr>
        <w:pStyle w:val="Navadensplet"/>
        <w:jc w:val="center"/>
        <w:rPr>
          <w:rStyle w:val="Krepko"/>
          <w:rFonts w:ascii="Arial" w:hAnsi="Arial" w:cs="Arial"/>
        </w:rPr>
      </w:pPr>
      <w:bookmarkStart w:id="0" w:name="_Hlk197940419"/>
      <w:r w:rsidRPr="00E558EA">
        <w:rPr>
          <w:rStyle w:val="Krepko"/>
          <w:rFonts w:ascii="Arial" w:hAnsi="Arial" w:cs="Arial"/>
        </w:rPr>
        <w:t xml:space="preserve">MERILA IN KRITERIJI ZA SOFINANCIRANJE NAJEMNIN </w:t>
      </w:r>
      <w:r w:rsidR="00E80CF5">
        <w:rPr>
          <w:rStyle w:val="Krepko"/>
          <w:rFonts w:ascii="Arial" w:hAnsi="Arial" w:cs="Arial"/>
        </w:rPr>
        <w:t xml:space="preserve">ZA ZAČASNO BIVANJE </w:t>
      </w:r>
      <w:r w:rsidR="00596699">
        <w:rPr>
          <w:rStyle w:val="Krepko"/>
          <w:rFonts w:ascii="Arial" w:hAnsi="Arial" w:cs="Arial"/>
        </w:rPr>
        <w:t>(</w:t>
      </w:r>
      <w:r w:rsidRPr="00E558EA">
        <w:rPr>
          <w:rStyle w:val="Krepko"/>
          <w:rFonts w:ascii="Arial" w:hAnsi="Arial" w:cs="Arial"/>
        </w:rPr>
        <w:t>PO NARAVNI</w:t>
      </w:r>
      <w:r w:rsidR="00E80CF5">
        <w:rPr>
          <w:rStyle w:val="Krepko"/>
          <w:rFonts w:ascii="Arial" w:hAnsi="Arial" w:cs="Arial"/>
        </w:rPr>
        <w:t>H</w:t>
      </w:r>
      <w:r w:rsidRPr="00E558EA">
        <w:rPr>
          <w:rStyle w:val="Krepko"/>
          <w:rFonts w:ascii="Arial" w:hAnsi="Arial" w:cs="Arial"/>
        </w:rPr>
        <w:t xml:space="preserve"> NESREČ</w:t>
      </w:r>
      <w:r w:rsidR="00E80CF5">
        <w:rPr>
          <w:rStyle w:val="Krepko"/>
          <w:rFonts w:ascii="Arial" w:hAnsi="Arial" w:cs="Arial"/>
        </w:rPr>
        <w:t>AH V LETU 2023</w:t>
      </w:r>
      <w:bookmarkEnd w:id="0"/>
      <w:r w:rsidR="00596699">
        <w:rPr>
          <w:rStyle w:val="Krepko"/>
          <w:rFonts w:ascii="Arial" w:hAnsi="Arial" w:cs="Arial"/>
        </w:rPr>
        <w:t>)</w:t>
      </w:r>
    </w:p>
    <w:p w14:paraId="31B1CECC" w14:textId="24D79BFE" w:rsidR="00BE307D" w:rsidRPr="000D53F9" w:rsidRDefault="00BE307D" w:rsidP="001B5998">
      <w:pPr>
        <w:pStyle w:val="Navadensplet"/>
        <w:numPr>
          <w:ilvl w:val="0"/>
          <w:numId w:val="21"/>
        </w:numPr>
        <w:rPr>
          <w:rFonts w:ascii="Arial" w:hAnsi="Arial" w:cs="Arial"/>
          <w:sz w:val="20"/>
          <w:szCs w:val="20"/>
        </w:rPr>
      </w:pPr>
      <w:r>
        <w:rPr>
          <w:rStyle w:val="Krepko"/>
          <w:rFonts w:ascii="Arial" w:hAnsi="Arial" w:cs="Arial"/>
          <w:sz w:val="20"/>
          <w:szCs w:val="20"/>
        </w:rPr>
        <w:t>SISTEMSKA ZAKONODAJA</w:t>
      </w:r>
    </w:p>
    <w:p w14:paraId="6A26F40D" w14:textId="46238940" w:rsidR="00222736" w:rsidRDefault="001A6B42" w:rsidP="00222736">
      <w:pPr>
        <w:pStyle w:val="Odstavekseznama"/>
        <w:spacing w:before="100" w:beforeAutospacing="1" w:after="100" w:afterAutospacing="1" w:line="240" w:lineRule="auto"/>
        <w:ind w:left="0"/>
        <w:jc w:val="both"/>
        <w:rPr>
          <w:rFonts w:ascii="Arial" w:hAnsi="Arial" w:cs="Arial"/>
          <w:sz w:val="20"/>
          <w:szCs w:val="20"/>
        </w:rPr>
      </w:pPr>
      <w:r w:rsidRPr="000D53F9">
        <w:rPr>
          <w:rFonts w:ascii="Arial" w:hAnsi="Arial" w:cs="Arial"/>
          <w:sz w:val="20"/>
          <w:szCs w:val="20"/>
        </w:rPr>
        <w:t>Sofinanciranje neprofitnih</w:t>
      </w:r>
      <w:r w:rsidR="00356053">
        <w:rPr>
          <w:rFonts w:ascii="Arial" w:hAnsi="Arial" w:cs="Arial"/>
          <w:sz w:val="20"/>
          <w:szCs w:val="20"/>
        </w:rPr>
        <w:t xml:space="preserve"> in tržnih</w:t>
      </w:r>
      <w:r w:rsidRPr="000D53F9">
        <w:rPr>
          <w:rFonts w:ascii="Arial" w:hAnsi="Arial" w:cs="Arial"/>
          <w:sz w:val="20"/>
          <w:szCs w:val="20"/>
        </w:rPr>
        <w:t xml:space="preserve"> najemnin je namenjeno posameznikom in družinam, ki so zaradi naravnih nesreč (poplave, potresi, zemeljski plazovi, požari ipd.) izgubili</w:t>
      </w:r>
      <w:r w:rsidR="00742642">
        <w:rPr>
          <w:rFonts w:ascii="Arial" w:hAnsi="Arial" w:cs="Arial"/>
          <w:sz w:val="20"/>
          <w:szCs w:val="20"/>
        </w:rPr>
        <w:t xml:space="preserve"> bivališče</w:t>
      </w:r>
      <w:r w:rsidRPr="000D53F9">
        <w:rPr>
          <w:rFonts w:ascii="Arial" w:hAnsi="Arial" w:cs="Arial"/>
          <w:sz w:val="20"/>
          <w:szCs w:val="20"/>
        </w:rPr>
        <w:t xml:space="preserve"> ali so njihova bivališča postala neprimerna za bivanje</w:t>
      </w:r>
      <w:r w:rsidR="00742642">
        <w:rPr>
          <w:rFonts w:ascii="Arial" w:hAnsi="Arial" w:cs="Arial"/>
          <w:sz w:val="20"/>
          <w:szCs w:val="20"/>
        </w:rPr>
        <w:t>, vendar je bil v objektu stalno prijavljen vsaj en</w:t>
      </w:r>
      <w:r w:rsidR="00B8651B">
        <w:rPr>
          <w:rFonts w:ascii="Arial" w:hAnsi="Arial" w:cs="Arial"/>
          <w:sz w:val="20"/>
          <w:szCs w:val="20"/>
        </w:rPr>
        <w:t xml:space="preserve"> </w:t>
      </w:r>
      <w:r w:rsidR="00742642">
        <w:rPr>
          <w:rFonts w:ascii="Arial" w:hAnsi="Arial" w:cs="Arial"/>
          <w:sz w:val="20"/>
          <w:szCs w:val="20"/>
        </w:rPr>
        <w:t>prebivalec, ki izkaže, da je tam v času nesreče tudi dejansko bival ter da je to njegov edini dom.</w:t>
      </w:r>
      <w:r w:rsidRPr="000D53F9">
        <w:rPr>
          <w:rFonts w:ascii="Arial" w:hAnsi="Arial" w:cs="Arial"/>
          <w:sz w:val="20"/>
          <w:szCs w:val="20"/>
        </w:rPr>
        <w:t xml:space="preserve"> Cilj je zagotoviti začasno ali dolgoročno rešitev stanovanjske problematike prizadetih oseb</w:t>
      </w:r>
      <w:r w:rsidR="00125918">
        <w:rPr>
          <w:rFonts w:ascii="Arial" w:hAnsi="Arial" w:cs="Arial"/>
          <w:sz w:val="20"/>
          <w:szCs w:val="20"/>
        </w:rPr>
        <w:t xml:space="preserve"> na podlagi:</w:t>
      </w:r>
    </w:p>
    <w:p w14:paraId="2D17D65B" w14:textId="77777777" w:rsidR="00222736" w:rsidRPr="00222736" w:rsidRDefault="00222736" w:rsidP="00222736">
      <w:pPr>
        <w:pStyle w:val="Odstavekseznama"/>
        <w:spacing w:before="100" w:beforeAutospacing="1" w:after="100" w:afterAutospacing="1" w:line="240" w:lineRule="auto"/>
        <w:ind w:left="0"/>
        <w:jc w:val="both"/>
        <w:rPr>
          <w:rFonts w:ascii="Arial" w:hAnsi="Arial" w:cs="Arial"/>
          <w:sz w:val="20"/>
          <w:szCs w:val="20"/>
        </w:rPr>
      </w:pPr>
    </w:p>
    <w:p w14:paraId="3895FCEA" w14:textId="03FB23E4" w:rsidR="00390FC3" w:rsidRPr="000D53F9" w:rsidRDefault="00390FC3" w:rsidP="000D53F9">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sidRPr="000D53F9">
        <w:rPr>
          <w:rFonts w:ascii="Arial" w:eastAsia="Times New Roman" w:hAnsi="Arial" w:cs="Arial"/>
          <w:b/>
          <w:bCs/>
          <w:i/>
          <w:iCs/>
          <w:kern w:val="0"/>
          <w:sz w:val="18"/>
          <w:szCs w:val="18"/>
          <w:lang w:eastAsia="sl-SI"/>
          <w14:ligatures w14:val="none"/>
        </w:rPr>
        <w:t>Zakon o odpravi posledic naravnih nesreč (</w:t>
      </w:r>
      <w:r w:rsidR="004575EF" w:rsidRPr="004575EF">
        <w:rPr>
          <w:rFonts w:ascii="Arial" w:eastAsia="Times New Roman" w:hAnsi="Arial" w:cs="Arial"/>
          <w:b/>
          <w:bCs/>
          <w:i/>
          <w:iCs/>
          <w:kern w:val="0"/>
          <w:sz w:val="18"/>
          <w:szCs w:val="18"/>
          <w:lang w:eastAsia="sl-SI"/>
          <w14:ligatures w14:val="none"/>
        </w:rPr>
        <w:t>Uradni list RS, št. </w:t>
      </w:r>
      <w:hyperlink r:id="rId8" w:tgtFrame="_blank" w:tooltip="Zakon o odpravi posledic naravnih nesreč (uradno prečiščeno besedilo) (ZOPNN-UPB1)" w:history="1">
        <w:r w:rsidR="004575EF" w:rsidRPr="004575EF">
          <w:rPr>
            <w:rStyle w:val="Hiperpovezava"/>
            <w:rFonts w:ascii="Arial" w:eastAsia="Times New Roman" w:hAnsi="Arial" w:cs="Arial"/>
            <w:b/>
            <w:bCs/>
            <w:i/>
            <w:iCs/>
            <w:kern w:val="0"/>
            <w:sz w:val="18"/>
            <w:szCs w:val="18"/>
            <w:lang w:eastAsia="sl-SI"/>
            <w14:ligatures w14:val="none"/>
          </w:rPr>
          <w:t>114/05</w:t>
        </w:r>
      </w:hyperlink>
      <w:r w:rsidR="004575EF" w:rsidRPr="004575EF">
        <w:rPr>
          <w:rFonts w:ascii="Arial" w:eastAsia="Times New Roman" w:hAnsi="Arial" w:cs="Arial"/>
          <w:b/>
          <w:bCs/>
          <w:i/>
          <w:iCs/>
          <w:kern w:val="0"/>
          <w:sz w:val="18"/>
          <w:szCs w:val="18"/>
          <w:lang w:eastAsia="sl-SI"/>
          <w14:ligatures w14:val="none"/>
        </w:rPr>
        <w:t> – uradno prečiščeno besedilo, </w:t>
      </w:r>
      <w:hyperlink r:id="rId9" w:tgtFrame="_blank" w:tooltip="Zakon o spremembah in dopolnitvah Zakona o odpravi posledic naravnih nesreč (ZOPNN-B)" w:history="1">
        <w:r w:rsidR="004575EF" w:rsidRPr="004575EF">
          <w:rPr>
            <w:rStyle w:val="Hiperpovezava"/>
            <w:rFonts w:ascii="Arial" w:eastAsia="Times New Roman" w:hAnsi="Arial" w:cs="Arial"/>
            <w:b/>
            <w:bCs/>
            <w:i/>
            <w:iCs/>
            <w:kern w:val="0"/>
            <w:sz w:val="18"/>
            <w:szCs w:val="18"/>
            <w:lang w:eastAsia="sl-SI"/>
            <w14:ligatures w14:val="none"/>
          </w:rPr>
          <w:t>90/07</w:t>
        </w:r>
      </w:hyperlink>
      <w:r w:rsidR="004575EF" w:rsidRPr="004575EF">
        <w:rPr>
          <w:rFonts w:ascii="Arial" w:eastAsia="Times New Roman" w:hAnsi="Arial" w:cs="Arial"/>
          <w:b/>
          <w:bCs/>
          <w:i/>
          <w:iCs/>
          <w:kern w:val="0"/>
          <w:sz w:val="18"/>
          <w:szCs w:val="18"/>
          <w:lang w:eastAsia="sl-SI"/>
          <w14:ligatures w14:val="none"/>
        </w:rPr>
        <w:t>, </w:t>
      </w:r>
      <w:hyperlink r:id="rId10" w:tgtFrame="_blank" w:tooltip="Zakon o spremembah in dopolnitvah Zakona o odpravi posledic naravnih nesreč (ZOPNN-C)" w:history="1">
        <w:r w:rsidR="004575EF" w:rsidRPr="004575EF">
          <w:rPr>
            <w:rStyle w:val="Hiperpovezava"/>
            <w:rFonts w:ascii="Arial" w:eastAsia="Times New Roman" w:hAnsi="Arial" w:cs="Arial"/>
            <w:b/>
            <w:bCs/>
            <w:i/>
            <w:iCs/>
            <w:kern w:val="0"/>
            <w:sz w:val="18"/>
            <w:szCs w:val="18"/>
            <w:lang w:eastAsia="sl-SI"/>
            <w14:ligatures w14:val="none"/>
          </w:rPr>
          <w:t>102/07</w:t>
        </w:r>
      </w:hyperlink>
      <w:r w:rsidR="004575EF" w:rsidRPr="004575EF">
        <w:rPr>
          <w:rFonts w:ascii="Arial" w:eastAsia="Times New Roman" w:hAnsi="Arial" w:cs="Arial"/>
          <w:b/>
          <w:bCs/>
          <w:i/>
          <w:iCs/>
          <w:kern w:val="0"/>
          <w:sz w:val="18"/>
          <w:szCs w:val="18"/>
          <w:lang w:eastAsia="sl-SI"/>
          <w14:ligatures w14:val="none"/>
        </w:rPr>
        <w:t>, </w:t>
      </w:r>
      <w:hyperlink r:id="rId11" w:tgtFrame="_blank" w:tooltip="Zakon za uravnoteženje javnih financ (ZUJF)" w:history="1">
        <w:r w:rsidR="004575EF" w:rsidRPr="004575EF">
          <w:rPr>
            <w:rStyle w:val="Hiperpovezava"/>
            <w:rFonts w:ascii="Arial" w:eastAsia="Times New Roman" w:hAnsi="Arial" w:cs="Arial"/>
            <w:b/>
            <w:bCs/>
            <w:i/>
            <w:iCs/>
            <w:kern w:val="0"/>
            <w:sz w:val="18"/>
            <w:szCs w:val="18"/>
            <w:lang w:eastAsia="sl-SI"/>
            <w14:ligatures w14:val="none"/>
          </w:rPr>
          <w:t>40/12</w:t>
        </w:r>
      </w:hyperlink>
      <w:r w:rsidR="004575EF" w:rsidRPr="004575EF">
        <w:rPr>
          <w:rFonts w:ascii="Arial" w:eastAsia="Times New Roman" w:hAnsi="Arial" w:cs="Arial"/>
          <w:b/>
          <w:bCs/>
          <w:i/>
          <w:iCs/>
          <w:kern w:val="0"/>
          <w:sz w:val="18"/>
          <w:szCs w:val="18"/>
          <w:lang w:eastAsia="sl-SI"/>
          <w14:ligatures w14:val="none"/>
        </w:rPr>
        <w:t> – ZUJF, </w:t>
      </w:r>
      <w:hyperlink r:id="rId12" w:tgtFrame="_blank" w:tooltip="Zakon o dopolnitvi Zakona o odpravi posledic naravnih nesreč (ZOPNN-D)" w:history="1">
        <w:r w:rsidR="004575EF" w:rsidRPr="004575EF">
          <w:rPr>
            <w:rStyle w:val="Hiperpovezava"/>
            <w:rFonts w:ascii="Arial" w:eastAsia="Times New Roman" w:hAnsi="Arial" w:cs="Arial"/>
            <w:b/>
            <w:bCs/>
            <w:i/>
            <w:iCs/>
            <w:kern w:val="0"/>
            <w:sz w:val="18"/>
            <w:szCs w:val="18"/>
            <w:lang w:eastAsia="sl-SI"/>
            <w14:ligatures w14:val="none"/>
          </w:rPr>
          <w:t>17/14</w:t>
        </w:r>
      </w:hyperlink>
      <w:r w:rsidR="004575EF" w:rsidRPr="004575EF">
        <w:rPr>
          <w:rFonts w:ascii="Arial" w:eastAsia="Times New Roman" w:hAnsi="Arial" w:cs="Arial"/>
          <w:b/>
          <w:bCs/>
          <w:i/>
          <w:iCs/>
          <w:kern w:val="0"/>
          <w:sz w:val="18"/>
          <w:szCs w:val="18"/>
          <w:lang w:eastAsia="sl-SI"/>
          <w14:ligatures w14:val="none"/>
        </w:rPr>
        <w:t>, </w:t>
      </w:r>
      <w:hyperlink r:id="rId13" w:tgtFrame="_blank" w:tooltip="Zakon o dopolnitvi Zakona o odpravi posledic naravnih nesreč (ZOPNN-E)" w:history="1">
        <w:r w:rsidR="004575EF" w:rsidRPr="004575EF">
          <w:rPr>
            <w:rStyle w:val="Hiperpovezava"/>
            <w:rFonts w:ascii="Arial" w:eastAsia="Times New Roman" w:hAnsi="Arial" w:cs="Arial"/>
            <w:b/>
            <w:bCs/>
            <w:i/>
            <w:iCs/>
            <w:kern w:val="0"/>
            <w:sz w:val="18"/>
            <w:szCs w:val="18"/>
            <w:lang w:eastAsia="sl-SI"/>
            <w14:ligatures w14:val="none"/>
          </w:rPr>
          <w:t>163/22</w:t>
        </w:r>
      </w:hyperlink>
      <w:r w:rsidR="004575EF" w:rsidRPr="004575EF">
        <w:rPr>
          <w:rFonts w:ascii="Arial" w:eastAsia="Times New Roman" w:hAnsi="Arial" w:cs="Arial"/>
          <w:b/>
          <w:bCs/>
          <w:i/>
          <w:iCs/>
          <w:kern w:val="0"/>
          <w:sz w:val="18"/>
          <w:szCs w:val="18"/>
          <w:lang w:eastAsia="sl-SI"/>
          <w14:ligatures w14:val="none"/>
        </w:rPr>
        <w:t>, </w:t>
      </w:r>
      <w:hyperlink r:id="rId14" w:tgtFrame="_blank" w:tooltip="Zakon o spremembah in dopolnitvah Zakona o državni upravi (ZDU-1O)" w:history="1">
        <w:r w:rsidR="004575EF" w:rsidRPr="004575EF">
          <w:rPr>
            <w:rStyle w:val="Hiperpovezava"/>
            <w:rFonts w:ascii="Arial" w:eastAsia="Times New Roman" w:hAnsi="Arial" w:cs="Arial"/>
            <w:b/>
            <w:bCs/>
            <w:i/>
            <w:iCs/>
            <w:kern w:val="0"/>
            <w:sz w:val="18"/>
            <w:szCs w:val="18"/>
            <w:lang w:eastAsia="sl-SI"/>
            <w14:ligatures w14:val="none"/>
          </w:rPr>
          <w:t>18/23</w:t>
        </w:r>
      </w:hyperlink>
      <w:r w:rsidR="004575EF" w:rsidRPr="004575EF">
        <w:rPr>
          <w:rFonts w:ascii="Arial" w:eastAsia="Times New Roman" w:hAnsi="Arial" w:cs="Arial"/>
          <w:b/>
          <w:bCs/>
          <w:i/>
          <w:iCs/>
          <w:kern w:val="0"/>
          <w:sz w:val="18"/>
          <w:szCs w:val="18"/>
          <w:lang w:eastAsia="sl-SI"/>
          <w14:ligatures w14:val="none"/>
        </w:rPr>
        <w:t> – ZDU-1O, </w:t>
      </w:r>
      <w:hyperlink r:id="rId15" w:tgtFrame="_blank" w:tooltip="Zakon o spremembah in dopolnitvah Zakona o odpravi posledic naravnih nesreč (ZOPNN-F)" w:history="1">
        <w:r w:rsidR="004575EF" w:rsidRPr="004575EF">
          <w:rPr>
            <w:rStyle w:val="Hiperpovezava"/>
            <w:rFonts w:ascii="Arial" w:eastAsia="Times New Roman" w:hAnsi="Arial" w:cs="Arial"/>
            <w:b/>
            <w:bCs/>
            <w:i/>
            <w:iCs/>
            <w:kern w:val="0"/>
            <w:sz w:val="18"/>
            <w:szCs w:val="18"/>
            <w:lang w:eastAsia="sl-SI"/>
            <w14:ligatures w14:val="none"/>
          </w:rPr>
          <w:t>88/23</w:t>
        </w:r>
      </w:hyperlink>
      <w:r w:rsidR="004575EF" w:rsidRPr="004575EF">
        <w:rPr>
          <w:rFonts w:ascii="Arial" w:eastAsia="Times New Roman" w:hAnsi="Arial" w:cs="Arial"/>
          <w:b/>
          <w:bCs/>
          <w:i/>
          <w:iCs/>
          <w:kern w:val="0"/>
          <w:sz w:val="18"/>
          <w:szCs w:val="18"/>
          <w:lang w:eastAsia="sl-SI"/>
          <w14:ligatures w14:val="none"/>
        </w:rPr>
        <w:t>, </w:t>
      </w:r>
      <w:hyperlink r:id="rId16" w:tgtFrame="_blank" w:tooltip="Zakon o interventnih ukrepih za odpravo posledic poplav in zemeljskih plazov iz avgusta 2023 (ZIUOPZP)" w:history="1">
        <w:r w:rsidR="004575EF" w:rsidRPr="004575EF">
          <w:rPr>
            <w:rStyle w:val="Hiperpovezava"/>
            <w:rFonts w:ascii="Arial" w:eastAsia="Times New Roman" w:hAnsi="Arial" w:cs="Arial"/>
            <w:b/>
            <w:bCs/>
            <w:i/>
            <w:iCs/>
            <w:kern w:val="0"/>
            <w:sz w:val="18"/>
            <w:szCs w:val="18"/>
            <w:lang w:eastAsia="sl-SI"/>
            <w14:ligatures w14:val="none"/>
          </w:rPr>
          <w:t>95/23</w:t>
        </w:r>
      </w:hyperlink>
      <w:r w:rsidR="004575EF" w:rsidRPr="004575EF">
        <w:rPr>
          <w:rFonts w:ascii="Arial" w:eastAsia="Times New Roman" w:hAnsi="Arial" w:cs="Arial"/>
          <w:b/>
          <w:bCs/>
          <w:i/>
          <w:iCs/>
          <w:kern w:val="0"/>
          <w:sz w:val="18"/>
          <w:szCs w:val="18"/>
          <w:lang w:eastAsia="sl-SI"/>
          <w14:ligatures w14:val="none"/>
        </w:rPr>
        <w:t> – ZIUOPZP in </w:t>
      </w:r>
      <w:hyperlink r:id="rId17" w:tgtFrame="_blank" w:tooltip="Zakon o spremembah in dopolnitvah Zakona o interventnih ukrepih za odpravo posledic poplav in zemeljskih plazov iz avgusta 2023 (ZIUOPZP-A)" w:history="1">
        <w:r w:rsidR="004575EF" w:rsidRPr="004575EF">
          <w:rPr>
            <w:rStyle w:val="Hiperpovezava"/>
            <w:rFonts w:ascii="Arial" w:eastAsia="Times New Roman" w:hAnsi="Arial" w:cs="Arial"/>
            <w:b/>
            <w:bCs/>
            <w:i/>
            <w:iCs/>
            <w:kern w:val="0"/>
            <w:sz w:val="18"/>
            <w:szCs w:val="18"/>
            <w:lang w:eastAsia="sl-SI"/>
            <w14:ligatures w14:val="none"/>
          </w:rPr>
          <w:t>117/23</w:t>
        </w:r>
      </w:hyperlink>
      <w:r w:rsidR="004575EF" w:rsidRPr="004575EF">
        <w:rPr>
          <w:rFonts w:ascii="Arial" w:eastAsia="Times New Roman" w:hAnsi="Arial" w:cs="Arial"/>
          <w:b/>
          <w:bCs/>
          <w:i/>
          <w:iCs/>
          <w:kern w:val="0"/>
          <w:sz w:val="18"/>
          <w:szCs w:val="18"/>
          <w:lang w:eastAsia="sl-SI"/>
          <w14:ligatures w14:val="none"/>
        </w:rPr>
        <w:t> – ZIUOPZP-A</w:t>
      </w:r>
      <w:r w:rsidR="004575EF">
        <w:rPr>
          <w:rFonts w:ascii="Arial" w:eastAsia="Times New Roman" w:hAnsi="Arial" w:cs="Arial"/>
          <w:b/>
          <w:bCs/>
          <w:i/>
          <w:iCs/>
          <w:kern w:val="0"/>
          <w:sz w:val="18"/>
          <w:szCs w:val="18"/>
          <w:lang w:eastAsia="sl-SI"/>
          <w14:ligatures w14:val="none"/>
        </w:rPr>
        <w:t xml:space="preserve">; v nadaljevanju </w:t>
      </w:r>
      <w:r w:rsidRPr="000D53F9">
        <w:rPr>
          <w:rFonts w:ascii="Arial" w:eastAsia="Times New Roman" w:hAnsi="Arial" w:cs="Arial"/>
          <w:b/>
          <w:bCs/>
          <w:i/>
          <w:iCs/>
          <w:kern w:val="0"/>
          <w:sz w:val="18"/>
          <w:szCs w:val="18"/>
          <w:lang w:eastAsia="sl-SI"/>
          <w14:ligatures w14:val="none"/>
        </w:rPr>
        <w:t>ZOPNN)</w:t>
      </w:r>
      <w:r w:rsidRPr="000D53F9">
        <w:rPr>
          <w:rFonts w:ascii="Arial" w:eastAsia="Times New Roman" w:hAnsi="Arial" w:cs="Arial"/>
          <w:i/>
          <w:iCs/>
          <w:kern w:val="0"/>
          <w:sz w:val="18"/>
          <w:szCs w:val="18"/>
          <w:lang w:eastAsia="sl-SI"/>
          <w14:ligatures w14:val="none"/>
        </w:rPr>
        <w:t>: Člen</w:t>
      </w:r>
      <w:r w:rsidR="00125918">
        <w:rPr>
          <w:rFonts w:ascii="Arial" w:eastAsia="Times New Roman" w:hAnsi="Arial" w:cs="Arial"/>
          <w:i/>
          <w:iCs/>
          <w:kern w:val="0"/>
          <w:sz w:val="18"/>
          <w:szCs w:val="18"/>
          <w:lang w:eastAsia="sl-SI"/>
          <w14:ligatures w14:val="none"/>
        </w:rPr>
        <w:t xml:space="preserve"> 11.a</w:t>
      </w:r>
      <w:r w:rsidR="00222736">
        <w:rPr>
          <w:rStyle w:val="Pripombasklic"/>
          <w:rFonts w:ascii="Times New Roman" w:hAnsi="Times New Roman" w:cs="Times New Roman"/>
        </w:rPr>
        <w:t xml:space="preserve"> i</w:t>
      </w:r>
      <w:r w:rsidR="00125918">
        <w:rPr>
          <w:rFonts w:ascii="Arial" w:eastAsia="Times New Roman" w:hAnsi="Arial" w:cs="Arial"/>
          <w:i/>
          <w:iCs/>
          <w:kern w:val="0"/>
          <w:sz w:val="18"/>
          <w:szCs w:val="18"/>
          <w:lang w:eastAsia="sl-SI"/>
          <w14:ligatures w14:val="none"/>
        </w:rPr>
        <w:t>n</w:t>
      </w:r>
      <w:r w:rsidRPr="000D53F9">
        <w:rPr>
          <w:rFonts w:ascii="Arial" w:eastAsia="Times New Roman" w:hAnsi="Arial" w:cs="Arial"/>
          <w:i/>
          <w:iCs/>
          <w:kern w:val="0"/>
          <w:sz w:val="18"/>
          <w:szCs w:val="18"/>
          <w:lang w:eastAsia="sl-SI"/>
          <w14:ligatures w14:val="none"/>
        </w:rPr>
        <w:t xml:space="preserve"> </w:t>
      </w:r>
      <w:r w:rsidR="00687595">
        <w:rPr>
          <w:rFonts w:ascii="Arial" w:eastAsia="Times New Roman" w:hAnsi="Arial" w:cs="Arial"/>
          <w:i/>
          <w:iCs/>
          <w:kern w:val="0"/>
          <w:sz w:val="18"/>
          <w:szCs w:val="18"/>
          <w:lang w:eastAsia="sl-SI"/>
          <w14:ligatures w14:val="none"/>
        </w:rPr>
        <w:t>13</w:t>
      </w:r>
      <w:r w:rsidRPr="000D53F9">
        <w:rPr>
          <w:rFonts w:ascii="Arial" w:eastAsia="Times New Roman" w:hAnsi="Arial" w:cs="Arial"/>
          <w:i/>
          <w:iCs/>
          <w:kern w:val="0"/>
          <w:sz w:val="18"/>
          <w:szCs w:val="18"/>
          <w:lang w:eastAsia="sl-SI"/>
          <w14:ligatures w14:val="none"/>
        </w:rPr>
        <w:t xml:space="preserve"> (Ukrepi za odpravo posledic naravnih nesreč)</w:t>
      </w:r>
    </w:p>
    <w:p w14:paraId="5D12FAAC" w14:textId="012E3E21" w:rsidR="000D53F9" w:rsidRPr="000D53F9" w:rsidRDefault="009F45FF" w:rsidP="000D53F9">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Pr>
          <w:rFonts w:ascii="Arial" w:eastAsia="Times New Roman" w:hAnsi="Arial" w:cs="Arial"/>
          <w:b/>
          <w:bCs/>
          <w:i/>
          <w:iCs/>
          <w:kern w:val="0"/>
          <w:sz w:val="18"/>
          <w:szCs w:val="18"/>
          <w:lang w:eastAsia="sl-SI"/>
          <w14:ligatures w14:val="none"/>
        </w:rPr>
        <w:t>Stanovanjski zakon</w:t>
      </w:r>
      <w:r w:rsidR="00390FC3" w:rsidRPr="000D53F9">
        <w:rPr>
          <w:rFonts w:ascii="Arial" w:eastAsia="Times New Roman" w:hAnsi="Arial" w:cs="Arial"/>
          <w:b/>
          <w:bCs/>
          <w:i/>
          <w:iCs/>
          <w:kern w:val="0"/>
          <w:sz w:val="18"/>
          <w:szCs w:val="18"/>
          <w:lang w:eastAsia="sl-SI"/>
          <w14:ligatures w14:val="none"/>
        </w:rPr>
        <w:t xml:space="preserve"> (</w:t>
      </w:r>
      <w:r w:rsidR="004575EF" w:rsidRPr="004575EF">
        <w:rPr>
          <w:rFonts w:ascii="Arial" w:eastAsia="Times New Roman" w:hAnsi="Arial" w:cs="Arial"/>
          <w:b/>
          <w:bCs/>
          <w:i/>
          <w:iCs/>
          <w:kern w:val="0"/>
          <w:sz w:val="18"/>
          <w:szCs w:val="18"/>
          <w:lang w:eastAsia="sl-SI"/>
          <w14:ligatures w14:val="none"/>
        </w:rPr>
        <w:t xml:space="preserve">Uradni list RS, št. 69/03, 18/04 – ZVKSES, 47/06 – ZEN, 45/08 – </w:t>
      </w:r>
      <w:proofErr w:type="spellStart"/>
      <w:r w:rsidR="004575EF" w:rsidRPr="004575EF">
        <w:rPr>
          <w:rFonts w:ascii="Arial" w:eastAsia="Times New Roman" w:hAnsi="Arial" w:cs="Arial"/>
          <w:b/>
          <w:bCs/>
          <w:i/>
          <w:iCs/>
          <w:kern w:val="0"/>
          <w:sz w:val="18"/>
          <w:szCs w:val="18"/>
          <w:lang w:eastAsia="sl-SI"/>
          <w14:ligatures w14:val="none"/>
        </w:rPr>
        <w:t>ZVEtL</w:t>
      </w:r>
      <w:proofErr w:type="spellEnd"/>
      <w:r w:rsidR="004575EF" w:rsidRPr="004575EF">
        <w:rPr>
          <w:rFonts w:ascii="Arial" w:eastAsia="Times New Roman" w:hAnsi="Arial" w:cs="Arial"/>
          <w:b/>
          <w:bCs/>
          <w:i/>
          <w:iCs/>
          <w:kern w:val="0"/>
          <w:sz w:val="18"/>
          <w:szCs w:val="18"/>
          <w:lang w:eastAsia="sl-SI"/>
          <w14:ligatures w14:val="none"/>
        </w:rPr>
        <w:t xml:space="preserve">, 57/08, 62/10 – ZUPJS, 56/11 – </w:t>
      </w:r>
      <w:proofErr w:type="spellStart"/>
      <w:r w:rsidR="004575EF" w:rsidRPr="004575EF">
        <w:rPr>
          <w:rFonts w:ascii="Arial" w:eastAsia="Times New Roman" w:hAnsi="Arial" w:cs="Arial"/>
          <w:b/>
          <w:bCs/>
          <w:i/>
          <w:iCs/>
          <w:kern w:val="0"/>
          <w:sz w:val="18"/>
          <w:szCs w:val="18"/>
          <w:lang w:eastAsia="sl-SI"/>
          <w14:ligatures w14:val="none"/>
        </w:rPr>
        <w:t>odl</w:t>
      </w:r>
      <w:proofErr w:type="spellEnd"/>
      <w:r w:rsidR="004575EF" w:rsidRPr="004575EF">
        <w:rPr>
          <w:rFonts w:ascii="Arial" w:eastAsia="Times New Roman" w:hAnsi="Arial" w:cs="Arial"/>
          <w:b/>
          <w:bCs/>
          <w:i/>
          <w:iCs/>
          <w:kern w:val="0"/>
          <w:sz w:val="18"/>
          <w:szCs w:val="18"/>
          <w:lang w:eastAsia="sl-SI"/>
          <w14:ligatures w14:val="none"/>
        </w:rPr>
        <w:t xml:space="preserve">. US, 87/11, 40/12 – ZUJF, 14/17 – </w:t>
      </w:r>
      <w:proofErr w:type="spellStart"/>
      <w:r w:rsidR="004575EF" w:rsidRPr="004575EF">
        <w:rPr>
          <w:rFonts w:ascii="Arial" w:eastAsia="Times New Roman" w:hAnsi="Arial" w:cs="Arial"/>
          <w:b/>
          <w:bCs/>
          <w:i/>
          <w:iCs/>
          <w:kern w:val="0"/>
          <w:sz w:val="18"/>
          <w:szCs w:val="18"/>
          <w:lang w:eastAsia="sl-SI"/>
          <w14:ligatures w14:val="none"/>
        </w:rPr>
        <w:t>odl</w:t>
      </w:r>
      <w:proofErr w:type="spellEnd"/>
      <w:r w:rsidR="004575EF" w:rsidRPr="004575EF">
        <w:rPr>
          <w:rFonts w:ascii="Arial" w:eastAsia="Times New Roman" w:hAnsi="Arial" w:cs="Arial"/>
          <w:b/>
          <w:bCs/>
          <w:i/>
          <w:iCs/>
          <w:kern w:val="0"/>
          <w:sz w:val="18"/>
          <w:szCs w:val="18"/>
          <w:lang w:eastAsia="sl-SI"/>
          <w14:ligatures w14:val="none"/>
        </w:rPr>
        <w:t xml:space="preserve">. US, 27/17, 59/19, 189/20 – ZFRO, 90/21, 18/23 – ZDU-1O, 77/23 – </w:t>
      </w:r>
      <w:proofErr w:type="spellStart"/>
      <w:r w:rsidR="004575EF" w:rsidRPr="004575EF">
        <w:rPr>
          <w:rFonts w:ascii="Arial" w:eastAsia="Times New Roman" w:hAnsi="Arial" w:cs="Arial"/>
          <w:b/>
          <w:bCs/>
          <w:i/>
          <w:iCs/>
          <w:kern w:val="0"/>
          <w:sz w:val="18"/>
          <w:szCs w:val="18"/>
          <w:lang w:eastAsia="sl-SI"/>
          <w14:ligatures w14:val="none"/>
        </w:rPr>
        <w:t>odl</w:t>
      </w:r>
      <w:proofErr w:type="spellEnd"/>
      <w:r w:rsidR="004575EF" w:rsidRPr="004575EF">
        <w:rPr>
          <w:rFonts w:ascii="Arial" w:eastAsia="Times New Roman" w:hAnsi="Arial" w:cs="Arial"/>
          <w:b/>
          <w:bCs/>
          <w:i/>
          <w:iCs/>
          <w:kern w:val="0"/>
          <w:sz w:val="18"/>
          <w:szCs w:val="18"/>
          <w:lang w:eastAsia="sl-SI"/>
          <w14:ligatures w14:val="none"/>
        </w:rPr>
        <w:t>. US in 61/24</w:t>
      </w:r>
      <w:r w:rsidR="004575EF">
        <w:rPr>
          <w:rFonts w:ascii="Arial" w:eastAsia="Times New Roman" w:hAnsi="Arial" w:cs="Arial"/>
          <w:b/>
          <w:bCs/>
          <w:i/>
          <w:iCs/>
          <w:kern w:val="0"/>
          <w:sz w:val="18"/>
          <w:szCs w:val="18"/>
          <w:lang w:eastAsia="sl-SI"/>
          <w14:ligatures w14:val="none"/>
        </w:rPr>
        <w:t xml:space="preserve">; v nadaljevanju </w:t>
      </w:r>
      <w:r>
        <w:rPr>
          <w:rFonts w:ascii="Arial" w:eastAsia="Times New Roman" w:hAnsi="Arial" w:cs="Arial"/>
          <w:b/>
          <w:bCs/>
          <w:i/>
          <w:iCs/>
          <w:kern w:val="0"/>
          <w:sz w:val="18"/>
          <w:szCs w:val="18"/>
          <w:lang w:eastAsia="sl-SI"/>
          <w14:ligatures w14:val="none"/>
        </w:rPr>
        <w:t>SZ-1</w:t>
      </w:r>
      <w:r w:rsidR="00390FC3" w:rsidRPr="000D53F9">
        <w:rPr>
          <w:rFonts w:ascii="Arial" w:eastAsia="Times New Roman" w:hAnsi="Arial" w:cs="Arial"/>
          <w:b/>
          <w:bCs/>
          <w:i/>
          <w:iCs/>
          <w:kern w:val="0"/>
          <w:sz w:val="18"/>
          <w:szCs w:val="18"/>
          <w:lang w:eastAsia="sl-SI"/>
          <w14:ligatures w14:val="none"/>
        </w:rPr>
        <w:t>)</w:t>
      </w:r>
      <w:r w:rsidR="00390FC3" w:rsidRPr="000D53F9">
        <w:rPr>
          <w:rFonts w:ascii="Arial" w:eastAsia="Times New Roman" w:hAnsi="Arial" w:cs="Arial"/>
          <w:i/>
          <w:iCs/>
          <w:kern w:val="0"/>
          <w:sz w:val="18"/>
          <w:szCs w:val="18"/>
          <w:lang w:eastAsia="sl-SI"/>
          <w14:ligatures w14:val="none"/>
        </w:rPr>
        <w:t xml:space="preserve">: Člen </w:t>
      </w:r>
      <w:r w:rsidR="00687595">
        <w:rPr>
          <w:rFonts w:ascii="Arial" w:eastAsia="Times New Roman" w:hAnsi="Arial" w:cs="Arial"/>
          <w:i/>
          <w:iCs/>
          <w:kern w:val="0"/>
          <w:sz w:val="18"/>
          <w:szCs w:val="18"/>
          <w:lang w:eastAsia="sl-SI"/>
          <w14:ligatures w14:val="none"/>
        </w:rPr>
        <w:t>1</w:t>
      </w:r>
      <w:r w:rsidR="00390FC3" w:rsidRPr="000D53F9">
        <w:rPr>
          <w:rFonts w:ascii="Arial" w:eastAsia="Times New Roman" w:hAnsi="Arial" w:cs="Arial"/>
          <w:i/>
          <w:iCs/>
          <w:kern w:val="0"/>
          <w:sz w:val="18"/>
          <w:szCs w:val="18"/>
          <w:lang w:eastAsia="sl-SI"/>
          <w14:ligatures w14:val="none"/>
        </w:rPr>
        <w:t xml:space="preserve"> (S</w:t>
      </w:r>
      <w:r w:rsidR="00687595">
        <w:rPr>
          <w:rFonts w:ascii="Arial" w:eastAsia="Times New Roman" w:hAnsi="Arial" w:cs="Arial"/>
          <w:i/>
          <w:iCs/>
          <w:kern w:val="0"/>
          <w:sz w:val="18"/>
          <w:szCs w:val="18"/>
          <w:lang w:eastAsia="sl-SI"/>
          <w14:ligatures w14:val="none"/>
        </w:rPr>
        <w:t>plošne določbe</w:t>
      </w:r>
      <w:r w:rsidR="00390FC3" w:rsidRPr="000D53F9">
        <w:rPr>
          <w:rFonts w:ascii="Arial" w:eastAsia="Times New Roman" w:hAnsi="Arial" w:cs="Arial"/>
          <w:i/>
          <w:iCs/>
          <w:kern w:val="0"/>
          <w:sz w:val="18"/>
          <w:szCs w:val="18"/>
          <w:lang w:eastAsia="sl-SI"/>
          <w14:ligatures w14:val="none"/>
        </w:rPr>
        <w:t>)</w:t>
      </w:r>
    </w:p>
    <w:p w14:paraId="457670A0" w14:textId="17F838B7" w:rsidR="00390FC3" w:rsidRDefault="00390FC3" w:rsidP="000D53F9">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sidRPr="000D53F9">
        <w:rPr>
          <w:rFonts w:ascii="Arial" w:eastAsia="Times New Roman" w:hAnsi="Arial" w:cs="Arial"/>
          <w:b/>
          <w:bCs/>
          <w:i/>
          <w:iCs/>
          <w:kern w:val="0"/>
          <w:sz w:val="18"/>
          <w:szCs w:val="18"/>
          <w:lang w:eastAsia="sl-SI"/>
          <w14:ligatures w14:val="none"/>
        </w:rPr>
        <w:t>Zakon o socialnem varstvu (</w:t>
      </w:r>
      <w:r w:rsidR="004575EF" w:rsidRPr="004575EF">
        <w:rPr>
          <w:rFonts w:ascii="Arial" w:eastAsia="Times New Roman" w:hAnsi="Arial" w:cs="Arial"/>
          <w:b/>
          <w:bCs/>
          <w:i/>
          <w:iCs/>
          <w:kern w:val="0"/>
          <w:sz w:val="18"/>
          <w:szCs w:val="18"/>
          <w:lang w:eastAsia="sl-SI"/>
          <w14:ligatures w14:val="none"/>
        </w:rPr>
        <w:t>Uradni list RS, št. </w:t>
      </w:r>
      <w:hyperlink r:id="rId18" w:tgtFrame="_blank" w:tooltip="Zakon o socialnem varstvu (uradno prečiščeno besedilo) (ZSV-UPB2)" w:history="1">
        <w:r w:rsidR="004575EF" w:rsidRPr="004575EF">
          <w:rPr>
            <w:rStyle w:val="Hiperpovezava"/>
            <w:rFonts w:ascii="Arial" w:eastAsia="Times New Roman" w:hAnsi="Arial" w:cs="Arial"/>
            <w:b/>
            <w:bCs/>
            <w:i/>
            <w:iCs/>
            <w:kern w:val="0"/>
            <w:sz w:val="18"/>
            <w:szCs w:val="18"/>
            <w:lang w:eastAsia="sl-SI"/>
            <w14:ligatures w14:val="none"/>
          </w:rPr>
          <w:t>3/07</w:t>
        </w:r>
      </w:hyperlink>
      <w:r w:rsidR="004575EF" w:rsidRPr="004575EF">
        <w:rPr>
          <w:rFonts w:ascii="Arial" w:eastAsia="Times New Roman" w:hAnsi="Arial" w:cs="Arial"/>
          <w:b/>
          <w:bCs/>
          <w:i/>
          <w:iCs/>
          <w:kern w:val="0"/>
          <w:sz w:val="18"/>
          <w:szCs w:val="18"/>
          <w:lang w:eastAsia="sl-SI"/>
          <w14:ligatures w14:val="none"/>
        </w:rPr>
        <w:t> – uradno prečiščeno besedilo, </w:t>
      </w:r>
      <w:hyperlink r:id="rId19" w:tgtFrame="_blank" w:tooltip="Popravek Uradnega prečiščenega besedila Zakona o socialnem varstvu" w:history="1">
        <w:r w:rsidR="004575EF" w:rsidRPr="004575EF">
          <w:rPr>
            <w:rStyle w:val="Hiperpovezava"/>
            <w:rFonts w:ascii="Arial" w:eastAsia="Times New Roman" w:hAnsi="Arial" w:cs="Arial"/>
            <w:b/>
            <w:bCs/>
            <w:i/>
            <w:iCs/>
            <w:kern w:val="0"/>
            <w:sz w:val="18"/>
            <w:szCs w:val="18"/>
            <w:lang w:eastAsia="sl-SI"/>
            <w14:ligatures w14:val="none"/>
          </w:rPr>
          <w:t>23/07</w:t>
        </w:r>
      </w:hyperlink>
      <w:r w:rsidR="004575EF" w:rsidRPr="004575EF">
        <w:rPr>
          <w:rFonts w:ascii="Arial" w:eastAsia="Times New Roman" w:hAnsi="Arial" w:cs="Arial"/>
          <w:b/>
          <w:bCs/>
          <w:i/>
          <w:iCs/>
          <w:kern w:val="0"/>
          <w:sz w:val="18"/>
          <w:szCs w:val="18"/>
          <w:lang w:eastAsia="sl-SI"/>
          <w14:ligatures w14:val="none"/>
        </w:rPr>
        <w:t xml:space="preserve"> – </w:t>
      </w:r>
      <w:proofErr w:type="spellStart"/>
      <w:r w:rsidR="004575EF" w:rsidRPr="004575EF">
        <w:rPr>
          <w:rFonts w:ascii="Arial" w:eastAsia="Times New Roman" w:hAnsi="Arial" w:cs="Arial"/>
          <w:b/>
          <w:bCs/>
          <w:i/>
          <w:iCs/>
          <w:kern w:val="0"/>
          <w:sz w:val="18"/>
          <w:szCs w:val="18"/>
          <w:lang w:eastAsia="sl-SI"/>
          <w14:ligatures w14:val="none"/>
        </w:rPr>
        <w:t>popr</w:t>
      </w:r>
      <w:proofErr w:type="spellEnd"/>
      <w:r w:rsidR="004575EF" w:rsidRPr="004575EF">
        <w:rPr>
          <w:rFonts w:ascii="Arial" w:eastAsia="Times New Roman" w:hAnsi="Arial" w:cs="Arial"/>
          <w:b/>
          <w:bCs/>
          <w:i/>
          <w:iCs/>
          <w:kern w:val="0"/>
          <w:sz w:val="18"/>
          <w:szCs w:val="18"/>
          <w:lang w:eastAsia="sl-SI"/>
          <w14:ligatures w14:val="none"/>
        </w:rPr>
        <w:t>., </w:t>
      </w:r>
      <w:hyperlink r:id="rId20" w:tgtFrame="_blank" w:tooltip="Popravek Uradnega prečiščenega besedila Zakona o socialnem varstvu" w:history="1">
        <w:r w:rsidR="004575EF" w:rsidRPr="004575EF">
          <w:rPr>
            <w:rStyle w:val="Hiperpovezava"/>
            <w:rFonts w:ascii="Arial" w:eastAsia="Times New Roman" w:hAnsi="Arial" w:cs="Arial"/>
            <w:b/>
            <w:bCs/>
            <w:i/>
            <w:iCs/>
            <w:kern w:val="0"/>
            <w:sz w:val="18"/>
            <w:szCs w:val="18"/>
            <w:lang w:eastAsia="sl-SI"/>
            <w14:ligatures w14:val="none"/>
          </w:rPr>
          <w:t>41/07</w:t>
        </w:r>
      </w:hyperlink>
      <w:r w:rsidR="004575EF" w:rsidRPr="004575EF">
        <w:rPr>
          <w:rFonts w:ascii="Arial" w:eastAsia="Times New Roman" w:hAnsi="Arial" w:cs="Arial"/>
          <w:b/>
          <w:bCs/>
          <w:i/>
          <w:iCs/>
          <w:kern w:val="0"/>
          <w:sz w:val="18"/>
          <w:szCs w:val="18"/>
          <w:lang w:eastAsia="sl-SI"/>
          <w14:ligatures w14:val="none"/>
        </w:rPr>
        <w:t xml:space="preserve"> – </w:t>
      </w:r>
      <w:proofErr w:type="spellStart"/>
      <w:r w:rsidR="004575EF" w:rsidRPr="004575EF">
        <w:rPr>
          <w:rFonts w:ascii="Arial" w:eastAsia="Times New Roman" w:hAnsi="Arial" w:cs="Arial"/>
          <w:b/>
          <w:bCs/>
          <w:i/>
          <w:iCs/>
          <w:kern w:val="0"/>
          <w:sz w:val="18"/>
          <w:szCs w:val="18"/>
          <w:lang w:eastAsia="sl-SI"/>
          <w14:ligatures w14:val="none"/>
        </w:rPr>
        <w:t>popr</w:t>
      </w:r>
      <w:proofErr w:type="spellEnd"/>
      <w:r w:rsidR="004575EF" w:rsidRPr="004575EF">
        <w:rPr>
          <w:rFonts w:ascii="Arial" w:eastAsia="Times New Roman" w:hAnsi="Arial" w:cs="Arial"/>
          <w:b/>
          <w:bCs/>
          <w:i/>
          <w:iCs/>
          <w:kern w:val="0"/>
          <w:sz w:val="18"/>
          <w:szCs w:val="18"/>
          <w:lang w:eastAsia="sl-SI"/>
          <w14:ligatures w14:val="none"/>
        </w:rPr>
        <w:t>., </w:t>
      </w:r>
      <w:hyperlink r:id="rId21" w:tgtFrame="_blank" w:tooltip="Zakon o socialno varstvenih prejemkih (ZSVarPre)" w:history="1">
        <w:r w:rsidR="004575EF" w:rsidRPr="004575EF">
          <w:rPr>
            <w:rStyle w:val="Hiperpovezava"/>
            <w:rFonts w:ascii="Arial" w:eastAsia="Times New Roman" w:hAnsi="Arial" w:cs="Arial"/>
            <w:b/>
            <w:bCs/>
            <w:i/>
            <w:iCs/>
            <w:kern w:val="0"/>
            <w:sz w:val="18"/>
            <w:szCs w:val="18"/>
            <w:lang w:eastAsia="sl-SI"/>
            <w14:ligatures w14:val="none"/>
          </w:rPr>
          <w:t>61/10</w:t>
        </w:r>
      </w:hyperlink>
      <w:r w:rsidR="004575EF" w:rsidRPr="004575EF">
        <w:rPr>
          <w:rFonts w:ascii="Arial" w:eastAsia="Times New Roman" w:hAnsi="Arial" w:cs="Arial"/>
          <w:b/>
          <w:bCs/>
          <w:i/>
          <w:iCs/>
          <w:kern w:val="0"/>
          <w:sz w:val="18"/>
          <w:szCs w:val="18"/>
          <w:lang w:eastAsia="sl-SI"/>
          <w14:ligatures w14:val="none"/>
        </w:rPr>
        <w:t xml:space="preserve"> – </w:t>
      </w:r>
      <w:proofErr w:type="spellStart"/>
      <w:r w:rsidR="004575EF" w:rsidRPr="004575EF">
        <w:rPr>
          <w:rFonts w:ascii="Arial" w:eastAsia="Times New Roman" w:hAnsi="Arial" w:cs="Arial"/>
          <w:b/>
          <w:bCs/>
          <w:i/>
          <w:iCs/>
          <w:kern w:val="0"/>
          <w:sz w:val="18"/>
          <w:szCs w:val="18"/>
          <w:lang w:eastAsia="sl-SI"/>
          <w14:ligatures w14:val="none"/>
        </w:rPr>
        <w:t>ZSVarPre</w:t>
      </w:r>
      <w:proofErr w:type="spellEnd"/>
      <w:r w:rsidR="004575EF" w:rsidRPr="004575EF">
        <w:rPr>
          <w:rFonts w:ascii="Arial" w:eastAsia="Times New Roman" w:hAnsi="Arial" w:cs="Arial"/>
          <w:b/>
          <w:bCs/>
          <w:i/>
          <w:iCs/>
          <w:kern w:val="0"/>
          <w:sz w:val="18"/>
          <w:szCs w:val="18"/>
          <w:lang w:eastAsia="sl-SI"/>
          <w14:ligatures w14:val="none"/>
        </w:rPr>
        <w:t>, </w:t>
      </w:r>
      <w:hyperlink r:id="rId22" w:tgtFrame="_blank" w:tooltip="Zakon o uveljavljanju pravic iz javnih sredstev (ZUPJS)" w:history="1">
        <w:r w:rsidR="004575EF" w:rsidRPr="004575EF">
          <w:rPr>
            <w:rStyle w:val="Hiperpovezava"/>
            <w:rFonts w:ascii="Arial" w:eastAsia="Times New Roman" w:hAnsi="Arial" w:cs="Arial"/>
            <w:b/>
            <w:bCs/>
            <w:i/>
            <w:iCs/>
            <w:kern w:val="0"/>
            <w:sz w:val="18"/>
            <w:szCs w:val="18"/>
            <w:lang w:eastAsia="sl-SI"/>
            <w14:ligatures w14:val="none"/>
          </w:rPr>
          <w:t>62/10</w:t>
        </w:r>
      </w:hyperlink>
      <w:r w:rsidR="004575EF" w:rsidRPr="004575EF">
        <w:rPr>
          <w:rFonts w:ascii="Arial" w:eastAsia="Times New Roman" w:hAnsi="Arial" w:cs="Arial"/>
          <w:b/>
          <w:bCs/>
          <w:i/>
          <w:iCs/>
          <w:kern w:val="0"/>
          <w:sz w:val="18"/>
          <w:szCs w:val="18"/>
          <w:lang w:eastAsia="sl-SI"/>
          <w14:ligatures w14:val="none"/>
        </w:rPr>
        <w:t> – ZUPJS, </w:t>
      </w:r>
      <w:hyperlink r:id="rId23" w:tgtFrame="_blank" w:tooltip="Zakon o dopolnitvi Zakona o socialnem varstvu (ZSV-E)" w:history="1">
        <w:r w:rsidR="004575EF" w:rsidRPr="004575EF">
          <w:rPr>
            <w:rStyle w:val="Hiperpovezava"/>
            <w:rFonts w:ascii="Arial" w:eastAsia="Times New Roman" w:hAnsi="Arial" w:cs="Arial"/>
            <w:b/>
            <w:bCs/>
            <w:i/>
            <w:iCs/>
            <w:kern w:val="0"/>
            <w:sz w:val="18"/>
            <w:szCs w:val="18"/>
            <w:lang w:eastAsia="sl-SI"/>
            <w14:ligatures w14:val="none"/>
          </w:rPr>
          <w:t>57/12</w:t>
        </w:r>
      </w:hyperlink>
      <w:r w:rsidR="004575EF" w:rsidRPr="004575EF">
        <w:rPr>
          <w:rFonts w:ascii="Arial" w:eastAsia="Times New Roman" w:hAnsi="Arial" w:cs="Arial"/>
          <w:b/>
          <w:bCs/>
          <w:i/>
          <w:iCs/>
          <w:kern w:val="0"/>
          <w:sz w:val="18"/>
          <w:szCs w:val="18"/>
          <w:lang w:eastAsia="sl-SI"/>
          <w14:ligatures w14:val="none"/>
        </w:rPr>
        <w:t>, </w:t>
      </w:r>
      <w:hyperlink r:id="rId24" w:tgtFrame="_blank" w:tooltip="Zakon o spremembah in dopolnitvah Zakona o socialnem varstvu (ZSV-F)" w:history="1">
        <w:r w:rsidR="004575EF" w:rsidRPr="004575EF">
          <w:rPr>
            <w:rStyle w:val="Hiperpovezava"/>
            <w:rFonts w:ascii="Arial" w:eastAsia="Times New Roman" w:hAnsi="Arial" w:cs="Arial"/>
            <w:b/>
            <w:bCs/>
            <w:i/>
            <w:iCs/>
            <w:kern w:val="0"/>
            <w:sz w:val="18"/>
            <w:szCs w:val="18"/>
            <w:lang w:eastAsia="sl-SI"/>
            <w14:ligatures w14:val="none"/>
          </w:rPr>
          <w:t>39/16</w:t>
        </w:r>
      </w:hyperlink>
      <w:r w:rsidR="004575EF" w:rsidRPr="004575EF">
        <w:rPr>
          <w:rFonts w:ascii="Arial" w:eastAsia="Times New Roman" w:hAnsi="Arial" w:cs="Arial"/>
          <w:b/>
          <w:bCs/>
          <w:i/>
          <w:iCs/>
          <w:kern w:val="0"/>
          <w:sz w:val="18"/>
          <w:szCs w:val="18"/>
          <w:lang w:eastAsia="sl-SI"/>
          <w14:ligatures w14:val="none"/>
        </w:rPr>
        <w:t>, </w:t>
      </w:r>
      <w:hyperlink r:id="rId25" w:tgtFrame="_blank" w:tooltip="Zakon o prijavi prebivališča (ZPPreb-1)" w:history="1">
        <w:r w:rsidR="004575EF" w:rsidRPr="004575EF">
          <w:rPr>
            <w:rStyle w:val="Hiperpovezava"/>
            <w:rFonts w:ascii="Arial" w:eastAsia="Times New Roman" w:hAnsi="Arial" w:cs="Arial"/>
            <w:b/>
            <w:bCs/>
            <w:i/>
            <w:iCs/>
            <w:kern w:val="0"/>
            <w:sz w:val="18"/>
            <w:szCs w:val="18"/>
            <w:lang w:eastAsia="sl-SI"/>
            <w14:ligatures w14:val="none"/>
          </w:rPr>
          <w:t>52/16</w:t>
        </w:r>
      </w:hyperlink>
      <w:r w:rsidR="004575EF" w:rsidRPr="004575EF">
        <w:rPr>
          <w:rFonts w:ascii="Arial" w:eastAsia="Times New Roman" w:hAnsi="Arial" w:cs="Arial"/>
          <w:b/>
          <w:bCs/>
          <w:i/>
          <w:iCs/>
          <w:kern w:val="0"/>
          <w:sz w:val="18"/>
          <w:szCs w:val="18"/>
          <w:lang w:eastAsia="sl-SI"/>
          <w14:ligatures w14:val="none"/>
        </w:rPr>
        <w:t> – ZPPreb-1, </w:t>
      </w:r>
      <w:hyperlink r:id="rId26" w:tgtFrame="_blank" w:tooltip="Družinski zakonik (DZ)" w:history="1">
        <w:r w:rsidR="004575EF" w:rsidRPr="004575EF">
          <w:rPr>
            <w:rStyle w:val="Hiperpovezava"/>
            <w:rFonts w:ascii="Arial" w:eastAsia="Times New Roman" w:hAnsi="Arial" w:cs="Arial"/>
            <w:b/>
            <w:bCs/>
            <w:i/>
            <w:iCs/>
            <w:kern w:val="0"/>
            <w:sz w:val="18"/>
            <w:szCs w:val="18"/>
            <w:lang w:eastAsia="sl-SI"/>
            <w14:ligatures w14:val="none"/>
          </w:rPr>
          <w:t>15/17</w:t>
        </w:r>
      </w:hyperlink>
      <w:r w:rsidR="004575EF" w:rsidRPr="004575EF">
        <w:rPr>
          <w:rFonts w:ascii="Arial" w:eastAsia="Times New Roman" w:hAnsi="Arial" w:cs="Arial"/>
          <w:b/>
          <w:bCs/>
          <w:i/>
          <w:iCs/>
          <w:kern w:val="0"/>
          <w:sz w:val="18"/>
          <w:szCs w:val="18"/>
          <w:lang w:eastAsia="sl-SI"/>
          <w14:ligatures w14:val="none"/>
        </w:rPr>
        <w:t> – DZ, </w:t>
      </w:r>
      <w:hyperlink r:id="rId27" w:tgtFrame="_blank" w:tooltip="Zakon o dopolnitvah Zakona o socialnem varstvu (ZSV-G)" w:history="1">
        <w:r w:rsidR="004575EF" w:rsidRPr="004575EF">
          <w:rPr>
            <w:rStyle w:val="Hiperpovezava"/>
            <w:rFonts w:ascii="Arial" w:eastAsia="Times New Roman" w:hAnsi="Arial" w:cs="Arial"/>
            <w:b/>
            <w:bCs/>
            <w:i/>
            <w:iCs/>
            <w:kern w:val="0"/>
            <w:sz w:val="18"/>
            <w:szCs w:val="18"/>
            <w:lang w:eastAsia="sl-SI"/>
            <w14:ligatures w14:val="none"/>
          </w:rPr>
          <w:t>29/17</w:t>
        </w:r>
      </w:hyperlink>
      <w:r w:rsidR="004575EF" w:rsidRPr="004575EF">
        <w:rPr>
          <w:rFonts w:ascii="Arial" w:eastAsia="Times New Roman" w:hAnsi="Arial" w:cs="Arial"/>
          <w:b/>
          <w:bCs/>
          <w:i/>
          <w:iCs/>
          <w:kern w:val="0"/>
          <w:sz w:val="18"/>
          <w:szCs w:val="18"/>
          <w:lang w:eastAsia="sl-SI"/>
          <w14:ligatures w14:val="none"/>
        </w:rPr>
        <w:t>, </w:t>
      </w:r>
      <w:hyperlink r:id="rId28" w:tgtFrame="_blank" w:tooltip="Zakon o spremembah in dopolnitvah Zakona o socialnem varstvu (ZSV-H)" w:history="1">
        <w:r w:rsidR="004575EF" w:rsidRPr="004575EF">
          <w:rPr>
            <w:rStyle w:val="Hiperpovezava"/>
            <w:rFonts w:ascii="Arial" w:eastAsia="Times New Roman" w:hAnsi="Arial" w:cs="Arial"/>
            <w:b/>
            <w:bCs/>
            <w:i/>
            <w:iCs/>
            <w:kern w:val="0"/>
            <w:sz w:val="18"/>
            <w:szCs w:val="18"/>
            <w:lang w:eastAsia="sl-SI"/>
            <w14:ligatures w14:val="none"/>
          </w:rPr>
          <w:t>54/17</w:t>
        </w:r>
      </w:hyperlink>
      <w:r w:rsidR="004575EF" w:rsidRPr="004575EF">
        <w:rPr>
          <w:rFonts w:ascii="Arial" w:eastAsia="Times New Roman" w:hAnsi="Arial" w:cs="Arial"/>
          <w:b/>
          <w:bCs/>
          <w:i/>
          <w:iCs/>
          <w:kern w:val="0"/>
          <w:sz w:val="18"/>
          <w:szCs w:val="18"/>
          <w:lang w:eastAsia="sl-SI"/>
          <w14:ligatures w14:val="none"/>
        </w:rPr>
        <w:t>, </w:t>
      </w:r>
      <w:hyperlink r:id="rId29" w:tgtFrame="_blank" w:tooltip="Zakon o nevladnih organizacijah (ZNOrg)" w:history="1">
        <w:r w:rsidR="004575EF" w:rsidRPr="004575EF">
          <w:rPr>
            <w:rStyle w:val="Hiperpovezava"/>
            <w:rFonts w:ascii="Arial" w:eastAsia="Times New Roman" w:hAnsi="Arial" w:cs="Arial"/>
            <w:b/>
            <w:bCs/>
            <w:i/>
            <w:iCs/>
            <w:kern w:val="0"/>
            <w:sz w:val="18"/>
            <w:szCs w:val="18"/>
            <w:lang w:eastAsia="sl-SI"/>
            <w14:ligatures w14:val="none"/>
          </w:rPr>
          <w:t>21/18</w:t>
        </w:r>
      </w:hyperlink>
      <w:r w:rsidR="004575EF" w:rsidRPr="004575EF">
        <w:rPr>
          <w:rFonts w:ascii="Arial" w:eastAsia="Times New Roman" w:hAnsi="Arial" w:cs="Arial"/>
          <w:b/>
          <w:bCs/>
          <w:i/>
          <w:iCs/>
          <w:kern w:val="0"/>
          <w:sz w:val="18"/>
          <w:szCs w:val="18"/>
          <w:lang w:eastAsia="sl-SI"/>
          <w14:ligatures w14:val="none"/>
        </w:rPr>
        <w:t xml:space="preserve"> – </w:t>
      </w:r>
      <w:proofErr w:type="spellStart"/>
      <w:r w:rsidR="004575EF" w:rsidRPr="004575EF">
        <w:rPr>
          <w:rFonts w:ascii="Arial" w:eastAsia="Times New Roman" w:hAnsi="Arial" w:cs="Arial"/>
          <w:b/>
          <w:bCs/>
          <w:i/>
          <w:iCs/>
          <w:kern w:val="0"/>
          <w:sz w:val="18"/>
          <w:szCs w:val="18"/>
          <w:lang w:eastAsia="sl-SI"/>
          <w14:ligatures w14:val="none"/>
        </w:rPr>
        <w:t>ZNOrg</w:t>
      </w:r>
      <w:proofErr w:type="spellEnd"/>
      <w:r w:rsidR="004575EF" w:rsidRPr="004575EF">
        <w:rPr>
          <w:rFonts w:ascii="Arial" w:eastAsia="Times New Roman" w:hAnsi="Arial" w:cs="Arial"/>
          <w:b/>
          <w:bCs/>
          <w:i/>
          <w:iCs/>
          <w:kern w:val="0"/>
          <w:sz w:val="18"/>
          <w:szCs w:val="18"/>
          <w:lang w:eastAsia="sl-SI"/>
          <w14:ligatures w14:val="none"/>
        </w:rPr>
        <w:t>, </w:t>
      </w:r>
      <w:hyperlink r:id="rId30" w:tgtFrame="_blank" w:tooltip="Zakon o spremembah in dopolnitvah Zakona o osebni asistenci (ZOA-A)" w:history="1">
        <w:r w:rsidR="004575EF" w:rsidRPr="004575EF">
          <w:rPr>
            <w:rStyle w:val="Hiperpovezava"/>
            <w:rFonts w:ascii="Arial" w:eastAsia="Times New Roman" w:hAnsi="Arial" w:cs="Arial"/>
            <w:b/>
            <w:bCs/>
            <w:i/>
            <w:iCs/>
            <w:kern w:val="0"/>
            <w:sz w:val="18"/>
            <w:szCs w:val="18"/>
            <w:lang w:eastAsia="sl-SI"/>
            <w14:ligatures w14:val="none"/>
          </w:rPr>
          <w:t>31/18</w:t>
        </w:r>
      </w:hyperlink>
      <w:r w:rsidR="004575EF" w:rsidRPr="004575EF">
        <w:rPr>
          <w:rFonts w:ascii="Arial" w:eastAsia="Times New Roman" w:hAnsi="Arial" w:cs="Arial"/>
          <w:b/>
          <w:bCs/>
          <w:i/>
          <w:iCs/>
          <w:kern w:val="0"/>
          <w:sz w:val="18"/>
          <w:szCs w:val="18"/>
          <w:lang w:eastAsia="sl-SI"/>
          <w14:ligatures w14:val="none"/>
        </w:rPr>
        <w:t> – ZOA-A, </w:t>
      </w:r>
      <w:hyperlink r:id="rId31" w:tgtFrame="_blank" w:tooltip="Zakon o spremembah in dopolnitvah Zakona o socialnem varstvu (ZSV-I)" w:history="1">
        <w:r w:rsidR="004575EF" w:rsidRPr="004575EF">
          <w:rPr>
            <w:rStyle w:val="Hiperpovezava"/>
            <w:rFonts w:ascii="Arial" w:eastAsia="Times New Roman" w:hAnsi="Arial" w:cs="Arial"/>
            <w:b/>
            <w:bCs/>
            <w:i/>
            <w:iCs/>
            <w:kern w:val="0"/>
            <w:sz w:val="18"/>
            <w:szCs w:val="18"/>
            <w:lang w:eastAsia="sl-SI"/>
            <w14:ligatures w14:val="none"/>
          </w:rPr>
          <w:t>28/19</w:t>
        </w:r>
      </w:hyperlink>
      <w:r w:rsidR="004575EF" w:rsidRPr="004575EF">
        <w:rPr>
          <w:rFonts w:ascii="Arial" w:eastAsia="Times New Roman" w:hAnsi="Arial" w:cs="Arial"/>
          <w:b/>
          <w:bCs/>
          <w:i/>
          <w:iCs/>
          <w:kern w:val="0"/>
          <w:sz w:val="18"/>
          <w:szCs w:val="18"/>
          <w:lang w:eastAsia="sl-SI"/>
          <w14:ligatures w14:val="none"/>
        </w:rPr>
        <w:t>, </w:t>
      </w:r>
      <w:hyperlink r:id="rId32" w:tgtFrame="_blank" w:tooltip="Zakon o finančni razbremenitvi občin (ZFRO)" w:history="1">
        <w:r w:rsidR="004575EF" w:rsidRPr="004575EF">
          <w:rPr>
            <w:rStyle w:val="Hiperpovezava"/>
            <w:rFonts w:ascii="Arial" w:eastAsia="Times New Roman" w:hAnsi="Arial" w:cs="Arial"/>
            <w:b/>
            <w:bCs/>
            <w:i/>
            <w:iCs/>
            <w:kern w:val="0"/>
            <w:sz w:val="18"/>
            <w:szCs w:val="18"/>
            <w:lang w:eastAsia="sl-SI"/>
            <w14:ligatures w14:val="none"/>
          </w:rPr>
          <w:t>189/20</w:t>
        </w:r>
      </w:hyperlink>
      <w:r w:rsidR="004575EF" w:rsidRPr="004575EF">
        <w:rPr>
          <w:rFonts w:ascii="Arial" w:eastAsia="Times New Roman" w:hAnsi="Arial" w:cs="Arial"/>
          <w:b/>
          <w:bCs/>
          <w:i/>
          <w:iCs/>
          <w:kern w:val="0"/>
          <w:sz w:val="18"/>
          <w:szCs w:val="18"/>
          <w:lang w:eastAsia="sl-SI"/>
          <w14:ligatures w14:val="none"/>
        </w:rPr>
        <w:t> – ZFRO, </w:t>
      </w:r>
      <w:hyperlink r:id="rId33" w:tgtFrame="_blank" w:tooltip="Zakon o dolgotrajni oskrbi (ZDOsk)" w:history="1">
        <w:r w:rsidR="004575EF" w:rsidRPr="004575EF">
          <w:rPr>
            <w:rStyle w:val="Hiperpovezava"/>
            <w:rFonts w:ascii="Arial" w:eastAsia="Times New Roman" w:hAnsi="Arial" w:cs="Arial"/>
            <w:b/>
            <w:bCs/>
            <w:i/>
            <w:iCs/>
            <w:kern w:val="0"/>
            <w:sz w:val="18"/>
            <w:szCs w:val="18"/>
            <w:lang w:eastAsia="sl-SI"/>
            <w14:ligatures w14:val="none"/>
          </w:rPr>
          <w:t>196/21</w:t>
        </w:r>
      </w:hyperlink>
      <w:r w:rsidR="004575EF" w:rsidRPr="004575EF">
        <w:rPr>
          <w:rFonts w:ascii="Arial" w:eastAsia="Times New Roman" w:hAnsi="Arial" w:cs="Arial"/>
          <w:b/>
          <w:bCs/>
          <w:i/>
          <w:iCs/>
          <w:kern w:val="0"/>
          <w:sz w:val="18"/>
          <w:szCs w:val="18"/>
          <w:lang w:eastAsia="sl-SI"/>
          <w14:ligatures w14:val="none"/>
        </w:rPr>
        <w:t xml:space="preserve"> – </w:t>
      </w:r>
      <w:proofErr w:type="spellStart"/>
      <w:r w:rsidR="004575EF" w:rsidRPr="004575EF">
        <w:rPr>
          <w:rFonts w:ascii="Arial" w:eastAsia="Times New Roman" w:hAnsi="Arial" w:cs="Arial"/>
          <w:b/>
          <w:bCs/>
          <w:i/>
          <w:iCs/>
          <w:kern w:val="0"/>
          <w:sz w:val="18"/>
          <w:szCs w:val="18"/>
          <w:lang w:eastAsia="sl-SI"/>
          <w14:ligatures w14:val="none"/>
        </w:rPr>
        <w:t>ZDOsk</w:t>
      </w:r>
      <w:proofErr w:type="spellEnd"/>
      <w:r w:rsidR="004575EF" w:rsidRPr="004575EF">
        <w:rPr>
          <w:rFonts w:ascii="Arial" w:eastAsia="Times New Roman" w:hAnsi="Arial" w:cs="Arial"/>
          <w:b/>
          <w:bCs/>
          <w:i/>
          <w:iCs/>
          <w:kern w:val="0"/>
          <w:sz w:val="18"/>
          <w:szCs w:val="18"/>
          <w:lang w:eastAsia="sl-SI"/>
          <w14:ligatures w14:val="none"/>
        </w:rPr>
        <w:t>, </w:t>
      </w:r>
      <w:hyperlink r:id="rId34" w:tgtFrame="_blank" w:tooltip="Zakon o spremembah in dopolnitvah Zakona o socialnem varstvu (ZSV-J)" w:history="1">
        <w:r w:rsidR="004575EF" w:rsidRPr="004575EF">
          <w:rPr>
            <w:rStyle w:val="Hiperpovezava"/>
            <w:rFonts w:ascii="Arial" w:eastAsia="Times New Roman" w:hAnsi="Arial" w:cs="Arial"/>
            <w:b/>
            <w:bCs/>
            <w:i/>
            <w:iCs/>
            <w:kern w:val="0"/>
            <w:sz w:val="18"/>
            <w:szCs w:val="18"/>
            <w:lang w:eastAsia="sl-SI"/>
            <w14:ligatures w14:val="none"/>
          </w:rPr>
          <w:t>82/23</w:t>
        </w:r>
      </w:hyperlink>
      <w:r w:rsidR="004575EF" w:rsidRPr="004575EF">
        <w:rPr>
          <w:rFonts w:ascii="Arial" w:eastAsia="Times New Roman" w:hAnsi="Arial" w:cs="Arial"/>
          <w:b/>
          <w:bCs/>
          <w:i/>
          <w:iCs/>
          <w:kern w:val="0"/>
          <w:sz w:val="18"/>
          <w:szCs w:val="18"/>
          <w:lang w:eastAsia="sl-SI"/>
          <w14:ligatures w14:val="none"/>
        </w:rPr>
        <w:t> in </w:t>
      </w:r>
      <w:hyperlink r:id="rId35" w:tgtFrame="_blank" w:tooltip="Zakon o dolgotrajni oskrbi (ZDOsk-1)" w:history="1">
        <w:r w:rsidR="004575EF" w:rsidRPr="004575EF">
          <w:rPr>
            <w:rStyle w:val="Hiperpovezava"/>
            <w:rFonts w:ascii="Arial" w:eastAsia="Times New Roman" w:hAnsi="Arial" w:cs="Arial"/>
            <w:b/>
            <w:bCs/>
            <w:i/>
            <w:iCs/>
            <w:kern w:val="0"/>
            <w:sz w:val="18"/>
            <w:szCs w:val="18"/>
            <w:lang w:eastAsia="sl-SI"/>
            <w14:ligatures w14:val="none"/>
          </w:rPr>
          <w:t>84/23</w:t>
        </w:r>
      </w:hyperlink>
      <w:r w:rsidR="004575EF" w:rsidRPr="004575EF">
        <w:rPr>
          <w:rFonts w:ascii="Arial" w:eastAsia="Times New Roman" w:hAnsi="Arial" w:cs="Arial"/>
          <w:b/>
          <w:bCs/>
          <w:i/>
          <w:iCs/>
          <w:kern w:val="0"/>
          <w:sz w:val="18"/>
          <w:szCs w:val="18"/>
          <w:lang w:eastAsia="sl-SI"/>
          <w14:ligatures w14:val="none"/>
        </w:rPr>
        <w:t> – ZDOsk-1</w:t>
      </w:r>
      <w:r w:rsidR="004575EF">
        <w:rPr>
          <w:rFonts w:ascii="Arial" w:eastAsia="Times New Roman" w:hAnsi="Arial" w:cs="Arial"/>
          <w:b/>
          <w:bCs/>
          <w:i/>
          <w:iCs/>
          <w:kern w:val="0"/>
          <w:sz w:val="18"/>
          <w:szCs w:val="18"/>
          <w:lang w:eastAsia="sl-SI"/>
          <w14:ligatures w14:val="none"/>
        </w:rPr>
        <w:t xml:space="preserve">; v nadaljevanju </w:t>
      </w:r>
      <w:r w:rsidRPr="000D53F9">
        <w:rPr>
          <w:rFonts w:ascii="Arial" w:eastAsia="Times New Roman" w:hAnsi="Arial" w:cs="Arial"/>
          <w:b/>
          <w:bCs/>
          <w:i/>
          <w:iCs/>
          <w:kern w:val="0"/>
          <w:sz w:val="18"/>
          <w:szCs w:val="18"/>
          <w:lang w:eastAsia="sl-SI"/>
          <w14:ligatures w14:val="none"/>
        </w:rPr>
        <w:t>ZSV)</w:t>
      </w:r>
      <w:r w:rsidRPr="000D53F9">
        <w:rPr>
          <w:rFonts w:ascii="Arial" w:eastAsia="Times New Roman" w:hAnsi="Arial" w:cs="Arial"/>
          <w:i/>
          <w:iCs/>
          <w:kern w:val="0"/>
          <w:sz w:val="18"/>
          <w:szCs w:val="18"/>
          <w:lang w:eastAsia="sl-SI"/>
          <w14:ligatures w14:val="none"/>
        </w:rPr>
        <w:t xml:space="preserve">: Člen </w:t>
      </w:r>
      <w:r w:rsidR="00687595">
        <w:rPr>
          <w:rFonts w:ascii="Arial" w:eastAsia="Times New Roman" w:hAnsi="Arial" w:cs="Arial"/>
          <w:i/>
          <w:iCs/>
          <w:kern w:val="0"/>
          <w:sz w:val="18"/>
          <w:szCs w:val="18"/>
          <w:lang w:eastAsia="sl-SI"/>
          <w14:ligatures w14:val="none"/>
        </w:rPr>
        <w:t>9</w:t>
      </w:r>
      <w:r w:rsidRPr="000D53F9">
        <w:rPr>
          <w:rFonts w:ascii="Arial" w:eastAsia="Times New Roman" w:hAnsi="Arial" w:cs="Arial"/>
          <w:i/>
          <w:iCs/>
          <w:kern w:val="0"/>
          <w:sz w:val="18"/>
          <w:szCs w:val="18"/>
          <w:lang w:eastAsia="sl-SI"/>
          <w14:ligatures w14:val="none"/>
        </w:rPr>
        <w:t xml:space="preserve"> </w:t>
      </w:r>
      <w:r w:rsidR="00687595">
        <w:rPr>
          <w:rFonts w:ascii="Arial" w:eastAsia="Times New Roman" w:hAnsi="Arial" w:cs="Arial"/>
          <w:i/>
          <w:iCs/>
          <w:kern w:val="0"/>
          <w:sz w:val="18"/>
          <w:szCs w:val="18"/>
          <w:lang w:eastAsia="sl-SI"/>
          <w14:ligatures w14:val="none"/>
        </w:rPr>
        <w:t>(</w:t>
      </w:r>
      <w:r w:rsidR="00687595" w:rsidRPr="000D53F9">
        <w:rPr>
          <w:rFonts w:ascii="Arial" w:eastAsia="Times New Roman" w:hAnsi="Arial" w:cs="Arial"/>
          <w:i/>
          <w:iCs/>
          <w:kern w:val="0"/>
          <w:sz w:val="18"/>
          <w:szCs w:val="18"/>
          <w:lang w:eastAsia="sl-SI"/>
          <w14:ligatures w14:val="none"/>
        </w:rPr>
        <w:t>S</w:t>
      </w:r>
      <w:r w:rsidR="00687595">
        <w:rPr>
          <w:rFonts w:ascii="Arial" w:eastAsia="Times New Roman" w:hAnsi="Arial" w:cs="Arial"/>
          <w:i/>
          <w:iCs/>
          <w:kern w:val="0"/>
          <w:sz w:val="18"/>
          <w:szCs w:val="18"/>
          <w:lang w:eastAsia="sl-SI"/>
          <w14:ligatures w14:val="none"/>
        </w:rPr>
        <w:t>plošne določbe</w:t>
      </w:r>
      <w:r w:rsidRPr="000D53F9">
        <w:rPr>
          <w:rFonts w:ascii="Arial" w:eastAsia="Times New Roman" w:hAnsi="Arial" w:cs="Arial"/>
          <w:i/>
          <w:iCs/>
          <w:kern w:val="0"/>
          <w:sz w:val="18"/>
          <w:szCs w:val="18"/>
          <w:lang w:eastAsia="sl-SI"/>
          <w14:ligatures w14:val="none"/>
        </w:rPr>
        <w:t>)</w:t>
      </w:r>
    </w:p>
    <w:p w14:paraId="6394F98B" w14:textId="4BF6D2CD" w:rsidR="00364C89" w:rsidRPr="002011EE" w:rsidRDefault="00364C89" w:rsidP="002011EE">
      <w:pPr>
        <w:pStyle w:val="Odstavekseznama"/>
        <w:numPr>
          <w:ilvl w:val="0"/>
          <w:numId w:val="20"/>
        </w:numPr>
        <w:spacing w:before="100" w:beforeAutospacing="1" w:after="100" w:afterAutospacing="1"/>
        <w:rPr>
          <w:rFonts w:ascii="Arial" w:eastAsia="Times New Roman" w:hAnsi="Arial" w:cs="Arial"/>
          <w:b/>
          <w:bCs/>
          <w:i/>
          <w:iCs/>
          <w:sz w:val="18"/>
          <w:szCs w:val="18"/>
        </w:rPr>
      </w:pPr>
      <w:r>
        <w:rPr>
          <w:rFonts w:ascii="Arial" w:eastAsia="Times New Roman" w:hAnsi="Arial" w:cs="Arial"/>
          <w:b/>
          <w:bCs/>
          <w:i/>
          <w:iCs/>
          <w:kern w:val="0"/>
          <w:sz w:val="18"/>
          <w:szCs w:val="18"/>
          <w:lang w:eastAsia="sl-SI"/>
          <w14:ligatures w14:val="none"/>
        </w:rPr>
        <w:t xml:space="preserve">Zakon o uveljavljanju pravic iz javnih </w:t>
      </w:r>
      <w:r w:rsidR="00222736">
        <w:rPr>
          <w:rFonts w:ascii="Arial" w:eastAsia="Times New Roman" w:hAnsi="Arial" w:cs="Arial"/>
          <w:b/>
          <w:bCs/>
          <w:i/>
          <w:iCs/>
          <w:kern w:val="0"/>
          <w:sz w:val="18"/>
          <w:szCs w:val="18"/>
          <w:lang w:eastAsia="sl-SI"/>
          <w14:ligatures w14:val="none"/>
        </w:rPr>
        <w:t>sredstev</w:t>
      </w:r>
      <w:r w:rsidR="004575EF">
        <w:rPr>
          <w:rFonts w:ascii="Arial" w:eastAsia="Times New Roman" w:hAnsi="Arial" w:cs="Arial"/>
          <w:b/>
          <w:bCs/>
          <w:i/>
          <w:iCs/>
          <w:kern w:val="0"/>
          <w:sz w:val="18"/>
          <w:szCs w:val="18"/>
          <w:lang w:eastAsia="sl-SI"/>
          <w14:ligatures w14:val="none"/>
        </w:rPr>
        <w:t xml:space="preserve"> (</w:t>
      </w:r>
      <w:r w:rsidR="004575EF" w:rsidRPr="004575EF">
        <w:rPr>
          <w:rFonts w:ascii="Arial" w:eastAsia="Times New Roman" w:hAnsi="Arial" w:cs="Arial"/>
          <w:b/>
          <w:bCs/>
          <w:i/>
          <w:iCs/>
          <w:kern w:val="0"/>
          <w:sz w:val="18"/>
          <w:szCs w:val="18"/>
          <w:lang w:eastAsia="sl-SI"/>
          <w14:ligatures w14:val="none"/>
        </w:rPr>
        <w:t>Uradni list RS, št. </w:t>
      </w:r>
      <w:hyperlink r:id="rId36" w:tgtFrame="_blank" w:tooltip="Zakon o uveljavljanju pravic iz javnih sredstev (ZUPJS)" w:history="1">
        <w:r w:rsidR="004575EF" w:rsidRPr="004575EF">
          <w:rPr>
            <w:rStyle w:val="Hiperpovezava"/>
            <w:rFonts w:ascii="Arial" w:eastAsia="Times New Roman" w:hAnsi="Arial" w:cs="Arial"/>
            <w:b/>
            <w:bCs/>
            <w:i/>
            <w:iCs/>
            <w:kern w:val="0"/>
            <w:sz w:val="18"/>
            <w:szCs w:val="18"/>
            <w:lang w:eastAsia="sl-SI"/>
            <w14:ligatures w14:val="none"/>
          </w:rPr>
          <w:t>62/10</w:t>
        </w:r>
      </w:hyperlink>
      <w:r w:rsidR="004575EF" w:rsidRPr="004575EF">
        <w:rPr>
          <w:rFonts w:ascii="Arial" w:eastAsia="Times New Roman" w:hAnsi="Arial" w:cs="Arial"/>
          <w:b/>
          <w:bCs/>
          <w:i/>
          <w:iCs/>
          <w:kern w:val="0"/>
          <w:sz w:val="18"/>
          <w:szCs w:val="18"/>
          <w:lang w:eastAsia="sl-SI"/>
          <w14:ligatures w14:val="none"/>
        </w:rPr>
        <w:t>, </w:t>
      </w:r>
      <w:hyperlink r:id="rId37" w:tgtFrame="_blank" w:tooltip="Zakon o spremembah in dopolnitvah Zakona o uveljavljanju pravic iz javnih sredstev (ZUPJS-A)" w:history="1">
        <w:r w:rsidR="004575EF" w:rsidRPr="004575EF">
          <w:rPr>
            <w:rStyle w:val="Hiperpovezava"/>
            <w:rFonts w:ascii="Arial" w:eastAsia="Times New Roman" w:hAnsi="Arial" w:cs="Arial"/>
            <w:b/>
            <w:bCs/>
            <w:i/>
            <w:iCs/>
            <w:kern w:val="0"/>
            <w:sz w:val="18"/>
            <w:szCs w:val="18"/>
            <w:lang w:eastAsia="sl-SI"/>
            <w14:ligatures w14:val="none"/>
          </w:rPr>
          <w:t>40/11</w:t>
        </w:r>
      </w:hyperlink>
      <w:r w:rsidR="004575EF" w:rsidRPr="004575EF">
        <w:rPr>
          <w:rFonts w:ascii="Arial" w:eastAsia="Times New Roman" w:hAnsi="Arial" w:cs="Arial"/>
          <w:b/>
          <w:bCs/>
          <w:i/>
          <w:iCs/>
          <w:kern w:val="0"/>
          <w:sz w:val="18"/>
          <w:szCs w:val="18"/>
          <w:lang w:eastAsia="sl-SI"/>
          <w14:ligatures w14:val="none"/>
        </w:rPr>
        <w:t>, </w:t>
      </w:r>
      <w:hyperlink r:id="rId38" w:tgtFrame="_blank" w:tooltip="Zakon za uravnoteženje javnih financ (ZUJF)" w:history="1">
        <w:r w:rsidR="004575EF" w:rsidRPr="004575EF">
          <w:rPr>
            <w:rStyle w:val="Hiperpovezava"/>
            <w:rFonts w:ascii="Arial" w:eastAsia="Times New Roman" w:hAnsi="Arial" w:cs="Arial"/>
            <w:b/>
            <w:bCs/>
            <w:i/>
            <w:iCs/>
            <w:kern w:val="0"/>
            <w:sz w:val="18"/>
            <w:szCs w:val="18"/>
            <w:lang w:eastAsia="sl-SI"/>
            <w14:ligatures w14:val="none"/>
          </w:rPr>
          <w:t>40/12</w:t>
        </w:r>
      </w:hyperlink>
      <w:r w:rsidR="004575EF" w:rsidRPr="004575EF">
        <w:rPr>
          <w:rFonts w:ascii="Arial" w:eastAsia="Times New Roman" w:hAnsi="Arial" w:cs="Arial"/>
          <w:b/>
          <w:bCs/>
          <w:i/>
          <w:iCs/>
          <w:kern w:val="0"/>
          <w:sz w:val="18"/>
          <w:szCs w:val="18"/>
          <w:lang w:eastAsia="sl-SI"/>
          <w14:ligatures w14:val="none"/>
        </w:rPr>
        <w:t> – ZUJF, </w:t>
      </w:r>
      <w:hyperlink r:id="rId39" w:tgtFrame="_blank" w:tooltip="Zakon o spremembah in dopolnitvah Zakona o prevozih v cestnem prometu (ZPCP-2D)" w:history="1">
        <w:r w:rsidR="004575EF" w:rsidRPr="004575EF">
          <w:rPr>
            <w:rStyle w:val="Hiperpovezava"/>
            <w:rFonts w:ascii="Arial" w:eastAsia="Times New Roman" w:hAnsi="Arial" w:cs="Arial"/>
            <w:b/>
            <w:bCs/>
            <w:i/>
            <w:iCs/>
            <w:kern w:val="0"/>
            <w:sz w:val="18"/>
            <w:szCs w:val="18"/>
            <w:lang w:eastAsia="sl-SI"/>
            <w14:ligatures w14:val="none"/>
          </w:rPr>
          <w:t>57/12</w:t>
        </w:r>
      </w:hyperlink>
      <w:r w:rsidR="004575EF" w:rsidRPr="004575EF">
        <w:rPr>
          <w:rFonts w:ascii="Arial" w:eastAsia="Times New Roman" w:hAnsi="Arial" w:cs="Arial"/>
          <w:b/>
          <w:bCs/>
          <w:i/>
          <w:iCs/>
          <w:kern w:val="0"/>
          <w:sz w:val="18"/>
          <w:szCs w:val="18"/>
          <w:lang w:eastAsia="sl-SI"/>
          <w14:ligatures w14:val="none"/>
        </w:rPr>
        <w:t> – ZPCP-2D, </w:t>
      </w:r>
      <w:hyperlink r:id="rId40" w:tgtFrame="_blank" w:tooltip="Zakon o spremembi Zakona o uveljavljanju pravic iz javnih sredstev (ZUPJS-B)" w:history="1">
        <w:r w:rsidR="004575EF" w:rsidRPr="004575EF">
          <w:rPr>
            <w:rStyle w:val="Hiperpovezava"/>
            <w:rFonts w:ascii="Arial" w:eastAsia="Times New Roman" w:hAnsi="Arial" w:cs="Arial"/>
            <w:b/>
            <w:bCs/>
            <w:i/>
            <w:iCs/>
            <w:kern w:val="0"/>
            <w:sz w:val="18"/>
            <w:szCs w:val="18"/>
            <w:lang w:eastAsia="sl-SI"/>
            <w14:ligatures w14:val="none"/>
          </w:rPr>
          <w:t>14/13</w:t>
        </w:r>
      </w:hyperlink>
      <w:r w:rsidR="004575EF" w:rsidRPr="004575EF">
        <w:rPr>
          <w:rFonts w:ascii="Arial" w:eastAsia="Times New Roman" w:hAnsi="Arial" w:cs="Arial"/>
          <w:b/>
          <w:bCs/>
          <w:i/>
          <w:iCs/>
          <w:kern w:val="0"/>
          <w:sz w:val="18"/>
          <w:szCs w:val="18"/>
          <w:lang w:eastAsia="sl-SI"/>
          <w14:ligatures w14:val="none"/>
        </w:rPr>
        <w:t>, </w:t>
      </w:r>
      <w:hyperlink r:id="rId41" w:tgtFrame="_blank" w:tooltip="Zakon o štipendiranju (ZŠtip-1)" w:history="1">
        <w:r w:rsidR="004575EF" w:rsidRPr="004575EF">
          <w:rPr>
            <w:rStyle w:val="Hiperpovezava"/>
            <w:rFonts w:ascii="Arial" w:eastAsia="Times New Roman" w:hAnsi="Arial" w:cs="Arial"/>
            <w:b/>
            <w:bCs/>
            <w:i/>
            <w:iCs/>
            <w:kern w:val="0"/>
            <w:sz w:val="18"/>
            <w:szCs w:val="18"/>
            <w:lang w:eastAsia="sl-SI"/>
            <w14:ligatures w14:val="none"/>
          </w:rPr>
          <w:t>56/13</w:t>
        </w:r>
      </w:hyperlink>
      <w:r w:rsidR="004575EF" w:rsidRPr="004575EF">
        <w:rPr>
          <w:rFonts w:ascii="Arial" w:eastAsia="Times New Roman" w:hAnsi="Arial" w:cs="Arial"/>
          <w:b/>
          <w:bCs/>
          <w:i/>
          <w:iCs/>
          <w:kern w:val="0"/>
          <w:sz w:val="18"/>
          <w:szCs w:val="18"/>
          <w:lang w:eastAsia="sl-SI"/>
          <w14:ligatures w14:val="none"/>
        </w:rPr>
        <w:t> – ZŠtip-1, </w:t>
      </w:r>
      <w:hyperlink r:id="rId42" w:tgtFrame="_blank" w:tooltip="Zakon o spremembah in dopolnitvah Zakona o uveljavljanju pravic iz javnih sredstev (ZUPJS-C)" w:history="1">
        <w:r w:rsidR="004575EF" w:rsidRPr="004575EF">
          <w:rPr>
            <w:rStyle w:val="Hiperpovezava"/>
            <w:rFonts w:ascii="Arial" w:eastAsia="Times New Roman" w:hAnsi="Arial" w:cs="Arial"/>
            <w:b/>
            <w:bCs/>
            <w:i/>
            <w:iCs/>
            <w:kern w:val="0"/>
            <w:sz w:val="18"/>
            <w:szCs w:val="18"/>
            <w:lang w:eastAsia="sl-SI"/>
            <w14:ligatures w14:val="none"/>
          </w:rPr>
          <w:t>99/13</w:t>
        </w:r>
      </w:hyperlink>
      <w:r w:rsidR="004575EF" w:rsidRPr="004575EF">
        <w:rPr>
          <w:rFonts w:ascii="Arial" w:eastAsia="Times New Roman" w:hAnsi="Arial" w:cs="Arial"/>
          <w:b/>
          <w:bCs/>
          <w:i/>
          <w:iCs/>
          <w:kern w:val="0"/>
          <w:sz w:val="18"/>
          <w:szCs w:val="18"/>
          <w:lang w:eastAsia="sl-SI"/>
          <w14:ligatures w14:val="none"/>
        </w:rPr>
        <w:t>, </w:t>
      </w:r>
      <w:hyperlink r:id="rId43" w:tgtFrame="_blank" w:tooltip="Zakon o ukrepih za uravnoteženje javnih financ občin (ZUUJFO)" w:history="1">
        <w:r w:rsidR="004575EF" w:rsidRPr="004575EF">
          <w:rPr>
            <w:rStyle w:val="Hiperpovezava"/>
            <w:rFonts w:ascii="Arial" w:eastAsia="Times New Roman" w:hAnsi="Arial" w:cs="Arial"/>
            <w:b/>
            <w:bCs/>
            <w:i/>
            <w:iCs/>
            <w:kern w:val="0"/>
            <w:sz w:val="18"/>
            <w:szCs w:val="18"/>
            <w:lang w:eastAsia="sl-SI"/>
            <w14:ligatures w14:val="none"/>
          </w:rPr>
          <w:t>14/15</w:t>
        </w:r>
      </w:hyperlink>
      <w:r w:rsidR="004575EF" w:rsidRPr="004575EF">
        <w:rPr>
          <w:rFonts w:ascii="Arial" w:eastAsia="Times New Roman" w:hAnsi="Arial" w:cs="Arial"/>
          <w:b/>
          <w:bCs/>
          <w:i/>
          <w:iCs/>
          <w:kern w:val="0"/>
          <w:sz w:val="18"/>
          <w:szCs w:val="18"/>
          <w:lang w:eastAsia="sl-SI"/>
          <w14:ligatures w14:val="none"/>
        </w:rPr>
        <w:t> – ZUUJFO, </w:t>
      </w:r>
      <w:hyperlink r:id="rId44" w:tgtFrame="_blank" w:tooltip="Zakon o spremembi Zakona o uveljavljanju pravic iz javnih sredstev (ZUPJS-D)" w:history="1">
        <w:r w:rsidR="004575EF" w:rsidRPr="004575EF">
          <w:rPr>
            <w:rStyle w:val="Hiperpovezava"/>
            <w:rFonts w:ascii="Arial" w:eastAsia="Times New Roman" w:hAnsi="Arial" w:cs="Arial"/>
            <w:b/>
            <w:bCs/>
            <w:i/>
            <w:iCs/>
            <w:kern w:val="0"/>
            <w:sz w:val="18"/>
            <w:szCs w:val="18"/>
            <w:lang w:eastAsia="sl-SI"/>
            <w14:ligatures w14:val="none"/>
          </w:rPr>
          <w:t>57/15</w:t>
        </w:r>
      </w:hyperlink>
      <w:r w:rsidR="004575EF" w:rsidRPr="004575EF">
        <w:rPr>
          <w:rFonts w:ascii="Arial" w:eastAsia="Times New Roman" w:hAnsi="Arial" w:cs="Arial"/>
          <w:b/>
          <w:bCs/>
          <w:i/>
          <w:iCs/>
          <w:kern w:val="0"/>
          <w:sz w:val="18"/>
          <w:szCs w:val="18"/>
          <w:lang w:eastAsia="sl-SI"/>
          <w14:ligatures w14:val="none"/>
        </w:rPr>
        <w:t>, </w:t>
      </w:r>
      <w:hyperlink r:id="rId45" w:tgtFrame="_blank" w:tooltip="Zakon o spremembi in dopolnitvah Zakona o uveljavljanju pravic iz javnih sredstev (ZUPJS-E)" w:history="1">
        <w:r w:rsidR="004575EF" w:rsidRPr="004575EF">
          <w:rPr>
            <w:rStyle w:val="Hiperpovezava"/>
            <w:rFonts w:ascii="Arial" w:eastAsia="Times New Roman" w:hAnsi="Arial" w:cs="Arial"/>
            <w:b/>
            <w:bCs/>
            <w:i/>
            <w:iCs/>
            <w:kern w:val="0"/>
            <w:sz w:val="18"/>
            <w:szCs w:val="18"/>
            <w:lang w:eastAsia="sl-SI"/>
            <w14:ligatures w14:val="none"/>
          </w:rPr>
          <w:t>90/15</w:t>
        </w:r>
      </w:hyperlink>
      <w:r w:rsidR="004575EF" w:rsidRPr="004575EF">
        <w:rPr>
          <w:rFonts w:ascii="Arial" w:eastAsia="Times New Roman" w:hAnsi="Arial" w:cs="Arial"/>
          <w:b/>
          <w:bCs/>
          <w:i/>
          <w:iCs/>
          <w:kern w:val="0"/>
          <w:sz w:val="18"/>
          <w:szCs w:val="18"/>
          <w:lang w:eastAsia="sl-SI"/>
          <w14:ligatures w14:val="none"/>
        </w:rPr>
        <w:t>, </w:t>
      </w:r>
      <w:hyperlink r:id="rId46" w:tgtFrame="_blank" w:tooltip="Odločba o ugotovitvi, da je 28. člen Zakona o uveljavljanju pravic iz javnih sredstev v neskladju z Ustavo" w:history="1">
        <w:r w:rsidR="004575EF" w:rsidRPr="004575EF">
          <w:rPr>
            <w:rStyle w:val="Hiperpovezava"/>
            <w:rFonts w:ascii="Arial" w:eastAsia="Times New Roman" w:hAnsi="Arial" w:cs="Arial"/>
            <w:b/>
            <w:bCs/>
            <w:i/>
            <w:iCs/>
            <w:kern w:val="0"/>
            <w:sz w:val="18"/>
            <w:szCs w:val="18"/>
            <w:lang w:eastAsia="sl-SI"/>
            <w14:ligatures w14:val="none"/>
          </w:rPr>
          <w:t>38/16</w:t>
        </w:r>
      </w:hyperlink>
      <w:r w:rsidR="004575EF" w:rsidRPr="004575EF">
        <w:rPr>
          <w:rFonts w:ascii="Arial" w:eastAsia="Times New Roman" w:hAnsi="Arial" w:cs="Arial"/>
          <w:b/>
          <w:bCs/>
          <w:i/>
          <w:iCs/>
          <w:kern w:val="0"/>
          <w:sz w:val="18"/>
          <w:szCs w:val="18"/>
          <w:lang w:eastAsia="sl-SI"/>
          <w14:ligatures w14:val="none"/>
        </w:rPr>
        <w:t xml:space="preserve"> – </w:t>
      </w:r>
      <w:proofErr w:type="spellStart"/>
      <w:r w:rsidR="004575EF" w:rsidRPr="004575EF">
        <w:rPr>
          <w:rFonts w:ascii="Arial" w:eastAsia="Times New Roman" w:hAnsi="Arial" w:cs="Arial"/>
          <w:b/>
          <w:bCs/>
          <w:i/>
          <w:iCs/>
          <w:kern w:val="0"/>
          <w:sz w:val="18"/>
          <w:szCs w:val="18"/>
          <w:lang w:eastAsia="sl-SI"/>
          <w14:ligatures w14:val="none"/>
        </w:rPr>
        <w:t>odl</w:t>
      </w:r>
      <w:proofErr w:type="spellEnd"/>
      <w:r w:rsidR="004575EF" w:rsidRPr="004575EF">
        <w:rPr>
          <w:rFonts w:ascii="Arial" w:eastAsia="Times New Roman" w:hAnsi="Arial" w:cs="Arial"/>
          <w:b/>
          <w:bCs/>
          <w:i/>
          <w:iCs/>
          <w:kern w:val="0"/>
          <w:sz w:val="18"/>
          <w:szCs w:val="18"/>
          <w:lang w:eastAsia="sl-SI"/>
          <w14:ligatures w14:val="none"/>
        </w:rPr>
        <w:t>. US, </w:t>
      </w:r>
      <w:hyperlink r:id="rId47"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004575EF" w:rsidRPr="004575EF">
          <w:rPr>
            <w:rStyle w:val="Hiperpovezava"/>
            <w:rFonts w:ascii="Arial" w:eastAsia="Times New Roman" w:hAnsi="Arial" w:cs="Arial"/>
            <w:b/>
            <w:bCs/>
            <w:i/>
            <w:iCs/>
            <w:kern w:val="0"/>
            <w:sz w:val="18"/>
            <w:szCs w:val="18"/>
            <w:lang w:eastAsia="sl-SI"/>
            <w14:ligatures w14:val="none"/>
          </w:rPr>
          <w:t>51/16</w:t>
        </w:r>
      </w:hyperlink>
      <w:r w:rsidR="004575EF" w:rsidRPr="004575EF">
        <w:rPr>
          <w:rFonts w:ascii="Arial" w:eastAsia="Times New Roman" w:hAnsi="Arial" w:cs="Arial"/>
          <w:b/>
          <w:bCs/>
          <w:i/>
          <w:iCs/>
          <w:kern w:val="0"/>
          <w:sz w:val="18"/>
          <w:szCs w:val="18"/>
          <w:lang w:eastAsia="sl-SI"/>
          <w14:ligatures w14:val="none"/>
        </w:rPr>
        <w:t xml:space="preserve"> – </w:t>
      </w:r>
      <w:proofErr w:type="spellStart"/>
      <w:r w:rsidR="004575EF" w:rsidRPr="004575EF">
        <w:rPr>
          <w:rFonts w:ascii="Arial" w:eastAsia="Times New Roman" w:hAnsi="Arial" w:cs="Arial"/>
          <w:b/>
          <w:bCs/>
          <w:i/>
          <w:iCs/>
          <w:kern w:val="0"/>
          <w:sz w:val="18"/>
          <w:szCs w:val="18"/>
          <w:lang w:eastAsia="sl-SI"/>
          <w14:ligatures w14:val="none"/>
        </w:rPr>
        <w:t>odl</w:t>
      </w:r>
      <w:proofErr w:type="spellEnd"/>
      <w:r w:rsidR="004575EF" w:rsidRPr="004575EF">
        <w:rPr>
          <w:rFonts w:ascii="Arial" w:eastAsia="Times New Roman" w:hAnsi="Arial" w:cs="Arial"/>
          <w:b/>
          <w:bCs/>
          <w:i/>
          <w:iCs/>
          <w:kern w:val="0"/>
          <w:sz w:val="18"/>
          <w:szCs w:val="18"/>
          <w:lang w:eastAsia="sl-SI"/>
          <w14:ligatures w14:val="none"/>
        </w:rPr>
        <w:t>. US, </w:t>
      </w:r>
      <w:hyperlink r:id="rId48" w:tgtFrame="_blank" w:tooltip="Zakon o spremembi in dopolnitvi Zakona o uveljavljanju pravic iz javnih sredstev (ZUPJS-F)" w:history="1">
        <w:r w:rsidR="004575EF" w:rsidRPr="004575EF">
          <w:rPr>
            <w:rStyle w:val="Hiperpovezava"/>
            <w:rFonts w:ascii="Arial" w:eastAsia="Times New Roman" w:hAnsi="Arial" w:cs="Arial"/>
            <w:b/>
            <w:bCs/>
            <w:i/>
            <w:iCs/>
            <w:kern w:val="0"/>
            <w:sz w:val="18"/>
            <w:szCs w:val="18"/>
            <w:lang w:eastAsia="sl-SI"/>
            <w14:ligatures w14:val="none"/>
          </w:rPr>
          <w:t>88/16</w:t>
        </w:r>
      </w:hyperlink>
      <w:r w:rsidR="004575EF" w:rsidRPr="004575EF">
        <w:rPr>
          <w:rFonts w:ascii="Arial" w:eastAsia="Times New Roman" w:hAnsi="Arial" w:cs="Arial"/>
          <w:b/>
          <w:bCs/>
          <w:i/>
          <w:iCs/>
          <w:kern w:val="0"/>
          <w:sz w:val="18"/>
          <w:szCs w:val="18"/>
          <w:lang w:eastAsia="sl-SI"/>
          <w14:ligatures w14:val="none"/>
        </w:rPr>
        <w:t>, </w:t>
      </w:r>
      <w:hyperlink r:id="rId49" w:tgtFrame="_blank" w:tooltip="Zakon za urejanje položaja študentov (ZUPŠ)" w:history="1">
        <w:r w:rsidR="004575EF" w:rsidRPr="004575EF">
          <w:rPr>
            <w:rStyle w:val="Hiperpovezava"/>
            <w:rFonts w:ascii="Arial" w:eastAsia="Times New Roman" w:hAnsi="Arial" w:cs="Arial"/>
            <w:b/>
            <w:bCs/>
            <w:i/>
            <w:iCs/>
            <w:kern w:val="0"/>
            <w:sz w:val="18"/>
            <w:szCs w:val="18"/>
            <w:lang w:eastAsia="sl-SI"/>
            <w14:ligatures w14:val="none"/>
          </w:rPr>
          <w:t>61/17</w:t>
        </w:r>
      </w:hyperlink>
      <w:r w:rsidR="004575EF" w:rsidRPr="004575EF">
        <w:rPr>
          <w:rFonts w:ascii="Arial" w:eastAsia="Times New Roman" w:hAnsi="Arial" w:cs="Arial"/>
          <w:b/>
          <w:bCs/>
          <w:i/>
          <w:iCs/>
          <w:kern w:val="0"/>
          <w:sz w:val="18"/>
          <w:szCs w:val="18"/>
          <w:lang w:eastAsia="sl-SI"/>
          <w14:ligatures w14:val="none"/>
        </w:rPr>
        <w:t> – ZUPŠ, </w:t>
      </w:r>
      <w:hyperlink r:id="rId50" w:tgtFrame="_blank" w:tooltip="Zakon o spremembah in dopolnitvah Zakona o uveljavljanju pravic iz javnih sredstev (ZUPJS-G)" w:history="1">
        <w:r w:rsidR="004575EF" w:rsidRPr="004575EF">
          <w:rPr>
            <w:rStyle w:val="Hiperpovezava"/>
            <w:rFonts w:ascii="Arial" w:eastAsia="Times New Roman" w:hAnsi="Arial" w:cs="Arial"/>
            <w:b/>
            <w:bCs/>
            <w:i/>
            <w:iCs/>
            <w:kern w:val="0"/>
            <w:sz w:val="18"/>
            <w:szCs w:val="18"/>
            <w:lang w:eastAsia="sl-SI"/>
            <w14:ligatures w14:val="none"/>
          </w:rPr>
          <w:t>75/17</w:t>
        </w:r>
      </w:hyperlink>
      <w:r w:rsidR="004575EF" w:rsidRPr="004575EF">
        <w:rPr>
          <w:rFonts w:ascii="Arial" w:eastAsia="Times New Roman" w:hAnsi="Arial" w:cs="Arial"/>
          <w:b/>
          <w:bCs/>
          <w:i/>
          <w:iCs/>
          <w:kern w:val="0"/>
          <w:sz w:val="18"/>
          <w:szCs w:val="18"/>
          <w:lang w:eastAsia="sl-SI"/>
          <w14:ligatures w14:val="none"/>
        </w:rPr>
        <w:t>, </w:t>
      </w:r>
      <w:hyperlink r:id="rId51" w:tgtFrame="_blank" w:tooltip="Zakon o spremembah in dopolnitvi Zakona o uveljavljanju pravic iz javnih sredstev (ZUPJS-H)" w:history="1">
        <w:r w:rsidR="004575EF" w:rsidRPr="004575EF">
          <w:rPr>
            <w:rStyle w:val="Hiperpovezava"/>
            <w:rFonts w:ascii="Arial" w:eastAsia="Times New Roman" w:hAnsi="Arial" w:cs="Arial"/>
            <w:b/>
            <w:bCs/>
            <w:i/>
            <w:iCs/>
            <w:kern w:val="0"/>
            <w:sz w:val="18"/>
            <w:szCs w:val="18"/>
            <w:lang w:eastAsia="sl-SI"/>
            <w14:ligatures w14:val="none"/>
          </w:rPr>
          <w:t>77/18</w:t>
        </w:r>
      </w:hyperlink>
      <w:r w:rsidR="004575EF" w:rsidRPr="004575EF">
        <w:rPr>
          <w:rFonts w:ascii="Arial" w:eastAsia="Times New Roman" w:hAnsi="Arial" w:cs="Arial"/>
          <w:b/>
          <w:bCs/>
          <w:i/>
          <w:iCs/>
          <w:kern w:val="0"/>
          <w:sz w:val="18"/>
          <w:szCs w:val="18"/>
          <w:lang w:eastAsia="sl-SI"/>
          <w14:ligatures w14:val="none"/>
        </w:rPr>
        <w:t>, </w:t>
      </w:r>
      <w:hyperlink r:id="rId52" w:tgtFrame="_blank" w:tooltip="Zakon o spremembah Zakona o uveljavljanju pravic iz javnih sredstev (ZUPJS-I)" w:history="1">
        <w:r w:rsidR="004575EF" w:rsidRPr="004575EF">
          <w:rPr>
            <w:rStyle w:val="Hiperpovezava"/>
            <w:rFonts w:ascii="Arial" w:eastAsia="Times New Roman" w:hAnsi="Arial" w:cs="Arial"/>
            <w:b/>
            <w:bCs/>
            <w:i/>
            <w:iCs/>
            <w:kern w:val="0"/>
            <w:sz w:val="18"/>
            <w:szCs w:val="18"/>
            <w:lang w:eastAsia="sl-SI"/>
            <w14:ligatures w14:val="none"/>
          </w:rPr>
          <w:t>47/19</w:t>
        </w:r>
      </w:hyperlink>
      <w:r w:rsidR="004575EF" w:rsidRPr="004575EF">
        <w:rPr>
          <w:rFonts w:ascii="Arial" w:eastAsia="Times New Roman" w:hAnsi="Arial" w:cs="Arial"/>
          <w:b/>
          <w:bCs/>
          <w:i/>
          <w:iCs/>
          <w:kern w:val="0"/>
          <w:sz w:val="18"/>
          <w:szCs w:val="18"/>
          <w:lang w:eastAsia="sl-SI"/>
          <w14:ligatures w14:val="none"/>
        </w:rPr>
        <w:t>, </w:t>
      </w:r>
      <w:hyperlink r:id="rId53" w:tgtFrame="_blank" w:tooltip="Zakon o finančni razbremenitvi občin (ZFRO)" w:history="1">
        <w:r w:rsidR="004575EF" w:rsidRPr="004575EF">
          <w:rPr>
            <w:rStyle w:val="Hiperpovezava"/>
            <w:rFonts w:ascii="Arial" w:eastAsia="Times New Roman" w:hAnsi="Arial" w:cs="Arial"/>
            <w:b/>
            <w:bCs/>
            <w:i/>
            <w:iCs/>
            <w:kern w:val="0"/>
            <w:sz w:val="18"/>
            <w:szCs w:val="18"/>
            <w:lang w:eastAsia="sl-SI"/>
            <w14:ligatures w14:val="none"/>
          </w:rPr>
          <w:t>189/20</w:t>
        </w:r>
      </w:hyperlink>
      <w:r w:rsidR="004575EF" w:rsidRPr="004575EF">
        <w:rPr>
          <w:rFonts w:ascii="Arial" w:eastAsia="Times New Roman" w:hAnsi="Arial" w:cs="Arial"/>
          <w:b/>
          <w:bCs/>
          <w:i/>
          <w:iCs/>
          <w:kern w:val="0"/>
          <w:sz w:val="18"/>
          <w:szCs w:val="18"/>
          <w:lang w:eastAsia="sl-SI"/>
          <w14:ligatures w14:val="none"/>
        </w:rPr>
        <w:t> – ZFRO, </w:t>
      </w:r>
      <w:hyperlink r:id="rId54" w:tgtFrame="_blank" w:tooltip="Zakon za urejanje položaja študentov (ZUPŠ-1)" w:history="1">
        <w:r w:rsidR="004575EF" w:rsidRPr="004575EF">
          <w:rPr>
            <w:rStyle w:val="Hiperpovezava"/>
            <w:rFonts w:ascii="Arial" w:eastAsia="Times New Roman" w:hAnsi="Arial" w:cs="Arial"/>
            <w:b/>
            <w:bCs/>
            <w:i/>
            <w:iCs/>
            <w:kern w:val="0"/>
            <w:sz w:val="18"/>
            <w:szCs w:val="18"/>
            <w:lang w:eastAsia="sl-SI"/>
            <w14:ligatures w14:val="none"/>
          </w:rPr>
          <w:t>54/22</w:t>
        </w:r>
      </w:hyperlink>
      <w:r w:rsidR="004575EF" w:rsidRPr="004575EF">
        <w:rPr>
          <w:rFonts w:ascii="Arial" w:eastAsia="Times New Roman" w:hAnsi="Arial" w:cs="Arial"/>
          <w:b/>
          <w:bCs/>
          <w:i/>
          <w:iCs/>
          <w:kern w:val="0"/>
          <w:sz w:val="18"/>
          <w:szCs w:val="18"/>
          <w:lang w:eastAsia="sl-SI"/>
          <w14:ligatures w14:val="none"/>
        </w:rPr>
        <w:t> – ZUPŠ-1, </w:t>
      </w:r>
      <w:hyperlink r:id="rId55" w:tgtFrame="_blank" w:tooltip="Zakon o spremembah in dopolnitvah Zakona o šolski prehrani (ZŠolPre-1B)" w:history="1">
        <w:r w:rsidR="004575EF" w:rsidRPr="004575EF">
          <w:rPr>
            <w:rStyle w:val="Hiperpovezava"/>
            <w:rFonts w:ascii="Arial" w:eastAsia="Times New Roman" w:hAnsi="Arial" w:cs="Arial"/>
            <w:b/>
            <w:bCs/>
            <w:i/>
            <w:iCs/>
            <w:kern w:val="0"/>
            <w:sz w:val="18"/>
            <w:szCs w:val="18"/>
            <w:lang w:eastAsia="sl-SI"/>
            <w14:ligatures w14:val="none"/>
          </w:rPr>
          <w:t>76/23</w:t>
        </w:r>
      </w:hyperlink>
      <w:r w:rsidR="004575EF" w:rsidRPr="004575EF">
        <w:rPr>
          <w:rFonts w:ascii="Arial" w:eastAsia="Times New Roman" w:hAnsi="Arial" w:cs="Arial"/>
          <w:b/>
          <w:bCs/>
          <w:i/>
          <w:iCs/>
          <w:kern w:val="0"/>
          <w:sz w:val="18"/>
          <w:szCs w:val="18"/>
          <w:lang w:eastAsia="sl-SI"/>
          <w14:ligatures w14:val="none"/>
        </w:rPr>
        <w:t> – ZŠolPre-1B in </w:t>
      </w:r>
      <w:hyperlink r:id="rId56" w:tgtFrame="_blank" w:tooltip="Zakon o spremembah in dopolnitvah Zakona o štipendiranju (ZŠtip-1C)" w:history="1">
        <w:r w:rsidR="004575EF" w:rsidRPr="004575EF">
          <w:rPr>
            <w:rStyle w:val="Hiperpovezava"/>
            <w:rFonts w:ascii="Arial" w:eastAsia="Times New Roman" w:hAnsi="Arial" w:cs="Arial"/>
            <w:b/>
            <w:bCs/>
            <w:i/>
            <w:iCs/>
            <w:kern w:val="0"/>
            <w:sz w:val="18"/>
            <w:szCs w:val="18"/>
            <w:lang w:eastAsia="sl-SI"/>
            <w14:ligatures w14:val="none"/>
          </w:rPr>
          <w:t>122/23</w:t>
        </w:r>
      </w:hyperlink>
      <w:r w:rsidR="004575EF" w:rsidRPr="004575EF">
        <w:rPr>
          <w:rFonts w:ascii="Arial" w:eastAsia="Times New Roman" w:hAnsi="Arial" w:cs="Arial"/>
          <w:b/>
          <w:bCs/>
          <w:i/>
          <w:iCs/>
          <w:kern w:val="0"/>
          <w:sz w:val="18"/>
          <w:szCs w:val="18"/>
          <w:lang w:eastAsia="sl-SI"/>
          <w14:ligatures w14:val="none"/>
        </w:rPr>
        <w:t> – ZŠtip-1C</w:t>
      </w:r>
      <w:r w:rsidR="004575EF">
        <w:rPr>
          <w:rFonts w:ascii="Arial" w:eastAsia="Times New Roman" w:hAnsi="Arial" w:cs="Arial"/>
          <w:b/>
          <w:bCs/>
          <w:i/>
          <w:iCs/>
          <w:kern w:val="0"/>
          <w:sz w:val="18"/>
          <w:szCs w:val="18"/>
          <w:lang w:eastAsia="sl-SI"/>
          <w14:ligatures w14:val="none"/>
        </w:rPr>
        <w:t xml:space="preserve">; v nadaljevanju </w:t>
      </w:r>
      <w:r w:rsidR="004575EF" w:rsidRPr="004575EF">
        <w:rPr>
          <w:rFonts w:ascii="Arial" w:eastAsia="Times New Roman" w:hAnsi="Arial" w:cs="Arial"/>
          <w:b/>
          <w:bCs/>
          <w:i/>
          <w:iCs/>
          <w:sz w:val="18"/>
          <w:szCs w:val="18"/>
        </w:rPr>
        <w:t>ZUPJS</w:t>
      </w:r>
      <w:r w:rsidR="004575EF">
        <w:rPr>
          <w:rFonts w:ascii="Arial" w:eastAsia="Times New Roman" w:hAnsi="Arial" w:cs="Arial"/>
          <w:b/>
          <w:bCs/>
          <w:i/>
          <w:iCs/>
          <w:sz w:val="18"/>
          <w:szCs w:val="18"/>
        </w:rPr>
        <w:t>)</w:t>
      </w:r>
      <w:r w:rsidR="00222736" w:rsidRPr="002011EE">
        <w:rPr>
          <w:rFonts w:ascii="Arial" w:hAnsi="Arial" w:cs="Arial"/>
          <w:b/>
          <w:bCs/>
          <w:i/>
          <w:iCs/>
          <w:sz w:val="18"/>
          <w:szCs w:val="18"/>
        </w:rPr>
        <w:t xml:space="preserve"> </w:t>
      </w:r>
      <w:r w:rsidR="00326A55" w:rsidRPr="002011EE">
        <w:rPr>
          <w:rFonts w:ascii="Arial" w:hAnsi="Arial" w:cs="Arial"/>
          <w:b/>
          <w:bCs/>
          <w:i/>
          <w:iCs/>
          <w:sz w:val="18"/>
          <w:szCs w:val="18"/>
        </w:rPr>
        <w:t>in Stanovanjski zakon (121. člen)</w:t>
      </w:r>
    </w:p>
    <w:p w14:paraId="13276A20" w14:textId="7E3FCC77" w:rsidR="00A95A03" w:rsidRPr="00BC532C" w:rsidRDefault="00A95A03" w:rsidP="000D53F9">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Pr>
          <w:rFonts w:ascii="Arial" w:eastAsia="Times New Roman" w:hAnsi="Arial" w:cs="Arial"/>
          <w:b/>
          <w:bCs/>
          <w:i/>
          <w:iCs/>
          <w:kern w:val="0"/>
          <w:sz w:val="18"/>
          <w:szCs w:val="18"/>
          <w:lang w:eastAsia="sl-SI"/>
          <w14:ligatures w14:val="none"/>
        </w:rPr>
        <w:t xml:space="preserve">Predhodni program </w:t>
      </w:r>
      <w:r w:rsidR="00BC532C">
        <w:rPr>
          <w:rFonts w:ascii="Arial" w:eastAsia="Times New Roman" w:hAnsi="Arial" w:cs="Arial"/>
          <w:b/>
          <w:bCs/>
          <w:i/>
          <w:iCs/>
          <w:kern w:val="0"/>
          <w:sz w:val="18"/>
          <w:szCs w:val="18"/>
          <w:lang w:eastAsia="sl-SI"/>
          <w14:ligatures w14:val="none"/>
        </w:rPr>
        <w:t>odprave posledic neposredne škode na stvareh zaradi poplav v skladu s 5. členom Pogodbe za predhodni program za odpravo posledic naravnih nesreč</w:t>
      </w:r>
    </w:p>
    <w:p w14:paraId="09D0184C" w14:textId="08F30AE8" w:rsidR="00BC532C" w:rsidRPr="002F6447" w:rsidRDefault="004575EF" w:rsidP="00BC532C">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Pr>
          <w:rFonts w:ascii="Arial" w:eastAsia="Times New Roman" w:hAnsi="Arial" w:cs="Arial"/>
          <w:b/>
          <w:bCs/>
          <w:i/>
          <w:iCs/>
          <w:kern w:val="0"/>
          <w:sz w:val="18"/>
          <w:szCs w:val="18"/>
          <w:lang w:eastAsia="sl-SI"/>
          <w14:ligatures w14:val="none"/>
        </w:rPr>
        <w:t>P</w:t>
      </w:r>
      <w:r w:rsidR="00BC532C">
        <w:rPr>
          <w:rFonts w:ascii="Arial" w:eastAsia="Times New Roman" w:hAnsi="Arial" w:cs="Arial"/>
          <w:b/>
          <w:bCs/>
          <w:i/>
          <w:iCs/>
          <w:kern w:val="0"/>
          <w:sz w:val="18"/>
          <w:szCs w:val="18"/>
          <w:lang w:eastAsia="sl-SI"/>
          <w14:ligatures w14:val="none"/>
        </w:rPr>
        <w:t>rogram odprave posledic neposredne škode na stvareh zaradi poplav v skladu s 5. členom Pogodbe za predhodni program za odpravo posledic naravnih nesreč</w:t>
      </w:r>
    </w:p>
    <w:p w14:paraId="066BE7DF" w14:textId="61822D91" w:rsidR="002F6447" w:rsidRDefault="002F6447" w:rsidP="00BC532C">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sidRPr="00203EDB">
        <w:rPr>
          <w:rFonts w:ascii="Arial" w:eastAsia="Times New Roman" w:hAnsi="Arial" w:cs="Arial"/>
          <w:b/>
          <w:bCs/>
          <w:i/>
          <w:iCs/>
          <w:kern w:val="0"/>
          <w:sz w:val="18"/>
          <w:szCs w:val="18"/>
          <w:lang w:eastAsia="sl-SI"/>
          <w14:ligatures w14:val="none"/>
        </w:rPr>
        <w:t>Pravilnika o podrobnejših pogojih, merilih in postopku za dodelitev subvencij mladim družinam za najem tržnih stanovanj</w:t>
      </w:r>
      <w:r w:rsidR="00497E88">
        <w:rPr>
          <w:rFonts w:ascii="Arial" w:eastAsia="Times New Roman" w:hAnsi="Arial" w:cs="Arial"/>
          <w:b/>
          <w:bCs/>
          <w:i/>
          <w:iCs/>
          <w:kern w:val="0"/>
          <w:sz w:val="18"/>
          <w:szCs w:val="18"/>
          <w:lang w:eastAsia="sl-SI"/>
          <w14:ligatures w14:val="none"/>
        </w:rPr>
        <w:t xml:space="preserve"> (</w:t>
      </w:r>
      <w:r w:rsidR="00497E88" w:rsidRPr="00497E88">
        <w:rPr>
          <w:rFonts w:ascii="Arial" w:eastAsia="Times New Roman" w:hAnsi="Arial" w:cs="Arial"/>
          <w:b/>
          <w:bCs/>
          <w:i/>
          <w:iCs/>
          <w:kern w:val="0"/>
          <w:sz w:val="18"/>
          <w:szCs w:val="18"/>
          <w:lang w:eastAsia="sl-SI"/>
          <w14:ligatures w14:val="none"/>
        </w:rPr>
        <w:t>Uradni list RS, št. </w:t>
      </w:r>
      <w:hyperlink r:id="rId57" w:tgtFrame="_blank" w:tooltip="Pravilnik o podrobnejših pogojih, merilih in postopku za dodelitev subvencij mladim družinam za najem tržnih stanovanj" w:history="1">
        <w:r w:rsidR="00497E88" w:rsidRPr="00497E88">
          <w:rPr>
            <w:rStyle w:val="Hiperpovezava"/>
            <w:rFonts w:ascii="Arial" w:eastAsia="Times New Roman" w:hAnsi="Arial" w:cs="Arial"/>
            <w:b/>
            <w:bCs/>
            <w:i/>
            <w:iCs/>
            <w:kern w:val="0"/>
            <w:sz w:val="18"/>
            <w:szCs w:val="18"/>
            <w:lang w:eastAsia="sl-SI"/>
            <w14:ligatures w14:val="none"/>
          </w:rPr>
          <w:t>66/07</w:t>
        </w:r>
      </w:hyperlink>
      <w:r w:rsidR="00497E88" w:rsidRPr="00497E88">
        <w:rPr>
          <w:rFonts w:ascii="Arial" w:eastAsia="Times New Roman" w:hAnsi="Arial" w:cs="Arial"/>
          <w:b/>
          <w:bCs/>
          <w:i/>
          <w:iCs/>
          <w:kern w:val="0"/>
          <w:sz w:val="18"/>
          <w:szCs w:val="18"/>
          <w:lang w:eastAsia="sl-SI"/>
          <w14:ligatures w14:val="none"/>
        </w:rPr>
        <w:t> in </w:t>
      </w:r>
      <w:hyperlink r:id="rId58" w:tgtFrame="_blank" w:tooltip="Zakon za uravnoteženje javnih financ (ZUJF)" w:history="1">
        <w:r w:rsidR="00497E88" w:rsidRPr="00497E88">
          <w:rPr>
            <w:rStyle w:val="Hiperpovezava"/>
            <w:rFonts w:ascii="Arial" w:eastAsia="Times New Roman" w:hAnsi="Arial" w:cs="Arial"/>
            <w:b/>
            <w:bCs/>
            <w:i/>
            <w:iCs/>
            <w:kern w:val="0"/>
            <w:sz w:val="18"/>
            <w:szCs w:val="18"/>
            <w:lang w:eastAsia="sl-SI"/>
            <w14:ligatures w14:val="none"/>
          </w:rPr>
          <w:t>40/12</w:t>
        </w:r>
      </w:hyperlink>
      <w:r w:rsidR="00497E88" w:rsidRPr="00497E88">
        <w:rPr>
          <w:rFonts w:ascii="Arial" w:eastAsia="Times New Roman" w:hAnsi="Arial" w:cs="Arial"/>
          <w:b/>
          <w:bCs/>
          <w:i/>
          <w:iCs/>
          <w:kern w:val="0"/>
          <w:sz w:val="18"/>
          <w:szCs w:val="18"/>
          <w:lang w:eastAsia="sl-SI"/>
          <w14:ligatures w14:val="none"/>
        </w:rPr>
        <w:t> – ZUJF</w:t>
      </w:r>
      <w:r w:rsidR="00497E88">
        <w:rPr>
          <w:rFonts w:ascii="Arial" w:eastAsia="Times New Roman" w:hAnsi="Arial" w:cs="Arial"/>
          <w:b/>
          <w:bCs/>
          <w:i/>
          <w:iCs/>
          <w:kern w:val="0"/>
          <w:sz w:val="18"/>
          <w:szCs w:val="18"/>
          <w:lang w:eastAsia="sl-SI"/>
          <w14:ligatures w14:val="none"/>
        </w:rPr>
        <w:t>)</w:t>
      </w:r>
      <w:r>
        <w:rPr>
          <w:rFonts w:ascii="Arial" w:eastAsia="Times New Roman" w:hAnsi="Arial" w:cs="Arial"/>
          <w:i/>
          <w:iCs/>
          <w:kern w:val="0"/>
          <w:sz w:val="18"/>
          <w:szCs w:val="18"/>
          <w:lang w:eastAsia="sl-SI"/>
          <w14:ligatures w14:val="none"/>
        </w:rPr>
        <w:t xml:space="preserve"> – 8. člen</w:t>
      </w:r>
    </w:p>
    <w:p w14:paraId="159AC67B" w14:textId="108B7692" w:rsidR="00B274CF" w:rsidRPr="00BC532C" w:rsidRDefault="00B274CF" w:rsidP="00BC532C">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sidRPr="00476FD0">
        <w:rPr>
          <w:rFonts w:ascii="Arial" w:hAnsi="Arial" w:cs="Arial"/>
          <w:b/>
          <w:bCs/>
          <w:i/>
          <w:iCs/>
          <w:sz w:val="18"/>
          <w:szCs w:val="18"/>
        </w:rPr>
        <w:t>Pravilniku o dodeljevanju neprofitnih stanovanj v najem</w:t>
      </w:r>
      <w:r>
        <w:rPr>
          <w:rFonts w:ascii="Arial" w:hAnsi="Arial" w:cs="Arial"/>
          <w:sz w:val="20"/>
          <w:szCs w:val="20"/>
        </w:rPr>
        <w:t xml:space="preserve"> </w:t>
      </w:r>
      <w:r w:rsidR="00497E88" w:rsidRPr="00497E88">
        <w:rPr>
          <w:rFonts w:ascii="Arial" w:hAnsi="Arial" w:cs="Arial"/>
          <w:sz w:val="20"/>
          <w:szCs w:val="20"/>
        </w:rPr>
        <w:t xml:space="preserve">(Uradni list RS, št. 14/04, 34/04, 62/06, 11/09, 81/11, 47/14, 153/21, 62/23, 61/24 – SZ-1F in 108/24) </w:t>
      </w:r>
      <w:r>
        <w:rPr>
          <w:rFonts w:ascii="Arial" w:hAnsi="Arial" w:cs="Arial"/>
          <w:sz w:val="20"/>
          <w:szCs w:val="20"/>
        </w:rPr>
        <w:t xml:space="preserve">– </w:t>
      </w:r>
      <w:r w:rsidRPr="00B274CF">
        <w:rPr>
          <w:rFonts w:ascii="Arial" w:hAnsi="Arial" w:cs="Arial"/>
          <w:i/>
          <w:iCs/>
          <w:sz w:val="18"/>
          <w:szCs w:val="18"/>
        </w:rPr>
        <w:t>14. člen</w:t>
      </w:r>
    </w:p>
    <w:p w14:paraId="0C9C81AD" w14:textId="54C82ECE" w:rsidR="00BE307D" w:rsidRPr="00B63FD3" w:rsidRDefault="00BE307D" w:rsidP="001B5998">
      <w:pPr>
        <w:pStyle w:val="Navadensplet"/>
        <w:numPr>
          <w:ilvl w:val="0"/>
          <w:numId w:val="21"/>
        </w:numPr>
        <w:jc w:val="both"/>
        <w:rPr>
          <w:rFonts w:ascii="Arial" w:hAnsi="Arial" w:cs="Arial"/>
          <w:b/>
          <w:sz w:val="20"/>
          <w:szCs w:val="20"/>
        </w:rPr>
      </w:pPr>
      <w:r w:rsidRPr="00B63FD3">
        <w:rPr>
          <w:rFonts w:ascii="Arial" w:hAnsi="Arial" w:cs="Arial"/>
          <w:b/>
          <w:sz w:val="20"/>
          <w:szCs w:val="20"/>
        </w:rPr>
        <w:t>INTERVENTNA ZAKONODAJA</w:t>
      </w:r>
      <w:r w:rsidR="00B63FD3">
        <w:rPr>
          <w:rFonts w:ascii="Arial" w:hAnsi="Arial" w:cs="Arial"/>
          <w:b/>
          <w:sz w:val="20"/>
          <w:szCs w:val="20"/>
        </w:rPr>
        <w:t xml:space="preserve"> ZA AVGUSTOVSKE POPLAVE IN ZEMELJSKE PLAZOVE IZ LETA 2023</w:t>
      </w:r>
    </w:p>
    <w:p w14:paraId="666E8A17" w14:textId="1316F299" w:rsidR="00B63FD3" w:rsidRPr="000D53F9" w:rsidRDefault="00B63FD3" w:rsidP="00B63FD3">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sidRPr="000D53F9">
        <w:rPr>
          <w:rFonts w:ascii="Arial" w:eastAsia="Times New Roman" w:hAnsi="Arial" w:cs="Arial"/>
          <w:b/>
          <w:bCs/>
          <w:i/>
          <w:iCs/>
          <w:kern w:val="0"/>
          <w:sz w:val="18"/>
          <w:szCs w:val="18"/>
          <w:lang w:eastAsia="sl-SI"/>
          <w14:ligatures w14:val="none"/>
        </w:rPr>
        <w:t>Zakon o odpravi posledic naravnih nesreč (ZOPNN</w:t>
      </w:r>
      <w:r w:rsidR="002011EE">
        <w:rPr>
          <w:rFonts w:ascii="Arial" w:eastAsia="Times New Roman" w:hAnsi="Arial" w:cs="Arial"/>
          <w:b/>
          <w:bCs/>
          <w:i/>
          <w:iCs/>
          <w:kern w:val="0"/>
          <w:sz w:val="18"/>
          <w:szCs w:val="18"/>
          <w:lang w:eastAsia="sl-SI"/>
          <w14:ligatures w14:val="none"/>
        </w:rPr>
        <w:t>)</w:t>
      </w:r>
      <w:r w:rsidRPr="000D53F9">
        <w:rPr>
          <w:rFonts w:ascii="Arial" w:eastAsia="Times New Roman" w:hAnsi="Arial" w:cs="Arial"/>
          <w:i/>
          <w:iCs/>
          <w:kern w:val="0"/>
          <w:sz w:val="18"/>
          <w:szCs w:val="18"/>
          <w:lang w:eastAsia="sl-SI"/>
          <w14:ligatures w14:val="none"/>
        </w:rPr>
        <w:t xml:space="preserve">: Člen </w:t>
      </w:r>
      <w:r>
        <w:rPr>
          <w:rFonts w:ascii="Arial" w:eastAsia="Times New Roman" w:hAnsi="Arial" w:cs="Arial"/>
          <w:i/>
          <w:iCs/>
          <w:kern w:val="0"/>
          <w:sz w:val="18"/>
          <w:szCs w:val="18"/>
          <w:lang w:eastAsia="sl-SI"/>
          <w14:ligatures w14:val="none"/>
        </w:rPr>
        <w:t>15</w:t>
      </w:r>
      <w:r w:rsidRPr="000D53F9">
        <w:rPr>
          <w:rFonts w:ascii="Arial" w:eastAsia="Times New Roman" w:hAnsi="Arial" w:cs="Arial"/>
          <w:i/>
          <w:iCs/>
          <w:kern w:val="0"/>
          <w:sz w:val="18"/>
          <w:szCs w:val="18"/>
          <w:lang w:eastAsia="sl-SI"/>
          <w14:ligatures w14:val="none"/>
        </w:rPr>
        <w:t xml:space="preserve"> (Upravičenci do pomoči)</w:t>
      </w:r>
    </w:p>
    <w:p w14:paraId="3821094C" w14:textId="39B47A42" w:rsidR="00B63FD3" w:rsidRPr="00B8651B" w:rsidRDefault="00B63FD3" w:rsidP="00B63FD3">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sidRPr="000D53F9">
        <w:rPr>
          <w:rFonts w:ascii="Arial" w:eastAsia="Times New Roman" w:hAnsi="Arial" w:cs="Arial"/>
          <w:b/>
          <w:bCs/>
          <w:i/>
          <w:iCs/>
          <w:kern w:val="0"/>
          <w:sz w:val="18"/>
          <w:szCs w:val="18"/>
          <w:lang w:eastAsia="sl-SI"/>
          <w14:ligatures w14:val="none"/>
        </w:rPr>
        <w:t>Zakon o socialnem varstvu (ZSV)</w:t>
      </w:r>
      <w:r w:rsidRPr="000D53F9">
        <w:rPr>
          <w:rFonts w:ascii="Arial" w:eastAsia="Times New Roman" w:hAnsi="Arial" w:cs="Arial"/>
          <w:i/>
          <w:iCs/>
          <w:kern w:val="0"/>
          <w:sz w:val="18"/>
          <w:szCs w:val="18"/>
          <w:lang w:eastAsia="sl-SI"/>
          <w14:ligatures w14:val="none"/>
        </w:rPr>
        <w:t xml:space="preserve">: Člen </w:t>
      </w:r>
      <w:r>
        <w:rPr>
          <w:rFonts w:ascii="Arial" w:eastAsia="Times New Roman" w:hAnsi="Arial" w:cs="Arial"/>
          <w:i/>
          <w:iCs/>
          <w:kern w:val="0"/>
          <w:sz w:val="18"/>
          <w:szCs w:val="18"/>
          <w:lang w:eastAsia="sl-SI"/>
          <w14:ligatures w14:val="none"/>
        </w:rPr>
        <w:t>5</w:t>
      </w:r>
      <w:r w:rsidRPr="000D53F9">
        <w:rPr>
          <w:rFonts w:ascii="Arial" w:eastAsia="Times New Roman" w:hAnsi="Arial" w:cs="Arial"/>
          <w:i/>
          <w:iCs/>
          <w:kern w:val="0"/>
          <w:sz w:val="18"/>
          <w:szCs w:val="18"/>
          <w:lang w:eastAsia="sl-SI"/>
          <w14:ligatures w14:val="none"/>
        </w:rPr>
        <w:t xml:space="preserve"> (Upravičenci do socialne pomoči)</w:t>
      </w:r>
    </w:p>
    <w:p w14:paraId="096484C7" w14:textId="391348AB" w:rsidR="002020EB" w:rsidRDefault="00B63FD3" w:rsidP="000D53F9">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Pr>
          <w:rFonts w:ascii="Arial" w:eastAsia="Times New Roman" w:hAnsi="Arial" w:cs="Arial"/>
          <w:i/>
          <w:iCs/>
          <w:kern w:val="0"/>
          <w:sz w:val="18"/>
          <w:szCs w:val="18"/>
          <w:lang w:eastAsia="sl-SI"/>
          <w14:ligatures w14:val="none"/>
        </w:rPr>
        <w:t>Z</w:t>
      </w:r>
      <w:r>
        <w:rPr>
          <w:rFonts w:ascii="Arial" w:eastAsia="Times New Roman" w:hAnsi="Arial" w:cs="Arial"/>
          <w:b/>
          <w:bCs/>
          <w:i/>
          <w:iCs/>
          <w:kern w:val="0"/>
          <w:sz w:val="18"/>
          <w:szCs w:val="18"/>
          <w:lang w:eastAsia="sl-SI"/>
          <w14:ligatures w14:val="none"/>
        </w:rPr>
        <w:t xml:space="preserve">akon </w:t>
      </w:r>
      <w:r w:rsidR="002020EB">
        <w:rPr>
          <w:rFonts w:ascii="Arial" w:eastAsia="Times New Roman" w:hAnsi="Arial" w:cs="Arial"/>
          <w:b/>
          <w:bCs/>
          <w:i/>
          <w:iCs/>
          <w:kern w:val="0"/>
          <w:sz w:val="18"/>
          <w:szCs w:val="18"/>
          <w:lang w:eastAsia="sl-SI"/>
          <w14:ligatures w14:val="none"/>
        </w:rPr>
        <w:t xml:space="preserve">o interventnih ukrepi za odpravo posledic poplav in zemeljskih plazov iz avgusta 2023 (ZIUOPZP) – </w:t>
      </w:r>
      <w:r w:rsidR="002020EB" w:rsidRPr="002020EB">
        <w:rPr>
          <w:rFonts w:ascii="Arial" w:eastAsia="Times New Roman" w:hAnsi="Arial" w:cs="Arial"/>
          <w:i/>
          <w:iCs/>
          <w:kern w:val="0"/>
          <w:sz w:val="18"/>
          <w:szCs w:val="18"/>
          <w:lang w:eastAsia="sl-SI"/>
          <w14:ligatures w14:val="none"/>
        </w:rPr>
        <w:t>59.b. člen (nadomestilo za stroške bivanja v drugi stanovanjski enoti)</w:t>
      </w:r>
      <w:r w:rsidR="00D35653">
        <w:rPr>
          <w:rFonts w:ascii="Arial" w:eastAsia="Times New Roman" w:hAnsi="Arial" w:cs="Arial"/>
          <w:i/>
          <w:iCs/>
          <w:kern w:val="0"/>
          <w:sz w:val="18"/>
          <w:szCs w:val="18"/>
          <w:lang w:eastAsia="sl-SI"/>
          <w14:ligatures w14:val="none"/>
        </w:rPr>
        <w:t xml:space="preserve"> in 151.a in b in c člen (objekti za odstranitev)</w:t>
      </w:r>
      <w:r w:rsidR="00125918">
        <w:rPr>
          <w:rFonts w:ascii="Arial" w:eastAsia="Times New Roman" w:hAnsi="Arial" w:cs="Arial"/>
          <w:i/>
          <w:iCs/>
          <w:kern w:val="0"/>
          <w:sz w:val="18"/>
          <w:szCs w:val="18"/>
          <w:lang w:eastAsia="sl-SI"/>
          <w14:ligatures w14:val="none"/>
        </w:rPr>
        <w:t>; 37. člen (izjeme na področju pravic iz javnih sredstev), 59. člen (izjemna dodelitev stanovanj v najem zaradi poplav in plazov), 60. člen (upravičenci za pridobitev subvencije k plačilu tržne najemnine po poplavah in plazovih)</w:t>
      </w:r>
    </w:p>
    <w:p w14:paraId="487B38A4" w14:textId="0300ED4F" w:rsidR="00125918" w:rsidRDefault="00125918" w:rsidP="00125918">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Pr>
          <w:rFonts w:ascii="Arial" w:eastAsia="Times New Roman" w:hAnsi="Arial" w:cs="Arial"/>
          <w:b/>
          <w:bCs/>
          <w:i/>
          <w:iCs/>
          <w:kern w:val="0"/>
          <w:sz w:val="18"/>
          <w:szCs w:val="18"/>
          <w:lang w:eastAsia="sl-SI"/>
          <w14:ligatures w14:val="none"/>
        </w:rPr>
        <w:t>Zakon o obnovi, razvoju in zagotavljanju finančnih sredstev (</w:t>
      </w:r>
      <w:r w:rsidR="00497E88" w:rsidRPr="00497E88">
        <w:rPr>
          <w:rFonts w:ascii="Arial" w:eastAsia="Times New Roman" w:hAnsi="Arial" w:cs="Arial"/>
          <w:b/>
          <w:bCs/>
          <w:i/>
          <w:iCs/>
          <w:kern w:val="0"/>
          <w:sz w:val="18"/>
          <w:szCs w:val="18"/>
          <w:lang w:eastAsia="sl-SI"/>
          <w14:ligatures w14:val="none"/>
        </w:rPr>
        <w:t>Uradni list RS, št. 131/23, 81/24 in 109/24</w:t>
      </w:r>
      <w:r w:rsidR="00497E88">
        <w:rPr>
          <w:rFonts w:ascii="Arial" w:eastAsia="Times New Roman" w:hAnsi="Arial" w:cs="Arial"/>
          <w:b/>
          <w:bCs/>
          <w:i/>
          <w:iCs/>
          <w:kern w:val="0"/>
          <w:sz w:val="18"/>
          <w:szCs w:val="18"/>
          <w:lang w:eastAsia="sl-SI"/>
          <w14:ligatures w14:val="none"/>
        </w:rPr>
        <w:t xml:space="preserve">; v nadaljevanju </w:t>
      </w:r>
      <w:r>
        <w:rPr>
          <w:rFonts w:ascii="Arial" w:eastAsia="Times New Roman" w:hAnsi="Arial" w:cs="Arial"/>
          <w:b/>
          <w:bCs/>
          <w:i/>
          <w:iCs/>
          <w:kern w:val="0"/>
          <w:sz w:val="18"/>
          <w:szCs w:val="18"/>
          <w:lang w:eastAsia="sl-SI"/>
          <w14:ligatures w14:val="none"/>
        </w:rPr>
        <w:t>ZORFS)</w:t>
      </w:r>
      <w:r w:rsidRPr="00E41CD2">
        <w:rPr>
          <w:rFonts w:ascii="Arial" w:eastAsia="Times New Roman" w:hAnsi="Arial" w:cs="Arial"/>
          <w:i/>
          <w:iCs/>
          <w:kern w:val="0"/>
          <w:sz w:val="18"/>
          <w:szCs w:val="18"/>
          <w:lang w:eastAsia="sl-SI"/>
          <w14:ligatures w14:val="none"/>
        </w:rPr>
        <w:t>:</w:t>
      </w:r>
      <w:r>
        <w:rPr>
          <w:rFonts w:ascii="Arial" w:eastAsia="Times New Roman" w:hAnsi="Arial" w:cs="Arial"/>
          <w:i/>
          <w:iCs/>
          <w:kern w:val="0"/>
          <w:sz w:val="18"/>
          <w:szCs w:val="18"/>
          <w:lang w:eastAsia="sl-SI"/>
          <w14:ligatures w14:val="none"/>
        </w:rPr>
        <w:t xml:space="preserve"> Člen 23 (nadomestitveni objekt in nadomestna nepremičnina kot nadomestilo v naravi)</w:t>
      </w:r>
    </w:p>
    <w:p w14:paraId="6114779A" w14:textId="5C5B47C3" w:rsidR="00222736" w:rsidRPr="00222736" w:rsidRDefault="001B5998" w:rsidP="001B5998">
      <w:pPr>
        <w:pStyle w:val="Navadensplet"/>
        <w:numPr>
          <w:ilvl w:val="0"/>
          <w:numId w:val="21"/>
        </w:numPr>
        <w:rPr>
          <w:rFonts w:ascii="Arial" w:hAnsi="Arial" w:cs="Arial"/>
          <w:b/>
          <w:bCs/>
          <w:sz w:val="20"/>
          <w:szCs w:val="20"/>
        </w:rPr>
      </w:pPr>
      <w:r w:rsidRPr="00222736">
        <w:rPr>
          <w:rFonts w:ascii="Arial" w:hAnsi="Arial" w:cs="Arial"/>
          <w:b/>
          <w:bCs/>
          <w:sz w:val="20"/>
          <w:szCs w:val="20"/>
        </w:rPr>
        <w:t>UPRAVIČENCI DO SOFINANCIRANJA NAJEMNINE</w:t>
      </w:r>
    </w:p>
    <w:p w14:paraId="07E5DDFE" w14:textId="77777777" w:rsidR="00222736" w:rsidRPr="000D53F9" w:rsidRDefault="00222736" w:rsidP="00222736">
      <w:pPr>
        <w:pStyle w:val="Navadensplet"/>
        <w:numPr>
          <w:ilvl w:val="0"/>
          <w:numId w:val="1"/>
        </w:numPr>
        <w:jc w:val="both"/>
        <w:rPr>
          <w:rFonts w:ascii="Arial" w:hAnsi="Arial" w:cs="Arial"/>
          <w:sz w:val="20"/>
          <w:szCs w:val="20"/>
        </w:rPr>
      </w:pPr>
      <w:r w:rsidRPr="000D53F9">
        <w:rPr>
          <w:rFonts w:ascii="Arial" w:hAnsi="Arial" w:cs="Arial"/>
          <w:sz w:val="20"/>
          <w:szCs w:val="20"/>
        </w:rPr>
        <w:t>Posamezniki in družine, ki so zaradi naravne nesreče ostali brez primernega bivališča</w:t>
      </w:r>
      <w:r>
        <w:rPr>
          <w:rFonts w:ascii="Arial" w:hAnsi="Arial" w:cs="Arial"/>
          <w:sz w:val="20"/>
          <w:szCs w:val="20"/>
        </w:rPr>
        <w:t xml:space="preserve"> in so bile zaradi poplav in plazov stanovanjske enote uničene ali huje poškodovane, tako da bivanje v njih ni mogoče in je za njihovo obnovo ter ponovno vselitev potreben daljši čas – večja rekonstrukcija oz. nadomestna gradnja.</w:t>
      </w:r>
    </w:p>
    <w:p w14:paraId="1882045C" w14:textId="5972A095" w:rsidR="00222736" w:rsidRPr="000D53F9" w:rsidRDefault="00222736" w:rsidP="00222736">
      <w:pPr>
        <w:pStyle w:val="Navadensplet"/>
        <w:numPr>
          <w:ilvl w:val="0"/>
          <w:numId w:val="1"/>
        </w:numPr>
        <w:jc w:val="both"/>
        <w:rPr>
          <w:rFonts w:ascii="Arial" w:hAnsi="Arial" w:cs="Arial"/>
          <w:sz w:val="20"/>
          <w:szCs w:val="20"/>
        </w:rPr>
      </w:pPr>
      <w:r w:rsidRPr="000D53F9">
        <w:rPr>
          <w:rFonts w:ascii="Arial" w:hAnsi="Arial" w:cs="Arial"/>
          <w:sz w:val="20"/>
          <w:szCs w:val="20"/>
        </w:rPr>
        <w:t>Najemniki neprofitnih stanovanj, ki so morali zapustiti dom zaradi poškodb, ki jih je povzročila naravna nesreč</w:t>
      </w:r>
      <w:r w:rsidR="00D1335E">
        <w:rPr>
          <w:rFonts w:ascii="Arial" w:hAnsi="Arial" w:cs="Arial"/>
          <w:sz w:val="20"/>
          <w:szCs w:val="20"/>
        </w:rPr>
        <w:t>.</w:t>
      </w:r>
    </w:p>
    <w:p w14:paraId="4EEE01E8" w14:textId="269F02D4" w:rsidR="00222736" w:rsidRDefault="00222736" w:rsidP="00222736">
      <w:pPr>
        <w:pStyle w:val="Navadensplet"/>
        <w:numPr>
          <w:ilvl w:val="0"/>
          <w:numId w:val="1"/>
        </w:numPr>
        <w:jc w:val="both"/>
        <w:rPr>
          <w:rFonts w:ascii="Arial" w:hAnsi="Arial" w:cs="Arial"/>
          <w:sz w:val="20"/>
          <w:szCs w:val="20"/>
        </w:rPr>
      </w:pPr>
      <w:r w:rsidRPr="000D53F9">
        <w:rPr>
          <w:rFonts w:ascii="Arial" w:hAnsi="Arial" w:cs="Arial"/>
          <w:sz w:val="20"/>
          <w:szCs w:val="20"/>
        </w:rPr>
        <w:t>Osebe, ki nimajo druge možnosti začasne nastanitve pri sorodnikih ali v drugih zasebnih ali javnih nastanit</w:t>
      </w:r>
      <w:r>
        <w:rPr>
          <w:rFonts w:ascii="Arial" w:hAnsi="Arial" w:cs="Arial"/>
          <w:sz w:val="20"/>
          <w:szCs w:val="20"/>
        </w:rPr>
        <w:t>ev ob naravnih nesrečah po določilih ZOPNN.</w:t>
      </w:r>
    </w:p>
    <w:p w14:paraId="593B5788" w14:textId="77777777" w:rsidR="00222736" w:rsidRPr="00222736" w:rsidRDefault="00222736" w:rsidP="00222736">
      <w:pPr>
        <w:pStyle w:val="Odstavekseznama"/>
        <w:spacing w:before="100" w:beforeAutospacing="1" w:after="100" w:afterAutospacing="1" w:line="240" w:lineRule="auto"/>
        <w:rPr>
          <w:rFonts w:ascii="Arial" w:eastAsia="Times New Roman" w:hAnsi="Arial" w:cs="Arial"/>
          <w:i/>
          <w:iCs/>
          <w:kern w:val="0"/>
          <w:sz w:val="18"/>
          <w:szCs w:val="18"/>
          <w:lang w:eastAsia="sl-SI"/>
          <w14:ligatures w14:val="none"/>
        </w:rPr>
      </w:pPr>
    </w:p>
    <w:p w14:paraId="3E8E2738" w14:textId="69E80345" w:rsidR="00222736" w:rsidRPr="000D53F9" w:rsidRDefault="00222736" w:rsidP="00222736">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sidRPr="000D53F9">
        <w:rPr>
          <w:rFonts w:ascii="Arial" w:eastAsia="Times New Roman" w:hAnsi="Arial" w:cs="Arial"/>
          <w:b/>
          <w:bCs/>
          <w:i/>
          <w:iCs/>
          <w:kern w:val="0"/>
          <w:sz w:val="18"/>
          <w:szCs w:val="18"/>
          <w:lang w:eastAsia="sl-SI"/>
          <w14:ligatures w14:val="none"/>
        </w:rPr>
        <w:t>Zakon o odpravi posledic naravnih nesreč (ZOPNN)</w:t>
      </w:r>
      <w:r w:rsidRPr="000D53F9">
        <w:rPr>
          <w:rFonts w:ascii="Arial" w:eastAsia="Times New Roman" w:hAnsi="Arial" w:cs="Arial"/>
          <w:i/>
          <w:iCs/>
          <w:kern w:val="0"/>
          <w:sz w:val="18"/>
          <w:szCs w:val="18"/>
          <w:lang w:eastAsia="sl-SI"/>
          <w14:ligatures w14:val="none"/>
        </w:rPr>
        <w:t xml:space="preserve">: Člen </w:t>
      </w:r>
      <w:r>
        <w:rPr>
          <w:rFonts w:ascii="Arial" w:eastAsia="Times New Roman" w:hAnsi="Arial" w:cs="Arial"/>
          <w:i/>
          <w:iCs/>
          <w:kern w:val="0"/>
          <w:sz w:val="18"/>
          <w:szCs w:val="18"/>
          <w:lang w:eastAsia="sl-SI"/>
          <w14:ligatures w14:val="none"/>
        </w:rPr>
        <w:t>15</w:t>
      </w:r>
      <w:r w:rsidRPr="000D53F9">
        <w:rPr>
          <w:rFonts w:ascii="Arial" w:eastAsia="Times New Roman" w:hAnsi="Arial" w:cs="Arial"/>
          <w:i/>
          <w:iCs/>
          <w:kern w:val="0"/>
          <w:sz w:val="18"/>
          <w:szCs w:val="18"/>
          <w:lang w:eastAsia="sl-SI"/>
          <w14:ligatures w14:val="none"/>
        </w:rPr>
        <w:t xml:space="preserve"> (Upravičenci do pomoči)</w:t>
      </w:r>
    </w:p>
    <w:p w14:paraId="6E835B65" w14:textId="10869D9C" w:rsidR="00222736" w:rsidRPr="00B63FD3" w:rsidRDefault="00222736" w:rsidP="00222736">
      <w:pPr>
        <w:pStyle w:val="Odstavekseznama"/>
        <w:numPr>
          <w:ilvl w:val="0"/>
          <w:numId w:val="20"/>
        </w:numPr>
        <w:spacing w:before="100" w:beforeAutospacing="1" w:after="100" w:afterAutospacing="1" w:line="240" w:lineRule="auto"/>
        <w:rPr>
          <w:rFonts w:ascii="Arial" w:hAnsi="Arial" w:cs="Arial"/>
          <w:sz w:val="20"/>
          <w:szCs w:val="20"/>
        </w:rPr>
      </w:pPr>
      <w:r w:rsidRPr="000D53F9">
        <w:rPr>
          <w:rFonts w:ascii="Arial" w:eastAsia="Times New Roman" w:hAnsi="Arial" w:cs="Arial"/>
          <w:b/>
          <w:bCs/>
          <w:i/>
          <w:iCs/>
          <w:kern w:val="0"/>
          <w:sz w:val="18"/>
          <w:szCs w:val="18"/>
          <w:lang w:eastAsia="sl-SI"/>
          <w14:ligatures w14:val="none"/>
        </w:rPr>
        <w:t>Zakon o socialnem varstvu (ZSV)</w:t>
      </w:r>
      <w:r w:rsidRPr="000D53F9">
        <w:rPr>
          <w:rFonts w:ascii="Arial" w:eastAsia="Times New Roman" w:hAnsi="Arial" w:cs="Arial"/>
          <w:i/>
          <w:iCs/>
          <w:kern w:val="0"/>
          <w:sz w:val="18"/>
          <w:szCs w:val="18"/>
          <w:lang w:eastAsia="sl-SI"/>
          <w14:ligatures w14:val="none"/>
        </w:rPr>
        <w:t xml:space="preserve">: Člen </w:t>
      </w:r>
      <w:r>
        <w:rPr>
          <w:rFonts w:ascii="Arial" w:eastAsia="Times New Roman" w:hAnsi="Arial" w:cs="Arial"/>
          <w:i/>
          <w:iCs/>
          <w:kern w:val="0"/>
          <w:sz w:val="18"/>
          <w:szCs w:val="18"/>
          <w:lang w:eastAsia="sl-SI"/>
          <w14:ligatures w14:val="none"/>
        </w:rPr>
        <w:t>5</w:t>
      </w:r>
      <w:r w:rsidRPr="000D53F9">
        <w:rPr>
          <w:rFonts w:ascii="Arial" w:eastAsia="Times New Roman" w:hAnsi="Arial" w:cs="Arial"/>
          <w:i/>
          <w:iCs/>
          <w:kern w:val="0"/>
          <w:sz w:val="18"/>
          <w:szCs w:val="18"/>
          <w:lang w:eastAsia="sl-SI"/>
          <w14:ligatures w14:val="none"/>
        </w:rPr>
        <w:t xml:space="preserve"> (Upravičenci do socialne pomoči)</w:t>
      </w:r>
    </w:p>
    <w:p w14:paraId="6BF547D9" w14:textId="13F67982" w:rsidR="001A6B42" w:rsidRPr="000D53F9" w:rsidRDefault="001B5998" w:rsidP="001B5998">
      <w:pPr>
        <w:pStyle w:val="Navadensplet"/>
        <w:numPr>
          <w:ilvl w:val="0"/>
          <w:numId w:val="21"/>
        </w:numPr>
        <w:jc w:val="both"/>
        <w:rPr>
          <w:rFonts w:ascii="Arial" w:hAnsi="Arial" w:cs="Arial"/>
          <w:sz w:val="20"/>
          <w:szCs w:val="20"/>
        </w:rPr>
      </w:pPr>
      <w:r w:rsidRPr="000D53F9">
        <w:rPr>
          <w:rStyle w:val="Krepko"/>
          <w:rFonts w:ascii="Arial" w:hAnsi="Arial" w:cs="Arial"/>
          <w:sz w:val="20"/>
          <w:szCs w:val="20"/>
        </w:rPr>
        <w:t>POGOJI ZA DODELITEV SOFINANCIRANJA</w:t>
      </w:r>
    </w:p>
    <w:p w14:paraId="3BD23CA1" w14:textId="157D6C8D" w:rsidR="001A6B42" w:rsidRPr="000D53F9" w:rsidRDefault="001A6B42" w:rsidP="001A6B42">
      <w:pPr>
        <w:pStyle w:val="Navadensplet"/>
        <w:numPr>
          <w:ilvl w:val="0"/>
          <w:numId w:val="2"/>
        </w:numPr>
        <w:jc w:val="both"/>
        <w:rPr>
          <w:rFonts w:ascii="Arial" w:hAnsi="Arial" w:cs="Arial"/>
          <w:sz w:val="20"/>
          <w:szCs w:val="20"/>
        </w:rPr>
      </w:pPr>
      <w:r w:rsidRPr="000D53F9">
        <w:rPr>
          <w:rFonts w:ascii="Arial" w:hAnsi="Arial" w:cs="Arial"/>
          <w:sz w:val="20"/>
          <w:szCs w:val="20"/>
        </w:rPr>
        <w:t>Prizadetost bivališča</w:t>
      </w:r>
      <w:r w:rsidR="00BC532C">
        <w:rPr>
          <w:rFonts w:ascii="Arial" w:hAnsi="Arial" w:cs="Arial"/>
          <w:sz w:val="20"/>
          <w:szCs w:val="20"/>
        </w:rPr>
        <w:t xml:space="preserve"> po naravni nesreči po določilih ZOPNN in po dogovoru s pristojno občino.</w:t>
      </w:r>
      <w:r w:rsidR="003864D9">
        <w:rPr>
          <w:rFonts w:ascii="Arial" w:hAnsi="Arial" w:cs="Arial"/>
          <w:sz w:val="20"/>
          <w:szCs w:val="20"/>
        </w:rPr>
        <w:t xml:space="preserve"> </w:t>
      </w:r>
    </w:p>
    <w:p w14:paraId="0B6CBC71" w14:textId="77777777" w:rsidR="001A6B42" w:rsidRPr="000D53F9" w:rsidRDefault="001A6B42" w:rsidP="001A6B42">
      <w:pPr>
        <w:pStyle w:val="Navadensplet"/>
        <w:numPr>
          <w:ilvl w:val="0"/>
          <w:numId w:val="2"/>
        </w:numPr>
        <w:jc w:val="both"/>
        <w:rPr>
          <w:rFonts w:ascii="Arial" w:hAnsi="Arial" w:cs="Arial"/>
          <w:sz w:val="20"/>
          <w:szCs w:val="20"/>
        </w:rPr>
      </w:pPr>
      <w:r w:rsidRPr="000D53F9">
        <w:rPr>
          <w:rFonts w:ascii="Arial" w:hAnsi="Arial" w:cs="Arial"/>
          <w:sz w:val="20"/>
          <w:szCs w:val="20"/>
        </w:rPr>
        <w:t>Prijava škode v skladu s predpisi o ocenjevanju škode po naravnih nesrečah.</w:t>
      </w:r>
    </w:p>
    <w:p w14:paraId="6585E742" w14:textId="07BA144C" w:rsidR="001A6B42" w:rsidRDefault="001A6B42" w:rsidP="001A6B42">
      <w:pPr>
        <w:pStyle w:val="Navadensplet"/>
        <w:numPr>
          <w:ilvl w:val="0"/>
          <w:numId w:val="2"/>
        </w:numPr>
        <w:jc w:val="both"/>
        <w:rPr>
          <w:rFonts w:ascii="Arial" w:hAnsi="Arial" w:cs="Arial"/>
          <w:sz w:val="20"/>
          <w:szCs w:val="20"/>
        </w:rPr>
      </w:pPr>
      <w:r w:rsidRPr="000D53F9">
        <w:rPr>
          <w:rFonts w:ascii="Arial" w:hAnsi="Arial" w:cs="Arial"/>
          <w:sz w:val="20"/>
          <w:szCs w:val="20"/>
        </w:rPr>
        <w:t>Dokazilo o sklenitvi neprofitne najemne pogodbe</w:t>
      </w:r>
      <w:r w:rsidR="00BC532C">
        <w:rPr>
          <w:rFonts w:ascii="Arial" w:hAnsi="Arial" w:cs="Arial"/>
          <w:sz w:val="20"/>
          <w:szCs w:val="20"/>
        </w:rPr>
        <w:t xml:space="preserve"> med občino in oškodovancem</w:t>
      </w:r>
      <w:r w:rsidR="006D0D30">
        <w:rPr>
          <w:rFonts w:ascii="Arial" w:hAnsi="Arial" w:cs="Arial"/>
          <w:sz w:val="20"/>
          <w:szCs w:val="20"/>
        </w:rPr>
        <w:t>.</w:t>
      </w:r>
    </w:p>
    <w:p w14:paraId="44BA9ABF" w14:textId="7E6A864D" w:rsidR="006D0D30" w:rsidRDefault="006D0D30" w:rsidP="006D0D30">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Pr>
          <w:rFonts w:ascii="Arial" w:eastAsia="Times New Roman" w:hAnsi="Arial" w:cs="Arial"/>
          <w:i/>
          <w:iCs/>
          <w:kern w:val="0"/>
          <w:sz w:val="18"/>
          <w:szCs w:val="18"/>
          <w:lang w:eastAsia="sl-SI"/>
          <w14:ligatures w14:val="none"/>
        </w:rPr>
        <w:t>Z</w:t>
      </w:r>
      <w:r>
        <w:rPr>
          <w:rFonts w:ascii="Arial" w:eastAsia="Times New Roman" w:hAnsi="Arial" w:cs="Arial"/>
          <w:b/>
          <w:bCs/>
          <w:i/>
          <w:iCs/>
          <w:kern w:val="0"/>
          <w:sz w:val="18"/>
          <w:szCs w:val="18"/>
          <w:lang w:eastAsia="sl-SI"/>
          <w14:ligatures w14:val="none"/>
        </w:rPr>
        <w:t xml:space="preserve">AKON o interventnih ukrepi za odpravo posledic poplav in zemeljskih plazov iz avgusta 2023 (ZIUOPZP) – </w:t>
      </w:r>
      <w:r>
        <w:rPr>
          <w:rFonts w:ascii="Arial" w:eastAsia="Times New Roman" w:hAnsi="Arial" w:cs="Arial"/>
          <w:i/>
          <w:iCs/>
          <w:kern w:val="0"/>
          <w:sz w:val="18"/>
          <w:szCs w:val="18"/>
          <w:lang w:eastAsia="sl-SI"/>
          <w14:ligatures w14:val="none"/>
        </w:rPr>
        <w:t>59.b. člen (nadomestilo za stroške bivanja v drugi stanovanjski enoti) in 151.a in b in c člen (objekti za odstranitev)</w:t>
      </w:r>
    </w:p>
    <w:p w14:paraId="7E6C564E" w14:textId="77777777" w:rsidR="00406318" w:rsidRDefault="00406318" w:rsidP="00406318">
      <w:pPr>
        <w:pStyle w:val="Odstavekseznama"/>
        <w:spacing w:before="100" w:beforeAutospacing="1" w:after="100" w:afterAutospacing="1" w:line="240" w:lineRule="auto"/>
        <w:rPr>
          <w:rFonts w:ascii="Arial" w:eastAsia="Times New Roman" w:hAnsi="Arial" w:cs="Arial"/>
          <w:i/>
          <w:iCs/>
          <w:kern w:val="0"/>
          <w:sz w:val="18"/>
          <w:szCs w:val="18"/>
          <w:lang w:eastAsia="sl-SI"/>
          <w14:ligatures w14:val="none"/>
        </w:rPr>
      </w:pPr>
    </w:p>
    <w:p w14:paraId="13C05C40" w14:textId="3FC7EDA1" w:rsidR="00326A55" w:rsidRPr="005C59AE" w:rsidRDefault="007767C5" w:rsidP="007767C5">
      <w:pPr>
        <w:pStyle w:val="Odstavekseznama"/>
        <w:numPr>
          <w:ilvl w:val="0"/>
          <w:numId w:val="21"/>
        </w:numPr>
        <w:spacing w:before="100" w:beforeAutospacing="1" w:after="100" w:afterAutospacing="1" w:line="240" w:lineRule="auto"/>
        <w:jc w:val="both"/>
        <w:rPr>
          <w:rFonts w:ascii="Arial" w:eastAsia="Times New Roman" w:hAnsi="Arial" w:cs="Arial"/>
          <w:b/>
          <w:bCs/>
          <w:i/>
          <w:iCs/>
          <w:kern w:val="0"/>
          <w:sz w:val="20"/>
          <w:szCs w:val="20"/>
          <w:lang w:eastAsia="sl-SI"/>
          <w14:ligatures w14:val="none"/>
        </w:rPr>
      </w:pPr>
      <w:r w:rsidRPr="005C59AE">
        <w:rPr>
          <w:rFonts w:ascii="Arial" w:hAnsi="Arial" w:cs="Arial"/>
          <w:b/>
          <w:bCs/>
          <w:sz w:val="20"/>
          <w:szCs w:val="20"/>
        </w:rPr>
        <w:t>MOŽNI UKREPI</w:t>
      </w:r>
    </w:p>
    <w:p w14:paraId="7EF44D5E" w14:textId="7ED7B7DC" w:rsidR="00326A55" w:rsidRDefault="00326A55" w:rsidP="004B5328">
      <w:pPr>
        <w:spacing w:before="100" w:beforeAutospacing="1" w:after="100" w:afterAutospacing="1"/>
        <w:ind w:left="360"/>
        <w:jc w:val="both"/>
        <w:rPr>
          <w:rFonts w:ascii="Arial" w:hAnsi="Arial" w:cs="Arial"/>
          <w:b/>
          <w:bCs/>
          <w:i/>
          <w:iCs/>
          <w:sz w:val="20"/>
          <w:szCs w:val="20"/>
        </w:rPr>
      </w:pPr>
      <w:r w:rsidRPr="00326A55">
        <w:rPr>
          <w:rFonts w:ascii="Arial" w:eastAsiaTheme="minorHAnsi" w:hAnsi="Arial" w:cs="Arial"/>
          <w:color w:val="000000"/>
          <w:sz w:val="20"/>
          <w:szCs w:val="20"/>
          <w:u w:val="single"/>
        </w:rPr>
        <w:t>S</w:t>
      </w:r>
      <w:r w:rsidR="00100BEB" w:rsidRPr="004B5328">
        <w:rPr>
          <w:rFonts w:ascii="Arial" w:eastAsiaTheme="minorHAnsi" w:hAnsi="Arial" w:cs="Arial"/>
          <w:color w:val="000000"/>
          <w:sz w:val="20"/>
          <w:szCs w:val="20"/>
          <w:u w:val="single"/>
        </w:rPr>
        <w:t>ubvencije k plačilu tržne najemnine po poplavah in plazovih</w:t>
      </w:r>
      <w:r w:rsidR="00BC532C">
        <w:rPr>
          <w:rFonts w:ascii="Arial" w:eastAsiaTheme="minorHAnsi" w:hAnsi="Arial" w:cs="Arial"/>
          <w:color w:val="000000"/>
          <w:sz w:val="20"/>
          <w:szCs w:val="20"/>
          <w:u w:val="single"/>
        </w:rPr>
        <w:t xml:space="preserve"> </w:t>
      </w:r>
    </w:p>
    <w:p w14:paraId="578E3B04" w14:textId="1B58C973" w:rsidR="00A916EB" w:rsidRPr="00100BEB" w:rsidRDefault="00A916EB" w:rsidP="00A916EB">
      <w:pPr>
        <w:autoSpaceDE w:val="0"/>
        <w:autoSpaceDN w:val="0"/>
        <w:adjustRightInd w:val="0"/>
        <w:jc w:val="both"/>
        <w:rPr>
          <w:rStyle w:val="Krepko"/>
          <w:rFonts w:ascii="Arial" w:eastAsiaTheme="minorHAnsi" w:hAnsi="Arial" w:cs="Arial"/>
          <w:b w:val="0"/>
          <w:bCs w:val="0"/>
          <w:sz w:val="20"/>
          <w:szCs w:val="20"/>
          <w:lang w:eastAsia="en-US"/>
          <w14:ligatures w14:val="standardContextual"/>
        </w:rPr>
      </w:pPr>
      <w:r w:rsidRPr="00100BEB">
        <w:rPr>
          <w:rFonts w:ascii="Arial" w:eastAsiaTheme="minorHAnsi" w:hAnsi="Arial" w:cs="Arial"/>
          <w:sz w:val="20"/>
          <w:szCs w:val="20"/>
        </w:rPr>
        <w:t xml:space="preserve">V skladu z drugim odstavkom 23. členom ZORZFS se tržna najemnina, še po podpisu pogodbe, krije le v primeru odločitve za nadomestitveni objekt tj. da država gradi objekt v imenu upravičenca. Tržna najemnina se skladno z zakonom ne krije v primeru, ko je posameznik sklenil pogodbo, ki se sklepa namesto razlastitve z izplačilom odškodnine. Posameznik je v tem primeru prejel tudi finančna sredstva iz katerih lahko najemnino krije (stroški selitve). </w:t>
      </w:r>
      <w:r>
        <w:rPr>
          <w:rFonts w:ascii="Arial" w:eastAsiaTheme="minorHAnsi" w:hAnsi="Arial" w:cs="Arial"/>
          <w:sz w:val="20"/>
          <w:szCs w:val="20"/>
        </w:rPr>
        <w:t>P</w:t>
      </w:r>
      <w:r w:rsidRPr="00100BEB">
        <w:rPr>
          <w:rFonts w:ascii="Arial" w:eastAsiaTheme="minorHAnsi" w:hAnsi="Arial" w:cs="Arial"/>
          <w:sz w:val="20"/>
          <w:szCs w:val="20"/>
          <w:lang w:eastAsia="en-US"/>
          <w14:ligatures w14:val="standardContextual"/>
        </w:rPr>
        <w:t xml:space="preserve">osameznik, ki se odloči za nadomestitveni objekt, ob podpisu pogodbe ne prejme izplačila finančnih sredstev, temveč mora čakati na prejem nadomestila v naravi (tj. nadomestitvenega objekta, ki ga zgradi država), v tem času, mu zato država, skladno z navedeno določbo, krije stroške tržne najemnine do primopredaje novozgrajenega objekta. </w:t>
      </w:r>
    </w:p>
    <w:p w14:paraId="16996127" w14:textId="400F52B4" w:rsidR="00476FD0" w:rsidRPr="00476FD0" w:rsidRDefault="00476FD0" w:rsidP="00476FD0">
      <w:pPr>
        <w:spacing w:before="100" w:beforeAutospacing="1" w:after="100" w:afterAutospacing="1"/>
        <w:jc w:val="both"/>
        <w:rPr>
          <w:rFonts w:ascii="Arial" w:hAnsi="Arial" w:cs="Arial"/>
          <w:sz w:val="20"/>
          <w:szCs w:val="20"/>
        </w:rPr>
      </w:pPr>
      <w:r w:rsidRPr="00476FD0">
        <w:rPr>
          <w:rFonts w:ascii="Arial" w:hAnsi="Arial" w:cs="Arial"/>
          <w:sz w:val="20"/>
          <w:szCs w:val="20"/>
        </w:rPr>
        <w:t>Pri subvencijah tržnih najemnin se upoštevajo priznane tržne subvencije iz Pravilnika o podrobnejših pogojih, merilih in postopku za dodelitev subvencij mladim družinam za najem tržnih stanovanj določene v 8. členu. Upravičenci do subvencije so upravičeni do subvencije za primerno površino stanovanja glede na število uporabnikov, ki je pa določena v Pravilniku o dodeljevanju neprofitnih stanovanj v najem v 14. členu. Uporabila se je najvišja površina pri stanovanjih brez plačila lastne udeležbe in varščine.</w:t>
      </w:r>
    </w:p>
    <w:p w14:paraId="0DD8993C" w14:textId="77777777" w:rsidR="00476FD0" w:rsidRPr="00476FD0" w:rsidRDefault="00476FD0" w:rsidP="00476FD0">
      <w:pPr>
        <w:spacing w:before="100" w:beforeAutospacing="1" w:after="100" w:afterAutospacing="1"/>
        <w:jc w:val="both"/>
        <w:rPr>
          <w:rFonts w:ascii="Arial" w:hAnsi="Arial" w:cs="Arial"/>
          <w:i/>
          <w:iCs/>
          <w:sz w:val="20"/>
          <w:szCs w:val="20"/>
          <w:u w:val="single"/>
        </w:rPr>
      </w:pPr>
      <w:r w:rsidRPr="00476FD0">
        <w:rPr>
          <w:rFonts w:ascii="Arial" w:hAnsi="Arial" w:cs="Arial"/>
          <w:i/>
          <w:iCs/>
          <w:sz w:val="20"/>
          <w:szCs w:val="20"/>
          <w:u w:val="single"/>
        </w:rPr>
        <w:t>Površine:</w:t>
      </w:r>
    </w:p>
    <w:tbl>
      <w:tblPr>
        <w:tblW w:w="0" w:type="auto"/>
        <w:tblInd w:w="160" w:type="dxa"/>
        <w:tblCellMar>
          <w:left w:w="0" w:type="dxa"/>
          <w:right w:w="0" w:type="dxa"/>
        </w:tblCellMar>
        <w:tblLook w:val="04A0" w:firstRow="1" w:lastRow="0" w:firstColumn="1" w:lastColumn="0" w:noHBand="0" w:noVBand="1"/>
      </w:tblPr>
      <w:tblGrid>
        <w:gridCol w:w="2792"/>
        <w:gridCol w:w="2787"/>
        <w:gridCol w:w="2789"/>
      </w:tblGrid>
      <w:tr w:rsidR="00476FD0" w:rsidRPr="00476FD0" w14:paraId="2EDECFDF" w14:textId="77777777" w:rsidTr="00476FD0">
        <w:trPr>
          <w:trHeight w:val="1066"/>
        </w:trPr>
        <w:tc>
          <w:tcPr>
            <w:tcW w:w="2792"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hideMark/>
          </w:tcPr>
          <w:p w14:paraId="19B0F831"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Število</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članov</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gospodinjstva</w:t>
            </w:r>
            <w:proofErr w:type="spellEnd"/>
          </w:p>
        </w:tc>
        <w:tc>
          <w:tcPr>
            <w:tcW w:w="2787"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352E1FAE"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Površina</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stanovanja</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brez</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plačila</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lastne</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udeležbe</w:t>
            </w:r>
            <w:proofErr w:type="spellEnd"/>
            <w:r w:rsidRPr="00476FD0">
              <w:rPr>
                <w:rFonts w:ascii="Arial" w:hAnsi="Arial" w:cs="Arial"/>
                <w:i/>
                <w:iCs/>
                <w:sz w:val="20"/>
                <w:szCs w:val="20"/>
                <w:u w:val="single"/>
                <w:lang w:val="en-US"/>
              </w:rPr>
              <w:t xml:space="preserve"> in </w:t>
            </w:r>
            <w:proofErr w:type="spellStart"/>
            <w:r w:rsidRPr="00476FD0">
              <w:rPr>
                <w:rFonts w:ascii="Arial" w:hAnsi="Arial" w:cs="Arial"/>
                <w:i/>
                <w:iCs/>
                <w:sz w:val="20"/>
                <w:szCs w:val="20"/>
                <w:u w:val="single"/>
                <w:lang w:val="en-US"/>
              </w:rPr>
              <w:t>varščine</w:t>
            </w:r>
            <w:proofErr w:type="spellEnd"/>
          </w:p>
        </w:tc>
        <w:tc>
          <w:tcPr>
            <w:tcW w:w="2789" w:type="dxa"/>
            <w:tcBorders>
              <w:top w:val="single" w:sz="8" w:space="0" w:color="000000"/>
              <w:left w:val="nil"/>
              <w:bottom w:val="single" w:sz="8" w:space="0" w:color="000000"/>
              <w:right w:val="single" w:sz="8" w:space="0" w:color="000000"/>
            </w:tcBorders>
            <w:tcMar>
              <w:top w:w="0" w:type="dxa"/>
              <w:left w:w="75" w:type="dxa"/>
              <w:bottom w:w="0" w:type="dxa"/>
              <w:right w:w="80" w:type="dxa"/>
            </w:tcMar>
            <w:vAlign w:val="center"/>
            <w:hideMark/>
          </w:tcPr>
          <w:p w14:paraId="458232AC"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Površina</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stanovanja</w:t>
            </w:r>
            <w:proofErr w:type="spellEnd"/>
            <w:r w:rsidRPr="00476FD0">
              <w:rPr>
                <w:rFonts w:ascii="Arial" w:hAnsi="Arial" w:cs="Arial"/>
                <w:i/>
                <w:iCs/>
                <w:sz w:val="20"/>
                <w:szCs w:val="20"/>
                <w:u w:val="single"/>
                <w:lang w:val="en-US"/>
              </w:rPr>
              <w:t xml:space="preserve"> s </w:t>
            </w:r>
            <w:proofErr w:type="spellStart"/>
            <w:r w:rsidRPr="00476FD0">
              <w:rPr>
                <w:rFonts w:ascii="Arial" w:hAnsi="Arial" w:cs="Arial"/>
                <w:i/>
                <w:iCs/>
                <w:sz w:val="20"/>
                <w:szCs w:val="20"/>
                <w:u w:val="single"/>
                <w:lang w:val="en-US"/>
              </w:rPr>
              <w:t>plačilom</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lastne</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udeležbe</w:t>
            </w:r>
            <w:proofErr w:type="spellEnd"/>
            <w:r w:rsidRPr="00476FD0">
              <w:rPr>
                <w:rFonts w:ascii="Arial" w:hAnsi="Arial" w:cs="Arial"/>
                <w:i/>
                <w:iCs/>
                <w:sz w:val="20"/>
                <w:szCs w:val="20"/>
                <w:u w:val="single"/>
                <w:lang w:val="en-US"/>
              </w:rPr>
              <w:t xml:space="preserve"> in </w:t>
            </w:r>
            <w:proofErr w:type="spellStart"/>
            <w:r w:rsidRPr="00476FD0">
              <w:rPr>
                <w:rFonts w:ascii="Arial" w:hAnsi="Arial" w:cs="Arial"/>
                <w:i/>
                <w:iCs/>
                <w:sz w:val="20"/>
                <w:szCs w:val="20"/>
                <w:u w:val="single"/>
                <w:lang w:val="en-US"/>
              </w:rPr>
              <w:t>varščine</w:t>
            </w:r>
            <w:proofErr w:type="spellEnd"/>
          </w:p>
        </w:tc>
      </w:tr>
      <w:tr w:rsidR="00476FD0" w:rsidRPr="00476FD0" w14:paraId="2DFD22C4" w14:textId="77777777" w:rsidTr="00476FD0">
        <w:trPr>
          <w:trHeight w:val="262"/>
        </w:trPr>
        <w:tc>
          <w:tcPr>
            <w:tcW w:w="2792"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34D95A41"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1-člansko</w:t>
            </w:r>
          </w:p>
        </w:tc>
        <w:tc>
          <w:tcPr>
            <w:tcW w:w="2787" w:type="dxa"/>
            <w:tcBorders>
              <w:top w:val="nil"/>
              <w:left w:val="nil"/>
              <w:bottom w:val="single" w:sz="8" w:space="0" w:color="000000"/>
              <w:right w:val="single" w:sz="8" w:space="0" w:color="000000"/>
            </w:tcBorders>
            <w:tcMar>
              <w:top w:w="0" w:type="dxa"/>
              <w:left w:w="75" w:type="dxa"/>
              <w:bottom w:w="0" w:type="dxa"/>
              <w:right w:w="80" w:type="dxa"/>
            </w:tcMar>
            <w:hideMark/>
          </w:tcPr>
          <w:p w14:paraId="11684AF4"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od 20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30 m</w:t>
            </w:r>
            <w:r w:rsidRPr="00476FD0">
              <w:rPr>
                <w:rFonts w:ascii="Arial" w:hAnsi="Arial" w:cs="Arial"/>
                <w:i/>
                <w:iCs/>
                <w:sz w:val="20"/>
                <w:szCs w:val="20"/>
                <w:u w:val="single"/>
                <w:vertAlign w:val="superscript"/>
                <w:lang w:val="en-US"/>
              </w:rPr>
              <w:t>2</w:t>
            </w:r>
          </w:p>
        </w:tc>
        <w:tc>
          <w:tcPr>
            <w:tcW w:w="2789" w:type="dxa"/>
            <w:tcBorders>
              <w:top w:val="nil"/>
              <w:left w:val="nil"/>
              <w:bottom w:val="single" w:sz="8" w:space="0" w:color="000000"/>
              <w:right w:val="single" w:sz="8" w:space="0" w:color="000000"/>
            </w:tcBorders>
            <w:tcMar>
              <w:top w:w="0" w:type="dxa"/>
              <w:left w:w="75" w:type="dxa"/>
              <w:bottom w:w="0" w:type="dxa"/>
              <w:right w:w="80" w:type="dxa"/>
            </w:tcMar>
            <w:hideMark/>
          </w:tcPr>
          <w:p w14:paraId="69103639"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od 20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45 m</w:t>
            </w:r>
            <w:r w:rsidRPr="00476FD0">
              <w:rPr>
                <w:rFonts w:ascii="Arial" w:hAnsi="Arial" w:cs="Arial"/>
                <w:i/>
                <w:iCs/>
                <w:sz w:val="20"/>
                <w:szCs w:val="20"/>
                <w:u w:val="single"/>
                <w:vertAlign w:val="superscript"/>
                <w:lang w:val="en-US"/>
              </w:rPr>
              <w:t>2</w:t>
            </w:r>
          </w:p>
        </w:tc>
      </w:tr>
      <w:tr w:rsidR="00476FD0" w:rsidRPr="00476FD0" w14:paraId="519377A9" w14:textId="77777777" w:rsidTr="00476FD0">
        <w:trPr>
          <w:trHeight w:val="262"/>
        </w:trPr>
        <w:tc>
          <w:tcPr>
            <w:tcW w:w="2792"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632B8EEB"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2-člansko</w:t>
            </w:r>
          </w:p>
        </w:tc>
        <w:tc>
          <w:tcPr>
            <w:tcW w:w="2787" w:type="dxa"/>
            <w:tcBorders>
              <w:top w:val="nil"/>
              <w:left w:val="nil"/>
              <w:bottom w:val="single" w:sz="8" w:space="0" w:color="000000"/>
              <w:right w:val="single" w:sz="8" w:space="0" w:color="000000"/>
            </w:tcBorders>
            <w:tcMar>
              <w:top w:w="0" w:type="dxa"/>
              <w:left w:w="75" w:type="dxa"/>
              <w:bottom w:w="0" w:type="dxa"/>
              <w:right w:w="80" w:type="dxa"/>
            </w:tcMar>
            <w:hideMark/>
          </w:tcPr>
          <w:p w14:paraId="1916C5C9"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30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45 m</w:t>
            </w:r>
            <w:r w:rsidRPr="00476FD0">
              <w:rPr>
                <w:rFonts w:ascii="Arial" w:hAnsi="Arial" w:cs="Arial"/>
                <w:i/>
                <w:iCs/>
                <w:sz w:val="20"/>
                <w:szCs w:val="20"/>
                <w:u w:val="single"/>
                <w:vertAlign w:val="superscript"/>
                <w:lang w:val="en-US"/>
              </w:rPr>
              <w:t>2</w:t>
            </w:r>
          </w:p>
        </w:tc>
        <w:tc>
          <w:tcPr>
            <w:tcW w:w="2789" w:type="dxa"/>
            <w:tcBorders>
              <w:top w:val="nil"/>
              <w:left w:val="nil"/>
              <w:bottom w:val="single" w:sz="8" w:space="0" w:color="000000"/>
              <w:right w:val="single" w:sz="8" w:space="0" w:color="000000"/>
            </w:tcBorders>
            <w:tcMar>
              <w:top w:w="0" w:type="dxa"/>
              <w:left w:w="75" w:type="dxa"/>
              <w:bottom w:w="0" w:type="dxa"/>
              <w:right w:w="80" w:type="dxa"/>
            </w:tcMar>
            <w:hideMark/>
          </w:tcPr>
          <w:p w14:paraId="19AE5F87"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30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55 m</w:t>
            </w:r>
            <w:r w:rsidRPr="00476FD0">
              <w:rPr>
                <w:rFonts w:ascii="Arial" w:hAnsi="Arial" w:cs="Arial"/>
                <w:i/>
                <w:iCs/>
                <w:sz w:val="20"/>
                <w:szCs w:val="20"/>
                <w:u w:val="single"/>
                <w:vertAlign w:val="superscript"/>
                <w:lang w:val="en-US"/>
              </w:rPr>
              <w:t>2</w:t>
            </w:r>
          </w:p>
        </w:tc>
      </w:tr>
      <w:tr w:rsidR="00476FD0" w:rsidRPr="00476FD0" w14:paraId="17057B8A" w14:textId="77777777" w:rsidTr="00476FD0">
        <w:trPr>
          <w:trHeight w:val="262"/>
        </w:trPr>
        <w:tc>
          <w:tcPr>
            <w:tcW w:w="2792"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21628263"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3-člansko</w:t>
            </w:r>
          </w:p>
        </w:tc>
        <w:tc>
          <w:tcPr>
            <w:tcW w:w="2787" w:type="dxa"/>
            <w:tcBorders>
              <w:top w:val="nil"/>
              <w:left w:val="nil"/>
              <w:bottom w:val="single" w:sz="8" w:space="0" w:color="000000"/>
              <w:right w:val="single" w:sz="8" w:space="0" w:color="000000"/>
            </w:tcBorders>
            <w:tcMar>
              <w:top w:w="0" w:type="dxa"/>
              <w:left w:w="75" w:type="dxa"/>
              <w:bottom w:w="0" w:type="dxa"/>
              <w:right w:w="80" w:type="dxa"/>
            </w:tcMar>
            <w:hideMark/>
          </w:tcPr>
          <w:p w14:paraId="5B30CA55"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45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55 m</w:t>
            </w:r>
            <w:r w:rsidRPr="00476FD0">
              <w:rPr>
                <w:rFonts w:ascii="Arial" w:hAnsi="Arial" w:cs="Arial"/>
                <w:i/>
                <w:iCs/>
                <w:sz w:val="20"/>
                <w:szCs w:val="20"/>
                <w:u w:val="single"/>
                <w:vertAlign w:val="superscript"/>
                <w:lang w:val="en-US"/>
              </w:rPr>
              <w:t>2</w:t>
            </w:r>
          </w:p>
        </w:tc>
        <w:tc>
          <w:tcPr>
            <w:tcW w:w="2789" w:type="dxa"/>
            <w:tcBorders>
              <w:top w:val="nil"/>
              <w:left w:val="nil"/>
              <w:bottom w:val="single" w:sz="8" w:space="0" w:color="000000"/>
              <w:right w:val="single" w:sz="8" w:space="0" w:color="000000"/>
            </w:tcBorders>
            <w:tcMar>
              <w:top w:w="0" w:type="dxa"/>
              <w:left w:w="75" w:type="dxa"/>
              <w:bottom w:w="0" w:type="dxa"/>
              <w:right w:w="80" w:type="dxa"/>
            </w:tcMar>
            <w:hideMark/>
          </w:tcPr>
          <w:p w14:paraId="79CF0BD2"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45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70 m</w:t>
            </w:r>
            <w:r w:rsidRPr="00476FD0">
              <w:rPr>
                <w:rFonts w:ascii="Arial" w:hAnsi="Arial" w:cs="Arial"/>
                <w:i/>
                <w:iCs/>
                <w:sz w:val="20"/>
                <w:szCs w:val="20"/>
                <w:u w:val="single"/>
                <w:vertAlign w:val="superscript"/>
                <w:lang w:val="en-US"/>
              </w:rPr>
              <w:t>2</w:t>
            </w:r>
          </w:p>
        </w:tc>
      </w:tr>
      <w:tr w:rsidR="00476FD0" w:rsidRPr="00476FD0" w14:paraId="06D84CB3" w14:textId="77777777" w:rsidTr="00476FD0">
        <w:trPr>
          <w:trHeight w:val="262"/>
        </w:trPr>
        <w:tc>
          <w:tcPr>
            <w:tcW w:w="2792"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48612789"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4-člansko</w:t>
            </w:r>
          </w:p>
        </w:tc>
        <w:tc>
          <w:tcPr>
            <w:tcW w:w="2787" w:type="dxa"/>
            <w:tcBorders>
              <w:top w:val="nil"/>
              <w:left w:val="nil"/>
              <w:bottom w:val="single" w:sz="8" w:space="0" w:color="000000"/>
              <w:right w:val="single" w:sz="8" w:space="0" w:color="000000"/>
            </w:tcBorders>
            <w:tcMar>
              <w:top w:w="0" w:type="dxa"/>
              <w:left w:w="75" w:type="dxa"/>
              <w:bottom w:w="0" w:type="dxa"/>
              <w:right w:w="80" w:type="dxa"/>
            </w:tcMar>
            <w:hideMark/>
          </w:tcPr>
          <w:p w14:paraId="52369AC5"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55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65 m</w:t>
            </w:r>
            <w:r w:rsidRPr="00476FD0">
              <w:rPr>
                <w:rFonts w:ascii="Arial" w:hAnsi="Arial" w:cs="Arial"/>
                <w:i/>
                <w:iCs/>
                <w:sz w:val="20"/>
                <w:szCs w:val="20"/>
                <w:u w:val="single"/>
                <w:vertAlign w:val="superscript"/>
                <w:lang w:val="en-US"/>
              </w:rPr>
              <w:t>2</w:t>
            </w:r>
          </w:p>
        </w:tc>
        <w:tc>
          <w:tcPr>
            <w:tcW w:w="2789" w:type="dxa"/>
            <w:tcBorders>
              <w:top w:val="nil"/>
              <w:left w:val="nil"/>
              <w:bottom w:val="single" w:sz="8" w:space="0" w:color="000000"/>
              <w:right w:val="single" w:sz="8" w:space="0" w:color="000000"/>
            </w:tcBorders>
            <w:tcMar>
              <w:top w:w="0" w:type="dxa"/>
              <w:left w:w="75" w:type="dxa"/>
              <w:bottom w:w="0" w:type="dxa"/>
              <w:right w:w="80" w:type="dxa"/>
            </w:tcMar>
            <w:hideMark/>
          </w:tcPr>
          <w:p w14:paraId="13DC55E7"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55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82 m</w:t>
            </w:r>
            <w:r w:rsidRPr="00476FD0">
              <w:rPr>
                <w:rFonts w:ascii="Arial" w:hAnsi="Arial" w:cs="Arial"/>
                <w:i/>
                <w:iCs/>
                <w:sz w:val="20"/>
                <w:szCs w:val="20"/>
                <w:u w:val="single"/>
                <w:vertAlign w:val="superscript"/>
                <w:lang w:val="en-US"/>
              </w:rPr>
              <w:t>2</w:t>
            </w:r>
          </w:p>
        </w:tc>
      </w:tr>
      <w:tr w:rsidR="00476FD0" w:rsidRPr="00476FD0" w14:paraId="40C360AC" w14:textId="77777777" w:rsidTr="00476FD0">
        <w:trPr>
          <w:trHeight w:val="262"/>
        </w:trPr>
        <w:tc>
          <w:tcPr>
            <w:tcW w:w="2792"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330310F9"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5-člansko</w:t>
            </w:r>
          </w:p>
        </w:tc>
        <w:tc>
          <w:tcPr>
            <w:tcW w:w="2787" w:type="dxa"/>
            <w:tcBorders>
              <w:top w:val="nil"/>
              <w:left w:val="nil"/>
              <w:bottom w:val="single" w:sz="8" w:space="0" w:color="000000"/>
              <w:right w:val="single" w:sz="8" w:space="0" w:color="000000"/>
            </w:tcBorders>
            <w:tcMar>
              <w:top w:w="0" w:type="dxa"/>
              <w:left w:w="75" w:type="dxa"/>
              <w:bottom w:w="0" w:type="dxa"/>
              <w:right w:w="80" w:type="dxa"/>
            </w:tcMar>
            <w:hideMark/>
          </w:tcPr>
          <w:p w14:paraId="17AEDECD"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65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75 m</w:t>
            </w:r>
            <w:r w:rsidRPr="00476FD0">
              <w:rPr>
                <w:rFonts w:ascii="Arial" w:hAnsi="Arial" w:cs="Arial"/>
                <w:i/>
                <w:iCs/>
                <w:sz w:val="20"/>
                <w:szCs w:val="20"/>
                <w:u w:val="single"/>
                <w:vertAlign w:val="superscript"/>
                <w:lang w:val="en-US"/>
              </w:rPr>
              <w:t>2</w:t>
            </w:r>
          </w:p>
        </w:tc>
        <w:tc>
          <w:tcPr>
            <w:tcW w:w="2789" w:type="dxa"/>
            <w:tcBorders>
              <w:top w:val="nil"/>
              <w:left w:val="nil"/>
              <w:bottom w:val="single" w:sz="8" w:space="0" w:color="000000"/>
              <w:right w:val="single" w:sz="8" w:space="0" w:color="000000"/>
            </w:tcBorders>
            <w:tcMar>
              <w:top w:w="0" w:type="dxa"/>
              <w:left w:w="75" w:type="dxa"/>
              <w:bottom w:w="0" w:type="dxa"/>
              <w:right w:w="80" w:type="dxa"/>
            </w:tcMar>
            <w:hideMark/>
          </w:tcPr>
          <w:p w14:paraId="2AA616BF"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65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95 m</w:t>
            </w:r>
            <w:r w:rsidRPr="00476FD0">
              <w:rPr>
                <w:rFonts w:ascii="Arial" w:hAnsi="Arial" w:cs="Arial"/>
                <w:i/>
                <w:iCs/>
                <w:sz w:val="20"/>
                <w:szCs w:val="20"/>
                <w:u w:val="single"/>
                <w:vertAlign w:val="superscript"/>
                <w:lang w:val="en-US"/>
              </w:rPr>
              <w:t>2</w:t>
            </w:r>
          </w:p>
        </w:tc>
      </w:tr>
      <w:tr w:rsidR="00476FD0" w:rsidRPr="00476FD0" w14:paraId="4E03C10E" w14:textId="77777777" w:rsidTr="00476FD0">
        <w:trPr>
          <w:trHeight w:val="327"/>
        </w:trPr>
        <w:tc>
          <w:tcPr>
            <w:tcW w:w="2792" w:type="dxa"/>
            <w:tcBorders>
              <w:top w:val="nil"/>
              <w:left w:val="single" w:sz="8" w:space="0" w:color="000000"/>
              <w:bottom w:val="single" w:sz="8" w:space="0" w:color="000000"/>
              <w:right w:val="single" w:sz="8" w:space="0" w:color="000000"/>
            </w:tcBorders>
            <w:tcMar>
              <w:top w:w="0" w:type="dxa"/>
              <w:left w:w="80" w:type="dxa"/>
              <w:bottom w:w="0" w:type="dxa"/>
              <w:right w:w="80" w:type="dxa"/>
            </w:tcMar>
            <w:hideMark/>
          </w:tcPr>
          <w:p w14:paraId="226084AC"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6-člansko</w:t>
            </w:r>
          </w:p>
        </w:tc>
        <w:tc>
          <w:tcPr>
            <w:tcW w:w="2787" w:type="dxa"/>
            <w:tcBorders>
              <w:top w:val="nil"/>
              <w:left w:val="nil"/>
              <w:bottom w:val="single" w:sz="8" w:space="0" w:color="000000"/>
              <w:right w:val="single" w:sz="8" w:space="0" w:color="000000"/>
            </w:tcBorders>
            <w:tcMar>
              <w:top w:w="0" w:type="dxa"/>
              <w:left w:w="75" w:type="dxa"/>
              <w:bottom w:w="0" w:type="dxa"/>
              <w:right w:w="80" w:type="dxa"/>
            </w:tcMar>
            <w:hideMark/>
          </w:tcPr>
          <w:p w14:paraId="6BCE7A52"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75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85 m</w:t>
            </w:r>
            <w:r w:rsidRPr="00476FD0">
              <w:rPr>
                <w:rFonts w:ascii="Arial" w:hAnsi="Arial" w:cs="Arial"/>
                <w:i/>
                <w:iCs/>
                <w:sz w:val="20"/>
                <w:szCs w:val="20"/>
                <w:u w:val="single"/>
                <w:vertAlign w:val="superscript"/>
                <w:lang w:val="en-US"/>
              </w:rPr>
              <w:t>2</w:t>
            </w:r>
          </w:p>
        </w:tc>
        <w:tc>
          <w:tcPr>
            <w:tcW w:w="2789" w:type="dxa"/>
            <w:tcBorders>
              <w:top w:val="nil"/>
              <w:left w:val="nil"/>
              <w:bottom w:val="single" w:sz="8" w:space="0" w:color="000000"/>
              <w:right w:val="single" w:sz="8" w:space="0" w:color="000000"/>
            </w:tcBorders>
            <w:tcMar>
              <w:top w:w="0" w:type="dxa"/>
              <w:left w:w="75" w:type="dxa"/>
              <w:bottom w:w="0" w:type="dxa"/>
              <w:right w:w="80" w:type="dxa"/>
            </w:tcMar>
            <w:hideMark/>
          </w:tcPr>
          <w:p w14:paraId="6B3792B3"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nad</w:t>
            </w:r>
            <w:proofErr w:type="spellEnd"/>
            <w:r w:rsidRPr="00476FD0">
              <w:rPr>
                <w:rFonts w:ascii="Arial" w:hAnsi="Arial" w:cs="Arial"/>
                <w:i/>
                <w:iCs/>
                <w:sz w:val="20"/>
                <w:szCs w:val="20"/>
                <w:u w:val="single"/>
                <w:lang w:val="en-US"/>
              </w:rPr>
              <w:t xml:space="preserve"> 75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do 105 m</w:t>
            </w:r>
            <w:r w:rsidRPr="00476FD0">
              <w:rPr>
                <w:rFonts w:ascii="Arial" w:hAnsi="Arial" w:cs="Arial"/>
                <w:i/>
                <w:iCs/>
                <w:sz w:val="20"/>
                <w:szCs w:val="20"/>
                <w:u w:val="single"/>
                <w:vertAlign w:val="superscript"/>
                <w:lang w:val="en-US"/>
              </w:rPr>
              <w:t>2</w:t>
            </w:r>
          </w:p>
        </w:tc>
      </w:tr>
    </w:tbl>
    <w:p w14:paraId="2FCE282E" w14:textId="77777777" w:rsidR="00476FD0" w:rsidRPr="00476FD0" w:rsidRDefault="00476FD0" w:rsidP="00476FD0">
      <w:pPr>
        <w:spacing w:before="100" w:beforeAutospacing="1" w:after="100" w:afterAutospacing="1"/>
        <w:jc w:val="both"/>
        <w:rPr>
          <w:rFonts w:ascii="Arial" w:hAnsi="Arial" w:cs="Arial"/>
          <w:i/>
          <w:iCs/>
          <w:sz w:val="20"/>
          <w:szCs w:val="20"/>
          <w:u w:val="single"/>
        </w:rPr>
      </w:pPr>
      <w:r w:rsidRPr="00476FD0">
        <w:rPr>
          <w:rFonts w:ascii="Arial" w:hAnsi="Arial" w:cs="Arial"/>
          <w:i/>
          <w:iCs/>
          <w:sz w:val="20"/>
          <w:szCs w:val="20"/>
          <w:u w:val="single"/>
        </w:rPr>
        <w:t>Najvišje priznane tržne najemnine za kvadratni meter stanovanjske površine, upoštevaje delitev države na statistične regije:</w:t>
      </w:r>
    </w:p>
    <w:tbl>
      <w:tblPr>
        <w:tblW w:w="6367" w:type="dxa"/>
        <w:tblInd w:w="128" w:type="dxa"/>
        <w:tblCellMar>
          <w:left w:w="0" w:type="dxa"/>
          <w:right w:w="0" w:type="dxa"/>
        </w:tblCellMar>
        <w:tblLook w:val="04A0" w:firstRow="1" w:lastRow="0" w:firstColumn="1" w:lastColumn="0" w:noHBand="0" w:noVBand="1"/>
      </w:tblPr>
      <w:tblGrid>
        <w:gridCol w:w="3026"/>
        <w:gridCol w:w="3341"/>
      </w:tblGrid>
      <w:tr w:rsidR="00476FD0" w:rsidRPr="00476FD0" w14:paraId="02BF1A2C" w14:textId="77777777" w:rsidTr="00476FD0">
        <w:tc>
          <w:tcPr>
            <w:tcW w:w="3026" w:type="dxa"/>
            <w:tcBorders>
              <w:top w:val="single" w:sz="8" w:space="0" w:color="000000"/>
              <w:left w:val="single" w:sz="8" w:space="0" w:color="000000"/>
              <w:bottom w:val="single" w:sz="8" w:space="0" w:color="000000"/>
              <w:right w:val="single" w:sz="8" w:space="0" w:color="000000"/>
            </w:tcBorders>
            <w:tcMar>
              <w:top w:w="0" w:type="dxa"/>
              <w:left w:w="118" w:type="dxa"/>
              <w:bottom w:w="0" w:type="dxa"/>
              <w:right w:w="118" w:type="dxa"/>
            </w:tcMar>
            <w:vAlign w:val="center"/>
            <w:hideMark/>
          </w:tcPr>
          <w:p w14:paraId="736EB1D3"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REGIJA</w:t>
            </w:r>
          </w:p>
        </w:tc>
        <w:tc>
          <w:tcPr>
            <w:tcW w:w="3341" w:type="dxa"/>
            <w:tcBorders>
              <w:top w:val="single" w:sz="8" w:space="0" w:color="000000"/>
              <w:left w:val="nil"/>
              <w:bottom w:val="single" w:sz="8" w:space="0" w:color="000000"/>
              <w:right w:val="single" w:sz="8" w:space="0" w:color="000000"/>
            </w:tcBorders>
            <w:tcMar>
              <w:top w:w="0" w:type="dxa"/>
              <w:left w:w="113" w:type="dxa"/>
              <w:bottom w:w="0" w:type="dxa"/>
              <w:right w:w="118" w:type="dxa"/>
            </w:tcMar>
            <w:vAlign w:val="center"/>
            <w:hideMark/>
          </w:tcPr>
          <w:p w14:paraId="78A8E752"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Priznana</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tržna</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najemnina</w:t>
            </w:r>
            <w:proofErr w:type="spellEnd"/>
            <w:r w:rsidRPr="00476FD0">
              <w:rPr>
                <w:rFonts w:ascii="Arial" w:hAnsi="Arial" w:cs="Arial"/>
                <w:i/>
                <w:iCs/>
                <w:sz w:val="20"/>
                <w:szCs w:val="20"/>
                <w:u w:val="single"/>
                <w:lang w:val="en-US"/>
              </w:rPr>
              <w:t xml:space="preserve"> za m</w:t>
            </w:r>
            <w:r w:rsidRPr="00476FD0">
              <w:rPr>
                <w:rFonts w:ascii="Arial" w:hAnsi="Arial" w:cs="Arial"/>
                <w:i/>
                <w:iCs/>
                <w:sz w:val="20"/>
                <w:szCs w:val="20"/>
                <w:u w:val="single"/>
                <w:vertAlign w:val="superscript"/>
                <w:lang w:val="en-US"/>
              </w:rPr>
              <w:t>2</w:t>
            </w:r>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stanovanjske</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površine</w:t>
            </w:r>
            <w:proofErr w:type="spellEnd"/>
            <w:r w:rsidRPr="00476FD0">
              <w:rPr>
                <w:rFonts w:ascii="Arial" w:hAnsi="Arial" w:cs="Arial"/>
                <w:i/>
                <w:iCs/>
                <w:sz w:val="20"/>
                <w:szCs w:val="20"/>
                <w:u w:val="single"/>
                <w:lang w:val="en-US"/>
              </w:rPr>
              <w:t xml:space="preserve"> (v </w:t>
            </w:r>
            <w:proofErr w:type="spellStart"/>
            <w:r w:rsidRPr="00476FD0">
              <w:rPr>
                <w:rFonts w:ascii="Arial" w:hAnsi="Arial" w:cs="Arial"/>
                <w:i/>
                <w:iCs/>
                <w:sz w:val="20"/>
                <w:szCs w:val="20"/>
                <w:u w:val="single"/>
                <w:lang w:val="en-US"/>
              </w:rPr>
              <w:t>eurih</w:t>
            </w:r>
            <w:proofErr w:type="spellEnd"/>
            <w:r w:rsidRPr="00476FD0">
              <w:rPr>
                <w:rFonts w:ascii="Arial" w:hAnsi="Arial" w:cs="Arial"/>
                <w:i/>
                <w:iCs/>
                <w:sz w:val="20"/>
                <w:szCs w:val="20"/>
                <w:u w:val="single"/>
                <w:lang w:val="en-US"/>
              </w:rPr>
              <w:t>)</w:t>
            </w:r>
          </w:p>
        </w:tc>
      </w:tr>
      <w:tr w:rsidR="00476FD0" w:rsidRPr="00476FD0" w14:paraId="2C380CF1"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785BB451"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Osrednjeslovenska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71217951"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7,0</w:t>
            </w:r>
          </w:p>
        </w:tc>
      </w:tr>
      <w:tr w:rsidR="00476FD0" w:rsidRPr="00476FD0" w14:paraId="4AFC0927"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7D553E68"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Obalno-kraška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4A481936"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6,5</w:t>
            </w:r>
          </w:p>
        </w:tc>
      </w:tr>
      <w:tr w:rsidR="00476FD0" w:rsidRPr="00476FD0" w14:paraId="774F0B2F"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41F80385"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Goriška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62ABE3CD"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6,5</w:t>
            </w:r>
          </w:p>
        </w:tc>
      </w:tr>
      <w:tr w:rsidR="00476FD0" w:rsidRPr="00476FD0" w14:paraId="29659F1B"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2E6CF081"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Podravska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24534408"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6,0</w:t>
            </w:r>
          </w:p>
        </w:tc>
      </w:tr>
      <w:tr w:rsidR="00476FD0" w:rsidRPr="00476FD0" w14:paraId="2C538C4A"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3A958B20"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Gorenjska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16072CEF"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5,5</w:t>
            </w:r>
          </w:p>
        </w:tc>
      </w:tr>
      <w:tr w:rsidR="00476FD0" w:rsidRPr="00476FD0" w14:paraId="5B34058C"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1C39C6F4"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lastRenderedPageBreak/>
              <w:t>Savinjska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6F9250D6"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5,0</w:t>
            </w:r>
          </w:p>
        </w:tc>
      </w:tr>
      <w:tr w:rsidR="00476FD0" w:rsidRPr="00476FD0" w14:paraId="493238A1"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75C5A399"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Jugovzhodna</w:t>
            </w:r>
            <w:proofErr w:type="spellEnd"/>
            <w:r w:rsidRPr="00476FD0">
              <w:rPr>
                <w:rFonts w:ascii="Arial" w:hAnsi="Arial" w:cs="Arial"/>
                <w:i/>
                <w:iCs/>
                <w:sz w:val="20"/>
                <w:szCs w:val="20"/>
                <w:u w:val="single"/>
                <w:lang w:val="en-US"/>
              </w:rPr>
              <w:t xml:space="preserve"> Slovenija</w:t>
            </w:r>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3A221952"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5,0</w:t>
            </w:r>
          </w:p>
        </w:tc>
      </w:tr>
      <w:tr w:rsidR="00476FD0" w:rsidRPr="00476FD0" w14:paraId="39191EBF"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26B34A29"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Spodnje</w:t>
            </w:r>
            <w:proofErr w:type="spellEnd"/>
            <w:r w:rsidRPr="00476FD0">
              <w:rPr>
                <w:rFonts w:ascii="Arial" w:hAnsi="Arial" w:cs="Arial"/>
                <w:i/>
                <w:iCs/>
                <w:sz w:val="20"/>
                <w:szCs w:val="20"/>
                <w:u w:val="single"/>
                <w:lang w:val="en-US"/>
              </w:rPr>
              <w:t xml:space="preserve"> </w:t>
            </w:r>
            <w:proofErr w:type="spellStart"/>
            <w:r w:rsidRPr="00476FD0">
              <w:rPr>
                <w:rFonts w:ascii="Arial" w:hAnsi="Arial" w:cs="Arial"/>
                <w:i/>
                <w:iCs/>
                <w:sz w:val="20"/>
                <w:szCs w:val="20"/>
                <w:u w:val="single"/>
                <w:lang w:val="en-US"/>
              </w:rPr>
              <w:t>posavska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4730E049"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4,0</w:t>
            </w:r>
          </w:p>
        </w:tc>
      </w:tr>
      <w:tr w:rsidR="00476FD0" w:rsidRPr="00476FD0" w14:paraId="57625FF8"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13BD5124"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Koroška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60DE9E0E"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4,0</w:t>
            </w:r>
          </w:p>
        </w:tc>
      </w:tr>
      <w:tr w:rsidR="00476FD0" w:rsidRPr="00476FD0" w14:paraId="7DEE935C"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7408819C"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Notranjsko-kraška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056139AF"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4,0</w:t>
            </w:r>
          </w:p>
        </w:tc>
      </w:tr>
      <w:tr w:rsidR="00476FD0" w:rsidRPr="00476FD0" w14:paraId="60BFE5DA"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449837BE"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Pomurska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1E9F4FAA"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4,0</w:t>
            </w:r>
          </w:p>
        </w:tc>
      </w:tr>
      <w:tr w:rsidR="00476FD0" w:rsidRPr="00476FD0" w14:paraId="39EAFBFB" w14:textId="77777777" w:rsidTr="00476FD0">
        <w:tc>
          <w:tcPr>
            <w:tcW w:w="3026" w:type="dxa"/>
            <w:tcBorders>
              <w:top w:val="nil"/>
              <w:left w:val="single" w:sz="8" w:space="0" w:color="000000"/>
              <w:bottom w:val="single" w:sz="8" w:space="0" w:color="000000"/>
              <w:right w:val="single" w:sz="8" w:space="0" w:color="000000"/>
            </w:tcBorders>
            <w:tcMar>
              <w:top w:w="0" w:type="dxa"/>
              <w:left w:w="118" w:type="dxa"/>
              <w:bottom w:w="0" w:type="dxa"/>
              <w:right w:w="118" w:type="dxa"/>
            </w:tcMar>
            <w:hideMark/>
          </w:tcPr>
          <w:p w14:paraId="3CE1C5C5"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proofErr w:type="spellStart"/>
            <w:r w:rsidRPr="00476FD0">
              <w:rPr>
                <w:rFonts w:ascii="Arial" w:hAnsi="Arial" w:cs="Arial"/>
                <w:i/>
                <w:iCs/>
                <w:sz w:val="20"/>
                <w:szCs w:val="20"/>
                <w:u w:val="single"/>
                <w:lang w:val="en-US"/>
              </w:rPr>
              <w:t>Zasavska</w:t>
            </w:r>
            <w:proofErr w:type="spellEnd"/>
          </w:p>
        </w:tc>
        <w:tc>
          <w:tcPr>
            <w:tcW w:w="3341" w:type="dxa"/>
            <w:tcBorders>
              <w:top w:val="nil"/>
              <w:left w:val="nil"/>
              <w:bottom w:val="single" w:sz="8" w:space="0" w:color="000000"/>
              <w:right w:val="single" w:sz="8" w:space="0" w:color="000000"/>
            </w:tcBorders>
            <w:tcMar>
              <w:top w:w="0" w:type="dxa"/>
              <w:left w:w="113" w:type="dxa"/>
              <w:bottom w:w="0" w:type="dxa"/>
              <w:right w:w="118" w:type="dxa"/>
            </w:tcMar>
            <w:hideMark/>
          </w:tcPr>
          <w:p w14:paraId="3C6CEDC9" w14:textId="77777777" w:rsidR="00476FD0" w:rsidRPr="00476FD0" w:rsidRDefault="00476FD0" w:rsidP="00476FD0">
            <w:pPr>
              <w:spacing w:before="100" w:beforeAutospacing="1" w:after="100" w:afterAutospacing="1"/>
              <w:jc w:val="both"/>
              <w:rPr>
                <w:rFonts w:ascii="Arial" w:hAnsi="Arial" w:cs="Arial"/>
                <w:i/>
                <w:iCs/>
                <w:sz w:val="20"/>
                <w:szCs w:val="20"/>
                <w:u w:val="single"/>
                <w:lang w:val="en-US"/>
              </w:rPr>
            </w:pPr>
            <w:r w:rsidRPr="00476FD0">
              <w:rPr>
                <w:rFonts w:ascii="Arial" w:hAnsi="Arial" w:cs="Arial"/>
                <w:i/>
                <w:iCs/>
                <w:sz w:val="20"/>
                <w:szCs w:val="20"/>
                <w:u w:val="single"/>
                <w:lang w:val="en-US"/>
              </w:rPr>
              <w:t>4,0</w:t>
            </w:r>
          </w:p>
        </w:tc>
      </w:tr>
    </w:tbl>
    <w:p w14:paraId="4C037D63" w14:textId="77777777" w:rsidR="00476FD0" w:rsidRDefault="00476FD0" w:rsidP="0085417A">
      <w:pPr>
        <w:autoSpaceDE w:val="0"/>
        <w:autoSpaceDN w:val="0"/>
        <w:adjustRightInd w:val="0"/>
        <w:jc w:val="both"/>
        <w:rPr>
          <w:rFonts w:ascii="Arial" w:eastAsiaTheme="minorHAnsi" w:hAnsi="Arial" w:cs="Arial"/>
          <w:color w:val="000000"/>
          <w:sz w:val="20"/>
          <w:szCs w:val="20"/>
        </w:rPr>
      </w:pPr>
    </w:p>
    <w:p w14:paraId="233418B2" w14:textId="3EF805CE" w:rsidR="00326A55" w:rsidRPr="004B5328" w:rsidRDefault="005225BE" w:rsidP="0085417A">
      <w:pPr>
        <w:autoSpaceDE w:val="0"/>
        <w:autoSpaceDN w:val="0"/>
        <w:adjustRightInd w:val="0"/>
        <w:jc w:val="both"/>
        <w:rPr>
          <w:rFonts w:ascii="Arial" w:hAnsi="Arial" w:cs="Arial"/>
          <w:color w:val="000000"/>
          <w:sz w:val="20"/>
          <w:szCs w:val="20"/>
        </w:rPr>
      </w:pPr>
      <w:r>
        <w:rPr>
          <w:rFonts w:ascii="Arial" w:eastAsiaTheme="minorHAnsi" w:hAnsi="Arial" w:cs="Arial"/>
          <w:color w:val="000000"/>
          <w:sz w:val="20"/>
          <w:szCs w:val="20"/>
        </w:rPr>
        <w:t>N</w:t>
      </w:r>
      <w:r w:rsidR="00100BEB" w:rsidRPr="005225BE">
        <w:rPr>
          <w:rFonts w:ascii="Arial" w:eastAsiaTheme="minorHAnsi" w:hAnsi="Arial" w:cs="Arial"/>
          <w:color w:val="000000"/>
          <w:sz w:val="20"/>
          <w:szCs w:val="20"/>
        </w:rPr>
        <w:t xml:space="preserve">adomestilo za bivanje na drugi lokaciji </w:t>
      </w:r>
      <w:r w:rsidR="0085417A">
        <w:rPr>
          <w:rFonts w:ascii="Arial" w:eastAsiaTheme="minorHAnsi" w:hAnsi="Arial" w:cs="Arial"/>
          <w:color w:val="000000"/>
          <w:sz w:val="20"/>
          <w:szCs w:val="20"/>
        </w:rPr>
        <w:t xml:space="preserve">- </w:t>
      </w:r>
      <w:r w:rsidRPr="00785761">
        <w:rPr>
          <w:rFonts w:ascii="Arial" w:hAnsi="Arial" w:cs="Arial"/>
          <w:b/>
          <w:bCs/>
          <w:i/>
          <w:iCs/>
          <w:sz w:val="18"/>
          <w:szCs w:val="18"/>
        </w:rPr>
        <w:t xml:space="preserve">ZIUOPZP – </w:t>
      </w:r>
      <w:r w:rsidRPr="00785761">
        <w:rPr>
          <w:rFonts w:ascii="Arial" w:hAnsi="Arial" w:cs="Arial"/>
          <w:i/>
          <w:iCs/>
          <w:sz w:val="18"/>
          <w:szCs w:val="18"/>
        </w:rPr>
        <w:t>59.b. člen (nadomestilo za stroške bivanja v drugi stanovanjski enoti)</w:t>
      </w:r>
    </w:p>
    <w:p w14:paraId="09021937" w14:textId="77777777" w:rsidR="005225BE" w:rsidRDefault="005225BE" w:rsidP="002011EE">
      <w:pPr>
        <w:pStyle w:val="Navadensplet"/>
        <w:numPr>
          <w:ilvl w:val="0"/>
          <w:numId w:val="23"/>
        </w:numPr>
        <w:spacing w:before="0" w:beforeAutospacing="0"/>
        <w:rPr>
          <w:rFonts w:ascii="Arial" w:hAnsi="Arial" w:cs="Arial"/>
          <w:sz w:val="20"/>
          <w:szCs w:val="20"/>
        </w:rPr>
      </w:pPr>
      <w:r w:rsidRPr="00785761">
        <w:rPr>
          <w:rFonts w:ascii="Arial" w:hAnsi="Arial" w:cs="Arial"/>
          <w:sz w:val="20"/>
          <w:szCs w:val="20"/>
        </w:rPr>
        <w:t>Sofinanciranje se lahko dodeli za obdobje do 12 mesecev z možnostjo podaljšanja še za eno leto ob ustrezni utemeljitvi.</w:t>
      </w:r>
    </w:p>
    <w:p w14:paraId="7A4E70FA" w14:textId="77777777" w:rsidR="005225BE" w:rsidRPr="00721D7D" w:rsidRDefault="005225BE" w:rsidP="002011EE">
      <w:pPr>
        <w:pStyle w:val="Odstavekseznama"/>
        <w:numPr>
          <w:ilvl w:val="0"/>
          <w:numId w:val="23"/>
        </w:numPr>
        <w:shd w:val="clear" w:color="auto" w:fill="FFFFFF"/>
        <w:jc w:val="both"/>
        <w:rPr>
          <w:rFonts w:ascii="Arial" w:hAnsi="Arial" w:cs="Arial"/>
          <w:color w:val="292B2C"/>
          <w:sz w:val="20"/>
          <w:szCs w:val="20"/>
        </w:rPr>
      </w:pPr>
      <w:r w:rsidRPr="00721D7D">
        <w:rPr>
          <w:rFonts w:ascii="Arial" w:hAnsi="Arial" w:cs="Arial"/>
          <w:color w:val="292B2C"/>
          <w:sz w:val="20"/>
          <w:szCs w:val="20"/>
        </w:rPr>
        <w:t>Nadomestilo za stroške bivanja se upravičeni osebi iz prvega odstavka tega člena izplačuje mesečno v pavšalnem znesku, katerega višina je odvisna od števila članov gospodinjstva, kot sledi:</w:t>
      </w:r>
    </w:p>
    <w:p w14:paraId="2E5111AB" w14:textId="04E7C5A6" w:rsidR="005225BE" w:rsidRPr="00721D7D" w:rsidRDefault="005225BE" w:rsidP="00073A8A">
      <w:pPr>
        <w:pStyle w:val="Odstavekseznama"/>
        <w:numPr>
          <w:ilvl w:val="0"/>
          <w:numId w:val="23"/>
        </w:numPr>
        <w:shd w:val="clear" w:color="auto" w:fill="FFFFFF"/>
        <w:jc w:val="both"/>
        <w:rPr>
          <w:rFonts w:ascii="Arial" w:hAnsi="Arial" w:cs="Arial"/>
          <w:color w:val="292B2C"/>
          <w:sz w:val="20"/>
          <w:szCs w:val="20"/>
        </w:rPr>
      </w:pPr>
      <w:r w:rsidRPr="00721D7D">
        <w:rPr>
          <w:rFonts w:ascii="Arial" w:hAnsi="Arial" w:cs="Arial"/>
          <w:color w:val="292B2C"/>
          <w:sz w:val="20"/>
          <w:szCs w:val="20"/>
        </w:rPr>
        <w:t>za 1 in 2-člansko gospodinjstvo: 150 eurov,</w:t>
      </w:r>
    </w:p>
    <w:p w14:paraId="771FA7DB" w14:textId="4A962022" w:rsidR="005225BE" w:rsidRPr="00721D7D" w:rsidRDefault="005225BE" w:rsidP="002011EE">
      <w:pPr>
        <w:pStyle w:val="Odstavekseznama"/>
        <w:numPr>
          <w:ilvl w:val="0"/>
          <w:numId w:val="23"/>
        </w:numPr>
        <w:shd w:val="clear" w:color="auto" w:fill="FFFFFF"/>
        <w:spacing w:after="0"/>
        <w:jc w:val="both"/>
        <w:rPr>
          <w:rFonts w:ascii="Arial" w:hAnsi="Arial" w:cs="Arial"/>
          <w:color w:val="292B2C"/>
          <w:sz w:val="20"/>
          <w:szCs w:val="20"/>
        </w:rPr>
      </w:pPr>
      <w:r w:rsidRPr="00721D7D">
        <w:rPr>
          <w:rFonts w:ascii="Arial" w:hAnsi="Arial" w:cs="Arial"/>
          <w:color w:val="292B2C"/>
          <w:sz w:val="20"/>
          <w:szCs w:val="20"/>
        </w:rPr>
        <w:t>za 3 in 4-člansko gospodinjstvo: 200 eurov,</w:t>
      </w:r>
    </w:p>
    <w:p w14:paraId="7F12C355" w14:textId="7C5BA658" w:rsidR="005225BE" w:rsidRDefault="005225BE" w:rsidP="002011EE">
      <w:pPr>
        <w:pStyle w:val="Navadensplet"/>
        <w:numPr>
          <w:ilvl w:val="0"/>
          <w:numId w:val="23"/>
        </w:numPr>
        <w:spacing w:after="0" w:afterAutospacing="0"/>
        <w:rPr>
          <w:rFonts w:ascii="Arial" w:hAnsi="Arial" w:cs="Arial"/>
          <w:sz w:val="20"/>
          <w:szCs w:val="20"/>
        </w:rPr>
      </w:pPr>
      <w:r w:rsidRPr="00721D7D">
        <w:rPr>
          <w:rFonts w:ascii="Arial" w:hAnsi="Arial" w:cs="Arial"/>
          <w:color w:val="292B2C"/>
          <w:sz w:val="20"/>
          <w:szCs w:val="20"/>
        </w:rPr>
        <w:t>za 5 in več člansko gospodinjstvo: 250 eurov</w:t>
      </w:r>
    </w:p>
    <w:p w14:paraId="785322A9" w14:textId="77777777" w:rsidR="002B2026" w:rsidRDefault="004B5328" w:rsidP="00073A8A">
      <w:pPr>
        <w:pStyle w:val="Navadensplet"/>
        <w:numPr>
          <w:ilvl w:val="0"/>
          <w:numId w:val="23"/>
        </w:numPr>
        <w:jc w:val="both"/>
        <w:rPr>
          <w:rFonts w:ascii="Arial" w:hAnsi="Arial" w:cs="Arial"/>
          <w:sz w:val="20"/>
          <w:szCs w:val="20"/>
        </w:rPr>
      </w:pPr>
      <w:r w:rsidRPr="001D1FA1">
        <w:rPr>
          <w:rFonts w:ascii="Arial" w:hAnsi="Arial" w:cs="Arial"/>
          <w:sz w:val="20"/>
          <w:szCs w:val="20"/>
        </w:rPr>
        <w:t>Do nadomestila za stroške bivanja ni upravičena oseba, ki živi v drugi stanovanjski enoti v svoji lasti ali v lasti oseb, ki živijo v istem gospodinjstvu.</w:t>
      </w:r>
    </w:p>
    <w:p w14:paraId="5B1662B2" w14:textId="1B141337" w:rsidR="004B5328" w:rsidRDefault="002B2026" w:rsidP="00073A8A">
      <w:pPr>
        <w:pStyle w:val="Navadensplet"/>
        <w:numPr>
          <w:ilvl w:val="0"/>
          <w:numId w:val="23"/>
        </w:numPr>
        <w:jc w:val="both"/>
        <w:rPr>
          <w:rFonts w:ascii="Arial" w:hAnsi="Arial" w:cs="Arial"/>
          <w:sz w:val="20"/>
          <w:szCs w:val="20"/>
        </w:rPr>
      </w:pPr>
      <w:r w:rsidRPr="002B2026">
        <w:rPr>
          <w:rFonts w:ascii="Arial" w:hAnsi="Arial" w:cs="Arial"/>
          <w:sz w:val="20"/>
          <w:szCs w:val="20"/>
        </w:rPr>
        <w:t>Upravičena oseba in člani njenega gospodinjstva so upravičeni do enega nadomestila za stroške bivanja.</w:t>
      </w:r>
      <w:r w:rsidR="004B5328">
        <w:rPr>
          <w:rFonts w:ascii="Arial" w:hAnsi="Arial" w:cs="Arial"/>
          <w:sz w:val="20"/>
          <w:szCs w:val="20"/>
        </w:rPr>
        <w:t xml:space="preserve"> </w:t>
      </w:r>
    </w:p>
    <w:p w14:paraId="3F0B35E9" w14:textId="77777777" w:rsidR="004B5328" w:rsidRDefault="004B5328" w:rsidP="00073A8A">
      <w:pPr>
        <w:pStyle w:val="Navadensplet"/>
        <w:numPr>
          <w:ilvl w:val="0"/>
          <w:numId w:val="23"/>
        </w:numPr>
        <w:jc w:val="both"/>
        <w:rPr>
          <w:rFonts w:ascii="Arial" w:hAnsi="Arial" w:cs="Arial"/>
          <w:sz w:val="20"/>
          <w:szCs w:val="20"/>
        </w:rPr>
      </w:pPr>
      <w:r w:rsidRPr="000D53F9">
        <w:rPr>
          <w:rFonts w:ascii="Arial" w:hAnsi="Arial" w:cs="Arial"/>
          <w:sz w:val="20"/>
          <w:szCs w:val="20"/>
        </w:rPr>
        <w:t>Upravičenci so dolžni poročati o morebitnih spremembah, ki vplivajo na pravico do sofinanciranja.</w:t>
      </w:r>
    </w:p>
    <w:p w14:paraId="371C785E" w14:textId="2693A5F6" w:rsidR="006D4CDE" w:rsidRDefault="006D4CDE" w:rsidP="00073A8A">
      <w:pPr>
        <w:pStyle w:val="Navadensplet"/>
        <w:numPr>
          <w:ilvl w:val="0"/>
          <w:numId w:val="23"/>
        </w:numPr>
        <w:jc w:val="both"/>
        <w:rPr>
          <w:rFonts w:ascii="Arial" w:hAnsi="Arial" w:cs="Arial"/>
          <w:sz w:val="20"/>
          <w:szCs w:val="20"/>
        </w:rPr>
      </w:pPr>
      <w:r w:rsidRPr="006D4CDE">
        <w:rPr>
          <w:rFonts w:ascii="Arial" w:hAnsi="Arial" w:cs="Arial"/>
          <w:sz w:val="20"/>
          <w:szCs w:val="20"/>
        </w:rPr>
        <w:t>Nadomestilo za stroške bivanja izplačuje občina, v kateri ima upravičena oseba iz prvega odstavka tega člena stalno prebivališče, sredstva pa občinam nepovratno krije država iz sredstev proračuna Republike Slovenije. Občine vložijo zahtevke za povračilo nadomestil za stroške bivanja na podlagi tega člena najpozneje do desetega dne v mesecu za pretekli mesec.</w:t>
      </w:r>
    </w:p>
    <w:p w14:paraId="3172D456" w14:textId="45DCB2BD" w:rsidR="00073A8A" w:rsidRPr="00073A8A" w:rsidRDefault="00073A8A" w:rsidP="0049091D">
      <w:pPr>
        <w:pStyle w:val="Navadensplet"/>
        <w:numPr>
          <w:ilvl w:val="0"/>
          <w:numId w:val="20"/>
        </w:numPr>
        <w:jc w:val="both"/>
        <w:rPr>
          <w:rFonts w:ascii="Arial" w:hAnsi="Arial" w:cs="Arial"/>
          <w:sz w:val="20"/>
          <w:szCs w:val="20"/>
        </w:rPr>
      </w:pPr>
      <w:r>
        <w:rPr>
          <w:rFonts w:ascii="Arial" w:hAnsi="Arial" w:cs="Arial"/>
          <w:b/>
          <w:bCs/>
          <w:i/>
          <w:iCs/>
          <w:sz w:val="18"/>
          <w:szCs w:val="18"/>
          <w14:ligatures w14:val="none"/>
        </w:rPr>
        <w:t xml:space="preserve"> ZIUOPZP – </w:t>
      </w:r>
      <w:r w:rsidRPr="00073A8A">
        <w:rPr>
          <w:rFonts w:ascii="Arial" w:eastAsiaTheme="minorHAnsi" w:hAnsi="Arial" w:cs="Arial"/>
          <w:color w:val="000000"/>
          <w:sz w:val="20"/>
          <w:szCs w:val="20"/>
        </w:rPr>
        <w:t>37</w:t>
      </w:r>
      <w:r>
        <w:rPr>
          <w:rFonts w:ascii="Arial" w:eastAsiaTheme="minorHAnsi" w:hAnsi="Arial" w:cs="Arial"/>
          <w:color w:val="000000"/>
          <w:sz w:val="20"/>
          <w:szCs w:val="20"/>
        </w:rPr>
        <w:t>.</w:t>
      </w:r>
      <w:r w:rsidRPr="00073A8A">
        <w:rPr>
          <w:rFonts w:ascii="Arial" w:eastAsiaTheme="minorHAnsi" w:hAnsi="Arial" w:cs="Arial"/>
          <w:color w:val="000000"/>
          <w:sz w:val="20"/>
          <w:szCs w:val="20"/>
        </w:rPr>
        <w:t>, 59</w:t>
      </w:r>
      <w:r>
        <w:rPr>
          <w:rFonts w:ascii="Arial" w:eastAsiaTheme="minorHAnsi" w:hAnsi="Arial" w:cs="Arial"/>
          <w:color w:val="000000"/>
          <w:sz w:val="20"/>
          <w:szCs w:val="20"/>
        </w:rPr>
        <w:t>.</w:t>
      </w:r>
      <w:r w:rsidRPr="00073A8A">
        <w:rPr>
          <w:rFonts w:ascii="Arial" w:eastAsiaTheme="minorHAnsi" w:hAnsi="Arial" w:cs="Arial"/>
          <w:color w:val="000000"/>
          <w:sz w:val="20"/>
          <w:szCs w:val="20"/>
        </w:rPr>
        <w:t xml:space="preserve"> b in 60. člen </w:t>
      </w:r>
    </w:p>
    <w:p w14:paraId="394AD68F" w14:textId="77777777" w:rsidR="00073A8A" w:rsidRDefault="00073A8A" w:rsidP="00073A8A">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sidRPr="00203EDB">
        <w:rPr>
          <w:rFonts w:ascii="Arial" w:eastAsia="Times New Roman" w:hAnsi="Arial" w:cs="Arial"/>
          <w:b/>
          <w:bCs/>
          <w:i/>
          <w:iCs/>
          <w:kern w:val="0"/>
          <w:sz w:val="18"/>
          <w:szCs w:val="18"/>
          <w:lang w:eastAsia="sl-SI"/>
          <w14:ligatures w14:val="none"/>
        </w:rPr>
        <w:t>Pravilnika o podrobnejših pogojih, merilih in postopku za dodelitev subvencij mladim družinam za najem tržnih stanovanj</w:t>
      </w:r>
      <w:r>
        <w:rPr>
          <w:rFonts w:ascii="Arial" w:eastAsia="Times New Roman" w:hAnsi="Arial" w:cs="Arial"/>
          <w:i/>
          <w:iCs/>
          <w:kern w:val="0"/>
          <w:sz w:val="18"/>
          <w:szCs w:val="18"/>
          <w:lang w:eastAsia="sl-SI"/>
          <w14:ligatures w14:val="none"/>
        </w:rPr>
        <w:t xml:space="preserve"> – 8. člen</w:t>
      </w:r>
    </w:p>
    <w:p w14:paraId="0715F888" w14:textId="77777777" w:rsidR="00073A8A" w:rsidRPr="00BC532C" w:rsidRDefault="00073A8A" w:rsidP="00073A8A">
      <w:pPr>
        <w:pStyle w:val="Odstavekseznama"/>
        <w:numPr>
          <w:ilvl w:val="0"/>
          <w:numId w:val="20"/>
        </w:numPr>
        <w:spacing w:before="100" w:beforeAutospacing="1" w:after="100" w:afterAutospacing="1" w:line="240" w:lineRule="auto"/>
        <w:rPr>
          <w:rFonts w:ascii="Arial" w:eastAsia="Times New Roman" w:hAnsi="Arial" w:cs="Arial"/>
          <w:i/>
          <w:iCs/>
          <w:kern w:val="0"/>
          <w:sz w:val="18"/>
          <w:szCs w:val="18"/>
          <w:lang w:eastAsia="sl-SI"/>
          <w14:ligatures w14:val="none"/>
        </w:rPr>
      </w:pPr>
      <w:r w:rsidRPr="00476FD0">
        <w:rPr>
          <w:rFonts w:ascii="Arial" w:hAnsi="Arial" w:cs="Arial"/>
          <w:b/>
          <w:bCs/>
          <w:i/>
          <w:iCs/>
          <w:sz w:val="18"/>
          <w:szCs w:val="18"/>
        </w:rPr>
        <w:t>Pravilniku o dodeljevanju neprofitnih stanovanj v najem</w:t>
      </w:r>
      <w:r>
        <w:rPr>
          <w:rFonts w:ascii="Arial" w:hAnsi="Arial" w:cs="Arial"/>
          <w:sz w:val="20"/>
          <w:szCs w:val="20"/>
        </w:rPr>
        <w:t xml:space="preserve"> – </w:t>
      </w:r>
      <w:r w:rsidRPr="00B274CF">
        <w:rPr>
          <w:rFonts w:ascii="Arial" w:hAnsi="Arial" w:cs="Arial"/>
          <w:i/>
          <w:iCs/>
          <w:sz w:val="18"/>
          <w:szCs w:val="18"/>
        </w:rPr>
        <w:t>14. člen</w:t>
      </w:r>
    </w:p>
    <w:p w14:paraId="7D01B14C" w14:textId="4C1E75F0" w:rsidR="00A7318D" w:rsidRPr="00736BB6" w:rsidRDefault="002011EE" w:rsidP="00736BB6">
      <w:pPr>
        <w:pStyle w:val="Navadensplet"/>
        <w:numPr>
          <w:ilvl w:val="0"/>
          <w:numId w:val="21"/>
        </w:numPr>
        <w:jc w:val="both"/>
        <w:rPr>
          <w:rFonts w:ascii="Arial" w:hAnsi="Arial" w:cs="Arial"/>
          <w:b/>
          <w:bCs/>
          <w:sz w:val="20"/>
          <w:szCs w:val="20"/>
        </w:rPr>
      </w:pPr>
      <w:r>
        <w:rPr>
          <w:rFonts w:ascii="Arial" w:hAnsi="Arial" w:cs="Arial"/>
          <w:b/>
          <w:bCs/>
          <w:sz w:val="20"/>
          <w:szCs w:val="20"/>
        </w:rPr>
        <w:t>R</w:t>
      </w:r>
      <w:r w:rsidR="00A7318D" w:rsidRPr="00736BB6">
        <w:rPr>
          <w:rFonts w:ascii="Arial" w:hAnsi="Arial" w:cs="Arial"/>
          <w:b/>
          <w:bCs/>
          <w:sz w:val="20"/>
          <w:szCs w:val="20"/>
        </w:rPr>
        <w:t>AZNO</w:t>
      </w:r>
    </w:p>
    <w:p w14:paraId="06C7E212" w14:textId="003499EC" w:rsidR="001A6B42" w:rsidRPr="000D53F9" w:rsidRDefault="001A6B42" w:rsidP="001A6B42">
      <w:pPr>
        <w:pStyle w:val="Navadensplet"/>
        <w:jc w:val="both"/>
        <w:rPr>
          <w:rFonts w:ascii="Arial" w:hAnsi="Arial" w:cs="Arial"/>
          <w:sz w:val="20"/>
          <w:szCs w:val="20"/>
        </w:rPr>
      </w:pPr>
      <w:r w:rsidRPr="000D53F9">
        <w:rPr>
          <w:rFonts w:ascii="Arial" w:hAnsi="Arial" w:cs="Arial"/>
          <w:sz w:val="20"/>
          <w:szCs w:val="20"/>
        </w:rPr>
        <w:t>Vloga mora vsebovati osebne podatke prosilca, dokazila o bivališču, dokazila o nastali škodi in izjavo o ne-lastništvu nepremičnine. Izplačilo nadomestila za nazaj ni mogoče. Nadomestilo se dodeli največ za eno leto, z možnostjo podaljšanja za še eno leto.</w:t>
      </w:r>
    </w:p>
    <w:p w14:paraId="3D387F0B" w14:textId="77777777" w:rsidR="001A6B42" w:rsidRPr="000D53F9" w:rsidRDefault="001A6B42" w:rsidP="001A6B42">
      <w:pPr>
        <w:pStyle w:val="Navadensplet"/>
        <w:jc w:val="both"/>
        <w:rPr>
          <w:rFonts w:ascii="Arial" w:hAnsi="Arial" w:cs="Arial"/>
          <w:sz w:val="20"/>
          <w:szCs w:val="20"/>
        </w:rPr>
      </w:pPr>
      <w:r w:rsidRPr="000D53F9">
        <w:rPr>
          <w:rFonts w:ascii="Arial" w:hAnsi="Arial" w:cs="Arial"/>
          <w:sz w:val="20"/>
          <w:szCs w:val="20"/>
        </w:rPr>
        <w:t>Upravičenec lahko prejme samo eno vrsto pomoči pri plačevanju stroškov za bivanje na začasni lokaciji.</w:t>
      </w:r>
    </w:p>
    <w:p w14:paraId="3B6E8CCF" w14:textId="7847F654" w:rsidR="001A6B42" w:rsidRPr="000D53F9" w:rsidRDefault="001A6B42" w:rsidP="00293F51">
      <w:pPr>
        <w:pStyle w:val="Navadensplet"/>
        <w:jc w:val="both"/>
        <w:rPr>
          <w:rFonts w:ascii="Arial" w:hAnsi="Arial" w:cs="Arial"/>
          <w:sz w:val="20"/>
          <w:szCs w:val="20"/>
        </w:rPr>
      </w:pPr>
      <w:r w:rsidRPr="000D53F9">
        <w:rPr>
          <w:rFonts w:ascii="Arial" w:hAnsi="Arial" w:cs="Arial"/>
          <w:sz w:val="20"/>
          <w:szCs w:val="20"/>
        </w:rPr>
        <w:t>Občine lahko stroške bivanja krijejo skladno s 5. čl</w:t>
      </w:r>
      <w:r w:rsidR="00293F51">
        <w:rPr>
          <w:rFonts w:ascii="Arial" w:hAnsi="Arial" w:cs="Arial"/>
          <w:sz w:val="20"/>
          <w:szCs w:val="20"/>
        </w:rPr>
        <w:t>enom</w:t>
      </w:r>
      <w:r w:rsidRPr="000D53F9">
        <w:rPr>
          <w:rFonts w:ascii="Arial" w:hAnsi="Arial" w:cs="Arial"/>
          <w:sz w:val="20"/>
          <w:szCs w:val="20"/>
        </w:rPr>
        <w:t xml:space="preserve"> Pogodbe za predhodni program za odpravo posledic naravnih nesreč, vendar največ 12 mesecev.</w:t>
      </w:r>
    </w:p>
    <w:p w14:paraId="34B6C90B" w14:textId="4FCF1F7D" w:rsidR="001A6B42" w:rsidRPr="000D53F9" w:rsidRDefault="001A6B42" w:rsidP="001A6B42">
      <w:pPr>
        <w:pStyle w:val="Navadensplet"/>
        <w:jc w:val="both"/>
        <w:rPr>
          <w:rFonts w:ascii="Arial" w:hAnsi="Arial" w:cs="Arial"/>
          <w:sz w:val="20"/>
          <w:szCs w:val="20"/>
        </w:rPr>
      </w:pPr>
      <w:r w:rsidRPr="000D53F9">
        <w:rPr>
          <w:rFonts w:ascii="Arial" w:hAnsi="Arial" w:cs="Arial"/>
          <w:sz w:val="20"/>
          <w:szCs w:val="20"/>
        </w:rPr>
        <w:t>Upravičenci, ki so se odločili za izplačano odškodnino, niso upravičeni do plačila tržne najemnine s strani države. Vendar se tem osebam lahko odobri primerno prehodno obdobje za ureditev bivališča.</w:t>
      </w:r>
    </w:p>
    <w:p w14:paraId="014E824E" w14:textId="77777777" w:rsidR="001A6B42" w:rsidRPr="000D53F9" w:rsidRDefault="001A6B42" w:rsidP="001A6B42">
      <w:pPr>
        <w:pStyle w:val="Navadensplet"/>
        <w:rPr>
          <w:rFonts w:ascii="Arial" w:hAnsi="Arial" w:cs="Arial"/>
          <w:sz w:val="20"/>
          <w:szCs w:val="20"/>
        </w:rPr>
      </w:pPr>
    </w:p>
    <w:p w14:paraId="08225FC2" w14:textId="77777777" w:rsidR="000E493B" w:rsidRPr="000D53F9" w:rsidRDefault="000E493B">
      <w:pPr>
        <w:rPr>
          <w:rFonts w:ascii="Arial" w:hAnsi="Arial" w:cs="Arial"/>
          <w:sz w:val="20"/>
          <w:szCs w:val="20"/>
        </w:rPr>
      </w:pPr>
    </w:p>
    <w:sectPr w:rsidR="000E493B" w:rsidRPr="000D53F9" w:rsidSect="00E80CF5">
      <w:headerReference w:type="default" r:id="rId59"/>
      <w:headerReference w:type="first" r:id="rId6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DDEB" w14:textId="77777777" w:rsidR="00874A59" w:rsidRDefault="00874A59" w:rsidP="00E80CF5">
      <w:r>
        <w:separator/>
      </w:r>
    </w:p>
  </w:endnote>
  <w:endnote w:type="continuationSeparator" w:id="0">
    <w:p w14:paraId="529F2B62" w14:textId="77777777" w:rsidR="00874A59" w:rsidRDefault="00874A59" w:rsidP="00E8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DECA" w14:textId="77777777" w:rsidR="00874A59" w:rsidRDefault="00874A59" w:rsidP="00E80CF5">
      <w:r>
        <w:separator/>
      </w:r>
    </w:p>
  </w:footnote>
  <w:footnote w:type="continuationSeparator" w:id="0">
    <w:p w14:paraId="7A042EBA" w14:textId="77777777" w:rsidR="00874A59" w:rsidRDefault="00874A59" w:rsidP="00E80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07D" w14:textId="6F3665CF" w:rsidR="00E80CF5" w:rsidRPr="00E80CF5" w:rsidRDefault="00E80CF5" w:rsidP="00E80CF5">
    <w:pPr>
      <w:pStyle w:val="Glava"/>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B187" w14:textId="61FFEF16" w:rsidR="00E80CF5" w:rsidRPr="00E80CF5" w:rsidRDefault="00E80CF5" w:rsidP="00E80CF5">
    <w:pPr>
      <w:pStyle w:val="Glava"/>
      <w:jc w:val="right"/>
      <w:rPr>
        <w:rFonts w:ascii="Arial" w:hAnsi="Arial" w:cs="Arial"/>
        <w:sz w:val="22"/>
        <w:szCs w:val="22"/>
      </w:rPr>
    </w:pPr>
    <w:r w:rsidRPr="00E80CF5">
      <w:rPr>
        <w:rFonts w:ascii="Arial" w:hAnsi="Arial" w:cs="Arial"/>
        <w:sz w:val="22"/>
        <w:szCs w:val="22"/>
      </w:rPr>
      <w:t xml:space="preserve">Priloga </w:t>
    </w:r>
    <w:r w:rsidR="00182B29">
      <w:rPr>
        <w:rFonts w:ascii="Arial" w:hAnsi="Arial" w:cs="Arial"/>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7AD"/>
    <w:multiLevelType w:val="multilevel"/>
    <w:tmpl w:val="1674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E7993"/>
    <w:multiLevelType w:val="multilevel"/>
    <w:tmpl w:val="B8A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B27F0"/>
    <w:multiLevelType w:val="hybridMultilevel"/>
    <w:tmpl w:val="C0F87066"/>
    <w:lvl w:ilvl="0" w:tplc="9FD079F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01536B"/>
    <w:multiLevelType w:val="multilevel"/>
    <w:tmpl w:val="EB44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26261"/>
    <w:multiLevelType w:val="multilevel"/>
    <w:tmpl w:val="CE64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E3B16"/>
    <w:multiLevelType w:val="multilevel"/>
    <w:tmpl w:val="E47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B48FD"/>
    <w:multiLevelType w:val="multilevel"/>
    <w:tmpl w:val="C906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E3701"/>
    <w:multiLevelType w:val="multilevel"/>
    <w:tmpl w:val="DE1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90677"/>
    <w:multiLevelType w:val="hybridMultilevel"/>
    <w:tmpl w:val="6152E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C7309E"/>
    <w:multiLevelType w:val="multilevel"/>
    <w:tmpl w:val="D9BE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44CB0"/>
    <w:multiLevelType w:val="multilevel"/>
    <w:tmpl w:val="A894A6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222916"/>
    <w:multiLevelType w:val="hybridMultilevel"/>
    <w:tmpl w:val="A68A7C1C"/>
    <w:lvl w:ilvl="0" w:tplc="F6C23940">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351F15"/>
    <w:multiLevelType w:val="multilevel"/>
    <w:tmpl w:val="590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6290B"/>
    <w:multiLevelType w:val="multilevel"/>
    <w:tmpl w:val="7FB2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75DDA"/>
    <w:multiLevelType w:val="multilevel"/>
    <w:tmpl w:val="6C52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448F8"/>
    <w:multiLevelType w:val="multilevel"/>
    <w:tmpl w:val="2448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16D69"/>
    <w:multiLevelType w:val="multilevel"/>
    <w:tmpl w:val="33FC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C42755"/>
    <w:multiLevelType w:val="multilevel"/>
    <w:tmpl w:val="5684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86B4C"/>
    <w:multiLevelType w:val="multilevel"/>
    <w:tmpl w:val="0DBC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12FFA"/>
    <w:multiLevelType w:val="multilevel"/>
    <w:tmpl w:val="7AFE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E188F"/>
    <w:multiLevelType w:val="multilevel"/>
    <w:tmpl w:val="AD30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D7F33"/>
    <w:multiLevelType w:val="multilevel"/>
    <w:tmpl w:val="16E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670494">
    <w:abstractNumId w:val="7"/>
  </w:num>
  <w:num w:numId="2" w16cid:durableId="1538620598">
    <w:abstractNumId w:val="12"/>
  </w:num>
  <w:num w:numId="3" w16cid:durableId="2124768438">
    <w:abstractNumId w:val="0"/>
  </w:num>
  <w:num w:numId="4" w16cid:durableId="1009136143">
    <w:abstractNumId w:val="1"/>
  </w:num>
  <w:num w:numId="5" w16cid:durableId="160899273">
    <w:abstractNumId w:val="15"/>
  </w:num>
  <w:num w:numId="6" w16cid:durableId="1374891479">
    <w:abstractNumId w:val="20"/>
  </w:num>
  <w:num w:numId="7" w16cid:durableId="295263699">
    <w:abstractNumId w:val="6"/>
  </w:num>
  <w:num w:numId="8" w16cid:durableId="25954694">
    <w:abstractNumId w:val="9"/>
  </w:num>
  <w:num w:numId="9" w16cid:durableId="1778023617">
    <w:abstractNumId w:val="3"/>
  </w:num>
  <w:num w:numId="10" w16cid:durableId="1938708693">
    <w:abstractNumId w:val="19"/>
  </w:num>
  <w:num w:numId="11" w16cid:durableId="1413310946">
    <w:abstractNumId w:val="16"/>
  </w:num>
  <w:num w:numId="12" w16cid:durableId="1002470567">
    <w:abstractNumId w:val="14"/>
  </w:num>
  <w:num w:numId="13" w16cid:durableId="201990286">
    <w:abstractNumId w:val="5"/>
  </w:num>
  <w:num w:numId="14" w16cid:durableId="1573153614">
    <w:abstractNumId w:val="21"/>
  </w:num>
  <w:num w:numId="15" w16cid:durableId="1666783401">
    <w:abstractNumId w:val="4"/>
  </w:num>
  <w:num w:numId="16" w16cid:durableId="110515829">
    <w:abstractNumId w:val="17"/>
  </w:num>
  <w:num w:numId="17" w16cid:durableId="541672577">
    <w:abstractNumId w:val="18"/>
  </w:num>
  <w:num w:numId="18" w16cid:durableId="452334624">
    <w:abstractNumId w:val="10"/>
  </w:num>
  <w:num w:numId="19" w16cid:durableId="989479508">
    <w:abstractNumId w:val="13"/>
  </w:num>
  <w:num w:numId="20" w16cid:durableId="1267927839">
    <w:abstractNumId w:val="11"/>
  </w:num>
  <w:num w:numId="21" w16cid:durableId="278881628">
    <w:abstractNumId w:val="2"/>
  </w:num>
  <w:num w:numId="22" w16cid:durableId="63994709">
    <w:abstractNumId w:val="11"/>
  </w:num>
  <w:num w:numId="23" w16cid:durableId="63913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42"/>
    <w:rsid w:val="000070FA"/>
    <w:rsid w:val="00040958"/>
    <w:rsid w:val="00073A8A"/>
    <w:rsid w:val="000D3C02"/>
    <w:rsid w:val="000D5348"/>
    <w:rsid w:val="000D53F9"/>
    <w:rsid w:val="000E493B"/>
    <w:rsid w:val="00100BEB"/>
    <w:rsid w:val="00125918"/>
    <w:rsid w:val="0017447D"/>
    <w:rsid w:val="001801AA"/>
    <w:rsid w:val="001809F9"/>
    <w:rsid w:val="00182B29"/>
    <w:rsid w:val="001A6B42"/>
    <w:rsid w:val="001B5998"/>
    <w:rsid w:val="001D1FA1"/>
    <w:rsid w:val="001F529B"/>
    <w:rsid w:val="002011EE"/>
    <w:rsid w:val="002020EB"/>
    <w:rsid w:val="00203EDB"/>
    <w:rsid w:val="00222736"/>
    <w:rsid w:val="00236B92"/>
    <w:rsid w:val="00272273"/>
    <w:rsid w:val="00293F51"/>
    <w:rsid w:val="002B2026"/>
    <w:rsid w:val="002D1F89"/>
    <w:rsid w:val="002F6447"/>
    <w:rsid w:val="00326A55"/>
    <w:rsid w:val="00356053"/>
    <w:rsid w:val="00364C89"/>
    <w:rsid w:val="003864D9"/>
    <w:rsid w:val="00390FC3"/>
    <w:rsid w:val="00395A9A"/>
    <w:rsid w:val="003C7812"/>
    <w:rsid w:val="003F530A"/>
    <w:rsid w:val="00406318"/>
    <w:rsid w:val="004473D9"/>
    <w:rsid w:val="00456835"/>
    <w:rsid w:val="004575EF"/>
    <w:rsid w:val="00476FD0"/>
    <w:rsid w:val="004775C6"/>
    <w:rsid w:val="00497E88"/>
    <w:rsid w:val="004B5328"/>
    <w:rsid w:val="00501345"/>
    <w:rsid w:val="005225BE"/>
    <w:rsid w:val="00541F2A"/>
    <w:rsid w:val="00542BC5"/>
    <w:rsid w:val="00596699"/>
    <w:rsid w:val="005A15D3"/>
    <w:rsid w:val="005C59AE"/>
    <w:rsid w:val="005F5631"/>
    <w:rsid w:val="005F7392"/>
    <w:rsid w:val="00675CD9"/>
    <w:rsid w:val="00687595"/>
    <w:rsid w:val="006D0D30"/>
    <w:rsid w:val="006D4CDE"/>
    <w:rsid w:val="007151B0"/>
    <w:rsid w:val="00721D7D"/>
    <w:rsid w:val="00727904"/>
    <w:rsid w:val="0073086C"/>
    <w:rsid w:val="00736BB6"/>
    <w:rsid w:val="00742642"/>
    <w:rsid w:val="00743822"/>
    <w:rsid w:val="007767C5"/>
    <w:rsid w:val="00785761"/>
    <w:rsid w:val="007B3EE5"/>
    <w:rsid w:val="007F04C7"/>
    <w:rsid w:val="008117AD"/>
    <w:rsid w:val="00823927"/>
    <w:rsid w:val="00851271"/>
    <w:rsid w:val="0085417A"/>
    <w:rsid w:val="00857119"/>
    <w:rsid w:val="008579B7"/>
    <w:rsid w:val="0086709A"/>
    <w:rsid w:val="00874A59"/>
    <w:rsid w:val="008B1C52"/>
    <w:rsid w:val="008E654B"/>
    <w:rsid w:val="0094055C"/>
    <w:rsid w:val="0094494A"/>
    <w:rsid w:val="009525F3"/>
    <w:rsid w:val="00996C04"/>
    <w:rsid w:val="009A254C"/>
    <w:rsid w:val="009F45FF"/>
    <w:rsid w:val="009F7A7D"/>
    <w:rsid w:val="00A7318D"/>
    <w:rsid w:val="00A7725B"/>
    <w:rsid w:val="00A916EB"/>
    <w:rsid w:val="00A95A03"/>
    <w:rsid w:val="00AB41C6"/>
    <w:rsid w:val="00AB5CF7"/>
    <w:rsid w:val="00AE0489"/>
    <w:rsid w:val="00B274CF"/>
    <w:rsid w:val="00B63FD3"/>
    <w:rsid w:val="00B8651B"/>
    <w:rsid w:val="00BB7679"/>
    <w:rsid w:val="00BC532C"/>
    <w:rsid w:val="00BD274E"/>
    <w:rsid w:val="00BE307D"/>
    <w:rsid w:val="00CB6E41"/>
    <w:rsid w:val="00D038E9"/>
    <w:rsid w:val="00D1335E"/>
    <w:rsid w:val="00D23867"/>
    <w:rsid w:val="00D35653"/>
    <w:rsid w:val="00D40786"/>
    <w:rsid w:val="00DC4BC4"/>
    <w:rsid w:val="00DF2C68"/>
    <w:rsid w:val="00E11742"/>
    <w:rsid w:val="00E320C6"/>
    <w:rsid w:val="00E35FC5"/>
    <w:rsid w:val="00E41CD2"/>
    <w:rsid w:val="00E44E3E"/>
    <w:rsid w:val="00E558EA"/>
    <w:rsid w:val="00E80CF5"/>
    <w:rsid w:val="00ED5799"/>
    <w:rsid w:val="00F5282B"/>
    <w:rsid w:val="00FC0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F8E73"/>
  <w15:chartTrackingRefBased/>
  <w15:docId w15:val="{DA6A0C17-C9D6-4C74-A59B-FBC2417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1D7D"/>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4575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1A6B42"/>
    <w:pPr>
      <w:spacing w:before="100" w:beforeAutospacing="1" w:after="100" w:afterAutospacing="1"/>
    </w:pPr>
    <w:rPr>
      <w14:ligatures w14:val="standardContextual"/>
    </w:rPr>
  </w:style>
  <w:style w:type="character" w:styleId="Krepko">
    <w:name w:val="Strong"/>
    <w:basedOn w:val="Privzetapisavaodstavka"/>
    <w:uiPriority w:val="22"/>
    <w:qFormat/>
    <w:rsid w:val="001A6B42"/>
    <w:rPr>
      <w:b/>
      <w:bCs/>
    </w:rPr>
  </w:style>
  <w:style w:type="character" w:styleId="Hiperpovezava">
    <w:name w:val="Hyperlink"/>
    <w:basedOn w:val="Privzetapisavaodstavka"/>
    <w:uiPriority w:val="99"/>
    <w:unhideWhenUsed/>
    <w:rsid w:val="000D53F9"/>
    <w:rPr>
      <w:color w:val="0000FF"/>
      <w:u w:val="single"/>
    </w:rPr>
  </w:style>
  <w:style w:type="paragraph" w:styleId="Odstavekseznama">
    <w:name w:val="List Paragraph"/>
    <w:basedOn w:val="Navaden"/>
    <w:uiPriority w:val="34"/>
    <w:qFormat/>
    <w:rsid w:val="000D53F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Pripombasklic">
    <w:name w:val="annotation reference"/>
    <w:basedOn w:val="Privzetapisavaodstavka"/>
    <w:uiPriority w:val="99"/>
    <w:semiHidden/>
    <w:unhideWhenUsed/>
    <w:rsid w:val="00356053"/>
    <w:rPr>
      <w:sz w:val="16"/>
      <w:szCs w:val="16"/>
    </w:rPr>
  </w:style>
  <w:style w:type="paragraph" w:styleId="Pripombabesedilo">
    <w:name w:val="annotation text"/>
    <w:basedOn w:val="Navaden"/>
    <w:link w:val="PripombabesediloZnak"/>
    <w:uiPriority w:val="99"/>
    <w:unhideWhenUsed/>
    <w:rsid w:val="00356053"/>
    <w:rPr>
      <w:sz w:val="20"/>
      <w:szCs w:val="20"/>
    </w:rPr>
  </w:style>
  <w:style w:type="character" w:customStyle="1" w:styleId="PripombabesediloZnak">
    <w:name w:val="Pripomba – besedilo Znak"/>
    <w:basedOn w:val="Privzetapisavaodstavka"/>
    <w:link w:val="Pripombabesedilo"/>
    <w:uiPriority w:val="99"/>
    <w:rsid w:val="00356053"/>
    <w:rPr>
      <w:rFonts w:ascii="Times New Roman" w:eastAsia="Times New Roman" w:hAnsi="Times New Roman"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356053"/>
    <w:rPr>
      <w:b/>
      <w:bCs/>
    </w:rPr>
  </w:style>
  <w:style w:type="character" w:customStyle="1" w:styleId="ZadevapripombeZnak">
    <w:name w:val="Zadeva pripombe Znak"/>
    <w:basedOn w:val="PripombabesediloZnak"/>
    <w:link w:val="Zadevapripombe"/>
    <w:uiPriority w:val="99"/>
    <w:semiHidden/>
    <w:rsid w:val="00356053"/>
    <w:rPr>
      <w:rFonts w:ascii="Times New Roman" w:eastAsia="Times New Roman" w:hAnsi="Times New Roman" w:cs="Times New Roman"/>
      <w:b/>
      <w:bCs/>
      <w:kern w:val="0"/>
      <w:sz w:val="20"/>
      <w:szCs w:val="20"/>
      <w:lang w:eastAsia="sl-SI"/>
      <w14:ligatures w14:val="none"/>
    </w:rPr>
  </w:style>
  <w:style w:type="paragraph" w:styleId="Besedilooblaka">
    <w:name w:val="Balloon Text"/>
    <w:basedOn w:val="Navaden"/>
    <w:link w:val="BesedilooblakaZnak"/>
    <w:uiPriority w:val="99"/>
    <w:semiHidden/>
    <w:unhideWhenUsed/>
    <w:rsid w:val="0035605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56053"/>
    <w:rPr>
      <w:rFonts w:ascii="Segoe UI" w:eastAsia="Times New Roman" w:hAnsi="Segoe UI" w:cs="Segoe UI"/>
      <w:kern w:val="0"/>
      <w:sz w:val="18"/>
      <w:szCs w:val="18"/>
      <w:lang w:eastAsia="sl-SI"/>
      <w14:ligatures w14:val="none"/>
    </w:rPr>
  </w:style>
  <w:style w:type="paragraph" w:styleId="Revizija">
    <w:name w:val="Revision"/>
    <w:hidden/>
    <w:uiPriority w:val="99"/>
    <w:semiHidden/>
    <w:rsid w:val="00742642"/>
    <w:pPr>
      <w:spacing w:after="0" w:line="240" w:lineRule="auto"/>
    </w:pPr>
    <w:rPr>
      <w:rFonts w:ascii="Times New Roman" w:eastAsia="Times New Roman" w:hAnsi="Times New Roman" w:cs="Times New Roman"/>
      <w:kern w:val="0"/>
      <w:sz w:val="24"/>
      <w:szCs w:val="24"/>
      <w:lang w:eastAsia="sl-SI"/>
      <w14:ligatures w14:val="none"/>
    </w:rPr>
  </w:style>
  <w:style w:type="character" w:styleId="Nerazreenaomemba">
    <w:name w:val="Unresolved Mention"/>
    <w:basedOn w:val="Privzetapisavaodstavka"/>
    <w:uiPriority w:val="99"/>
    <w:semiHidden/>
    <w:unhideWhenUsed/>
    <w:rsid w:val="004575EF"/>
    <w:rPr>
      <w:color w:val="605E5C"/>
      <w:shd w:val="clear" w:color="auto" w:fill="E1DFDD"/>
    </w:rPr>
  </w:style>
  <w:style w:type="character" w:customStyle="1" w:styleId="Naslov1Znak">
    <w:name w:val="Naslov 1 Znak"/>
    <w:basedOn w:val="Privzetapisavaodstavka"/>
    <w:link w:val="Naslov1"/>
    <w:uiPriority w:val="9"/>
    <w:rsid w:val="004575EF"/>
    <w:rPr>
      <w:rFonts w:asciiTheme="majorHAnsi" w:eastAsiaTheme="majorEastAsia" w:hAnsiTheme="majorHAnsi" w:cstheme="majorBidi"/>
      <w:color w:val="2F5496" w:themeColor="accent1" w:themeShade="BF"/>
      <w:kern w:val="0"/>
      <w:sz w:val="32"/>
      <w:szCs w:val="32"/>
      <w:lang w:eastAsia="sl-SI"/>
      <w14:ligatures w14:val="none"/>
    </w:rPr>
  </w:style>
  <w:style w:type="paragraph" w:styleId="Glava">
    <w:name w:val="header"/>
    <w:basedOn w:val="Navaden"/>
    <w:link w:val="GlavaZnak"/>
    <w:uiPriority w:val="99"/>
    <w:unhideWhenUsed/>
    <w:rsid w:val="00E80CF5"/>
    <w:pPr>
      <w:tabs>
        <w:tab w:val="center" w:pos="4536"/>
        <w:tab w:val="right" w:pos="9072"/>
      </w:tabs>
    </w:pPr>
  </w:style>
  <w:style w:type="character" w:customStyle="1" w:styleId="GlavaZnak">
    <w:name w:val="Glava Znak"/>
    <w:basedOn w:val="Privzetapisavaodstavka"/>
    <w:link w:val="Glava"/>
    <w:uiPriority w:val="99"/>
    <w:rsid w:val="00E80CF5"/>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E80CF5"/>
    <w:pPr>
      <w:tabs>
        <w:tab w:val="center" w:pos="4536"/>
        <w:tab w:val="right" w:pos="9072"/>
      </w:tabs>
    </w:pPr>
  </w:style>
  <w:style w:type="character" w:customStyle="1" w:styleId="NogaZnak">
    <w:name w:val="Noga Znak"/>
    <w:basedOn w:val="Privzetapisavaodstavka"/>
    <w:link w:val="Noga"/>
    <w:uiPriority w:val="99"/>
    <w:rsid w:val="00E80CF5"/>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8413">
      <w:bodyDiv w:val="1"/>
      <w:marLeft w:val="0"/>
      <w:marRight w:val="0"/>
      <w:marTop w:val="0"/>
      <w:marBottom w:val="0"/>
      <w:divBdr>
        <w:top w:val="none" w:sz="0" w:space="0" w:color="auto"/>
        <w:left w:val="none" w:sz="0" w:space="0" w:color="auto"/>
        <w:bottom w:val="none" w:sz="0" w:space="0" w:color="auto"/>
        <w:right w:val="none" w:sz="0" w:space="0" w:color="auto"/>
      </w:divBdr>
    </w:div>
    <w:div w:id="555581188">
      <w:bodyDiv w:val="1"/>
      <w:marLeft w:val="0"/>
      <w:marRight w:val="0"/>
      <w:marTop w:val="0"/>
      <w:marBottom w:val="0"/>
      <w:divBdr>
        <w:top w:val="none" w:sz="0" w:space="0" w:color="auto"/>
        <w:left w:val="none" w:sz="0" w:space="0" w:color="auto"/>
        <w:bottom w:val="none" w:sz="0" w:space="0" w:color="auto"/>
        <w:right w:val="none" w:sz="0" w:space="0" w:color="auto"/>
      </w:divBdr>
    </w:div>
    <w:div w:id="1066151154">
      <w:bodyDiv w:val="1"/>
      <w:marLeft w:val="0"/>
      <w:marRight w:val="0"/>
      <w:marTop w:val="0"/>
      <w:marBottom w:val="0"/>
      <w:divBdr>
        <w:top w:val="none" w:sz="0" w:space="0" w:color="auto"/>
        <w:left w:val="none" w:sz="0" w:space="0" w:color="auto"/>
        <w:bottom w:val="none" w:sz="0" w:space="0" w:color="auto"/>
        <w:right w:val="none" w:sz="0" w:space="0" w:color="auto"/>
      </w:divBdr>
    </w:div>
    <w:div w:id="1345471448">
      <w:bodyDiv w:val="1"/>
      <w:marLeft w:val="0"/>
      <w:marRight w:val="0"/>
      <w:marTop w:val="0"/>
      <w:marBottom w:val="0"/>
      <w:divBdr>
        <w:top w:val="none" w:sz="0" w:space="0" w:color="auto"/>
        <w:left w:val="none" w:sz="0" w:space="0" w:color="auto"/>
        <w:bottom w:val="none" w:sz="0" w:space="0" w:color="auto"/>
        <w:right w:val="none" w:sz="0" w:space="0" w:color="auto"/>
      </w:divBdr>
    </w:div>
    <w:div w:id="1436824696">
      <w:bodyDiv w:val="1"/>
      <w:marLeft w:val="0"/>
      <w:marRight w:val="0"/>
      <w:marTop w:val="0"/>
      <w:marBottom w:val="0"/>
      <w:divBdr>
        <w:top w:val="none" w:sz="0" w:space="0" w:color="auto"/>
        <w:left w:val="none" w:sz="0" w:space="0" w:color="auto"/>
        <w:bottom w:val="none" w:sz="0" w:space="0" w:color="auto"/>
        <w:right w:val="none" w:sz="0" w:space="0" w:color="auto"/>
      </w:divBdr>
      <w:divsChild>
        <w:div w:id="792099146">
          <w:marLeft w:val="0"/>
          <w:marRight w:val="0"/>
          <w:marTop w:val="240"/>
          <w:marBottom w:val="0"/>
          <w:divBdr>
            <w:top w:val="none" w:sz="0" w:space="0" w:color="auto"/>
            <w:left w:val="none" w:sz="0" w:space="0" w:color="auto"/>
            <w:bottom w:val="none" w:sz="0" w:space="0" w:color="auto"/>
            <w:right w:val="none" w:sz="0" w:space="0" w:color="auto"/>
          </w:divBdr>
        </w:div>
        <w:div w:id="978145891">
          <w:marLeft w:val="425"/>
          <w:marRight w:val="0"/>
          <w:marTop w:val="0"/>
          <w:marBottom w:val="0"/>
          <w:divBdr>
            <w:top w:val="none" w:sz="0" w:space="0" w:color="auto"/>
            <w:left w:val="none" w:sz="0" w:space="0" w:color="auto"/>
            <w:bottom w:val="none" w:sz="0" w:space="0" w:color="auto"/>
            <w:right w:val="none" w:sz="0" w:space="0" w:color="auto"/>
          </w:divBdr>
        </w:div>
        <w:div w:id="1326327053">
          <w:marLeft w:val="425"/>
          <w:marRight w:val="0"/>
          <w:marTop w:val="0"/>
          <w:marBottom w:val="0"/>
          <w:divBdr>
            <w:top w:val="none" w:sz="0" w:space="0" w:color="auto"/>
            <w:left w:val="none" w:sz="0" w:space="0" w:color="auto"/>
            <w:bottom w:val="none" w:sz="0" w:space="0" w:color="auto"/>
            <w:right w:val="none" w:sz="0" w:space="0" w:color="auto"/>
          </w:divBdr>
        </w:div>
        <w:div w:id="1867061609">
          <w:marLeft w:val="425"/>
          <w:marRight w:val="0"/>
          <w:marTop w:val="0"/>
          <w:marBottom w:val="0"/>
          <w:divBdr>
            <w:top w:val="none" w:sz="0" w:space="0" w:color="auto"/>
            <w:left w:val="none" w:sz="0" w:space="0" w:color="auto"/>
            <w:bottom w:val="none" w:sz="0" w:space="0" w:color="auto"/>
            <w:right w:val="none" w:sz="0" w:space="0" w:color="auto"/>
          </w:divBdr>
        </w:div>
      </w:divsChild>
    </w:div>
    <w:div w:id="2003312183">
      <w:bodyDiv w:val="1"/>
      <w:marLeft w:val="0"/>
      <w:marRight w:val="0"/>
      <w:marTop w:val="0"/>
      <w:marBottom w:val="0"/>
      <w:divBdr>
        <w:top w:val="none" w:sz="0" w:space="0" w:color="auto"/>
        <w:left w:val="none" w:sz="0" w:space="0" w:color="auto"/>
        <w:bottom w:val="none" w:sz="0" w:space="0" w:color="auto"/>
        <w:right w:val="none" w:sz="0" w:space="0" w:color="auto"/>
      </w:divBdr>
    </w:div>
    <w:div w:id="213131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2-01-4189" TargetMode="External"/><Relationship Id="rId18" Type="http://schemas.openxmlformats.org/officeDocument/2006/relationships/hyperlink" Target="https://www.uradni-list.si/glasilo-uradni-list-rs/vsebina/2007-01-0100" TargetMode="External"/><Relationship Id="rId26" Type="http://schemas.openxmlformats.org/officeDocument/2006/relationships/hyperlink" Target="https://www.uradni-list.si/glasilo-uradni-list-rs/vsebina/2017-01-0729" TargetMode="External"/><Relationship Id="rId39" Type="http://schemas.openxmlformats.org/officeDocument/2006/relationships/hyperlink" Target="https://www.uradni-list.si/glasilo-uradni-list-rs/vsebina/2012-01-2410" TargetMode="External"/><Relationship Id="rId21" Type="http://schemas.openxmlformats.org/officeDocument/2006/relationships/hyperlink" Target="https://www.uradni-list.si/glasilo-uradni-list-rs/vsebina/2010-01-3350" TargetMode="External"/><Relationship Id="rId34" Type="http://schemas.openxmlformats.org/officeDocument/2006/relationships/hyperlink" Target="https://www.uradni-list.si/glasilo-uradni-list-rs/vsebina/2023-01-2528" TargetMode="External"/><Relationship Id="rId42" Type="http://schemas.openxmlformats.org/officeDocument/2006/relationships/hyperlink" Target="https://www.uradni-list.si/glasilo-uradni-list-rs/vsebina/2013-01-3548" TargetMode="External"/><Relationship Id="rId47" Type="http://schemas.openxmlformats.org/officeDocument/2006/relationships/hyperlink" Target="https://www.uradni-list.si/glasilo-uradni-list-rs/vsebina/2016-01-2254" TargetMode="External"/><Relationship Id="rId50" Type="http://schemas.openxmlformats.org/officeDocument/2006/relationships/hyperlink" Target="https://www.uradni-list.si/glasilo-uradni-list-rs/vsebina/2017-01-3595" TargetMode="External"/><Relationship Id="rId55" Type="http://schemas.openxmlformats.org/officeDocument/2006/relationships/hyperlink" Target="https://www.uradni-list.si/glasilo-uradni-list-rs/vsebina/2023-01-23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23-01-2670" TargetMode="External"/><Relationship Id="rId29" Type="http://schemas.openxmlformats.org/officeDocument/2006/relationships/hyperlink" Target="https://www.uradni-list.si/glasilo-uradni-list-rs/vsebina/2018-01-0887" TargetMode="External"/><Relationship Id="rId11" Type="http://schemas.openxmlformats.org/officeDocument/2006/relationships/hyperlink" Target="https://www.uradni-list.si/glasilo-uradni-list-rs/vsebina/2012-01-1700" TargetMode="External"/><Relationship Id="rId24" Type="http://schemas.openxmlformats.org/officeDocument/2006/relationships/hyperlink" Target="https://www.uradni-list.si/glasilo-uradni-list-rs/vsebina/2016-01-1707" TargetMode="External"/><Relationship Id="rId32" Type="http://schemas.openxmlformats.org/officeDocument/2006/relationships/hyperlink" Target="https://www.uradni-list.si/glasilo-uradni-list-rs/vsebina/2020-01-3287" TargetMode="External"/><Relationship Id="rId37" Type="http://schemas.openxmlformats.org/officeDocument/2006/relationships/hyperlink" Target="https://www.uradni-list.si/glasilo-uradni-list-rs/vsebina/2011-01-1910" TargetMode="External"/><Relationship Id="rId40" Type="http://schemas.openxmlformats.org/officeDocument/2006/relationships/hyperlink" Target="https://www.uradni-list.si/glasilo-uradni-list-rs/vsebina/2013-01-0370" TargetMode="External"/><Relationship Id="rId45" Type="http://schemas.openxmlformats.org/officeDocument/2006/relationships/hyperlink" Target="https://www.uradni-list.si/glasilo-uradni-list-rs/vsebina/2015-01-3503" TargetMode="External"/><Relationship Id="rId53" Type="http://schemas.openxmlformats.org/officeDocument/2006/relationships/hyperlink" Target="https://www.uradni-list.si/glasilo-uradni-list-rs/vsebina/2020-01-3287" TargetMode="External"/><Relationship Id="rId58" Type="http://schemas.openxmlformats.org/officeDocument/2006/relationships/hyperlink" Target="https://www.uradni-list.si/glasilo-uradni-list-rs/vsebina/2012-01-1700"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uradni-list.si/glasilo-uradni-list-rs/vsebina/2007-21-1207" TargetMode="External"/><Relationship Id="rId14" Type="http://schemas.openxmlformats.org/officeDocument/2006/relationships/hyperlink" Target="https://www.uradni-list.si/glasilo-uradni-list-rs/vsebina/2023-01-0348" TargetMode="External"/><Relationship Id="rId22" Type="http://schemas.openxmlformats.org/officeDocument/2006/relationships/hyperlink" Target="https://www.uradni-list.si/glasilo-uradni-list-rs/vsebina/2010-01-3387" TargetMode="External"/><Relationship Id="rId27" Type="http://schemas.openxmlformats.org/officeDocument/2006/relationships/hyperlink" Target="https://www.uradni-list.si/glasilo-uradni-list-rs/vsebina/2017-01-1524" TargetMode="External"/><Relationship Id="rId30" Type="http://schemas.openxmlformats.org/officeDocument/2006/relationships/hyperlink" Target="https://www.uradni-list.si/glasilo-uradni-list-rs/vsebina/2018-01-1403" TargetMode="External"/><Relationship Id="rId35" Type="http://schemas.openxmlformats.org/officeDocument/2006/relationships/hyperlink" Target="https://www.uradni-list.si/glasilo-uradni-list-rs/vsebina/2023-01-2570" TargetMode="External"/><Relationship Id="rId43" Type="http://schemas.openxmlformats.org/officeDocument/2006/relationships/hyperlink" Target="https://www.uradni-list.si/glasilo-uradni-list-rs/vsebina/2015-01-0505" TargetMode="External"/><Relationship Id="rId48" Type="http://schemas.openxmlformats.org/officeDocument/2006/relationships/hyperlink" Target="https://www.uradni-list.si/glasilo-uradni-list-rs/vsebina/2016-01-3928" TargetMode="External"/><Relationship Id="rId56" Type="http://schemas.openxmlformats.org/officeDocument/2006/relationships/hyperlink" Target="https://www.uradni-list.si/glasilo-uradni-list-rs/vsebina/2023-01-3590" TargetMode="External"/><Relationship Id="rId8" Type="http://schemas.openxmlformats.org/officeDocument/2006/relationships/hyperlink" Target="https://www.uradni-list.si/glasilo-uradni-list-rs/vsebina/2005-01-5041" TargetMode="External"/><Relationship Id="rId51" Type="http://schemas.openxmlformats.org/officeDocument/2006/relationships/hyperlink" Target="https://www.uradni-list.si/glasilo-uradni-list-rs/vsebina/2018-01-3752" TargetMode="External"/><Relationship Id="rId3" Type="http://schemas.openxmlformats.org/officeDocument/2006/relationships/styles" Target="styles.xml"/><Relationship Id="rId12" Type="http://schemas.openxmlformats.org/officeDocument/2006/relationships/hyperlink" Target="https://www.uradni-list.si/glasilo-uradni-list-rs/vsebina/2014-01-0542" TargetMode="External"/><Relationship Id="rId17" Type="http://schemas.openxmlformats.org/officeDocument/2006/relationships/hyperlink" Target="https://www.uradni-list.si/glasilo-uradni-list-rs/vsebina/2023-01-3410" TargetMode="External"/><Relationship Id="rId25" Type="http://schemas.openxmlformats.org/officeDocument/2006/relationships/hyperlink" Target="https://www.uradni-list.si/glasilo-uradni-list-rs/vsebina/2016-01-2294" TargetMode="External"/><Relationship Id="rId33" Type="http://schemas.openxmlformats.org/officeDocument/2006/relationships/hyperlink" Target="https://www.uradni-list.si/glasilo-uradni-list-rs/vsebina/2021-01-3898" TargetMode="External"/><Relationship Id="rId38" Type="http://schemas.openxmlformats.org/officeDocument/2006/relationships/hyperlink" Target="https://www.uradni-list.si/glasilo-uradni-list-rs/vsebina/2012-01-1700" TargetMode="External"/><Relationship Id="rId46" Type="http://schemas.openxmlformats.org/officeDocument/2006/relationships/hyperlink" Target="https://www.uradni-list.si/glasilo-uradni-list-rs/vsebina/2016-01-1639" TargetMode="External"/><Relationship Id="rId59" Type="http://schemas.openxmlformats.org/officeDocument/2006/relationships/header" Target="header1.xml"/><Relationship Id="rId20" Type="http://schemas.openxmlformats.org/officeDocument/2006/relationships/hyperlink" Target="https://www.uradni-list.si/glasilo-uradni-list-rs/vsebina/2007-21-2284" TargetMode="External"/><Relationship Id="rId41" Type="http://schemas.openxmlformats.org/officeDocument/2006/relationships/hyperlink" Target="https://www.uradni-list.si/glasilo-uradni-list-rs/vsebina/2013-01-2139" TargetMode="External"/><Relationship Id="rId54" Type="http://schemas.openxmlformats.org/officeDocument/2006/relationships/hyperlink" Target="https://www.uradni-list.si/glasilo-uradni-list-rs/vsebina/2022-01-118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radni-list.si/glasilo-uradni-list-rs/vsebina/2023-01-2599" TargetMode="External"/><Relationship Id="rId23" Type="http://schemas.openxmlformats.org/officeDocument/2006/relationships/hyperlink" Target="https://www.uradni-list.si/glasilo-uradni-list-rs/vsebina/2012-01-2404" TargetMode="External"/><Relationship Id="rId28" Type="http://schemas.openxmlformats.org/officeDocument/2006/relationships/hyperlink" Target="https://www.uradni-list.si/glasilo-uradni-list-rs/vsebina/2017-01-2437" TargetMode="External"/><Relationship Id="rId36" Type="http://schemas.openxmlformats.org/officeDocument/2006/relationships/hyperlink" Target="https://www.uradni-list.si/glasilo-uradni-list-rs/vsebina/2010-01-3387" TargetMode="External"/><Relationship Id="rId49" Type="http://schemas.openxmlformats.org/officeDocument/2006/relationships/hyperlink" Target="https://www.uradni-list.si/glasilo-uradni-list-rs/vsebina/2017-01-2917" TargetMode="External"/><Relationship Id="rId57" Type="http://schemas.openxmlformats.org/officeDocument/2006/relationships/hyperlink" Target="https://www.uradni-list.si/glasilo-uradni-list-rs/vsebina/2007-01-3641" TargetMode="External"/><Relationship Id="rId10" Type="http://schemas.openxmlformats.org/officeDocument/2006/relationships/hyperlink" Target="https://www.uradni-list.si/glasilo-uradni-list-rs/vsebina/2007-01-5074" TargetMode="External"/><Relationship Id="rId31" Type="http://schemas.openxmlformats.org/officeDocument/2006/relationships/hyperlink" Target="https://www.uradni-list.si/glasilo-uradni-list-rs/vsebina/2019-01-1329" TargetMode="External"/><Relationship Id="rId44" Type="http://schemas.openxmlformats.org/officeDocument/2006/relationships/hyperlink" Target="https://www.uradni-list.si/glasilo-uradni-list-rs/vsebina/2015-01-2374" TargetMode="External"/><Relationship Id="rId52" Type="http://schemas.openxmlformats.org/officeDocument/2006/relationships/hyperlink" Target="https://www.uradni-list.si/glasilo-uradni-list-rs/vsebina/2019-01-2286"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radni-list.si/glasilo-uradni-list-rs/vsebina/2007-01-44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E08AC8-6C61-40D3-89D4-90D73694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2711</Words>
  <Characters>15458</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Klemenc Sekuti</dc:creator>
  <cp:keywords/>
  <dc:description/>
  <cp:lastModifiedBy>Jurij Rupnik</cp:lastModifiedBy>
  <cp:revision>2</cp:revision>
  <cp:lastPrinted>2025-03-11T07:48:00Z</cp:lastPrinted>
  <dcterms:created xsi:type="dcterms:W3CDTF">2025-05-29T13:31:00Z</dcterms:created>
  <dcterms:modified xsi:type="dcterms:W3CDTF">2025-05-29T13:31:00Z</dcterms:modified>
</cp:coreProperties>
</file>