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C1673" w:rsidRPr="00536CAA" w14:paraId="69D8D2D8" w14:textId="670BC93A" w:rsidTr="00A25D30">
        <w:trPr>
          <w:gridAfter w:val="2"/>
          <w:wAfter w:w="3067" w:type="dxa"/>
        </w:trPr>
        <w:tc>
          <w:tcPr>
            <w:tcW w:w="6096" w:type="dxa"/>
            <w:gridSpan w:val="2"/>
          </w:tcPr>
          <w:p w14:paraId="2E937413" w14:textId="3994DE40" w:rsidR="00E36C79" w:rsidRPr="00B70EFC" w:rsidRDefault="00E36C79" w:rsidP="00A25D30">
            <w:pPr>
              <w:pStyle w:val="Neotevilenodstavek"/>
              <w:spacing w:before="0" w:after="0" w:line="260" w:lineRule="exact"/>
              <w:jc w:val="left"/>
              <w:rPr>
                <w:sz w:val="20"/>
                <w:szCs w:val="20"/>
              </w:rPr>
            </w:pPr>
            <w:r w:rsidRPr="00B70EFC">
              <w:rPr>
                <w:sz w:val="20"/>
                <w:szCs w:val="20"/>
              </w:rPr>
              <w:t xml:space="preserve">Številka: </w:t>
            </w:r>
            <w:r w:rsidR="00D82220" w:rsidRPr="00B70EFC">
              <w:rPr>
                <w:sz w:val="20"/>
                <w:szCs w:val="20"/>
              </w:rPr>
              <w:t>007-</w:t>
            </w:r>
            <w:r w:rsidR="00C048AE" w:rsidRPr="00B70EFC">
              <w:rPr>
                <w:sz w:val="20"/>
                <w:szCs w:val="20"/>
              </w:rPr>
              <w:t>123</w:t>
            </w:r>
            <w:r w:rsidR="00D82220" w:rsidRPr="00B70EFC">
              <w:rPr>
                <w:sz w:val="20"/>
                <w:szCs w:val="20"/>
              </w:rPr>
              <w:t>/20</w:t>
            </w:r>
            <w:r w:rsidR="00D415AB" w:rsidRPr="00B70EFC">
              <w:rPr>
                <w:sz w:val="20"/>
                <w:szCs w:val="20"/>
              </w:rPr>
              <w:t>2</w:t>
            </w:r>
            <w:r w:rsidR="00C048AE" w:rsidRPr="00B70EFC">
              <w:rPr>
                <w:sz w:val="20"/>
                <w:szCs w:val="20"/>
              </w:rPr>
              <w:t>4</w:t>
            </w:r>
            <w:r w:rsidR="00D82220" w:rsidRPr="00B70EFC">
              <w:rPr>
                <w:sz w:val="20"/>
                <w:szCs w:val="20"/>
              </w:rPr>
              <w:t>/</w:t>
            </w:r>
            <w:r w:rsidR="002E38B4" w:rsidRPr="00B70EFC">
              <w:rPr>
                <w:sz w:val="20"/>
                <w:szCs w:val="20"/>
              </w:rPr>
              <w:t>73</w:t>
            </w:r>
          </w:p>
        </w:tc>
      </w:tr>
      <w:tr w:rsidR="00EC1673" w:rsidRPr="00536CAA" w14:paraId="0F13EBBE" w14:textId="0B04D7E5" w:rsidTr="00A25D30">
        <w:trPr>
          <w:gridAfter w:val="2"/>
          <w:wAfter w:w="3067" w:type="dxa"/>
        </w:trPr>
        <w:tc>
          <w:tcPr>
            <w:tcW w:w="6096" w:type="dxa"/>
            <w:gridSpan w:val="2"/>
          </w:tcPr>
          <w:p w14:paraId="3E1D8F6C" w14:textId="08B2D984" w:rsidR="00E36C79" w:rsidRPr="00B70EFC" w:rsidRDefault="00E36C79" w:rsidP="00A25D30">
            <w:pPr>
              <w:pStyle w:val="Neotevilenodstavek"/>
              <w:spacing w:before="0" w:after="0" w:line="260" w:lineRule="exact"/>
              <w:jc w:val="left"/>
              <w:rPr>
                <w:sz w:val="20"/>
                <w:szCs w:val="20"/>
              </w:rPr>
            </w:pPr>
            <w:r w:rsidRPr="00B70EFC">
              <w:rPr>
                <w:sz w:val="20"/>
                <w:szCs w:val="20"/>
              </w:rPr>
              <w:t>Ljubljana</w:t>
            </w:r>
            <w:r w:rsidRPr="00B70EFC">
              <w:rPr>
                <w:sz w:val="20"/>
                <w:szCs w:val="20"/>
                <w:shd w:val="clear" w:color="auto" w:fill="FFFFFF" w:themeFill="background1"/>
              </w:rPr>
              <w:t>, dne</w:t>
            </w:r>
            <w:r w:rsidR="00375C47" w:rsidRPr="00B70EFC">
              <w:rPr>
                <w:sz w:val="20"/>
                <w:szCs w:val="20"/>
                <w:shd w:val="clear" w:color="auto" w:fill="FFFFFF" w:themeFill="background1"/>
              </w:rPr>
              <w:t xml:space="preserve"> </w:t>
            </w:r>
            <w:r w:rsidR="002E38B4" w:rsidRPr="00B70EFC">
              <w:rPr>
                <w:sz w:val="20"/>
                <w:szCs w:val="20"/>
                <w:shd w:val="clear" w:color="auto" w:fill="FFFFFF" w:themeFill="background1"/>
              </w:rPr>
              <w:t>18. 2. 2025</w:t>
            </w:r>
          </w:p>
        </w:tc>
      </w:tr>
      <w:tr w:rsidR="00EC1673" w:rsidRPr="00536CAA" w14:paraId="76D652A0" w14:textId="6DF072CF" w:rsidTr="00A25D30">
        <w:trPr>
          <w:gridAfter w:val="2"/>
          <w:wAfter w:w="3067" w:type="dxa"/>
        </w:trPr>
        <w:tc>
          <w:tcPr>
            <w:tcW w:w="6096" w:type="dxa"/>
            <w:gridSpan w:val="2"/>
          </w:tcPr>
          <w:p w14:paraId="0A4792C5" w14:textId="63B7CC33" w:rsidR="00E36C79" w:rsidRPr="00536CAA" w:rsidRDefault="00E36C79" w:rsidP="00A25D30">
            <w:pPr>
              <w:pStyle w:val="Neotevilenodstavek"/>
              <w:spacing w:before="0" w:after="0" w:line="260" w:lineRule="exact"/>
              <w:jc w:val="left"/>
              <w:rPr>
                <w:sz w:val="20"/>
                <w:szCs w:val="20"/>
              </w:rPr>
            </w:pPr>
            <w:r w:rsidRPr="00536CAA">
              <w:rPr>
                <w:iCs/>
                <w:sz w:val="20"/>
                <w:szCs w:val="20"/>
              </w:rPr>
              <w:t xml:space="preserve">EVA </w:t>
            </w:r>
            <w:r w:rsidR="009547F8" w:rsidRPr="00536CAA">
              <w:rPr>
                <w:iCs/>
                <w:sz w:val="20"/>
                <w:szCs w:val="20"/>
              </w:rPr>
              <w:t>202</w:t>
            </w:r>
            <w:r w:rsidR="00C048AE">
              <w:rPr>
                <w:iCs/>
                <w:sz w:val="20"/>
                <w:szCs w:val="20"/>
              </w:rPr>
              <w:t>4</w:t>
            </w:r>
            <w:r w:rsidR="009547F8" w:rsidRPr="00536CAA">
              <w:rPr>
                <w:iCs/>
                <w:sz w:val="20"/>
                <w:szCs w:val="20"/>
              </w:rPr>
              <w:t>-2030-002</w:t>
            </w:r>
            <w:r w:rsidR="00C048AE">
              <w:rPr>
                <w:iCs/>
                <w:sz w:val="20"/>
                <w:szCs w:val="20"/>
              </w:rPr>
              <w:t>6</w:t>
            </w:r>
          </w:p>
        </w:tc>
      </w:tr>
      <w:tr w:rsidR="00EC1673" w:rsidRPr="00536CAA" w14:paraId="711D1722" w14:textId="69B3A7B6" w:rsidTr="00A25D30">
        <w:trPr>
          <w:gridAfter w:val="2"/>
          <w:wAfter w:w="3067" w:type="dxa"/>
        </w:trPr>
        <w:tc>
          <w:tcPr>
            <w:tcW w:w="6096" w:type="dxa"/>
            <w:gridSpan w:val="2"/>
          </w:tcPr>
          <w:p w14:paraId="172CB3C5" w14:textId="3C716F67" w:rsidR="00E36C79" w:rsidRPr="00536CAA" w:rsidRDefault="00E36C79" w:rsidP="00A25D30">
            <w:pPr>
              <w:rPr>
                <w:rFonts w:cs="Arial"/>
                <w:szCs w:val="20"/>
              </w:rPr>
            </w:pPr>
          </w:p>
          <w:p w14:paraId="28F958EC" w14:textId="66CB942A" w:rsidR="00E36C79" w:rsidRPr="00536CAA" w:rsidRDefault="00E36C79" w:rsidP="00A25D30">
            <w:pPr>
              <w:rPr>
                <w:rFonts w:cs="Arial"/>
                <w:szCs w:val="20"/>
              </w:rPr>
            </w:pPr>
            <w:r w:rsidRPr="00536CAA">
              <w:rPr>
                <w:rFonts w:cs="Arial"/>
                <w:szCs w:val="20"/>
              </w:rPr>
              <w:t>GENERALNI SEKRETARIAT VLADE REPUBLIKE SLOVENIJE</w:t>
            </w:r>
          </w:p>
          <w:p w14:paraId="00D50CBC" w14:textId="7E33DA02" w:rsidR="00E36C79" w:rsidRDefault="00B70EFC" w:rsidP="00A25D30">
            <w:pPr>
              <w:rPr>
                <w:rStyle w:val="Hiperpovezava"/>
                <w:rFonts w:cs="Arial"/>
                <w:color w:val="auto"/>
                <w:szCs w:val="20"/>
              </w:rPr>
            </w:pPr>
            <w:hyperlink r:id="rId8" w:history="1">
              <w:r w:rsidR="00BD0A77" w:rsidRPr="00C65CD1">
                <w:rPr>
                  <w:rStyle w:val="Hiperpovezava"/>
                  <w:rFonts w:cs="Arial"/>
                  <w:szCs w:val="20"/>
                </w:rPr>
                <w:t>gp.gs@gov.si</w:t>
              </w:r>
            </w:hyperlink>
          </w:p>
          <w:p w14:paraId="08564837" w14:textId="263F6934" w:rsidR="00E36C79" w:rsidRPr="00536CAA" w:rsidRDefault="00E36C79" w:rsidP="00A25D30">
            <w:pPr>
              <w:rPr>
                <w:rFonts w:cs="Arial"/>
                <w:szCs w:val="20"/>
              </w:rPr>
            </w:pPr>
          </w:p>
        </w:tc>
      </w:tr>
      <w:tr w:rsidR="00EC1673" w:rsidRPr="00536CAA" w14:paraId="0FF65464" w14:textId="7AAFB52F" w:rsidTr="00A25D30">
        <w:tc>
          <w:tcPr>
            <w:tcW w:w="9163" w:type="dxa"/>
            <w:gridSpan w:val="4"/>
          </w:tcPr>
          <w:p w14:paraId="040D5EB1" w14:textId="7A47683C" w:rsidR="00E36C79" w:rsidRPr="00536CAA" w:rsidRDefault="00E36C79" w:rsidP="00CF0C92">
            <w:pPr>
              <w:pStyle w:val="Naslovpredpisa"/>
              <w:spacing w:before="0" w:after="0" w:line="260" w:lineRule="exact"/>
              <w:jc w:val="both"/>
              <w:rPr>
                <w:sz w:val="20"/>
                <w:szCs w:val="20"/>
              </w:rPr>
            </w:pPr>
            <w:r w:rsidRPr="00536CAA">
              <w:rPr>
                <w:sz w:val="20"/>
                <w:szCs w:val="20"/>
              </w:rPr>
              <w:t xml:space="preserve">ZADEVA: </w:t>
            </w:r>
            <w:r w:rsidR="001D7CDA" w:rsidRPr="00536CAA">
              <w:rPr>
                <w:sz w:val="20"/>
                <w:szCs w:val="20"/>
              </w:rPr>
              <w:t>Predlog Zakona o spremembah in dopolnitv</w:t>
            </w:r>
            <w:r w:rsidR="007D4F4E" w:rsidRPr="00536CAA">
              <w:rPr>
                <w:sz w:val="20"/>
                <w:szCs w:val="20"/>
              </w:rPr>
              <w:t>ah</w:t>
            </w:r>
            <w:r w:rsidR="001D7CDA" w:rsidRPr="00536CAA">
              <w:rPr>
                <w:sz w:val="20"/>
                <w:szCs w:val="20"/>
              </w:rPr>
              <w:t xml:space="preserve"> Zakona o </w:t>
            </w:r>
            <w:r w:rsidR="00C048AE">
              <w:rPr>
                <w:sz w:val="20"/>
                <w:szCs w:val="20"/>
              </w:rPr>
              <w:t xml:space="preserve">odvzemu premoženja nezakonitega izvora </w:t>
            </w:r>
            <w:r w:rsidR="001D7CDA" w:rsidRPr="00536CAA">
              <w:rPr>
                <w:sz w:val="20"/>
                <w:szCs w:val="20"/>
              </w:rPr>
              <w:t xml:space="preserve">(EVA </w:t>
            </w:r>
            <w:r w:rsidR="001D7CDA" w:rsidRPr="00536CAA">
              <w:rPr>
                <w:iCs/>
                <w:sz w:val="20"/>
                <w:szCs w:val="20"/>
              </w:rPr>
              <w:t>20</w:t>
            </w:r>
            <w:r w:rsidR="0033102D" w:rsidRPr="00536CAA">
              <w:rPr>
                <w:iCs/>
                <w:sz w:val="20"/>
                <w:szCs w:val="20"/>
              </w:rPr>
              <w:t>2</w:t>
            </w:r>
            <w:r w:rsidR="00C048AE">
              <w:rPr>
                <w:iCs/>
                <w:sz w:val="20"/>
                <w:szCs w:val="20"/>
              </w:rPr>
              <w:t>4</w:t>
            </w:r>
            <w:r w:rsidR="001D7CDA" w:rsidRPr="00536CAA">
              <w:rPr>
                <w:iCs/>
                <w:sz w:val="20"/>
                <w:szCs w:val="20"/>
              </w:rPr>
              <w:t>-2030-</w:t>
            </w:r>
            <w:r w:rsidR="0033102D" w:rsidRPr="00536CAA">
              <w:rPr>
                <w:iCs/>
                <w:sz w:val="20"/>
                <w:szCs w:val="20"/>
              </w:rPr>
              <w:t>00</w:t>
            </w:r>
            <w:r w:rsidR="00F45CDB" w:rsidRPr="00536CAA">
              <w:rPr>
                <w:iCs/>
                <w:sz w:val="20"/>
                <w:szCs w:val="20"/>
              </w:rPr>
              <w:t>2</w:t>
            </w:r>
            <w:r w:rsidR="00C048AE">
              <w:rPr>
                <w:iCs/>
                <w:sz w:val="20"/>
                <w:szCs w:val="20"/>
              </w:rPr>
              <w:t>6</w:t>
            </w:r>
            <w:r w:rsidRPr="00536CAA">
              <w:rPr>
                <w:sz w:val="20"/>
                <w:szCs w:val="20"/>
              </w:rPr>
              <w:t>)</w:t>
            </w:r>
            <w:r w:rsidR="00BD0A77">
              <w:rPr>
                <w:sz w:val="20"/>
                <w:szCs w:val="20"/>
              </w:rPr>
              <w:t>,</w:t>
            </w:r>
            <w:r w:rsidRPr="00536CAA">
              <w:rPr>
                <w:sz w:val="20"/>
                <w:szCs w:val="20"/>
              </w:rPr>
              <w:t xml:space="preserve"> </w:t>
            </w:r>
            <w:r w:rsidR="00C048AE">
              <w:rPr>
                <w:sz w:val="20"/>
                <w:szCs w:val="20"/>
              </w:rPr>
              <w:t>skrajšani</w:t>
            </w:r>
            <w:r w:rsidR="007D4F4E" w:rsidRPr="00536CAA">
              <w:rPr>
                <w:sz w:val="20"/>
                <w:szCs w:val="20"/>
              </w:rPr>
              <w:t xml:space="preserve"> </w:t>
            </w:r>
            <w:r w:rsidR="00CF0C92" w:rsidRPr="00536CAA">
              <w:rPr>
                <w:sz w:val="20"/>
                <w:szCs w:val="20"/>
              </w:rPr>
              <w:t>postopek</w:t>
            </w:r>
            <w:r w:rsidR="002E38B4">
              <w:rPr>
                <w:sz w:val="20"/>
                <w:szCs w:val="20"/>
              </w:rPr>
              <w:t xml:space="preserve"> – NOVO GRADIVO ŠT. 1</w:t>
            </w:r>
            <w:r w:rsidR="00CF0C92" w:rsidRPr="00536CAA">
              <w:rPr>
                <w:sz w:val="20"/>
                <w:szCs w:val="20"/>
              </w:rPr>
              <w:t xml:space="preserve"> </w:t>
            </w:r>
            <w:r w:rsidR="00BD0A77">
              <w:rPr>
                <w:sz w:val="20"/>
                <w:szCs w:val="20"/>
              </w:rPr>
              <w:t>– predlog za obravnavo</w:t>
            </w:r>
          </w:p>
        </w:tc>
      </w:tr>
      <w:tr w:rsidR="00EC1673" w:rsidRPr="00536CAA" w14:paraId="21A5CBBE" w14:textId="7F1F5993" w:rsidTr="00A25D30">
        <w:tc>
          <w:tcPr>
            <w:tcW w:w="9163" w:type="dxa"/>
            <w:gridSpan w:val="4"/>
          </w:tcPr>
          <w:p w14:paraId="78103A9F" w14:textId="41C6B520" w:rsidR="00E36C79" w:rsidRPr="00536CAA" w:rsidRDefault="00E36C79" w:rsidP="00A25D30">
            <w:pPr>
              <w:pStyle w:val="Poglavje"/>
              <w:spacing w:before="0" w:after="0" w:line="260" w:lineRule="exact"/>
              <w:jc w:val="left"/>
              <w:rPr>
                <w:sz w:val="20"/>
                <w:szCs w:val="20"/>
              </w:rPr>
            </w:pPr>
            <w:r w:rsidRPr="00536CAA">
              <w:rPr>
                <w:sz w:val="20"/>
                <w:szCs w:val="20"/>
              </w:rPr>
              <w:t>1. Predlog sklepov vlade:</w:t>
            </w:r>
          </w:p>
        </w:tc>
      </w:tr>
      <w:tr w:rsidR="00EC1673" w:rsidRPr="00536CAA" w14:paraId="0BD53DB7" w14:textId="715006ED" w:rsidTr="00A25D30">
        <w:tc>
          <w:tcPr>
            <w:tcW w:w="9163" w:type="dxa"/>
            <w:gridSpan w:val="4"/>
          </w:tcPr>
          <w:p w14:paraId="7085F3BD" w14:textId="70BC4B25" w:rsidR="00E36C79" w:rsidRPr="00536CAA" w:rsidRDefault="00E36C79" w:rsidP="00A25D30">
            <w:pPr>
              <w:spacing w:line="288" w:lineRule="auto"/>
              <w:ind w:right="-23"/>
              <w:jc w:val="both"/>
              <w:rPr>
                <w:rFonts w:cs="Arial"/>
                <w:szCs w:val="20"/>
                <w:lang w:eastAsia="sl-SI"/>
              </w:rPr>
            </w:pPr>
          </w:p>
          <w:p w14:paraId="5DE490F2" w14:textId="29F87903" w:rsidR="00E36C79" w:rsidRPr="00536CAA" w:rsidRDefault="00E36C79" w:rsidP="00BD0A77">
            <w:pPr>
              <w:spacing w:line="260" w:lineRule="exact"/>
              <w:ind w:right="-23"/>
              <w:jc w:val="both"/>
              <w:rPr>
                <w:rFonts w:cs="Arial"/>
                <w:szCs w:val="20"/>
                <w:lang w:eastAsia="sl-SI"/>
              </w:rPr>
            </w:pPr>
            <w:r w:rsidRPr="00536CAA">
              <w:rPr>
                <w:rFonts w:cs="Arial"/>
                <w:szCs w:val="20"/>
                <w:lang w:eastAsia="sl-SI"/>
              </w:rPr>
              <w:t>Na podlagi drugega odstavka 2. člena Zakona o Vladi Republike Slovenije (Uradni list RS, št. 24/05 – uradno prečiščeno besedilo, 109/08, 38/10 – ZUKN, 8/12, 21/13, 47/13 – ZDU-1G, 65/14</w:t>
            </w:r>
            <w:r w:rsidR="00434E39" w:rsidRPr="00536CAA">
              <w:rPr>
                <w:rFonts w:cs="Arial"/>
                <w:szCs w:val="20"/>
                <w:lang w:eastAsia="sl-SI"/>
              </w:rPr>
              <w:t xml:space="preserve">, </w:t>
            </w:r>
            <w:r w:rsidRPr="00536CAA">
              <w:rPr>
                <w:rFonts w:cs="Arial"/>
                <w:szCs w:val="20"/>
                <w:lang w:eastAsia="sl-SI"/>
              </w:rPr>
              <w:t>55/17</w:t>
            </w:r>
            <w:r w:rsidR="00434E39" w:rsidRPr="00536CAA">
              <w:rPr>
                <w:rFonts w:cs="Arial"/>
                <w:szCs w:val="20"/>
                <w:lang w:eastAsia="sl-SI"/>
              </w:rPr>
              <w:t xml:space="preserve"> in 163/22</w:t>
            </w:r>
            <w:r w:rsidRPr="00536CAA">
              <w:rPr>
                <w:rFonts w:cs="Arial"/>
                <w:szCs w:val="20"/>
                <w:lang w:eastAsia="sl-SI"/>
              </w:rPr>
              <w:t>) je Vlada Republike Slovenije na … seji dne… sprejela naslednji sklep:</w:t>
            </w:r>
          </w:p>
          <w:p w14:paraId="24997459" w14:textId="3C472981" w:rsidR="00E36C79" w:rsidRPr="00536CAA" w:rsidRDefault="00E36C79" w:rsidP="00BD0A77">
            <w:pPr>
              <w:spacing w:line="260" w:lineRule="exact"/>
              <w:ind w:right="-23"/>
              <w:jc w:val="both"/>
              <w:rPr>
                <w:rFonts w:cs="Arial"/>
                <w:szCs w:val="20"/>
                <w:lang w:eastAsia="sl-SI"/>
              </w:rPr>
            </w:pPr>
          </w:p>
          <w:p w14:paraId="2E114B68" w14:textId="17345B8C" w:rsidR="00E36C79" w:rsidRPr="00536CAA" w:rsidRDefault="00E36C79" w:rsidP="00BD0A77">
            <w:pPr>
              <w:spacing w:line="260" w:lineRule="exact"/>
              <w:jc w:val="both"/>
              <w:rPr>
                <w:rFonts w:cs="Arial"/>
                <w:szCs w:val="20"/>
                <w:lang w:eastAsia="sl-SI"/>
              </w:rPr>
            </w:pPr>
            <w:r w:rsidRPr="00536CAA">
              <w:rPr>
                <w:rFonts w:cs="Arial"/>
                <w:szCs w:val="20"/>
                <w:lang w:eastAsia="sl-SI"/>
              </w:rPr>
              <w:t>Vlada Republike Slovenije je določila besedilo predloga</w:t>
            </w:r>
            <w:r w:rsidR="001D7CDA" w:rsidRPr="00561F59">
              <w:rPr>
                <w:rFonts w:cs="Arial"/>
                <w:szCs w:val="20"/>
                <w:lang w:eastAsia="sl-SI"/>
              </w:rPr>
              <w:t xml:space="preserve"> </w:t>
            </w:r>
            <w:r w:rsidR="001D7CDA" w:rsidRPr="00536CAA">
              <w:rPr>
                <w:rFonts w:cs="Arial"/>
                <w:szCs w:val="20"/>
                <w:lang w:eastAsia="sl-SI"/>
              </w:rPr>
              <w:t>Zakona o spremembah in dopolnitv</w:t>
            </w:r>
            <w:r w:rsidR="004E43C3" w:rsidRPr="00536CAA">
              <w:rPr>
                <w:rFonts w:cs="Arial"/>
                <w:szCs w:val="20"/>
                <w:lang w:eastAsia="sl-SI"/>
              </w:rPr>
              <w:t>ah</w:t>
            </w:r>
            <w:r w:rsidR="001D7CDA" w:rsidRPr="00536CAA">
              <w:rPr>
                <w:rFonts w:cs="Arial"/>
                <w:szCs w:val="20"/>
                <w:lang w:eastAsia="sl-SI"/>
              </w:rPr>
              <w:t xml:space="preserve"> Zakona o </w:t>
            </w:r>
            <w:r w:rsidR="00C048AE">
              <w:rPr>
                <w:rFonts w:cs="Arial"/>
                <w:szCs w:val="20"/>
                <w:lang w:eastAsia="sl-SI"/>
              </w:rPr>
              <w:t>odvzemu premoženja nezakonitega izvora</w:t>
            </w:r>
            <w:r w:rsidR="00CF0C92" w:rsidRPr="00536CAA">
              <w:rPr>
                <w:rFonts w:cs="Arial"/>
                <w:szCs w:val="20"/>
                <w:lang w:eastAsia="sl-SI"/>
              </w:rPr>
              <w:t xml:space="preserve"> </w:t>
            </w:r>
            <w:r w:rsidRPr="00536CAA">
              <w:rPr>
                <w:rFonts w:cs="Arial"/>
                <w:szCs w:val="20"/>
                <w:lang w:eastAsia="sl-SI"/>
              </w:rPr>
              <w:t>in ga</w:t>
            </w:r>
            <w:r w:rsidR="00710D96" w:rsidRPr="00536CAA">
              <w:rPr>
                <w:rFonts w:cs="Arial"/>
                <w:szCs w:val="20"/>
                <w:lang w:eastAsia="sl-SI"/>
              </w:rPr>
              <w:t xml:space="preserve"> </w:t>
            </w:r>
            <w:r w:rsidR="00BD0A77">
              <w:rPr>
                <w:rFonts w:cs="Arial"/>
                <w:szCs w:val="20"/>
                <w:lang w:eastAsia="sl-SI"/>
              </w:rPr>
              <w:t>pr</w:t>
            </w:r>
            <w:r w:rsidR="00FD0955">
              <w:rPr>
                <w:rFonts w:cs="Arial"/>
                <w:szCs w:val="20"/>
                <w:lang w:eastAsia="sl-SI"/>
              </w:rPr>
              <w:t>e</w:t>
            </w:r>
            <w:r w:rsidR="00BD0A77">
              <w:rPr>
                <w:rFonts w:cs="Arial"/>
                <w:szCs w:val="20"/>
                <w:lang w:eastAsia="sl-SI"/>
              </w:rPr>
              <w:t>dloži</w:t>
            </w:r>
            <w:r w:rsidRPr="00536CAA">
              <w:rPr>
                <w:rFonts w:cs="Arial"/>
                <w:szCs w:val="20"/>
                <w:lang w:eastAsia="sl-SI"/>
              </w:rPr>
              <w:t xml:space="preserve"> Državnemu zboru Republike Slovenije v obravnavo po </w:t>
            </w:r>
            <w:r w:rsidR="00C048AE">
              <w:rPr>
                <w:rFonts w:cs="Arial"/>
                <w:szCs w:val="20"/>
                <w:lang w:eastAsia="sl-SI"/>
              </w:rPr>
              <w:t xml:space="preserve">skrajšanem </w:t>
            </w:r>
            <w:r w:rsidRPr="00536CAA">
              <w:rPr>
                <w:rFonts w:cs="Arial"/>
                <w:szCs w:val="20"/>
                <w:lang w:eastAsia="sl-SI"/>
              </w:rPr>
              <w:t>postopku.</w:t>
            </w:r>
          </w:p>
          <w:p w14:paraId="68869CC9" w14:textId="4EA8BE4F" w:rsidR="00E36C79" w:rsidRPr="00536CAA" w:rsidRDefault="00E36C79" w:rsidP="00BD0A77">
            <w:pPr>
              <w:spacing w:line="260" w:lineRule="exact"/>
              <w:ind w:right="-21"/>
              <w:jc w:val="both"/>
              <w:rPr>
                <w:rFonts w:cs="Arial"/>
                <w:szCs w:val="20"/>
                <w:lang w:eastAsia="sl-SI"/>
              </w:rPr>
            </w:pPr>
          </w:p>
          <w:p w14:paraId="0F39BA37" w14:textId="3A99BC3C" w:rsidR="00E36C79" w:rsidRPr="00536CAA" w:rsidRDefault="00E36C79" w:rsidP="00BD0A77">
            <w:pPr>
              <w:spacing w:line="260" w:lineRule="exact"/>
              <w:ind w:right="-21"/>
              <w:rPr>
                <w:rFonts w:cs="Arial"/>
                <w:szCs w:val="20"/>
                <w:lang w:eastAsia="sl-SI"/>
              </w:rPr>
            </w:pPr>
          </w:p>
          <w:p w14:paraId="34A998BD" w14:textId="4188D6D0" w:rsidR="00E36C79" w:rsidRPr="00536CAA" w:rsidRDefault="00E36C79" w:rsidP="00BD0A77">
            <w:pPr>
              <w:pStyle w:val="Telobesedila"/>
              <w:spacing w:after="0" w:line="260" w:lineRule="exact"/>
              <w:rPr>
                <w:rFonts w:ascii="Arial" w:hAnsi="Arial" w:cs="Arial"/>
                <w:sz w:val="20"/>
                <w:szCs w:val="20"/>
                <w:lang w:eastAsia="sl-SI"/>
              </w:rPr>
            </w:pPr>
            <w:r w:rsidRPr="00536CAA">
              <w:rPr>
                <w:rFonts w:ascii="Arial" w:hAnsi="Arial" w:cs="Arial"/>
                <w:sz w:val="20"/>
                <w:szCs w:val="20"/>
                <w:lang w:eastAsia="sl-SI"/>
              </w:rPr>
              <w:t xml:space="preserve">                                                                                                  </w:t>
            </w:r>
            <w:r w:rsidR="00CF0C92" w:rsidRPr="00536CAA">
              <w:rPr>
                <w:rFonts w:ascii="Arial" w:hAnsi="Arial" w:cs="Arial"/>
                <w:sz w:val="20"/>
                <w:szCs w:val="20"/>
                <w:lang w:eastAsia="sl-SI"/>
              </w:rPr>
              <w:t xml:space="preserve">  </w:t>
            </w:r>
            <w:r w:rsidRPr="00536CAA">
              <w:rPr>
                <w:rFonts w:ascii="Arial" w:hAnsi="Arial" w:cs="Arial"/>
                <w:sz w:val="20"/>
                <w:szCs w:val="20"/>
                <w:lang w:eastAsia="sl-SI"/>
              </w:rPr>
              <w:t xml:space="preserve"> </w:t>
            </w:r>
            <w:r w:rsidR="00BD0A77">
              <w:rPr>
                <w:rFonts w:ascii="Arial" w:hAnsi="Arial" w:cs="Arial"/>
                <w:sz w:val="20"/>
                <w:szCs w:val="20"/>
                <w:lang w:eastAsia="sl-SI"/>
              </w:rPr>
              <w:t>B</w:t>
            </w:r>
            <w:r w:rsidR="00BD0A77" w:rsidRPr="00536CAA">
              <w:rPr>
                <w:rFonts w:ascii="Arial" w:hAnsi="Arial" w:cs="Arial"/>
                <w:sz w:val="20"/>
                <w:szCs w:val="20"/>
                <w:lang w:eastAsia="sl-SI"/>
              </w:rPr>
              <w:t xml:space="preserve">arbara </w:t>
            </w:r>
            <w:r w:rsidR="00BD0A77">
              <w:rPr>
                <w:rFonts w:ascii="Arial" w:hAnsi="Arial" w:cs="Arial"/>
                <w:sz w:val="20"/>
                <w:szCs w:val="20"/>
                <w:lang w:eastAsia="sl-SI"/>
              </w:rPr>
              <w:t>K</w:t>
            </w:r>
            <w:r w:rsidR="00BD0A77" w:rsidRPr="00536CAA">
              <w:rPr>
                <w:rFonts w:ascii="Arial" w:hAnsi="Arial" w:cs="Arial"/>
                <w:sz w:val="20"/>
                <w:szCs w:val="20"/>
                <w:lang w:eastAsia="sl-SI"/>
              </w:rPr>
              <w:t xml:space="preserve">olenko </w:t>
            </w:r>
            <w:proofErr w:type="spellStart"/>
            <w:r w:rsidR="00BD0A77">
              <w:rPr>
                <w:rFonts w:ascii="Arial" w:hAnsi="Arial" w:cs="Arial"/>
                <w:sz w:val="20"/>
                <w:szCs w:val="20"/>
                <w:lang w:eastAsia="sl-SI"/>
              </w:rPr>
              <w:t>H</w:t>
            </w:r>
            <w:r w:rsidR="00BD0A77" w:rsidRPr="00536CAA">
              <w:rPr>
                <w:rFonts w:ascii="Arial" w:hAnsi="Arial" w:cs="Arial"/>
                <w:sz w:val="20"/>
                <w:szCs w:val="20"/>
                <w:lang w:eastAsia="sl-SI"/>
              </w:rPr>
              <w:t>elbl</w:t>
            </w:r>
            <w:proofErr w:type="spellEnd"/>
          </w:p>
          <w:p w14:paraId="69554C72" w14:textId="13625A7D" w:rsidR="00E36C79" w:rsidRPr="00536CAA" w:rsidRDefault="00BD0A77" w:rsidP="00BD0A77">
            <w:pPr>
              <w:pStyle w:val="Telobesedila"/>
              <w:spacing w:after="0" w:line="260" w:lineRule="exact"/>
              <w:rPr>
                <w:rFonts w:ascii="Arial" w:hAnsi="Arial" w:cs="Arial"/>
                <w:sz w:val="20"/>
                <w:szCs w:val="20"/>
                <w:lang w:eastAsia="sl-SI"/>
              </w:rPr>
            </w:pPr>
            <w:r w:rsidRPr="00536CAA">
              <w:rPr>
                <w:rFonts w:ascii="Arial" w:hAnsi="Arial" w:cs="Arial"/>
                <w:sz w:val="20"/>
                <w:szCs w:val="20"/>
                <w:lang w:eastAsia="sl-SI"/>
              </w:rPr>
              <w:t xml:space="preserve">                                                                                                   </w:t>
            </w:r>
            <w:r>
              <w:rPr>
                <w:rFonts w:ascii="Arial" w:hAnsi="Arial" w:cs="Arial"/>
                <w:sz w:val="20"/>
                <w:szCs w:val="20"/>
                <w:lang w:eastAsia="sl-SI"/>
              </w:rPr>
              <w:t xml:space="preserve">    </w:t>
            </w:r>
            <w:r w:rsidRPr="00536CAA">
              <w:rPr>
                <w:rFonts w:ascii="Arial" w:hAnsi="Arial" w:cs="Arial"/>
                <w:sz w:val="20"/>
                <w:szCs w:val="20"/>
                <w:lang w:eastAsia="sl-SI"/>
              </w:rPr>
              <w:t>generalna sekretarka</w:t>
            </w:r>
          </w:p>
          <w:p w14:paraId="08629DB0" w14:textId="3F363425" w:rsidR="00E36C79" w:rsidRPr="00536CAA" w:rsidRDefault="00E36C79" w:rsidP="00BD0A77">
            <w:pPr>
              <w:spacing w:line="260" w:lineRule="exact"/>
              <w:ind w:right="-21"/>
              <w:rPr>
                <w:rFonts w:cs="Arial"/>
                <w:szCs w:val="20"/>
                <w:lang w:eastAsia="sl-SI"/>
              </w:rPr>
            </w:pPr>
          </w:p>
          <w:p w14:paraId="4A482E78" w14:textId="1D7B34E7" w:rsidR="00E36C79" w:rsidRPr="00536CAA" w:rsidRDefault="00E36C79" w:rsidP="00BD0A77">
            <w:pPr>
              <w:spacing w:line="260" w:lineRule="exact"/>
              <w:rPr>
                <w:rFonts w:cs="Arial"/>
                <w:szCs w:val="20"/>
                <w:lang w:eastAsia="sl-SI"/>
              </w:rPr>
            </w:pPr>
            <w:r w:rsidRPr="00536CAA">
              <w:rPr>
                <w:rFonts w:cs="Arial"/>
                <w:szCs w:val="20"/>
                <w:lang w:eastAsia="sl-SI"/>
              </w:rPr>
              <w:t>Prejmejo:</w:t>
            </w:r>
          </w:p>
          <w:p w14:paraId="4E2BA103" w14:textId="6AA2BC24" w:rsidR="00BD0A77" w:rsidRPr="00561F59" w:rsidRDefault="00E36C79"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Državni zbor Republike Slovenije,</w:t>
            </w:r>
          </w:p>
          <w:p w14:paraId="7ACCCDBF" w14:textId="5C98961C" w:rsidR="00E36C79" w:rsidRPr="00561F59" w:rsidRDefault="00E36C79"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 xml:space="preserve">Ministrstvo za </w:t>
            </w:r>
            <w:r w:rsidR="009B2BCF" w:rsidRPr="00561F59">
              <w:rPr>
                <w:rFonts w:cs="Arial"/>
                <w:szCs w:val="20"/>
                <w:lang w:eastAsia="sl-SI"/>
              </w:rPr>
              <w:t>pravosodje</w:t>
            </w:r>
            <w:r w:rsidRPr="00561F59">
              <w:rPr>
                <w:rFonts w:cs="Arial"/>
                <w:szCs w:val="20"/>
                <w:lang w:eastAsia="sl-SI"/>
              </w:rPr>
              <w:t>,</w:t>
            </w:r>
          </w:p>
          <w:p w14:paraId="1DFE1A8A" w14:textId="3E0DD5B1" w:rsidR="000A5C52" w:rsidRPr="00561F59" w:rsidRDefault="00F95FD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Ministrstvo za finance,</w:t>
            </w:r>
          </w:p>
          <w:p w14:paraId="384CE73E" w14:textId="054E3CDC" w:rsidR="00E954C5" w:rsidRPr="00561F59" w:rsidRDefault="00E36C79"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Služba Vlade Republike Slovenije za zakonodajo</w:t>
            </w:r>
            <w:r w:rsidR="00B159B1" w:rsidRPr="00561F59">
              <w:rPr>
                <w:rFonts w:cs="Arial"/>
                <w:szCs w:val="20"/>
                <w:lang w:eastAsia="sl-SI"/>
              </w:rPr>
              <w:t>.</w:t>
            </w:r>
          </w:p>
          <w:p w14:paraId="794FF775" w14:textId="25816D6F" w:rsidR="00E36C79" w:rsidRPr="00561F59" w:rsidRDefault="00E36C79" w:rsidP="00B159B1">
            <w:pPr>
              <w:suppressAutoHyphens/>
              <w:spacing w:line="288" w:lineRule="auto"/>
              <w:rPr>
                <w:rFonts w:cs="Arial"/>
                <w:szCs w:val="20"/>
                <w:lang w:eastAsia="sl-SI"/>
              </w:rPr>
            </w:pPr>
          </w:p>
        </w:tc>
      </w:tr>
      <w:tr w:rsidR="00EC1673" w:rsidRPr="00536CAA" w14:paraId="5ED94FCE" w14:textId="17DB534D" w:rsidTr="00A25D30">
        <w:tc>
          <w:tcPr>
            <w:tcW w:w="9163" w:type="dxa"/>
            <w:gridSpan w:val="4"/>
          </w:tcPr>
          <w:p w14:paraId="0EAD52DA" w14:textId="1A19A3E1" w:rsidR="00D661C0" w:rsidRPr="00536CAA" w:rsidRDefault="00E36C79" w:rsidP="00DF7C4D">
            <w:pPr>
              <w:pStyle w:val="Neotevilenodstavek"/>
              <w:spacing w:before="0" w:after="0" w:line="260" w:lineRule="exact"/>
              <w:rPr>
                <w:b/>
                <w:sz w:val="20"/>
                <w:szCs w:val="20"/>
              </w:rPr>
            </w:pPr>
            <w:r w:rsidRPr="00FD0955">
              <w:rPr>
                <w:b/>
                <w:sz w:val="20"/>
                <w:szCs w:val="20"/>
              </w:rPr>
              <w:t>2. Predlog za obravnavo predloga zakona po nujnem ali skrajšanem postopku v državnem zboru z obrazložitvijo razlogov:</w:t>
            </w:r>
            <w:r w:rsidR="00D43985" w:rsidRPr="00536CAA">
              <w:rPr>
                <w:b/>
                <w:sz w:val="20"/>
                <w:szCs w:val="20"/>
              </w:rPr>
              <w:t xml:space="preserve"> </w:t>
            </w:r>
          </w:p>
          <w:p w14:paraId="64AAD81D" w14:textId="2CB96D57" w:rsidR="00D439B3" w:rsidRPr="00F36920" w:rsidRDefault="00FD0955" w:rsidP="00D439B3">
            <w:pPr>
              <w:suppressAutoHyphens/>
              <w:overflowPunct w:val="0"/>
              <w:autoSpaceDE w:val="0"/>
              <w:autoSpaceDN w:val="0"/>
              <w:adjustRightInd w:val="0"/>
              <w:spacing w:line="260" w:lineRule="exact"/>
              <w:jc w:val="both"/>
              <w:textAlignment w:val="baseline"/>
              <w:outlineLvl w:val="3"/>
              <w:rPr>
                <w:rFonts w:cs="Arial"/>
                <w:color w:val="000000"/>
                <w:lang w:eastAsia="sl-SI"/>
              </w:rPr>
            </w:pPr>
            <w:r w:rsidRPr="00FD0955">
              <w:rPr>
                <w:rFonts w:cs="Arial"/>
                <w:color w:val="000000"/>
                <w:lang w:eastAsia="sl-SI"/>
              </w:rPr>
              <w:t xml:space="preserve">Vlada Republike Slovenije predlaga, da se predlog Zakona o spremembah in dopolnitvah Zakona o odvzemu premoženja nezakonitega izvora v Državnem zboru Republike Slovenije obravnava po skrajšanem postopku v skladu s prvo alinejo prvega odstavka 142. člena Poslovnika državnega zbora (Uradni list RS, št. 92/07 – uradno prečiščeno besedilo, 105/10, 80/13, 38/17, 46/20, 105/21 – </w:t>
            </w:r>
            <w:proofErr w:type="spellStart"/>
            <w:r w:rsidRPr="00FD0955">
              <w:rPr>
                <w:rFonts w:cs="Arial"/>
                <w:color w:val="000000"/>
                <w:lang w:eastAsia="sl-SI"/>
              </w:rPr>
              <w:t>odl</w:t>
            </w:r>
            <w:proofErr w:type="spellEnd"/>
            <w:r w:rsidRPr="00FD0955">
              <w:rPr>
                <w:rFonts w:cs="Arial"/>
                <w:color w:val="000000"/>
                <w:lang w:eastAsia="sl-SI"/>
              </w:rPr>
              <w:t>. US, 111/21, 58/23 in 35/24), saj gre za manj zahtevne spremembe in dopolnitve zakona</w:t>
            </w:r>
            <w:r w:rsidR="00D439B3">
              <w:rPr>
                <w:rFonts w:cs="Arial"/>
                <w:color w:val="000000"/>
                <w:lang w:eastAsia="sl-SI"/>
              </w:rPr>
              <w:t xml:space="preserve">, </w:t>
            </w:r>
            <w:r w:rsidR="00D439B3" w:rsidRPr="00F36920">
              <w:rPr>
                <w:rFonts w:cs="Arial"/>
                <w:color w:val="000000"/>
                <w:lang w:eastAsia="sl-SI"/>
              </w:rPr>
              <w:t xml:space="preserve">ki se nanašajo zlasti na zagotavljanje večje učinkovitosti postopkov finančne preiskave (krepitev vloge SDT RS v postopku finančne preiskave), večje učinkovitosti postopka odvzema premoženja nezakonitega izvora (opustitev izključne pristojnosti Okrožnega sodišča v Ljubljani, krajšanje roka za vložitev tožbe, širitev možnosti za </w:t>
            </w:r>
            <w:proofErr w:type="spellStart"/>
            <w:r w:rsidR="00D439B3" w:rsidRPr="00F36920">
              <w:rPr>
                <w:rFonts w:cs="Arial"/>
                <w:color w:val="000000"/>
                <w:lang w:eastAsia="sl-SI"/>
              </w:rPr>
              <w:t>vtoževanje</w:t>
            </w:r>
            <w:proofErr w:type="spellEnd"/>
            <w:r w:rsidR="00D439B3" w:rsidRPr="00F36920">
              <w:rPr>
                <w:rFonts w:cs="Arial"/>
                <w:color w:val="000000"/>
                <w:lang w:eastAsia="sl-SI"/>
              </w:rPr>
              <w:t xml:space="preserve"> odvzema premoženja, ki ustreza vrednosti premoženja nezakonitega izvora oziroma plačila denarnega zneska, ki ustreza tej vrednosti) ter na določnejšo ureditev razmerji v primeru davčnega postopka na </w:t>
            </w:r>
            <w:r w:rsidR="00D439B3">
              <w:rPr>
                <w:rFonts w:cs="Arial"/>
                <w:color w:val="000000"/>
                <w:lang w:eastAsia="sl-SI"/>
              </w:rPr>
              <w:t xml:space="preserve">nepremičnem </w:t>
            </w:r>
            <w:r w:rsidR="00D439B3" w:rsidRPr="00F36920">
              <w:rPr>
                <w:rFonts w:cs="Arial"/>
                <w:color w:val="000000"/>
                <w:lang w:eastAsia="sl-SI"/>
              </w:rPr>
              <w:t>premoženju, ki je predmet tožbenega zahtevka</w:t>
            </w:r>
            <w:r w:rsidR="00D439B3">
              <w:rPr>
                <w:rFonts w:cs="Arial"/>
                <w:color w:val="000000"/>
                <w:lang w:eastAsia="sl-SI"/>
              </w:rPr>
              <w:t>.</w:t>
            </w:r>
          </w:p>
          <w:p w14:paraId="2A501F9B" w14:textId="121BCD57" w:rsidR="0033084C" w:rsidRPr="00536CAA" w:rsidRDefault="004360BB" w:rsidP="007A5AE0">
            <w:pPr>
              <w:suppressAutoHyphens/>
              <w:overflowPunct w:val="0"/>
              <w:autoSpaceDE w:val="0"/>
              <w:autoSpaceDN w:val="0"/>
              <w:adjustRightInd w:val="0"/>
              <w:spacing w:line="260" w:lineRule="exact"/>
              <w:jc w:val="both"/>
              <w:textAlignment w:val="baseline"/>
              <w:outlineLvl w:val="3"/>
              <w:rPr>
                <w:b/>
                <w:szCs w:val="20"/>
              </w:rPr>
            </w:pPr>
            <w:r>
              <w:rPr>
                <w:rFonts w:cs="Arial"/>
                <w:color w:val="000000"/>
                <w:lang w:eastAsia="sl-SI"/>
              </w:rPr>
              <w:t xml:space="preserve"> </w:t>
            </w:r>
          </w:p>
        </w:tc>
      </w:tr>
      <w:tr w:rsidR="00EC1673" w:rsidRPr="005338B5" w14:paraId="50367E6D" w14:textId="4FC4F9AD" w:rsidTr="00A25D30">
        <w:tc>
          <w:tcPr>
            <w:tcW w:w="9163" w:type="dxa"/>
            <w:gridSpan w:val="4"/>
          </w:tcPr>
          <w:p w14:paraId="51D76B26" w14:textId="22F9447B" w:rsidR="00E36C79" w:rsidRPr="00C048AE" w:rsidRDefault="00E36C79" w:rsidP="00A25D30">
            <w:pPr>
              <w:pStyle w:val="Neotevilenodstavek"/>
              <w:spacing w:before="0" w:after="0" w:line="260" w:lineRule="exact"/>
              <w:rPr>
                <w:b/>
                <w:iCs/>
                <w:sz w:val="20"/>
                <w:szCs w:val="20"/>
                <w:highlight w:val="yellow"/>
              </w:rPr>
            </w:pPr>
            <w:r w:rsidRPr="00561F59">
              <w:rPr>
                <w:b/>
                <w:sz w:val="20"/>
                <w:szCs w:val="20"/>
              </w:rPr>
              <w:t>3.a Osebe, odgovorne za strokovno pripravo in usklajenost gradiva:</w:t>
            </w:r>
          </w:p>
        </w:tc>
      </w:tr>
      <w:tr w:rsidR="00EC1673" w:rsidRPr="005338B5" w14:paraId="76A7DBD1" w14:textId="7812D990" w:rsidTr="00A25D30">
        <w:tc>
          <w:tcPr>
            <w:tcW w:w="9163" w:type="dxa"/>
            <w:gridSpan w:val="4"/>
          </w:tcPr>
          <w:p w14:paraId="559CEB78" w14:textId="0D74083E" w:rsidR="00BD0A77" w:rsidRPr="00BD0A77" w:rsidRDefault="00BD0A7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mag. Nina Koželj, generalna direktorica Direktorata za kaznovalno pravo in človekove pravice, Ministrstvo za pravosodje,</w:t>
            </w:r>
          </w:p>
          <w:p w14:paraId="00024C90" w14:textId="376CF283" w:rsidR="00BD0A77" w:rsidRPr="00BD0A77" w:rsidRDefault="00BD0A7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lastRenderedPageBreak/>
              <w:t>Peter Pavlin, vodja Sektorja za kaznovalno pravo in človekove pravice, Ministrstvo za pravosodje,</w:t>
            </w:r>
          </w:p>
          <w:p w14:paraId="733FEE5A" w14:textId="58DED80A" w:rsidR="001B10D5" w:rsidRPr="003F3C69" w:rsidRDefault="00BD0A77" w:rsidP="008C62B6">
            <w:pPr>
              <w:numPr>
                <w:ilvl w:val="0"/>
                <w:numId w:val="15"/>
              </w:numPr>
              <w:overflowPunct w:val="0"/>
              <w:autoSpaceDE w:val="0"/>
              <w:autoSpaceDN w:val="0"/>
              <w:adjustRightInd w:val="0"/>
              <w:spacing w:line="260" w:lineRule="exact"/>
              <w:ind w:left="284" w:hanging="295"/>
              <w:jc w:val="both"/>
              <w:textAlignment w:val="baseline"/>
              <w:rPr>
                <w:szCs w:val="20"/>
                <w:lang w:val="it-IT"/>
              </w:rPr>
            </w:pPr>
            <w:r w:rsidRPr="00BD0A77">
              <w:rPr>
                <w:rFonts w:cs="Arial"/>
                <w:szCs w:val="20"/>
                <w:lang w:eastAsia="sl-SI"/>
              </w:rPr>
              <w:t>mag. Aleksandra Spasojevi</w:t>
            </w:r>
            <w:r w:rsidR="00ED2383">
              <w:rPr>
                <w:rFonts w:cs="Arial"/>
                <w:szCs w:val="20"/>
                <w:lang w:eastAsia="sl-SI"/>
              </w:rPr>
              <w:t>ć</w:t>
            </w:r>
            <w:r w:rsidRPr="00BD0A77">
              <w:rPr>
                <w:rFonts w:cs="Arial"/>
                <w:szCs w:val="20"/>
                <w:lang w:eastAsia="sl-SI"/>
              </w:rPr>
              <w:t>, sekretarka, Sektor za kaznovalno pravo in človekove pravice, Ministrstvo za pravosodje</w:t>
            </w:r>
            <w:r w:rsidR="00561F59">
              <w:rPr>
                <w:rFonts w:cs="Arial"/>
                <w:szCs w:val="20"/>
                <w:lang w:eastAsia="sl-SI"/>
              </w:rPr>
              <w:t>.</w:t>
            </w:r>
          </w:p>
        </w:tc>
      </w:tr>
      <w:tr w:rsidR="00EC1673" w:rsidRPr="005338B5" w14:paraId="0AFC734A" w14:textId="2600B11E" w:rsidTr="00A25D30">
        <w:tc>
          <w:tcPr>
            <w:tcW w:w="9163" w:type="dxa"/>
            <w:gridSpan w:val="4"/>
          </w:tcPr>
          <w:p w14:paraId="20A8E8EC" w14:textId="1924709B" w:rsidR="00E36C79" w:rsidRPr="00536CAA" w:rsidRDefault="00E36C79" w:rsidP="00A25D30">
            <w:pPr>
              <w:pStyle w:val="Neotevilenodstavek"/>
              <w:spacing w:before="0" w:after="0" w:line="260" w:lineRule="exact"/>
              <w:rPr>
                <w:b/>
                <w:iCs/>
                <w:sz w:val="20"/>
                <w:szCs w:val="20"/>
              </w:rPr>
            </w:pPr>
            <w:r w:rsidRPr="00536CAA">
              <w:rPr>
                <w:b/>
                <w:iCs/>
                <w:sz w:val="20"/>
                <w:szCs w:val="20"/>
              </w:rPr>
              <w:lastRenderedPageBreak/>
              <w:t xml:space="preserve">3.b Zunanji strokovnjaki, ki so </w:t>
            </w:r>
            <w:r w:rsidRPr="00536CAA">
              <w:rPr>
                <w:b/>
                <w:sz w:val="20"/>
                <w:szCs w:val="20"/>
              </w:rPr>
              <w:t>sodelovali pri pripravi dela ali celotnega gradiva:</w:t>
            </w:r>
          </w:p>
        </w:tc>
      </w:tr>
      <w:tr w:rsidR="00EC1673" w:rsidRPr="005338B5" w14:paraId="3E0C3038" w14:textId="5B092CD7" w:rsidTr="00A25D30">
        <w:tc>
          <w:tcPr>
            <w:tcW w:w="9163" w:type="dxa"/>
            <w:gridSpan w:val="4"/>
          </w:tcPr>
          <w:p w14:paraId="11DF9149" w14:textId="03979854" w:rsidR="00E36C79" w:rsidRPr="00536CAA" w:rsidRDefault="00E36C79" w:rsidP="00BD0A77">
            <w:pPr>
              <w:pStyle w:val="Neotevilenodstavek"/>
              <w:spacing w:before="0" w:after="0" w:line="260" w:lineRule="exact"/>
              <w:rPr>
                <w:iCs/>
                <w:sz w:val="20"/>
                <w:szCs w:val="20"/>
              </w:rPr>
            </w:pPr>
            <w:r w:rsidRPr="00536CAA">
              <w:rPr>
                <w:iCs/>
                <w:sz w:val="20"/>
                <w:szCs w:val="20"/>
              </w:rPr>
              <w:t>Pri pripravi dela ali celotnega gradiva zunanji strokovnjaki niso sodelovali.</w:t>
            </w:r>
          </w:p>
          <w:p w14:paraId="48D56839" w14:textId="69BB8C7B" w:rsidR="00DE2660" w:rsidRPr="00536CAA" w:rsidRDefault="00DE2660" w:rsidP="00A25D30">
            <w:pPr>
              <w:pStyle w:val="Neotevilenodstavek"/>
              <w:spacing w:before="0" w:after="0" w:line="260" w:lineRule="exact"/>
              <w:rPr>
                <w:iCs/>
                <w:sz w:val="20"/>
                <w:szCs w:val="20"/>
              </w:rPr>
            </w:pPr>
          </w:p>
        </w:tc>
      </w:tr>
      <w:tr w:rsidR="00EC1673" w:rsidRPr="005338B5" w14:paraId="1E352771" w14:textId="19102FAD" w:rsidTr="00A25D30">
        <w:tc>
          <w:tcPr>
            <w:tcW w:w="9163" w:type="dxa"/>
            <w:gridSpan w:val="4"/>
          </w:tcPr>
          <w:p w14:paraId="74A2A231" w14:textId="63FA6C0E" w:rsidR="00E36C79" w:rsidRPr="00536CAA" w:rsidRDefault="00E36C79" w:rsidP="00A25D30">
            <w:pPr>
              <w:pStyle w:val="Neotevilenodstavek"/>
              <w:spacing w:before="0" w:after="0" w:line="260" w:lineRule="exact"/>
              <w:rPr>
                <w:b/>
                <w:iCs/>
                <w:sz w:val="20"/>
                <w:szCs w:val="20"/>
              </w:rPr>
            </w:pPr>
            <w:r w:rsidRPr="00536CAA">
              <w:rPr>
                <w:b/>
                <w:sz w:val="20"/>
                <w:szCs w:val="20"/>
              </w:rPr>
              <w:t xml:space="preserve">4. </w:t>
            </w:r>
            <w:r w:rsidRPr="00561F59">
              <w:rPr>
                <w:b/>
                <w:sz w:val="20"/>
                <w:szCs w:val="20"/>
              </w:rPr>
              <w:t>Predstavniki vlade, ki bodo sodelovali pri delu državnega zbora:</w:t>
            </w:r>
          </w:p>
        </w:tc>
      </w:tr>
      <w:tr w:rsidR="00EC1673" w:rsidRPr="005338B5" w14:paraId="14048761" w14:textId="63524DF7" w:rsidTr="00A25D30">
        <w:tc>
          <w:tcPr>
            <w:tcW w:w="9163" w:type="dxa"/>
            <w:gridSpan w:val="4"/>
          </w:tcPr>
          <w:p w14:paraId="7836D46B" w14:textId="1D01CA7B" w:rsidR="00BD0A77" w:rsidRPr="00BD0A77" w:rsidRDefault="00BD0A7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 xml:space="preserve">Andreja Katič, ministrica za pravosodje, </w:t>
            </w:r>
          </w:p>
          <w:p w14:paraId="6A7FF9D1" w14:textId="68C180DC" w:rsidR="00BD0A77" w:rsidRPr="00BD0A77" w:rsidRDefault="00BD0A7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mag. Andreja Kokalj, državna sekretarka, Ministrstvo za pravosodje,</w:t>
            </w:r>
          </w:p>
          <w:p w14:paraId="4A9FA4F6" w14:textId="59E20F7A" w:rsidR="00BD0A77" w:rsidRPr="00BD0A77" w:rsidRDefault="00BD0A7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dr. Milan Brglez, državni sekretar, Ministrstvo za pravosodje</w:t>
            </w:r>
            <w:r>
              <w:rPr>
                <w:rFonts w:cs="Arial"/>
                <w:szCs w:val="20"/>
                <w:lang w:eastAsia="sl-SI"/>
              </w:rPr>
              <w:t>,</w:t>
            </w:r>
          </w:p>
          <w:p w14:paraId="698849A1" w14:textId="4FD63974" w:rsidR="0046070D" w:rsidRDefault="00BD0A77" w:rsidP="0046070D">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mag. Nina Koželj, generalna direktorica Direktorata za kaznovalno pravo in človekove pravice, Ministrstvo za pravosodje</w:t>
            </w:r>
            <w:r w:rsidR="0046070D">
              <w:rPr>
                <w:rFonts w:cs="Arial"/>
                <w:szCs w:val="20"/>
                <w:lang w:eastAsia="sl-SI"/>
              </w:rPr>
              <w:t>,</w:t>
            </w:r>
          </w:p>
          <w:p w14:paraId="2C7DA4A5" w14:textId="6866F327" w:rsidR="0046070D" w:rsidRPr="00BD0A77" w:rsidRDefault="0046070D" w:rsidP="0046070D">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Peter Pavlin, vodja Sektorja za kaznovalno pravo in človekove pravice, Ministrstvo za pravosodje,</w:t>
            </w:r>
          </w:p>
          <w:p w14:paraId="6B220AC8" w14:textId="17B3AF21" w:rsidR="003F3C69" w:rsidRPr="00536CAA" w:rsidRDefault="0046070D" w:rsidP="0046070D">
            <w:pPr>
              <w:numPr>
                <w:ilvl w:val="0"/>
                <w:numId w:val="15"/>
              </w:numPr>
              <w:overflowPunct w:val="0"/>
              <w:autoSpaceDE w:val="0"/>
              <w:autoSpaceDN w:val="0"/>
              <w:adjustRightInd w:val="0"/>
              <w:spacing w:line="288" w:lineRule="auto"/>
              <w:ind w:left="284" w:hanging="295"/>
              <w:jc w:val="both"/>
              <w:textAlignment w:val="baseline"/>
              <w:rPr>
                <w:rFonts w:cs="Arial"/>
                <w:szCs w:val="20"/>
              </w:rPr>
            </w:pPr>
            <w:r w:rsidRPr="00BD0A77">
              <w:rPr>
                <w:rFonts w:cs="Arial"/>
                <w:szCs w:val="20"/>
                <w:lang w:eastAsia="sl-SI"/>
              </w:rPr>
              <w:t>mag. Aleksandra Spasojevi</w:t>
            </w:r>
            <w:r w:rsidR="00ED2383">
              <w:rPr>
                <w:rFonts w:cs="Arial"/>
                <w:szCs w:val="20"/>
                <w:lang w:eastAsia="sl-SI"/>
              </w:rPr>
              <w:t>ć</w:t>
            </w:r>
            <w:r w:rsidRPr="00BD0A77">
              <w:rPr>
                <w:rFonts w:cs="Arial"/>
                <w:szCs w:val="20"/>
                <w:lang w:eastAsia="sl-SI"/>
              </w:rPr>
              <w:t>, sekretarka, Sektor za kaznovalno pravo in človekove pravice, Ministrstvo za pravosodje</w:t>
            </w:r>
            <w:r w:rsidR="00BD0A77" w:rsidRPr="00BD0A77">
              <w:rPr>
                <w:rFonts w:cs="Arial"/>
                <w:szCs w:val="20"/>
                <w:lang w:eastAsia="sl-SI"/>
              </w:rPr>
              <w:t>.</w:t>
            </w:r>
          </w:p>
        </w:tc>
      </w:tr>
      <w:tr w:rsidR="00EC1673" w:rsidRPr="00536CAA" w14:paraId="4A69E3E8" w14:textId="2BDDBBC1" w:rsidTr="00A25D30">
        <w:tc>
          <w:tcPr>
            <w:tcW w:w="9163" w:type="dxa"/>
            <w:gridSpan w:val="4"/>
          </w:tcPr>
          <w:p w14:paraId="0CCA5D4C" w14:textId="5388381E" w:rsidR="00E36C79" w:rsidRPr="00536CAA" w:rsidRDefault="00E36C79" w:rsidP="001C5A7E">
            <w:pPr>
              <w:pStyle w:val="Oddelek"/>
              <w:numPr>
                <w:ilvl w:val="0"/>
                <w:numId w:val="0"/>
              </w:numPr>
              <w:spacing w:before="0" w:after="0" w:line="288" w:lineRule="auto"/>
              <w:jc w:val="left"/>
              <w:rPr>
                <w:sz w:val="20"/>
                <w:szCs w:val="20"/>
              </w:rPr>
            </w:pPr>
            <w:r w:rsidRPr="00536CAA">
              <w:rPr>
                <w:sz w:val="20"/>
                <w:szCs w:val="20"/>
              </w:rPr>
              <w:t xml:space="preserve">5. </w:t>
            </w:r>
            <w:r w:rsidRPr="00780846">
              <w:rPr>
                <w:sz w:val="20"/>
                <w:szCs w:val="20"/>
              </w:rPr>
              <w:t>Kratek povzetek gradiva:</w:t>
            </w:r>
          </w:p>
        </w:tc>
      </w:tr>
      <w:tr w:rsidR="00EC1673" w:rsidRPr="005338B5" w14:paraId="5B73D00C" w14:textId="649181B2" w:rsidTr="00A25D30">
        <w:tc>
          <w:tcPr>
            <w:tcW w:w="9163" w:type="dxa"/>
            <w:gridSpan w:val="4"/>
          </w:tcPr>
          <w:p w14:paraId="5B591711" w14:textId="52D1A832" w:rsidR="003A717A" w:rsidRDefault="009877D3" w:rsidP="001C4E9E">
            <w:pPr>
              <w:pStyle w:val="Brezrazmikov"/>
              <w:spacing w:line="260" w:lineRule="exact"/>
              <w:rPr>
                <w:rFonts w:ascii="Arial" w:eastAsia="Arial" w:hAnsi="Arial" w:cs="Arial"/>
                <w:sz w:val="20"/>
                <w:szCs w:val="20"/>
              </w:rPr>
            </w:pPr>
            <w:r w:rsidRPr="003A717A">
              <w:rPr>
                <w:rFonts w:ascii="Arial" w:eastAsia="Arial" w:hAnsi="Arial" w:cs="Arial"/>
                <w:sz w:val="20"/>
                <w:szCs w:val="20"/>
              </w:rPr>
              <w:t>S predlogom zakona se:</w:t>
            </w:r>
          </w:p>
          <w:p w14:paraId="63A5C65E" w14:textId="5EF68B6F" w:rsidR="003A717A" w:rsidRPr="003A717A" w:rsidRDefault="0046070D"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Pr>
                <w:rFonts w:eastAsia="Arial" w:cs="Arial"/>
                <w:szCs w:val="20"/>
              </w:rPr>
              <w:t xml:space="preserve">dopolnjuje </w:t>
            </w:r>
            <w:r w:rsidR="009877D3" w:rsidRPr="003A717A">
              <w:rPr>
                <w:rFonts w:eastAsia="Arial" w:cs="Arial"/>
                <w:szCs w:val="20"/>
              </w:rPr>
              <w:t>katalog kaznivih dejanj</w:t>
            </w:r>
            <w:r>
              <w:rPr>
                <w:rFonts w:eastAsia="Arial" w:cs="Arial"/>
                <w:szCs w:val="20"/>
              </w:rPr>
              <w:t xml:space="preserve"> iz</w:t>
            </w:r>
            <w:r w:rsidR="009877D3" w:rsidRPr="003A717A">
              <w:rPr>
                <w:rFonts w:eastAsia="Arial" w:cs="Arial"/>
                <w:szCs w:val="20"/>
              </w:rPr>
              <w:t xml:space="preserve"> 10. točke 4. člena s kaznivimi dejanji, ki v času spreje</w:t>
            </w:r>
            <w:r w:rsidR="005D0366">
              <w:rPr>
                <w:rFonts w:eastAsia="Arial" w:cs="Arial"/>
                <w:szCs w:val="20"/>
              </w:rPr>
              <w:t>tja</w:t>
            </w:r>
            <w:r w:rsidR="009877D3" w:rsidRPr="003A717A">
              <w:rPr>
                <w:rFonts w:eastAsia="Arial" w:cs="Arial"/>
                <w:szCs w:val="20"/>
              </w:rPr>
              <w:t xml:space="preserve"> ZOPNI v takrat veljavnem K</w:t>
            </w:r>
            <w:r>
              <w:rPr>
                <w:rFonts w:eastAsia="Arial" w:cs="Arial"/>
                <w:szCs w:val="20"/>
              </w:rPr>
              <w:t>azenskem zakoniku</w:t>
            </w:r>
            <w:r w:rsidR="009877D3" w:rsidRPr="003A717A">
              <w:rPr>
                <w:rFonts w:eastAsia="Arial" w:cs="Arial"/>
                <w:szCs w:val="20"/>
              </w:rPr>
              <w:t xml:space="preserve"> še niso bila inkriminirana</w:t>
            </w:r>
            <w:r w:rsidR="005D0366">
              <w:rPr>
                <w:rFonts w:eastAsia="Arial" w:cs="Arial"/>
                <w:szCs w:val="20"/>
              </w:rPr>
              <w:t>,</w:t>
            </w:r>
            <w:r w:rsidR="009877D3" w:rsidRPr="003A717A">
              <w:rPr>
                <w:rFonts w:eastAsia="Arial" w:cs="Arial"/>
                <w:szCs w:val="20"/>
              </w:rPr>
              <w:t xml:space="preserve"> oziroma s kaznivimi dejanji, katerih teža narekuje njihovo umestitev med kataloška kazniva dejanja po določbah ZOPNI</w:t>
            </w:r>
            <w:r w:rsidR="005D0366">
              <w:rPr>
                <w:rFonts w:eastAsia="Arial" w:cs="Arial"/>
                <w:szCs w:val="20"/>
              </w:rPr>
              <w:t>,</w:t>
            </w:r>
            <w:r w:rsidR="00517B88">
              <w:rPr>
                <w:rFonts w:eastAsia="Arial" w:cs="Arial"/>
                <w:szCs w:val="20"/>
              </w:rPr>
              <w:t xml:space="preserve"> ter zamejuje v delu, ki se nanaša na kazniva dejanja zoper gospodarstvo</w:t>
            </w:r>
            <w:r w:rsidR="009877D3" w:rsidRPr="003A717A">
              <w:rPr>
                <w:rFonts w:eastAsia="Arial" w:cs="Arial"/>
                <w:szCs w:val="20"/>
              </w:rPr>
              <w:t>;</w:t>
            </w:r>
          </w:p>
          <w:p w14:paraId="69B8027A" w14:textId="6D9ECCFB" w:rsidR="003A717A" w:rsidRDefault="009877D3"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3A717A">
              <w:rPr>
                <w:rFonts w:eastAsia="Arial" w:cs="Arial"/>
                <w:szCs w:val="20"/>
              </w:rPr>
              <w:t>s spremembo drugega odstavka 5. člena določa, da se pri ugotavljanju očitnega nesorazmerja med premoženjem in dohodki upoštevajo tudi odhodki, ki jih je imela oseba v relevantnem obdobju iz naslova pridobivanja premoženja oziroma porab</w:t>
            </w:r>
            <w:r w:rsidR="005D0366">
              <w:rPr>
                <w:rFonts w:eastAsia="Arial" w:cs="Arial"/>
                <w:szCs w:val="20"/>
              </w:rPr>
              <w:t>e</w:t>
            </w:r>
            <w:r w:rsidRPr="003A717A">
              <w:rPr>
                <w:rFonts w:eastAsia="Arial" w:cs="Arial"/>
                <w:szCs w:val="20"/>
              </w:rPr>
              <w:t xml:space="preserve"> premoženja;</w:t>
            </w:r>
          </w:p>
          <w:p w14:paraId="5343E599" w14:textId="6BE7D819" w:rsidR="00E505B5" w:rsidRPr="003A717A" w:rsidRDefault="00E505B5"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Pr>
                <w:rFonts w:eastAsia="Arial" w:cs="Arial"/>
                <w:szCs w:val="20"/>
              </w:rPr>
              <w:t>s spremembami in dopolnitvami 7. člena krepi vloga Specializiranega državnega tožilstva RS v postopku finančne preiskave ter opušča izključna pristojnost Okrožnega sodišča v Ljubljani v postopku za odvzem premoženja nezakonitega izvora</w:t>
            </w:r>
            <w:r w:rsidR="00580C2D">
              <w:rPr>
                <w:rFonts w:eastAsia="Arial" w:cs="Arial"/>
                <w:szCs w:val="20"/>
              </w:rPr>
              <w:t>;</w:t>
            </w:r>
          </w:p>
          <w:p w14:paraId="6ECC1245" w14:textId="6A2160E8" w:rsidR="003A717A" w:rsidRPr="003A717A" w:rsidRDefault="009877D3"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3A717A">
              <w:rPr>
                <w:rFonts w:eastAsia="Arial" w:cs="Arial"/>
                <w:szCs w:val="20"/>
              </w:rPr>
              <w:t>s spremembami in dopolnitvami 10. člena urejajo primeri, ko državni tožilec za spreje</w:t>
            </w:r>
            <w:r w:rsidR="005D0366">
              <w:rPr>
                <w:rFonts w:eastAsia="Arial" w:cs="Arial"/>
                <w:szCs w:val="20"/>
              </w:rPr>
              <w:t>tje</w:t>
            </w:r>
            <w:r w:rsidRPr="003A717A">
              <w:rPr>
                <w:rFonts w:eastAsia="Arial" w:cs="Arial"/>
                <w:szCs w:val="20"/>
              </w:rPr>
              <w:t xml:space="preserve"> odločitve o uvedbi finančne preiskave predhodno potrebuje dodatna pojasnila in informacije o premoženjskem stanju za presojo glede obstoja razloga za sum, da oseba razpolaga s premoženjem nezakonitega izvora; </w:t>
            </w:r>
          </w:p>
          <w:p w14:paraId="25E5CC4A" w14:textId="07B8769A" w:rsidR="003A717A" w:rsidRPr="003A717A" w:rsidRDefault="009877D3"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3A717A">
              <w:rPr>
                <w:rFonts w:eastAsia="Arial" w:cs="Arial"/>
                <w:szCs w:val="20"/>
              </w:rPr>
              <w:t>s spremembami in dopolnitvami 14. člena določa pravna podlaga za sodelovanje članov finančne preiskovalne skupine tudi po formalnem zaključku finančne preiskave;</w:t>
            </w:r>
          </w:p>
          <w:p w14:paraId="7BDB0A05" w14:textId="4AAA94B6" w:rsidR="009877D3" w:rsidRPr="003A717A" w:rsidRDefault="009877D3" w:rsidP="000A5EB2">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3A717A">
              <w:rPr>
                <w:rFonts w:eastAsia="Arial" w:cs="Arial"/>
                <w:szCs w:val="20"/>
              </w:rPr>
              <w:t>s spremembo drugega odstavka 17. člena določa možnost podaljšanja finančne preiskave še za dodatnih šest mesecev;</w:t>
            </w:r>
          </w:p>
          <w:p w14:paraId="1D1C6B89" w14:textId="482B0B51" w:rsidR="009877D3" w:rsidRPr="009B5CA7" w:rsidRDefault="009877D3" w:rsidP="009877D3">
            <w:pPr>
              <w:pStyle w:val="zamik"/>
              <w:numPr>
                <w:ilvl w:val="0"/>
                <w:numId w:val="16"/>
              </w:numPr>
              <w:pBdr>
                <w:top w:val="none" w:sz="0" w:space="12" w:color="auto"/>
              </w:pBdr>
              <w:spacing w:line="260" w:lineRule="exact"/>
              <w:jc w:val="both"/>
              <w:rPr>
                <w:rFonts w:ascii="Arial" w:eastAsia="Arial" w:hAnsi="Arial" w:cs="Arial"/>
                <w:sz w:val="20"/>
                <w:szCs w:val="20"/>
              </w:rPr>
            </w:pPr>
            <w:r w:rsidRPr="009B5CA7">
              <w:rPr>
                <w:rFonts w:ascii="Arial" w:eastAsia="Arial" w:hAnsi="Arial" w:cs="Arial"/>
                <w:sz w:val="20"/>
                <w:szCs w:val="20"/>
              </w:rPr>
              <w:t>s spremembami in dopolnitvami 17.a člena na nedvoumen način določa časovna umestitev izvedbe naroka po zaključku finančne preiskave in najkasneje pred vložitvijo tožbe za odvzem premoženja nezakonitega izvora ter</w:t>
            </w:r>
            <w:r w:rsidR="005D0366">
              <w:rPr>
                <w:rFonts w:ascii="Arial" w:eastAsia="Arial" w:hAnsi="Arial" w:cs="Arial"/>
                <w:sz w:val="20"/>
                <w:szCs w:val="20"/>
              </w:rPr>
              <w:t xml:space="preserve"> se</w:t>
            </w:r>
            <w:r w:rsidRPr="009B5CA7">
              <w:rPr>
                <w:rFonts w:ascii="Arial" w:eastAsia="Arial" w:hAnsi="Arial" w:cs="Arial"/>
                <w:sz w:val="20"/>
                <w:szCs w:val="20"/>
              </w:rPr>
              <w:t xml:space="preserve"> za vročanje vabil na narok napotuje na smiselno uporabo določb Zakona o pravdnem postopku;</w:t>
            </w:r>
          </w:p>
          <w:p w14:paraId="66563B36" w14:textId="7F9D6A97" w:rsidR="009877D3" w:rsidRPr="009B5CA7" w:rsidRDefault="009877D3" w:rsidP="009877D3">
            <w:pPr>
              <w:pStyle w:val="Odstavekseznama"/>
              <w:numPr>
                <w:ilvl w:val="0"/>
                <w:numId w:val="16"/>
              </w:numPr>
              <w:pBdr>
                <w:top w:val="none" w:sz="0" w:space="12" w:color="auto"/>
              </w:pBdr>
              <w:spacing w:line="260" w:lineRule="exact"/>
              <w:jc w:val="both"/>
              <w:rPr>
                <w:rFonts w:eastAsia="Arial" w:cs="Arial"/>
                <w:szCs w:val="20"/>
              </w:rPr>
            </w:pPr>
            <w:r w:rsidRPr="009B5CA7">
              <w:rPr>
                <w:rFonts w:cs="Arial"/>
                <w:szCs w:val="20"/>
              </w:rPr>
              <w:t xml:space="preserve">rok </w:t>
            </w:r>
            <w:r w:rsidRPr="009B5CA7">
              <w:rPr>
                <w:rFonts w:eastAsia="Arial" w:cs="Arial"/>
                <w:szCs w:val="20"/>
              </w:rPr>
              <w:t xml:space="preserve">za vložitev tožbe v primeru, ko je bilo predhodno odrejeno začasno zavarovanje premoženja nezakonitega izvora, podaljšuje z dosedanjega enega meseca na šest mesecev (23. člen); </w:t>
            </w:r>
          </w:p>
          <w:p w14:paraId="38B8CB52" w14:textId="3A91AD31" w:rsidR="00ED2383" w:rsidRPr="00ED2383" w:rsidRDefault="009877D3" w:rsidP="00ED2383">
            <w:pPr>
              <w:pStyle w:val="Odstavekseznama"/>
              <w:numPr>
                <w:ilvl w:val="0"/>
                <w:numId w:val="16"/>
              </w:numPr>
              <w:pBdr>
                <w:top w:val="none" w:sz="0" w:space="12" w:color="auto"/>
              </w:pBdr>
              <w:spacing w:line="260" w:lineRule="exact"/>
              <w:jc w:val="both"/>
              <w:rPr>
                <w:rFonts w:cs="Arial"/>
                <w:szCs w:val="20"/>
                <w:shd w:val="clear" w:color="auto" w:fill="FFFFFF"/>
              </w:rPr>
            </w:pPr>
            <w:r w:rsidRPr="009B5CA7">
              <w:rPr>
                <w:rFonts w:cs="Arial"/>
                <w:szCs w:val="20"/>
              </w:rPr>
              <w:t>s spremembami in dopolnitvami 26. člena namesto dosedanjega splošnega petletnega roka, določa enoletni (</w:t>
            </w:r>
            <w:proofErr w:type="spellStart"/>
            <w:r w:rsidRPr="009B5CA7">
              <w:rPr>
                <w:rFonts w:cs="Arial"/>
                <w:szCs w:val="20"/>
              </w:rPr>
              <w:t>prekluzivni</w:t>
            </w:r>
            <w:proofErr w:type="spellEnd"/>
            <w:r w:rsidRPr="009B5CA7">
              <w:rPr>
                <w:rFonts w:cs="Arial"/>
                <w:szCs w:val="20"/>
              </w:rPr>
              <w:t xml:space="preserve">) rok za vložitev tožbe, določa </w:t>
            </w:r>
            <w:proofErr w:type="spellStart"/>
            <w:r w:rsidRPr="009B5CA7">
              <w:rPr>
                <w:rFonts w:eastAsia="Arial" w:cs="Arial"/>
                <w:szCs w:val="20"/>
              </w:rPr>
              <w:t>vtoževanje</w:t>
            </w:r>
            <w:proofErr w:type="spellEnd"/>
            <w:r w:rsidRPr="009B5CA7">
              <w:rPr>
                <w:rFonts w:eastAsia="Arial" w:cs="Arial"/>
                <w:szCs w:val="20"/>
              </w:rPr>
              <w:t xml:space="preserve"> odvzema premoženja, ki ustreza vrednosti premoženja nezakonitega izvora oziroma plačila denarnega zneska, ki ustreza tej vrednosti, tudi v primerih, ko odvzem premoženja nezakonitega izvora ni mogoč, zaradi okoliščin, ki so nastale pred vložitvijo tožbe</w:t>
            </w:r>
            <w:r w:rsidRPr="009B5CA7">
              <w:rPr>
                <w:rFonts w:cs="Arial"/>
                <w:szCs w:val="20"/>
              </w:rPr>
              <w:t xml:space="preserve"> ter poudarja možnost uporabe mediacije kot oblike alternativnega reševanja sodnih sporov;</w:t>
            </w:r>
          </w:p>
          <w:p w14:paraId="513B4AA9" w14:textId="77777777" w:rsidR="00A01EE9" w:rsidRPr="002E38B4" w:rsidRDefault="009877D3" w:rsidP="00ED2383">
            <w:pPr>
              <w:pStyle w:val="Odstavekseznama"/>
              <w:numPr>
                <w:ilvl w:val="0"/>
                <w:numId w:val="16"/>
              </w:numPr>
              <w:pBdr>
                <w:top w:val="none" w:sz="0" w:space="12" w:color="auto"/>
              </w:pBdr>
              <w:spacing w:line="260" w:lineRule="exact"/>
              <w:jc w:val="both"/>
              <w:rPr>
                <w:rFonts w:cs="Arial"/>
                <w:szCs w:val="20"/>
                <w:shd w:val="clear" w:color="auto" w:fill="FFFFFF"/>
              </w:rPr>
            </w:pPr>
            <w:r w:rsidRPr="003A717A">
              <w:rPr>
                <w:rFonts w:eastAsia="Arial" w:cs="Arial"/>
                <w:szCs w:val="20"/>
              </w:rPr>
              <w:lastRenderedPageBreak/>
              <w:t xml:space="preserve">določneje urejajo razmerja v primeru </w:t>
            </w:r>
            <w:r w:rsidR="002E38B4">
              <w:rPr>
                <w:rFonts w:eastAsia="Arial" w:cs="Arial"/>
                <w:szCs w:val="20"/>
              </w:rPr>
              <w:t xml:space="preserve">že začetega </w:t>
            </w:r>
            <w:r w:rsidRPr="003A717A">
              <w:rPr>
                <w:rFonts w:eastAsia="Arial" w:cs="Arial"/>
                <w:szCs w:val="20"/>
              </w:rPr>
              <w:t>davčnega postopka na</w:t>
            </w:r>
            <w:r w:rsidR="002E38B4">
              <w:rPr>
                <w:rFonts w:eastAsia="Arial" w:cs="Arial"/>
                <w:szCs w:val="20"/>
              </w:rPr>
              <w:t xml:space="preserve"> nepremičnem</w:t>
            </w:r>
            <w:r w:rsidRPr="003A717A">
              <w:rPr>
                <w:rFonts w:eastAsia="Arial" w:cs="Arial"/>
                <w:szCs w:val="20"/>
              </w:rPr>
              <w:t xml:space="preserve"> premoženju, ki je predmet tožbenega zahtevka (33. člen).</w:t>
            </w:r>
          </w:p>
          <w:p w14:paraId="7235EAEC" w14:textId="77777777" w:rsidR="00892C12" w:rsidRDefault="00892C12" w:rsidP="00892C12">
            <w:pPr>
              <w:spacing w:line="260" w:lineRule="exact"/>
              <w:jc w:val="both"/>
              <w:rPr>
                <w:rFonts w:cs="Arial"/>
                <w:b/>
                <w:bCs/>
                <w:szCs w:val="20"/>
                <w:shd w:val="clear" w:color="auto" w:fill="FFFFFF"/>
              </w:rPr>
            </w:pPr>
            <w:bookmarkStart w:id="0" w:name="_Hlk190768138"/>
          </w:p>
          <w:p w14:paraId="0EE5090E" w14:textId="38C0FAD0" w:rsidR="002E38B4" w:rsidRPr="00F36920" w:rsidRDefault="002E38B4" w:rsidP="00F36920">
            <w:pPr>
              <w:spacing w:line="260" w:lineRule="exact"/>
              <w:jc w:val="both"/>
              <w:rPr>
                <w:rFonts w:cs="Arial"/>
                <w:b/>
                <w:bCs/>
                <w:szCs w:val="20"/>
                <w:shd w:val="clear" w:color="auto" w:fill="FFFFFF"/>
              </w:rPr>
            </w:pPr>
            <w:r w:rsidRPr="00F36920">
              <w:rPr>
                <w:rFonts w:cs="Arial"/>
                <w:b/>
                <w:bCs/>
                <w:szCs w:val="20"/>
                <w:shd w:val="clear" w:color="auto" w:fill="FFFFFF"/>
              </w:rPr>
              <w:t>V Novem gradivu št.</w:t>
            </w:r>
            <w:r w:rsidR="00B70EFC">
              <w:rPr>
                <w:rFonts w:cs="Arial"/>
                <w:b/>
                <w:bCs/>
                <w:szCs w:val="20"/>
                <w:shd w:val="clear" w:color="auto" w:fill="FFFFFF"/>
              </w:rPr>
              <w:t xml:space="preserve"> </w:t>
            </w:r>
            <w:r w:rsidRPr="00F36920">
              <w:rPr>
                <w:rFonts w:cs="Arial"/>
                <w:b/>
                <w:bCs/>
                <w:szCs w:val="20"/>
                <w:shd w:val="clear" w:color="auto" w:fill="FFFFFF"/>
              </w:rPr>
              <w:t>1 je glede na pripombe Ministrstva za finance:</w:t>
            </w:r>
          </w:p>
          <w:p w14:paraId="0313C01D" w14:textId="443103A3" w:rsidR="002E38B4" w:rsidRPr="00F36920" w:rsidRDefault="002E38B4" w:rsidP="00F36920">
            <w:pPr>
              <w:pStyle w:val="Odstavekseznama"/>
              <w:numPr>
                <w:ilvl w:val="0"/>
                <w:numId w:val="16"/>
              </w:numPr>
              <w:spacing w:line="260" w:lineRule="exact"/>
              <w:jc w:val="both"/>
              <w:rPr>
                <w:rFonts w:eastAsia="Arial" w:cs="Arial"/>
                <w:b/>
                <w:bCs/>
                <w:szCs w:val="20"/>
              </w:rPr>
            </w:pPr>
            <w:r w:rsidRPr="00F36920">
              <w:rPr>
                <w:rFonts w:eastAsia="Arial" w:cs="Arial"/>
                <w:b/>
                <w:bCs/>
                <w:szCs w:val="20"/>
              </w:rPr>
              <w:t>črtano prvotno predlagano nižanje praga vrednosti premoženja nezakonitega izvora, ki določa sprožilno okoliščino za začetek postopka po ZOPNI z dosedanjih 50.000 EUR na 30.000 EUR (3. člen v povezavi z 10. členom</w:t>
            </w:r>
            <w:r w:rsidR="00810786">
              <w:rPr>
                <w:rFonts w:eastAsia="Arial" w:cs="Arial"/>
                <w:b/>
                <w:bCs/>
                <w:szCs w:val="20"/>
              </w:rPr>
              <w:t xml:space="preserve"> ZOPNI</w:t>
            </w:r>
            <w:r w:rsidRPr="00F36920">
              <w:rPr>
                <w:rFonts w:eastAsia="Arial" w:cs="Arial"/>
                <w:b/>
                <w:bCs/>
                <w:szCs w:val="20"/>
              </w:rPr>
              <w:t>) ter s tem povezane finančne posledice iz naslova dodatnih zaposlitev v Finančni upravi RS in</w:t>
            </w:r>
          </w:p>
          <w:p w14:paraId="19D6AB3C" w14:textId="1F9CCDE4" w:rsidR="002E38B4" w:rsidRPr="002E38B4" w:rsidRDefault="002E38B4" w:rsidP="00F36920">
            <w:pPr>
              <w:pStyle w:val="Odstavekseznama"/>
              <w:numPr>
                <w:ilvl w:val="0"/>
                <w:numId w:val="16"/>
              </w:numPr>
              <w:spacing w:line="260" w:lineRule="exact"/>
              <w:jc w:val="both"/>
              <w:rPr>
                <w:rFonts w:cs="Arial"/>
                <w:szCs w:val="20"/>
                <w:shd w:val="clear" w:color="auto" w:fill="FFFFFF"/>
              </w:rPr>
            </w:pPr>
            <w:bookmarkStart w:id="1" w:name="_Hlk190768188"/>
            <w:r w:rsidRPr="00F36920">
              <w:rPr>
                <w:rFonts w:eastAsia="Arial" w:cs="Arial"/>
                <w:b/>
                <w:bCs/>
                <w:szCs w:val="20"/>
              </w:rPr>
              <w:t xml:space="preserve">preoblikovano </w:t>
            </w:r>
            <w:r w:rsidR="00810786">
              <w:rPr>
                <w:rFonts w:eastAsia="Arial" w:cs="Arial"/>
                <w:b/>
                <w:bCs/>
                <w:szCs w:val="20"/>
              </w:rPr>
              <w:t>(</w:t>
            </w:r>
            <w:r w:rsidR="00810786" w:rsidRPr="00F36920">
              <w:rPr>
                <w:rFonts w:eastAsia="Arial" w:cs="Arial"/>
                <w:b/>
                <w:bCs/>
                <w:szCs w:val="20"/>
              </w:rPr>
              <w:t>po koalicijskem usklajevanju predlagano</w:t>
            </w:r>
            <w:r w:rsidR="00810786">
              <w:rPr>
                <w:rFonts w:eastAsia="Arial" w:cs="Arial"/>
                <w:b/>
                <w:bCs/>
                <w:szCs w:val="20"/>
              </w:rPr>
              <w:t>)</w:t>
            </w:r>
            <w:r w:rsidR="00810786" w:rsidRPr="00F36920">
              <w:rPr>
                <w:rFonts w:eastAsia="Arial" w:cs="Arial"/>
                <w:b/>
                <w:bCs/>
                <w:szCs w:val="20"/>
              </w:rPr>
              <w:t xml:space="preserve"> </w:t>
            </w:r>
            <w:r w:rsidRPr="00F36920">
              <w:rPr>
                <w:rFonts w:eastAsia="Arial" w:cs="Arial"/>
                <w:b/>
                <w:bCs/>
                <w:szCs w:val="20"/>
              </w:rPr>
              <w:t>besedilo prvega odstavka 33. člena ZOPNI</w:t>
            </w:r>
            <w:r w:rsidR="00810786" w:rsidRPr="00F36920">
              <w:rPr>
                <w:rFonts w:eastAsia="Arial" w:cs="Arial"/>
                <w:b/>
                <w:bCs/>
                <w:szCs w:val="20"/>
              </w:rPr>
              <w:t>.</w:t>
            </w:r>
            <w:bookmarkEnd w:id="0"/>
            <w:bookmarkEnd w:id="1"/>
          </w:p>
        </w:tc>
      </w:tr>
      <w:tr w:rsidR="00EC1673" w:rsidRPr="00536CAA" w14:paraId="1BED842A" w14:textId="73A49599" w:rsidTr="00A25D30">
        <w:tc>
          <w:tcPr>
            <w:tcW w:w="9163" w:type="dxa"/>
            <w:gridSpan w:val="4"/>
          </w:tcPr>
          <w:p w14:paraId="05013F7E" w14:textId="0895BDF2" w:rsidR="00E36C79" w:rsidRPr="00536CAA" w:rsidRDefault="00E36C79" w:rsidP="00A25D30">
            <w:pPr>
              <w:pStyle w:val="Oddelek"/>
              <w:numPr>
                <w:ilvl w:val="0"/>
                <w:numId w:val="0"/>
              </w:numPr>
              <w:spacing w:before="0" w:after="0" w:line="260" w:lineRule="exact"/>
              <w:jc w:val="left"/>
              <w:rPr>
                <w:sz w:val="20"/>
                <w:szCs w:val="20"/>
              </w:rPr>
            </w:pPr>
            <w:r w:rsidRPr="004E36DC">
              <w:rPr>
                <w:sz w:val="20"/>
                <w:szCs w:val="20"/>
              </w:rPr>
              <w:lastRenderedPageBreak/>
              <w:t>6. Presoja posledic za:</w:t>
            </w:r>
          </w:p>
        </w:tc>
      </w:tr>
      <w:tr w:rsidR="00EC1673" w:rsidRPr="00536CAA" w14:paraId="3E7B159D" w14:textId="0798DF77" w:rsidTr="00A25D30">
        <w:tc>
          <w:tcPr>
            <w:tcW w:w="1448" w:type="dxa"/>
          </w:tcPr>
          <w:p w14:paraId="01F40C5D" w14:textId="0C0C00A0" w:rsidR="00E36C79" w:rsidRPr="00536CAA" w:rsidRDefault="00E36C79" w:rsidP="00A25D30">
            <w:pPr>
              <w:pStyle w:val="Neotevilenodstavek"/>
              <w:spacing w:before="0" w:after="0" w:line="260" w:lineRule="exact"/>
              <w:ind w:left="360"/>
              <w:rPr>
                <w:iCs/>
                <w:sz w:val="20"/>
                <w:szCs w:val="20"/>
              </w:rPr>
            </w:pPr>
            <w:r w:rsidRPr="00536CAA">
              <w:rPr>
                <w:iCs/>
                <w:sz w:val="20"/>
                <w:szCs w:val="20"/>
              </w:rPr>
              <w:t>a)</w:t>
            </w:r>
          </w:p>
        </w:tc>
        <w:tc>
          <w:tcPr>
            <w:tcW w:w="5444" w:type="dxa"/>
            <w:gridSpan w:val="2"/>
          </w:tcPr>
          <w:p w14:paraId="0A8AFBBE" w14:textId="4380BF49" w:rsidR="00E36C79" w:rsidRPr="00536CAA" w:rsidRDefault="00E36C79" w:rsidP="00561F59">
            <w:pPr>
              <w:pStyle w:val="Neotevilenodstavek"/>
              <w:spacing w:before="0" w:after="0" w:line="260" w:lineRule="exact"/>
              <w:rPr>
                <w:sz w:val="20"/>
                <w:szCs w:val="20"/>
              </w:rPr>
            </w:pPr>
            <w:r w:rsidRPr="00536CAA">
              <w:rPr>
                <w:sz w:val="20"/>
                <w:szCs w:val="20"/>
              </w:rPr>
              <w:t>javnofinančna sredstva nad 40.000 EUR v tekočem in naslednjih treh letih</w:t>
            </w:r>
          </w:p>
        </w:tc>
        <w:tc>
          <w:tcPr>
            <w:tcW w:w="2271" w:type="dxa"/>
            <w:vAlign w:val="center"/>
          </w:tcPr>
          <w:p w14:paraId="10E86518" w14:textId="5B4F4623" w:rsidR="00E36C79" w:rsidRPr="0046070D" w:rsidRDefault="00810786" w:rsidP="00A25D30">
            <w:pPr>
              <w:pStyle w:val="Neotevilenodstavek"/>
              <w:spacing w:before="0" w:after="0" w:line="260" w:lineRule="exact"/>
              <w:jc w:val="center"/>
              <w:rPr>
                <w:b/>
                <w:bCs/>
                <w:sz w:val="20"/>
                <w:szCs w:val="20"/>
              </w:rPr>
            </w:pPr>
            <w:r>
              <w:rPr>
                <w:b/>
                <w:bCs/>
                <w:sz w:val="20"/>
                <w:szCs w:val="20"/>
              </w:rPr>
              <w:t>NE</w:t>
            </w:r>
          </w:p>
        </w:tc>
      </w:tr>
      <w:tr w:rsidR="00EC1673" w:rsidRPr="00536CAA" w14:paraId="256708F0" w14:textId="7DF9BA72" w:rsidTr="00A25D30">
        <w:tc>
          <w:tcPr>
            <w:tcW w:w="1448" w:type="dxa"/>
          </w:tcPr>
          <w:p w14:paraId="12F8F2B4" w14:textId="0EC18A83" w:rsidR="00E36C79" w:rsidRPr="00536CAA" w:rsidRDefault="00E36C79" w:rsidP="00A25D30">
            <w:pPr>
              <w:pStyle w:val="Neotevilenodstavek"/>
              <w:spacing w:before="0" w:after="0" w:line="260" w:lineRule="exact"/>
              <w:ind w:left="360"/>
              <w:rPr>
                <w:iCs/>
                <w:sz w:val="20"/>
                <w:szCs w:val="20"/>
              </w:rPr>
            </w:pPr>
            <w:r w:rsidRPr="00536CAA">
              <w:rPr>
                <w:iCs/>
                <w:sz w:val="20"/>
                <w:szCs w:val="20"/>
              </w:rPr>
              <w:t>b)</w:t>
            </w:r>
          </w:p>
        </w:tc>
        <w:tc>
          <w:tcPr>
            <w:tcW w:w="5444" w:type="dxa"/>
            <w:gridSpan w:val="2"/>
          </w:tcPr>
          <w:p w14:paraId="7383AA45" w14:textId="42845AE4" w:rsidR="00E36C79" w:rsidRPr="00536CAA" w:rsidRDefault="00E36C79" w:rsidP="00561F59">
            <w:pPr>
              <w:pStyle w:val="Neotevilenodstavek"/>
              <w:spacing w:before="0" w:after="0" w:line="260" w:lineRule="exact"/>
              <w:rPr>
                <w:iCs/>
                <w:sz w:val="20"/>
                <w:szCs w:val="20"/>
              </w:rPr>
            </w:pPr>
            <w:r w:rsidRPr="00536CAA">
              <w:rPr>
                <w:bCs/>
                <w:sz w:val="20"/>
                <w:szCs w:val="20"/>
              </w:rPr>
              <w:t>usklajenost slovenskega pravnega reda s pravnim redom Evropske unije</w:t>
            </w:r>
          </w:p>
        </w:tc>
        <w:tc>
          <w:tcPr>
            <w:tcW w:w="2271" w:type="dxa"/>
            <w:vAlign w:val="center"/>
          </w:tcPr>
          <w:p w14:paraId="1D2812D4" w14:textId="0CC50912" w:rsidR="00E36C79" w:rsidRPr="0046070D" w:rsidRDefault="00E36C79" w:rsidP="00A25D30">
            <w:pPr>
              <w:pStyle w:val="Neotevilenodstavek"/>
              <w:spacing w:before="0" w:after="0" w:line="260" w:lineRule="exact"/>
              <w:jc w:val="center"/>
              <w:rPr>
                <w:b/>
                <w:bCs/>
                <w:iCs/>
                <w:sz w:val="20"/>
                <w:szCs w:val="20"/>
              </w:rPr>
            </w:pPr>
            <w:r w:rsidRPr="0046070D">
              <w:rPr>
                <w:b/>
                <w:bCs/>
                <w:sz w:val="20"/>
                <w:szCs w:val="20"/>
              </w:rPr>
              <w:t>NE</w:t>
            </w:r>
          </w:p>
        </w:tc>
      </w:tr>
      <w:tr w:rsidR="00EC1673" w:rsidRPr="00536CAA" w14:paraId="3439432C" w14:textId="5981558C" w:rsidTr="00A25D30">
        <w:tc>
          <w:tcPr>
            <w:tcW w:w="1448" w:type="dxa"/>
          </w:tcPr>
          <w:p w14:paraId="7CCEA252" w14:textId="7072AF7B" w:rsidR="00E36C79" w:rsidRPr="00536CAA" w:rsidRDefault="00E36C79" w:rsidP="00A25D30">
            <w:pPr>
              <w:pStyle w:val="Neotevilenodstavek"/>
              <w:spacing w:before="0" w:after="0" w:line="260" w:lineRule="exact"/>
              <w:ind w:left="360"/>
              <w:rPr>
                <w:iCs/>
                <w:sz w:val="20"/>
                <w:szCs w:val="20"/>
              </w:rPr>
            </w:pPr>
            <w:r w:rsidRPr="00536CAA">
              <w:rPr>
                <w:iCs/>
                <w:sz w:val="20"/>
                <w:szCs w:val="20"/>
              </w:rPr>
              <w:t>c)</w:t>
            </w:r>
          </w:p>
        </w:tc>
        <w:tc>
          <w:tcPr>
            <w:tcW w:w="5444" w:type="dxa"/>
            <w:gridSpan w:val="2"/>
          </w:tcPr>
          <w:p w14:paraId="1E361A67" w14:textId="255D3C86" w:rsidR="00E36C79" w:rsidRPr="00536CAA" w:rsidRDefault="00E36C79" w:rsidP="00561F59">
            <w:pPr>
              <w:pStyle w:val="Neotevilenodstavek"/>
              <w:spacing w:before="0" w:after="0" w:line="260" w:lineRule="exact"/>
              <w:rPr>
                <w:iCs/>
                <w:sz w:val="20"/>
                <w:szCs w:val="20"/>
              </w:rPr>
            </w:pPr>
            <w:r w:rsidRPr="00536CAA">
              <w:rPr>
                <w:sz w:val="20"/>
                <w:szCs w:val="20"/>
              </w:rPr>
              <w:t>administrativne posledice</w:t>
            </w:r>
          </w:p>
        </w:tc>
        <w:tc>
          <w:tcPr>
            <w:tcW w:w="2271" w:type="dxa"/>
            <w:vAlign w:val="center"/>
          </w:tcPr>
          <w:p w14:paraId="1C9FA994" w14:textId="48615832" w:rsidR="00E36C79" w:rsidRPr="0046070D" w:rsidRDefault="00C048AE" w:rsidP="00A25D30">
            <w:pPr>
              <w:pStyle w:val="Neotevilenodstavek"/>
              <w:spacing w:before="0" w:after="0" w:line="260" w:lineRule="exact"/>
              <w:jc w:val="center"/>
              <w:rPr>
                <w:b/>
                <w:bCs/>
                <w:sz w:val="20"/>
                <w:szCs w:val="20"/>
              </w:rPr>
            </w:pPr>
            <w:r w:rsidRPr="0046070D">
              <w:rPr>
                <w:b/>
                <w:bCs/>
                <w:sz w:val="20"/>
                <w:szCs w:val="20"/>
              </w:rPr>
              <w:t>NE</w:t>
            </w:r>
          </w:p>
        </w:tc>
      </w:tr>
      <w:tr w:rsidR="00EC1673" w:rsidRPr="00536CAA" w14:paraId="75571B2F" w14:textId="6AF933C5" w:rsidTr="00A25D30">
        <w:tc>
          <w:tcPr>
            <w:tcW w:w="1448" w:type="dxa"/>
          </w:tcPr>
          <w:p w14:paraId="13D2AF80" w14:textId="51BBBE77" w:rsidR="00E36C79" w:rsidRPr="00536CAA" w:rsidRDefault="00E36C79" w:rsidP="00A25D30">
            <w:pPr>
              <w:pStyle w:val="Neotevilenodstavek"/>
              <w:spacing w:before="0" w:after="0" w:line="260" w:lineRule="exact"/>
              <w:ind w:left="360"/>
              <w:rPr>
                <w:iCs/>
                <w:sz w:val="20"/>
                <w:szCs w:val="20"/>
              </w:rPr>
            </w:pPr>
            <w:r w:rsidRPr="00536CAA">
              <w:rPr>
                <w:iCs/>
                <w:sz w:val="20"/>
                <w:szCs w:val="20"/>
              </w:rPr>
              <w:t>č)</w:t>
            </w:r>
          </w:p>
        </w:tc>
        <w:tc>
          <w:tcPr>
            <w:tcW w:w="5444" w:type="dxa"/>
            <w:gridSpan w:val="2"/>
          </w:tcPr>
          <w:p w14:paraId="14A3840A" w14:textId="0D16C2A1" w:rsidR="00E36C79" w:rsidRPr="00536CAA" w:rsidRDefault="00E36C79" w:rsidP="00561F59">
            <w:pPr>
              <w:pStyle w:val="Neotevilenodstavek"/>
              <w:spacing w:before="0" w:after="0" w:line="260" w:lineRule="exact"/>
              <w:rPr>
                <w:bCs/>
                <w:sz w:val="20"/>
                <w:szCs w:val="20"/>
              </w:rPr>
            </w:pPr>
            <w:r w:rsidRPr="00536CAA">
              <w:rPr>
                <w:sz w:val="20"/>
                <w:szCs w:val="20"/>
              </w:rPr>
              <w:t>gospodarstvo, zlasti</w:t>
            </w:r>
            <w:r w:rsidRPr="00536CAA">
              <w:rPr>
                <w:bCs/>
                <w:sz w:val="20"/>
                <w:szCs w:val="20"/>
              </w:rPr>
              <w:t xml:space="preserve"> mala in srednja podjetja ter konkurenčnost podjetij</w:t>
            </w:r>
          </w:p>
        </w:tc>
        <w:tc>
          <w:tcPr>
            <w:tcW w:w="2271" w:type="dxa"/>
            <w:vAlign w:val="center"/>
          </w:tcPr>
          <w:p w14:paraId="600D327F" w14:textId="40111902" w:rsidR="00E36C79" w:rsidRPr="0046070D" w:rsidRDefault="00E36C79" w:rsidP="00A25D30">
            <w:pPr>
              <w:pStyle w:val="Neotevilenodstavek"/>
              <w:spacing w:before="0" w:after="0" w:line="260" w:lineRule="exact"/>
              <w:jc w:val="center"/>
              <w:rPr>
                <w:b/>
                <w:bCs/>
                <w:iCs/>
                <w:sz w:val="20"/>
                <w:szCs w:val="20"/>
              </w:rPr>
            </w:pPr>
            <w:r w:rsidRPr="0046070D">
              <w:rPr>
                <w:b/>
                <w:bCs/>
                <w:sz w:val="20"/>
                <w:szCs w:val="20"/>
              </w:rPr>
              <w:t>NE</w:t>
            </w:r>
          </w:p>
        </w:tc>
      </w:tr>
      <w:tr w:rsidR="00EC1673" w:rsidRPr="00536CAA" w14:paraId="0E47DD99" w14:textId="46B87245" w:rsidTr="00A25D30">
        <w:tc>
          <w:tcPr>
            <w:tcW w:w="1448" w:type="dxa"/>
          </w:tcPr>
          <w:p w14:paraId="29BACD3E" w14:textId="754408CB" w:rsidR="00E36C79" w:rsidRPr="00536CAA" w:rsidRDefault="00E36C79" w:rsidP="00A25D30">
            <w:pPr>
              <w:pStyle w:val="Neotevilenodstavek"/>
              <w:spacing w:before="0" w:after="0" w:line="260" w:lineRule="exact"/>
              <w:ind w:left="360"/>
              <w:rPr>
                <w:iCs/>
                <w:sz w:val="20"/>
                <w:szCs w:val="20"/>
              </w:rPr>
            </w:pPr>
            <w:r w:rsidRPr="00536CAA">
              <w:rPr>
                <w:iCs/>
                <w:sz w:val="20"/>
                <w:szCs w:val="20"/>
              </w:rPr>
              <w:t>d)</w:t>
            </w:r>
          </w:p>
        </w:tc>
        <w:tc>
          <w:tcPr>
            <w:tcW w:w="5444" w:type="dxa"/>
            <w:gridSpan w:val="2"/>
          </w:tcPr>
          <w:p w14:paraId="7E607E0A" w14:textId="4E125A3E" w:rsidR="00E36C79" w:rsidRPr="00536CAA" w:rsidRDefault="00E36C79" w:rsidP="00561F59">
            <w:pPr>
              <w:pStyle w:val="Neotevilenodstavek"/>
              <w:spacing w:before="0" w:after="0" w:line="260" w:lineRule="exact"/>
              <w:rPr>
                <w:bCs/>
                <w:sz w:val="20"/>
                <w:szCs w:val="20"/>
              </w:rPr>
            </w:pPr>
            <w:r w:rsidRPr="00536CAA">
              <w:rPr>
                <w:bCs/>
                <w:sz w:val="20"/>
                <w:szCs w:val="20"/>
              </w:rPr>
              <w:t>okolje, vključno s prostorskimi in varstvenimi vidiki</w:t>
            </w:r>
          </w:p>
        </w:tc>
        <w:tc>
          <w:tcPr>
            <w:tcW w:w="2271" w:type="dxa"/>
            <w:vAlign w:val="center"/>
          </w:tcPr>
          <w:p w14:paraId="56D04084" w14:textId="3A9D7C5B" w:rsidR="00E36C79" w:rsidRPr="0046070D" w:rsidRDefault="00E36C79" w:rsidP="00A25D30">
            <w:pPr>
              <w:pStyle w:val="Neotevilenodstavek"/>
              <w:spacing w:before="0" w:after="0" w:line="260" w:lineRule="exact"/>
              <w:jc w:val="center"/>
              <w:rPr>
                <w:b/>
                <w:bCs/>
                <w:iCs/>
                <w:sz w:val="20"/>
                <w:szCs w:val="20"/>
              </w:rPr>
            </w:pPr>
            <w:r w:rsidRPr="0046070D">
              <w:rPr>
                <w:b/>
                <w:bCs/>
                <w:sz w:val="20"/>
                <w:szCs w:val="20"/>
              </w:rPr>
              <w:t>NE</w:t>
            </w:r>
          </w:p>
        </w:tc>
      </w:tr>
      <w:tr w:rsidR="00EC1673" w:rsidRPr="00536CAA" w14:paraId="689015B5" w14:textId="646CAC30" w:rsidTr="00A25D30">
        <w:tc>
          <w:tcPr>
            <w:tcW w:w="1448" w:type="dxa"/>
          </w:tcPr>
          <w:p w14:paraId="760D01A8" w14:textId="2D049849" w:rsidR="00E36C79" w:rsidRPr="00536CAA" w:rsidRDefault="00E36C79" w:rsidP="00A25D30">
            <w:pPr>
              <w:pStyle w:val="Neotevilenodstavek"/>
              <w:spacing w:before="0" w:after="0" w:line="260" w:lineRule="exact"/>
              <w:ind w:left="360"/>
              <w:rPr>
                <w:iCs/>
                <w:sz w:val="20"/>
                <w:szCs w:val="20"/>
              </w:rPr>
            </w:pPr>
            <w:r w:rsidRPr="00536CAA">
              <w:rPr>
                <w:iCs/>
                <w:sz w:val="20"/>
                <w:szCs w:val="20"/>
              </w:rPr>
              <w:t>e)</w:t>
            </w:r>
          </w:p>
        </w:tc>
        <w:tc>
          <w:tcPr>
            <w:tcW w:w="5444" w:type="dxa"/>
            <w:gridSpan w:val="2"/>
          </w:tcPr>
          <w:p w14:paraId="6C058A62" w14:textId="2452EC7B" w:rsidR="00E36C79" w:rsidRPr="00536CAA" w:rsidRDefault="00E36C79" w:rsidP="00561F59">
            <w:pPr>
              <w:pStyle w:val="Neotevilenodstavek"/>
              <w:spacing w:before="0" w:after="0" w:line="260" w:lineRule="exact"/>
              <w:rPr>
                <w:bCs/>
                <w:sz w:val="20"/>
                <w:szCs w:val="20"/>
              </w:rPr>
            </w:pPr>
            <w:r w:rsidRPr="00536CAA">
              <w:rPr>
                <w:bCs/>
                <w:sz w:val="20"/>
                <w:szCs w:val="20"/>
              </w:rPr>
              <w:t>socialno področje</w:t>
            </w:r>
          </w:p>
        </w:tc>
        <w:tc>
          <w:tcPr>
            <w:tcW w:w="2271" w:type="dxa"/>
            <w:vAlign w:val="center"/>
          </w:tcPr>
          <w:p w14:paraId="2B9AB149" w14:textId="6A128B08" w:rsidR="00E36C79" w:rsidRPr="0046070D" w:rsidRDefault="00E36C79" w:rsidP="00A25D30">
            <w:pPr>
              <w:pStyle w:val="Neotevilenodstavek"/>
              <w:spacing w:before="0" w:after="0" w:line="260" w:lineRule="exact"/>
              <w:jc w:val="center"/>
              <w:rPr>
                <w:b/>
                <w:bCs/>
                <w:iCs/>
                <w:sz w:val="20"/>
                <w:szCs w:val="20"/>
              </w:rPr>
            </w:pPr>
            <w:r w:rsidRPr="0046070D">
              <w:rPr>
                <w:b/>
                <w:bCs/>
                <w:sz w:val="20"/>
                <w:szCs w:val="20"/>
              </w:rPr>
              <w:t>NE</w:t>
            </w:r>
          </w:p>
        </w:tc>
      </w:tr>
      <w:tr w:rsidR="00EC1673" w:rsidRPr="00536CAA" w14:paraId="623F7703" w14:textId="04DEA694" w:rsidTr="00A25D30">
        <w:tc>
          <w:tcPr>
            <w:tcW w:w="1448" w:type="dxa"/>
            <w:tcBorders>
              <w:bottom w:val="single" w:sz="4" w:space="0" w:color="auto"/>
            </w:tcBorders>
          </w:tcPr>
          <w:p w14:paraId="7A9DB8F0" w14:textId="38169810" w:rsidR="00E36C79" w:rsidRPr="00536CAA" w:rsidRDefault="00E36C79" w:rsidP="00A25D30">
            <w:pPr>
              <w:pStyle w:val="Neotevilenodstavek"/>
              <w:spacing w:before="0" w:after="0" w:line="260" w:lineRule="exact"/>
              <w:ind w:left="360"/>
              <w:rPr>
                <w:iCs/>
                <w:sz w:val="20"/>
                <w:szCs w:val="20"/>
              </w:rPr>
            </w:pPr>
            <w:r w:rsidRPr="00536CAA">
              <w:rPr>
                <w:iCs/>
                <w:sz w:val="20"/>
                <w:szCs w:val="20"/>
              </w:rPr>
              <w:t>f)</w:t>
            </w:r>
          </w:p>
        </w:tc>
        <w:tc>
          <w:tcPr>
            <w:tcW w:w="5444" w:type="dxa"/>
            <w:gridSpan w:val="2"/>
            <w:tcBorders>
              <w:bottom w:val="single" w:sz="4" w:space="0" w:color="auto"/>
            </w:tcBorders>
          </w:tcPr>
          <w:p w14:paraId="0FCCB684" w14:textId="55D4637F" w:rsidR="00E36C79" w:rsidRPr="00536CAA" w:rsidRDefault="00E36C79" w:rsidP="00E505B5">
            <w:pPr>
              <w:pStyle w:val="Neotevilenodstavek"/>
              <w:spacing w:before="0" w:after="0" w:line="260" w:lineRule="exact"/>
              <w:rPr>
                <w:bCs/>
                <w:sz w:val="20"/>
                <w:szCs w:val="20"/>
              </w:rPr>
            </w:pPr>
            <w:r w:rsidRPr="00536CAA">
              <w:rPr>
                <w:bCs/>
                <w:sz w:val="20"/>
                <w:szCs w:val="20"/>
              </w:rPr>
              <w:t>dokumente razvojnega načrtovanja:</w:t>
            </w:r>
          </w:p>
          <w:p w14:paraId="3B82AC03" w14:textId="3E988568" w:rsidR="00E36C79" w:rsidRPr="00536CAA" w:rsidRDefault="00E36C79" w:rsidP="00E505B5">
            <w:pPr>
              <w:pStyle w:val="Neotevilenodstavek"/>
              <w:numPr>
                <w:ilvl w:val="0"/>
                <w:numId w:val="4"/>
              </w:numPr>
              <w:spacing w:before="0" w:after="0" w:line="260" w:lineRule="exact"/>
              <w:rPr>
                <w:bCs/>
                <w:sz w:val="20"/>
                <w:szCs w:val="20"/>
              </w:rPr>
            </w:pPr>
            <w:r w:rsidRPr="00536CAA">
              <w:rPr>
                <w:bCs/>
                <w:sz w:val="20"/>
                <w:szCs w:val="20"/>
              </w:rPr>
              <w:t>nacionalne dokumente razvojnega načrtovanja</w:t>
            </w:r>
          </w:p>
          <w:p w14:paraId="1F0DC290" w14:textId="7C42C350" w:rsidR="00E36C79" w:rsidRPr="00536CAA" w:rsidRDefault="00E36C79" w:rsidP="00E505B5">
            <w:pPr>
              <w:pStyle w:val="Neotevilenodstavek"/>
              <w:numPr>
                <w:ilvl w:val="0"/>
                <w:numId w:val="4"/>
              </w:numPr>
              <w:spacing w:before="0" w:after="0" w:line="260" w:lineRule="exact"/>
              <w:rPr>
                <w:bCs/>
                <w:sz w:val="20"/>
                <w:szCs w:val="20"/>
              </w:rPr>
            </w:pPr>
            <w:r w:rsidRPr="00536CAA">
              <w:rPr>
                <w:bCs/>
                <w:sz w:val="20"/>
                <w:szCs w:val="20"/>
              </w:rPr>
              <w:t>razvojne politike na ravni programov po strukturi razvojne klasifikacije programskega proračuna</w:t>
            </w:r>
          </w:p>
          <w:p w14:paraId="6DEDCF1F" w14:textId="284BE0C8" w:rsidR="00E36C79" w:rsidRPr="00536CAA" w:rsidRDefault="00E36C79" w:rsidP="00E505B5">
            <w:pPr>
              <w:pStyle w:val="Neotevilenodstavek"/>
              <w:numPr>
                <w:ilvl w:val="0"/>
                <w:numId w:val="4"/>
              </w:numPr>
              <w:spacing w:before="0" w:after="0" w:line="260" w:lineRule="exact"/>
              <w:rPr>
                <w:bCs/>
                <w:sz w:val="20"/>
                <w:szCs w:val="20"/>
              </w:rPr>
            </w:pPr>
            <w:r w:rsidRPr="00536CAA">
              <w:rPr>
                <w:bCs/>
                <w:sz w:val="20"/>
                <w:szCs w:val="20"/>
              </w:rPr>
              <w:t>razvojne dokumente Evropske unije in mednarodnih organizacij</w:t>
            </w:r>
          </w:p>
        </w:tc>
        <w:tc>
          <w:tcPr>
            <w:tcW w:w="2271" w:type="dxa"/>
            <w:tcBorders>
              <w:bottom w:val="single" w:sz="4" w:space="0" w:color="auto"/>
            </w:tcBorders>
            <w:vAlign w:val="center"/>
          </w:tcPr>
          <w:p w14:paraId="572FDD09" w14:textId="17C53DC0" w:rsidR="00E36C79" w:rsidRPr="0046070D" w:rsidRDefault="00E36C79" w:rsidP="00A25D30">
            <w:pPr>
              <w:pStyle w:val="Neotevilenodstavek"/>
              <w:spacing w:before="0" w:after="0" w:line="260" w:lineRule="exact"/>
              <w:jc w:val="center"/>
              <w:rPr>
                <w:b/>
                <w:bCs/>
                <w:iCs/>
                <w:sz w:val="20"/>
                <w:szCs w:val="20"/>
              </w:rPr>
            </w:pPr>
            <w:r w:rsidRPr="0046070D">
              <w:rPr>
                <w:b/>
                <w:bCs/>
                <w:sz w:val="20"/>
                <w:szCs w:val="20"/>
              </w:rPr>
              <w:t>NE</w:t>
            </w:r>
          </w:p>
        </w:tc>
      </w:tr>
      <w:tr w:rsidR="00EC1673" w:rsidRPr="00536CAA" w14:paraId="4FDEB077" w14:textId="12A0FF57" w:rsidTr="00A25D30">
        <w:tc>
          <w:tcPr>
            <w:tcW w:w="9163" w:type="dxa"/>
            <w:gridSpan w:val="4"/>
            <w:tcBorders>
              <w:top w:val="single" w:sz="4" w:space="0" w:color="auto"/>
              <w:left w:val="single" w:sz="4" w:space="0" w:color="auto"/>
              <w:bottom w:val="single" w:sz="4" w:space="0" w:color="auto"/>
              <w:right w:val="single" w:sz="4" w:space="0" w:color="auto"/>
            </w:tcBorders>
          </w:tcPr>
          <w:p w14:paraId="37C598A4" w14:textId="6CA92C3E" w:rsidR="00E36C79" w:rsidRPr="00536CAA" w:rsidRDefault="00E36C79" w:rsidP="00A25D30">
            <w:pPr>
              <w:pStyle w:val="Oddelek"/>
              <w:widowControl w:val="0"/>
              <w:numPr>
                <w:ilvl w:val="0"/>
                <w:numId w:val="0"/>
              </w:numPr>
              <w:spacing w:before="0" w:after="0" w:line="260" w:lineRule="exact"/>
              <w:jc w:val="left"/>
              <w:rPr>
                <w:sz w:val="20"/>
                <w:szCs w:val="20"/>
              </w:rPr>
            </w:pPr>
            <w:r w:rsidRPr="00536CAA">
              <w:rPr>
                <w:sz w:val="20"/>
                <w:szCs w:val="20"/>
              </w:rPr>
              <w:t>7.a Predstavitev ocene finančnih posledic nad 40.000 EUR:</w:t>
            </w:r>
          </w:p>
          <w:p w14:paraId="152F3A5D" w14:textId="38546957" w:rsidR="00217547" w:rsidRPr="00536CAA" w:rsidRDefault="00810786" w:rsidP="00F36920">
            <w:pPr>
              <w:pStyle w:val="Oddelek"/>
              <w:widowControl w:val="0"/>
              <w:numPr>
                <w:ilvl w:val="0"/>
                <w:numId w:val="0"/>
              </w:numPr>
              <w:spacing w:before="0" w:after="0" w:line="260" w:lineRule="exact"/>
              <w:jc w:val="left"/>
              <w:rPr>
                <w:szCs w:val="20"/>
              </w:rPr>
            </w:pPr>
            <w:r w:rsidRPr="00810786">
              <w:rPr>
                <w:b w:val="0"/>
                <w:sz w:val="20"/>
                <w:szCs w:val="20"/>
              </w:rPr>
              <w:t>/</w:t>
            </w:r>
          </w:p>
        </w:tc>
      </w:tr>
    </w:tbl>
    <w:p w14:paraId="2D24A54A" w14:textId="457065A0" w:rsidR="00E36C79" w:rsidRPr="00536CAA" w:rsidRDefault="00E36C79" w:rsidP="00E36C79">
      <w:pPr>
        <w:pStyle w:val="Odstavekseznama1"/>
        <w:spacing w:line="260" w:lineRule="exact"/>
        <w:ind w:left="0" w:firstLine="708"/>
        <w:rPr>
          <w:rFonts w:ascii="Arial" w:hAnsi="Arial" w:cs="Arial"/>
          <w:b/>
          <w:sz w:val="20"/>
          <w:szCs w:val="20"/>
        </w:rPr>
      </w:pPr>
    </w:p>
    <w:p w14:paraId="71E5DC79" w14:textId="03F78DBC" w:rsidR="00E36C79" w:rsidRPr="00536CAA" w:rsidRDefault="00E36C79" w:rsidP="00E36C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27"/>
        <w:gridCol w:w="1379"/>
        <w:gridCol w:w="147"/>
        <w:gridCol w:w="1559"/>
        <w:gridCol w:w="419"/>
        <w:gridCol w:w="423"/>
        <w:gridCol w:w="717"/>
        <w:gridCol w:w="1700"/>
      </w:tblGrid>
      <w:tr w:rsidR="00EC1673" w:rsidRPr="005338B5" w14:paraId="59BE67C8" w14:textId="1DCDB304" w:rsidTr="00A25D3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A4810EF" w14:textId="4B051A45" w:rsidR="00E36C79" w:rsidRPr="00561F59" w:rsidRDefault="00E36C79" w:rsidP="0070778D">
            <w:pPr>
              <w:pStyle w:val="Naslov1"/>
            </w:pPr>
            <w:r w:rsidRPr="00561F59">
              <w:t>I. Ocena finančnih posledic, ki niso načrtovane v sprejetem proračunu</w:t>
            </w:r>
          </w:p>
        </w:tc>
      </w:tr>
      <w:tr w:rsidR="00EC1673" w:rsidRPr="00536CAA" w14:paraId="40484C21" w14:textId="0A3F91DB" w:rsidTr="0098513E">
        <w:trPr>
          <w:cantSplit/>
          <w:trHeight w:val="276"/>
        </w:trPr>
        <w:tc>
          <w:tcPr>
            <w:tcW w:w="2856" w:type="dxa"/>
            <w:gridSpan w:val="2"/>
            <w:tcBorders>
              <w:top w:val="single" w:sz="4" w:space="0" w:color="auto"/>
              <w:left w:val="single" w:sz="4" w:space="0" w:color="auto"/>
              <w:bottom w:val="single" w:sz="4" w:space="0" w:color="auto"/>
              <w:right w:val="single" w:sz="4" w:space="0" w:color="auto"/>
            </w:tcBorders>
            <w:vAlign w:val="center"/>
          </w:tcPr>
          <w:p w14:paraId="78A03E04" w14:textId="77597425" w:rsidR="00E36C79" w:rsidRPr="00536CAA" w:rsidRDefault="00E36C79" w:rsidP="00A25D30">
            <w:pPr>
              <w:widowControl w:val="0"/>
              <w:ind w:left="-122" w:right="-112"/>
              <w:jc w:val="center"/>
              <w:rPr>
                <w:rFonts w:cs="Arial"/>
                <w:szCs w:val="20"/>
              </w:rPr>
            </w:pP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67821E7" w14:textId="3DC9AB86" w:rsidR="00E36C79" w:rsidRPr="00536CAA" w:rsidRDefault="00E36C79" w:rsidP="00A25D30">
            <w:pPr>
              <w:widowControl w:val="0"/>
              <w:jc w:val="center"/>
              <w:rPr>
                <w:rFonts w:cs="Arial"/>
                <w:szCs w:val="20"/>
              </w:rPr>
            </w:pPr>
            <w:r w:rsidRPr="00536CAA">
              <w:rPr>
                <w:rFonts w:cs="Arial"/>
                <w:szCs w:val="20"/>
              </w:rPr>
              <w:t>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39B97DE6" w14:textId="7CC605B9" w:rsidR="00E36C79" w:rsidRPr="00536CAA" w:rsidRDefault="00E36C79" w:rsidP="00A25D30">
            <w:pPr>
              <w:widowControl w:val="0"/>
              <w:jc w:val="center"/>
              <w:rPr>
                <w:rFonts w:cs="Arial"/>
                <w:szCs w:val="20"/>
              </w:rPr>
            </w:pPr>
            <w:r w:rsidRPr="00536CAA">
              <w:rPr>
                <w:rFonts w:cs="Arial"/>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C1FB860" w14:textId="53D68670" w:rsidR="00E36C79" w:rsidRPr="00536CAA" w:rsidRDefault="00E36C79" w:rsidP="00A25D30">
            <w:pPr>
              <w:widowControl w:val="0"/>
              <w:jc w:val="center"/>
              <w:rPr>
                <w:rFonts w:cs="Arial"/>
                <w:szCs w:val="20"/>
              </w:rPr>
            </w:pPr>
            <w:r w:rsidRPr="00536CAA">
              <w:rPr>
                <w:rFonts w:cs="Arial"/>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07F0E9DC" w14:textId="67F056D2" w:rsidR="00E36C79" w:rsidRPr="00536CAA" w:rsidRDefault="00E36C79" w:rsidP="00A25D30">
            <w:pPr>
              <w:widowControl w:val="0"/>
              <w:jc w:val="center"/>
              <w:rPr>
                <w:rFonts w:cs="Arial"/>
                <w:szCs w:val="20"/>
              </w:rPr>
            </w:pPr>
            <w:r w:rsidRPr="00536CAA">
              <w:rPr>
                <w:rFonts w:cs="Arial"/>
                <w:szCs w:val="20"/>
              </w:rPr>
              <w:t>t + 3</w:t>
            </w:r>
          </w:p>
        </w:tc>
      </w:tr>
      <w:tr w:rsidR="00EC1673" w:rsidRPr="00536CAA" w14:paraId="5994F967" w14:textId="6E35196A"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309D5219" w14:textId="551308E8" w:rsidR="00E36C79" w:rsidRPr="00536CAA" w:rsidRDefault="00E36C79" w:rsidP="00E505B5">
            <w:pPr>
              <w:widowControl w:val="0"/>
              <w:spacing w:line="260" w:lineRule="exact"/>
              <w:rPr>
                <w:rFonts w:cs="Arial"/>
                <w:bCs/>
                <w:szCs w:val="20"/>
              </w:rPr>
            </w:pPr>
            <w:r w:rsidRPr="00536CAA">
              <w:rPr>
                <w:rFonts w:cs="Arial"/>
                <w:bCs/>
                <w:szCs w:val="20"/>
              </w:rPr>
              <w:t>Predvideno povečanje (+) ali zmanjšanje (</w:t>
            </w:r>
            <w:r w:rsidRPr="00536CAA">
              <w:rPr>
                <w:rFonts w:cs="Arial"/>
                <w:b/>
                <w:szCs w:val="20"/>
              </w:rPr>
              <w:t>–</w:t>
            </w:r>
            <w:r w:rsidRPr="00536CAA">
              <w:rPr>
                <w:rFonts w:cs="Arial"/>
                <w:bCs/>
                <w:szCs w:val="20"/>
              </w:rPr>
              <w:t xml:space="preserve">) prihodkov državnega proračuna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E636732" w14:textId="56499A20" w:rsidR="0096161E" w:rsidRPr="00536CAA" w:rsidRDefault="0096161E" w:rsidP="00E505B5">
            <w:pPr>
              <w:spacing w:line="260" w:lineRule="exact"/>
              <w:jc w:val="center"/>
              <w:rPr>
                <w:lang w:eastAsia="sl-SI"/>
              </w:rPr>
            </w:pPr>
            <w:r w:rsidRPr="00536CAA">
              <w:rPr>
                <w:lang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667AA208" w14:textId="0D252F06" w:rsidR="00DC737F" w:rsidRPr="00536CAA" w:rsidRDefault="00531A13" w:rsidP="00E505B5">
            <w:pPr>
              <w:spacing w:line="260" w:lineRule="exact"/>
              <w:jc w:val="center"/>
              <w:rPr>
                <w:lang w:eastAsia="sl-SI"/>
              </w:rPr>
            </w:pPr>
            <w:r w:rsidRPr="00536CAA">
              <w:rPr>
                <w:lang w:eastAsia="sl-SI"/>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9A707F1" w14:textId="4C71E687" w:rsidR="00DC737F" w:rsidRPr="00536CAA" w:rsidRDefault="00531A13" w:rsidP="00E505B5">
            <w:pPr>
              <w:spacing w:line="260" w:lineRule="exact"/>
              <w:jc w:val="center"/>
              <w:rPr>
                <w:lang w:eastAsia="sl-SI"/>
              </w:rPr>
            </w:pPr>
            <w:r w:rsidRPr="00536CAA">
              <w:rPr>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67E865C4" w14:textId="16B9BA84" w:rsidR="00DC737F" w:rsidRPr="00536CAA" w:rsidRDefault="00531A13" w:rsidP="00E505B5">
            <w:pPr>
              <w:spacing w:line="260" w:lineRule="exact"/>
              <w:jc w:val="center"/>
              <w:rPr>
                <w:lang w:eastAsia="sl-SI"/>
              </w:rPr>
            </w:pPr>
            <w:r w:rsidRPr="00536CAA">
              <w:rPr>
                <w:lang w:eastAsia="sl-SI"/>
              </w:rPr>
              <w:t>/</w:t>
            </w:r>
          </w:p>
        </w:tc>
      </w:tr>
      <w:tr w:rsidR="00EC1673" w:rsidRPr="00536CAA" w14:paraId="54DBB2FC" w14:textId="1AB85E14"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4330BF28" w14:textId="27DEF653" w:rsidR="00E36C79" w:rsidRPr="00536CAA" w:rsidRDefault="00E36C79" w:rsidP="00E505B5">
            <w:pPr>
              <w:widowControl w:val="0"/>
              <w:spacing w:line="260" w:lineRule="exact"/>
              <w:rPr>
                <w:rFonts w:cs="Arial"/>
                <w:bCs/>
                <w:szCs w:val="20"/>
              </w:rPr>
            </w:pPr>
            <w:r w:rsidRPr="00536CAA">
              <w:rPr>
                <w:rFonts w:cs="Arial"/>
                <w:bCs/>
                <w:szCs w:val="20"/>
              </w:rPr>
              <w:t>Predvideno povečanje (+) ali zmanjšanje (</w:t>
            </w:r>
            <w:r w:rsidRPr="00536CAA">
              <w:rPr>
                <w:rFonts w:cs="Arial"/>
                <w:b/>
                <w:szCs w:val="20"/>
              </w:rPr>
              <w:t>–</w:t>
            </w:r>
            <w:r w:rsidRPr="00536CAA">
              <w:rPr>
                <w:rFonts w:cs="Arial"/>
                <w:bCs/>
                <w:szCs w:val="20"/>
              </w:rPr>
              <w:t xml:space="preserve">) prihodkov občinskih proračunov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40223A19" w14:textId="264A7F71" w:rsidR="00E36C79" w:rsidRPr="00847B8C" w:rsidRDefault="00911A24" w:rsidP="009733A1">
            <w:pPr>
              <w:pStyle w:val="Naslov1"/>
              <w:jc w:val="center"/>
            </w:pPr>
            <w:r w:rsidRPr="00847B8C">
              <w:t>/</w:t>
            </w:r>
          </w:p>
        </w:tc>
        <w:tc>
          <w:tcPr>
            <w:tcW w:w="1559" w:type="dxa"/>
            <w:tcBorders>
              <w:top w:val="single" w:sz="4" w:space="0" w:color="auto"/>
              <w:left w:val="single" w:sz="4" w:space="0" w:color="auto"/>
              <w:bottom w:val="single" w:sz="4" w:space="0" w:color="auto"/>
              <w:right w:val="single" w:sz="4" w:space="0" w:color="auto"/>
            </w:tcBorders>
            <w:vAlign w:val="center"/>
          </w:tcPr>
          <w:p w14:paraId="7C1B9F61" w14:textId="2E342691" w:rsidR="00E36C79" w:rsidRPr="00847B8C" w:rsidRDefault="00911A24" w:rsidP="009733A1">
            <w:pPr>
              <w:pStyle w:val="Naslov1"/>
              <w:jc w:val="center"/>
            </w:pPr>
            <w:r w:rsidRPr="00847B8C">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ABE4552" w14:textId="3846A388" w:rsidR="00E36C79" w:rsidRPr="00847B8C" w:rsidRDefault="00911A24" w:rsidP="009733A1">
            <w:pPr>
              <w:pStyle w:val="Naslov1"/>
              <w:jc w:val="center"/>
            </w:pPr>
            <w:r w:rsidRPr="00847B8C">
              <w:t>/</w:t>
            </w:r>
          </w:p>
        </w:tc>
        <w:tc>
          <w:tcPr>
            <w:tcW w:w="1700" w:type="dxa"/>
            <w:tcBorders>
              <w:top w:val="single" w:sz="4" w:space="0" w:color="auto"/>
              <w:left w:val="single" w:sz="4" w:space="0" w:color="auto"/>
              <w:bottom w:val="single" w:sz="4" w:space="0" w:color="auto"/>
              <w:right w:val="single" w:sz="4" w:space="0" w:color="auto"/>
            </w:tcBorders>
            <w:vAlign w:val="center"/>
          </w:tcPr>
          <w:p w14:paraId="00764903" w14:textId="58DFBF3D" w:rsidR="00E36C79" w:rsidRPr="00847B8C" w:rsidRDefault="00911A24" w:rsidP="009733A1">
            <w:pPr>
              <w:pStyle w:val="Naslov1"/>
              <w:jc w:val="center"/>
            </w:pPr>
            <w:r w:rsidRPr="00847B8C">
              <w:t>/</w:t>
            </w:r>
          </w:p>
        </w:tc>
      </w:tr>
      <w:tr w:rsidR="00EC1673" w:rsidRPr="00536CAA" w14:paraId="2E28A028" w14:textId="22321A6C"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B6E3E8D" w14:textId="59EEE8B1" w:rsidR="00E36C79" w:rsidRPr="00857899" w:rsidRDefault="00E36C79" w:rsidP="00E505B5">
            <w:pPr>
              <w:widowControl w:val="0"/>
              <w:spacing w:line="260" w:lineRule="exact"/>
              <w:rPr>
                <w:rFonts w:cs="Arial"/>
                <w:bCs/>
                <w:szCs w:val="20"/>
              </w:rPr>
            </w:pPr>
            <w:r w:rsidRPr="00857899">
              <w:rPr>
                <w:rFonts w:cs="Arial"/>
                <w:bCs/>
                <w:szCs w:val="20"/>
              </w:rPr>
              <w:t>Predvideno povečanje (+) ali zmanjšanje (</w:t>
            </w:r>
            <w:r w:rsidRPr="00857899">
              <w:rPr>
                <w:rFonts w:cs="Arial"/>
                <w:b/>
                <w:szCs w:val="20"/>
              </w:rPr>
              <w:t>–</w:t>
            </w:r>
            <w:r w:rsidRPr="00857899">
              <w:rPr>
                <w:rFonts w:cs="Arial"/>
                <w:bCs/>
                <w:szCs w:val="20"/>
              </w:rPr>
              <w:t xml:space="preserve">) odhodkov državnega proračuna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F624D5D" w14:textId="45721207" w:rsidR="00E36C79" w:rsidRPr="00857899" w:rsidRDefault="00810786" w:rsidP="00E505B5">
            <w:pPr>
              <w:widowControl w:val="0"/>
              <w:spacing w:line="260" w:lineRule="exact"/>
              <w:jc w:val="center"/>
              <w:rPr>
                <w:rFonts w:cs="Arial"/>
                <w:szCs w:val="20"/>
              </w:rPr>
            </w:pPr>
            <w:r w:rsidRPr="00847B8C">
              <w:t>/</w:t>
            </w:r>
            <w:r w:rsidRPr="00857899">
              <w:rPr>
                <w:rFonts w:cs="Arial"/>
                <w:bCs/>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93EADB9" w14:textId="68D3AF62" w:rsidR="00E36C79" w:rsidRPr="00857899" w:rsidRDefault="00810786" w:rsidP="00E505B5">
            <w:pPr>
              <w:widowControl w:val="0"/>
              <w:spacing w:line="260" w:lineRule="exact"/>
              <w:jc w:val="center"/>
              <w:rPr>
                <w:rFonts w:cs="Arial"/>
                <w:szCs w:val="20"/>
              </w:rPr>
            </w:pPr>
            <w:r w:rsidRPr="00847B8C">
              <w:t>/</w:t>
            </w:r>
            <w:r w:rsidRPr="00857899">
              <w:rPr>
                <w:rFonts w:cs="Arial"/>
                <w:bCs/>
                <w:szCs w:val="20"/>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9B49E2" w14:textId="57E4C3F0" w:rsidR="00E36C79" w:rsidRPr="00857899" w:rsidRDefault="00810786" w:rsidP="00E505B5">
            <w:pPr>
              <w:widowControl w:val="0"/>
              <w:spacing w:line="260" w:lineRule="exact"/>
              <w:jc w:val="center"/>
              <w:rPr>
                <w:rFonts w:cs="Arial"/>
                <w:szCs w:val="20"/>
              </w:rPr>
            </w:pPr>
            <w:r w:rsidRPr="00847B8C">
              <w:t>/</w:t>
            </w:r>
            <w:r w:rsidRPr="00857899">
              <w:rPr>
                <w:rFonts w:cs="Arial"/>
                <w:bCs/>
                <w:szCs w:val="20"/>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246E1501" w14:textId="11515F19" w:rsidR="00E36C79" w:rsidRPr="00857899" w:rsidRDefault="00810786" w:rsidP="00E505B5">
            <w:pPr>
              <w:widowControl w:val="0"/>
              <w:spacing w:line="260" w:lineRule="exact"/>
              <w:jc w:val="center"/>
              <w:rPr>
                <w:rFonts w:cs="Arial"/>
                <w:szCs w:val="20"/>
              </w:rPr>
            </w:pPr>
            <w:r w:rsidRPr="00847B8C">
              <w:t>/</w:t>
            </w:r>
            <w:r w:rsidRPr="00857899">
              <w:rPr>
                <w:rFonts w:cs="Arial"/>
                <w:bCs/>
                <w:szCs w:val="20"/>
              </w:rPr>
              <w:t xml:space="preserve"> </w:t>
            </w:r>
          </w:p>
        </w:tc>
      </w:tr>
      <w:tr w:rsidR="00EC1673" w:rsidRPr="00536CAA" w14:paraId="25A6842A" w14:textId="3BC836C6" w:rsidTr="0098513E">
        <w:trPr>
          <w:cantSplit/>
          <w:trHeight w:val="6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6794DB5F" w14:textId="3FC99310" w:rsidR="00E36C79" w:rsidRPr="00536CAA" w:rsidRDefault="00E36C79" w:rsidP="00E505B5">
            <w:pPr>
              <w:widowControl w:val="0"/>
              <w:spacing w:line="260" w:lineRule="exact"/>
              <w:rPr>
                <w:rFonts w:cs="Arial"/>
                <w:bCs/>
                <w:szCs w:val="20"/>
              </w:rPr>
            </w:pPr>
            <w:r w:rsidRPr="00536CAA">
              <w:rPr>
                <w:rFonts w:cs="Arial"/>
                <w:bCs/>
                <w:szCs w:val="20"/>
              </w:rPr>
              <w:t>Predvideno povečanje (+) ali zmanjšanje (</w:t>
            </w:r>
            <w:r w:rsidRPr="00536CAA">
              <w:rPr>
                <w:rFonts w:cs="Arial"/>
                <w:b/>
                <w:szCs w:val="20"/>
              </w:rPr>
              <w:t>–</w:t>
            </w:r>
            <w:r w:rsidRPr="00536CAA">
              <w:rPr>
                <w:rFonts w:cs="Arial"/>
                <w:bCs/>
                <w:szCs w:val="20"/>
              </w:rPr>
              <w:t>) odhodkov občinskih proračunov</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54B0B83B" w14:textId="46342D95" w:rsidR="00E36C79" w:rsidRPr="00536CAA" w:rsidRDefault="00911A24" w:rsidP="00E505B5">
            <w:pPr>
              <w:widowControl w:val="0"/>
              <w:spacing w:line="260" w:lineRule="exact"/>
              <w:jc w:val="center"/>
              <w:rPr>
                <w:rFonts w:cs="Arial"/>
                <w:szCs w:val="20"/>
              </w:rPr>
            </w:pPr>
            <w:r w:rsidRPr="00536CAA">
              <w:rPr>
                <w:rFonts w:cs="Arial"/>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A989EC8" w14:textId="66DD6981" w:rsidR="00E36C79" w:rsidRPr="00536CAA" w:rsidRDefault="00911A24" w:rsidP="00E505B5">
            <w:pPr>
              <w:widowControl w:val="0"/>
              <w:spacing w:line="260" w:lineRule="exact"/>
              <w:jc w:val="center"/>
              <w:rPr>
                <w:rFonts w:cs="Arial"/>
                <w:szCs w:val="20"/>
              </w:rPr>
            </w:pPr>
            <w:r w:rsidRPr="00536CAA">
              <w:rPr>
                <w:rFonts w:cs="Arial"/>
                <w:szCs w:val="20"/>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100EFC" w14:textId="527B3ED9" w:rsidR="00E36C79" w:rsidRPr="00536CAA" w:rsidRDefault="00911A24" w:rsidP="00E505B5">
            <w:pPr>
              <w:widowControl w:val="0"/>
              <w:spacing w:line="260" w:lineRule="exact"/>
              <w:jc w:val="center"/>
              <w:rPr>
                <w:rFonts w:cs="Arial"/>
                <w:szCs w:val="20"/>
              </w:rPr>
            </w:pPr>
            <w:r w:rsidRPr="00536CAA">
              <w:rPr>
                <w:rFonts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3F1BB975" w14:textId="3AB48E69" w:rsidR="00E36C79" w:rsidRPr="00536CAA" w:rsidRDefault="00911A24" w:rsidP="00E505B5">
            <w:pPr>
              <w:widowControl w:val="0"/>
              <w:spacing w:line="260" w:lineRule="exact"/>
              <w:jc w:val="center"/>
              <w:rPr>
                <w:rFonts w:cs="Arial"/>
                <w:szCs w:val="20"/>
              </w:rPr>
            </w:pPr>
            <w:r w:rsidRPr="00536CAA">
              <w:rPr>
                <w:rFonts w:cs="Arial"/>
                <w:szCs w:val="20"/>
              </w:rPr>
              <w:t>/</w:t>
            </w:r>
          </w:p>
        </w:tc>
      </w:tr>
      <w:tr w:rsidR="00EC1673" w:rsidRPr="00536CAA" w14:paraId="14D6934F" w14:textId="2DFE7752"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028FDC1" w14:textId="506BC091" w:rsidR="00E36C79" w:rsidRPr="00536CAA" w:rsidRDefault="00E36C79" w:rsidP="00E505B5">
            <w:pPr>
              <w:widowControl w:val="0"/>
              <w:spacing w:line="260" w:lineRule="exact"/>
              <w:rPr>
                <w:rFonts w:cs="Arial"/>
                <w:bCs/>
                <w:szCs w:val="20"/>
              </w:rPr>
            </w:pPr>
            <w:r w:rsidRPr="00536CAA">
              <w:rPr>
                <w:rFonts w:cs="Arial"/>
                <w:bCs/>
                <w:szCs w:val="20"/>
              </w:rPr>
              <w:t>Predvideno povečanje (+) ali zmanjšanje (</w:t>
            </w:r>
            <w:r w:rsidRPr="00536CAA">
              <w:rPr>
                <w:rFonts w:cs="Arial"/>
                <w:b/>
                <w:szCs w:val="20"/>
              </w:rPr>
              <w:t>–</w:t>
            </w:r>
            <w:r w:rsidRPr="00536CAA">
              <w:rPr>
                <w:rFonts w:cs="Arial"/>
                <w:bCs/>
                <w:szCs w:val="20"/>
              </w:rPr>
              <w:t>) obveznosti za druga javnofinančna sredstva</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F9B74F5" w14:textId="0BB42A1A" w:rsidR="00E36C79" w:rsidRPr="00847B8C" w:rsidRDefault="00911A24" w:rsidP="009733A1">
            <w:pPr>
              <w:pStyle w:val="Naslov1"/>
              <w:jc w:val="center"/>
            </w:pPr>
            <w:r w:rsidRPr="00847B8C">
              <w:t>/</w:t>
            </w:r>
          </w:p>
        </w:tc>
        <w:tc>
          <w:tcPr>
            <w:tcW w:w="1559" w:type="dxa"/>
            <w:tcBorders>
              <w:top w:val="single" w:sz="4" w:space="0" w:color="auto"/>
              <w:left w:val="single" w:sz="4" w:space="0" w:color="auto"/>
              <w:bottom w:val="single" w:sz="4" w:space="0" w:color="auto"/>
              <w:right w:val="single" w:sz="4" w:space="0" w:color="auto"/>
            </w:tcBorders>
            <w:vAlign w:val="center"/>
          </w:tcPr>
          <w:p w14:paraId="49E2BC69" w14:textId="6EE850CB" w:rsidR="00E36C79" w:rsidRPr="00847B8C" w:rsidRDefault="00911A24" w:rsidP="009733A1">
            <w:pPr>
              <w:pStyle w:val="Naslov1"/>
              <w:jc w:val="center"/>
            </w:pPr>
            <w:r w:rsidRPr="00847B8C">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62F578" w14:textId="31FF9A3B" w:rsidR="00E36C79" w:rsidRPr="00847B8C" w:rsidRDefault="00911A24" w:rsidP="009733A1">
            <w:pPr>
              <w:pStyle w:val="Naslov1"/>
              <w:jc w:val="center"/>
            </w:pPr>
            <w:r w:rsidRPr="00847B8C">
              <w:t>/</w:t>
            </w:r>
          </w:p>
        </w:tc>
        <w:tc>
          <w:tcPr>
            <w:tcW w:w="1700" w:type="dxa"/>
            <w:tcBorders>
              <w:top w:val="single" w:sz="4" w:space="0" w:color="auto"/>
              <w:left w:val="single" w:sz="4" w:space="0" w:color="auto"/>
              <w:bottom w:val="single" w:sz="4" w:space="0" w:color="auto"/>
              <w:right w:val="single" w:sz="4" w:space="0" w:color="auto"/>
            </w:tcBorders>
            <w:vAlign w:val="center"/>
          </w:tcPr>
          <w:p w14:paraId="616FB098" w14:textId="062AAB68" w:rsidR="00E36C79" w:rsidRPr="00847B8C" w:rsidRDefault="00911A24" w:rsidP="009733A1">
            <w:pPr>
              <w:pStyle w:val="Naslov1"/>
              <w:jc w:val="center"/>
            </w:pPr>
            <w:r w:rsidRPr="00847B8C">
              <w:t>/</w:t>
            </w:r>
          </w:p>
        </w:tc>
      </w:tr>
      <w:tr w:rsidR="00EC1673" w:rsidRPr="005338B5" w14:paraId="0CD5ED60" w14:textId="6E1446B7"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DDFA3F" w14:textId="163443A8" w:rsidR="00E36C79" w:rsidRPr="00561F59" w:rsidRDefault="00E36C79" w:rsidP="0070778D">
            <w:pPr>
              <w:pStyle w:val="Naslov1"/>
            </w:pPr>
            <w:r w:rsidRPr="00561F59">
              <w:t>II. Finančne posledice za državni proračun</w:t>
            </w:r>
          </w:p>
        </w:tc>
      </w:tr>
      <w:tr w:rsidR="00EC1673" w:rsidRPr="005338B5" w14:paraId="50170203" w14:textId="168313D4"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002EFB" w14:textId="1AE9CDA6" w:rsidR="00E36C79" w:rsidRPr="00536CAA" w:rsidRDefault="00E36C79" w:rsidP="0070778D">
            <w:pPr>
              <w:pStyle w:val="Naslov1"/>
            </w:pPr>
            <w:proofErr w:type="spellStart"/>
            <w:r w:rsidRPr="00536CAA">
              <w:lastRenderedPageBreak/>
              <w:t>II.a</w:t>
            </w:r>
            <w:proofErr w:type="spellEnd"/>
            <w:r w:rsidRPr="00536CAA">
              <w:t xml:space="preserve"> </w:t>
            </w:r>
            <w:r w:rsidRPr="00857899">
              <w:t>Pravice porabe za izvedbo predlaganih rešitev so zagotovljene:</w:t>
            </w:r>
          </w:p>
        </w:tc>
      </w:tr>
      <w:tr w:rsidR="00EC1673" w:rsidRPr="00536CAA" w14:paraId="064280AE" w14:textId="1F6370A9" w:rsidTr="0098513E">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1DB51B16" w14:textId="3D9C5A2C" w:rsidR="00E36C79" w:rsidRPr="00536CAA" w:rsidRDefault="00E36C79" w:rsidP="00A25D30">
            <w:pPr>
              <w:widowControl w:val="0"/>
              <w:jc w:val="center"/>
              <w:rPr>
                <w:rFonts w:cs="Arial"/>
                <w:szCs w:val="20"/>
              </w:rPr>
            </w:pPr>
            <w:bookmarkStart w:id="2" w:name="_Hlk43109321"/>
            <w:r w:rsidRPr="00536CAA">
              <w:rPr>
                <w:rFonts w:cs="Arial"/>
                <w:szCs w:val="20"/>
              </w:rPr>
              <w:t xml:space="preserve">Ime proračunskega uporabnika </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7DCE758" w14:textId="323C1FA1" w:rsidR="00E36C79" w:rsidRPr="00536CAA" w:rsidRDefault="00E36C79" w:rsidP="00A25D30">
            <w:pPr>
              <w:widowControl w:val="0"/>
              <w:jc w:val="center"/>
              <w:rPr>
                <w:rFonts w:cs="Arial"/>
                <w:szCs w:val="20"/>
              </w:rPr>
            </w:pPr>
            <w:r w:rsidRPr="00536CAA">
              <w:rPr>
                <w:rFonts w:cs="Arial"/>
                <w:szCs w:val="20"/>
              </w:rPr>
              <w:t>Šifra in naziv ukrepa, projekta</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00A3F855" w14:textId="47962E91" w:rsidR="00E36C79" w:rsidRPr="00536CAA" w:rsidRDefault="00E36C79" w:rsidP="00A25D30">
            <w:pPr>
              <w:widowControl w:val="0"/>
              <w:jc w:val="center"/>
              <w:rPr>
                <w:rFonts w:cs="Arial"/>
                <w:szCs w:val="20"/>
              </w:rPr>
            </w:pPr>
            <w:r w:rsidRPr="00536CAA">
              <w:rPr>
                <w:rFonts w:cs="Arial"/>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7A94CB" w14:textId="7F8E3B5D" w:rsidR="00E36C79" w:rsidRPr="00536CAA" w:rsidRDefault="00E36C79" w:rsidP="00A25D30">
            <w:pPr>
              <w:widowControl w:val="0"/>
              <w:jc w:val="center"/>
              <w:rPr>
                <w:rFonts w:cs="Arial"/>
                <w:szCs w:val="20"/>
              </w:rPr>
            </w:pPr>
            <w:r w:rsidRPr="00536CAA">
              <w:rPr>
                <w:rFonts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2AB0743" w14:textId="0E88564D" w:rsidR="00E36C79" w:rsidRPr="00536CAA" w:rsidRDefault="00E36C79" w:rsidP="00A25D30">
            <w:pPr>
              <w:widowControl w:val="0"/>
              <w:jc w:val="center"/>
              <w:rPr>
                <w:rFonts w:cs="Arial"/>
                <w:szCs w:val="20"/>
              </w:rPr>
            </w:pPr>
            <w:r w:rsidRPr="00536CAA">
              <w:rPr>
                <w:rFonts w:cs="Arial"/>
                <w:szCs w:val="20"/>
              </w:rPr>
              <w:t>Znesek za t + 1</w:t>
            </w:r>
          </w:p>
        </w:tc>
      </w:tr>
      <w:bookmarkEnd w:id="2"/>
      <w:tr w:rsidR="00EC1673" w:rsidRPr="00536CAA" w14:paraId="152BA942" w14:textId="3110E6F5" w:rsidTr="00DD04FF">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04F3B39" w14:textId="0B23E633" w:rsidR="00E36C79" w:rsidRPr="0070778D" w:rsidRDefault="00E36C79" w:rsidP="004711E5">
            <w:pPr>
              <w:pStyle w:val="Naslov1"/>
              <w:jc w:val="cente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3A9FD366" w14:textId="7C9E3772" w:rsidR="008D15F6" w:rsidRPr="00536CAA" w:rsidRDefault="008D15F6" w:rsidP="004711E5">
            <w:pPr>
              <w:pStyle w:val="Naslov1"/>
              <w:jc w:val="center"/>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207DB3CB" w14:textId="4E9450E2" w:rsidR="00E36C79" w:rsidRPr="00536CAA" w:rsidRDefault="00E36C79" w:rsidP="004711E5">
            <w:pPr>
              <w:pStyle w:val="Naslov1"/>
              <w:jc w:val="cente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72E04" w14:textId="34EBB928" w:rsidR="00E36C79" w:rsidRPr="00536CAA" w:rsidRDefault="00E36C79" w:rsidP="004711E5">
            <w:pPr>
              <w:pStyle w:val="Naslov1"/>
              <w:jc w:val="cente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E5D1CEE" w14:textId="6B9B8397" w:rsidR="00E36C79" w:rsidRPr="00536CAA" w:rsidRDefault="00E36C79" w:rsidP="0070778D">
            <w:pPr>
              <w:pStyle w:val="Naslov1"/>
            </w:pPr>
          </w:p>
        </w:tc>
      </w:tr>
      <w:tr w:rsidR="00EC1673" w:rsidRPr="00536CAA" w14:paraId="75FF23DF" w14:textId="1BDFF56B" w:rsidTr="0098513E">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470917CD" w14:textId="70790703" w:rsidR="00E36C79" w:rsidRPr="00536CAA" w:rsidRDefault="00E36C79" w:rsidP="0070778D">
            <w:pPr>
              <w:pStyle w:val="Naslov1"/>
            </w:pPr>
            <w:r w:rsidRPr="00536CAA">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2E2F09C" w14:textId="0B252374" w:rsidR="00E36C79" w:rsidRPr="00536CAA" w:rsidRDefault="00E36C79" w:rsidP="00E6213D">
            <w:pPr>
              <w:widowControl w:val="0"/>
              <w:jc w:val="center"/>
              <w:rPr>
                <w:rFonts w:cs="Arial"/>
                <w:bCs/>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735620C" w14:textId="5063B33C" w:rsidR="00E36C79" w:rsidRPr="00536CAA" w:rsidRDefault="00E36C79" w:rsidP="0070778D">
            <w:pPr>
              <w:pStyle w:val="Naslov1"/>
            </w:pPr>
          </w:p>
        </w:tc>
      </w:tr>
      <w:tr w:rsidR="00EC1673" w:rsidRPr="00536CAA" w14:paraId="7EB8413E" w14:textId="3E33709E" w:rsidTr="00A25D3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102715" w14:textId="79D6BD92" w:rsidR="00E36C79" w:rsidRPr="00536CAA" w:rsidRDefault="00E36C79" w:rsidP="0070778D">
            <w:pPr>
              <w:pStyle w:val="Naslov1"/>
            </w:pPr>
            <w:proofErr w:type="spellStart"/>
            <w:r w:rsidRPr="00857899">
              <w:t>II.b</w:t>
            </w:r>
            <w:proofErr w:type="spellEnd"/>
            <w:r w:rsidRPr="00857899">
              <w:t xml:space="preserve"> Manjkajoče pravice porabe bodo zagotovljene s prerazporeditvijo:</w:t>
            </w:r>
          </w:p>
        </w:tc>
      </w:tr>
      <w:tr w:rsidR="00EC1673" w:rsidRPr="00536CAA" w14:paraId="17DADBDD" w14:textId="34117662" w:rsidTr="0098513E">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7DABE7F2" w14:textId="56742A80" w:rsidR="00E36C79" w:rsidRPr="00536CAA" w:rsidRDefault="00E36C79" w:rsidP="00A25D30">
            <w:pPr>
              <w:widowControl w:val="0"/>
              <w:jc w:val="center"/>
              <w:rPr>
                <w:rFonts w:cs="Arial"/>
                <w:szCs w:val="20"/>
              </w:rPr>
            </w:pPr>
            <w:r w:rsidRPr="00536CAA">
              <w:rPr>
                <w:rFonts w:cs="Arial"/>
                <w:szCs w:val="20"/>
              </w:rPr>
              <w:t xml:space="preserve">Ime proračunskega uporabnika </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6EE3C01" w14:textId="418F46D1" w:rsidR="00E36C79" w:rsidRPr="00536CAA" w:rsidRDefault="00E36C79" w:rsidP="00A25D30">
            <w:pPr>
              <w:widowControl w:val="0"/>
              <w:jc w:val="center"/>
              <w:rPr>
                <w:rFonts w:cs="Arial"/>
                <w:szCs w:val="20"/>
              </w:rPr>
            </w:pPr>
            <w:r w:rsidRPr="00536CAA">
              <w:rPr>
                <w:rFonts w:cs="Arial"/>
                <w:szCs w:val="20"/>
              </w:rPr>
              <w:t>Šifra in naziv ukrepa, projekta</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3C80CD67" w14:textId="309CA35B" w:rsidR="00E36C79" w:rsidRPr="00536CAA" w:rsidRDefault="00E36C79" w:rsidP="00A25D30">
            <w:pPr>
              <w:widowControl w:val="0"/>
              <w:jc w:val="center"/>
              <w:rPr>
                <w:rFonts w:cs="Arial"/>
                <w:szCs w:val="20"/>
              </w:rPr>
            </w:pPr>
            <w:r w:rsidRPr="00536CAA">
              <w:rPr>
                <w:rFonts w:cs="Arial"/>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454B67F" w14:textId="0433B553" w:rsidR="00E36C79" w:rsidRPr="00536CAA" w:rsidRDefault="00E36C79" w:rsidP="00A25D30">
            <w:pPr>
              <w:widowControl w:val="0"/>
              <w:jc w:val="center"/>
              <w:rPr>
                <w:rFonts w:cs="Arial"/>
                <w:szCs w:val="20"/>
              </w:rPr>
            </w:pPr>
            <w:r w:rsidRPr="00536CAA">
              <w:rPr>
                <w:rFonts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30E9E3F4" w14:textId="4EBFEDC5" w:rsidR="00E36C79" w:rsidRPr="00536CAA" w:rsidRDefault="00E36C79" w:rsidP="00A25D30">
            <w:pPr>
              <w:widowControl w:val="0"/>
              <w:jc w:val="center"/>
              <w:rPr>
                <w:rFonts w:cs="Arial"/>
                <w:szCs w:val="20"/>
              </w:rPr>
            </w:pPr>
            <w:r w:rsidRPr="00536CAA">
              <w:rPr>
                <w:rFonts w:cs="Arial"/>
                <w:szCs w:val="20"/>
              </w:rPr>
              <w:t xml:space="preserve">Znesek za t + 1 </w:t>
            </w:r>
          </w:p>
        </w:tc>
      </w:tr>
      <w:tr w:rsidR="00EC1673" w:rsidRPr="00536CAA" w14:paraId="5F82FB6F" w14:textId="6634064E" w:rsidTr="0098513E">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231670E" w14:textId="1CF762F3" w:rsidR="00E36C79" w:rsidRPr="00536CAA" w:rsidRDefault="00E36C79" w:rsidP="0070778D">
            <w:pPr>
              <w:pStyle w:val="Naslov1"/>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7C4B5FA5" w14:textId="599BB37B" w:rsidR="00E36C79" w:rsidRPr="00536CAA" w:rsidRDefault="00E36C79" w:rsidP="0070778D">
            <w:pPr>
              <w:pStyle w:val="Naslov1"/>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72A13BCB" w14:textId="45416028" w:rsidR="00E36C79" w:rsidRPr="00536CAA" w:rsidRDefault="00E36C79" w:rsidP="0070778D">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E7FC884" w14:textId="7812BCA3" w:rsidR="00E36C79" w:rsidRPr="00536CAA" w:rsidRDefault="00E36C79" w:rsidP="0070778D">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773C4DD6" w14:textId="01DBBED1" w:rsidR="00E36C79" w:rsidRPr="00536CAA" w:rsidRDefault="00E36C79" w:rsidP="0070778D">
            <w:pPr>
              <w:pStyle w:val="Naslov1"/>
            </w:pPr>
          </w:p>
        </w:tc>
      </w:tr>
      <w:tr w:rsidR="00EC1673" w:rsidRPr="00536CAA" w14:paraId="7A7659FA" w14:textId="320E1115" w:rsidTr="0098513E">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3EF4B25B" w14:textId="74E2C8E2" w:rsidR="00E36C79" w:rsidRPr="00536CAA" w:rsidRDefault="00E36C79" w:rsidP="0070778D">
            <w:pPr>
              <w:pStyle w:val="Naslov1"/>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C6B2F84" w14:textId="3B41822F" w:rsidR="00E36C79" w:rsidRPr="00536CAA" w:rsidRDefault="00E36C79" w:rsidP="0070778D">
            <w:pPr>
              <w:pStyle w:val="Naslov1"/>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470AA85B" w14:textId="5B2C171F" w:rsidR="00E36C79" w:rsidRPr="00536CAA" w:rsidRDefault="00E36C79" w:rsidP="0070778D">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EE976E2" w14:textId="457FD621" w:rsidR="00E36C79" w:rsidRPr="00536CAA" w:rsidRDefault="00E36C79" w:rsidP="0070778D">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5D82B569" w14:textId="54468FF8" w:rsidR="00E36C79" w:rsidRPr="00536CAA" w:rsidRDefault="00E36C79" w:rsidP="0070778D">
            <w:pPr>
              <w:pStyle w:val="Naslov1"/>
            </w:pPr>
          </w:p>
        </w:tc>
      </w:tr>
      <w:tr w:rsidR="00EC1673" w:rsidRPr="00536CAA" w14:paraId="1B1F30FA" w14:textId="62BAAC99" w:rsidTr="0098513E">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2966CE0C" w14:textId="60B2335C" w:rsidR="00E36C79" w:rsidRPr="00536CAA" w:rsidRDefault="00E36C79" w:rsidP="0070778D">
            <w:pPr>
              <w:pStyle w:val="Naslov1"/>
            </w:pPr>
            <w:r w:rsidRPr="00536CAA">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FB7082" w14:textId="2F693D5E" w:rsidR="00E36C79" w:rsidRPr="00536CAA" w:rsidRDefault="00E36C79" w:rsidP="0070778D">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34181660" w14:textId="73641D08" w:rsidR="00E36C79" w:rsidRPr="00536CAA" w:rsidRDefault="00E36C79" w:rsidP="0070778D">
            <w:pPr>
              <w:pStyle w:val="Naslov1"/>
            </w:pPr>
          </w:p>
        </w:tc>
      </w:tr>
      <w:tr w:rsidR="00EC1673" w:rsidRPr="00536CAA" w14:paraId="1179FBC6" w14:textId="71474B7D" w:rsidTr="00A25D3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A6A0F8" w14:textId="2E7C4A9E" w:rsidR="00E36C79" w:rsidRPr="00536CAA" w:rsidRDefault="00E36C79" w:rsidP="0070778D">
            <w:pPr>
              <w:pStyle w:val="Naslov1"/>
            </w:pPr>
            <w:proofErr w:type="spellStart"/>
            <w:r w:rsidRPr="00536CAA">
              <w:t>II.c</w:t>
            </w:r>
            <w:proofErr w:type="spellEnd"/>
            <w:r w:rsidRPr="00536CAA">
              <w:t xml:space="preserve"> Načrtovana nadomestitev zmanjšanih prihodkov in povečanih odhodkov proračuna:</w:t>
            </w:r>
          </w:p>
        </w:tc>
      </w:tr>
      <w:tr w:rsidR="00EC1673" w:rsidRPr="00536CAA" w14:paraId="061DE00B" w14:textId="7BF130E5" w:rsidTr="00A25D30">
        <w:trPr>
          <w:cantSplit/>
          <w:trHeight w:val="100"/>
        </w:trPr>
        <w:tc>
          <w:tcPr>
            <w:tcW w:w="4235" w:type="dxa"/>
            <w:gridSpan w:val="3"/>
            <w:tcBorders>
              <w:top w:val="single" w:sz="4" w:space="0" w:color="auto"/>
              <w:left w:val="single" w:sz="4" w:space="0" w:color="auto"/>
              <w:bottom w:val="single" w:sz="4" w:space="0" w:color="auto"/>
              <w:right w:val="single" w:sz="4" w:space="0" w:color="auto"/>
            </w:tcBorders>
            <w:vAlign w:val="center"/>
          </w:tcPr>
          <w:p w14:paraId="0FBC9ED1" w14:textId="5727EE2C" w:rsidR="00E36C79" w:rsidRPr="00536CAA" w:rsidRDefault="00E36C79" w:rsidP="00A25D30">
            <w:pPr>
              <w:widowControl w:val="0"/>
              <w:ind w:left="-122" w:right="-112"/>
              <w:jc w:val="center"/>
              <w:rPr>
                <w:rFonts w:cs="Arial"/>
                <w:szCs w:val="20"/>
              </w:rPr>
            </w:pPr>
            <w:r w:rsidRPr="00536CAA">
              <w:rPr>
                <w:rFonts w:cs="Arial"/>
                <w:szCs w:val="20"/>
              </w:rPr>
              <w:t>Novi prihodki</w:t>
            </w: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52258121" w14:textId="31E90040" w:rsidR="00E36C79" w:rsidRPr="00536CAA" w:rsidRDefault="00E36C79" w:rsidP="00A25D30">
            <w:pPr>
              <w:widowControl w:val="0"/>
              <w:ind w:left="-122" w:right="-112"/>
              <w:jc w:val="center"/>
              <w:rPr>
                <w:rFonts w:cs="Arial"/>
                <w:szCs w:val="20"/>
              </w:rPr>
            </w:pPr>
            <w:r w:rsidRPr="00536CAA">
              <w:rPr>
                <w:rFonts w:cs="Arial"/>
                <w:szCs w:val="20"/>
              </w:rPr>
              <w:t>Znesek za tekoče leto (t)</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3D7BA97" w14:textId="52BB712A" w:rsidR="00E36C79" w:rsidRPr="00536CAA" w:rsidRDefault="00E36C79" w:rsidP="00A25D30">
            <w:pPr>
              <w:widowControl w:val="0"/>
              <w:ind w:left="-122" w:right="-112"/>
              <w:jc w:val="center"/>
              <w:rPr>
                <w:rFonts w:cs="Arial"/>
                <w:szCs w:val="20"/>
              </w:rPr>
            </w:pPr>
            <w:r w:rsidRPr="00536CAA">
              <w:rPr>
                <w:rFonts w:cs="Arial"/>
                <w:szCs w:val="20"/>
              </w:rPr>
              <w:t>Znesek za t + 1</w:t>
            </w:r>
          </w:p>
        </w:tc>
      </w:tr>
      <w:tr w:rsidR="00EC1673" w:rsidRPr="00536CAA" w14:paraId="66C2E218" w14:textId="758881DA"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4328A76A" w14:textId="6EEDBCD2" w:rsidR="00E36C79" w:rsidRPr="00536CAA" w:rsidRDefault="00E36C79" w:rsidP="0070778D">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09AB67CD" w14:textId="3171B967" w:rsidR="00E36C79" w:rsidRPr="00536CAA" w:rsidRDefault="00E36C79" w:rsidP="0070778D">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FB9D23B" w14:textId="72E27AA8" w:rsidR="00E36C79" w:rsidRPr="00536CAA" w:rsidRDefault="00E36C79" w:rsidP="0070778D">
            <w:pPr>
              <w:pStyle w:val="Naslov1"/>
            </w:pPr>
          </w:p>
        </w:tc>
      </w:tr>
      <w:tr w:rsidR="00EC1673" w:rsidRPr="00536CAA" w14:paraId="6141F0DD" w14:textId="0251CEE6"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5D68A98E" w14:textId="10EA8E18" w:rsidR="00E36C79" w:rsidRPr="00536CAA" w:rsidRDefault="00E36C79" w:rsidP="0070778D">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133D8993" w14:textId="1159F8FA" w:rsidR="00E36C79" w:rsidRPr="00536CAA" w:rsidRDefault="00E36C79" w:rsidP="0070778D">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3AD38FD7" w14:textId="43B14285" w:rsidR="00E36C79" w:rsidRPr="00536CAA" w:rsidRDefault="00E36C79" w:rsidP="0070778D">
            <w:pPr>
              <w:pStyle w:val="Naslov1"/>
            </w:pPr>
          </w:p>
        </w:tc>
      </w:tr>
      <w:tr w:rsidR="00EC1673" w:rsidRPr="00536CAA" w14:paraId="6E163F60" w14:textId="6D736661"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39C22C3F" w14:textId="177AF438" w:rsidR="00E36C79" w:rsidRPr="00536CAA" w:rsidRDefault="00E36C79" w:rsidP="0070778D">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69283E2F" w14:textId="62F7D7B1" w:rsidR="00E36C79" w:rsidRPr="00536CAA" w:rsidRDefault="00E36C79" w:rsidP="0070778D">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47E66DFC" w14:textId="591A9FDA" w:rsidR="00E36C79" w:rsidRPr="00536CAA" w:rsidRDefault="00E36C79" w:rsidP="0070778D">
            <w:pPr>
              <w:pStyle w:val="Naslov1"/>
            </w:pPr>
          </w:p>
        </w:tc>
      </w:tr>
      <w:tr w:rsidR="00EC1673" w:rsidRPr="00536CAA" w14:paraId="2E2A5296" w14:textId="25CBBF41"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668A361E" w14:textId="7F2B7E90" w:rsidR="00E36C79" w:rsidRPr="00536CAA" w:rsidRDefault="00E36C79" w:rsidP="0070778D">
            <w:pPr>
              <w:pStyle w:val="Naslov1"/>
            </w:pPr>
            <w:r w:rsidRPr="00536CAA">
              <w:t>SKUPAJ</w:t>
            </w: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5F4AFAA2" w14:textId="42A346BC" w:rsidR="00E36C79" w:rsidRPr="00536CAA" w:rsidRDefault="00E36C79" w:rsidP="0070778D">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5A7DFB9B" w14:textId="0CDD6DD8" w:rsidR="00E36C79" w:rsidRPr="00536CAA" w:rsidRDefault="00E36C79" w:rsidP="0070778D">
            <w:pPr>
              <w:pStyle w:val="Naslov1"/>
            </w:pPr>
          </w:p>
        </w:tc>
      </w:tr>
      <w:tr w:rsidR="00EC1673" w:rsidRPr="005338B5" w14:paraId="50EF021F" w14:textId="6F980C34"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8AEFFD6" w14:textId="1474D48B" w:rsidR="00E36C79" w:rsidRPr="00536CAA" w:rsidRDefault="00E36C79" w:rsidP="00E505B5">
            <w:pPr>
              <w:widowControl w:val="0"/>
              <w:spacing w:line="260" w:lineRule="exact"/>
              <w:rPr>
                <w:rFonts w:cs="Arial"/>
                <w:b/>
                <w:szCs w:val="20"/>
              </w:rPr>
            </w:pPr>
            <w:r w:rsidRPr="00536CAA">
              <w:rPr>
                <w:rFonts w:cs="Arial"/>
                <w:b/>
                <w:szCs w:val="20"/>
              </w:rPr>
              <w:t>OBRAZLOŽITEV:</w:t>
            </w:r>
          </w:p>
          <w:p w14:paraId="5C99892F" w14:textId="6BF38946" w:rsidR="00E36C79" w:rsidRPr="00536CAA" w:rsidRDefault="00E36C79" w:rsidP="00E505B5">
            <w:pPr>
              <w:widowControl w:val="0"/>
              <w:numPr>
                <w:ilvl w:val="0"/>
                <w:numId w:val="1"/>
              </w:numPr>
              <w:suppressAutoHyphens/>
              <w:spacing w:line="260" w:lineRule="exact"/>
              <w:ind w:left="284" w:hanging="284"/>
              <w:jc w:val="both"/>
              <w:rPr>
                <w:rFonts w:cs="Arial"/>
                <w:b/>
                <w:szCs w:val="20"/>
                <w:lang w:eastAsia="sl-SI"/>
              </w:rPr>
            </w:pPr>
            <w:r w:rsidRPr="00536CAA">
              <w:rPr>
                <w:rFonts w:cs="Arial"/>
                <w:b/>
                <w:szCs w:val="20"/>
                <w:lang w:eastAsia="sl-SI"/>
              </w:rPr>
              <w:t>Ocena finančnih posledic, ki niso načrtovane v sprejetem proračunu</w:t>
            </w:r>
          </w:p>
          <w:p w14:paraId="0930C51E" w14:textId="78E63943" w:rsidR="00E36C79" w:rsidRPr="00536CAA" w:rsidRDefault="00E36C79" w:rsidP="00E505B5">
            <w:pPr>
              <w:widowControl w:val="0"/>
              <w:spacing w:line="260" w:lineRule="exact"/>
              <w:ind w:left="360" w:hanging="76"/>
              <w:jc w:val="both"/>
              <w:rPr>
                <w:rFonts w:cs="Arial"/>
                <w:szCs w:val="20"/>
                <w:lang w:eastAsia="sl-SI"/>
              </w:rPr>
            </w:pPr>
            <w:r w:rsidRPr="00536CAA">
              <w:rPr>
                <w:rFonts w:cs="Arial"/>
                <w:szCs w:val="20"/>
                <w:lang w:eastAsia="sl-SI"/>
              </w:rPr>
              <w:t>V zvezi s predlaganim vladnim gradivom se navedejo predvidene spremembe (povečanje, zmanjšanje):</w:t>
            </w:r>
          </w:p>
          <w:p w14:paraId="2F06B8BC" w14:textId="4A52838D" w:rsidR="00E36C79" w:rsidRPr="00536CAA" w:rsidRDefault="00E36C79" w:rsidP="00E505B5">
            <w:pPr>
              <w:widowControl w:val="0"/>
              <w:numPr>
                <w:ilvl w:val="0"/>
                <w:numId w:val="5"/>
              </w:numPr>
              <w:suppressAutoHyphens/>
              <w:spacing w:line="260" w:lineRule="exact"/>
              <w:jc w:val="both"/>
              <w:rPr>
                <w:rFonts w:cs="Arial"/>
                <w:szCs w:val="20"/>
              </w:rPr>
            </w:pPr>
            <w:r w:rsidRPr="00536CAA">
              <w:rPr>
                <w:rFonts w:cs="Arial"/>
                <w:szCs w:val="20"/>
                <w:lang w:eastAsia="sl-SI"/>
              </w:rPr>
              <w:t>prihodkov državnega proračuna in občinskih proračunov,</w:t>
            </w:r>
          </w:p>
          <w:p w14:paraId="2FE9DDEA" w14:textId="0631F09F" w:rsidR="00E36C79" w:rsidRPr="00536CAA" w:rsidRDefault="00E36C79" w:rsidP="00E505B5">
            <w:pPr>
              <w:widowControl w:val="0"/>
              <w:numPr>
                <w:ilvl w:val="0"/>
                <w:numId w:val="5"/>
              </w:numPr>
              <w:suppressAutoHyphens/>
              <w:spacing w:line="260" w:lineRule="exact"/>
              <w:jc w:val="both"/>
              <w:rPr>
                <w:rFonts w:cs="Arial"/>
                <w:szCs w:val="20"/>
              </w:rPr>
            </w:pPr>
            <w:r w:rsidRPr="00536CAA">
              <w:rPr>
                <w:rFonts w:cs="Arial"/>
                <w:szCs w:val="20"/>
                <w:lang w:eastAsia="sl-SI"/>
              </w:rPr>
              <w:t>odhodkov državnega proračuna, ki niso načrtovani na ukrepih oziroma projektih sprejetih proračunov,</w:t>
            </w:r>
          </w:p>
          <w:p w14:paraId="39F316C6" w14:textId="2E4BF686" w:rsidR="00E36C79" w:rsidRPr="00536CAA" w:rsidRDefault="00E36C79" w:rsidP="00E505B5">
            <w:pPr>
              <w:widowControl w:val="0"/>
              <w:numPr>
                <w:ilvl w:val="0"/>
                <w:numId w:val="5"/>
              </w:numPr>
              <w:suppressAutoHyphens/>
              <w:spacing w:line="260" w:lineRule="exact"/>
              <w:jc w:val="both"/>
              <w:rPr>
                <w:rFonts w:cs="Arial"/>
                <w:szCs w:val="20"/>
              </w:rPr>
            </w:pPr>
            <w:r w:rsidRPr="00536CAA">
              <w:rPr>
                <w:rFonts w:cs="Arial"/>
                <w:szCs w:val="20"/>
                <w:lang w:eastAsia="sl-SI"/>
              </w:rPr>
              <w:t>obveznosti za druga javnofinančna sredstva (drugi viri), ki niso načrtovana na ukrepih oziroma projektih sprejetih proračunov.</w:t>
            </w:r>
          </w:p>
          <w:p w14:paraId="3DBD8FAF" w14:textId="333D4195" w:rsidR="00E36C79" w:rsidRPr="00536CAA" w:rsidRDefault="00E36C79" w:rsidP="00E505B5">
            <w:pPr>
              <w:widowControl w:val="0"/>
              <w:spacing w:line="260" w:lineRule="exact"/>
              <w:ind w:left="284"/>
              <w:rPr>
                <w:rFonts w:cs="Arial"/>
                <w:szCs w:val="20"/>
                <w:lang w:eastAsia="sl-SI"/>
              </w:rPr>
            </w:pPr>
          </w:p>
          <w:p w14:paraId="2C3DF9AD" w14:textId="5009AEDF" w:rsidR="00E36C79" w:rsidRPr="00536CAA" w:rsidRDefault="00E36C79" w:rsidP="00E505B5">
            <w:pPr>
              <w:widowControl w:val="0"/>
              <w:numPr>
                <w:ilvl w:val="0"/>
                <w:numId w:val="1"/>
              </w:numPr>
              <w:suppressAutoHyphens/>
              <w:spacing w:line="260" w:lineRule="exact"/>
              <w:ind w:left="284" w:hanging="284"/>
              <w:jc w:val="both"/>
              <w:rPr>
                <w:rFonts w:cs="Arial"/>
                <w:b/>
                <w:szCs w:val="20"/>
                <w:lang w:eastAsia="sl-SI"/>
              </w:rPr>
            </w:pPr>
            <w:r w:rsidRPr="00536CAA">
              <w:rPr>
                <w:rFonts w:cs="Arial"/>
                <w:b/>
                <w:szCs w:val="20"/>
                <w:lang w:eastAsia="sl-SI"/>
              </w:rPr>
              <w:t>Finančne posledice za državni proračun</w:t>
            </w:r>
          </w:p>
          <w:p w14:paraId="60A0382A" w14:textId="2640E499" w:rsidR="00E36C79" w:rsidRPr="00536CAA" w:rsidRDefault="00E36C79" w:rsidP="00E505B5">
            <w:pPr>
              <w:widowControl w:val="0"/>
              <w:spacing w:line="260" w:lineRule="exact"/>
              <w:ind w:left="284"/>
              <w:jc w:val="both"/>
              <w:rPr>
                <w:rFonts w:cs="Arial"/>
                <w:szCs w:val="20"/>
                <w:lang w:eastAsia="sl-SI"/>
              </w:rPr>
            </w:pPr>
            <w:r w:rsidRPr="00536CAA">
              <w:rPr>
                <w:rFonts w:cs="Arial"/>
                <w:szCs w:val="20"/>
                <w:lang w:eastAsia="sl-SI"/>
              </w:rPr>
              <w:t>Prikazane morajo biti finančne posledice za državni proračun, ki so na proračunskih postavkah načrtovane v dinamiki projektov oziroma ukrepov:</w:t>
            </w:r>
          </w:p>
          <w:p w14:paraId="7D9786AF" w14:textId="228E7669" w:rsidR="00E36C79" w:rsidRPr="00536CAA" w:rsidRDefault="00E36C79" w:rsidP="00E505B5">
            <w:pPr>
              <w:widowControl w:val="0"/>
              <w:suppressAutoHyphens/>
              <w:spacing w:line="260" w:lineRule="exact"/>
              <w:ind w:left="720"/>
              <w:jc w:val="both"/>
              <w:rPr>
                <w:rFonts w:cs="Arial"/>
                <w:b/>
                <w:szCs w:val="20"/>
                <w:lang w:eastAsia="sl-SI"/>
              </w:rPr>
            </w:pPr>
            <w:proofErr w:type="spellStart"/>
            <w:r w:rsidRPr="00536CAA">
              <w:rPr>
                <w:rFonts w:cs="Arial"/>
                <w:b/>
                <w:szCs w:val="20"/>
                <w:lang w:eastAsia="sl-SI"/>
              </w:rPr>
              <w:t>II.a</w:t>
            </w:r>
            <w:proofErr w:type="spellEnd"/>
            <w:r w:rsidRPr="00536CAA">
              <w:rPr>
                <w:rFonts w:cs="Arial"/>
                <w:b/>
                <w:szCs w:val="20"/>
                <w:lang w:eastAsia="sl-SI"/>
              </w:rPr>
              <w:t xml:space="preserve"> Pravice porabe za izvedbo predlaganih rešitev so zagotovljene:</w:t>
            </w:r>
          </w:p>
          <w:p w14:paraId="3916E933" w14:textId="4E614FCB" w:rsidR="00E36C79" w:rsidRPr="00536CAA" w:rsidRDefault="00E36C79" w:rsidP="00E505B5">
            <w:pPr>
              <w:widowControl w:val="0"/>
              <w:suppressAutoHyphens/>
              <w:spacing w:line="260" w:lineRule="exact"/>
              <w:ind w:left="714"/>
              <w:jc w:val="both"/>
              <w:rPr>
                <w:rFonts w:cs="Arial"/>
                <w:b/>
                <w:szCs w:val="20"/>
                <w:lang w:eastAsia="sl-SI"/>
              </w:rPr>
            </w:pPr>
            <w:proofErr w:type="spellStart"/>
            <w:r w:rsidRPr="00536CAA">
              <w:rPr>
                <w:rFonts w:cs="Arial"/>
                <w:b/>
                <w:szCs w:val="20"/>
                <w:lang w:eastAsia="sl-SI"/>
              </w:rPr>
              <w:t>II.b</w:t>
            </w:r>
            <w:proofErr w:type="spellEnd"/>
            <w:r w:rsidRPr="00536CAA">
              <w:rPr>
                <w:rFonts w:cs="Arial"/>
                <w:b/>
                <w:szCs w:val="20"/>
                <w:lang w:eastAsia="sl-SI"/>
              </w:rPr>
              <w:t xml:space="preserve"> Manjkajoče pravice porabe bodo zagotovljene s prerazporeditvijo:</w:t>
            </w:r>
          </w:p>
          <w:p w14:paraId="3EFD2CA8" w14:textId="3923E08B" w:rsidR="00E36C79" w:rsidRPr="00536CAA" w:rsidRDefault="00E36C79" w:rsidP="00E505B5">
            <w:pPr>
              <w:widowControl w:val="0"/>
              <w:suppressAutoHyphens/>
              <w:spacing w:line="260" w:lineRule="exact"/>
              <w:ind w:left="714"/>
              <w:jc w:val="both"/>
              <w:rPr>
                <w:rFonts w:cs="Arial"/>
                <w:b/>
                <w:szCs w:val="20"/>
                <w:lang w:eastAsia="sl-SI"/>
              </w:rPr>
            </w:pPr>
            <w:proofErr w:type="spellStart"/>
            <w:r w:rsidRPr="00536CAA">
              <w:rPr>
                <w:rFonts w:cs="Arial"/>
                <w:b/>
                <w:szCs w:val="20"/>
                <w:lang w:eastAsia="sl-SI"/>
              </w:rPr>
              <w:t>II.c</w:t>
            </w:r>
            <w:proofErr w:type="spellEnd"/>
            <w:r w:rsidRPr="00536CAA">
              <w:rPr>
                <w:rFonts w:cs="Arial"/>
                <w:b/>
                <w:szCs w:val="20"/>
                <w:lang w:eastAsia="sl-SI"/>
              </w:rPr>
              <w:t xml:space="preserve"> Načrtovana nadomestitev zmanjšanih prihodkov in povečanih odhodkov proračuna:</w:t>
            </w:r>
          </w:p>
          <w:p w14:paraId="11A70EC9" w14:textId="306A0D96" w:rsidR="00E36C79" w:rsidRPr="00536CAA" w:rsidRDefault="00E36C79" w:rsidP="00E505B5">
            <w:pPr>
              <w:widowControl w:val="0"/>
              <w:spacing w:line="260" w:lineRule="exact"/>
              <w:ind w:left="284"/>
              <w:jc w:val="both"/>
              <w:rPr>
                <w:szCs w:val="20"/>
              </w:rPr>
            </w:pPr>
          </w:p>
        </w:tc>
      </w:tr>
      <w:tr w:rsidR="00EC1673" w:rsidRPr="005338B5" w14:paraId="0D1B2381" w14:textId="1613FA9A"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C313593" w14:textId="5B599153" w:rsidR="00FD0955" w:rsidRDefault="00E36C79" w:rsidP="00FD0955">
            <w:pPr>
              <w:rPr>
                <w:rFonts w:cs="Arial"/>
                <w:b/>
                <w:szCs w:val="20"/>
              </w:rPr>
            </w:pPr>
            <w:r w:rsidRPr="00536CAA">
              <w:rPr>
                <w:rFonts w:cs="Arial"/>
                <w:b/>
                <w:szCs w:val="20"/>
              </w:rPr>
              <w:t>7.b Predstavitev ocene finančnih posledic pod 40.000 EUR:</w:t>
            </w:r>
          </w:p>
          <w:p w14:paraId="06E15233" w14:textId="7EF4053A" w:rsidR="0046070D" w:rsidRPr="00536CAA" w:rsidRDefault="00561F59" w:rsidP="0046070D">
            <w:pPr>
              <w:rPr>
                <w:rFonts w:cs="Arial"/>
                <w:bCs/>
                <w:szCs w:val="20"/>
              </w:rPr>
            </w:pPr>
            <w:r>
              <w:rPr>
                <w:rFonts w:cs="Arial"/>
                <w:szCs w:val="20"/>
              </w:rPr>
              <w:t>/</w:t>
            </w:r>
          </w:p>
        </w:tc>
      </w:tr>
      <w:tr w:rsidR="00EC1673" w:rsidRPr="005338B5" w14:paraId="297C4279" w14:textId="631B2811"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2DCF72" w14:textId="1781A171" w:rsidR="00E36C79" w:rsidRPr="00561F59" w:rsidRDefault="00E36C79" w:rsidP="00A25D30">
            <w:pPr>
              <w:rPr>
                <w:rFonts w:cs="Arial"/>
                <w:b/>
                <w:szCs w:val="20"/>
              </w:rPr>
            </w:pPr>
            <w:r w:rsidRPr="00561F59">
              <w:rPr>
                <w:rFonts w:cs="Arial"/>
                <w:b/>
                <w:szCs w:val="20"/>
              </w:rPr>
              <w:t>8. Predstavitev sodelovanja z združenji občin:</w:t>
            </w:r>
          </w:p>
        </w:tc>
      </w:tr>
      <w:tr w:rsidR="00EC1673" w:rsidRPr="00536CAA" w14:paraId="6969D2E1" w14:textId="040431D3"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1F0EF1AD" w14:textId="23DD00F9" w:rsidR="00E36C79" w:rsidRPr="00536CAA" w:rsidRDefault="00E36C79" w:rsidP="00A25D30">
            <w:pPr>
              <w:pStyle w:val="Neotevilenodstavek"/>
              <w:widowControl w:val="0"/>
              <w:spacing w:before="0" w:after="0" w:line="260" w:lineRule="exact"/>
              <w:rPr>
                <w:iCs/>
                <w:sz w:val="20"/>
                <w:szCs w:val="20"/>
              </w:rPr>
            </w:pPr>
            <w:r w:rsidRPr="00536CAA">
              <w:rPr>
                <w:iCs/>
                <w:sz w:val="20"/>
                <w:szCs w:val="20"/>
              </w:rPr>
              <w:t>Vsebina predloženega gradiva (predpisa) vpliva na:</w:t>
            </w:r>
          </w:p>
          <w:p w14:paraId="1B5A4BE6" w14:textId="707B2067" w:rsidR="00E36C79" w:rsidRPr="00536CAA" w:rsidRDefault="00E36C79" w:rsidP="00A25D30">
            <w:pPr>
              <w:pStyle w:val="Neotevilenodstavek"/>
              <w:widowControl w:val="0"/>
              <w:numPr>
                <w:ilvl w:val="1"/>
                <w:numId w:val="5"/>
              </w:numPr>
              <w:spacing w:before="0" w:after="0" w:line="260" w:lineRule="exact"/>
              <w:rPr>
                <w:iCs/>
                <w:sz w:val="20"/>
                <w:szCs w:val="20"/>
              </w:rPr>
            </w:pPr>
            <w:r w:rsidRPr="00536CAA">
              <w:rPr>
                <w:iCs/>
                <w:sz w:val="20"/>
                <w:szCs w:val="20"/>
              </w:rPr>
              <w:t>pristojnosti občin,</w:t>
            </w:r>
          </w:p>
          <w:p w14:paraId="721E660E" w14:textId="3E97085A" w:rsidR="00E36C79" w:rsidRPr="00536CAA" w:rsidRDefault="00E36C79" w:rsidP="00A25D30">
            <w:pPr>
              <w:pStyle w:val="Neotevilenodstavek"/>
              <w:widowControl w:val="0"/>
              <w:numPr>
                <w:ilvl w:val="1"/>
                <w:numId w:val="5"/>
              </w:numPr>
              <w:spacing w:before="0" w:after="0" w:line="260" w:lineRule="exact"/>
              <w:rPr>
                <w:iCs/>
                <w:sz w:val="20"/>
                <w:szCs w:val="20"/>
              </w:rPr>
            </w:pPr>
            <w:r w:rsidRPr="00536CAA">
              <w:rPr>
                <w:iCs/>
                <w:sz w:val="20"/>
                <w:szCs w:val="20"/>
              </w:rPr>
              <w:t>delovanje občin,</w:t>
            </w:r>
          </w:p>
          <w:p w14:paraId="133E2D6F" w14:textId="43284521" w:rsidR="00E36C79" w:rsidRPr="00536CAA" w:rsidRDefault="00E36C79" w:rsidP="00561F59">
            <w:pPr>
              <w:pStyle w:val="Neotevilenodstavek"/>
              <w:widowControl w:val="0"/>
              <w:numPr>
                <w:ilvl w:val="1"/>
                <w:numId w:val="5"/>
              </w:numPr>
              <w:spacing w:before="0" w:after="0" w:line="260" w:lineRule="exact"/>
              <w:rPr>
                <w:iCs/>
                <w:sz w:val="20"/>
                <w:szCs w:val="20"/>
              </w:rPr>
            </w:pPr>
            <w:r w:rsidRPr="00536CAA">
              <w:rPr>
                <w:iCs/>
                <w:sz w:val="20"/>
                <w:szCs w:val="20"/>
              </w:rPr>
              <w:t>financiranje občin.</w:t>
            </w:r>
          </w:p>
        </w:tc>
        <w:tc>
          <w:tcPr>
            <w:tcW w:w="2417" w:type="dxa"/>
            <w:gridSpan w:val="2"/>
          </w:tcPr>
          <w:p w14:paraId="5361C906" w14:textId="7AF0D40F" w:rsidR="00E36C79" w:rsidRPr="0046070D" w:rsidRDefault="00E36C79" w:rsidP="00A25D30">
            <w:pPr>
              <w:pStyle w:val="Neotevilenodstavek"/>
              <w:widowControl w:val="0"/>
              <w:spacing w:before="0" w:after="0" w:line="260" w:lineRule="exact"/>
              <w:jc w:val="center"/>
              <w:rPr>
                <w:b/>
                <w:bCs/>
                <w:sz w:val="20"/>
                <w:szCs w:val="20"/>
              </w:rPr>
            </w:pPr>
            <w:r w:rsidRPr="0046070D">
              <w:rPr>
                <w:b/>
                <w:bCs/>
                <w:sz w:val="20"/>
                <w:szCs w:val="20"/>
              </w:rPr>
              <w:t>NE</w:t>
            </w:r>
          </w:p>
        </w:tc>
      </w:tr>
      <w:tr w:rsidR="00EC1673" w:rsidRPr="005338B5" w14:paraId="21464033" w14:textId="063AAEDC"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BCBEA91" w14:textId="5A4563E3" w:rsidR="00E36C79" w:rsidRPr="00536CAA" w:rsidRDefault="00E36C79" w:rsidP="00A25D30">
            <w:pPr>
              <w:pStyle w:val="Neotevilenodstavek"/>
              <w:widowControl w:val="0"/>
              <w:spacing w:before="0" w:after="0" w:line="260" w:lineRule="exact"/>
              <w:rPr>
                <w:iCs/>
                <w:sz w:val="20"/>
                <w:szCs w:val="20"/>
              </w:rPr>
            </w:pPr>
            <w:r w:rsidRPr="00536CAA">
              <w:rPr>
                <w:iCs/>
                <w:sz w:val="20"/>
                <w:szCs w:val="20"/>
              </w:rPr>
              <w:t xml:space="preserve">Gradivo (predpis) je bilo poslano v mnenje: </w:t>
            </w:r>
          </w:p>
          <w:p w14:paraId="78F27492" w14:textId="510DDE3F" w:rsidR="00E36C79" w:rsidRPr="00536CAA" w:rsidRDefault="00E36C79" w:rsidP="00A25D30">
            <w:pPr>
              <w:pStyle w:val="Neotevilenodstavek"/>
              <w:widowControl w:val="0"/>
              <w:numPr>
                <w:ilvl w:val="0"/>
                <w:numId w:val="7"/>
              </w:numPr>
              <w:spacing w:before="0" w:after="0" w:line="260" w:lineRule="exact"/>
              <w:rPr>
                <w:iCs/>
                <w:sz w:val="20"/>
                <w:szCs w:val="20"/>
              </w:rPr>
            </w:pPr>
            <w:r w:rsidRPr="00536CAA">
              <w:rPr>
                <w:iCs/>
                <w:sz w:val="20"/>
                <w:szCs w:val="20"/>
              </w:rPr>
              <w:lastRenderedPageBreak/>
              <w:t xml:space="preserve">Skupnosti občin Slovenije SOS: </w:t>
            </w:r>
            <w:r w:rsidRPr="0046070D">
              <w:rPr>
                <w:b/>
                <w:bCs/>
                <w:iCs/>
                <w:sz w:val="20"/>
                <w:szCs w:val="20"/>
              </w:rPr>
              <w:t>NE</w:t>
            </w:r>
          </w:p>
          <w:p w14:paraId="086EF237" w14:textId="442C3F90" w:rsidR="00E36C79" w:rsidRPr="0046070D" w:rsidRDefault="00E36C79" w:rsidP="00A25D30">
            <w:pPr>
              <w:pStyle w:val="Neotevilenodstavek"/>
              <w:widowControl w:val="0"/>
              <w:numPr>
                <w:ilvl w:val="0"/>
                <w:numId w:val="7"/>
              </w:numPr>
              <w:spacing w:before="0" w:after="0" w:line="260" w:lineRule="exact"/>
              <w:rPr>
                <w:b/>
                <w:bCs/>
                <w:iCs/>
                <w:sz w:val="20"/>
                <w:szCs w:val="20"/>
              </w:rPr>
            </w:pPr>
            <w:r w:rsidRPr="00536CAA">
              <w:rPr>
                <w:iCs/>
                <w:sz w:val="20"/>
                <w:szCs w:val="20"/>
              </w:rPr>
              <w:t xml:space="preserve">Združenju občin Slovenije ZOS: </w:t>
            </w:r>
            <w:r w:rsidRPr="0046070D">
              <w:rPr>
                <w:b/>
                <w:bCs/>
                <w:iCs/>
                <w:sz w:val="20"/>
                <w:szCs w:val="20"/>
              </w:rPr>
              <w:t>NE</w:t>
            </w:r>
          </w:p>
          <w:p w14:paraId="234ECE1F" w14:textId="4CE19C6C" w:rsidR="00E36C79" w:rsidRPr="00536CAA" w:rsidRDefault="00E36C79" w:rsidP="00561F59">
            <w:pPr>
              <w:pStyle w:val="Neotevilenodstavek"/>
              <w:widowControl w:val="0"/>
              <w:numPr>
                <w:ilvl w:val="0"/>
                <w:numId w:val="7"/>
              </w:numPr>
              <w:spacing w:before="0" w:after="0" w:line="260" w:lineRule="exact"/>
              <w:rPr>
                <w:iCs/>
                <w:sz w:val="20"/>
                <w:szCs w:val="20"/>
              </w:rPr>
            </w:pPr>
            <w:r w:rsidRPr="00536CAA">
              <w:rPr>
                <w:iCs/>
                <w:sz w:val="20"/>
                <w:szCs w:val="20"/>
              </w:rPr>
              <w:t xml:space="preserve">Združenju mestnih občin Slovenije ZMOS: </w:t>
            </w:r>
            <w:r w:rsidRPr="0046070D">
              <w:rPr>
                <w:b/>
                <w:bCs/>
                <w:iCs/>
                <w:sz w:val="20"/>
                <w:szCs w:val="20"/>
              </w:rPr>
              <w:t>NE</w:t>
            </w:r>
          </w:p>
        </w:tc>
      </w:tr>
      <w:tr w:rsidR="00EC1673" w:rsidRPr="00536CAA" w14:paraId="305EB728" w14:textId="69A2622C"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F199C34" w14:textId="48F46ADE" w:rsidR="00E36C79" w:rsidRPr="00FD0955" w:rsidRDefault="00E36C79" w:rsidP="00FD0955">
            <w:pPr>
              <w:pStyle w:val="Neotevilenodstavek"/>
              <w:widowControl w:val="0"/>
              <w:spacing w:before="0" w:after="0" w:line="260" w:lineRule="exact"/>
              <w:jc w:val="left"/>
              <w:rPr>
                <w:b/>
                <w:sz w:val="20"/>
                <w:szCs w:val="20"/>
              </w:rPr>
            </w:pPr>
            <w:r w:rsidRPr="005F5B0A">
              <w:rPr>
                <w:b/>
                <w:sz w:val="20"/>
                <w:szCs w:val="20"/>
              </w:rPr>
              <w:lastRenderedPageBreak/>
              <w:t>9. Predstavitev sodelovanja javnosti:</w:t>
            </w:r>
          </w:p>
          <w:p w14:paraId="348A28CB" w14:textId="764BCCBE" w:rsidR="00E505B5" w:rsidRPr="00FD0955" w:rsidRDefault="00E505B5" w:rsidP="00E505B5">
            <w:pPr>
              <w:spacing w:line="260" w:lineRule="exact"/>
              <w:jc w:val="both"/>
            </w:pPr>
            <w:r w:rsidRPr="00E505B5">
              <w:t xml:space="preserve">Predlog zakona je bil objavljen na portalu E-demokracija 26. 9. 2024 (z rokom za oddajo komentarja do 27. 10. 2024). Predlog zakona je bil 27. 9. 2024 posredovan v strokovno usklajevanje </w:t>
            </w:r>
            <w:r w:rsidRPr="00FD0955">
              <w:t xml:space="preserve">(z rokom za podajo pripomb do </w:t>
            </w:r>
            <w:r>
              <w:t>14</w:t>
            </w:r>
            <w:r w:rsidRPr="00FD0955">
              <w:t xml:space="preserve">. </w:t>
            </w:r>
            <w:r>
              <w:t>10</w:t>
            </w:r>
            <w:r w:rsidRPr="00FD0955">
              <w:t>. 202</w:t>
            </w:r>
            <w:r>
              <w:t>4</w:t>
            </w:r>
            <w:r w:rsidRPr="00FD0955">
              <w:t xml:space="preserve">) </w:t>
            </w:r>
            <w:r>
              <w:t xml:space="preserve">Generalni policijski upravi, Finančni upravi RS, Uradu RS za preprečevanje pranja denarja, Sodnemu svetu, </w:t>
            </w:r>
            <w:proofErr w:type="spellStart"/>
            <w:r>
              <w:t>Državnotožilskemu</w:t>
            </w:r>
            <w:proofErr w:type="spellEnd"/>
            <w:r>
              <w:t xml:space="preserve"> svetu, </w:t>
            </w:r>
            <w:r w:rsidRPr="00FD0955">
              <w:t>Vrhovnemu sodišču RS,</w:t>
            </w:r>
            <w:r>
              <w:t xml:space="preserve"> Vrhovnemu državnemu tožilstvu RS</w:t>
            </w:r>
            <w:r w:rsidRPr="00FD0955">
              <w:t>, Državnemu odvetništvu RS</w:t>
            </w:r>
            <w:r>
              <w:t>, Odvetniški zbornici Slovenije, Notarski zbornici Slovenije,</w:t>
            </w:r>
            <w:r w:rsidRPr="00FD0955">
              <w:t xml:space="preserve"> Varuhu človekovih pravic, Informacijskemu pooblaščencu, Komisiji za preprečevanje korupcije</w:t>
            </w:r>
            <w:r>
              <w:t xml:space="preserve"> in</w:t>
            </w:r>
            <w:r w:rsidRPr="00FD0955">
              <w:t xml:space="preserve"> Zagovorniku načela enakosti</w:t>
            </w:r>
            <w:r>
              <w:t>.</w:t>
            </w:r>
            <w:r w:rsidRPr="00FD0955">
              <w:t xml:space="preserve"> </w:t>
            </w:r>
          </w:p>
          <w:p w14:paraId="278420E0" w14:textId="77777777" w:rsidR="00F36920" w:rsidRDefault="00F36920" w:rsidP="00E505B5">
            <w:pPr>
              <w:spacing w:line="260" w:lineRule="exact"/>
              <w:jc w:val="both"/>
            </w:pPr>
          </w:p>
          <w:p w14:paraId="7DF286F9" w14:textId="63D2C2B2" w:rsidR="00E505B5" w:rsidRPr="00FD0955" w:rsidRDefault="00E505B5" w:rsidP="00E505B5">
            <w:pPr>
              <w:spacing w:line="260" w:lineRule="exact"/>
              <w:jc w:val="both"/>
            </w:pPr>
            <w:r w:rsidRPr="00FD0955">
              <w:t>Mnenja, predloge in pripombe so podali</w:t>
            </w:r>
            <w:r>
              <w:t xml:space="preserve"> Generalna policijska uprava, Finančna uprava RS, Sodni svet, </w:t>
            </w:r>
            <w:r w:rsidRPr="00FD0955">
              <w:t>V</w:t>
            </w:r>
            <w:r>
              <w:t>rhovno sodišče RS</w:t>
            </w:r>
            <w:r w:rsidRPr="00FD0955">
              <w:t>, V</w:t>
            </w:r>
            <w:r>
              <w:t>rhovno državno tožilstvo RS</w:t>
            </w:r>
            <w:r w:rsidRPr="00FD0955">
              <w:t xml:space="preserve">, </w:t>
            </w:r>
            <w:r>
              <w:t xml:space="preserve">Državno odvetništvo RS, Odvetniška zbornica Slovenije in </w:t>
            </w:r>
            <w:r w:rsidRPr="00FD0955">
              <w:t>Informacijsk</w:t>
            </w:r>
            <w:r>
              <w:t>i</w:t>
            </w:r>
            <w:r w:rsidRPr="00FD0955">
              <w:t xml:space="preserve"> pooblaščen</w:t>
            </w:r>
            <w:r>
              <w:t>e</w:t>
            </w:r>
            <w:r w:rsidRPr="00FD0955">
              <w:t>c</w:t>
            </w:r>
            <w:r>
              <w:t xml:space="preserve">. </w:t>
            </w:r>
            <w:r w:rsidRPr="00FD0955">
              <w:t>Zagovornik načela enakosti</w:t>
            </w:r>
            <w:r>
              <w:t xml:space="preserve"> in Varuh človekovih pravic </w:t>
            </w:r>
            <w:r w:rsidRPr="00FD0955">
              <w:t>sta podala mnenje brez pripomb.</w:t>
            </w:r>
          </w:p>
          <w:p w14:paraId="5C30EB2D" w14:textId="06325CB3" w:rsidR="00E505B5" w:rsidRDefault="00E505B5" w:rsidP="00E505B5">
            <w:pPr>
              <w:spacing w:line="260" w:lineRule="exact"/>
              <w:jc w:val="both"/>
            </w:pPr>
          </w:p>
          <w:p w14:paraId="5BBB0CC4" w14:textId="695F1FA5" w:rsidR="00580C2D" w:rsidRDefault="00E505B5" w:rsidP="00E505B5">
            <w:pPr>
              <w:spacing w:line="260" w:lineRule="exact"/>
              <w:jc w:val="both"/>
            </w:pPr>
            <w:r w:rsidRPr="00580C2D">
              <w:t>Predlog zakona je bil</w:t>
            </w:r>
            <w:r w:rsidR="005105DB">
              <w:t xml:space="preserve"> 8. 11. 2024</w:t>
            </w:r>
            <w:r w:rsidRPr="00580C2D">
              <w:t xml:space="preserve"> sočasno s posredovanjem v medresorsko usklajevanje, posredovan v ponovno strokovno usklajevanje</w:t>
            </w:r>
            <w:r w:rsidR="005105DB">
              <w:t xml:space="preserve"> (z rokom za podajo pripomb do 22. 11. 2024)</w:t>
            </w:r>
            <w:r w:rsidRPr="00353C59">
              <w:t xml:space="preserve"> </w:t>
            </w:r>
            <w:r w:rsidR="00580C2D">
              <w:t xml:space="preserve">Generalni policijski upravi, Finančni upravi RS, Sodnemu svetu, </w:t>
            </w:r>
            <w:r w:rsidR="00580C2D" w:rsidRPr="00FD0955">
              <w:t>V</w:t>
            </w:r>
            <w:r w:rsidR="00580C2D">
              <w:t>rhovnemu sodišču RS</w:t>
            </w:r>
            <w:r w:rsidR="00580C2D" w:rsidRPr="00FD0955">
              <w:t>, V</w:t>
            </w:r>
            <w:r w:rsidR="00580C2D">
              <w:t>rhovnemu državnemu tožilstvu RS</w:t>
            </w:r>
            <w:r w:rsidR="00580C2D" w:rsidRPr="00FD0955">
              <w:t xml:space="preserve">, </w:t>
            </w:r>
            <w:r w:rsidR="00580C2D">
              <w:t xml:space="preserve">Državnemu odvetništvu RS, Odvetniški zbornici Slovenije in </w:t>
            </w:r>
            <w:r w:rsidR="00580C2D" w:rsidRPr="00FD0955">
              <w:t>Informacijsk</w:t>
            </w:r>
            <w:r w:rsidR="00580C2D">
              <w:t>emu</w:t>
            </w:r>
            <w:r w:rsidR="00580C2D" w:rsidRPr="00FD0955">
              <w:t xml:space="preserve"> pooblaščenc</w:t>
            </w:r>
            <w:r w:rsidR="00580C2D">
              <w:t xml:space="preserve">u. </w:t>
            </w:r>
          </w:p>
          <w:p w14:paraId="31E598DD" w14:textId="014DEA6A" w:rsidR="00FD0955" w:rsidRDefault="00FD0955" w:rsidP="00FD0955">
            <w:pPr>
              <w:spacing w:line="260" w:lineRule="exact"/>
              <w:jc w:val="both"/>
            </w:pPr>
          </w:p>
          <w:p w14:paraId="39303354" w14:textId="65F89790" w:rsidR="00ED2383" w:rsidRPr="00FD0955" w:rsidRDefault="005105DB" w:rsidP="00ED2383">
            <w:pPr>
              <w:spacing w:line="260" w:lineRule="exact"/>
              <w:jc w:val="both"/>
            </w:pPr>
            <w:r w:rsidRPr="00FD0955">
              <w:t>Mnenja, predloge in pripombe so podali</w:t>
            </w:r>
            <w:r>
              <w:t xml:space="preserve"> </w:t>
            </w:r>
            <w:r w:rsidRPr="00ED2383">
              <w:t>Sodni svet</w:t>
            </w:r>
            <w:r>
              <w:t xml:space="preserve">, </w:t>
            </w:r>
            <w:r w:rsidRPr="00FD0955">
              <w:t>V</w:t>
            </w:r>
            <w:r>
              <w:t>rhovno državno tožilstvo RS</w:t>
            </w:r>
            <w:r w:rsidRPr="00FD0955">
              <w:t xml:space="preserve">, </w:t>
            </w:r>
            <w:r>
              <w:t>Državno odvetništvo RS</w:t>
            </w:r>
            <w:r w:rsidR="00ED2383">
              <w:t>,</w:t>
            </w:r>
            <w:r>
              <w:t xml:space="preserve"> Odvetniška zbornica Slovenije</w:t>
            </w:r>
            <w:r w:rsidR="00C076FA">
              <w:t>, Vrhovno sodišče RS</w:t>
            </w:r>
            <w:r w:rsidR="00ED2383">
              <w:t xml:space="preserve"> in Finančna uprava RS (v okviru odziva Ministrstva za finance v medresorskem usklajevanju)</w:t>
            </w:r>
            <w:r>
              <w:t xml:space="preserve">. </w:t>
            </w:r>
            <w:r w:rsidR="00ED2383">
              <w:t xml:space="preserve">Informacijski pooblaščenec in Generalna policijska uprava (v okviru odziva Ministrstva za notranje zadeve v medresorskem usklajevanju) sta </w:t>
            </w:r>
            <w:r w:rsidR="00ED2383" w:rsidRPr="00FD0955">
              <w:t>podala mnenje brez pripomb.</w:t>
            </w:r>
          </w:p>
          <w:p w14:paraId="60D348C5" w14:textId="1DBE7263" w:rsidR="005105DB" w:rsidRPr="00FD0955" w:rsidRDefault="005105DB" w:rsidP="00FD0955">
            <w:pPr>
              <w:spacing w:line="260" w:lineRule="exact"/>
              <w:jc w:val="both"/>
            </w:pPr>
          </w:p>
          <w:p w14:paraId="50263212" w14:textId="203F5D1B" w:rsidR="00561F59" w:rsidRPr="00FD0955" w:rsidRDefault="00561F59" w:rsidP="0046070D">
            <w:pPr>
              <w:pStyle w:val="Neotevilenodstavek"/>
              <w:widowControl w:val="0"/>
              <w:spacing w:before="0" w:after="0" w:line="260" w:lineRule="exact"/>
              <w:rPr>
                <w:b/>
                <w:sz w:val="20"/>
                <w:szCs w:val="20"/>
              </w:rPr>
            </w:pPr>
            <w:r w:rsidRPr="00FD0955">
              <w:rPr>
                <w:sz w:val="20"/>
                <w:szCs w:val="24"/>
              </w:rPr>
              <w:t>Pripombe strokovne javnosti in opredelitv</w:t>
            </w:r>
            <w:r w:rsidR="00FD0955" w:rsidRPr="00FD0955">
              <w:rPr>
                <w:sz w:val="20"/>
                <w:szCs w:val="24"/>
              </w:rPr>
              <w:t>e</w:t>
            </w:r>
            <w:r w:rsidRPr="00FD0955">
              <w:rPr>
                <w:sz w:val="20"/>
                <w:szCs w:val="24"/>
              </w:rPr>
              <w:t xml:space="preserve"> predlagatelja so podrobneje prikazani v 7. točki uvodne obrazložitve predloga zakona.</w:t>
            </w:r>
          </w:p>
          <w:p w14:paraId="645BC9EF" w14:textId="39E38CEE" w:rsidR="00561F59" w:rsidRPr="00FD0955" w:rsidRDefault="00561F59" w:rsidP="00FD0955">
            <w:pPr>
              <w:pStyle w:val="Neotevilenodstavek"/>
              <w:widowControl w:val="0"/>
              <w:spacing w:before="0" w:after="0" w:line="260" w:lineRule="exact"/>
              <w:jc w:val="left"/>
              <w:rPr>
                <w:b/>
                <w:sz w:val="20"/>
                <w:szCs w:val="20"/>
              </w:rPr>
            </w:pPr>
          </w:p>
        </w:tc>
      </w:tr>
      <w:tr w:rsidR="00EC1673" w:rsidRPr="00536CAA" w14:paraId="4C30CE32" w14:textId="7ABA30F3"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3CA5517F" w14:textId="46BE5999" w:rsidR="00E36C79" w:rsidRPr="00536CAA" w:rsidRDefault="00E36C79" w:rsidP="00A25D30">
            <w:pPr>
              <w:pStyle w:val="Neotevilenodstavek"/>
              <w:widowControl w:val="0"/>
              <w:spacing w:before="0" w:after="0" w:line="260" w:lineRule="exact"/>
              <w:rPr>
                <w:sz w:val="20"/>
                <w:szCs w:val="20"/>
              </w:rPr>
            </w:pPr>
            <w:r w:rsidRPr="00536CAA">
              <w:rPr>
                <w:iCs/>
                <w:sz w:val="20"/>
                <w:szCs w:val="20"/>
              </w:rPr>
              <w:t>Gradivo je bilo predhodno objavljeno na spletni strani predlagatelja:</w:t>
            </w:r>
          </w:p>
        </w:tc>
        <w:tc>
          <w:tcPr>
            <w:tcW w:w="2417" w:type="dxa"/>
            <w:gridSpan w:val="2"/>
          </w:tcPr>
          <w:p w14:paraId="2D34586B" w14:textId="4078F0C9" w:rsidR="00E36C79" w:rsidRPr="0046070D" w:rsidRDefault="00561F59" w:rsidP="00A25D30">
            <w:pPr>
              <w:pStyle w:val="Neotevilenodstavek"/>
              <w:widowControl w:val="0"/>
              <w:spacing w:before="0" w:after="0" w:line="260" w:lineRule="exact"/>
              <w:jc w:val="center"/>
              <w:rPr>
                <w:b/>
                <w:bCs/>
                <w:iCs/>
                <w:sz w:val="20"/>
                <w:szCs w:val="20"/>
              </w:rPr>
            </w:pPr>
            <w:r w:rsidRPr="0046070D">
              <w:rPr>
                <w:b/>
                <w:bCs/>
                <w:iCs/>
                <w:sz w:val="20"/>
                <w:szCs w:val="20"/>
              </w:rPr>
              <w:t>NE</w:t>
            </w:r>
          </w:p>
        </w:tc>
      </w:tr>
      <w:tr w:rsidR="00EC1673" w:rsidRPr="00536CAA" w14:paraId="23395F4B" w14:textId="64FFF2B8"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07633F64" w14:textId="7001B9F2" w:rsidR="00E36C79" w:rsidRPr="00536CAA" w:rsidRDefault="00E36C79" w:rsidP="00A25D30">
            <w:pPr>
              <w:pStyle w:val="Neotevilenodstavek"/>
              <w:widowControl w:val="0"/>
              <w:spacing w:before="0" w:after="0" w:line="260" w:lineRule="exact"/>
              <w:jc w:val="left"/>
              <w:rPr>
                <w:sz w:val="20"/>
                <w:szCs w:val="20"/>
              </w:rPr>
            </w:pPr>
            <w:r w:rsidRPr="00536CAA">
              <w:rPr>
                <w:b/>
                <w:sz w:val="20"/>
                <w:szCs w:val="20"/>
              </w:rPr>
              <w:t>10. Pri pripravi gradiva so bile upoštevane zahteve iz Resolucije o normativni dejavnosti:</w:t>
            </w:r>
          </w:p>
        </w:tc>
        <w:tc>
          <w:tcPr>
            <w:tcW w:w="2417" w:type="dxa"/>
            <w:gridSpan w:val="2"/>
            <w:vAlign w:val="center"/>
          </w:tcPr>
          <w:p w14:paraId="05839009" w14:textId="0AA7DE18" w:rsidR="00E36C79" w:rsidRPr="0046070D" w:rsidRDefault="00E36C79" w:rsidP="00A25D30">
            <w:pPr>
              <w:pStyle w:val="Neotevilenodstavek"/>
              <w:widowControl w:val="0"/>
              <w:spacing w:before="0" w:after="0" w:line="260" w:lineRule="exact"/>
              <w:jc w:val="center"/>
              <w:rPr>
                <w:b/>
                <w:bCs/>
                <w:iCs/>
                <w:sz w:val="20"/>
                <w:szCs w:val="20"/>
              </w:rPr>
            </w:pPr>
            <w:r w:rsidRPr="0046070D">
              <w:rPr>
                <w:b/>
                <w:bCs/>
                <w:sz w:val="20"/>
                <w:szCs w:val="20"/>
              </w:rPr>
              <w:t>DA</w:t>
            </w:r>
          </w:p>
        </w:tc>
      </w:tr>
      <w:tr w:rsidR="00EC1673" w:rsidRPr="00536CAA" w14:paraId="2C50EA4D" w14:textId="4D610B1A"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6B0998A9" w14:textId="4A0F58EE" w:rsidR="00E36C79" w:rsidRPr="00536CAA" w:rsidRDefault="00E36C79" w:rsidP="00A25D30">
            <w:pPr>
              <w:pStyle w:val="Neotevilenodstavek"/>
              <w:widowControl w:val="0"/>
              <w:spacing w:before="0" w:after="0" w:line="260" w:lineRule="exact"/>
              <w:jc w:val="left"/>
              <w:rPr>
                <w:b/>
                <w:sz w:val="20"/>
                <w:szCs w:val="20"/>
              </w:rPr>
            </w:pPr>
            <w:r w:rsidRPr="00536CAA">
              <w:rPr>
                <w:b/>
                <w:sz w:val="20"/>
                <w:szCs w:val="20"/>
              </w:rPr>
              <w:t>11. Gradivo je uvrščeno v delovni program vlade:</w:t>
            </w:r>
          </w:p>
        </w:tc>
        <w:tc>
          <w:tcPr>
            <w:tcW w:w="2417" w:type="dxa"/>
            <w:gridSpan w:val="2"/>
            <w:vAlign w:val="center"/>
          </w:tcPr>
          <w:p w14:paraId="6A32721E" w14:textId="52B037FF" w:rsidR="00E36C79" w:rsidRPr="0046070D" w:rsidRDefault="00C048AE" w:rsidP="00A25D30">
            <w:pPr>
              <w:pStyle w:val="Neotevilenodstavek"/>
              <w:widowControl w:val="0"/>
              <w:spacing w:before="0" w:after="0" w:line="260" w:lineRule="exact"/>
              <w:jc w:val="center"/>
              <w:rPr>
                <w:b/>
                <w:bCs/>
                <w:sz w:val="20"/>
                <w:szCs w:val="20"/>
              </w:rPr>
            </w:pPr>
            <w:r w:rsidRPr="0046070D">
              <w:rPr>
                <w:b/>
                <w:bCs/>
                <w:sz w:val="20"/>
                <w:szCs w:val="20"/>
              </w:rPr>
              <w:t>DA</w:t>
            </w:r>
          </w:p>
        </w:tc>
      </w:tr>
      <w:tr w:rsidR="00EC1673" w:rsidRPr="00536CAA" w14:paraId="4AC38B33" w14:textId="25C46105"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7395A0C" w14:textId="1EF3B9A4" w:rsidR="00645740" w:rsidRPr="00536CAA" w:rsidRDefault="00645740" w:rsidP="00645740">
            <w:pPr>
              <w:pStyle w:val="Poglavje"/>
              <w:widowControl w:val="0"/>
              <w:spacing w:before="0" w:after="0" w:line="260" w:lineRule="exact"/>
              <w:jc w:val="right"/>
              <w:rPr>
                <w:b w:val="0"/>
                <w:bCs/>
                <w:sz w:val="20"/>
                <w:szCs w:val="20"/>
                <w:lang w:eastAsia="ar-SA"/>
              </w:rPr>
            </w:pPr>
          </w:p>
          <w:p w14:paraId="2E40628A" w14:textId="07259037" w:rsidR="00D35A26" w:rsidRPr="00536CAA" w:rsidRDefault="00D35A26" w:rsidP="00645740">
            <w:pPr>
              <w:pStyle w:val="Poglavje"/>
              <w:widowControl w:val="0"/>
              <w:spacing w:before="0" w:after="0" w:line="260" w:lineRule="exact"/>
              <w:jc w:val="right"/>
              <w:rPr>
                <w:b w:val="0"/>
                <w:bCs/>
                <w:sz w:val="20"/>
                <w:szCs w:val="20"/>
                <w:highlight w:val="yellow"/>
                <w:lang w:eastAsia="ar-SA"/>
              </w:rPr>
            </w:pPr>
          </w:p>
          <w:p w14:paraId="77111C59" w14:textId="53488E74" w:rsidR="00D35A26" w:rsidRPr="00536CAA" w:rsidRDefault="004257EA" w:rsidP="00D35A26">
            <w:pPr>
              <w:ind w:left="5669"/>
              <w:jc w:val="center"/>
              <w:rPr>
                <w:rFonts w:cs="Arial"/>
                <w:bCs/>
                <w:szCs w:val="20"/>
              </w:rPr>
            </w:pPr>
            <w:r w:rsidRPr="00536CAA">
              <w:rPr>
                <w:rFonts w:cs="Arial"/>
                <w:iCs/>
                <w:szCs w:val="20"/>
              </w:rPr>
              <w:t>Andreja Katič</w:t>
            </w:r>
            <w:r w:rsidR="00D35A26" w:rsidRPr="00536CAA">
              <w:rPr>
                <w:rFonts w:cs="Arial"/>
                <w:bCs/>
                <w:szCs w:val="20"/>
              </w:rPr>
              <w:t xml:space="preserve"> </w:t>
            </w:r>
          </w:p>
          <w:p w14:paraId="667988D4" w14:textId="5A9A8663" w:rsidR="00D35A26" w:rsidRPr="00536CAA" w:rsidRDefault="00D35A26" w:rsidP="00D35A26">
            <w:pPr>
              <w:pStyle w:val="Poglavje"/>
              <w:widowControl w:val="0"/>
              <w:spacing w:before="0" w:after="0" w:line="260" w:lineRule="exact"/>
              <w:rPr>
                <w:b w:val="0"/>
                <w:iCs/>
                <w:sz w:val="20"/>
                <w:szCs w:val="20"/>
                <w:lang w:eastAsia="en-US"/>
              </w:rPr>
            </w:pPr>
            <w:r w:rsidRPr="00536CAA">
              <w:rPr>
                <w:b w:val="0"/>
                <w:iCs/>
                <w:sz w:val="20"/>
                <w:szCs w:val="20"/>
                <w:lang w:eastAsia="en-US"/>
              </w:rPr>
              <w:t xml:space="preserve">                                                                                                        ministrica</w:t>
            </w:r>
          </w:p>
          <w:p w14:paraId="5F8308A7" w14:textId="752263CC" w:rsidR="00D35A26" w:rsidRPr="00536CAA" w:rsidRDefault="00D35A26" w:rsidP="00645740">
            <w:pPr>
              <w:pStyle w:val="Poglavje"/>
              <w:widowControl w:val="0"/>
              <w:spacing w:before="0" w:after="0" w:line="260" w:lineRule="exact"/>
              <w:jc w:val="right"/>
              <w:rPr>
                <w:b w:val="0"/>
                <w:bCs/>
                <w:sz w:val="20"/>
                <w:szCs w:val="20"/>
                <w:highlight w:val="yellow"/>
                <w:lang w:eastAsia="ar-SA"/>
              </w:rPr>
            </w:pPr>
          </w:p>
          <w:p w14:paraId="40EFCE20" w14:textId="435B6F29" w:rsidR="00E36C79" w:rsidRPr="00536CAA" w:rsidRDefault="00E36C79" w:rsidP="00D35A26">
            <w:pPr>
              <w:pStyle w:val="Poglavje"/>
              <w:widowControl w:val="0"/>
              <w:spacing w:before="0" w:after="0" w:line="260" w:lineRule="exact"/>
              <w:rPr>
                <w:sz w:val="20"/>
                <w:szCs w:val="20"/>
              </w:rPr>
            </w:pPr>
          </w:p>
        </w:tc>
      </w:tr>
      <w:tr w:rsidR="00EC1673" w:rsidRPr="00536CAA" w14:paraId="3D13674E" w14:textId="0281BA5C"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ABFFABE" w14:textId="41A19DB6" w:rsidR="00E36C79" w:rsidRPr="00536CAA" w:rsidRDefault="00E36C79" w:rsidP="00A25D30">
            <w:pPr>
              <w:pStyle w:val="Poglavje"/>
              <w:widowControl w:val="0"/>
              <w:spacing w:before="0" w:after="0" w:line="288" w:lineRule="auto"/>
              <w:ind w:left="-8" w:firstLine="8"/>
              <w:jc w:val="left"/>
              <w:rPr>
                <w:b w:val="0"/>
                <w:sz w:val="20"/>
                <w:szCs w:val="20"/>
              </w:rPr>
            </w:pPr>
            <w:r w:rsidRPr="00536CAA">
              <w:rPr>
                <w:b w:val="0"/>
                <w:sz w:val="20"/>
                <w:szCs w:val="20"/>
              </w:rPr>
              <w:t>Prilog</w:t>
            </w:r>
            <w:r w:rsidR="00267BCD" w:rsidRPr="00536CAA">
              <w:rPr>
                <w:b w:val="0"/>
                <w:sz w:val="20"/>
                <w:szCs w:val="20"/>
              </w:rPr>
              <w:t>e</w:t>
            </w:r>
            <w:r w:rsidRPr="00536CAA">
              <w:rPr>
                <w:b w:val="0"/>
                <w:sz w:val="20"/>
                <w:szCs w:val="20"/>
              </w:rPr>
              <w:t>:</w:t>
            </w:r>
          </w:p>
          <w:p w14:paraId="42033559" w14:textId="5CAED9B6" w:rsidR="00561F59" w:rsidRDefault="0021754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36CAA">
              <w:rPr>
                <w:rFonts w:cs="Arial"/>
                <w:szCs w:val="20"/>
                <w:lang w:eastAsia="sl-SI"/>
              </w:rPr>
              <w:t xml:space="preserve">predlog </w:t>
            </w:r>
            <w:r w:rsidR="00561F59">
              <w:rPr>
                <w:rFonts w:cs="Arial"/>
                <w:szCs w:val="20"/>
                <w:lang w:eastAsia="sl-SI"/>
              </w:rPr>
              <w:t xml:space="preserve">sklepa Vlade </w:t>
            </w:r>
            <w:r w:rsidR="0046070D">
              <w:rPr>
                <w:rFonts w:cs="Arial"/>
                <w:szCs w:val="20"/>
                <w:lang w:eastAsia="sl-SI"/>
              </w:rPr>
              <w:t>R</w:t>
            </w:r>
            <w:r w:rsidR="00561F59">
              <w:rPr>
                <w:rFonts w:cs="Arial"/>
                <w:szCs w:val="20"/>
                <w:lang w:eastAsia="sl-SI"/>
              </w:rPr>
              <w:t>epublike Slovenije</w:t>
            </w:r>
          </w:p>
          <w:p w14:paraId="10226782" w14:textId="226D9F47" w:rsidR="00217547" w:rsidRPr="00561F59" w:rsidRDefault="00561F59"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predlog zakona</w:t>
            </w:r>
            <w:r w:rsidR="00267BCD" w:rsidRPr="00561F59">
              <w:rPr>
                <w:rFonts w:cs="Arial"/>
                <w:szCs w:val="20"/>
                <w:lang w:eastAsia="sl-SI"/>
              </w:rPr>
              <w:t>,</w:t>
            </w:r>
          </w:p>
          <w:p w14:paraId="12E9A758" w14:textId="053D8936" w:rsidR="00217547" w:rsidRPr="00536CAA" w:rsidRDefault="00217547" w:rsidP="008C62B6">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561F59">
              <w:rPr>
                <w:rFonts w:cs="Arial"/>
                <w:szCs w:val="20"/>
                <w:lang w:eastAsia="sl-SI"/>
              </w:rPr>
              <w:t>priloga 2,</w:t>
            </w:r>
          </w:p>
          <w:p w14:paraId="28C58887" w14:textId="4952A49B" w:rsidR="00E36C79" w:rsidRPr="00536CAA" w:rsidRDefault="00217547" w:rsidP="008C62B6">
            <w:pPr>
              <w:numPr>
                <w:ilvl w:val="0"/>
                <w:numId w:val="15"/>
              </w:numPr>
              <w:overflowPunct w:val="0"/>
              <w:autoSpaceDE w:val="0"/>
              <w:autoSpaceDN w:val="0"/>
              <w:adjustRightInd w:val="0"/>
              <w:spacing w:line="260" w:lineRule="exact"/>
              <w:ind w:left="284" w:hanging="295"/>
              <w:jc w:val="both"/>
              <w:textAlignment w:val="baseline"/>
              <w:rPr>
                <w:rFonts w:cs="Arial"/>
                <w:iCs/>
                <w:szCs w:val="20"/>
                <w:lang w:eastAsia="sl-SI"/>
              </w:rPr>
            </w:pPr>
            <w:r w:rsidRPr="00561F59">
              <w:rPr>
                <w:rFonts w:cs="Arial"/>
                <w:szCs w:val="20"/>
                <w:lang w:eastAsia="sl-SI"/>
              </w:rPr>
              <w:t>MSP test.</w:t>
            </w:r>
          </w:p>
        </w:tc>
      </w:tr>
    </w:tbl>
    <w:p w14:paraId="2C6EE105" w14:textId="77777777" w:rsidR="00217547" w:rsidRPr="00FD0955" w:rsidRDefault="00E36C79" w:rsidP="005F5B0A">
      <w:pPr>
        <w:spacing w:line="260" w:lineRule="exact"/>
        <w:rPr>
          <w:rFonts w:cs="Arial"/>
        </w:rPr>
      </w:pPr>
      <w:r w:rsidRPr="00536CAA">
        <w:rPr>
          <w:rFonts w:cs="Arial"/>
          <w:b/>
          <w:szCs w:val="20"/>
        </w:rPr>
        <w:br w:type="page"/>
      </w:r>
      <w:r w:rsidR="00217547" w:rsidRPr="00FD0955">
        <w:rPr>
          <w:rFonts w:cs="Arial"/>
        </w:rPr>
        <w:lastRenderedPageBreak/>
        <w:t>Datum:</w:t>
      </w:r>
    </w:p>
    <w:p w14:paraId="34BB53CF" w14:textId="77777777" w:rsidR="00217547" w:rsidRPr="00FD0955" w:rsidRDefault="00217547" w:rsidP="005F5B0A">
      <w:pPr>
        <w:spacing w:line="260" w:lineRule="exact"/>
        <w:rPr>
          <w:rFonts w:cs="Arial"/>
        </w:rPr>
      </w:pPr>
      <w:r w:rsidRPr="00FD0955">
        <w:rPr>
          <w:rFonts w:cs="Arial"/>
        </w:rPr>
        <w:t>Številka:</w:t>
      </w:r>
    </w:p>
    <w:p w14:paraId="118B019F" w14:textId="77777777" w:rsidR="00217547" w:rsidRPr="00FD0955" w:rsidRDefault="00217547" w:rsidP="005F5B0A">
      <w:pPr>
        <w:spacing w:line="260" w:lineRule="exact"/>
        <w:rPr>
          <w:rFonts w:cs="Arial"/>
        </w:rPr>
      </w:pPr>
    </w:p>
    <w:p w14:paraId="1CC9E6F0" w14:textId="77777777" w:rsidR="00217547" w:rsidRPr="00FD0955" w:rsidRDefault="00217547" w:rsidP="005F5B0A">
      <w:pPr>
        <w:spacing w:line="260" w:lineRule="exact"/>
        <w:rPr>
          <w:rFonts w:cs="Arial"/>
        </w:rPr>
      </w:pPr>
    </w:p>
    <w:p w14:paraId="08AD452E" w14:textId="77777777" w:rsidR="00217547" w:rsidRPr="00FD0955" w:rsidRDefault="00217547" w:rsidP="005F5B0A">
      <w:pPr>
        <w:spacing w:line="260" w:lineRule="exact"/>
        <w:rPr>
          <w:rFonts w:cs="Arial"/>
        </w:rPr>
      </w:pPr>
    </w:p>
    <w:p w14:paraId="7A43ADD4" w14:textId="77777777" w:rsidR="00217547" w:rsidRPr="00FD0955" w:rsidRDefault="00217547" w:rsidP="005F5B0A">
      <w:pPr>
        <w:spacing w:line="260" w:lineRule="exact"/>
        <w:rPr>
          <w:rFonts w:cs="Arial"/>
        </w:rPr>
      </w:pPr>
    </w:p>
    <w:p w14:paraId="1170A018" w14:textId="1B068559" w:rsidR="00217547" w:rsidRPr="00FD0955" w:rsidRDefault="00217547" w:rsidP="005F5B0A">
      <w:pPr>
        <w:spacing w:line="260" w:lineRule="exact"/>
        <w:jc w:val="both"/>
        <w:rPr>
          <w:rFonts w:cs="Arial"/>
          <w:szCs w:val="20"/>
        </w:rPr>
      </w:pPr>
      <w:bookmarkStart w:id="3" w:name="_Hlk532380339"/>
      <w:r w:rsidRPr="00FD0955">
        <w:rPr>
          <w:rFonts w:cs="Arial"/>
          <w:szCs w:val="20"/>
          <w:lang w:eastAsia="ar-SA"/>
        </w:rPr>
        <w:t xml:space="preserve">Na podlagi </w:t>
      </w:r>
      <w:r w:rsidRPr="00FD0955">
        <w:rPr>
          <w:rFonts w:cs="Arial"/>
          <w:szCs w:val="20"/>
        </w:rPr>
        <w:t xml:space="preserve">drugega odstavka 2. člena </w:t>
      </w:r>
      <w:r w:rsidRPr="00FD0955">
        <w:rPr>
          <w:rFonts w:cs="Arial"/>
          <w:szCs w:val="20"/>
          <w:lang w:eastAsia="ar-SA"/>
        </w:rPr>
        <w:t xml:space="preserve">Zakona o Vladi Republike Slovenije </w:t>
      </w:r>
      <w:r w:rsidRPr="00FD0955">
        <w:rPr>
          <w:rFonts w:cs="Arial"/>
          <w:szCs w:val="20"/>
        </w:rPr>
        <w:t>(</w:t>
      </w:r>
      <w:r w:rsidR="00B523A9" w:rsidRPr="00FD0955">
        <w:rPr>
          <w:rFonts w:cs="Arial"/>
          <w:szCs w:val="20"/>
        </w:rPr>
        <w:t>Uradni list RS, št.</w:t>
      </w:r>
      <w:r w:rsidR="0021613C">
        <w:rPr>
          <w:rFonts w:cs="Arial"/>
          <w:szCs w:val="20"/>
        </w:rPr>
        <w:t> </w:t>
      </w:r>
      <w:r w:rsidR="00B523A9" w:rsidRPr="00FD0955">
        <w:rPr>
          <w:rFonts w:cs="Arial"/>
          <w:szCs w:val="20"/>
        </w:rPr>
        <w:t>24/05 – uradno prečiščeno besedilo, 109/08, 38/10 – ZUKN, 8/12, 21/13, 47/13 – ZDU-1G, 65/14, 55/17 in 163/22</w:t>
      </w:r>
      <w:r w:rsidRPr="00FD0955">
        <w:rPr>
          <w:rFonts w:cs="Arial"/>
          <w:szCs w:val="20"/>
        </w:rPr>
        <w:t xml:space="preserve">) </w:t>
      </w:r>
      <w:r w:rsidRPr="00FD0955">
        <w:rPr>
          <w:rFonts w:cs="Arial"/>
          <w:szCs w:val="20"/>
          <w:lang w:eastAsia="ar-SA"/>
        </w:rPr>
        <w:t>je Vlada Republike Slovenije na ...</w:t>
      </w:r>
      <w:r w:rsidR="009204FE">
        <w:rPr>
          <w:rFonts w:cs="Arial"/>
          <w:szCs w:val="20"/>
          <w:lang w:eastAsia="ar-SA"/>
        </w:rPr>
        <w:t xml:space="preserve"> </w:t>
      </w:r>
      <w:r w:rsidRPr="00FD0955">
        <w:rPr>
          <w:rFonts w:cs="Arial"/>
          <w:szCs w:val="20"/>
          <w:lang w:eastAsia="ar-SA"/>
        </w:rPr>
        <w:t>seji dne</w:t>
      </w:r>
      <w:r w:rsidR="009204FE">
        <w:rPr>
          <w:rFonts w:cs="Arial"/>
          <w:szCs w:val="20"/>
          <w:lang w:eastAsia="ar-SA"/>
        </w:rPr>
        <w:t xml:space="preserve"> </w:t>
      </w:r>
      <w:r w:rsidRPr="00FD0955">
        <w:rPr>
          <w:rFonts w:cs="Arial"/>
          <w:szCs w:val="20"/>
          <w:lang w:eastAsia="ar-SA"/>
        </w:rPr>
        <w:t>...</w:t>
      </w:r>
      <w:r w:rsidR="009204FE">
        <w:rPr>
          <w:rFonts w:cs="Arial"/>
          <w:szCs w:val="20"/>
          <w:lang w:eastAsia="ar-SA"/>
        </w:rPr>
        <w:t xml:space="preserve"> </w:t>
      </w:r>
      <w:r w:rsidRPr="00FD0955">
        <w:rPr>
          <w:rFonts w:cs="Arial"/>
          <w:szCs w:val="20"/>
          <w:lang w:eastAsia="ar-SA"/>
        </w:rPr>
        <w:t>sprejela naslednji</w:t>
      </w:r>
    </w:p>
    <w:p w14:paraId="28BA78C9" w14:textId="77777777" w:rsidR="00217547" w:rsidRPr="00FD0955" w:rsidRDefault="00217547" w:rsidP="005F5B0A">
      <w:pPr>
        <w:spacing w:line="260" w:lineRule="exact"/>
        <w:rPr>
          <w:rFonts w:cs="Arial"/>
          <w:szCs w:val="20"/>
        </w:rPr>
      </w:pPr>
    </w:p>
    <w:p w14:paraId="14B8761D" w14:textId="77777777" w:rsidR="00217547" w:rsidRPr="00FD0955" w:rsidRDefault="00217547" w:rsidP="005F5B0A">
      <w:pPr>
        <w:spacing w:line="260" w:lineRule="exact"/>
        <w:rPr>
          <w:rFonts w:cs="Arial"/>
          <w:szCs w:val="20"/>
        </w:rPr>
      </w:pPr>
    </w:p>
    <w:p w14:paraId="0397E7C4" w14:textId="77777777" w:rsidR="00217547" w:rsidRPr="00FD0955" w:rsidRDefault="00217547" w:rsidP="005F5B0A">
      <w:pPr>
        <w:spacing w:line="260" w:lineRule="exact"/>
        <w:rPr>
          <w:rFonts w:cs="Arial"/>
          <w:szCs w:val="20"/>
        </w:rPr>
      </w:pPr>
    </w:p>
    <w:p w14:paraId="75A30AA3" w14:textId="6C303E2C" w:rsidR="00217547" w:rsidRPr="00FD0955" w:rsidRDefault="00217547" w:rsidP="005F5B0A">
      <w:pPr>
        <w:spacing w:line="260" w:lineRule="exact"/>
        <w:jc w:val="center"/>
        <w:rPr>
          <w:rFonts w:cs="Arial"/>
          <w:b/>
          <w:szCs w:val="20"/>
        </w:rPr>
      </w:pPr>
      <w:r w:rsidRPr="00FD0955">
        <w:rPr>
          <w:rFonts w:cs="Arial"/>
          <w:b/>
          <w:szCs w:val="20"/>
        </w:rPr>
        <w:t>SKLEP</w:t>
      </w:r>
      <w:r w:rsidR="009204FE">
        <w:rPr>
          <w:rFonts w:cs="Arial"/>
          <w:b/>
          <w:szCs w:val="20"/>
        </w:rPr>
        <w:t>:</w:t>
      </w:r>
    </w:p>
    <w:p w14:paraId="0ADC1783" w14:textId="77777777" w:rsidR="00217547" w:rsidRPr="00FD0955" w:rsidRDefault="00217547" w:rsidP="005F5B0A">
      <w:pPr>
        <w:spacing w:line="260" w:lineRule="exact"/>
        <w:rPr>
          <w:rFonts w:cs="Arial"/>
          <w:szCs w:val="20"/>
        </w:rPr>
      </w:pPr>
    </w:p>
    <w:p w14:paraId="387EBFA7" w14:textId="77777777" w:rsidR="00217547" w:rsidRPr="00FD0955" w:rsidRDefault="00217547" w:rsidP="005F5B0A">
      <w:pPr>
        <w:spacing w:line="260" w:lineRule="exact"/>
        <w:rPr>
          <w:rFonts w:cs="Arial"/>
          <w:szCs w:val="20"/>
        </w:rPr>
      </w:pPr>
    </w:p>
    <w:p w14:paraId="718B32F2" w14:textId="77777777" w:rsidR="00217547" w:rsidRPr="00FD0955" w:rsidRDefault="00217547" w:rsidP="005F5B0A">
      <w:pPr>
        <w:spacing w:line="260" w:lineRule="exact"/>
        <w:rPr>
          <w:rFonts w:cs="Arial"/>
          <w:szCs w:val="20"/>
        </w:rPr>
      </w:pPr>
    </w:p>
    <w:p w14:paraId="042E607C" w14:textId="59FF32F6" w:rsidR="00217547" w:rsidRPr="00FD0955" w:rsidRDefault="00217547" w:rsidP="005F5B0A">
      <w:pPr>
        <w:spacing w:line="260" w:lineRule="exact"/>
        <w:jc w:val="both"/>
        <w:rPr>
          <w:rFonts w:cs="Arial"/>
          <w:szCs w:val="20"/>
        </w:rPr>
      </w:pPr>
      <w:r w:rsidRPr="00FD0955">
        <w:rPr>
          <w:rFonts w:cs="Arial"/>
          <w:szCs w:val="20"/>
        </w:rPr>
        <w:t xml:space="preserve">Vlada Republike Slovenije je določila besedilo </w:t>
      </w:r>
      <w:r w:rsidR="0046070D">
        <w:rPr>
          <w:rFonts w:cs="Arial"/>
          <w:szCs w:val="20"/>
        </w:rPr>
        <w:t>p</w:t>
      </w:r>
      <w:r w:rsidRPr="00FD0955">
        <w:rPr>
          <w:rFonts w:cs="Arial"/>
          <w:szCs w:val="20"/>
        </w:rPr>
        <w:t>redloga Zakona o spremembah in dopolnitv</w:t>
      </w:r>
      <w:r w:rsidR="001C0844" w:rsidRPr="00FD0955">
        <w:rPr>
          <w:rFonts w:cs="Arial"/>
          <w:szCs w:val="20"/>
        </w:rPr>
        <w:t>ah</w:t>
      </w:r>
      <w:r w:rsidRPr="00FD0955">
        <w:rPr>
          <w:rFonts w:cs="Arial"/>
          <w:szCs w:val="20"/>
        </w:rPr>
        <w:t xml:space="preserve"> Zakona o </w:t>
      </w:r>
      <w:r w:rsidR="00561F59" w:rsidRPr="00FD0955">
        <w:rPr>
          <w:rFonts w:cs="Arial"/>
          <w:szCs w:val="20"/>
        </w:rPr>
        <w:t xml:space="preserve">odvzemu </w:t>
      </w:r>
      <w:r w:rsidR="00FD0955" w:rsidRPr="00FD0955">
        <w:rPr>
          <w:rFonts w:cs="Arial"/>
          <w:szCs w:val="20"/>
        </w:rPr>
        <w:t>premoženja</w:t>
      </w:r>
      <w:r w:rsidR="00561F59" w:rsidRPr="00FD0955">
        <w:rPr>
          <w:rFonts w:cs="Arial"/>
          <w:szCs w:val="20"/>
        </w:rPr>
        <w:t xml:space="preserve"> nezakonitega izvora</w:t>
      </w:r>
      <w:r w:rsidRPr="00FD0955">
        <w:rPr>
          <w:rFonts w:cs="Arial"/>
          <w:szCs w:val="20"/>
        </w:rPr>
        <w:t xml:space="preserve"> in ga </w:t>
      </w:r>
      <w:r w:rsidR="00561F59" w:rsidRPr="00FD0955">
        <w:rPr>
          <w:rFonts w:cs="Arial"/>
          <w:szCs w:val="20"/>
        </w:rPr>
        <w:t>predloži</w:t>
      </w:r>
      <w:r w:rsidRPr="00FD0955">
        <w:rPr>
          <w:rFonts w:cs="Arial"/>
          <w:szCs w:val="20"/>
        </w:rPr>
        <w:t xml:space="preserve"> Državnemu zboru Republike Slovenije v obravnavo po </w:t>
      </w:r>
      <w:r w:rsidR="00561F59" w:rsidRPr="00FD0955">
        <w:rPr>
          <w:rFonts w:cs="Arial"/>
          <w:szCs w:val="20"/>
        </w:rPr>
        <w:t>skrajšanem</w:t>
      </w:r>
      <w:r w:rsidR="001C0844" w:rsidRPr="00FD0955">
        <w:rPr>
          <w:rFonts w:cs="Arial"/>
          <w:szCs w:val="20"/>
        </w:rPr>
        <w:t xml:space="preserve"> </w:t>
      </w:r>
      <w:r w:rsidRPr="00FD0955">
        <w:rPr>
          <w:rFonts w:cs="Arial"/>
          <w:szCs w:val="20"/>
        </w:rPr>
        <w:t>postopku.</w:t>
      </w:r>
    </w:p>
    <w:p w14:paraId="02381E30" w14:textId="77777777" w:rsidR="00217547" w:rsidRPr="00FD0955" w:rsidRDefault="00217547" w:rsidP="005F5B0A">
      <w:pPr>
        <w:spacing w:line="260" w:lineRule="exact"/>
        <w:jc w:val="both"/>
        <w:rPr>
          <w:rFonts w:cs="Arial"/>
          <w:szCs w:val="20"/>
        </w:rPr>
      </w:pPr>
    </w:p>
    <w:bookmarkEnd w:id="3"/>
    <w:p w14:paraId="3DEAC033" w14:textId="77777777" w:rsidR="00217547" w:rsidRPr="00FD0955" w:rsidRDefault="00217547" w:rsidP="005F5B0A">
      <w:pPr>
        <w:spacing w:line="260" w:lineRule="exact"/>
        <w:jc w:val="both"/>
        <w:rPr>
          <w:rFonts w:cs="Arial"/>
          <w:szCs w:val="20"/>
        </w:rPr>
      </w:pPr>
    </w:p>
    <w:p w14:paraId="71DC372C" w14:textId="77777777" w:rsidR="00E77608" w:rsidRPr="00536CAA" w:rsidRDefault="00E77608" w:rsidP="00E77608">
      <w:pPr>
        <w:spacing w:line="260" w:lineRule="exact"/>
        <w:ind w:right="-21"/>
        <w:jc w:val="both"/>
        <w:rPr>
          <w:rFonts w:cs="Arial"/>
          <w:szCs w:val="20"/>
          <w:lang w:eastAsia="sl-SI"/>
        </w:rPr>
      </w:pPr>
    </w:p>
    <w:p w14:paraId="283D913E" w14:textId="77777777" w:rsidR="00217547" w:rsidRPr="00FD0955" w:rsidRDefault="00217547" w:rsidP="005F5B0A">
      <w:pPr>
        <w:spacing w:line="260" w:lineRule="exact"/>
        <w:rPr>
          <w:rFonts w:cs="Arial"/>
          <w:szCs w:val="20"/>
        </w:rPr>
      </w:pPr>
    </w:p>
    <w:p w14:paraId="5CF9AD8C" w14:textId="77777777" w:rsidR="00217547" w:rsidRPr="00FD0955" w:rsidRDefault="00217547" w:rsidP="005F5B0A">
      <w:pPr>
        <w:spacing w:line="260" w:lineRule="exact"/>
        <w:rPr>
          <w:rFonts w:cs="Arial"/>
          <w:szCs w:val="20"/>
        </w:rPr>
      </w:pPr>
    </w:p>
    <w:p w14:paraId="7183AC46" w14:textId="77777777" w:rsidR="00FD0955" w:rsidRDefault="00561F59" w:rsidP="005F5B0A">
      <w:pPr>
        <w:pStyle w:val="Telobesedila"/>
        <w:spacing w:after="0" w:line="260" w:lineRule="exact"/>
        <w:jc w:val="center"/>
        <w:rPr>
          <w:rFonts w:ascii="Arial" w:hAnsi="Arial" w:cs="Arial"/>
          <w:bCs/>
          <w:sz w:val="20"/>
          <w:szCs w:val="20"/>
        </w:rPr>
      </w:pPr>
      <w:r w:rsidRPr="00FD0955">
        <w:rPr>
          <w:rFonts w:ascii="Arial" w:hAnsi="Arial" w:cs="Arial"/>
          <w:bCs/>
          <w:sz w:val="20"/>
          <w:szCs w:val="20"/>
        </w:rPr>
        <w:t xml:space="preserve">Barbara Kolenko </w:t>
      </w:r>
      <w:proofErr w:type="spellStart"/>
      <w:r w:rsidRPr="00FD0955">
        <w:rPr>
          <w:rFonts w:ascii="Arial" w:hAnsi="Arial" w:cs="Arial"/>
          <w:bCs/>
          <w:sz w:val="20"/>
          <w:szCs w:val="20"/>
        </w:rPr>
        <w:t>Helbl</w:t>
      </w:r>
      <w:proofErr w:type="spellEnd"/>
    </w:p>
    <w:p w14:paraId="6374E028" w14:textId="77777777" w:rsidR="00217547" w:rsidRPr="00FD0955" w:rsidRDefault="00561F59" w:rsidP="005F5B0A">
      <w:pPr>
        <w:pStyle w:val="Telobesedila"/>
        <w:spacing w:after="0" w:line="260" w:lineRule="exact"/>
        <w:jc w:val="center"/>
        <w:rPr>
          <w:rFonts w:ascii="Arial" w:hAnsi="Arial" w:cs="Arial"/>
          <w:bCs/>
          <w:sz w:val="20"/>
          <w:szCs w:val="20"/>
        </w:rPr>
      </w:pPr>
      <w:r w:rsidRPr="00FD0955">
        <w:rPr>
          <w:rFonts w:ascii="Arial" w:hAnsi="Arial" w:cs="Arial"/>
          <w:bCs/>
          <w:sz w:val="20"/>
          <w:szCs w:val="20"/>
        </w:rPr>
        <w:t>generalna sekretarka</w:t>
      </w:r>
    </w:p>
    <w:p w14:paraId="15C83992" w14:textId="77777777" w:rsidR="00217547" w:rsidRPr="00FD0955" w:rsidRDefault="00217547" w:rsidP="005F5B0A">
      <w:pPr>
        <w:pStyle w:val="Naslovpredpisa"/>
        <w:spacing w:before="0" w:after="0" w:line="260" w:lineRule="exact"/>
        <w:jc w:val="left"/>
        <w:rPr>
          <w:sz w:val="20"/>
          <w:szCs w:val="20"/>
        </w:rPr>
      </w:pPr>
    </w:p>
    <w:p w14:paraId="3D55641D" w14:textId="77777777" w:rsidR="00217547" w:rsidRPr="00FD0955" w:rsidRDefault="00217547" w:rsidP="005F5B0A">
      <w:pPr>
        <w:pStyle w:val="Naslovpredpisa"/>
        <w:spacing w:before="0" w:after="0" w:line="260" w:lineRule="exact"/>
        <w:jc w:val="left"/>
        <w:rPr>
          <w:sz w:val="20"/>
          <w:szCs w:val="20"/>
        </w:rPr>
      </w:pPr>
    </w:p>
    <w:p w14:paraId="0FEE90B8" w14:textId="77777777" w:rsidR="00217547" w:rsidRPr="00FD0955" w:rsidRDefault="00217547" w:rsidP="005F5B0A">
      <w:pPr>
        <w:pStyle w:val="Naslovpredpisa"/>
        <w:spacing w:before="0" w:after="0" w:line="260" w:lineRule="exact"/>
        <w:jc w:val="left"/>
        <w:rPr>
          <w:sz w:val="20"/>
          <w:szCs w:val="20"/>
        </w:rPr>
      </w:pPr>
    </w:p>
    <w:p w14:paraId="4E3290B3" w14:textId="77777777" w:rsidR="00217547" w:rsidRPr="00FD0955" w:rsidRDefault="00217547" w:rsidP="005F5B0A">
      <w:pPr>
        <w:pStyle w:val="Naslovpredpisa"/>
        <w:spacing w:before="0" w:after="0" w:line="260" w:lineRule="exact"/>
        <w:jc w:val="left"/>
        <w:rPr>
          <w:b w:val="0"/>
          <w:sz w:val="20"/>
          <w:szCs w:val="20"/>
        </w:rPr>
      </w:pPr>
      <w:r w:rsidRPr="00FD0955">
        <w:rPr>
          <w:b w:val="0"/>
          <w:sz w:val="20"/>
          <w:szCs w:val="20"/>
        </w:rPr>
        <w:t>Prejmejo:</w:t>
      </w:r>
    </w:p>
    <w:p w14:paraId="04E6032A" w14:textId="77777777" w:rsidR="00217547" w:rsidRPr="00FD0955" w:rsidRDefault="00217547" w:rsidP="005F5B0A">
      <w:pPr>
        <w:spacing w:line="260" w:lineRule="exact"/>
        <w:rPr>
          <w:rFonts w:cs="Arial"/>
          <w:szCs w:val="20"/>
        </w:rPr>
      </w:pPr>
      <w:r w:rsidRPr="00FD0955">
        <w:rPr>
          <w:rFonts w:cs="Arial"/>
          <w:szCs w:val="20"/>
        </w:rPr>
        <w:t>– Državni zbor Republike Slovenije,</w:t>
      </w:r>
    </w:p>
    <w:p w14:paraId="07141776" w14:textId="77777777" w:rsidR="00217547" w:rsidRPr="00FD0955" w:rsidRDefault="00217547" w:rsidP="005F5B0A">
      <w:pPr>
        <w:suppressAutoHyphens/>
        <w:spacing w:line="260" w:lineRule="exact"/>
        <w:rPr>
          <w:rFonts w:cs="Arial"/>
          <w:szCs w:val="20"/>
        </w:rPr>
      </w:pPr>
      <w:r w:rsidRPr="00FD0955">
        <w:rPr>
          <w:rFonts w:cs="Arial"/>
          <w:szCs w:val="20"/>
        </w:rPr>
        <w:t>– Ministrstvo za pravosodje,</w:t>
      </w:r>
    </w:p>
    <w:p w14:paraId="28D4BBFF" w14:textId="77777777" w:rsidR="00217547" w:rsidRPr="00FD0955" w:rsidRDefault="00217547" w:rsidP="005F5B0A">
      <w:pPr>
        <w:suppressAutoHyphens/>
        <w:spacing w:line="260" w:lineRule="exact"/>
        <w:rPr>
          <w:rFonts w:cs="Arial"/>
          <w:szCs w:val="20"/>
        </w:rPr>
      </w:pPr>
      <w:r w:rsidRPr="00FD0955">
        <w:rPr>
          <w:rFonts w:cs="Arial"/>
          <w:szCs w:val="20"/>
        </w:rPr>
        <w:t>– Ministrstvo za finance,</w:t>
      </w:r>
    </w:p>
    <w:p w14:paraId="043CECF9" w14:textId="77777777" w:rsidR="00C81746" w:rsidRDefault="00217547" w:rsidP="005F5B0A">
      <w:pPr>
        <w:spacing w:line="260" w:lineRule="exact"/>
        <w:rPr>
          <w:rFonts w:cs="Arial"/>
          <w:szCs w:val="20"/>
        </w:rPr>
      </w:pPr>
      <w:r w:rsidRPr="00FD0955">
        <w:rPr>
          <w:rFonts w:cs="Arial"/>
          <w:szCs w:val="20"/>
        </w:rPr>
        <w:t>– Služba Vlade Republike Slovenije za zakonodajo.</w:t>
      </w:r>
    </w:p>
    <w:p w14:paraId="305BBCF0" w14:textId="77777777" w:rsidR="00C81746" w:rsidRDefault="00C81746">
      <w:pPr>
        <w:spacing w:after="160" w:line="259" w:lineRule="auto"/>
        <w:rPr>
          <w:rFonts w:cs="Arial"/>
          <w:szCs w:val="20"/>
        </w:rPr>
      </w:pPr>
      <w:r>
        <w:rPr>
          <w:rFonts w:cs="Arial"/>
          <w:szCs w:val="20"/>
        </w:rPr>
        <w:br w:type="page"/>
      </w:r>
    </w:p>
    <w:p w14:paraId="4A6C0AAB" w14:textId="77777777" w:rsidR="00007CD3" w:rsidRPr="00536CAA" w:rsidRDefault="00007CD3" w:rsidP="00D73AB2">
      <w:pPr>
        <w:spacing w:line="288" w:lineRule="auto"/>
        <w:rPr>
          <w:rFonts w:cs="Arial"/>
          <w:b/>
          <w:szCs w:val="20"/>
        </w:rPr>
      </w:pPr>
      <w:r w:rsidRPr="00536CAA">
        <w:rPr>
          <w:rFonts w:cs="Arial"/>
          <w:b/>
          <w:szCs w:val="20"/>
        </w:rPr>
        <w:lastRenderedPageBreak/>
        <w:t>PRILOGA 3 (jedro gradiva):</w:t>
      </w:r>
    </w:p>
    <w:p w14:paraId="2DE226E7" w14:textId="77777777" w:rsidR="00914548" w:rsidRPr="00536CAA" w:rsidRDefault="00914548" w:rsidP="00D73AB2">
      <w:pPr>
        <w:spacing w:line="288" w:lineRule="auto"/>
        <w:jc w:val="right"/>
        <w:rPr>
          <w:rFonts w:cs="Arial"/>
          <w:b/>
          <w:szCs w:val="20"/>
        </w:rPr>
      </w:pPr>
      <w:r w:rsidRPr="00536CAA">
        <w:rPr>
          <w:rFonts w:cs="Arial"/>
          <w:b/>
          <w:szCs w:val="20"/>
        </w:rPr>
        <w:t>PREDLOG</w:t>
      </w:r>
    </w:p>
    <w:p w14:paraId="57FB2B28" w14:textId="7C01E9ED" w:rsidR="002F13CD" w:rsidRPr="00536CAA" w:rsidRDefault="002F13CD" w:rsidP="00D73AB2">
      <w:pPr>
        <w:spacing w:line="288" w:lineRule="auto"/>
        <w:jc w:val="right"/>
        <w:rPr>
          <w:rFonts w:cs="Arial"/>
          <w:b/>
          <w:szCs w:val="20"/>
        </w:rPr>
      </w:pPr>
      <w:r w:rsidRPr="00536CAA">
        <w:rPr>
          <w:rFonts w:cs="Arial"/>
          <w:b/>
          <w:szCs w:val="20"/>
        </w:rPr>
        <w:t>EVA 202</w:t>
      </w:r>
      <w:r w:rsidR="009B5CA7">
        <w:rPr>
          <w:rFonts w:cs="Arial"/>
          <w:b/>
          <w:szCs w:val="20"/>
        </w:rPr>
        <w:t>4</w:t>
      </w:r>
      <w:r w:rsidRPr="00536CAA">
        <w:rPr>
          <w:rFonts w:cs="Arial"/>
          <w:b/>
          <w:szCs w:val="20"/>
        </w:rPr>
        <w:t>-2030-002</w:t>
      </w:r>
      <w:r w:rsidR="009B5CA7">
        <w:rPr>
          <w:rFonts w:cs="Arial"/>
          <w:b/>
          <w:szCs w:val="20"/>
        </w:rPr>
        <w:t>6</w:t>
      </w:r>
    </w:p>
    <w:p w14:paraId="59B3830F" w14:textId="77777777" w:rsidR="002F13CD" w:rsidRPr="00536CAA" w:rsidRDefault="002F13CD" w:rsidP="00D73AB2">
      <w:pPr>
        <w:spacing w:line="288" w:lineRule="auto"/>
        <w:jc w:val="right"/>
        <w:rPr>
          <w:rFonts w:cs="Arial"/>
          <w:b/>
          <w:szCs w:val="20"/>
        </w:rPr>
      </w:pPr>
    </w:p>
    <w:p w14:paraId="56B7B502" w14:textId="77777777" w:rsidR="002F13CD" w:rsidRPr="00536CAA" w:rsidRDefault="002F13CD" w:rsidP="00D73AB2">
      <w:pPr>
        <w:spacing w:line="288" w:lineRule="auto"/>
        <w:jc w:val="right"/>
        <w:rPr>
          <w:rFonts w:cs="Arial"/>
          <w:b/>
          <w:szCs w:val="20"/>
        </w:rPr>
      </w:pPr>
    </w:p>
    <w:p w14:paraId="60A7F068" w14:textId="77777777" w:rsidR="002F13CD" w:rsidRPr="00536CAA" w:rsidRDefault="00561F59" w:rsidP="00C81746">
      <w:pPr>
        <w:spacing w:line="260" w:lineRule="exact"/>
        <w:jc w:val="center"/>
        <w:rPr>
          <w:rFonts w:cs="Arial"/>
          <w:b/>
          <w:szCs w:val="20"/>
        </w:rPr>
      </w:pPr>
      <w:r>
        <w:rPr>
          <w:rFonts w:cs="Arial"/>
          <w:b/>
          <w:szCs w:val="20"/>
        </w:rPr>
        <w:t xml:space="preserve">PREDLOG </w:t>
      </w:r>
      <w:r w:rsidR="002F13CD" w:rsidRPr="00536CAA">
        <w:rPr>
          <w:rFonts w:cs="Arial"/>
          <w:b/>
          <w:szCs w:val="20"/>
        </w:rPr>
        <w:t>ZAKON</w:t>
      </w:r>
      <w:r>
        <w:rPr>
          <w:rFonts w:cs="Arial"/>
          <w:b/>
          <w:szCs w:val="20"/>
        </w:rPr>
        <w:t>A</w:t>
      </w:r>
      <w:r w:rsidR="002F13CD" w:rsidRPr="00536CAA">
        <w:rPr>
          <w:rFonts w:cs="Arial"/>
          <w:b/>
          <w:szCs w:val="20"/>
        </w:rPr>
        <w:t xml:space="preserve"> O SPREMEMBAH IN DOPOLNITVAH </w:t>
      </w:r>
    </w:p>
    <w:p w14:paraId="25BEA817" w14:textId="77777777" w:rsidR="002F13CD" w:rsidRDefault="002F13CD" w:rsidP="00C81746">
      <w:pPr>
        <w:spacing w:line="260" w:lineRule="exact"/>
        <w:jc w:val="center"/>
        <w:rPr>
          <w:rFonts w:cs="Arial"/>
          <w:b/>
          <w:szCs w:val="20"/>
        </w:rPr>
      </w:pPr>
      <w:r w:rsidRPr="00536CAA">
        <w:rPr>
          <w:rFonts w:cs="Arial"/>
          <w:b/>
          <w:szCs w:val="20"/>
        </w:rPr>
        <w:t xml:space="preserve">ZAKONA O </w:t>
      </w:r>
      <w:r w:rsidR="00561F59">
        <w:rPr>
          <w:rFonts w:cs="Arial"/>
          <w:b/>
          <w:szCs w:val="20"/>
        </w:rPr>
        <w:t>ODVZEMU PREMOŽENJA NEZAKONITEGA IZVORA</w:t>
      </w:r>
    </w:p>
    <w:p w14:paraId="1E4339D2" w14:textId="77777777" w:rsidR="00561F59" w:rsidRPr="00536CAA" w:rsidRDefault="00561F59" w:rsidP="00C81746">
      <w:pPr>
        <w:spacing w:line="260" w:lineRule="exact"/>
        <w:jc w:val="center"/>
        <w:rPr>
          <w:rFonts w:cs="Arial"/>
          <w:b/>
          <w:szCs w:val="20"/>
        </w:rPr>
      </w:pPr>
    </w:p>
    <w:p w14:paraId="140E015D" w14:textId="77777777" w:rsidR="00C81746" w:rsidRDefault="00C81746" w:rsidP="00C81746">
      <w:pPr>
        <w:spacing w:line="260" w:lineRule="exact"/>
        <w:jc w:val="both"/>
        <w:rPr>
          <w:rFonts w:cs="Arial"/>
          <w:b/>
          <w:szCs w:val="20"/>
        </w:rPr>
      </w:pPr>
    </w:p>
    <w:p w14:paraId="7856F89D" w14:textId="77777777" w:rsidR="002F13CD" w:rsidRPr="00536CAA" w:rsidRDefault="002F13CD" w:rsidP="00C81746">
      <w:pPr>
        <w:spacing w:line="260" w:lineRule="exact"/>
        <w:jc w:val="both"/>
        <w:rPr>
          <w:rFonts w:cs="Arial"/>
          <w:b/>
          <w:szCs w:val="20"/>
        </w:rPr>
      </w:pPr>
      <w:r w:rsidRPr="00536CAA">
        <w:rPr>
          <w:rFonts w:cs="Arial"/>
          <w:b/>
          <w:szCs w:val="20"/>
        </w:rPr>
        <w:t>I. UVOD</w:t>
      </w:r>
    </w:p>
    <w:p w14:paraId="3B8CA934" w14:textId="77777777" w:rsidR="002F13CD" w:rsidRPr="00536CAA" w:rsidRDefault="002F13CD" w:rsidP="00C81746">
      <w:pPr>
        <w:spacing w:line="260" w:lineRule="exact"/>
        <w:jc w:val="both"/>
        <w:rPr>
          <w:rFonts w:cs="Arial"/>
          <w:b/>
          <w:szCs w:val="20"/>
        </w:rPr>
      </w:pPr>
    </w:p>
    <w:p w14:paraId="1E4407A2" w14:textId="77777777" w:rsidR="002F13CD" w:rsidRPr="00536CAA" w:rsidRDefault="002F13CD" w:rsidP="00C81746">
      <w:pPr>
        <w:spacing w:line="260" w:lineRule="exact"/>
        <w:jc w:val="both"/>
        <w:rPr>
          <w:rFonts w:cs="Arial"/>
          <w:b/>
          <w:szCs w:val="20"/>
        </w:rPr>
      </w:pPr>
      <w:r w:rsidRPr="00536CAA">
        <w:rPr>
          <w:rFonts w:cs="Arial"/>
          <w:b/>
          <w:szCs w:val="20"/>
        </w:rPr>
        <w:t>1. OCENA STANJA IN RAZLOGI ZA SPREJEM PREDLOGA ZAKONA</w:t>
      </w:r>
    </w:p>
    <w:p w14:paraId="32E5A03A" w14:textId="77777777" w:rsidR="00592DCD" w:rsidRDefault="00592DCD" w:rsidP="00C81746">
      <w:pPr>
        <w:autoSpaceDE w:val="0"/>
        <w:autoSpaceDN w:val="0"/>
        <w:adjustRightInd w:val="0"/>
        <w:spacing w:line="260" w:lineRule="exact"/>
        <w:jc w:val="both"/>
        <w:rPr>
          <w:rFonts w:cs="Arial"/>
          <w:szCs w:val="20"/>
        </w:rPr>
      </w:pPr>
    </w:p>
    <w:p w14:paraId="2E40AAC3" w14:textId="44393457" w:rsidR="009B5CA7" w:rsidRPr="009B5CA7" w:rsidRDefault="009B5CA7" w:rsidP="00C81746">
      <w:pPr>
        <w:spacing w:line="260" w:lineRule="exact"/>
        <w:jc w:val="both"/>
        <w:rPr>
          <w:rFonts w:cs="Arial"/>
        </w:rPr>
      </w:pPr>
      <w:r w:rsidRPr="009B5CA7">
        <w:rPr>
          <w:rFonts w:cs="Arial"/>
        </w:rPr>
        <w:t>Nezakonito pridob</w:t>
      </w:r>
      <w:r w:rsidR="00452226">
        <w:rPr>
          <w:rFonts w:cs="Arial"/>
        </w:rPr>
        <w:t>ivanje</w:t>
      </w:r>
      <w:r w:rsidRPr="009B5CA7">
        <w:rPr>
          <w:rFonts w:cs="Arial"/>
        </w:rPr>
        <w:t xml:space="preserve"> premoženj</w:t>
      </w:r>
      <w:r w:rsidR="00452226">
        <w:rPr>
          <w:rFonts w:cs="Arial"/>
        </w:rPr>
        <w:t>a</w:t>
      </w:r>
      <w:r w:rsidRPr="009B5CA7">
        <w:rPr>
          <w:rFonts w:cs="Arial"/>
        </w:rPr>
        <w:t xml:space="preserve"> ima obsežne in škodljive posledice za družbo, gospodarstvo in pravni sistem. P</w:t>
      </w:r>
      <w:r w:rsidR="00885677">
        <w:rPr>
          <w:rFonts w:cs="Arial"/>
        </w:rPr>
        <w:t>ovzroč</w:t>
      </w:r>
      <w:r w:rsidRPr="009B5CA7">
        <w:rPr>
          <w:rFonts w:cs="Arial"/>
        </w:rPr>
        <w:t>a</w:t>
      </w:r>
      <w:r w:rsidR="00885677">
        <w:rPr>
          <w:rFonts w:cs="Arial"/>
        </w:rPr>
        <w:t xml:space="preserve"> </w:t>
      </w:r>
      <w:r w:rsidRPr="009B5CA7">
        <w:rPr>
          <w:rFonts w:cs="Arial"/>
        </w:rPr>
        <w:t xml:space="preserve">finančno škodo za državni proračun in </w:t>
      </w:r>
      <w:r w:rsidR="0021613C">
        <w:rPr>
          <w:rFonts w:cs="Arial"/>
        </w:rPr>
        <w:t xml:space="preserve">ima </w:t>
      </w:r>
      <w:r w:rsidRPr="009B5CA7">
        <w:rPr>
          <w:rFonts w:cs="Arial"/>
        </w:rPr>
        <w:t>negativen vpliv na ustavno načelo socialne države in z njim povezane pravice</w:t>
      </w:r>
      <w:r w:rsidR="00885677">
        <w:rPr>
          <w:rFonts w:cs="Arial"/>
        </w:rPr>
        <w:t xml:space="preserve"> ter je</w:t>
      </w:r>
      <w:r w:rsidRPr="009B5CA7">
        <w:rPr>
          <w:rFonts w:cs="Arial"/>
        </w:rPr>
        <w:t xml:space="preserve"> tudi podlag</w:t>
      </w:r>
      <w:r w:rsidR="00885677">
        <w:rPr>
          <w:rFonts w:cs="Arial"/>
        </w:rPr>
        <w:t>a</w:t>
      </w:r>
      <w:r w:rsidRPr="009B5CA7">
        <w:rPr>
          <w:rFonts w:cs="Arial"/>
        </w:rPr>
        <w:t xml:space="preserve"> za širjenje korupcije, neenakosti in destabilizacijo institucij, ki bi morale služiti skupnemu </w:t>
      </w:r>
      <w:proofErr w:type="spellStart"/>
      <w:r w:rsidRPr="009B5CA7">
        <w:rPr>
          <w:rFonts w:cs="Arial"/>
        </w:rPr>
        <w:t>dobru</w:t>
      </w:r>
      <w:proofErr w:type="spellEnd"/>
      <w:r w:rsidRPr="009B5CA7">
        <w:rPr>
          <w:rFonts w:cs="Arial"/>
        </w:rPr>
        <w:t xml:space="preserve">. Nezakonito pridobljeno premoženje spodkopava gospodarsko stabilnost, saj se denar, ki bi moral biti namenjen </w:t>
      </w:r>
      <w:r w:rsidR="002E4432">
        <w:rPr>
          <w:rFonts w:cs="Arial"/>
        </w:rPr>
        <w:t>za</w:t>
      </w:r>
      <w:r w:rsidR="002E4432" w:rsidRPr="009B5CA7">
        <w:rPr>
          <w:rFonts w:cs="Arial"/>
        </w:rPr>
        <w:t xml:space="preserve"> </w:t>
      </w:r>
      <w:r w:rsidRPr="009B5CA7">
        <w:rPr>
          <w:rFonts w:cs="Arial"/>
        </w:rPr>
        <w:t xml:space="preserve">ključne javne storitve, porablja za osebne koristi tistih, ki delujejo izven zakonskih okvirov, kar zmanjšuje učinkovitost javne porabe </w:t>
      </w:r>
      <w:r w:rsidR="002E4432">
        <w:rPr>
          <w:rFonts w:cs="Arial"/>
        </w:rPr>
        <w:t>ter</w:t>
      </w:r>
      <w:r w:rsidR="002E4432" w:rsidRPr="009B5CA7">
        <w:rPr>
          <w:rFonts w:cs="Arial"/>
        </w:rPr>
        <w:t xml:space="preserve"> </w:t>
      </w:r>
      <w:r w:rsidRPr="009B5CA7">
        <w:rPr>
          <w:rFonts w:cs="Arial"/>
        </w:rPr>
        <w:t>odvrača investitorje, ki ne želijo poslovati v okolju, kjer vladajo neenakopravni pogoji in korupcija. Nezakonito pridobljeno premoženje krepi organizirani kriminal in korupcijo, k</w:t>
      </w:r>
      <w:r w:rsidR="002E4432">
        <w:rPr>
          <w:rFonts w:cs="Arial"/>
        </w:rPr>
        <w:t>ar</w:t>
      </w:r>
      <w:r w:rsidRPr="009B5CA7">
        <w:rPr>
          <w:rFonts w:cs="Arial"/>
        </w:rPr>
        <w:t xml:space="preserve"> slabi zaupanje v pravno državo, povečuje socialno neenakost, vse </w:t>
      </w:r>
      <w:r w:rsidR="002E4432">
        <w:rPr>
          <w:rFonts w:cs="Arial"/>
        </w:rPr>
        <w:t xml:space="preserve">to pa </w:t>
      </w:r>
      <w:r w:rsidRPr="009B5CA7">
        <w:rPr>
          <w:rFonts w:cs="Arial"/>
        </w:rPr>
        <w:t>vodi do povečanega splošnega nezadovoljstva v družbi.</w:t>
      </w:r>
    </w:p>
    <w:p w14:paraId="01E3BE94" w14:textId="77777777" w:rsidR="009B5CA7" w:rsidRPr="009B5CA7" w:rsidRDefault="009B5CA7" w:rsidP="009B5CA7">
      <w:pPr>
        <w:spacing w:line="260" w:lineRule="exact"/>
        <w:jc w:val="both"/>
      </w:pPr>
    </w:p>
    <w:p w14:paraId="1912EF09" w14:textId="5D05873C" w:rsidR="009B5CA7" w:rsidRPr="009B5CA7" w:rsidRDefault="009B5CA7" w:rsidP="009B5CA7">
      <w:pPr>
        <w:spacing w:line="260" w:lineRule="exact"/>
        <w:jc w:val="both"/>
        <w:rPr>
          <w:rFonts w:cs="Arial"/>
        </w:rPr>
      </w:pPr>
      <w:r w:rsidRPr="009B5CA7">
        <w:rPr>
          <w:rFonts w:cs="Arial"/>
        </w:rPr>
        <w:t>V Europolovi oceni ogroženosti zaradi hudih kaznivih dejanj in organiziranega kriminala za leto 2021 je poudarjena vse večja grožnja organiziranega kriminala in infiltracije kriminala. Zaradi velikih prihodkov, ustvarjenih z organiziranim kriminalom, ki znašajo vsaj 139 milijard EUR let</w:t>
      </w:r>
      <w:r w:rsidR="002E4432">
        <w:rPr>
          <w:rFonts w:cs="Arial"/>
        </w:rPr>
        <w:t>n</w:t>
      </w:r>
      <w:r w:rsidRPr="009B5CA7">
        <w:rPr>
          <w:rFonts w:cs="Arial"/>
        </w:rPr>
        <w:t xml:space="preserve">o in se v vse večjem obsegu perejo </w:t>
      </w:r>
      <w:r w:rsidR="00DE3A99">
        <w:rPr>
          <w:rFonts w:cs="Arial"/>
        </w:rPr>
        <w:t>v</w:t>
      </w:r>
      <w:r w:rsidR="00DE3A99" w:rsidRPr="009B5CA7">
        <w:rPr>
          <w:rFonts w:cs="Arial"/>
        </w:rPr>
        <w:t xml:space="preserve"> </w:t>
      </w:r>
      <w:r w:rsidRPr="009B5CA7">
        <w:rPr>
          <w:rFonts w:cs="Arial"/>
        </w:rPr>
        <w:t>vzporedne</w:t>
      </w:r>
      <w:r w:rsidR="00DE3A99">
        <w:rPr>
          <w:rFonts w:cs="Arial"/>
        </w:rPr>
        <w:t>m</w:t>
      </w:r>
      <w:r w:rsidRPr="009B5CA7">
        <w:rPr>
          <w:rFonts w:cs="Arial"/>
        </w:rPr>
        <w:t xml:space="preserve"> nezakonite</w:t>
      </w:r>
      <w:r w:rsidR="00DE3A99">
        <w:rPr>
          <w:rFonts w:cs="Arial"/>
        </w:rPr>
        <w:t>m</w:t>
      </w:r>
      <w:r w:rsidRPr="009B5CA7">
        <w:rPr>
          <w:rFonts w:cs="Arial"/>
        </w:rPr>
        <w:t xml:space="preserve"> finančne</w:t>
      </w:r>
      <w:r w:rsidR="00DE3A99">
        <w:rPr>
          <w:rFonts w:cs="Arial"/>
        </w:rPr>
        <w:t>m</w:t>
      </w:r>
      <w:r w:rsidRPr="009B5CA7">
        <w:rPr>
          <w:rFonts w:cs="Arial"/>
        </w:rPr>
        <w:t xml:space="preserve"> sistem</w:t>
      </w:r>
      <w:r w:rsidR="00DE3A99">
        <w:rPr>
          <w:rFonts w:cs="Arial"/>
        </w:rPr>
        <w:t>u</w:t>
      </w:r>
      <w:r w:rsidRPr="009B5CA7">
        <w:rPr>
          <w:rFonts w:cs="Arial"/>
        </w:rPr>
        <w:t>, razpoložljivost premoženjske koristi, pridobljene s kriminalnimi dejavnostmi, resno ogroža celovitost gospodarstva in družbe ter spodkopava pravno državo in temeljne pravice.</w:t>
      </w:r>
      <w:r w:rsidRPr="009B5CA7">
        <w:t xml:space="preserve"> </w:t>
      </w:r>
      <w:r w:rsidRPr="009B5CA7">
        <w:rPr>
          <w:rFonts w:cs="Arial"/>
        </w:rPr>
        <w:t>Posebna težava, s katero se trenutno s</w:t>
      </w:r>
      <w:r w:rsidR="00DE3A99">
        <w:rPr>
          <w:rFonts w:cs="Arial"/>
        </w:rPr>
        <w:t>poprijem</w:t>
      </w:r>
      <w:r w:rsidRPr="009B5CA7">
        <w:rPr>
          <w:rFonts w:cs="Arial"/>
        </w:rPr>
        <w:t>a Evropska unija, so hudodelske združbe. Te delujejo na več področjih</w:t>
      </w:r>
      <w:r w:rsidR="00DE3A99">
        <w:rPr>
          <w:rFonts w:cs="Arial"/>
        </w:rPr>
        <w:t>,</w:t>
      </w:r>
      <w:r w:rsidRPr="009B5CA7">
        <w:rPr>
          <w:rFonts w:cs="Arial"/>
        </w:rPr>
        <w:t xml:space="preserve"> vse od migracij do trgovine z drogami ali orožjem, in so postale globalni gospodarski subjekti s podjetniškimi cilji. Hudodelske združbe dobič</w:t>
      </w:r>
      <w:r w:rsidR="00DE3A99">
        <w:rPr>
          <w:rFonts w:cs="Arial"/>
        </w:rPr>
        <w:t>e</w:t>
      </w:r>
      <w:r w:rsidRPr="009B5CA7">
        <w:rPr>
          <w:rFonts w:cs="Arial"/>
        </w:rPr>
        <w:t xml:space="preserve">k iz svojih dejavnosti ponovno investirajo, tako da si ustvarijo finančno osnovo, s katero lahko svoje početje potem nadaljujejo. Poleg tega pogosto poskušajo z nasiljem, grožnjami ali korupcijo pridobiti nadzor nad podjetji, izsiliti koncesije, dovoljenja, dodelitev javnih naročil ali nepovratnih sredstev in se </w:t>
      </w:r>
      <w:r w:rsidR="005E14B5">
        <w:rPr>
          <w:rFonts w:cs="Arial"/>
        </w:rPr>
        <w:t>vtihotapi</w:t>
      </w:r>
      <w:r w:rsidRPr="009B5CA7">
        <w:rPr>
          <w:rFonts w:cs="Arial"/>
        </w:rPr>
        <w:t>ti v ključno infrastrukturo, kot so logistična vozlišča. Odvzem dobičkov tem združbam je tako ključnega pomena, da bi prekinili njihovo dejavnost in jim preprečili prodor v zakonite gospodarske posle.</w:t>
      </w:r>
    </w:p>
    <w:p w14:paraId="0668F9C0" w14:textId="77777777" w:rsidR="009B5CA7" w:rsidRPr="009B5CA7" w:rsidRDefault="009B5CA7" w:rsidP="009B5CA7">
      <w:pPr>
        <w:spacing w:line="260" w:lineRule="exact"/>
        <w:jc w:val="both"/>
      </w:pPr>
    </w:p>
    <w:p w14:paraId="0441FE30" w14:textId="6A51CC99" w:rsidR="009B5CA7" w:rsidRPr="009B5CA7" w:rsidRDefault="009B5CA7" w:rsidP="009B5CA7">
      <w:pPr>
        <w:spacing w:line="260" w:lineRule="exact"/>
        <w:jc w:val="both"/>
        <w:rPr>
          <w:rFonts w:cs="Arial"/>
        </w:rPr>
      </w:pPr>
      <w:r w:rsidRPr="009B5CA7">
        <w:t>V slovenskem pravnem redu poleg kazenskopravne ureditve odvzema protipravno pridobljene premoženjske koristi (klasična kazenska zaplemba</w:t>
      </w:r>
      <w:r w:rsidR="004E193A">
        <w:t>,</w:t>
      </w:r>
      <w:r w:rsidRPr="009B5CA7">
        <w:t xml:space="preserve"> oblikovana po sistemu odvzema premoženjske koristi v kombinaciji z odvzemom premoženja, ki ustreza premoženjski koristi</w:t>
      </w:r>
      <w:r w:rsidR="004E193A">
        <w:t>,</w:t>
      </w:r>
      <w:r w:rsidRPr="009B5CA7">
        <w:t xml:space="preserve"> oziroma </w:t>
      </w:r>
      <w:r w:rsidR="004E193A">
        <w:t xml:space="preserve">po sistemu </w:t>
      </w:r>
      <w:r w:rsidRPr="009B5CA7">
        <w:t>plačila denarnega zneska, ki ustreza tej koristi, z rešitvami razširjene kazenske zaplembe</w:t>
      </w:r>
      <w:r w:rsidR="004E193A">
        <w:t>),</w:t>
      </w:r>
      <w:r w:rsidRPr="009B5CA7">
        <w:rPr>
          <w:rStyle w:val="Sprotnaopomba-sklic"/>
        </w:rPr>
        <w:footnoteReference w:id="1"/>
      </w:r>
      <w:r w:rsidRPr="009B5CA7">
        <w:t xml:space="preserve"> </w:t>
      </w:r>
      <w:r w:rsidR="004E193A" w:rsidRPr="009B5CA7">
        <w:t xml:space="preserve">poznamo </w:t>
      </w:r>
      <w:r w:rsidRPr="009B5CA7">
        <w:t xml:space="preserve">tudi institut civilne zaplembe z obrnjenim dokaznim bremenom, za katerega je značilno, da ne temelji na kazenski obsodbi, saj </w:t>
      </w:r>
      <w:bookmarkStart w:id="4" w:name="_Hlk183350789"/>
      <w:r w:rsidRPr="009B5CA7">
        <w:t>represija države ni usmerjena na osebo, temveč na premoženje oziroma »</w:t>
      </w:r>
      <w:r w:rsidRPr="009B5CA7">
        <w:rPr>
          <w:i/>
          <w:iCs/>
        </w:rPr>
        <w:t xml:space="preserve">in </w:t>
      </w:r>
      <w:proofErr w:type="spellStart"/>
      <w:r w:rsidRPr="009B5CA7">
        <w:rPr>
          <w:i/>
          <w:iCs/>
        </w:rPr>
        <w:t>rem</w:t>
      </w:r>
      <w:proofErr w:type="spellEnd"/>
      <w:r w:rsidRPr="009B5CA7">
        <w:t>«.</w:t>
      </w:r>
      <w:bookmarkEnd w:id="4"/>
      <w:r w:rsidRPr="009B5CA7">
        <w:t xml:space="preserve"> Navedeno vsebino ureja </w:t>
      </w:r>
      <w:r w:rsidRPr="009B5CA7">
        <w:rPr>
          <w:rFonts w:cs="Arial"/>
        </w:rPr>
        <w:t>Zakon o odvzemu premoženja nezakonitega izvora</w:t>
      </w:r>
      <w:r w:rsidR="004E193A">
        <w:rPr>
          <w:rFonts w:cs="Arial"/>
        </w:rPr>
        <w:t>,</w:t>
      </w:r>
      <w:r w:rsidRPr="009B5CA7">
        <w:rPr>
          <w:rStyle w:val="Sprotnaopomba-sklic"/>
          <w:rFonts w:cs="Arial"/>
        </w:rPr>
        <w:footnoteReference w:id="2"/>
      </w:r>
      <w:r w:rsidRPr="009B5CA7">
        <w:rPr>
          <w:rFonts w:cs="Arial"/>
        </w:rPr>
        <w:t xml:space="preserve"> ki je določil podlago za zaščito gospodarske in socialne </w:t>
      </w:r>
      <w:r w:rsidRPr="009B5CA7">
        <w:rPr>
          <w:rFonts w:cs="Arial"/>
        </w:rPr>
        <w:lastRenderedPageBreak/>
        <w:t xml:space="preserve">funkcije lastnine ter za učinkovitejši boj proti pridobivanju premoženja nezakonitega izvora. ZOPNI sloni na predpostavkah, da nobena oseba ne sme imeti od protipravnega ravnanja nobene koristi; da se </w:t>
      </w:r>
      <w:r w:rsidR="004E193A">
        <w:rPr>
          <w:rFonts w:cs="Arial"/>
        </w:rPr>
        <w:t>nekater</w:t>
      </w:r>
      <w:r w:rsidRPr="009B5CA7">
        <w:rPr>
          <w:rFonts w:cs="Arial"/>
        </w:rPr>
        <w:t xml:space="preserve">e oblike kaznivih dejanja izvršujejo ne glede na prizadevanje pravne države po njihovi čim večji omejitvi; da se </w:t>
      </w:r>
      <w:r w:rsidR="004E193A">
        <w:rPr>
          <w:rFonts w:cs="Arial"/>
        </w:rPr>
        <w:t>nekater</w:t>
      </w:r>
      <w:r w:rsidRPr="009B5CA7">
        <w:rPr>
          <w:rFonts w:cs="Arial"/>
        </w:rPr>
        <w:t xml:space="preserve">i storilci kaznivih dejanj in kriminalne združbe ne menijo za posamezne obsodbe </w:t>
      </w:r>
      <w:r w:rsidR="004E193A">
        <w:rPr>
          <w:rFonts w:cs="Arial"/>
        </w:rPr>
        <w:t>ter</w:t>
      </w:r>
      <w:r w:rsidR="004E193A" w:rsidRPr="009B5CA7">
        <w:rPr>
          <w:rFonts w:cs="Arial"/>
        </w:rPr>
        <w:t xml:space="preserve"> </w:t>
      </w:r>
      <w:r w:rsidRPr="009B5CA7">
        <w:rPr>
          <w:rFonts w:cs="Arial"/>
        </w:rPr>
        <w:t>da so finančna sredstva glavni motiv za nadaljnje izvrševanje kaznivih dejanj in večinoma tudi cilj njihovega izvrševanja.</w:t>
      </w:r>
    </w:p>
    <w:p w14:paraId="72C13D31" w14:textId="77777777" w:rsidR="009B5CA7" w:rsidRPr="009B5CA7" w:rsidRDefault="009B5CA7" w:rsidP="009B5CA7">
      <w:pPr>
        <w:spacing w:line="260" w:lineRule="exact"/>
        <w:jc w:val="both"/>
        <w:rPr>
          <w:rFonts w:cs="Arial"/>
        </w:rPr>
      </w:pPr>
    </w:p>
    <w:p w14:paraId="7A55851F" w14:textId="3CA0BC65" w:rsidR="009B5CA7" w:rsidRPr="009B5CA7" w:rsidRDefault="009B5CA7" w:rsidP="009B5CA7">
      <w:pPr>
        <w:spacing w:line="260" w:lineRule="exact"/>
        <w:jc w:val="both"/>
        <w:rPr>
          <w:rFonts w:cs="Arial"/>
        </w:rPr>
      </w:pPr>
      <w:r w:rsidRPr="009B5CA7">
        <w:rPr>
          <w:rFonts w:cs="Arial"/>
        </w:rPr>
        <w:t>Zakon o odvzemu premoženja nezakonitega izvora</w:t>
      </w:r>
      <w:r w:rsidR="004E193A">
        <w:rPr>
          <w:rFonts w:cs="Arial"/>
        </w:rPr>
        <w:t>,</w:t>
      </w:r>
      <w:r w:rsidRPr="009B5CA7">
        <w:rPr>
          <w:rStyle w:val="Sprotnaopomba-sklic"/>
          <w:rFonts w:cs="Arial"/>
        </w:rPr>
        <w:footnoteReference w:id="3"/>
      </w:r>
      <w:r w:rsidRPr="009B5CA7">
        <w:rPr>
          <w:rFonts w:cs="Arial"/>
        </w:rPr>
        <w:t xml:space="preserve"> ki je bil konec leta 2011 sprejet na podlagi predloga poslancev Državnega zbora RS, je bil noveliran v letu 2014 z Zakonom o spremembah in dopolnitvah Zakona o odvzemu premoženja nezakonitega izvora</w:t>
      </w:r>
      <w:r w:rsidR="00B1258B">
        <w:rPr>
          <w:rFonts w:cs="Arial"/>
        </w:rPr>
        <w:t>.</w:t>
      </w:r>
      <w:r w:rsidRPr="009B5CA7">
        <w:rPr>
          <w:rStyle w:val="Sprotnaopomba-sklic"/>
          <w:rFonts w:cs="Arial"/>
        </w:rPr>
        <w:footnoteReference w:id="4"/>
      </w:r>
      <w:r w:rsidRPr="009B5CA7">
        <w:rPr>
          <w:rFonts w:cs="Arial"/>
        </w:rPr>
        <w:t xml:space="preserve"> Z novelo ZOPNI-A se je med drugim opustila subjektivna okoliščina, da je tretja oseba vedela oziroma bi morala vedeti, da je nanjo preneseno premoženje nezakonitega izvora, kot pogoj za odvzem tega premoženja; natančneje definiral</w:t>
      </w:r>
      <w:r w:rsidR="00B1258B">
        <w:rPr>
          <w:rFonts w:cs="Arial"/>
        </w:rPr>
        <w:t xml:space="preserve"> se je </w:t>
      </w:r>
      <w:r w:rsidRPr="009B5CA7">
        <w:rPr>
          <w:rFonts w:cs="Arial"/>
        </w:rPr>
        <w:t xml:space="preserve">pojem premoženja nezakonitega izvora in lastnika; določila </w:t>
      </w:r>
      <w:r w:rsidR="00B1258B">
        <w:rPr>
          <w:rFonts w:cs="Arial"/>
        </w:rPr>
        <w:t xml:space="preserve">se je </w:t>
      </w:r>
      <w:r w:rsidRPr="009B5CA7">
        <w:rPr>
          <w:rFonts w:cs="Arial"/>
        </w:rPr>
        <w:t>smiselna uporaba Kazenskega zakonika</w:t>
      </w:r>
      <w:r w:rsidRPr="009B5CA7">
        <w:rPr>
          <w:rStyle w:val="Sprotnaopomba-sklic"/>
          <w:rFonts w:cs="Arial"/>
        </w:rPr>
        <w:footnoteReference w:id="5"/>
      </w:r>
      <w:r w:rsidRPr="009B5CA7">
        <w:rPr>
          <w:rFonts w:cs="Arial"/>
        </w:rPr>
        <w:t xml:space="preserve"> za začasno zavarovanje odvzema in za začasn</w:t>
      </w:r>
      <w:r w:rsidR="00B1258B">
        <w:rPr>
          <w:rFonts w:cs="Arial"/>
        </w:rPr>
        <w:t>i</w:t>
      </w:r>
      <w:r w:rsidRPr="009B5CA7">
        <w:rPr>
          <w:rFonts w:cs="Arial"/>
        </w:rPr>
        <w:t xml:space="preserve"> odvzem premoženja nezakonitega izvora; natančneje </w:t>
      </w:r>
      <w:r w:rsidR="00B1258B">
        <w:rPr>
          <w:rFonts w:cs="Arial"/>
        </w:rPr>
        <w:t xml:space="preserve">so se </w:t>
      </w:r>
      <w:r w:rsidRPr="009B5CA7">
        <w:rPr>
          <w:rFonts w:cs="Arial"/>
        </w:rPr>
        <w:t>določil</w:t>
      </w:r>
      <w:r w:rsidR="00B1258B">
        <w:rPr>
          <w:rFonts w:cs="Arial"/>
        </w:rPr>
        <w:t>e</w:t>
      </w:r>
      <w:r w:rsidRPr="009B5CA7">
        <w:rPr>
          <w:rFonts w:cs="Arial"/>
        </w:rPr>
        <w:t xml:space="preserve"> stranke pravdnega postopka za odvzem premoženj</w:t>
      </w:r>
      <w:r w:rsidR="00B1258B">
        <w:rPr>
          <w:rFonts w:cs="Arial"/>
        </w:rPr>
        <w:t>a</w:t>
      </w:r>
      <w:r w:rsidRPr="009B5CA7">
        <w:rPr>
          <w:rFonts w:cs="Arial"/>
        </w:rPr>
        <w:t xml:space="preserve"> nezakonitega izvora; določila </w:t>
      </w:r>
      <w:r w:rsidR="00B1258B">
        <w:rPr>
          <w:rFonts w:cs="Arial"/>
        </w:rPr>
        <w:t xml:space="preserve">se je </w:t>
      </w:r>
      <w:r w:rsidRPr="009B5CA7">
        <w:rPr>
          <w:rFonts w:cs="Arial"/>
        </w:rPr>
        <w:t xml:space="preserve">obligatorna ustanovitev finančne preiskovalne skupine; uredil </w:t>
      </w:r>
      <w:r w:rsidR="00B1258B">
        <w:rPr>
          <w:rFonts w:cs="Arial"/>
        </w:rPr>
        <w:t xml:space="preserve">se je </w:t>
      </w:r>
      <w:r w:rsidRPr="009B5CA7">
        <w:rPr>
          <w:rFonts w:cs="Arial"/>
        </w:rPr>
        <w:t>institut seznanitve in pravice preiskovanca do izjave glede podatkov iz finančne preiskave; določil</w:t>
      </w:r>
      <w:r w:rsidR="00B1258B">
        <w:rPr>
          <w:rFonts w:cs="Arial"/>
        </w:rPr>
        <w:t>i sta</w:t>
      </w:r>
      <w:r w:rsidRPr="009B5CA7">
        <w:rPr>
          <w:rFonts w:cs="Arial"/>
        </w:rPr>
        <w:t xml:space="preserve"> </w:t>
      </w:r>
      <w:r w:rsidR="00B1258B">
        <w:rPr>
          <w:rFonts w:cs="Arial"/>
        </w:rPr>
        <w:t xml:space="preserve">se </w:t>
      </w:r>
      <w:r w:rsidRPr="009B5CA7">
        <w:rPr>
          <w:rFonts w:cs="Arial"/>
        </w:rPr>
        <w:t>drugačna ureditev davčnih postopkov v zvezi s premoženjem nezakonitega izvora</w:t>
      </w:r>
      <w:r w:rsidR="00B1258B">
        <w:rPr>
          <w:rFonts w:cs="Arial"/>
        </w:rPr>
        <w:t xml:space="preserve"> ter</w:t>
      </w:r>
      <w:r w:rsidRPr="009B5CA7">
        <w:rPr>
          <w:rFonts w:cs="Arial"/>
        </w:rPr>
        <w:t xml:space="preserve"> možnost t. i. nadomestnega odvzema, </w:t>
      </w:r>
      <w:r w:rsidRPr="009B5CA7">
        <w:rPr>
          <w:rFonts w:eastAsia="Arial" w:cs="Arial"/>
          <w:szCs w:val="20"/>
        </w:rPr>
        <w:t>če zaradi okoliščin, ki so nastale po vložitvi tožbe, odvzem premoženja nezakonitega izvora ni mogoč,</w:t>
      </w:r>
      <w:r w:rsidRPr="009B5CA7">
        <w:rPr>
          <w:rFonts w:cs="Arial"/>
        </w:rPr>
        <w:t xml:space="preserve"> in natančneje </w:t>
      </w:r>
      <w:r w:rsidR="00B1258B">
        <w:rPr>
          <w:rFonts w:cs="Arial"/>
        </w:rPr>
        <w:t xml:space="preserve">se je </w:t>
      </w:r>
      <w:r w:rsidRPr="009B5CA7">
        <w:rPr>
          <w:rFonts w:cs="Arial"/>
        </w:rPr>
        <w:t xml:space="preserve">uredila podlaga za vodenje evidenc na področju odvzema premoženja nezakonitega izvora. </w:t>
      </w:r>
    </w:p>
    <w:p w14:paraId="3DE0EE13" w14:textId="77777777" w:rsidR="009B5CA7" w:rsidRPr="009B5CA7" w:rsidRDefault="009B5CA7" w:rsidP="009B5CA7">
      <w:pPr>
        <w:spacing w:line="260" w:lineRule="exact"/>
        <w:jc w:val="both"/>
        <w:rPr>
          <w:rFonts w:cs="Arial"/>
        </w:rPr>
      </w:pPr>
    </w:p>
    <w:p w14:paraId="791A1375" w14:textId="305E26BF" w:rsidR="009B5CA7" w:rsidRPr="009B5CA7" w:rsidRDefault="009B5CA7" w:rsidP="009B5CA7">
      <w:pPr>
        <w:spacing w:line="260" w:lineRule="exact"/>
        <w:jc w:val="both"/>
        <w:rPr>
          <w:rFonts w:cs="Arial"/>
        </w:rPr>
      </w:pPr>
      <w:r w:rsidRPr="009B5CA7">
        <w:rPr>
          <w:rFonts w:cs="Arial"/>
        </w:rPr>
        <w:t>V zvezi s posameznimi določbami ZOPNI je ves čas nastajala (zdaj že relativno obširna) sodna praksa sodišč (Vrhovnega sodišča RS in predvsem Višjega sodišča v Ljubljani</w:t>
      </w:r>
      <w:r w:rsidR="00B1258B">
        <w:rPr>
          <w:rFonts w:cs="Arial"/>
        </w:rPr>
        <w:t>),</w:t>
      </w:r>
      <w:r w:rsidRPr="009B5CA7">
        <w:rPr>
          <w:rStyle w:val="Sprotnaopomba-sklic"/>
          <w:rFonts w:cs="Arial"/>
        </w:rPr>
        <w:footnoteReference w:id="6"/>
      </w:r>
      <w:r w:rsidRPr="009B5CA7">
        <w:rPr>
          <w:rFonts w:cs="Arial"/>
        </w:rPr>
        <w:t xml:space="preserve"> o ustavnosti ZOPNI </w:t>
      </w:r>
      <w:r w:rsidR="00B1258B">
        <w:rPr>
          <w:rFonts w:cs="Arial"/>
        </w:rPr>
        <w:t xml:space="preserve">je </w:t>
      </w:r>
      <w:r w:rsidRPr="009B5CA7">
        <w:rPr>
          <w:rFonts w:cs="Arial"/>
        </w:rPr>
        <w:t xml:space="preserve">večkrat odločalo tudi Ustavno sodišče RS, ki je v večini primerov zahteve, pobude in ustavne pritožbe iz takšnih in drugačnih razlogov zavrglo, s čimer so ob uveljavitvi ZOPNI izraženi številni pomisleki glede ustavne dopustnosti </w:t>
      </w:r>
      <w:r w:rsidR="00B1258B">
        <w:rPr>
          <w:rFonts w:cs="Arial"/>
        </w:rPr>
        <w:t>zastavljenih</w:t>
      </w:r>
      <w:r w:rsidR="00B1258B" w:rsidRPr="009B5CA7">
        <w:rPr>
          <w:rFonts w:cs="Arial"/>
        </w:rPr>
        <w:t xml:space="preserve"> </w:t>
      </w:r>
      <w:r w:rsidRPr="009B5CA7">
        <w:rPr>
          <w:rFonts w:cs="Arial"/>
        </w:rPr>
        <w:t xml:space="preserve">zakonskih ciljev odpadli. Ustavno sodišče RS je v </w:t>
      </w:r>
      <w:bookmarkStart w:id="5" w:name="_Hlk172615399"/>
      <w:r w:rsidRPr="009B5CA7">
        <w:rPr>
          <w:rFonts w:cs="Arial"/>
        </w:rPr>
        <w:t xml:space="preserve">postopku za oceno ustavnosti drugega odstavka 28. člena ZOPNI </w:t>
      </w:r>
      <w:bookmarkEnd w:id="5"/>
      <w:r w:rsidRPr="009B5CA7">
        <w:rPr>
          <w:rFonts w:cs="Arial"/>
        </w:rPr>
        <w:t>odločilo</w:t>
      </w:r>
      <w:r w:rsidR="00B1258B">
        <w:rPr>
          <w:rFonts w:cs="Arial"/>
        </w:rPr>
        <w:t>,</w:t>
      </w:r>
      <w:r w:rsidRPr="009B5CA7">
        <w:rPr>
          <w:rStyle w:val="Sprotnaopomba-sklic"/>
          <w:rFonts w:cs="Arial"/>
        </w:rPr>
        <w:footnoteReference w:id="7"/>
      </w:r>
      <w:r w:rsidRPr="009B5CA7">
        <w:rPr>
          <w:rFonts w:cs="Arial"/>
        </w:rPr>
        <w:t xml:space="preserve"> da je bila navedena določba v neskladju z Ustavo RS, kolikor je z napotilom na smiselno uporabo zakona, ki ureja izvršbo in zavarovanje, določala, da je treba v postopku začasnega zavarovanja in začasnega odvzema premoženja nezakonitega izvora v pravdnem postopku ugovor vložiti v osmih dneh od vročitve sklepa sodišče prve stopnje. Ustavno sodišče RS je sodiščem splošne pristojnosti naložilo, da morajo v postopkih začasnega zavarovanja in začasnega odvzema premoženja v primeru, </w:t>
      </w:r>
      <w:r w:rsidR="00B1258B">
        <w:rPr>
          <w:rFonts w:cs="Arial"/>
        </w:rPr>
        <w:t>da</w:t>
      </w:r>
      <w:r w:rsidR="00B1258B" w:rsidRPr="009B5CA7">
        <w:rPr>
          <w:rFonts w:cs="Arial"/>
        </w:rPr>
        <w:t xml:space="preserve"> </w:t>
      </w:r>
      <w:r w:rsidRPr="009B5CA7">
        <w:rPr>
          <w:rFonts w:cs="Arial"/>
        </w:rPr>
        <w:t>je Specializirano državno tožilstvo RS (v nadaljnjem besedilu: SDT RS) tožbo vložilo pred uveljavitvijo ZOPNI-A, toženim strankam dati dodatn</w:t>
      </w:r>
      <w:r w:rsidR="00B1258B">
        <w:rPr>
          <w:rFonts w:cs="Arial"/>
        </w:rPr>
        <w:t>i</w:t>
      </w:r>
      <w:r w:rsidRPr="009B5CA7">
        <w:rPr>
          <w:rFonts w:cs="Arial"/>
        </w:rPr>
        <w:t xml:space="preserve"> rok dvaindvajset dni za ugovor.</w:t>
      </w:r>
    </w:p>
    <w:p w14:paraId="7869776C" w14:textId="77777777" w:rsidR="009B5CA7" w:rsidRPr="009B5CA7" w:rsidRDefault="009B5CA7" w:rsidP="005F5B0A">
      <w:pPr>
        <w:spacing w:line="260" w:lineRule="exact"/>
        <w:jc w:val="both"/>
        <w:rPr>
          <w:rFonts w:cs="Arial"/>
        </w:rPr>
      </w:pPr>
      <w:r w:rsidRPr="009B5CA7">
        <w:rPr>
          <w:rFonts w:cs="Arial"/>
        </w:rPr>
        <w:lastRenderedPageBreak/>
        <w:t xml:space="preserve">Ustavno sodišče RS je v postopku za oceno ustavnosti ugotovilo, da je 1. točka 4. člena ZOPNI v neskladju z Ustavo RS, kolikor je </w:t>
      </w:r>
      <w:r w:rsidRPr="009B5CA7">
        <w:rPr>
          <w:rFonts w:cs="Arial"/>
          <w:u w:val="single"/>
        </w:rPr>
        <w:t>v primeru pomešanja premoženja zakonitega in nezakonitega izvora omogočala odvzem celotnega pomešanega premoženjskega predmeta</w:t>
      </w:r>
      <w:r w:rsidRPr="009B5CA7">
        <w:rPr>
          <w:rFonts w:cs="Arial"/>
        </w:rPr>
        <w:t xml:space="preserve">. Določilo je tudi način izvršitve, in sicer da se v primeru, ko je premoženjski predmet celota pomešanega premoženja nezakonitega in zakonitega izvora, tak predmet v celoti odvzame, če je tožena stranka premoženje pomešala z namenom ponovnega izvrševanja protipravnih ravnanj ali prikrivanja nezakonitega izvora premoženja, ob tem pa delež premoženja nezakonitega izvora v pomešanem predmetu ni neznaten. Če pomešanje ni bilo izvršeno s takim namenom ali če je delež premoženja nezakonitega izvora v pomešanem predmetu neznaten, se odvzame idealni delež tega predmeta, tako da se vzpostavi solastnina oziroma </w:t>
      </w:r>
      <w:proofErr w:type="spellStart"/>
      <w:r w:rsidRPr="009B5CA7">
        <w:rPr>
          <w:rFonts w:cs="Arial"/>
        </w:rPr>
        <w:t>soimetništvo</w:t>
      </w:r>
      <w:proofErr w:type="spellEnd"/>
      <w:r w:rsidRPr="009B5CA7">
        <w:rPr>
          <w:rFonts w:cs="Arial"/>
        </w:rPr>
        <w:t xml:space="preserve"> države v deležu, ki ustreza vrednosti pomešanega premoženja nezakonitega izvora, in tožene stranke v deležu, ki vrednostno ustreza njenemu izkazanemu zakonitemu vložku v ta premoženjski predmet. Domneva se, da je do pomešanja premoženja prišlo z namenom ponovnega izvrševanja protipravnih ravnanj ali prikrivanja nezakonitega izvora premoženja. Tožena stranka domnevo ovrže, če izkaže za verjetno, da ob pomešanju ni imela takega namena.</w:t>
      </w:r>
      <w:r w:rsidRPr="009B5CA7">
        <w:rPr>
          <w:rStyle w:val="Sprotnaopomba-sklic"/>
          <w:rFonts w:cs="Arial"/>
        </w:rPr>
        <w:footnoteReference w:id="8"/>
      </w:r>
    </w:p>
    <w:p w14:paraId="01175742" w14:textId="77777777" w:rsidR="009B5CA7" w:rsidRPr="009B5CA7" w:rsidRDefault="009B5CA7" w:rsidP="009B5CA7">
      <w:pPr>
        <w:spacing w:line="260" w:lineRule="exact"/>
        <w:jc w:val="both"/>
        <w:rPr>
          <w:rFonts w:cs="Arial"/>
        </w:rPr>
      </w:pPr>
    </w:p>
    <w:p w14:paraId="777B3D8A" w14:textId="77777777" w:rsidR="009B5CA7" w:rsidRPr="009B5CA7" w:rsidRDefault="009B5CA7" w:rsidP="009B5CA7">
      <w:pPr>
        <w:spacing w:line="260" w:lineRule="exact"/>
        <w:jc w:val="both"/>
        <w:rPr>
          <w:rFonts w:cs="Arial"/>
        </w:rPr>
      </w:pPr>
      <w:r w:rsidRPr="009B5CA7">
        <w:rPr>
          <w:rFonts w:cs="Arial"/>
        </w:rPr>
        <w:t>V postopku odločanja o ustavnih pritožbah in v postopku za oceno ustavnosti je Ustavno sodišče RS razveljavilo prvi odstavek 57. člena ZOPNI, ker je bil v neskladju z načelom prepovedi povratne veljave predpisov v skladu s 155. členom Ustave RS, saj je omogočal nedopustno povratno uporabo zakona za obdobje pred začetkom njegove veljavnosti (pred 29. 11. 2011).</w:t>
      </w:r>
      <w:r w:rsidRPr="009B5CA7">
        <w:rPr>
          <w:rStyle w:val="Sprotnaopomba-sklic"/>
          <w:rFonts w:cs="Arial"/>
        </w:rPr>
        <w:footnoteReference w:id="9"/>
      </w:r>
    </w:p>
    <w:p w14:paraId="4DF4CAAC" w14:textId="77777777" w:rsidR="009B5CA7" w:rsidRPr="009B5CA7" w:rsidRDefault="009B5CA7" w:rsidP="009B5CA7">
      <w:pPr>
        <w:spacing w:line="260" w:lineRule="exact"/>
        <w:jc w:val="both"/>
        <w:rPr>
          <w:rFonts w:cs="Arial"/>
        </w:rPr>
      </w:pPr>
    </w:p>
    <w:p w14:paraId="4310114F" w14:textId="4E4FA2E6" w:rsidR="009B5CA7" w:rsidRPr="009B5CA7" w:rsidRDefault="009B5CA7" w:rsidP="009B5CA7">
      <w:pPr>
        <w:spacing w:line="260" w:lineRule="exact"/>
        <w:jc w:val="both"/>
        <w:rPr>
          <w:rFonts w:cs="Arial"/>
        </w:rPr>
      </w:pPr>
      <w:r w:rsidRPr="009B5CA7">
        <w:rPr>
          <w:rFonts w:cs="Arial"/>
        </w:rPr>
        <w:t xml:space="preserve">Za učinkovit odvzem premoženja nezakonitega izvora sta ključna njegovo odkritje in zavarovanje v zgodnji fazi postopka. Na podlagi tega je finančna preiskava po ZOPNI, ki je nujni predhodni del pravdnega postopka, najmočnejše orodje, ki ga ima država na voljo za odkrivanje in zavarovanje nezakonitega premoženja. V praksi se je </w:t>
      </w:r>
      <w:r w:rsidR="00590818">
        <w:rPr>
          <w:rFonts w:cs="Arial"/>
        </w:rPr>
        <w:t>po</w:t>
      </w:r>
      <w:r w:rsidRPr="009B5CA7">
        <w:rPr>
          <w:rFonts w:cs="Arial"/>
        </w:rPr>
        <w:t>kazalo, da je policija tista, ki v večini primerov predlaga odreditev finančne preiskave, saj ob izvedbi povezanih finančnih preiskav</w:t>
      </w:r>
      <w:r w:rsidRPr="009B5CA7">
        <w:rPr>
          <w:rStyle w:val="Sprotnaopomba-sklic"/>
          <w:rFonts w:cs="Arial"/>
        </w:rPr>
        <w:footnoteReference w:id="10"/>
      </w:r>
      <w:r w:rsidRPr="009B5CA7">
        <w:rPr>
          <w:rFonts w:cs="Arial"/>
        </w:rPr>
        <w:t xml:space="preserve"> za ugotavljanje protipravne premoženjske koristi po določbah ZKP prva prepozna primere, ki izpolnjujejo pogoje za obravnavo po ZOPNI. </w:t>
      </w:r>
      <w:r w:rsidR="00590818">
        <w:rPr>
          <w:rFonts w:cs="Arial"/>
        </w:rPr>
        <w:t>Če</w:t>
      </w:r>
      <w:r w:rsidRPr="009B5CA7">
        <w:rPr>
          <w:rFonts w:cs="Arial"/>
        </w:rPr>
        <w:t xml:space="preserve"> policija pri izvajanju finančnih preiskav pride do podatkov, da so podani pogoji za odprtje finančne preiskave po ZOPNI, </w:t>
      </w:r>
      <w:r w:rsidR="00590818">
        <w:rPr>
          <w:rFonts w:cs="Arial"/>
        </w:rPr>
        <w:t>le-</w:t>
      </w:r>
      <w:r w:rsidRPr="009B5CA7">
        <w:rPr>
          <w:rFonts w:cs="Arial"/>
        </w:rPr>
        <w:t>to predlaga državnemu tožilstvu. V povprečju policija letno predlaga pet zadev, prav tako v povprečju v šestih do sedmih zadevah sodeluje kot član finančno</w:t>
      </w:r>
      <w:r w:rsidR="00073722">
        <w:rPr>
          <w:rFonts w:cs="Arial"/>
        </w:rPr>
        <w:t xml:space="preserve"> </w:t>
      </w:r>
      <w:r w:rsidRPr="009B5CA7">
        <w:rPr>
          <w:rFonts w:cs="Arial"/>
        </w:rPr>
        <w:t>preiskovalne skupine po ZOPNI.</w:t>
      </w:r>
    </w:p>
    <w:p w14:paraId="5A74E1F5" w14:textId="77777777" w:rsidR="009B5CA7" w:rsidRDefault="009B5CA7" w:rsidP="009B5CA7">
      <w:pPr>
        <w:spacing w:line="260" w:lineRule="exact"/>
        <w:jc w:val="both"/>
        <w:rPr>
          <w:rFonts w:cs="Arial"/>
          <w:bCs/>
        </w:rPr>
      </w:pPr>
    </w:p>
    <w:p w14:paraId="510D612C" w14:textId="53A444B9" w:rsidR="009B5CA7" w:rsidRPr="009B5CA7" w:rsidRDefault="009B5CA7" w:rsidP="009B5CA7">
      <w:pPr>
        <w:spacing w:line="260" w:lineRule="exact"/>
        <w:jc w:val="both"/>
        <w:rPr>
          <w:rFonts w:cs="Arial"/>
          <w:bCs/>
          <w:sz w:val="16"/>
          <w:szCs w:val="16"/>
        </w:rPr>
      </w:pPr>
      <w:r w:rsidRPr="009B5CA7">
        <w:rPr>
          <w:rFonts w:eastAsia="Tahoma" w:cs="Arial"/>
          <w:i/>
          <w:color w:val="000000"/>
          <w:sz w:val="16"/>
          <w:szCs w:val="16"/>
        </w:rPr>
        <w:t>Zaključene finančne preiskave Policije po Zakonu o kazenskem postopku</w:t>
      </w:r>
      <w:r w:rsidRPr="009B5CA7">
        <w:rPr>
          <w:rStyle w:val="Sprotnaopomba-sklic"/>
          <w:rFonts w:eastAsia="Tahoma" w:cs="Arial"/>
          <w:i/>
          <w:color w:val="000000"/>
          <w:sz w:val="16"/>
          <w:szCs w:val="16"/>
        </w:rPr>
        <w:footnoteReference w:id="11"/>
      </w:r>
    </w:p>
    <w:tbl>
      <w:tblPr>
        <w:tblpPr w:leftFromText="141" w:rightFromText="141" w:vertAnchor="text" w:horzAnchor="margin" w:tblpY="-155"/>
        <w:tblOverlap w:val="neve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899"/>
        <w:gridCol w:w="662"/>
        <w:gridCol w:w="664"/>
        <w:gridCol w:w="664"/>
        <w:gridCol w:w="664"/>
        <w:gridCol w:w="664"/>
        <w:gridCol w:w="664"/>
        <w:gridCol w:w="664"/>
        <w:gridCol w:w="664"/>
        <w:gridCol w:w="664"/>
        <w:gridCol w:w="607"/>
      </w:tblGrid>
      <w:tr w:rsidR="009B5CA7" w:rsidRPr="009B5CA7" w14:paraId="6C315521" w14:textId="77777777" w:rsidTr="000A5EB2">
        <w:trPr>
          <w:trHeight w:val="182"/>
        </w:trPr>
        <w:tc>
          <w:tcPr>
            <w:tcW w:w="2412"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955C7C7" w14:textId="77777777" w:rsidR="009B5CA7" w:rsidRPr="009B5CA7" w:rsidRDefault="009B5CA7" w:rsidP="009B5CA7">
            <w:pPr>
              <w:spacing w:line="260" w:lineRule="exact"/>
              <w:rPr>
                <w:rFonts w:cs="Arial"/>
                <w:sz w:val="16"/>
                <w:szCs w:val="16"/>
              </w:rPr>
            </w:pPr>
            <w:r w:rsidRPr="009B5CA7">
              <w:rPr>
                <w:rFonts w:eastAsia="Tahoma" w:cs="Arial"/>
                <w:b/>
                <w:color w:val="FFFFFF"/>
                <w:sz w:val="16"/>
                <w:szCs w:val="16"/>
              </w:rPr>
              <w:lastRenderedPageBreak/>
              <w:t>Zaključene finančne preiskave po ZKP</w:t>
            </w:r>
          </w:p>
        </w:tc>
        <w:tc>
          <w:tcPr>
            <w:tcW w:w="6642"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3ADDDB42"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Leto</w:t>
            </w:r>
          </w:p>
        </w:tc>
      </w:tr>
      <w:tr w:rsidR="009B5CA7" w:rsidRPr="009B5CA7" w14:paraId="7862F35A" w14:textId="77777777" w:rsidTr="000A5EB2">
        <w:trPr>
          <w:trHeight w:val="182"/>
        </w:trPr>
        <w:tc>
          <w:tcPr>
            <w:tcW w:w="2412"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B9BD13E" w14:textId="77777777" w:rsidR="009B5CA7" w:rsidRPr="009B5CA7" w:rsidRDefault="009B5CA7" w:rsidP="009B5CA7">
            <w:pPr>
              <w:spacing w:line="260" w:lineRule="exact"/>
              <w:rPr>
                <w:rFonts w:cs="Arial"/>
                <w:sz w:val="16"/>
                <w:szCs w:val="16"/>
              </w:rPr>
            </w:pPr>
          </w:p>
        </w:tc>
        <w:tc>
          <w:tcPr>
            <w:tcW w:w="667"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3B713E8"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2014</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0183AA10"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2015</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331FE82D"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2016</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A1AE14F"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2017</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4428CAC"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2018</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81B731C"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2019</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01BBDBB"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2020</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034A907F"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2021</w:t>
            </w:r>
          </w:p>
        </w:tc>
        <w:tc>
          <w:tcPr>
            <w:tcW w:w="668"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5E95F848"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2022</w:t>
            </w:r>
          </w:p>
        </w:tc>
        <w:tc>
          <w:tcPr>
            <w:tcW w:w="631"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3A62B913" w14:textId="77777777" w:rsidR="009B5CA7" w:rsidRPr="009B5CA7" w:rsidRDefault="009B5CA7" w:rsidP="009B5CA7">
            <w:pPr>
              <w:spacing w:line="260" w:lineRule="exact"/>
              <w:jc w:val="center"/>
              <w:rPr>
                <w:rFonts w:cs="Arial"/>
                <w:sz w:val="16"/>
                <w:szCs w:val="16"/>
              </w:rPr>
            </w:pPr>
            <w:r w:rsidRPr="009B5CA7">
              <w:rPr>
                <w:rFonts w:eastAsia="Tahoma" w:cs="Arial"/>
                <w:b/>
                <w:color w:val="FFFFFF"/>
                <w:sz w:val="16"/>
                <w:szCs w:val="16"/>
              </w:rPr>
              <w:t>2023</w:t>
            </w:r>
          </w:p>
        </w:tc>
      </w:tr>
      <w:tr w:rsidR="009B5CA7" w:rsidRPr="009B5CA7" w14:paraId="02612716"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71EC1A7"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finančnih preiskav</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41F7E42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323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5DF9A19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317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CB9C2E6"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299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D76DA9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346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3AD391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403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774C7FB"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472</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6628B5BB"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446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2D0C71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457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5E717B84"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429</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429C5477"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364</w:t>
            </w:r>
          </w:p>
        </w:tc>
      </w:tr>
      <w:tr w:rsidR="009B5CA7" w:rsidRPr="009B5CA7" w14:paraId="5F6AD708"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4251FE7"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pravnih oseb, ki so bile obravnavane v finančnih preiskavah</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7F45C18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188</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21D4183"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186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7671BB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170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99F7FF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189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6FC246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211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20E6EA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318</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EB886B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201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815DABB"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204</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974E8D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196</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25163137"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164</w:t>
            </w:r>
          </w:p>
        </w:tc>
      </w:tr>
      <w:tr w:rsidR="009B5CA7" w:rsidRPr="009B5CA7" w14:paraId="7ED925C3"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0C835C2"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fizičnih oseb, ki so bile obravnavane v finančnih preiskavah</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3BC323E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500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8441E64"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500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84ED03F"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529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297ECA3"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597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95DE47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675</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2133686"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651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61F9C7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540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5C2E07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661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0292D17"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571</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16B37D43"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577</w:t>
            </w:r>
          </w:p>
        </w:tc>
      </w:tr>
      <w:tr w:rsidR="009B5CA7" w:rsidRPr="009B5CA7" w14:paraId="4AD62071"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B8AB368"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Višina premoženjske koristi [v 1.000 EUR]</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4311898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317.768</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2D4E2E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153.241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C122F09"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282.710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0A321B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327.467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D5070B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123.649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2003E0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332.957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E5737A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130.988</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62FFD218"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176.721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B2BD24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110.610</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2B2F261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96.943</w:t>
            </w:r>
          </w:p>
        </w:tc>
      </w:tr>
      <w:tr w:rsidR="009B5CA7" w:rsidRPr="009B5CA7" w14:paraId="2A62C031"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3A77D33" w14:textId="6AFECBC0" w:rsidR="009B5CA7" w:rsidRPr="009B5CA7" w:rsidRDefault="009B5CA7" w:rsidP="0064259A">
            <w:pPr>
              <w:spacing w:line="260" w:lineRule="exact"/>
              <w:rPr>
                <w:rFonts w:cs="Arial"/>
                <w:sz w:val="16"/>
                <w:szCs w:val="16"/>
              </w:rPr>
            </w:pPr>
            <w:r w:rsidRPr="009B5CA7">
              <w:rPr>
                <w:rFonts w:eastAsia="Tahoma" w:cs="Arial"/>
                <w:color w:val="000000"/>
                <w:sz w:val="16"/>
                <w:szCs w:val="16"/>
              </w:rPr>
              <w:t>Višina škode [v 1.000</w:t>
            </w:r>
            <w:r w:rsidR="0064259A">
              <w:rPr>
                <w:rFonts w:eastAsia="Tahoma" w:cs="Arial"/>
                <w:color w:val="000000"/>
                <w:sz w:val="16"/>
                <w:szCs w:val="16"/>
              </w:rPr>
              <w:t> </w:t>
            </w:r>
            <w:r w:rsidRPr="009B5CA7">
              <w:rPr>
                <w:rFonts w:eastAsia="Tahoma" w:cs="Arial"/>
                <w:color w:val="000000"/>
                <w:sz w:val="16"/>
                <w:szCs w:val="16"/>
              </w:rPr>
              <w:t>EUR]</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1B7AC17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290.901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F5C544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147.640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4194F0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425.669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9F8A9D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353.336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539853B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69.806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5D0F07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276.419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BA5122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87.065</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56B5C8EB"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99.735</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6E9B10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55.596</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1E39CC63"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57.825</w:t>
            </w:r>
          </w:p>
        </w:tc>
      </w:tr>
      <w:tr w:rsidR="009B5CA7" w:rsidRPr="009B5CA7" w14:paraId="70A95E4C"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973E38E"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podanih pobud</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5DED8A9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150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CE9973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105</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85A2DAF"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99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6976838"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92</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985F76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87</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371C439"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7E819E5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98</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DA35A93"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76</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ED68874"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84</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573D95D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71</w:t>
            </w:r>
          </w:p>
        </w:tc>
      </w:tr>
      <w:tr w:rsidR="009B5CA7" w:rsidRPr="009B5CA7" w14:paraId="2FDE2BB6"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C936E9D"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pravnih oseb, zoper katere je bila podana pobuda</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2F07512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82</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6C22AE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71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1F3B310"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1D291E9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44</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D866B87"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60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8D8057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44</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5257786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41</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0B217A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B412EA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34</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1EA80BEC"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30</w:t>
            </w:r>
          </w:p>
        </w:tc>
      </w:tr>
      <w:tr w:rsidR="009B5CA7" w:rsidRPr="009B5CA7" w14:paraId="5F5E1F76" w14:textId="77777777" w:rsidTr="000A5EB2">
        <w:trPr>
          <w:trHeight w:val="182"/>
        </w:trPr>
        <w:tc>
          <w:tcPr>
            <w:tcW w:w="241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93FA9D3"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fizičnih oseb, zoper katere je bila podana pobuda</w:t>
            </w:r>
          </w:p>
        </w:tc>
        <w:tc>
          <w:tcPr>
            <w:tcW w:w="667" w:type="dxa"/>
            <w:tcBorders>
              <w:top w:val="nil"/>
              <w:left w:val="nil"/>
              <w:bottom w:val="nil"/>
              <w:right w:val="single" w:sz="7" w:space="0" w:color="000000"/>
            </w:tcBorders>
            <w:tcMar>
              <w:top w:w="39" w:type="dxa"/>
              <w:left w:w="39" w:type="dxa"/>
              <w:bottom w:w="39" w:type="dxa"/>
              <w:right w:w="39" w:type="dxa"/>
            </w:tcMar>
            <w:vAlign w:val="center"/>
          </w:tcPr>
          <w:p w14:paraId="1A62F326"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209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6116B71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139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F7A053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132</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472689A9"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113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C7BF63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120</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2AA1129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103</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0053F631"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105</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018718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89</w:t>
            </w:r>
          </w:p>
        </w:tc>
        <w:tc>
          <w:tcPr>
            <w:tcW w:w="668" w:type="dxa"/>
            <w:tcBorders>
              <w:top w:val="nil"/>
              <w:left w:val="nil"/>
              <w:bottom w:val="nil"/>
              <w:right w:val="single" w:sz="7" w:space="0" w:color="000000"/>
            </w:tcBorders>
            <w:tcMar>
              <w:top w:w="39" w:type="dxa"/>
              <w:left w:w="39" w:type="dxa"/>
              <w:bottom w:w="39" w:type="dxa"/>
              <w:right w:w="39" w:type="dxa"/>
            </w:tcMar>
            <w:vAlign w:val="center"/>
          </w:tcPr>
          <w:p w14:paraId="34C7CC3E"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108</w:t>
            </w:r>
          </w:p>
        </w:tc>
        <w:tc>
          <w:tcPr>
            <w:tcW w:w="631" w:type="dxa"/>
            <w:tcBorders>
              <w:top w:val="nil"/>
              <w:left w:val="nil"/>
              <w:bottom w:val="nil"/>
              <w:right w:val="single" w:sz="7" w:space="0" w:color="000000"/>
            </w:tcBorders>
            <w:tcMar>
              <w:top w:w="39" w:type="dxa"/>
              <w:left w:w="39" w:type="dxa"/>
              <w:bottom w:w="39" w:type="dxa"/>
              <w:right w:w="39" w:type="dxa"/>
            </w:tcMar>
            <w:vAlign w:val="center"/>
          </w:tcPr>
          <w:p w14:paraId="6FF32EF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71</w:t>
            </w:r>
          </w:p>
        </w:tc>
      </w:tr>
      <w:tr w:rsidR="009B5CA7" w:rsidRPr="009B5CA7" w14:paraId="5ACA4F7F" w14:textId="77777777" w:rsidTr="000A5EB2">
        <w:trPr>
          <w:trHeight w:val="182"/>
        </w:trPr>
        <w:tc>
          <w:tcPr>
            <w:tcW w:w="2412"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8E9C869" w14:textId="77777777" w:rsidR="009B5CA7" w:rsidRPr="009B5CA7" w:rsidRDefault="009B5CA7" w:rsidP="009B5CA7">
            <w:pPr>
              <w:spacing w:line="260" w:lineRule="exact"/>
              <w:rPr>
                <w:rFonts w:cs="Arial"/>
                <w:sz w:val="16"/>
                <w:szCs w:val="16"/>
              </w:rPr>
            </w:pPr>
            <w:r w:rsidRPr="009B5CA7">
              <w:rPr>
                <w:rFonts w:eastAsia="Tahoma" w:cs="Arial"/>
                <w:color w:val="000000"/>
                <w:sz w:val="16"/>
                <w:szCs w:val="16"/>
              </w:rPr>
              <w:t>Število poročil</w:t>
            </w:r>
          </w:p>
        </w:tc>
        <w:tc>
          <w:tcPr>
            <w:tcW w:w="667"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BBA361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223</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1BAEBCD"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246</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AF4D549"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228</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4DA74C1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273</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61F619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335</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CEF4655"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418</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269DD02"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366</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2505D0F"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402</w:t>
            </w:r>
          </w:p>
        </w:tc>
        <w:tc>
          <w:tcPr>
            <w:tcW w:w="668"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00EDF4A"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359</w:t>
            </w:r>
          </w:p>
        </w:tc>
        <w:tc>
          <w:tcPr>
            <w:tcW w:w="631"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59907BB" w14:textId="77777777" w:rsidR="009B5CA7" w:rsidRPr="009B5CA7" w:rsidRDefault="009B5CA7" w:rsidP="009B5CA7">
            <w:pPr>
              <w:spacing w:line="260" w:lineRule="exact"/>
              <w:jc w:val="right"/>
              <w:rPr>
                <w:rFonts w:cs="Arial"/>
                <w:sz w:val="16"/>
                <w:szCs w:val="16"/>
              </w:rPr>
            </w:pPr>
            <w:r w:rsidRPr="009B5CA7">
              <w:rPr>
                <w:rFonts w:eastAsia="Tahoma" w:cs="Arial"/>
                <w:color w:val="000000"/>
                <w:sz w:val="16"/>
                <w:szCs w:val="16"/>
              </w:rPr>
              <w:t>310</w:t>
            </w:r>
          </w:p>
        </w:tc>
      </w:tr>
    </w:tbl>
    <w:tbl>
      <w:tblPr>
        <w:tblW w:w="0" w:type="auto"/>
        <w:tblCellMar>
          <w:left w:w="0" w:type="dxa"/>
          <w:right w:w="0" w:type="dxa"/>
        </w:tblCellMar>
        <w:tblLook w:val="0000" w:firstRow="0" w:lastRow="0" w:firstColumn="0" w:lastColumn="0" w:noHBand="0" w:noVBand="0"/>
      </w:tblPr>
      <w:tblGrid>
        <w:gridCol w:w="5293"/>
        <w:gridCol w:w="985"/>
        <w:gridCol w:w="985"/>
        <w:gridCol w:w="1235"/>
      </w:tblGrid>
      <w:tr w:rsidR="009B5CA7" w:rsidRPr="009B5CA7" w14:paraId="4B320022" w14:textId="77777777" w:rsidTr="000A5EB2">
        <w:tc>
          <w:tcPr>
            <w:tcW w:w="9072" w:type="dxa"/>
            <w:gridSpan w:val="4"/>
            <w:tcMar>
              <w:top w:w="0" w:type="dxa"/>
              <w:left w:w="0" w:type="dxa"/>
              <w:bottom w:w="0" w:type="dxa"/>
              <w:right w:w="0" w:type="dxa"/>
            </w:tcMar>
          </w:tcPr>
          <w:p w14:paraId="1E58AEAE" w14:textId="77777777" w:rsidR="009B5CA7" w:rsidRPr="009B5CA7" w:rsidRDefault="009B5CA7" w:rsidP="009B5CA7">
            <w:pPr>
              <w:spacing w:line="260" w:lineRule="exact"/>
            </w:pPr>
            <w:r w:rsidRPr="009B5CA7">
              <w:rPr>
                <w:rFonts w:ascii="Tahoma" w:eastAsia="Tahoma" w:hAnsi="Tahoma"/>
                <w:color w:val="000000"/>
                <w:sz w:val="14"/>
              </w:rPr>
              <w:t xml:space="preserve"> </w:t>
            </w:r>
          </w:p>
        </w:tc>
      </w:tr>
      <w:tr w:rsidR="009B5CA7" w:rsidRPr="009B5CA7" w14:paraId="7857145D"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vMerge w:val="restart"/>
            <w:tcBorders>
              <w:top w:val="single" w:sz="4" w:space="0" w:color="D3D3D3"/>
              <w:left w:val="single" w:sz="4" w:space="0" w:color="D3D3D3"/>
              <w:bottom w:val="single" w:sz="4" w:space="0" w:color="D3D3D3"/>
              <w:right w:val="single" w:sz="4" w:space="0" w:color="D3D3D3"/>
            </w:tcBorders>
            <w:shd w:val="clear" w:color="4C68A2" w:fill="4C68A2"/>
            <w:vAlign w:val="center"/>
            <w:hideMark/>
          </w:tcPr>
          <w:p w14:paraId="583BF7A9" w14:textId="77777777" w:rsidR="009B5CA7" w:rsidRPr="009B5CA7" w:rsidRDefault="009B5CA7" w:rsidP="009B5CA7">
            <w:pPr>
              <w:spacing w:line="260" w:lineRule="exact"/>
              <w:rPr>
                <w:rFonts w:cs="Arial"/>
                <w:b/>
                <w:bCs/>
                <w:color w:val="FFFFFF"/>
                <w:sz w:val="16"/>
                <w:szCs w:val="16"/>
                <w:lang w:eastAsia="sl-SI"/>
              </w:rPr>
            </w:pPr>
            <w:r w:rsidRPr="009B5CA7">
              <w:rPr>
                <w:rFonts w:cs="Arial"/>
                <w:b/>
                <w:bCs/>
                <w:color w:val="FFFFFF"/>
                <w:sz w:val="16"/>
                <w:szCs w:val="16"/>
                <w:lang w:eastAsia="sl-SI"/>
              </w:rPr>
              <w:t>Vrsta kaznivega dejanja</w:t>
            </w:r>
          </w:p>
        </w:tc>
        <w:tc>
          <w:tcPr>
            <w:tcW w:w="2040" w:type="dxa"/>
            <w:gridSpan w:val="2"/>
            <w:tcBorders>
              <w:top w:val="single" w:sz="4" w:space="0" w:color="D3D3D3"/>
              <w:left w:val="nil"/>
              <w:bottom w:val="single" w:sz="4" w:space="0" w:color="D3D3D3"/>
              <w:right w:val="single" w:sz="4" w:space="0" w:color="D3D3D3"/>
            </w:tcBorders>
            <w:shd w:val="clear" w:color="4C68A2" w:fill="4C68A2"/>
            <w:vAlign w:val="center"/>
            <w:hideMark/>
          </w:tcPr>
          <w:p w14:paraId="0F98EA09" w14:textId="77777777" w:rsidR="009B5CA7" w:rsidRPr="009B5CA7" w:rsidRDefault="009B5CA7" w:rsidP="009B5CA7">
            <w:pPr>
              <w:spacing w:line="260" w:lineRule="exact"/>
              <w:jc w:val="center"/>
              <w:rPr>
                <w:rFonts w:cs="Arial"/>
                <w:b/>
                <w:bCs/>
                <w:color w:val="FFFFFF"/>
                <w:sz w:val="16"/>
                <w:szCs w:val="16"/>
                <w:lang w:eastAsia="sl-SI"/>
              </w:rPr>
            </w:pPr>
            <w:r w:rsidRPr="009B5CA7">
              <w:rPr>
                <w:rFonts w:cs="Arial"/>
                <w:b/>
                <w:bCs/>
                <w:color w:val="FFFFFF"/>
                <w:sz w:val="16"/>
                <w:szCs w:val="16"/>
                <w:lang w:eastAsia="sl-SI"/>
              </w:rPr>
              <w:t>2023</w:t>
            </w:r>
          </w:p>
        </w:tc>
      </w:tr>
      <w:tr w:rsidR="009B5CA7" w:rsidRPr="009B5CA7" w14:paraId="651BB432"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vMerge/>
            <w:tcBorders>
              <w:top w:val="single" w:sz="4" w:space="0" w:color="D3D3D3"/>
              <w:left w:val="single" w:sz="4" w:space="0" w:color="D3D3D3"/>
              <w:bottom w:val="single" w:sz="4" w:space="0" w:color="D3D3D3"/>
              <w:right w:val="single" w:sz="4" w:space="0" w:color="D3D3D3"/>
            </w:tcBorders>
            <w:vAlign w:val="center"/>
            <w:hideMark/>
          </w:tcPr>
          <w:p w14:paraId="3FB51D5C" w14:textId="77777777" w:rsidR="009B5CA7" w:rsidRPr="009B5CA7" w:rsidRDefault="009B5CA7" w:rsidP="009B5CA7">
            <w:pPr>
              <w:spacing w:line="260" w:lineRule="exact"/>
              <w:rPr>
                <w:rFonts w:cs="Arial"/>
                <w:b/>
                <w:bCs/>
                <w:color w:val="FFFFFF"/>
                <w:sz w:val="16"/>
                <w:szCs w:val="16"/>
                <w:lang w:eastAsia="sl-SI"/>
              </w:rPr>
            </w:pPr>
          </w:p>
        </w:tc>
        <w:tc>
          <w:tcPr>
            <w:tcW w:w="1020" w:type="dxa"/>
            <w:tcBorders>
              <w:top w:val="nil"/>
              <w:left w:val="nil"/>
              <w:bottom w:val="single" w:sz="4" w:space="0" w:color="D3D3D3"/>
              <w:right w:val="single" w:sz="4" w:space="0" w:color="D3D3D3"/>
            </w:tcBorders>
            <w:shd w:val="clear" w:color="4C68A2" w:fill="4C68A2"/>
            <w:vAlign w:val="center"/>
            <w:hideMark/>
          </w:tcPr>
          <w:p w14:paraId="223429B7" w14:textId="77777777" w:rsidR="009B5CA7" w:rsidRPr="009B5CA7" w:rsidRDefault="009B5CA7" w:rsidP="009B5CA7">
            <w:pPr>
              <w:spacing w:line="260" w:lineRule="exact"/>
              <w:jc w:val="center"/>
              <w:rPr>
                <w:rFonts w:cs="Arial"/>
                <w:color w:val="FFFFFF"/>
                <w:sz w:val="16"/>
                <w:szCs w:val="16"/>
                <w:lang w:eastAsia="sl-SI"/>
              </w:rPr>
            </w:pPr>
            <w:r w:rsidRPr="009B5CA7">
              <w:rPr>
                <w:rFonts w:cs="Arial"/>
                <w:color w:val="FFFFFF"/>
                <w:sz w:val="16"/>
                <w:szCs w:val="16"/>
                <w:lang w:eastAsia="sl-SI"/>
              </w:rPr>
              <w:t>Število FP</w:t>
            </w:r>
          </w:p>
        </w:tc>
        <w:tc>
          <w:tcPr>
            <w:tcW w:w="1020" w:type="dxa"/>
            <w:tcBorders>
              <w:top w:val="nil"/>
              <w:left w:val="nil"/>
              <w:bottom w:val="single" w:sz="4" w:space="0" w:color="D3D3D3"/>
              <w:right w:val="single" w:sz="4" w:space="0" w:color="D3D3D3"/>
            </w:tcBorders>
            <w:shd w:val="clear" w:color="4C68A2" w:fill="4C68A2"/>
            <w:vAlign w:val="center"/>
            <w:hideMark/>
          </w:tcPr>
          <w:p w14:paraId="46311C69" w14:textId="77777777" w:rsidR="009B5CA7" w:rsidRPr="009B5CA7" w:rsidRDefault="009B5CA7" w:rsidP="009B5CA7">
            <w:pPr>
              <w:spacing w:line="260" w:lineRule="exact"/>
              <w:jc w:val="center"/>
              <w:rPr>
                <w:rFonts w:cs="Arial"/>
                <w:color w:val="FFFFFF"/>
                <w:sz w:val="16"/>
                <w:szCs w:val="16"/>
                <w:lang w:eastAsia="sl-SI"/>
              </w:rPr>
            </w:pPr>
            <w:r w:rsidRPr="009B5CA7">
              <w:rPr>
                <w:rFonts w:cs="Arial"/>
                <w:color w:val="FFFFFF"/>
                <w:sz w:val="16"/>
                <w:szCs w:val="16"/>
                <w:lang w:eastAsia="sl-SI"/>
              </w:rPr>
              <w:t>Število KD</w:t>
            </w:r>
          </w:p>
        </w:tc>
      </w:tr>
      <w:tr w:rsidR="009B5CA7" w:rsidRPr="009B5CA7" w14:paraId="70F22568"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C6DAF8" w:fill="C6DAF8"/>
            <w:vAlign w:val="center"/>
            <w:hideMark/>
          </w:tcPr>
          <w:p w14:paraId="72DCCA03" w14:textId="105ECDCE"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Vseh FP/KD</w:t>
            </w:r>
          </w:p>
        </w:tc>
        <w:tc>
          <w:tcPr>
            <w:tcW w:w="1020" w:type="dxa"/>
            <w:tcBorders>
              <w:top w:val="nil"/>
              <w:left w:val="nil"/>
              <w:bottom w:val="single" w:sz="4" w:space="0" w:color="D3D3D3"/>
              <w:right w:val="single" w:sz="4" w:space="0" w:color="D3D3D3"/>
            </w:tcBorders>
            <w:shd w:val="clear" w:color="C6DAF8" w:fill="C6DAF8"/>
            <w:vAlign w:val="center"/>
            <w:hideMark/>
          </w:tcPr>
          <w:p w14:paraId="1B3ECBDB"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368</w:t>
            </w:r>
          </w:p>
        </w:tc>
        <w:tc>
          <w:tcPr>
            <w:tcW w:w="1020" w:type="dxa"/>
            <w:tcBorders>
              <w:top w:val="nil"/>
              <w:left w:val="nil"/>
              <w:bottom w:val="single" w:sz="4" w:space="0" w:color="D3D3D3"/>
              <w:right w:val="single" w:sz="4" w:space="0" w:color="D3D3D3"/>
            </w:tcBorders>
            <w:shd w:val="clear" w:color="C6DAF8" w:fill="C6DAF8"/>
            <w:vAlign w:val="center"/>
            <w:hideMark/>
          </w:tcPr>
          <w:p w14:paraId="531F4049"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999</w:t>
            </w:r>
          </w:p>
        </w:tc>
      </w:tr>
      <w:tr w:rsidR="009B5CA7" w:rsidRPr="009B5CA7" w14:paraId="18AFE5E8"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1491EE69" w14:textId="305C55D0"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211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g</w:t>
            </w:r>
            <w:r w:rsidRPr="009B5CA7">
              <w:rPr>
                <w:rFonts w:cs="Arial"/>
                <w:color w:val="000000"/>
                <w:sz w:val="16"/>
                <w:szCs w:val="16"/>
                <w:lang w:eastAsia="sl-SI"/>
              </w:rPr>
              <w:t>oljufija</w:t>
            </w:r>
          </w:p>
        </w:tc>
        <w:tc>
          <w:tcPr>
            <w:tcW w:w="1020" w:type="dxa"/>
            <w:tcBorders>
              <w:top w:val="nil"/>
              <w:left w:val="nil"/>
              <w:bottom w:val="single" w:sz="4" w:space="0" w:color="D3D3D3"/>
              <w:right w:val="single" w:sz="4" w:space="0" w:color="D3D3D3"/>
            </w:tcBorders>
            <w:shd w:val="clear" w:color="auto" w:fill="auto"/>
            <w:vAlign w:val="center"/>
            <w:hideMark/>
          </w:tcPr>
          <w:p w14:paraId="3D73EDB7"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90</w:t>
            </w:r>
          </w:p>
        </w:tc>
        <w:tc>
          <w:tcPr>
            <w:tcW w:w="1020" w:type="dxa"/>
            <w:tcBorders>
              <w:top w:val="nil"/>
              <w:left w:val="nil"/>
              <w:bottom w:val="single" w:sz="4" w:space="0" w:color="D3D3D3"/>
              <w:right w:val="single" w:sz="4" w:space="0" w:color="D3D3D3"/>
            </w:tcBorders>
            <w:shd w:val="clear" w:color="auto" w:fill="auto"/>
            <w:vAlign w:val="center"/>
            <w:hideMark/>
          </w:tcPr>
          <w:p w14:paraId="23734878"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151</w:t>
            </w:r>
          </w:p>
        </w:tc>
      </w:tr>
      <w:tr w:rsidR="009B5CA7" w:rsidRPr="009B5CA7" w14:paraId="4311B574"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2F13C59B" w14:textId="2AB272A0"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228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p</w:t>
            </w:r>
            <w:r w:rsidRPr="009B5CA7">
              <w:rPr>
                <w:rFonts w:cs="Arial"/>
                <w:color w:val="000000"/>
                <w:sz w:val="16"/>
                <w:szCs w:val="16"/>
                <w:lang w:eastAsia="sl-SI"/>
              </w:rPr>
              <w:t>oslovna goljufija</w:t>
            </w:r>
          </w:p>
        </w:tc>
        <w:tc>
          <w:tcPr>
            <w:tcW w:w="1020" w:type="dxa"/>
            <w:tcBorders>
              <w:top w:val="nil"/>
              <w:left w:val="nil"/>
              <w:bottom w:val="single" w:sz="4" w:space="0" w:color="D3D3D3"/>
              <w:right w:val="single" w:sz="4" w:space="0" w:color="D3D3D3"/>
            </w:tcBorders>
            <w:shd w:val="clear" w:color="auto" w:fill="auto"/>
            <w:vAlign w:val="center"/>
            <w:hideMark/>
          </w:tcPr>
          <w:p w14:paraId="24909A5C"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55</w:t>
            </w:r>
          </w:p>
        </w:tc>
        <w:tc>
          <w:tcPr>
            <w:tcW w:w="1020" w:type="dxa"/>
            <w:tcBorders>
              <w:top w:val="nil"/>
              <w:left w:val="nil"/>
              <w:bottom w:val="single" w:sz="4" w:space="0" w:color="D3D3D3"/>
              <w:right w:val="single" w:sz="4" w:space="0" w:color="D3D3D3"/>
            </w:tcBorders>
            <w:shd w:val="clear" w:color="auto" w:fill="auto"/>
            <w:vAlign w:val="center"/>
            <w:hideMark/>
          </w:tcPr>
          <w:p w14:paraId="5A7E8719"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78</w:t>
            </w:r>
          </w:p>
        </w:tc>
      </w:tr>
      <w:tr w:rsidR="009B5CA7" w:rsidRPr="009B5CA7" w14:paraId="1D33F2B8"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196B0826" w14:textId="17ACCCA7"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240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z</w:t>
            </w:r>
            <w:r w:rsidRPr="009B5CA7">
              <w:rPr>
                <w:rFonts w:cs="Arial"/>
                <w:color w:val="000000"/>
                <w:sz w:val="16"/>
                <w:szCs w:val="16"/>
                <w:lang w:eastAsia="sl-SI"/>
              </w:rPr>
              <w:t>loraba položaja ali zaupanja pri gospodarski dejavnosti</w:t>
            </w:r>
          </w:p>
        </w:tc>
        <w:tc>
          <w:tcPr>
            <w:tcW w:w="1020" w:type="dxa"/>
            <w:tcBorders>
              <w:top w:val="nil"/>
              <w:left w:val="nil"/>
              <w:bottom w:val="single" w:sz="4" w:space="0" w:color="D3D3D3"/>
              <w:right w:val="single" w:sz="4" w:space="0" w:color="D3D3D3"/>
            </w:tcBorders>
            <w:shd w:val="clear" w:color="auto" w:fill="auto"/>
            <w:vAlign w:val="center"/>
            <w:hideMark/>
          </w:tcPr>
          <w:p w14:paraId="3A244796"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51</w:t>
            </w:r>
          </w:p>
        </w:tc>
        <w:tc>
          <w:tcPr>
            <w:tcW w:w="1020" w:type="dxa"/>
            <w:tcBorders>
              <w:top w:val="nil"/>
              <w:left w:val="nil"/>
              <w:bottom w:val="single" w:sz="4" w:space="0" w:color="D3D3D3"/>
              <w:right w:val="single" w:sz="4" w:space="0" w:color="D3D3D3"/>
            </w:tcBorders>
            <w:shd w:val="clear" w:color="auto" w:fill="auto"/>
            <w:vAlign w:val="center"/>
            <w:hideMark/>
          </w:tcPr>
          <w:p w14:paraId="1CDB1EA9"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87</w:t>
            </w:r>
          </w:p>
        </w:tc>
      </w:tr>
      <w:tr w:rsidR="009B5CA7" w:rsidRPr="009B5CA7" w14:paraId="546AE868"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6CF32E98" w14:textId="6C3758AE"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249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d</w:t>
            </w:r>
            <w:r w:rsidRPr="009B5CA7">
              <w:rPr>
                <w:rFonts w:cs="Arial"/>
                <w:color w:val="000000"/>
                <w:sz w:val="16"/>
                <w:szCs w:val="16"/>
                <w:lang w:eastAsia="sl-SI"/>
              </w:rPr>
              <w:t>avčna zatajitev</w:t>
            </w:r>
          </w:p>
        </w:tc>
        <w:tc>
          <w:tcPr>
            <w:tcW w:w="1020" w:type="dxa"/>
            <w:tcBorders>
              <w:top w:val="nil"/>
              <w:left w:val="nil"/>
              <w:bottom w:val="single" w:sz="4" w:space="0" w:color="D3D3D3"/>
              <w:right w:val="single" w:sz="4" w:space="0" w:color="D3D3D3"/>
            </w:tcBorders>
            <w:shd w:val="clear" w:color="auto" w:fill="auto"/>
            <w:vAlign w:val="center"/>
            <w:hideMark/>
          </w:tcPr>
          <w:p w14:paraId="484F6E6F"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47</w:t>
            </w:r>
          </w:p>
        </w:tc>
        <w:tc>
          <w:tcPr>
            <w:tcW w:w="1020" w:type="dxa"/>
            <w:tcBorders>
              <w:top w:val="nil"/>
              <w:left w:val="nil"/>
              <w:bottom w:val="single" w:sz="4" w:space="0" w:color="D3D3D3"/>
              <w:right w:val="single" w:sz="4" w:space="0" w:color="D3D3D3"/>
            </w:tcBorders>
            <w:shd w:val="clear" w:color="auto" w:fill="auto"/>
            <w:vAlign w:val="center"/>
            <w:hideMark/>
          </w:tcPr>
          <w:p w14:paraId="2A4C83D9"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51</w:t>
            </w:r>
          </w:p>
        </w:tc>
      </w:tr>
      <w:tr w:rsidR="009B5CA7" w:rsidRPr="009B5CA7" w14:paraId="2ACA2BE2"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2462D00D" w14:textId="7C69CB99"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245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p</w:t>
            </w:r>
            <w:r w:rsidRPr="009B5CA7">
              <w:rPr>
                <w:rFonts w:cs="Arial"/>
                <w:color w:val="000000"/>
                <w:sz w:val="16"/>
                <w:szCs w:val="16"/>
                <w:lang w:eastAsia="sl-SI"/>
              </w:rPr>
              <w:t>ranje denarja</w:t>
            </w:r>
          </w:p>
        </w:tc>
        <w:tc>
          <w:tcPr>
            <w:tcW w:w="1020" w:type="dxa"/>
            <w:tcBorders>
              <w:top w:val="nil"/>
              <w:left w:val="nil"/>
              <w:bottom w:val="single" w:sz="4" w:space="0" w:color="D3D3D3"/>
              <w:right w:val="single" w:sz="4" w:space="0" w:color="D3D3D3"/>
            </w:tcBorders>
            <w:shd w:val="clear" w:color="auto" w:fill="auto"/>
            <w:vAlign w:val="center"/>
            <w:hideMark/>
          </w:tcPr>
          <w:p w14:paraId="7DD43645"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26</w:t>
            </w:r>
          </w:p>
        </w:tc>
        <w:tc>
          <w:tcPr>
            <w:tcW w:w="1020" w:type="dxa"/>
            <w:tcBorders>
              <w:top w:val="nil"/>
              <w:left w:val="nil"/>
              <w:bottom w:val="single" w:sz="4" w:space="0" w:color="D3D3D3"/>
              <w:right w:val="single" w:sz="4" w:space="0" w:color="D3D3D3"/>
            </w:tcBorders>
            <w:shd w:val="clear" w:color="auto" w:fill="auto"/>
            <w:vAlign w:val="center"/>
            <w:hideMark/>
          </w:tcPr>
          <w:p w14:paraId="5132F412"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30</w:t>
            </w:r>
          </w:p>
        </w:tc>
      </w:tr>
      <w:tr w:rsidR="009B5CA7" w:rsidRPr="009B5CA7" w14:paraId="2FCA5AC0"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290252AC" w14:textId="7B0C70D5"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209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p</w:t>
            </w:r>
            <w:r w:rsidRPr="009B5CA7">
              <w:rPr>
                <w:rFonts w:cs="Arial"/>
                <w:color w:val="000000"/>
                <w:sz w:val="16"/>
                <w:szCs w:val="16"/>
                <w:lang w:eastAsia="sl-SI"/>
              </w:rPr>
              <w:t>oneverba in neupravičena uporaba tujega premoženja</w:t>
            </w:r>
          </w:p>
        </w:tc>
        <w:tc>
          <w:tcPr>
            <w:tcW w:w="1020" w:type="dxa"/>
            <w:tcBorders>
              <w:top w:val="nil"/>
              <w:left w:val="nil"/>
              <w:bottom w:val="single" w:sz="4" w:space="0" w:color="D3D3D3"/>
              <w:right w:val="single" w:sz="4" w:space="0" w:color="D3D3D3"/>
            </w:tcBorders>
            <w:shd w:val="clear" w:color="auto" w:fill="auto"/>
            <w:vAlign w:val="center"/>
            <w:hideMark/>
          </w:tcPr>
          <w:p w14:paraId="592A5498"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18</w:t>
            </w:r>
          </w:p>
        </w:tc>
        <w:tc>
          <w:tcPr>
            <w:tcW w:w="1020" w:type="dxa"/>
            <w:tcBorders>
              <w:top w:val="nil"/>
              <w:left w:val="nil"/>
              <w:bottom w:val="single" w:sz="4" w:space="0" w:color="D3D3D3"/>
              <w:right w:val="single" w:sz="4" w:space="0" w:color="D3D3D3"/>
            </w:tcBorders>
            <w:shd w:val="clear" w:color="auto" w:fill="auto"/>
            <w:vAlign w:val="center"/>
            <w:hideMark/>
          </w:tcPr>
          <w:p w14:paraId="47FC2954"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109</w:t>
            </w:r>
          </w:p>
        </w:tc>
      </w:tr>
      <w:tr w:rsidR="009B5CA7" w:rsidRPr="009B5CA7" w14:paraId="4AF83906"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01084C6C" w14:textId="4B2012B4"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196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k</w:t>
            </w:r>
            <w:r w:rsidRPr="009B5CA7">
              <w:rPr>
                <w:rFonts w:cs="Arial"/>
                <w:color w:val="000000"/>
                <w:sz w:val="16"/>
                <w:szCs w:val="16"/>
                <w:lang w:eastAsia="sl-SI"/>
              </w:rPr>
              <w:t>ršitev temeljnih pravic delavcev</w:t>
            </w:r>
          </w:p>
        </w:tc>
        <w:tc>
          <w:tcPr>
            <w:tcW w:w="1020" w:type="dxa"/>
            <w:tcBorders>
              <w:top w:val="nil"/>
              <w:left w:val="nil"/>
              <w:bottom w:val="single" w:sz="4" w:space="0" w:color="D3D3D3"/>
              <w:right w:val="single" w:sz="4" w:space="0" w:color="D3D3D3"/>
            </w:tcBorders>
            <w:shd w:val="clear" w:color="auto" w:fill="auto"/>
            <w:vAlign w:val="center"/>
            <w:hideMark/>
          </w:tcPr>
          <w:p w14:paraId="36688874"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16</w:t>
            </w:r>
          </w:p>
        </w:tc>
        <w:tc>
          <w:tcPr>
            <w:tcW w:w="1020" w:type="dxa"/>
            <w:tcBorders>
              <w:top w:val="nil"/>
              <w:left w:val="nil"/>
              <w:bottom w:val="single" w:sz="4" w:space="0" w:color="D3D3D3"/>
              <w:right w:val="single" w:sz="4" w:space="0" w:color="D3D3D3"/>
            </w:tcBorders>
            <w:shd w:val="clear" w:color="auto" w:fill="auto"/>
            <w:vAlign w:val="center"/>
            <w:hideMark/>
          </w:tcPr>
          <w:p w14:paraId="63478CFA"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202</w:t>
            </w:r>
          </w:p>
        </w:tc>
      </w:tr>
      <w:tr w:rsidR="009B5CA7" w:rsidRPr="009B5CA7" w14:paraId="3633938E"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2FB06BBB" w14:textId="33BA02B5"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308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p</w:t>
            </w:r>
            <w:r w:rsidRPr="009B5CA7">
              <w:rPr>
                <w:rFonts w:cs="Arial"/>
                <w:color w:val="000000"/>
                <w:sz w:val="16"/>
                <w:szCs w:val="16"/>
                <w:lang w:eastAsia="sl-SI"/>
              </w:rPr>
              <w:t>repovedano prehajanje meje ali ozemlja države</w:t>
            </w:r>
          </w:p>
        </w:tc>
        <w:tc>
          <w:tcPr>
            <w:tcW w:w="1020" w:type="dxa"/>
            <w:tcBorders>
              <w:top w:val="nil"/>
              <w:left w:val="nil"/>
              <w:bottom w:val="single" w:sz="4" w:space="0" w:color="D3D3D3"/>
              <w:right w:val="single" w:sz="4" w:space="0" w:color="D3D3D3"/>
            </w:tcBorders>
            <w:shd w:val="clear" w:color="auto" w:fill="auto"/>
            <w:vAlign w:val="center"/>
            <w:hideMark/>
          </w:tcPr>
          <w:p w14:paraId="1E21A287"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16</w:t>
            </w:r>
          </w:p>
        </w:tc>
        <w:tc>
          <w:tcPr>
            <w:tcW w:w="1020" w:type="dxa"/>
            <w:tcBorders>
              <w:top w:val="nil"/>
              <w:left w:val="nil"/>
              <w:bottom w:val="single" w:sz="4" w:space="0" w:color="D3D3D3"/>
              <w:right w:val="single" w:sz="4" w:space="0" w:color="D3D3D3"/>
            </w:tcBorders>
            <w:shd w:val="clear" w:color="auto" w:fill="auto"/>
            <w:vAlign w:val="center"/>
            <w:hideMark/>
          </w:tcPr>
          <w:p w14:paraId="0B64D45C"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37</w:t>
            </w:r>
          </w:p>
        </w:tc>
      </w:tr>
      <w:tr w:rsidR="009B5CA7" w:rsidRPr="009B5CA7" w14:paraId="2B744F18" w14:textId="77777777" w:rsidTr="000A5EB2">
        <w:tblPrEx>
          <w:tblCellMar>
            <w:left w:w="70" w:type="dxa"/>
            <w:right w:w="70" w:type="dxa"/>
          </w:tblCellMar>
          <w:tblLook w:val="04A0" w:firstRow="1" w:lastRow="0" w:firstColumn="1" w:lastColumn="0" w:noHBand="0" w:noVBand="1"/>
        </w:tblPrEx>
        <w:trPr>
          <w:gridAfter w:val="1"/>
          <w:wAfter w:w="1352" w:type="dxa"/>
          <w:trHeight w:val="42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73B08906" w14:textId="3D519D61" w:rsidR="009B5CA7" w:rsidRPr="009B5CA7" w:rsidRDefault="009B5CA7" w:rsidP="00F9571A">
            <w:pPr>
              <w:spacing w:line="260" w:lineRule="exact"/>
              <w:rPr>
                <w:rFonts w:cs="Arial"/>
                <w:color w:val="000000"/>
                <w:sz w:val="16"/>
                <w:szCs w:val="16"/>
                <w:lang w:eastAsia="sl-SI"/>
              </w:rPr>
            </w:pPr>
            <w:r w:rsidRPr="009B5CA7">
              <w:rPr>
                <w:rFonts w:cs="Arial"/>
                <w:color w:val="000000"/>
                <w:sz w:val="16"/>
                <w:szCs w:val="16"/>
                <w:lang w:eastAsia="sl-SI"/>
              </w:rPr>
              <w:t xml:space="preserve">186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n</w:t>
            </w:r>
            <w:r w:rsidRPr="009B5CA7">
              <w:rPr>
                <w:rFonts w:cs="Arial"/>
                <w:color w:val="000000"/>
                <w:sz w:val="16"/>
                <w:szCs w:val="16"/>
                <w:lang w:eastAsia="sl-SI"/>
              </w:rPr>
              <w:t>eupravičena proizvodnja in promet s prepovedanimi drogami, nedovoljenimi snovmi in postopki v šport</w:t>
            </w:r>
          </w:p>
        </w:tc>
        <w:tc>
          <w:tcPr>
            <w:tcW w:w="1020" w:type="dxa"/>
            <w:tcBorders>
              <w:top w:val="nil"/>
              <w:left w:val="nil"/>
              <w:bottom w:val="single" w:sz="4" w:space="0" w:color="D3D3D3"/>
              <w:right w:val="single" w:sz="4" w:space="0" w:color="D3D3D3"/>
            </w:tcBorders>
            <w:shd w:val="clear" w:color="auto" w:fill="auto"/>
            <w:vAlign w:val="center"/>
            <w:hideMark/>
          </w:tcPr>
          <w:p w14:paraId="56858E3C"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13</w:t>
            </w:r>
          </w:p>
        </w:tc>
        <w:tc>
          <w:tcPr>
            <w:tcW w:w="1020" w:type="dxa"/>
            <w:tcBorders>
              <w:top w:val="nil"/>
              <w:left w:val="nil"/>
              <w:bottom w:val="single" w:sz="4" w:space="0" w:color="D3D3D3"/>
              <w:right w:val="single" w:sz="4" w:space="0" w:color="D3D3D3"/>
            </w:tcBorders>
            <w:shd w:val="clear" w:color="auto" w:fill="auto"/>
            <w:vAlign w:val="center"/>
            <w:hideMark/>
          </w:tcPr>
          <w:p w14:paraId="5CAE72BB"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126</w:t>
            </w:r>
          </w:p>
        </w:tc>
      </w:tr>
      <w:tr w:rsidR="009B5CA7" w:rsidRPr="009B5CA7" w14:paraId="664EEE8B" w14:textId="77777777" w:rsidTr="000A5EB2">
        <w:tblPrEx>
          <w:tblCellMar>
            <w:left w:w="70" w:type="dxa"/>
            <w:right w:w="70" w:type="dxa"/>
          </w:tblCellMar>
          <w:tblLook w:val="04A0" w:firstRow="1" w:lastRow="0" w:firstColumn="1" w:lastColumn="0" w:noHBand="0" w:noVBand="1"/>
        </w:tblPrEx>
        <w:trPr>
          <w:gridAfter w:val="1"/>
          <w:wAfter w:w="1352" w:type="dxa"/>
          <w:trHeight w:val="300"/>
        </w:trPr>
        <w:tc>
          <w:tcPr>
            <w:tcW w:w="5680" w:type="dxa"/>
            <w:tcBorders>
              <w:top w:val="nil"/>
              <w:left w:val="single" w:sz="4" w:space="0" w:color="D3D3D3"/>
              <w:bottom w:val="single" w:sz="4" w:space="0" w:color="D3D3D3"/>
              <w:right w:val="single" w:sz="4" w:space="0" w:color="D3D3D3"/>
            </w:tcBorders>
            <w:shd w:val="clear" w:color="auto" w:fill="auto"/>
            <w:vAlign w:val="center"/>
            <w:hideMark/>
          </w:tcPr>
          <w:p w14:paraId="280B196C" w14:textId="5F7DA467" w:rsidR="009B5CA7" w:rsidRPr="009B5CA7" w:rsidRDefault="009B5CA7" w:rsidP="009B5CA7">
            <w:pPr>
              <w:spacing w:line="260" w:lineRule="exact"/>
              <w:rPr>
                <w:rFonts w:cs="Arial"/>
                <w:color w:val="000000"/>
                <w:sz w:val="16"/>
                <w:szCs w:val="16"/>
                <w:lang w:eastAsia="sl-SI"/>
              </w:rPr>
            </w:pPr>
            <w:r w:rsidRPr="009B5CA7">
              <w:rPr>
                <w:rFonts w:cs="Arial"/>
                <w:color w:val="000000"/>
                <w:sz w:val="16"/>
                <w:szCs w:val="16"/>
                <w:lang w:eastAsia="sl-SI"/>
              </w:rPr>
              <w:t xml:space="preserve">205 </w:t>
            </w:r>
            <w:r w:rsidR="00F9571A">
              <w:rPr>
                <w:rFonts w:cs="Arial"/>
                <w:color w:val="000000"/>
                <w:sz w:val="16"/>
                <w:szCs w:val="16"/>
                <w:lang w:eastAsia="sl-SI"/>
              </w:rPr>
              <w:t>–</w:t>
            </w:r>
            <w:r w:rsidRPr="009B5CA7">
              <w:rPr>
                <w:rFonts w:cs="Arial"/>
                <w:color w:val="000000"/>
                <w:sz w:val="16"/>
                <w:szCs w:val="16"/>
                <w:lang w:eastAsia="sl-SI"/>
              </w:rPr>
              <w:t xml:space="preserve"> </w:t>
            </w:r>
            <w:r w:rsidR="00F9571A">
              <w:rPr>
                <w:rFonts w:cs="Arial"/>
                <w:color w:val="000000"/>
                <w:sz w:val="16"/>
                <w:szCs w:val="16"/>
                <w:lang w:eastAsia="sl-SI"/>
              </w:rPr>
              <w:t>v</w:t>
            </w:r>
            <w:r w:rsidRPr="009B5CA7">
              <w:rPr>
                <w:rFonts w:cs="Arial"/>
                <w:color w:val="000000"/>
                <w:sz w:val="16"/>
                <w:szCs w:val="16"/>
                <w:lang w:eastAsia="sl-SI"/>
              </w:rPr>
              <w:t>elika tatvina</w:t>
            </w:r>
          </w:p>
        </w:tc>
        <w:tc>
          <w:tcPr>
            <w:tcW w:w="1020" w:type="dxa"/>
            <w:tcBorders>
              <w:top w:val="nil"/>
              <w:left w:val="nil"/>
              <w:bottom w:val="single" w:sz="4" w:space="0" w:color="D3D3D3"/>
              <w:right w:val="single" w:sz="4" w:space="0" w:color="D3D3D3"/>
            </w:tcBorders>
            <w:shd w:val="clear" w:color="auto" w:fill="auto"/>
            <w:vAlign w:val="center"/>
            <w:hideMark/>
          </w:tcPr>
          <w:p w14:paraId="4CDB0592"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13</w:t>
            </w:r>
          </w:p>
        </w:tc>
        <w:tc>
          <w:tcPr>
            <w:tcW w:w="1020" w:type="dxa"/>
            <w:tcBorders>
              <w:top w:val="nil"/>
              <w:left w:val="nil"/>
              <w:bottom w:val="single" w:sz="4" w:space="0" w:color="D3D3D3"/>
              <w:right w:val="single" w:sz="4" w:space="0" w:color="D3D3D3"/>
            </w:tcBorders>
            <w:shd w:val="clear" w:color="auto" w:fill="auto"/>
            <w:vAlign w:val="center"/>
            <w:hideMark/>
          </w:tcPr>
          <w:p w14:paraId="09719ADE" w14:textId="77777777" w:rsidR="009B5CA7" w:rsidRPr="009B5CA7" w:rsidRDefault="009B5CA7" w:rsidP="009B5CA7">
            <w:pPr>
              <w:spacing w:line="260" w:lineRule="exact"/>
              <w:jc w:val="right"/>
              <w:rPr>
                <w:rFonts w:cs="Arial"/>
                <w:color w:val="000000"/>
                <w:sz w:val="16"/>
                <w:szCs w:val="16"/>
                <w:lang w:eastAsia="sl-SI"/>
              </w:rPr>
            </w:pPr>
            <w:r w:rsidRPr="009B5CA7">
              <w:rPr>
                <w:rFonts w:cs="Arial"/>
                <w:color w:val="000000"/>
                <w:sz w:val="16"/>
                <w:szCs w:val="16"/>
                <w:lang w:eastAsia="sl-SI"/>
              </w:rPr>
              <w:t>39</w:t>
            </w:r>
          </w:p>
        </w:tc>
      </w:tr>
    </w:tbl>
    <w:p w14:paraId="7D2237AA" w14:textId="77777777" w:rsidR="009B5CA7" w:rsidRPr="009B5CA7" w:rsidRDefault="009B5CA7" w:rsidP="009B5CA7">
      <w:pPr>
        <w:spacing w:line="260" w:lineRule="exact"/>
        <w:jc w:val="both"/>
        <w:rPr>
          <w:rFonts w:cs="Arial"/>
        </w:rPr>
      </w:pPr>
    </w:p>
    <w:p w14:paraId="24BE678D" w14:textId="77777777" w:rsidR="009B5CA7" w:rsidRPr="009B5CA7" w:rsidRDefault="009B5CA7" w:rsidP="009B5CA7">
      <w:pPr>
        <w:pStyle w:val="Tabela-naslov"/>
        <w:spacing w:line="260" w:lineRule="exact"/>
        <w:rPr>
          <w:rFonts w:ascii="Arial" w:eastAsia="Tahoma" w:hAnsi="Arial" w:cs="Arial"/>
          <w:b w:val="0"/>
          <w:i/>
          <w:color w:val="000000"/>
          <w:sz w:val="16"/>
          <w:szCs w:val="16"/>
        </w:rPr>
      </w:pPr>
      <w:r w:rsidRPr="009B5CA7">
        <w:rPr>
          <w:rFonts w:ascii="Arial" w:eastAsia="Tahoma" w:hAnsi="Arial" w:cs="Arial"/>
          <w:b w:val="0"/>
          <w:i/>
          <w:color w:val="000000"/>
          <w:sz w:val="16"/>
          <w:szCs w:val="16"/>
        </w:rPr>
        <w:t>Odvzem premoženjske koristi in odvzem premoženja v kazenskem postopku</w:t>
      </w:r>
      <w:r w:rsidRPr="009B5CA7">
        <w:rPr>
          <w:rStyle w:val="Sprotnaopomba-sklic"/>
          <w:rFonts w:eastAsia="Tahoma" w:cs="Arial"/>
          <w:b w:val="0"/>
          <w:i/>
          <w:color w:val="000000"/>
          <w:sz w:val="16"/>
          <w:szCs w:val="16"/>
        </w:rPr>
        <w:footnoteReference w:id="12"/>
      </w:r>
    </w:p>
    <w:tbl>
      <w:tblPr>
        <w:tblStyle w:val="VDTtabela"/>
        <w:tblW w:w="5000" w:type="pct"/>
        <w:tblLayout w:type="fixed"/>
        <w:tblLook w:val="0020" w:firstRow="1" w:lastRow="0" w:firstColumn="0" w:lastColumn="0" w:noHBand="0" w:noVBand="0"/>
      </w:tblPr>
      <w:tblGrid>
        <w:gridCol w:w="790"/>
        <w:gridCol w:w="1287"/>
        <w:gridCol w:w="1290"/>
        <w:gridCol w:w="1540"/>
        <w:gridCol w:w="1193"/>
        <w:gridCol w:w="1193"/>
        <w:gridCol w:w="1195"/>
      </w:tblGrid>
      <w:tr w:rsidR="009B5CA7" w:rsidRPr="009B5CA7" w14:paraId="27133553" w14:textId="77777777" w:rsidTr="000A5EB2">
        <w:trPr>
          <w:cnfStyle w:val="100000000000" w:firstRow="1" w:lastRow="0" w:firstColumn="0" w:lastColumn="0" w:oddVBand="0" w:evenVBand="0" w:oddHBand="0" w:evenHBand="0" w:firstRowFirstColumn="0" w:firstRowLastColumn="0" w:lastRowFirstColumn="0" w:lastRowLastColumn="0"/>
          <w:trHeight w:val="283"/>
        </w:trPr>
        <w:tc>
          <w:tcPr>
            <w:tcW w:w="465" w:type="pct"/>
          </w:tcPr>
          <w:p w14:paraId="37974A30" w14:textId="15F229D6" w:rsidR="009B5CA7" w:rsidRPr="009B5CA7" w:rsidRDefault="00F9571A" w:rsidP="009B5CA7">
            <w:pPr>
              <w:pStyle w:val="Tabela-vsebina-bold-center"/>
              <w:spacing w:line="260" w:lineRule="exact"/>
              <w:rPr>
                <w:rFonts w:ascii="Arial" w:hAnsi="Arial" w:cs="Arial"/>
              </w:rPr>
            </w:pPr>
            <w:r>
              <w:rPr>
                <w:rFonts w:ascii="Arial" w:hAnsi="Arial" w:cs="Arial"/>
              </w:rPr>
              <w:t>L</w:t>
            </w:r>
            <w:r w:rsidR="009B5CA7" w:rsidRPr="009B5CA7">
              <w:rPr>
                <w:rFonts w:ascii="Arial" w:hAnsi="Arial" w:cs="Arial"/>
              </w:rPr>
              <w:t>eto</w:t>
            </w:r>
          </w:p>
        </w:tc>
        <w:tc>
          <w:tcPr>
            <w:tcW w:w="758" w:type="pct"/>
          </w:tcPr>
          <w:p w14:paraId="4205F598"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t>Število pobud policije za odvzem premoženjske koristi</w:t>
            </w:r>
          </w:p>
        </w:tc>
        <w:tc>
          <w:tcPr>
            <w:tcW w:w="760" w:type="pct"/>
          </w:tcPr>
          <w:p w14:paraId="79ABA01B"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t xml:space="preserve">Število vloženih predlogov za odvzem </w:t>
            </w:r>
            <w:r w:rsidRPr="009B5CA7">
              <w:rPr>
                <w:rFonts w:ascii="Arial" w:hAnsi="Arial" w:cs="Arial"/>
              </w:rPr>
              <w:lastRenderedPageBreak/>
              <w:t>premoženjske koristi</w:t>
            </w:r>
          </w:p>
        </w:tc>
        <w:tc>
          <w:tcPr>
            <w:tcW w:w="907" w:type="pct"/>
          </w:tcPr>
          <w:p w14:paraId="482A2E7C"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lastRenderedPageBreak/>
              <w:t xml:space="preserve">Število sodnih odločb o začasnem zavarovanju zahtevka za </w:t>
            </w:r>
            <w:r w:rsidRPr="009B5CA7">
              <w:rPr>
                <w:rFonts w:ascii="Arial" w:hAnsi="Arial" w:cs="Arial"/>
              </w:rPr>
              <w:lastRenderedPageBreak/>
              <w:t>odvzem premoženjske koristi (brez podaljšanja)</w:t>
            </w:r>
          </w:p>
        </w:tc>
        <w:tc>
          <w:tcPr>
            <w:tcW w:w="703" w:type="pct"/>
          </w:tcPr>
          <w:p w14:paraId="15461C7F"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lastRenderedPageBreak/>
              <w:t xml:space="preserve">Število pravnomočnih sodnih odločb o odvzemu </w:t>
            </w:r>
            <w:r w:rsidRPr="009B5CA7">
              <w:rPr>
                <w:rFonts w:ascii="Arial" w:hAnsi="Arial" w:cs="Arial"/>
              </w:rPr>
              <w:lastRenderedPageBreak/>
              <w:t>premoženjske koristi</w:t>
            </w:r>
          </w:p>
        </w:tc>
        <w:tc>
          <w:tcPr>
            <w:tcW w:w="703" w:type="pct"/>
          </w:tcPr>
          <w:p w14:paraId="3DBFF89F"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lastRenderedPageBreak/>
              <w:t xml:space="preserve">Pravnomočna sodna odločba o odvzemu premoženja </w:t>
            </w:r>
            <w:r w:rsidRPr="009B5CA7">
              <w:rPr>
                <w:rFonts w:ascii="Arial" w:hAnsi="Arial" w:cs="Arial"/>
              </w:rPr>
              <w:lastRenderedPageBreak/>
              <w:t>po 77.a členu KZ-1B</w:t>
            </w:r>
          </w:p>
        </w:tc>
        <w:tc>
          <w:tcPr>
            <w:tcW w:w="704" w:type="pct"/>
          </w:tcPr>
          <w:p w14:paraId="08B1C65B" w14:textId="77777777" w:rsidR="009B5CA7" w:rsidRPr="009B5CA7" w:rsidRDefault="009B5CA7" w:rsidP="009B5CA7">
            <w:pPr>
              <w:pStyle w:val="Tabela-vsebina-bold-center"/>
              <w:spacing w:line="260" w:lineRule="exact"/>
              <w:rPr>
                <w:rFonts w:ascii="Arial" w:hAnsi="Arial" w:cs="Arial"/>
              </w:rPr>
            </w:pPr>
            <w:r w:rsidRPr="009B5CA7">
              <w:rPr>
                <w:rFonts w:ascii="Arial" w:hAnsi="Arial" w:cs="Arial"/>
              </w:rPr>
              <w:lastRenderedPageBreak/>
              <w:t xml:space="preserve">Pravnomočna sodna odločba o odvzemu premoženja </w:t>
            </w:r>
            <w:r w:rsidRPr="009B5CA7">
              <w:rPr>
                <w:rFonts w:ascii="Arial" w:hAnsi="Arial" w:cs="Arial"/>
              </w:rPr>
              <w:lastRenderedPageBreak/>
              <w:t>po 77.b členu KZ-1B</w:t>
            </w:r>
          </w:p>
        </w:tc>
      </w:tr>
      <w:tr w:rsidR="009B5CA7" w:rsidRPr="009B5CA7" w14:paraId="5BF33DA0" w14:textId="77777777" w:rsidTr="000A5EB2">
        <w:trPr>
          <w:trHeight w:val="283"/>
        </w:trPr>
        <w:tc>
          <w:tcPr>
            <w:tcW w:w="465" w:type="pct"/>
          </w:tcPr>
          <w:p w14:paraId="26F187B2"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lastRenderedPageBreak/>
              <w:t>2015</w:t>
            </w:r>
          </w:p>
        </w:tc>
        <w:tc>
          <w:tcPr>
            <w:tcW w:w="758" w:type="pct"/>
          </w:tcPr>
          <w:p w14:paraId="1AEF89A3"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167</w:t>
            </w:r>
          </w:p>
        </w:tc>
        <w:tc>
          <w:tcPr>
            <w:tcW w:w="760" w:type="pct"/>
          </w:tcPr>
          <w:p w14:paraId="7280011D"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112</w:t>
            </w:r>
          </w:p>
        </w:tc>
        <w:tc>
          <w:tcPr>
            <w:tcW w:w="907" w:type="pct"/>
          </w:tcPr>
          <w:p w14:paraId="33B799A4"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96</w:t>
            </w:r>
          </w:p>
        </w:tc>
        <w:tc>
          <w:tcPr>
            <w:tcW w:w="703" w:type="pct"/>
          </w:tcPr>
          <w:p w14:paraId="258DF5D5"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83</w:t>
            </w:r>
          </w:p>
        </w:tc>
        <w:tc>
          <w:tcPr>
            <w:tcW w:w="703" w:type="pct"/>
          </w:tcPr>
          <w:p w14:paraId="521CAA45"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30BCF44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5</w:t>
            </w:r>
          </w:p>
        </w:tc>
      </w:tr>
      <w:tr w:rsidR="009B5CA7" w:rsidRPr="009B5CA7" w14:paraId="76071083" w14:textId="77777777" w:rsidTr="000A5EB2">
        <w:trPr>
          <w:trHeight w:val="283"/>
        </w:trPr>
        <w:tc>
          <w:tcPr>
            <w:tcW w:w="465" w:type="pct"/>
          </w:tcPr>
          <w:p w14:paraId="1D8FFF10"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2016</w:t>
            </w:r>
          </w:p>
        </w:tc>
        <w:tc>
          <w:tcPr>
            <w:tcW w:w="758" w:type="pct"/>
          </w:tcPr>
          <w:p w14:paraId="3838DDC8"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128</w:t>
            </w:r>
          </w:p>
        </w:tc>
        <w:tc>
          <w:tcPr>
            <w:tcW w:w="760" w:type="pct"/>
          </w:tcPr>
          <w:p w14:paraId="78A11ABE"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148</w:t>
            </w:r>
          </w:p>
        </w:tc>
        <w:tc>
          <w:tcPr>
            <w:tcW w:w="907" w:type="pct"/>
          </w:tcPr>
          <w:p w14:paraId="578BEA1A"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131</w:t>
            </w:r>
          </w:p>
        </w:tc>
        <w:tc>
          <w:tcPr>
            <w:tcW w:w="703" w:type="pct"/>
          </w:tcPr>
          <w:p w14:paraId="2DA0C3AF"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89</w:t>
            </w:r>
          </w:p>
        </w:tc>
        <w:tc>
          <w:tcPr>
            <w:tcW w:w="703" w:type="pct"/>
          </w:tcPr>
          <w:p w14:paraId="0B7FDB0E"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430370B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17</w:t>
            </w:r>
          </w:p>
        </w:tc>
      </w:tr>
      <w:tr w:rsidR="009B5CA7" w:rsidRPr="009B5CA7" w14:paraId="0B83885D" w14:textId="77777777" w:rsidTr="000A5EB2">
        <w:trPr>
          <w:trHeight w:val="283"/>
        </w:trPr>
        <w:tc>
          <w:tcPr>
            <w:tcW w:w="465" w:type="pct"/>
          </w:tcPr>
          <w:p w14:paraId="0811661B"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2017</w:t>
            </w:r>
          </w:p>
        </w:tc>
        <w:tc>
          <w:tcPr>
            <w:tcW w:w="758" w:type="pct"/>
          </w:tcPr>
          <w:p w14:paraId="1E86DEAC"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137</w:t>
            </w:r>
          </w:p>
        </w:tc>
        <w:tc>
          <w:tcPr>
            <w:tcW w:w="760" w:type="pct"/>
          </w:tcPr>
          <w:p w14:paraId="37191D30"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112</w:t>
            </w:r>
          </w:p>
        </w:tc>
        <w:tc>
          <w:tcPr>
            <w:tcW w:w="907" w:type="pct"/>
          </w:tcPr>
          <w:p w14:paraId="598196D3"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86</w:t>
            </w:r>
          </w:p>
        </w:tc>
        <w:tc>
          <w:tcPr>
            <w:tcW w:w="703" w:type="pct"/>
          </w:tcPr>
          <w:p w14:paraId="5B83F51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54</w:t>
            </w:r>
          </w:p>
        </w:tc>
        <w:tc>
          <w:tcPr>
            <w:tcW w:w="703" w:type="pct"/>
          </w:tcPr>
          <w:p w14:paraId="705D73E6"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4C343FE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7</w:t>
            </w:r>
          </w:p>
        </w:tc>
      </w:tr>
      <w:tr w:rsidR="009B5CA7" w:rsidRPr="009B5CA7" w14:paraId="05E1C3EA" w14:textId="77777777" w:rsidTr="000A5EB2">
        <w:trPr>
          <w:trHeight w:val="283"/>
        </w:trPr>
        <w:tc>
          <w:tcPr>
            <w:tcW w:w="465" w:type="pct"/>
          </w:tcPr>
          <w:p w14:paraId="5013014B"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2018</w:t>
            </w:r>
          </w:p>
        </w:tc>
        <w:tc>
          <w:tcPr>
            <w:tcW w:w="758" w:type="pct"/>
          </w:tcPr>
          <w:p w14:paraId="04258C37"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149</w:t>
            </w:r>
          </w:p>
        </w:tc>
        <w:tc>
          <w:tcPr>
            <w:tcW w:w="760" w:type="pct"/>
          </w:tcPr>
          <w:p w14:paraId="2F80D806"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124</w:t>
            </w:r>
          </w:p>
        </w:tc>
        <w:tc>
          <w:tcPr>
            <w:tcW w:w="907" w:type="pct"/>
          </w:tcPr>
          <w:p w14:paraId="7CEC20F0"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102</w:t>
            </w:r>
          </w:p>
        </w:tc>
        <w:tc>
          <w:tcPr>
            <w:tcW w:w="703" w:type="pct"/>
          </w:tcPr>
          <w:p w14:paraId="09B89153"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108</w:t>
            </w:r>
          </w:p>
        </w:tc>
        <w:tc>
          <w:tcPr>
            <w:tcW w:w="703" w:type="pct"/>
          </w:tcPr>
          <w:p w14:paraId="08ABD3A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42E27CFD"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9</w:t>
            </w:r>
          </w:p>
        </w:tc>
      </w:tr>
      <w:tr w:rsidR="009B5CA7" w:rsidRPr="009B5CA7" w14:paraId="18C2981F" w14:textId="77777777" w:rsidTr="000A5EB2">
        <w:trPr>
          <w:trHeight w:val="283"/>
        </w:trPr>
        <w:tc>
          <w:tcPr>
            <w:tcW w:w="465" w:type="pct"/>
          </w:tcPr>
          <w:p w14:paraId="41259EDB"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2019</w:t>
            </w:r>
          </w:p>
        </w:tc>
        <w:tc>
          <w:tcPr>
            <w:tcW w:w="758" w:type="pct"/>
          </w:tcPr>
          <w:p w14:paraId="5B4C0FE6"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179</w:t>
            </w:r>
          </w:p>
        </w:tc>
        <w:tc>
          <w:tcPr>
            <w:tcW w:w="760" w:type="pct"/>
          </w:tcPr>
          <w:p w14:paraId="100ACA5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94</w:t>
            </w:r>
          </w:p>
        </w:tc>
        <w:tc>
          <w:tcPr>
            <w:tcW w:w="907" w:type="pct"/>
          </w:tcPr>
          <w:p w14:paraId="09003E26"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81</w:t>
            </w:r>
          </w:p>
        </w:tc>
        <w:tc>
          <w:tcPr>
            <w:tcW w:w="703" w:type="pct"/>
          </w:tcPr>
          <w:p w14:paraId="695CFE89"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69</w:t>
            </w:r>
          </w:p>
        </w:tc>
        <w:tc>
          <w:tcPr>
            <w:tcW w:w="703" w:type="pct"/>
          </w:tcPr>
          <w:p w14:paraId="2F9DB998"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50E5BE4E"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6</w:t>
            </w:r>
          </w:p>
        </w:tc>
      </w:tr>
      <w:tr w:rsidR="009B5CA7" w:rsidRPr="009B5CA7" w14:paraId="1B8FD234" w14:textId="77777777" w:rsidTr="000A5EB2">
        <w:trPr>
          <w:trHeight w:val="283"/>
        </w:trPr>
        <w:tc>
          <w:tcPr>
            <w:tcW w:w="465" w:type="pct"/>
          </w:tcPr>
          <w:p w14:paraId="7C52924F"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2020</w:t>
            </w:r>
          </w:p>
        </w:tc>
        <w:tc>
          <w:tcPr>
            <w:tcW w:w="758" w:type="pct"/>
          </w:tcPr>
          <w:p w14:paraId="06C3D19F"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155</w:t>
            </w:r>
          </w:p>
        </w:tc>
        <w:tc>
          <w:tcPr>
            <w:tcW w:w="760" w:type="pct"/>
          </w:tcPr>
          <w:p w14:paraId="214D6A0D"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72</w:t>
            </w:r>
          </w:p>
        </w:tc>
        <w:tc>
          <w:tcPr>
            <w:tcW w:w="907" w:type="pct"/>
          </w:tcPr>
          <w:p w14:paraId="31EA2B6C"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55</w:t>
            </w:r>
          </w:p>
        </w:tc>
        <w:tc>
          <w:tcPr>
            <w:tcW w:w="703" w:type="pct"/>
          </w:tcPr>
          <w:p w14:paraId="7F9098A2"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55</w:t>
            </w:r>
          </w:p>
        </w:tc>
        <w:tc>
          <w:tcPr>
            <w:tcW w:w="703" w:type="pct"/>
          </w:tcPr>
          <w:p w14:paraId="693C8D37"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53025550"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4</w:t>
            </w:r>
          </w:p>
        </w:tc>
      </w:tr>
      <w:tr w:rsidR="009B5CA7" w:rsidRPr="009B5CA7" w14:paraId="5CE73F1B" w14:textId="77777777" w:rsidTr="000A5EB2">
        <w:trPr>
          <w:trHeight w:val="283"/>
        </w:trPr>
        <w:tc>
          <w:tcPr>
            <w:tcW w:w="465" w:type="pct"/>
          </w:tcPr>
          <w:p w14:paraId="777FDD32"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2021</w:t>
            </w:r>
          </w:p>
        </w:tc>
        <w:tc>
          <w:tcPr>
            <w:tcW w:w="758" w:type="pct"/>
          </w:tcPr>
          <w:p w14:paraId="7F55ABDD"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149</w:t>
            </w:r>
          </w:p>
        </w:tc>
        <w:tc>
          <w:tcPr>
            <w:tcW w:w="760" w:type="pct"/>
          </w:tcPr>
          <w:p w14:paraId="14AF4249"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61</w:t>
            </w:r>
          </w:p>
        </w:tc>
        <w:tc>
          <w:tcPr>
            <w:tcW w:w="907" w:type="pct"/>
          </w:tcPr>
          <w:p w14:paraId="228EADE2"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44</w:t>
            </w:r>
          </w:p>
        </w:tc>
        <w:tc>
          <w:tcPr>
            <w:tcW w:w="703" w:type="pct"/>
          </w:tcPr>
          <w:p w14:paraId="56B175E4"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76</w:t>
            </w:r>
          </w:p>
        </w:tc>
        <w:tc>
          <w:tcPr>
            <w:tcW w:w="703" w:type="pct"/>
          </w:tcPr>
          <w:p w14:paraId="71048DE8"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56C4F491"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2</w:t>
            </w:r>
          </w:p>
        </w:tc>
      </w:tr>
      <w:tr w:rsidR="009B5CA7" w:rsidRPr="009B5CA7" w14:paraId="51876160" w14:textId="77777777" w:rsidTr="000A5EB2">
        <w:trPr>
          <w:trHeight w:val="283"/>
        </w:trPr>
        <w:tc>
          <w:tcPr>
            <w:tcW w:w="465" w:type="pct"/>
          </w:tcPr>
          <w:p w14:paraId="2E6CE63F"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2022</w:t>
            </w:r>
          </w:p>
        </w:tc>
        <w:tc>
          <w:tcPr>
            <w:tcW w:w="758" w:type="pct"/>
          </w:tcPr>
          <w:p w14:paraId="22C9C6E5"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204</w:t>
            </w:r>
          </w:p>
        </w:tc>
        <w:tc>
          <w:tcPr>
            <w:tcW w:w="760" w:type="pct"/>
          </w:tcPr>
          <w:p w14:paraId="31E00806"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132</w:t>
            </w:r>
          </w:p>
        </w:tc>
        <w:tc>
          <w:tcPr>
            <w:tcW w:w="907" w:type="pct"/>
          </w:tcPr>
          <w:p w14:paraId="7AA096EF"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115</w:t>
            </w:r>
          </w:p>
        </w:tc>
        <w:tc>
          <w:tcPr>
            <w:tcW w:w="703" w:type="pct"/>
          </w:tcPr>
          <w:p w14:paraId="7DCB36F9"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65</w:t>
            </w:r>
          </w:p>
        </w:tc>
        <w:tc>
          <w:tcPr>
            <w:tcW w:w="703" w:type="pct"/>
          </w:tcPr>
          <w:p w14:paraId="7808DAE0"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06C1BD4A"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w:t>
            </w:r>
          </w:p>
        </w:tc>
      </w:tr>
      <w:tr w:rsidR="009B5CA7" w:rsidRPr="009B5CA7" w14:paraId="657481CE" w14:textId="77777777" w:rsidTr="000A5EB2">
        <w:trPr>
          <w:trHeight w:val="283"/>
        </w:trPr>
        <w:tc>
          <w:tcPr>
            <w:tcW w:w="465" w:type="pct"/>
          </w:tcPr>
          <w:p w14:paraId="51AF8122" w14:textId="77777777" w:rsidR="009B5CA7" w:rsidRPr="009B5CA7" w:rsidRDefault="009B5CA7" w:rsidP="009B5CA7">
            <w:pPr>
              <w:pStyle w:val="Tabela-vsebina-bold-left"/>
              <w:spacing w:line="260" w:lineRule="exact"/>
              <w:rPr>
                <w:rFonts w:ascii="Arial" w:hAnsi="Arial" w:cs="Arial"/>
              </w:rPr>
            </w:pPr>
            <w:r w:rsidRPr="009B5CA7">
              <w:rPr>
                <w:rFonts w:ascii="Arial" w:hAnsi="Arial" w:cs="Arial"/>
              </w:rPr>
              <w:t>2023</w:t>
            </w:r>
          </w:p>
        </w:tc>
        <w:tc>
          <w:tcPr>
            <w:tcW w:w="758" w:type="pct"/>
          </w:tcPr>
          <w:p w14:paraId="54F9C659"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224</w:t>
            </w:r>
          </w:p>
        </w:tc>
        <w:tc>
          <w:tcPr>
            <w:tcW w:w="760" w:type="pct"/>
          </w:tcPr>
          <w:p w14:paraId="0D3B2BBD"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134</w:t>
            </w:r>
          </w:p>
        </w:tc>
        <w:tc>
          <w:tcPr>
            <w:tcW w:w="907" w:type="pct"/>
          </w:tcPr>
          <w:p w14:paraId="32099840"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125</w:t>
            </w:r>
          </w:p>
        </w:tc>
        <w:tc>
          <w:tcPr>
            <w:tcW w:w="703" w:type="pct"/>
          </w:tcPr>
          <w:p w14:paraId="352297A2"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56</w:t>
            </w:r>
          </w:p>
        </w:tc>
        <w:tc>
          <w:tcPr>
            <w:tcW w:w="703" w:type="pct"/>
          </w:tcPr>
          <w:p w14:paraId="0B1FE72A"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0</w:t>
            </w:r>
          </w:p>
        </w:tc>
        <w:tc>
          <w:tcPr>
            <w:tcW w:w="704" w:type="pct"/>
          </w:tcPr>
          <w:p w14:paraId="61F3EA68" w14:textId="77777777" w:rsidR="009B5CA7" w:rsidRPr="009B5CA7" w:rsidRDefault="009B5CA7" w:rsidP="009B5CA7">
            <w:pPr>
              <w:pStyle w:val="Tabela-vsebina-vrednosti"/>
              <w:spacing w:line="260" w:lineRule="exact"/>
              <w:rPr>
                <w:rFonts w:ascii="Arial" w:hAnsi="Arial" w:cs="Arial"/>
              </w:rPr>
            </w:pPr>
            <w:r w:rsidRPr="009B5CA7">
              <w:rPr>
                <w:rFonts w:ascii="Arial" w:hAnsi="Arial" w:cs="Arial"/>
              </w:rPr>
              <w:t>4</w:t>
            </w:r>
          </w:p>
        </w:tc>
      </w:tr>
    </w:tbl>
    <w:p w14:paraId="41A49680" w14:textId="77777777" w:rsidR="009B5CA7" w:rsidRPr="009B5CA7" w:rsidRDefault="009B5CA7" w:rsidP="009B5CA7">
      <w:pPr>
        <w:spacing w:line="260" w:lineRule="exact"/>
        <w:jc w:val="both"/>
        <w:rPr>
          <w:rFonts w:cs="Arial"/>
        </w:rPr>
      </w:pPr>
    </w:p>
    <w:p w14:paraId="622E7E18" w14:textId="6A5024FE" w:rsidR="009B5CA7" w:rsidRPr="009B5CA7" w:rsidRDefault="009B5CA7" w:rsidP="00C81746">
      <w:pPr>
        <w:spacing w:line="260" w:lineRule="exact"/>
        <w:jc w:val="both"/>
      </w:pPr>
      <w:r w:rsidRPr="009B5CA7">
        <w:rPr>
          <w:rFonts w:cs="Arial"/>
        </w:rPr>
        <w:t>Iz Skupnega poročila o delu državnih tožilstev za leto 2023</w:t>
      </w:r>
      <w:r w:rsidRPr="009B5CA7">
        <w:rPr>
          <w:rStyle w:val="Sprotnaopomba-sklic"/>
          <w:rFonts w:cs="Arial"/>
        </w:rPr>
        <w:footnoteReference w:id="13"/>
      </w:r>
      <w:r w:rsidRPr="009B5CA7">
        <w:rPr>
          <w:rFonts w:cs="Arial"/>
        </w:rPr>
        <w:t xml:space="preserve"> izhaja, da je bilo od začetka uporabe ZOPNI v maju 2012 do konca leta 2023 odrejenih </w:t>
      </w:r>
      <w:r w:rsidR="00456C43" w:rsidRPr="009B5CA7">
        <w:rPr>
          <w:rFonts w:cs="Arial"/>
        </w:rPr>
        <w:t xml:space="preserve">skupno </w:t>
      </w:r>
      <w:r w:rsidRPr="009B5CA7">
        <w:rPr>
          <w:rFonts w:cs="Arial"/>
        </w:rPr>
        <w:t xml:space="preserve">73 finančnih preiskav zoper 212 fizičnih in 90 pravnih oseb. </w:t>
      </w:r>
      <w:r w:rsidRPr="00580105">
        <w:rPr>
          <w:rFonts w:cs="Arial"/>
        </w:rPr>
        <w:t>V navedenem obdobju</w:t>
      </w:r>
      <w:r w:rsidRPr="009B5CA7">
        <w:rPr>
          <w:rFonts w:cs="Arial"/>
        </w:rPr>
        <w:t xml:space="preserve"> je bilo vloženih 39 tožb, ki so bile vložene zoper skupno 81 fizičnih in 12 pravnih oseb. Skupna vrednost tožbenih zahtevkov na dan 31. 12. 2023 je znašala 35.259.139,28 EUR, skupna vrednost (doslej) pravnomočno dosojenih zneskov pa 1.951.195,23 EUR.</w:t>
      </w:r>
      <w:r w:rsidRPr="009B5CA7">
        <w:rPr>
          <w:rStyle w:val="Sprotnaopomba-sklic"/>
          <w:rFonts w:cs="Arial"/>
        </w:rPr>
        <w:footnoteReference w:id="14"/>
      </w:r>
      <w:r w:rsidRPr="009B5CA7">
        <w:rPr>
          <w:rFonts w:cs="Arial"/>
        </w:rPr>
        <w:t xml:space="preserve"> P</w:t>
      </w:r>
      <w:r w:rsidRPr="009B5CA7">
        <w:rPr>
          <w:rFonts w:cs="Arial"/>
          <w:szCs w:val="20"/>
        </w:rPr>
        <w:t>ostopek odvzema premoženjske koristi, ki je bila dosežena s kaznivim dejanjem ali zaradi njega, je urejen v ZKP, pri čemer upoštevaje ureditev v prvem odstavku 10.</w:t>
      </w:r>
      <w:r w:rsidR="00580105">
        <w:rPr>
          <w:rFonts w:cs="Arial"/>
          <w:szCs w:val="20"/>
        </w:rPr>
        <w:t> </w:t>
      </w:r>
      <w:r w:rsidRPr="009B5CA7">
        <w:rPr>
          <w:rFonts w:cs="Arial"/>
          <w:szCs w:val="20"/>
        </w:rPr>
        <w:t>člena ZOPNI postopek ugotavljanja oziroma odvzema premoženjske koristi p</w:t>
      </w:r>
      <w:r w:rsidR="0064259A">
        <w:rPr>
          <w:rFonts w:cs="Arial"/>
          <w:szCs w:val="20"/>
        </w:rPr>
        <w:t>omeni</w:t>
      </w:r>
      <w:r w:rsidRPr="009B5CA7">
        <w:rPr>
          <w:rFonts w:cs="Arial"/>
          <w:szCs w:val="20"/>
        </w:rPr>
        <w:t xml:space="preserve"> negativno predpostavko za uvedbo finančne preiskave po ZOPNI, kar pomeni, da se (protipravno) pridobljena premoženjska korist primarno ugotavlja v kazenskem postopku. </w:t>
      </w:r>
      <w:r w:rsidRPr="009B5CA7">
        <w:rPr>
          <w:rFonts w:cs="Arial"/>
        </w:rPr>
        <w:t>Iz podatkov državnega tožilstva, ki zajemajo vse aktualne postopke</w:t>
      </w:r>
      <w:r w:rsidR="00580105">
        <w:rPr>
          <w:rFonts w:cs="Arial"/>
        </w:rPr>
        <w:t>,</w:t>
      </w:r>
      <w:r w:rsidRPr="009B5CA7">
        <w:rPr>
          <w:rFonts w:cs="Arial"/>
        </w:rPr>
        <w:t xml:space="preserve"> v katerih je odrejen in še veljaven ukrep po 502. členu ZKP (začasno zavarovanje zahtevka za odvzem premoženjske koristi), 20. členu ZOPNI (začasno zavarovanje odvzema premoženja nezakonitega izvora) in 24. členu ZOPNI (začasn</w:t>
      </w:r>
      <w:r w:rsidR="0064259A">
        <w:rPr>
          <w:rFonts w:cs="Arial"/>
        </w:rPr>
        <w:t>i</w:t>
      </w:r>
      <w:r w:rsidRPr="009B5CA7">
        <w:rPr>
          <w:rFonts w:cs="Arial"/>
        </w:rPr>
        <w:t xml:space="preserve"> odvzem premoženja)</w:t>
      </w:r>
      <w:r w:rsidR="00580105">
        <w:rPr>
          <w:rFonts w:cs="Arial"/>
        </w:rPr>
        <w:t>,</w:t>
      </w:r>
      <w:r w:rsidRPr="009B5CA7">
        <w:rPr>
          <w:rFonts w:cs="Arial"/>
        </w:rPr>
        <w:t xml:space="preserve"> izhaja, da je bilo na dan 31. 12. 2023 odrejenih </w:t>
      </w:r>
      <w:r w:rsidR="00580105" w:rsidRPr="009B5CA7">
        <w:rPr>
          <w:rFonts w:cs="Arial"/>
        </w:rPr>
        <w:t xml:space="preserve">skupno </w:t>
      </w:r>
      <w:r w:rsidRPr="009B5CA7">
        <w:rPr>
          <w:rFonts w:cs="Arial"/>
        </w:rPr>
        <w:t>224 začasnih zavarovanj (od tega zoper 186 fizičnih oseb in 38 pravnih oseb). Skupna ocenjena vrednost premoženja, ki je predmet začasnih zavarovanj v navedenih zadevah, je znašala 290.875.312 EUR, skupna višina premoženjske koristi, v zvezi s katero so bila odrejena začasna zavarovanja, pa 252.759.539 EUR</w:t>
      </w:r>
      <w:r w:rsidRPr="009B5CA7">
        <w:t xml:space="preserve">. </w:t>
      </w:r>
    </w:p>
    <w:p w14:paraId="2CA85781" w14:textId="77777777" w:rsidR="009B5CA7" w:rsidRPr="009B5CA7" w:rsidRDefault="009B5CA7" w:rsidP="009B5CA7">
      <w:pPr>
        <w:spacing w:line="260" w:lineRule="exact"/>
        <w:jc w:val="both"/>
        <w:rPr>
          <w:rFonts w:cs="Arial"/>
        </w:rPr>
      </w:pPr>
    </w:p>
    <w:p w14:paraId="5131C235" w14:textId="74A57D5D" w:rsidR="009B5CA7" w:rsidRPr="009B5CA7" w:rsidRDefault="00580105" w:rsidP="009B5CA7">
      <w:pPr>
        <w:spacing w:line="260" w:lineRule="exact"/>
        <w:jc w:val="both"/>
        <w:rPr>
          <w:rFonts w:cs="Arial"/>
        </w:rPr>
      </w:pPr>
      <w:r>
        <w:rPr>
          <w:rFonts w:cs="Arial"/>
        </w:rPr>
        <w:t>I</w:t>
      </w:r>
      <w:r w:rsidR="009B5CA7" w:rsidRPr="009B5CA7">
        <w:rPr>
          <w:rFonts w:cs="Arial"/>
        </w:rPr>
        <w:t>z Skupnega letnega poročila o delu državnih tožilstev za leto 2023 izhaja</w:t>
      </w:r>
      <w:r>
        <w:rPr>
          <w:rFonts w:cs="Arial"/>
        </w:rPr>
        <w:t xml:space="preserve"> tudi</w:t>
      </w:r>
      <w:r w:rsidR="009B5CA7" w:rsidRPr="009B5CA7">
        <w:rPr>
          <w:rFonts w:cs="Arial"/>
        </w:rPr>
        <w:t>, da so bili že v letih 2015 in 2016 vzpostavljeni mehanizmi za povečanje števila odrejenih finančnih preiskav na okrožnih državnih tožilstvih. Dodatno je v podkrepitev pomembnosti delovanja državnih tožilcev na tem področju generalni državni tožilec RS septembra 2016 izdal Splošno navodilo o finančnih preiskavah, ki tudi državne tožilce opredeljuje kot tiste, ki so aktivni pri iskanju, zavarovanju in odvzemu premoženja nezakonitega izvora</w:t>
      </w:r>
      <w:r>
        <w:rPr>
          <w:rFonts w:cs="Arial"/>
        </w:rPr>
        <w:t>,</w:t>
      </w:r>
      <w:r w:rsidR="009B5CA7" w:rsidRPr="009B5CA7">
        <w:rPr>
          <w:rFonts w:cs="Arial"/>
        </w:rPr>
        <w:t xml:space="preserve"> in s katerim so bili uvedeni posamični organizacijski ukrepi za prepoznavanje zadev, primernih za obravnavo po ZOPNI. Vrhovno državno tožilstvo RS (v nadaljnjem besedilu: VDT RS), Generalna policijska uprava</w:t>
      </w:r>
      <w:r w:rsidR="00E77608">
        <w:rPr>
          <w:rFonts w:cs="Arial"/>
        </w:rPr>
        <w:t xml:space="preserve"> (v nadaljnjem besedilu: GPU)</w:t>
      </w:r>
      <w:r w:rsidR="009B5CA7" w:rsidRPr="009B5CA7">
        <w:rPr>
          <w:rFonts w:cs="Arial"/>
        </w:rPr>
        <w:t xml:space="preserve"> in Finančna uprava RS (v nadaljnjem besedilu: FURS) so novembra 2017 podpisali Usmeritve za izvajanje izmenjave podatkov, potrebnih za ugotovitev razlogov za sum, da posamezne osebe </w:t>
      </w:r>
      <w:r w:rsidR="009B5CA7" w:rsidRPr="009B5CA7">
        <w:rPr>
          <w:rFonts w:cs="Arial"/>
        </w:rPr>
        <w:lastRenderedPageBreak/>
        <w:t>razpolagajo s premoženjem nezakonitega izvora in njegova skupna vrednost presega 50.000</w:t>
      </w:r>
      <w:r w:rsidR="0064259A">
        <w:rPr>
          <w:rFonts w:cs="Arial"/>
        </w:rPr>
        <w:t> </w:t>
      </w:r>
      <w:r w:rsidR="009B5CA7" w:rsidRPr="009B5CA7">
        <w:rPr>
          <w:rFonts w:cs="Arial"/>
        </w:rPr>
        <w:t xml:space="preserve">EUR, ki so podlaga za učinkovitejšo izmenjavo informacij zaradi prepoznavanja in uvedbe postopkov po ZOPNI. V okviru Kazenskega oddelka VDT RS aktivno deluje tudi finančna sekcija, ki povezuje skrbnike finančnih preiskav na državnih tožilstvih, kar omogoča izmenjavo izkušenj pri odrejanju in vodenju finančnih preiskav. </w:t>
      </w:r>
    </w:p>
    <w:p w14:paraId="7CF45CFE" w14:textId="77777777" w:rsidR="009B5CA7" w:rsidRPr="009B5CA7" w:rsidRDefault="009B5CA7" w:rsidP="009B5CA7">
      <w:pPr>
        <w:spacing w:line="260" w:lineRule="exact"/>
        <w:jc w:val="both"/>
        <w:rPr>
          <w:rFonts w:cs="Arial"/>
        </w:rPr>
      </w:pPr>
    </w:p>
    <w:p w14:paraId="45A07223" w14:textId="3090C292" w:rsidR="009B5CA7" w:rsidRPr="009B5CA7" w:rsidRDefault="009B5CA7" w:rsidP="009B5CA7">
      <w:pPr>
        <w:spacing w:line="260" w:lineRule="exact"/>
        <w:jc w:val="both"/>
        <w:rPr>
          <w:rFonts w:cs="Arial"/>
          <w:szCs w:val="20"/>
        </w:rPr>
      </w:pPr>
      <w:r w:rsidRPr="009B5CA7">
        <w:rPr>
          <w:rFonts w:cs="Arial"/>
        </w:rPr>
        <w:t>Resolucija o nacionalnem programu preprečevanja in zatiranja kriminalitete za obdobje 2024</w:t>
      </w:r>
      <w:r w:rsidR="00CB04E1">
        <w:rPr>
          <w:rFonts w:cs="Arial"/>
        </w:rPr>
        <w:t>–</w:t>
      </w:r>
      <w:r w:rsidRPr="009B5CA7">
        <w:rPr>
          <w:rFonts w:cs="Arial"/>
        </w:rPr>
        <w:t>2028</w:t>
      </w:r>
      <w:r w:rsidRPr="009B5CA7">
        <w:rPr>
          <w:rStyle w:val="Sprotnaopomba-sklic"/>
          <w:rFonts w:cs="Arial"/>
        </w:rPr>
        <w:footnoteReference w:id="15"/>
      </w:r>
      <w:r w:rsidRPr="009B5CA7">
        <w:rPr>
          <w:rFonts w:cs="Arial"/>
        </w:rPr>
        <w:t xml:space="preserve"> narekuje vzpostavitev učinkovitih mehanizmov začasnega zavarovanja in odvzema premoženjske koristi</w:t>
      </w:r>
      <w:r w:rsidR="00CB04E1">
        <w:rPr>
          <w:rFonts w:cs="Arial"/>
        </w:rPr>
        <w:t>,</w:t>
      </w:r>
      <w:r w:rsidRPr="009B5CA7">
        <w:rPr>
          <w:rFonts w:cs="Arial"/>
        </w:rPr>
        <w:t xml:space="preserve"> pridobljene s kaznivim dejanjem ali zaradi njega, in premoženja nezakonitega izvora ter njegove hrambe in upravljanja. Ključne dejavnosti za dosego navedenega cilja so priprava predloga zakonodajnih sprememb za vzpostavitev celovitega organizacijskega in funkcionalnega okvira za izvajanje nalog, s katerimi se omogočajo učinkovit odvzem premoženjske koristi, pridobljene s kaznivim dejanjem ali zaradi njega, in premoženja nezakonitega izvora (</w:t>
      </w:r>
      <w:proofErr w:type="spellStart"/>
      <w:r w:rsidRPr="009B5CA7">
        <w:rPr>
          <w:rFonts w:cs="Arial"/>
          <w:i/>
          <w:iCs/>
        </w:rPr>
        <w:t>Asset</w:t>
      </w:r>
      <w:proofErr w:type="spellEnd"/>
      <w:r w:rsidRPr="009B5CA7">
        <w:rPr>
          <w:rFonts w:cs="Arial"/>
          <w:i/>
          <w:iCs/>
        </w:rPr>
        <w:t xml:space="preserve"> </w:t>
      </w:r>
      <w:proofErr w:type="spellStart"/>
      <w:r w:rsidRPr="009B5CA7">
        <w:rPr>
          <w:rFonts w:cs="Arial"/>
          <w:i/>
          <w:iCs/>
        </w:rPr>
        <w:t>Recovery</w:t>
      </w:r>
      <w:proofErr w:type="spellEnd"/>
      <w:r w:rsidRPr="009B5CA7">
        <w:rPr>
          <w:rFonts w:cs="Arial"/>
          <w:i/>
          <w:iCs/>
        </w:rPr>
        <w:t xml:space="preserve"> Office</w:t>
      </w:r>
      <w:r w:rsidRPr="009B5CA7">
        <w:rPr>
          <w:rFonts w:cs="Arial"/>
        </w:rPr>
        <w:t>; ARO) ter učinkovita hramba in upravljanje zavarovanega in odvzetega premoženja (</w:t>
      </w:r>
      <w:proofErr w:type="spellStart"/>
      <w:r w:rsidRPr="009B5CA7">
        <w:rPr>
          <w:rFonts w:cs="Arial"/>
          <w:i/>
          <w:iCs/>
        </w:rPr>
        <w:t>Asset</w:t>
      </w:r>
      <w:proofErr w:type="spellEnd"/>
      <w:r w:rsidRPr="009B5CA7">
        <w:rPr>
          <w:rFonts w:cs="Arial"/>
          <w:i/>
          <w:iCs/>
        </w:rPr>
        <w:t xml:space="preserve"> Management Office</w:t>
      </w:r>
      <w:r w:rsidRPr="009B5CA7">
        <w:rPr>
          <w:rFonts w:cs="Arial"/>
        </w:rPr>
        <w:t xml:space="preserve">; AMO) z ustanovitvijo osrednjih organov/osrednjega organa ARO in AMO, vzpostavitvijo centralizirane zbirke podatkov o začasno zavarovanem in odvzetem premoženju ter </w:t>
      </w:r>
      <w:r w:rsidR="00CB04E1">
        <w:rPr>
          <w:rFonts w:cs="Arial"/>
        </w:rPr>
        <w:t xml:space="preserve">z </w:t>
      </w:r>
      <w:r w:rsidRPr="009B5CA7">
        <w:rPr>
          <w:rFonts w:cs="Arial"/>
        </w:rPr>
        <w:t xml:space="preserve">oblikovanjem celovitega predloga delovnih procesov za opravljanje nalog obeh organov. </w:t>
      </w:r>
      <w:r w:rsidRPr="009B5CA7">
        <w:rPr>
          <w:rFonts w:cs="Arial"/>
          <w:szCs w:val="20"/>
        </w:rPr>
        <w:t>Ker se ZOPNI v precejšnjem delu navezuje tudi na izvrševanje odločb o začasnem zavarovanju, začasnem odvzemu in odvzemu premoženja nezakonitega izvora oziroma na področje upravljanja premoženj</w:t>
      </w:r>
      <w:r w:rsidR="00321FA5">
        <w:rPr>
          <w:rFonts w:cs="Arial"/>
          <w:szCs w:val="20"/>
        </w:rPr>
        <w:t>a</w:t>
      </w:r>
      <w:r w:rsidRPr="009B5CA7">
        <w:rPr>
          <w:rFonts w:cs="Arial"/>
          <w:szCs w:val="20"/>
        </w:rPr>
        <w:t xml:space="preserve"> (ter s tem povezano vodenje </w:t>
      </w:r>
      <w:r w:rsidR="00321FA5">
        <w:rPr>
          <w:rFonts w:cs="Arial"/>
          <w:szCs w:val="20"/>
        </w:rPr>
        <w:t>ustrez</w:t>
      </w:r>
      <w:r w:rsidRPr="009B5CA7">
        <w:rPr>
          <w:rFonts w:cs="Arial"/>
          <w:szCs w:val="20"/>
        </w:rPr>
        <w:t>nih evidenc), bodo navedene vsebine z namenom sistemskega upravljanja začasno zavarovan</w:t>
      </w:r>
      <w:r w:rsidR="00321FA5">
        <w:rPr>
          <w:rFonts w:cs="Arial"/>
          <w:szCs w:val="20"/>
        </w:rPr>
        <w:t>ega</w:t>
      </w:r>
      <w:r w:rsidRPr="009B5CA7">
        <w:rPr>
          <w:rFonts w:cs="Arial"/>
          <w:szCs w:val="20"/>
        </w:rPr>
        <w:t xml:space="preserve"> in odvzet</w:t>
      </w:r>
      <w:r w:rsidR="00321FA5">
        <w:rPr>
          <w:rFonts w:cs="Arial"/>
          <w:szCs w:val="20"/>
        </w:rPr>
        <w:t>ega</w:t>
      </w:r>
      <w:r w:rsidRPr="009B5CA7">
        <w:rPr>
          <w:rFonts w:cs="Arial"/>
          <w:szCs w:val="20"/>
        </w:rPr>
        <w:t xml:space="preserve"> premoženj</w:t>
      </w:r>
      <w:r w:rsidR="00321FA5">
        <w:rPr>
          <w:rFonts w:cs="Arial"/>
          <w:szCs w:val="20"/>
        </w:rPr>
        <w:t>a</w:t>
      </w:r>
      <w:r w:rsidRPr="009B5CA7">
        <w:rPr>
          <w:rFonts w:cs="Arial"/>
          <w:szCs w:val="20"/>
        </w:rPr>
        <w:t xml:space="preserve"> po določbah ZKP oziroma ZOPNI (enotno) obravnavane ločeno v okviru prenosa Direktive (EU) 2024/1260 Evropskega parlamenta in Sveta z dne 24.</w:t>
      </w:r>
      <w:r w:rsidR="00321FA5">
        <w:rPr>
          <w:rFonts w:cs="Arial"/>
          <w:szCs w:val="20"/>
        </w:rPr>
        <w:t> </w:t>
      </w:r>
      <w:r w:rsidRPr="009B5CA7">
        <w:rPr>
          <w:rFonts w:cs="Arial"/>
          <w:szCs w:val="20"/>
        </w:rPr>
        <w:t>aprila 2024 o povrnitvi in odvzemu premoženja</w:t>
      </w:r>
      <w:r w:rsidR="00321FA5">
        <w:rPr>
          <w:rFonts w:cs="Arial"/>
          <w:szCs w:val="20"/>
        </w:rPr>
        <w:t>,</w:t>
      </w:r>
      <w:r w:rsidR="00E77608">
        <w:rPr>
          <w:rStyle w:val="Sprotnaopomba-sklic"/>
          <w:rFonts w:cs="Arial"/>
          <w:szCs w:val="20"/>
        </w:rPr>
        <w:footnoteReference w:id="16"/>
      </w:r>
      <w:r w:rsidRPr="009B5CA7">
        <w:rPr>
          <w:rFonts w:cs="Arial"/>
          <w:szCs w:val="20"/>
        </w:rPr>
        <w:t xml:space="preserve"> ki narekuje tudi sočasne spremembe in dopolnitve </w:t>
      </w:r>
      <w:r w:rsidR="009E6A3D">
        <w:rPr>
          <w:rFonts w:cs="Arial"/>
          <w:szCs w:val="20"/>
        </w:rPr>
        <w:t>drugih relevantnih predpisov.</w:t>
      </w:r>
    </w:p>
    <w:p w14:paraId="374777EA" w14:textId="77777777" w:rsidR="009B5CA7" w:rsidRPr="009B5CA7" w:rsidRDefault="009B5CA7" w:rsidP="009B5CA7">
      <w:pPr>
        <w:spacing w:line="260" w:lineRule="exact"/>
        <w:jc w:val="both"/>
        <w:rPr>
          <w:rFonts w:cs="Arial"/>
        </w:rPr>
      </w:pPr>
    </w:p>
    <w:p w14:paraId="4BD0259F" w14:textId="6E0C0EC6" w:rsidR="009B5CA7" w:rsidRPr="009B5CA7" w:rsidRDefault="009B5CA7" w:rsidP="009B5CA7">
      <w:pPr>
        <w:spacing w:line="260" w:lineRule="exact"/>
        <w:jc w:val="both"/>
        <w:rPr>
          <w:rFonts w:cs="Arial"/>
        </w:rPr>
      </w:pPr>
      <w:proofErr w:type="spellStart"/>
      <w:r w:rsidRPr="009B5CA7">
        <w:rPr>
          <w:rFonts w:cs="Arial"/>
        </w:rPr>
        <w:t>Državnotožilska</w:t>
      </w:r>
      <w:proofErr w:type="spellEnd"/>
      <w:r w:rsidRPr="009B5CA7">
        <w:rPr>
          <w:rFonts w:cs="Arial"/>
        </w:rPr>
        <w:t xml:space="preserve"> stroka je z namenom učinkovitejšega zastopanja države v postopkih odvzema premoženja nezakonitega izvora </w:t>
      </w:r>
      <w:r w:rsidR="00321FA5">
        <w:rPr>
          <w:rFonts w:cs="Arial"/>
        </w:rPr>
        <w:t xml:space="preserve">na </w:t>
      </w:r>
      <w:r w:rsidRPr="009B5CA7">
        <w:rPr>
          <w:rFonts w:cs="Arial"/>
        </w:rPr>
        <w:t xml:space="preserve">potrebo po </w:t>
      </w:r>
      <w:r w:rsidR="00F17340">
        <w:rPr>
          <w:rFonts w:cs="Arial"/>
        </w:rPr>
        <w:t>nekaterih</w:t>
      </w:r>
      <w:r w:rsidR="00F17340" w:rsidRPr="009B5CA7">
        <w:rPr>
          <w:rFonts w:cs="Arial"/>
        </w:rPr>
        <w:t xml:space="preserve"> </w:t>
      </w:r>
      <w:r w:rsidRPr="009B5CA7">
        <w:rPr>
          <w:rFonts w:cs="Arial"/>
        </w:rPr>
        <w:t xml:space="preserve">normativnih spremembah </w:t>
      </w:r>
      <w:r w:rsidR="00321FA5">
        <w:rPr>
          <w:rFonts w:cs="Arial"/>
        </w:rPr>
        <w:t>opozar</w:t>
      </w:r>
      <w:r w:rsidRPr="009B5CA7">
        <w:rPr>
          <w:rFonts w:cs="Arial"/>
        </w:rPr>
        <w:t xml:space="preserve">jala v skupnih poročilih o delu državnih tožilstev in </w:t>
      </w:r>
      <w:r w:rsidR="00321FA5">
        <w:rPr>
          <w:rFonts w:cs="Arial"/>
        </w:rPr>
        <w:t xml:space="preserve">v </w:t>
      </w:r>
      <w:r w:rsidR="00C41D36">
        <w:rPr>
          <w:rFonts w:cs="Arial"/>
        </w:rPr>
        <w:t>pristoj</w:t>
      </w:r>
      <w:r w:rsidRPr="009B5CA7">
        <w:rPr>
          <w:rFonts w:cs="Arial"/>
        </w:rPr>
        <w:t>nemu Ministrstvu za pravosodje pos</w:t>
      </w:r>
      <w:r w:rsidR="00321FA5">
        <w:rPr>
          <w:rFonts w:cs="Arial"/>
        </w:rPr>
        <w:t>l</w:t>
      </w:r>
      <w:r w:rsidRPr="009B5CA7">
        <w:rPr>
          <w:rFonts w:cs="Arial"/>
        </w:rPr>
        <w:t xml:space="preserve">anih predlogih za spremembe in dopolnitve ZOPNI. </w:t>
      </w:r>
      <w:r w:rsidR="00321FA5">
        <w:rPr>
          <w:rFonts w:cs="Arial"/>
        </w:rPr>
        <w:t>Poudarjeni</w:t>
      </w:r>
      <w:r w:rsidR="00321FA5" w:rsidRPr="009B5CA7">
        <w:rPr>
          <w:rFonts w:cs="Arial"/>
        </w:rPr>
        <w:t xml:space="preserve"> </w:t>
      </w:r>
      <w:r w:rsidRPr="009B5CA7">
        <w:rPr>
          <w:rFonts w:cs="Arial"/>
        </w:rPr>
        <w:t xml:space="preserve">so bili zlasti predlogi za znižanje vrednostnega praga za začetek finančne preiskave, za natančnejšo ureditev delovanja finančne preiskovalne skupine, obsega in trajanja finančne preiskave, izvedbe naroka po 17.a členu ZOPNI v povezavi z rokom za vložitev tožbe, za doslednejšo ureditev vprašanja dopustnosti mediacije v povezavi s sklepanjem sodnih poravnav ter </w:t>
      </w:r>
      <w:r w:rsidR="00E77608">
        <w:rPr>
          <w:rFonts w:cs="Arial"/>
        </w:rPr>
        <w:t xml:space="preserve">za </w:t>
      </w:r>
      <w:r w:rsidRPr="009B5CA7">
        <w:rPr>
          <w:rFonts w:cs="Arial"/>
        </w:rPr>
        <w:t xml:space="preserve">ureditev možnosti uveljavljanja denarnih zahtevkov (ob upoštevanju splošnih določb civilnega prava) glede premoženja nezakonitega izvora, katerega odvzem ni mogoč zaradi okoliščin, ki so nastale do vložitve tožbe. </w:t>
      </w:r>
    </w:p>
    <w:p w14:paraId="0B4027E5" w14:textId="77777777" w:rsidR="009B5CA7" w:rsidRPr="009B5CA7" w:rsidRDefault="009B5CA7" w:rsidP="009B5CA7">
      <w:pPr>
        <w:spacing w:line="260" w:lineRule="exact"/>
        <w:jc w:val="both"/>
        <w:rPr>
          <w:rFonts w:cs="Arial"/>
        </w:rPr>
      </w:pPr>
    </w:p>
    <w:p w14:paraId="37473B95" w14:textId="50CC61C2" w:rsidR="009B5CA7" w:rsidRPr="009B5CA7" w:rsidRDefault="009B5CA7" w:rsidP="009B5CA7">
      <w:pPr>
        <w:spacing w:line="260" w:lineRule="exact"/>
        <w:jc w:val="both"/>
        <w:rPr>
          <w:rFonts w:cs="Arial"/>
        </w:rPr>
      </w:pPr>
      <w:r w:rsidRPr="009B5CA7">
        <w:rPr>
          <w:rFonts w:cs="Arial"/>
        </w:rPr>
        <w:t xml:space="preserve">Razprava o potrebi po </w:t>
      </w:r>
      <w:r w:rsidRPr="009B5CA7">
        <w:rPr>
          <w:rFonts w:cs="Arial"/>
          <w:szCs w:val="20"/>
        </w:rPr>
        <w:t>posodobitvi instituta odvzema premoženja nezakonitega izvora v smeri njegove večje učinkovitosti</w:t>
      </w:r>
      <w:r w:rsidRPr="009B5CA7">
        <w:rPr>
          <w:rFonts w:cs="Arial"/>
        </w:rPr>
        <w:t xml:space="preserve"> se je izostrila tudi v okviru </w:t>
      </w:r>
      <w:r w:rsidR="00A62C25">
        <w:rPr>
          <w:rFonts w:cs="Arial"/>
        </w:rPr>
        <w:t>M</w:t>
      </w:r>
      <w:r w:rsidRPr="009B5CA7">
        <w:rPr>
          <w:rFonts w:cs="Arial"/>
        </w:rPr>
        <w:t>edresorske delovne skupine za pripravo predloga prenove ureditve sistema začasnega zavarovanja, odvzema ter hrambe in upravljanja z zaseženim premoženjem po ZKP in ZOPNI</w:t>
      </w:r>
      <w:r w:rsidR="00A62C25">
        <w:rPr>
          <w:rFonts w:cs="Arial"/>
        </w:rPr>
        <w:t>,</w:t>
      </w:r>
      <w:r w:rsidRPr="009B5CA7">
        <w:rPr>
          <w:rStyle w:val="Sprotnaopomba-sklic"/>
          <w:rFonts w:cs="Arial"/>
          <w:szCs w:val="20"/>
        </w:rPr>
        <w:footnoteReference w:id="17"/>
      </w:r>
      <w:r w:rsidRPr="009B5CA7">
        <w:rPr>
          <w:rFonts w:cs="Arial"/>
        </w:rPr>
        <w:t xml:space="preserve"> </w:t>
      </w:r>
      <w:r w:rsidRPr="00584863">
        <w:rPr>
          <w:rFonts w:cs="Arial"/>
        </w:rPr>
        <w:t xml:space="preserve">ki </w:t>
      </w:r>
      <w:r w:rsidR="00584863" w:rsidRPr="00584863">
        <w:rPr>
          <w:rFonts w:cs="Arial"/>
        </w:rPr>
        <w:t xml:space="preserve">je v preteklem letu </w:t>
      </w:r>
      <w:r w:rsidRPr="00584863">
        <w:rPr>
          <w:rFonts w:cs="Arial"/>
        </w:rPr>
        <w:t>aktivno del</w:t>
      </w:r>
      <w:r w:rsidR="00584863" w:rsidRPr="00584863">
        <w:rPr>
          <w:rFonts w:cs="Arial"/>
        </w:rPr>
        <w:t>ovala</w:t>
      </w:r>
      <w:r w:rsidRPr="00584863">
        <w:rPr>
          <w:rFonts w:cs="Arial"/>
        </w:rPr>
        <w:t xml:space="preserve"> v okviru Ministrstva za pravosodje</w:t>
      </w:r>
      <w:r w:rsidR="00584863" w:rsidRPr="00584863">
        <w:rPr>
          <w:rFonts w:cs="Arial"/>
        </w:rPr>
        <w:t>.</w:t>
      </w:r>
    </w:p>
    <w:p w14:paraId="42C5903B" w14:textId="77777777" w:rsidR="009B5CA7" w:rsidRPr="00536CAA" w:rsidRDefault="009B5CA7" w:rsidP="007014F8">
      <w:pPr>
        <w:autoSpaceDE w:val="0"/>
        <w:autoSpaceDN w:val="0"/>
        <w:adjustRightInd w:val="0"/>
        <w:spacing w:line="288" w:lineRule="auto"/>
        <w:jc w:val="both"/>
        <w:rPr>
          <w:rFonts w:cs="Arial"/>
          <w:szCs w:val="20"/>
        </w:rPr>
      </w:pPr>
    </w:p>
    <w:p w14:paraId="303AFDC1" w14:textId="77777777" w:rsidR="004549A1" w:rsidRPr="00536CAA" w:rsidRDefault="004549A1" w:rsidP="004711E5">
      <w:pPr>
        <w:autoSpaceDE w:val="0"/>
        <w:autoSpaceDN w:val="0"/>
        <w:adjustRightInd w:val="0"/>
        <w:spacing w:line="288" w:lineRule="auto"/>
        <w:jc w:val="both"/>
      </w:pPr>
    </w:p>
    <w:p w14:paraId="6225922E" w14:textId="77777777" w:rsidR="002F13CD" w:rsidRPr="00536CAA" w:rsidRDefault="002F13CD" w:rsidP="009B5CA7">
      <w:pPr>
        <w:spacing w:line="288" w:lineRule="auto"/>
        <w:rPr>
          <w:rFonts w:cs="Arial"/>
          <w:b/>
          <w:szCs w:val="20"/>
        </w:rPr>
      </w:pPr>
      <w:r w:rsidRPr="00536CAA">
        <w:rPr>
          <w:rFonts w:cs="Arial"/>
          <w:b/>
          <w:szCs w:val="20"/>
        </w:rPr>
        <w:t>2. CILJI, NAČELA IN POGLAVITNE REŠITVE PREDLOGA ZAKONA</w:t>
      </w:r>
    </w:p>
    <w:p w14:paraId="5665C9F9" w14:textId="77777777" w:rsidR="002F13CD" w:rsidRPr="00536CAA" w:rsidRDefault="002F13CD" w:rsidP="00D73AB2">
      <w:pPr>
        <w:spacing w:line="288" w:lineRule="auto"/>
        <w:jc w:val="both"/>
        <w:rPr>
          <w:rFonts w:cs="Arial"/>
          <w:b/>
          <w:szCs w:val="20"/>
        </w:rPr>
      </w:pPr>
    </w:p>
    <w:p w14:paraId="1A023871" w14:textId="77777777" w:rsidR="00DB3EF6" w:rsidRPr="009B5CA7" w:rsidRDefault="002F13CD" w:rsidP="009B5CA7">
      <w:pPr>
        <w:spacing w:line="260" w:lineRule="exact"/>
        <w:jc w:val="both"/>
        <w:rPr>
          <w:rFonts w:cs="Arial"/>
          <w:b/>
          <w:szCs w:val="20"/>
        </w:rPr>
      </w:pPr>
      <w:r w:rsidRPr="009B5CA7">
        <w:rPr>
          <w:rFonts w:cs="Arial"/>
          <w:b/>
          <w:szCs w:val="20"/>
        </w:rPr>
        <w:t>2.1 Cilji</w:t>
      </w:r>
    </w:p>
    <w:p w14:paraId="623BF880" w14:textId="77777777" w:rsidR="009B5CA7" w:rsidRPr="009B5CA7" w:rsidRDefault="009B5CA7" w:rsidP="009B5CA7">
      <w:pPr>
        <w:suppressAutoHyphens/>
        <w:overflowPunct w:val="0"/>
        <w:autoSpaceDE w:val="0"/>
        <w:autoSpaceDN w:val="0"/>
        <w:adjustRightInd w:val="0"/>
        <w:spacing w:line="260" w:lineRule="exact"/>
        <w:jc w:val="both"/>
        <w:textAlignment w:val="baseline"/>
        <w:outlineLvl w:val="3"/>
        <w:rPr>
          <w:rFonts w:cs="Arial"/>
          <w:szCs w:val="20"/>
        </w:rPr>
      </w:pPr>
      <w:r w:rsidRPr="009B5CA7">
        <w:rPr>
          <w:rFonts w:cs="Arial"/>
          <w:szCs w:val="20"/>
        </w:rPr>
        <w:lastRenderedPageBreak/>
        <w:t>Cilj predloga zakona je zagotoviti učinkovitejše postopke odvzema premoženja nezakonitega izvora, okrepiti sodelovanje vseh organov v navedenih postopkih ter odpraviti pomanjkljivosti oziroma nejasnosti v zakonskih določbah, ki so se pokazale v letih izvajanja ZOPNI v praksi.</w:t>
      </w:r>
    </w:p>
    <w:p w14:paraId="31B94235" w14:textId="77777777" w:rsidR="009B5CA7" w:rsidRPr="009B5CA7" w:rsidRDefault="009B5CA7" w:rsidP="009B5CA7">
      <w:pPr>
        <w:spacing w:line="260" w:lineRule="exact"/>
        <w:jc w:val="both"/>
        <w:rPr>
          <w:rFonts w:cs="Arial"/>
          <w:b/>
          <w:szCs w:val="20"/>
        </w:rPr>
      </w:pPr>
    </w:p>
    <w:p w14:paraId="2B2DC0D3" w14:textId="77777777" w:rsidR="002F13CD" w:rsidRPr="009B5CA7" w:rsidRDefault="002F13CD" w:rsidP="009B5CA7">
      <w:pPr>
        <w:suppressAutoHyphens/>
        <w:overflowPunct w:val="0"/>
        <w:autoSpaceDE w:val="0"/>
        <w:autoSpaceDN w:val="0"/>
        <w:adjustRightInd w:val="0"/>
        <w:spacing w:line="260" w:lineRule="exact"/>
        <w:jc w:val="both"/>
        <w:textAlignment w:val="baseline"/>
        <w:rPr>
          <w:rFonts w:cs="Arial"/>
          <w:b/>
          <w:szCs w:val="20"/>
          <w:lang w:eastAsia="sl-SI"/>
        </w:rPr>
      </w:pPr>
      <w:r w:rsidRPr="009B5CA7">
        <w:rPr>
          <w:rFonts w:cs="Arial"/>
          <w:b/>
          <w:szCs w:val="20"/>
          <w:lang w:eastAsia="sl-SI"/>
        </w:rPr>
        <w:t>2.2 Načela</w:t>
      </w:r>
    </w:p>
    <w:p w14:paraId="154B22C4" w14:textId="77777777" w:rsidR="009B5CA7" w:rsidRPr="009B5CA7" w:rsidRDefault="009B5CA7" w:rsidP="009B5CA7">
      <w:pPr>
        <w:suppressAutoHyphens/>
        <w:overflowPunct w:val="0"/>
        <w:autoSpaceDE w:val="0"/>
        <w:autoSpaceDN w:val="0"/>
        <w:adjustRightInd w:val="0"/>
        <w:spacing w:line="260" w:lineRule="exact"/>
        <w:jc w:val="both"/>
        <w:textAlignment w:val="baseline"/>
        <w:rPr>
          <w:rFonts w:cs="Arial"/>
          <w:szCs w:val="20"/>
          <w:lang w:eastAsia="sl-SI"/>
        </w:rPr>
      </w:pPr>
    </w:p>
    <w:p w14:paraId="7E8170F2" w14:textId="77777777" w:rsidR="009B5CA7" w:rsidRPr="009B5CA7" w:rsidRDefault="009B5CA7" w:rsidP="009B5CA7">
      <w:pPr>
        <w:spacing w:line="260" w:lineRule="exact"/>
        <w:jc w:val="both"/>
      </w:pPr>
      <w:r w:rsidRPr="009B5CA7">
        <w:t xml:space="preserve">Predlog zakona ne odstopa od načela, ki je bilo upoštevano že ob pripravi veljavnega zakona, to je, da </w:t>
      </w:r>
      <w:bookmarkStart w:id="7" w:name="_Hlk183346642"/>
      <w:r w:rsidRPr="009B5CA7">
        <w:t>nihče ne more obdržati premoženja, ki ga je pridobil na nezakonit način oziroma z nezakonito dejavnostjo. Dodatno pa predlog zakona sledi načelu enakosti pred zakonom, načelu enakega varstva pravic, načelu zakonitosti, načelu sorazmernosti in načelu zaupanja v pravo.</w:t>
      </w:r>
    </w:p>
    <w:bookmarkEnd w:id="7"/>
    <w:p w14:paraId="46D6F983" w14:textId="77777777" w:rsidR="009B5CA7" w:rsidRPr="009B5CA7" w:rsidRDefault="009B5CA7" w:rsidP="009B5CA7">
      <w:pPr>
        <w:suppressAutoHyphens/>
        <w:overflowPunct w:val="0"/>
        <w:autoSpaceDE w:val="0"/>
        <w:autoSpaceDN w:val="0"/>
        <w:adjustRightInd w:val="0"/>
        <w:spacing w:line="260" w:lineRule="exact"/>
        <w:jc w:val="both"/>
        <w:textAlignment w:val="baseline"/>
        <w:rPr>
          <w:rFonts w:cs="Arial"/>
          <w:szCs w:val="20"/>
          <w:lang w:eastAsia="sl-SI"/>
        </w:rPr>
      </w:pPr>
    </w:p>
    <w:p w14:paraId="402EEB56" w14:textId="77777777" w:rsidR="002F13CD" w:rsidRPr="009B5CA7" w:rsidRDefault="002F13CD" w:rsidP="009B5CA7">
      <w:pPr>
        <w:suppressAutoHyphens/>
        <w:overflowPunct w:val="0"/>
        <w:autoSpaceDE w:val="0"/>
        <w:autoSpaceDN w:val="0"/>
        <w:adjustRightInd w:val="0"/>
        <w:spacing w:line="260" w:lineRule="exact"/>
        <w:jc w:val="both"/>
        <w:textAlignment w:val="baseline"/>
        <w:rPr>
          <w:rFonts w:cs="Arial"/>
          <w:b/>
          <w:szCs w:val="20"/>
          <w:lang w:eastAsia="sl-SI"/>
        </w:rPr>
      </w:pPr>
      <w:r w:rsidRPr="009B5CA7">
        <w:rPr>
          <w:rFonts w:cs="Arial"/>
          <w:b/>
          <w:szCs w:val="20"/>
          <w:lang w:eastAsia="sl-SI"/>
        </w:rPr>
        <w:t>2.3 Poglavitne rešitve</w:t>
      </w:r>
    </w:p>
    <w:p w14:paraId="6307066D" w14:textId="77777777" w:rsidR="00237E09" w:rsidRPr="009B5CA7" w:rsidRDefault="00237E09" w:rsidP="009B5CA7">
      <w:pPr>
        <w:spacing w:line="260" w:lineRule="exact"/>
        <w:rPr>
          <w:rFonts w:cs="Arial"/>
          <w:szCs w:val="20"/>
          <w:lang w:eastAsia="sl-SI"/>
        </w:rPr>
      </w:pPr>
    </w:p>
    <w:p w14:paraId="1F8E68AE"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b/>
          <w:szCs w:val="20"/>
        </w:rPr>
      </w:pPr>
      <w:r w:rsidRPr="009B5CA7">
        <w:rPr>
          <w:b/>
          <w:szCs w:val="20"/>
        </w:rPr>
        <w:t xml:space="preserve">a) </w:t>
      </w:r>
      <w:r w:rsidRPr="00580C2D">
        <w:rPr>
          <w:b/>
          <w:szCs w:val="20"/>
        </w:rPr>
        <w:t>Predstavitev predlaganih rešitev:</w:t>
      </w:r>
    </w:p>
    <w:p w14:paraId="35528FF6"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szCs w:val="20"/>
        </w:rPr>
      </w:pPr>
      <w:r w:rsidRPr="009B5CA7">
        <w:rPr>
          <w:szCs w:val="20"/>
        </w:rPr>
        <w:t>Predlagane spremembe in dopolnitve ZOPNI prinašajo naslednje bistvene rešitve:</w:t>
      </w:r>
    </w:p>
    <w:p w14:paraId="5EFB8D33" w14:textId="16EC1ACD" w:rsidR="009B5CA7" w:rsidRPr="009B5CA7" w:rsidRDefault="009B5CA7" w:rsidP="008C62B6">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bookmarkStart w:id="8" w:name="_Hlk173496751"/>
      <w:r w:rsidRPr="009B5CA7">
        <w:rPr>
          <w:rFonts w:eastAsia="Arial" w:cs="Arial"/>
          <w:szCs w:val="20"/>
        </w:rPr>
        <w:t xml:space="preserve">katalog kaznivih dejanj </w:t>
      </w:r>
      <w:r w:rsidR="005A652E">
        <w:rPr>
          <w:rFonts w:eastAsia="Arial" w:cs="Arial"/>
          <w:szCs w:val="20"/>
        </w:rPr>
        <w:t xml:space="preserve">iz </w:t>
      </w:r>
      <w:r w:rsidRPr="009B5CA7">
        <w:rPr>
          <w:rFonts w:eastAsia="Arial" w:cs="Arial"/>
          <w:szCs w:val="20"/>
        </w:rPr>
        <w:t>10. točke 4. člena se dopolnjuje s kaznivimi dejanji, ki v času spreje</w:t>
      </w:r>
      <w:r w:rsidR="00D174CE">
        <w:rPr>
          <w:rFonts w:eastAsia="Arial" w:cs="Arial"/>
          <w:szCs w:val="20"/>
        </w:rPr>
        <w:t>tj</w:t>
      </w:r>
      <w:r w:rsidRPr="009B5CA7">
        <w:rPr>
          <w:rFonts w:eastAsia="Arial" w:cs="Arial"/>
          <w:szCs w:val="20"/>
        </w:rPr>
        <w:t>a ZOPNI v takrat veljavnem KZ-1 še niso bila inkriminirana</w:t>
      </w:r>
      <w:r w:rsidR="00D174CE">
        <w:rPr>
          <w:rFonts w:eastAsia="Arial" w:cs="Arial"/>
          <w:szCs w:val="20"/>
        </w:rPr>
        <w:t>,</w:t>
      </w:r>
      <w:r w:rsidRPr="009B5CA7">
        <w:rPr>
          <w:rFonts w:eastAsia="Arial" w:cs="Arial"/>
          <w:szCs w:val="20"/>
        </w:rPr>
        <w:t xml:space="preserve"> oziroma s kaznivimi dejanji, katerih teža narekuje njihovo umestitev med kataloška kazniva dejanja po določbah ZOPNI</w:t>
      </w:r>
      <w:r w:rsidR="005A652E">
        <w:rPr>
          <w:rFonts w:eastAsia="Arial" w:cs="Arial"/>
          <w:szCs w:val="20"/>
        </w:rPr>
        <w:t>,</w:t>
      </w:r>
      <w:r w:rsidR="00580C2D">
        <w:rPr>
          <w:rFonts w:eastAsia="Arial" w:cs="Arial"/>
          <w:szCs w:val="20"/>
        </w:rPr>
        <w:t xml:space="preserve"> ter zamejuje v delu, ki se nanaša na kazniva dejanja zoper gospodarstvo</w:t>
      </w:r>
      <w:r w:rsidRPr="009B5CA7">
        <w:rPr>
          <w:rFonts w:eastAsia="Arial" w:cs="Arial"/>
          <w:szCs w:val="20"/>
        </w:rPr>
        <w:t>;</w:t>
      </w:r>
    </w:p>
    <w:p w14:paraId="7364D87B" w14:textId="1C666DD8" w:rsidR="009B5CA7" w:rsidRDefault="009B5CA7" w:rsidP="008C62B6">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9B5CA7">
        <w:rPr>
          <w:rFonts w:eastAsia="Arial" w:cs="Arial"/>
          <w:szCs w:val="20"/>
        </w:rPr>
        <w:t>s spremembo drugega odstavka 5. člena se določa, da se pri ugotavljanju očitnega nesorazmerja med premoženjem in dohodki upoštevajo tudi odhodki, ki jih je imela oseba v relevantnem obdobju iz naslova pridobivanja premoženja oziroma porab</w:t>
      </w:r>
      <w:r w:rsidR="00FB7E14">
        <w:rPr>
          <w:rFonts w:eastAsia="Arial" w:cs="Arial"/>
          <w:szCs w:val="20"/>
        </w:rPr>
        <w:t>e</w:t>
      </w:r>
      <w:r w:rsidRPr="009B5CA7">
        <w:rPr>
          <w:rFonts w:eastAsia="Arial" w:cs="Arial"/>
          <w:szCs w:val="20"/>
        </w:rPr>
        <w:t xml:space="preserve"> premoženja;</w:t>
      </w:r>
    </w:p>
    <w:p w14:paraId="7ED1E9A8" w14:textId="77777777" w:rsidR="00580C2D" w:rsidRPr="003A717A" w:rsidRDefault="00580C2D" w:rsidP="00580C2D">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Pr>
          <w:rFonts w:eastAsia="Arial" w:cs="Arial"/>
          <w:szCs w:val="20"/>
        </w:rPr>
        <w:t>s spremembami in dopolnitvami 7. člena se krepi vloga SDT RS v postopku finančne preiskave ter opušča izključna pristojnost Okrožnega sodišča v Ljubljani v postopku za odvzem premoženja nezakonitega izvora;</w:t>
      </w:r>
    </w:p>
    <w:p w14:paraId="55FDBF5A" w14:textId="4D1B2054" w:rsidR="009B5CA7" w:rsidRPr="009B5CA7" w:rsidRDefault="009B5CA7" w:rsidP="008C62B6">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9B5CA7">
        <w:rPr>
          <w:rFonts w:eastAsia="Arial" w:cs="Arial"/>
          <w:szCs w:val="20"/>
        </w:rPr>
        <w:t>s spremembami in dopolnitvami 10. člena se urejajo primeri, ko državni tožilec za spreje</w:t>
      </w:r>
      <w:r w:rsidR="00FB7E14">
        <w:rPr>
          <w:rFonts w:eastAsia="Arial" w:cs="Arial"/>
          <w:szCs w:val="20"/>
        </w:rPr>
        <w:t>tje</w:t>
      </w:r>
      <w:r w:rsidRPr="009B5CA7">
        <w:rPr>
          <w:rFonts w:eastAsia="Arial" w:cs="Arial"/>
          <w:szCs w:val="20"/>
        </w:rPr>
        <w:t xml:space="preserve"> odločitve o uvedbi finančne preiskave predhodno potrebuje dodatna pojasnila in informacije o premoženjskem stanju za presojo glede obstoja razloga za sum, da oseba razpolaga s premoženjem nezakonitega izvora; </w:t>
      </w:r>
    </w:p>
    <w:p w14:paraId="02A2BA23" w14:textId="3B5209DE" w:rsidR="009B5CA7" w:rsidRPr="009B5CA7" w:rsidRDefault="009B5CA7" w:rsidP="008C62B6">
      <w:pPr>
        <w:pStyle w:val="Odstavekseznama"/>
        <w:numPr>
          <w:ilvl w:val="0"/>
          <w:numId w:val="16"/>
        </w:numPr>
        <w:pBdr>
          <w:top w:val="none" w:sz="0" w:space="12" w:color="auto"/>
        </w:pBdr>
        <w:suppressAutoHyphens/>
        <w:overflowPunct w:val="0"/>
        <w:autoSpaceDE w:val="0"/>
        <w:autoSpaceDN w:val="0"/>
        <w:adjustRightInd w:val="0"/>
        <w:spacing w:line="260" w:lineRule="exact"/>
        <w:jc w:val="both"/>
        <w:textAlignment w:val="baseline"/>
        <w:outlineLvl w:val="3"/>
        <w:rPr>
          <w:rFonts w:eastAsia="Arial" w:cs="Arial"/>
          <w:szCs w:val="20"/>
        </w:rPr>
      </w:pPr>
      <w:r w:rsidRPr="009B5CA7">
        <w:rPr>
          <w:rFonts w:eastAsia="Arial" w:cs="Arial"/>
          <w:szCs w:val="20"/>
        </w:rPr>
        <w:t>s spremembami in dopolnitvami 14. člena se določa pravna podlaga za sodelovanje članov finančne preiskovalne skupine tudi po formalnem zaključku finančne preiskave in v posledici omogoča procesn</w:t>
      </w:r>
      <w:r w:rsidR="004160D7">
        <w:rPr>
          <w:rFonts w:eastAsia="Arial" w:cs="Arial"/>
          <w:szCs w:val="20"/>
        </w:rPr>
        <w:t>a</w:t>
      </w:r>
      <w:r w:rsidRPr="009B5CA7">
        <w:rPr>
          <w:rFonts w:eastAsia="Arial" w:cs="Arial"/>
          <w:szCs w:val="20"/>
        </w:rPr>
        <w:t xml:space="preserve"> vrednost tako pridobljenih podatkov ter opušča vnaprejšnje normiranje obdobja delovanja finančne preiskovalne skupine;</w:t>
      </w:r>
    </w:p>
    <w:p w14:paraId="37CB8D68" w14:textId="77777777" w:rsidR="009B5CA7" w:rsidRPr="009B5CA7" w:rsidRDefault="009B5CA7" w:rsidP="008C62B6">
      <w:pPr>
        <w:pStyle w:val="zamik"/>
        <w:numPr>
          <w:ilvl w:val="0"/>
          <w:numId w:val="16"/>
        </w:numPr>
        <w:pBdr>
          <w:top w:val="none" w:sz="0" w:space="12" w:color="auto"/>
        </w:pBdr>
        <w:spacing w:line="260" w:lineRule="exact"/>
        <w:jc w:val="both"/>
        <w:rPr>
          <w:rFonts w:ascii="Arial" w:eastAsia="Arial" w:hAnsi="Arial" w:cs="Arial"/>
          <w:sz w:val="20"/>
          <w:szCs w:val="20"/>
        </w:rPr>
      </w:pPr>
      <w:r w:rsidRPr="009B5CA7">
        <w:rPr>
          <w:rFonts w:ascii="Arial" w:eastAsia="Arial" w:hAnsi="Arial" w:cs="Arial"/>
          <w:sz w:val="20"/>
          <w:szCs w:val="20"/>
        </w:rPr>
        <w:t>s spremembo drugega odstavka 17. člena se določa možnost podaljšanja finančne preiskave še za dodatnih šest mesecev (skupno podaljšanje finančne preiskave zaradi objektivnih razlogov lahko namesto dosedanjih šestih mesecev traja največ eno leto);</w:t>
      </w:r>
    </w:p>
    <w:p w14:paraId="16FCAD92" w14:textId="4E6E79BC" w:rsidR="009B5CA7" w:rsidRPr="00580C2D" w:rsidRDefault="009B5CA7" w:rsidP="008C62B6">
      <w:pPr>
        <w:pStyle w:val="zamik"/>
        <w:numPr>
          <w:ilvl w:val="0"/>
          <w:numId w:val="16"/>
        </w:numPr>
        <w:pBdr>
          <w:top w:val="none" w:sz="0" w:space="12" w:color="auto"/>
        </w:pBdr>
        <w:spacing w:line="260" w:lineRule="exact"/>
        <w:jc w:val="both"/>
        <w:rPr>
          <w:rFonts w:ascii="Arial" w:eastAsia="Arial" w:hAnsi="Arial" w:cs="Arial"/>
          <w:sz w:val="20"/>
          <w:szCs w:val="20"/>
        </w:rPr>
      </w:pPr>
      <w:r w:rsidRPr="009B5CA7">
        <w:rPr>
          <w:rFonts w:ascii="Arial" w:eastAsia="Arial" w:hAnsi="Arial" w:cs="Arial"/>
          <w:sz w:val="20"/>
          <w:szCs w:val="20"/>
        </w:rPr>
        <w:t xml:space="preserve">s spremembami in dopolnitvami 17.a člena se na nedvoumen način določa časovna umestitev izvedbe naroka po zaključku finančne preiskave in najkasneje pred vložitvijo tožbe za odvzem premoženja nezakonitega izvora ter </w:t>
      </w:r>
      <w:r w:rsidR="004160D7">
        <w:rPr>
          <w:rFonts w:ascii="Arial" w:eastAsia="Arial" w:hAnsi="Arial" w:cs="Arial"/>
          <w:sz w:val="20"/>
          <w:szCs w:val="20"/>
        </w:rPr>
        <w:t xml:space="preserve">se </w:t>
      </w:r>
      <w:r w:rsidRPr="009B5CA7">
        <w:rPr>
          <w:rFonts w:ascii="Arial" w:eastAsia="Arial" w:hAnsi="Arial" w:cs="Arial"/>
          <w:sz w:val="20"/>
          <w:szCs w:val="20"/>
        </w:rPr>
        <w:t xml:space="preserve">za vročanje vabil na narok napotuje na smiselno uporabo določb </w:t>
      </w:r>
      <w:r w:rsidRPr="00580C2D">
        <w:rPr>
          <w:rFonts w:ascii="Arial" w:eastAsia="Arial" w:hAnsi="Arial" w:cs="Arial"/>
          <w:sz w:val="20"/>
          <w:szCs w:val="20"/>
        </w:rPr>
        <w:t>Zakona o pravdnem postopku</w:t>
      </w:r>
      <w:r w:rsidR="00FB7E14">
        <w:rPr>
          <w:rFonts w:ascii="Arial" w:eastAsia="Arial" w:hAnsi="Arial" w:cs="Arial"/>
          <w:sz w:val="20"/>
          <w:szCs w:val="20"/>
        </w:rPr>
        <w:t>;</w:t>
      </w:r>
      <w:r w:rsidRPr="00580C2D">
        <w:rPr>
          <w:rStyle w:val="Sprotnaopomba-sklic"/>
          <w:rFonts w:ascii="Arial" w:eastAsia="Arial" w:hAnsi="Arial" w:cs="Arial"/>
          <w:sz w:val="20"/>
          <w:szCs w:val="20"/>
        </w:rPr>
        <w:footnoteReference w:id="18"/>
      </w:r>
    </w:p>
    <w:p w14:paraId="769B7BE6" w14:textId="24DA8D9F" w:rsidR="009B5CA7" w:rsidRPr="009B5CA7" w:rsidRDefault="009B5CA7" w:rsidP="008C62B6">
      <w:pPr>
        <w:pStyle w:val="Odstavekseznama"/>
        <w:numPr>
          <w:ilvl w:val="0"/>
          <w:numId w:val="16"/>
        </w:numPr>
        <w:pBdr>
          <w:top w:val="none" w:sz="0" w:space="12" w:color="auto"/>
        </w:pBdr>
        <w:spacing w:line="260" w:lineRule="exact"/>
        <w:jc w:val="both"/>
        <w:rPr>
          <w:rFonts w:eastAsia="Arial" w:cs="Arial"/>
          <w:szCs w:val="20"/>
        </w:rPr>
      </w:pPr>
      <w:r w:rsidRPr="009B5CA7">
        <w:rPr>
          <w:rFonts w:cs="Arial"/>
          <w:szCs w:val="20"/>
        </w:rPr>
        <w:t xml:space="preserve">rok </w:t>
      </w:r>
      <w:r w:rsidRPr="009B5CA7">
        <w:rPr>
          <w:rFonts w:eastAsia="Arial" w:cs="Arial"/>
          <w:szCs w:val="20"/>
        </w:rPr>
        <w:t xml:space="preserve">za vložitev tožbe v primeru, ko je bilo predhodno odrejeno začasno zavarovanje premoženja nezakonitega izvora, se podaljšuje z dosedanjega enega meseca na šest mesecev (23. člen); </w:t>
      </w:r>
    </w:p>
    <w:p w14:paraId="45ED19CB" w14:textId="69E29053" w:rsidR="009B5CA7" w:rsidRPr="009B5CA7" w:rsidRDefault="009B5CA7" w:rsidP="008C62B6">
      <w:pPr>
        <w:pStyle w:val="Odstavekseznama"/>
        <w:numPr>
          <w:ilvl w:val="0"/>
          <w:numId w:val="16"/>
        </w:numPr>
        <w:pBdr>
          <w:top w:val="none" w:sz="0" w:space="12" w:color="auto"/>
        </w:pBdr>
        <w:spacing w:line="260" w:lineRule="exact"/>
        <w:jc w:val="both"/>
        <w:rPr>
          <w:rFonts w:eastAsia="Arial" w:cs="Arial"/>
          <w:szCs w:val="20"/>
        </w:rPr>
      </w:pPr>
      <w:r w:rsidRPr="009B5CA7">
        <w:rPr>
          <w:rFonts w:cs="Arial"/>
          <w:szCs w:val="20"/>
        </w:rPr>
        <w:t>s spremembami in dopolnitvami 26. člena se namesto dosedanjega splošnega petletnega roka določa enoletni (</w:t>
      </w:r>
      <w:proofErr w:type="spellStart"/>
      <w:r w:rsidRPr="009B5CA7">
        <w:rPr>
          <w:rFonts w:cs="Arial"/>
          <w:szCs w:val="20"/>
        </w:rPr>
        <w:t>prekluzivni</w:t>
      </w:r>
      <w:proofErr w:type="spellEnd"/>
      <w:r w:rsidRPr="009B5CA7">
        <w:rPr>
          <w:rFonts w:cs="Arial"/>
          <w:szCs w:val="20"/>
        </w:rPr>
        <w:t xml:space="preserve">) rok za vložitev tožbe, določa </w:t>
      </w:r>
      <w:proofErr w:type="spellStart"/>
      <w:r w:rsidRPr="009B5CA7">
        <w:rPr>
          <w:rFonts w:eastAsia="Arial" w:cs="Arial"/>
          <w:szCs w:val="20"/>
        </w:rPr>
        <w:t>vtoževanje</w:t>
      </w:r>
      <w:proofErr w:type="spellEnd"/>
      <w:r w:rsidRPr="009B5CA7">
        <w:rPr>
          <w:rFonts w:eastAsia="Arial" w:cs="Arial"/>
          <w:szCs w:val="20"/>
        </w:rPr>
        <w:t xml:space="preserve"> </w:t>
      </w:r>
      <w:r w:rsidRPr="009B5CA7">
        <w:rPr>
          <w:rFonts w:eastAsia="Arial" w:cs="Arial"/>
          <w:szCs w:val="20"/>
        </w:rPr>
        <w:lastRenderedPageBreak/>
        <w:t>odvzema premoženja, ki ustreza vrednosti premoženja nezakonitega izvora oziroma plačila denarnega zneska, ki ustreza tej vrednosti, tudi v primerih, ko odvzem premoženja nezakonitega izvora ni mogoč, zaradi okoliščin, ki so nastale pred vložitvijo tožbe</w:t>
      </w:r>
      <w:r w:rsidR="00FB7E14">
        <w:rPr>
          <w:rFonts w:eastAsia="Arial" w:cs="Arial"/>
          <w:szCs w:val="20"/>
        </w:rPr>
        <w:t>,</w:t>
      </w:r>
      <w:r w:rsidRPr="009B5CA7">
        <w:rPr>
          <w:rFonts w:cs="Arial"/>
          <w:szCs w:val="20"/>
        </w:rPr>
        <w:t xml:space="preserve"> ter poudarja možnost uporabe mediacije kot oblike alternativnega reševanja sodnih sporov;</w:t>
      </w:r>
    </w:p>
    <w:p w14:paraId="340368AC" w14:textId="6C06903F" w:rsidR="009B5CA7" w:rsidRPr="009B5CA7" w:rsidRDefault="009B5CA7" w:rsidP="008C62B6">
      <w:pPr>
        <w:pStyle w:val="Odstavekseznama"/>
        <w:numPr>
          <w:ilvl w:val="0"/>
          <w:numId w:val="16"/>
        </w:numPr>
        <w:pBdr>
          <w:top w:val="none" w:sz="0" w:space="12" w:color="auto"/>
        </w:pBdr>
        <w:spacing w:line="260" w:lineRule="exact"/>
        <w:jc w:val="both"/>
        <w:rPr>
          <w:rFonts w:eastAsia="Arial" w:cs="Arial"/>
          <w:szCs w:val="20"/>
        </w:rPr>
      </w:pPr>
      <w:r w:rsidRPr="009B5CA7">
        <w:rPr>
          <w:rFonts w:eastAsia="Arial" w:cs="Arial"/>
          <w:szCs w:val="20"/>
        </w:rPr>
        <w:t xml:space="preserve">določneje se urejajo razmerja v primeru </w:t>
      </w:r>
      <w:r w:rsidR="00810786">
        <w:rPr>
          <w:rFonts w:eastAsia="Arial" w:cs="Arial"/>
          <w:szCs w:val="20"/>
        </w:rPr>
        <w:t xml:space="preserve">že začetega </w:t>
      </w:r>
      <w:r w:rsidRPr="009B5CA7">
        <w:rPr>
          <w:rFonts w:eastAsia="Arial" w:cs="Arial"/>
          <w:szCs w:val="20"/>
        </w:rPr>
        <w:t xml:space="preserve">davčnega postopka na </w:t>
      </w:r>
      <w:r w:rsidR="00810786">
        <w:rPr>
          <w:rFonts w:eastAsia="Arial" w:cs="Arial"/>
          <w:szCs w:val="20"/>
        </w:rPr>
        <w:t xml:space="preserve">nepremičnem </w:t>
      </w:r>
      <w:r w:rsidRPr="009B5CA7">
        <w:rPr>
          <w:rFonts w:eastAsia="Arial" w:cs="Arial"/>
          <w:szCs w:val="20"/>
        </w:rPr>
        <w:t>premoženju, ki je predmet tožbenega zahtevka (33. člen).</w:t>
      </w:r>
    </w:p>
    <w:bookmarkEnd w:id="8"/>
    <w:p w14:paraId="01D365DB"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rFonts w:eastAsia="Arial" w:cs="Arial"/>
          <w:szCs w:val="20"/>
        </w:rPr>
      </w:pPr>
    </w:p>
    <w:p w14:paraId="25F72E18"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rFonts w:cs="Arial"/>
          <w:b/>
          <w:szCs w:val="20"/>
        </w:rPr>
      </w:pPr>
      <w:r w:rsidRPr="009B5CA7">
        <w:rPr>
          <w:b/>
          <w:szCs w:val="20"/>
        </w:rPr>
        <w:t>b) Normativna usklajenost predloga zakona:</w:t>
      </w:r>
    </w:p>
    <w:p w14:paraId="16B016A8" w14:textId="77777777" w:rsidR="009B5CA7" w:rsidRPr="009B5CA7" w:rsidRDefault="009B5CA7" w:rsidP="009B5CA7">
      <w:pPr>
        <w:spacing w:line="260" w:lineRule="exact"/>
        <w:jc w:val="both"/>
        <w:rPr>
          <w:szCs w:val="20"/>
        </w:rPr>
      </w:pPr>
      <w:r w:rsidRPr="009B5CA7">
        <w:rPr>
          <w:szCs w:val="20"/>
        </w:rPr>
        <w:t xml:space="preserve">Predlog zakona je usklajen z veljavnim pravnim redom, s splošno veljavnimi načeli mednarodnega prava in mednarodnimi pogodbami, ki zavezujejo Republiko Slovenijo. </w:t>
      </w:r>
    </w:p>
    <w:p w14:paraId="7C61DD88"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b/>
          <w:szCs w:val="20"/>
        </w:rPr>
      </w:pPr>
    </w:p>
    <w:p w14:paraId="517C9494" w14:textId="77777777" w:rsidR="009B5CA7" w:rsidRPr="009B5CA7" w:rsidRDefault="009B5CA7" w:rsidP="009B5CA7">
      <w:pPr>
        <w:suppressAutoHyphens/>
        <w:overflowPunct w:val="0"/>
        <w:autoSpaceDE w:val="0"/>
        <w:autoSpaceDN w:val="0"/>
        <w:adjustRightInd w:val="0"/>
        <w:spacing w:line="260" w:lineRule="exact"/>
        <w:textAlignment w:val="baseline"/>
        <w:outlineLvl w:val="3"/>
        <w:rPr>
          <w:b/>
          <w:szCs w:val="20"/>
        </w:rPr>
      </w:pPr>
      <w:r w:rsidRPr="009B5CA7">
        <w:rPr>
          <w:b/>
          <w:szCs w:val="20"/>
        </w:rPr>
        <w:t>c) Usklajenost predloga zakona:</w:t>
      </w:r>
    </w:p>
    <w:p w14:paraId="335CDA71" w14:textId="77777777" w:rsidR="00FD0955" w:rsidRPr="00FD0955" w:rsidRDefault="00FD0955" w:rsidP="00FD0955">
      <w:pPr>
        <w:spacing w:line="260" w:lineRule="exact"/>
        <w:jc w:val="both"/>
      </w:pPr>
      <w:r w:rsidRPr="00FD0955">
        <w:t>Usklajenost predloga zakona (pripombe strokovne javnosti in opredelitve predlagatelja) je podrobneje prikazana v 7.</w:t>
      </w:r>
      <w:r w:rsidR="00D453ED">
        <w:t xml:space="preserve"> </w:t>
      </w:r>
      <w:r w:rsidRPr="00FD0955">
        <w:t>točki uvodne obrazložitve predloga zakona.</w:t>
      </w:r>
    </w:p>
    <w:p w14:paraId="0C34F161" w14:textId="77777777" w:rsidR="009B5CA7" w:rsidRPr="00FD0955" w:rsidRDefault="009B5CA7" w:rsidP="00FD0955">
      <w:pPr>
        <w:spacing w:line="260" w:lineRule="exact"/>
        <w:rPr>
          <w:rFonts w:cs="Arial"/>
          <w:szCs w:val="20"/>
          <w:lang w:eastAsia="sl-SI"/>
        </w:rPr>
      </w:pPr>
    </w:p>
    <w:p w14:paraId="661CBEEC" w14:textId="77777777" w:rsidR="009B5CA7" w:rsidRPr="00FD0955" w:rsidRDefault="009B5CA7" w:rsidP="00FD0955">
      <w:pPr>
        <w:spacing w:line="260" w:lineRule="exact"/>
        <w:rPr>
          <w:rFonts w:cs="Arial"/>
          <w:szCs w:val="20"/>
          <w:lang w:eastAsia="sl-SI"/>
        </w:rPr>
      </w:pPr>
    </w:p>
    <w:p w14:paraId="77D555C6" w14:textId="77777777" w:rsidR="002F13CD" w:rsidRPr="00857899" w:rsidRDefault="002F13CD" w:rsidP="009B5CA7">
      <w:pPr>
        <w:spacing w:line="260" w:lineRule="exact"/>
        <w:jc w:val="both"/>
        <w:rPr>
          <w:rFonts w:cs="Arial"/>
          <w:szCs w:val="20"/>
          <w:lang w:eastAsia="sl-SI"/>
        </w:rPr>
      </w:pPr>
      <w:r w:rsidRPr="00857899">
        <w:rPr>
          <w:rFonts w:cs="Arial"/>
          <w:b/>
          <w:szCs w:val="20"/>
        </w:rPr>
        <w:t>3. OCENA FINANČNIH POSLEDIC PREDLOGA ZAKONA ZA DRŽAVNI PRORAČUN IN DRUGA JAVNOFINANČNA SREDSTVA</w:t>
      </w:r>
    </w:p>
    <w:p w14:paraId="4E48784D" w14:textId="77777777" w:rsidR="00A90291" w:rsidRDefault="00A90291" w:rsidP="009B5CA7">
      <w:pPr>
        <w:spacing w:line="260" w:lineRule="exact"/>
        <w:rPr>
          <w:rFonts w:cs="Arial"/>
          <w:szCs w:val="20"/>
        </w:rPr>
      </w:pPr>
    </w:p>
    <w:p w14:paraId="468B3CE9" w14:textId="75AE3967" w:rsidR="004711E5" w:rsidRPr="000F4FFC" w:rsidRDefault="004711E5" w:rsidP="004711E5">
      <w:pPr>
        <w:spacing w:line="260" w:lineRule="exact"/>
        <w:jc w:val="both"/>
        <w:rPr>
          <w:rFonts w:eastAsia="Arial" w:cs="Arial"/>
          <w:szCs w:val="20"/>
        </w:rPr>
      </w:pPr>
      <w:r>
        <w:rPr>
          <w:rFonts w:cs="Arial"/>
          <w:szCs w:val="20"/>
        </w:rPr>
        <w:t xml:space="preserve">Predlog zakona nima finančnih posledic za </w:t>
      </w:r>
      <w:r w:rsidR="00810786">
        <w:rPr>
          <w:rFonts w:cs="Arial"/>
          <w:szCs w:val="20"/>
        </w:rPr>
        <w:t xml:space="preserve">državni proračun in </w:t>
      </w:r>
      <w:r>
        <w:rPr>
          <w:rFonts w:cs="Arial"/>
          <w:szCs w:val="20"/>
        </w:rPr>
        <w:t>druga javn</w:t>
      </w:r>
      <w:r w:rsidR="00396BF4">
        <w:rPr>
          <w:rFonts w:cs="Arial"/>
          <w:szCs w:val="20"/>
        </w:rPr>
        <w:t>o</w:t>
      </w:r>
      <w:r>
        <w:rPr>
          <w:rFonts w:cs="Arial"/>
          <w:szCs w:val="20"/>
        </w:rPr>
        <w:t>finančna sredstva.</w:t>
      </w:r>
    </w:p>
    <w:p w14:paraId="1912F13C" w14:textId="77777777" w:rsidR="004711E5" w:rsidRPr="00857899" w:rsidRDefault="004711E5" w:rsidP="009B5CA7">
      <w:pPr>
        <w:spacing w:line="260" w:lineRule="exact"/>
        <w:rPr>
          <w:rFonts w:cs="Arial"/>
          <w:szCs w:val="20"/>
        </w:rPr>
      </w:pPr>
    </w:p>
    <w:p w14:paraId="5047DEC9" w14:textId="77777777" w:rsidR="00D453ED" w:rsidRPr="00857899" w:rsidRDefault="00D453ED" w:rsidP="009B5CA7">
      <w:pPr>
        <w:spacing w:line="260" w:lineRule="exact"/>
        <w:rPr>
          <w:rFonts w:cs="Arial"/>
          <w:b/>
          <w:szCs w:val="20"/>
        </w:rPr>
      </w:pPr>
    </w:p>
    <w:p w14:paraId="703AA513" w14:textId="77777777" w:rsidR="002F13CD" w:rsidRPr="00857899" w:rsidRDefault="002F13CD" w:rsidP="009B5CA7">
      <w:pPr>
        <w:spacing w:line="260" w:lineRule="exact"/>
        <w:jc w:val="both"/>
        <w:rPr>
          <w:rFonts w:cs="Arial"/>
          <w:b/>
          <w:szCs w:val="20"/>
        </w:rPr>
      </w:pPr>
      <w:r w:rsidRPr="00857899">
        <w:rPr>
          <w:rFonts w:cs="Arial"/>
          <w:b/>
          <w:szCs w:val="20"/>
        </w:rPr>
        <w:t>4. NAVEDBA, DA SO SREDSTVA ZA IZVAJANJE ZAKONA V DRŽAVNEM PRORAČUNU ZAGOTOVLJENA, ČE PREDLOG ZAKONA PREDVIDEVA PORABO PRORAČUNSKIH SREDSTEV V OBDOBJU, ZA KATERO JE BIL DRŽAVNI PRORAČUN ŽE SPREJET</w:t>
      </w:r>
    </w:p>
    <w:p w14:paraId="14DBC4DD" w14:textId="77777777" w:rsidR="002F13CD" w:rsidRPr="00857899" w:rsidRDefault="002F13CD" w:rsidP="009B5CA7">
      <w:pPr>
        <w:spacing w:line="260" w:lineRule="exact"/>
        <w:jc w:val="both"/>
        <w:rPr>
          <w:szCs w:val="20"/>
        </w:rPr>
      </w:pPr>
    </w:p>
    <w:p w14:paraId="5406C1D3" w14:textId="04429F32" w:rsidR="009B5CA7" w:rsidRDefault="00810786" w:rsidP="009B5CA7">
      <w:pPr>
        <w:spacing w:line="260" w:lineRule="exact"/>
        <w:jc w:val="both"/>
        <w:rPr>
          <w:rFonts w:cs="Arial"/>
          <w:color w:val="000000" w:themeColor="text1"/>
          <w:szCs w:val="20"/>
        </w:rPr>
      </w:pPr>
      <w:r w:rsidRPr="00007F5E">
        <w:rPr>
          <w:rFonts w:cs="Arial"/>
          <w:color w:val="000000" w:themeColor="text1"/>
          <w:szCs w:val="20"/>
        </w:rPr>
        <w:t>Za izvajanje zakona ni treba zagotoviti dodatnih finančnih sredstev v sprejetem državnem proračunu</w:t>
      </w:r>
      <w:r>
        <w:rPr>
          <w:rFonts w:cs="Arial"/>
          <w:color w:val="000000" w:themeColor="text1"/>
          <w:szCs w:val="20"/>
        </w:rPr>
        <w:t>.</w:t>
      </w:r>
    </w:p>
    <w:p w14:paraId="785B38E4" w14:textId="77777777" w:rsidR="00810786" w:rsidRDefault="00810786" w:rsidP="009B5CA7">
      <w:pPr>
        <w:spacing w:line="260" w:lineRule="exact"/>
        <w:jc w:val="both"/>
        <w:rPr>
          <w:rFonts w:cs="Arial"/>
          <w:b/>
          <w:szCs w:val="20"/>
        </w:rPr>
      </w:pPr>
    </w:p>
    <w:p w14:paraId="17E9FB83" w14:textId="77777777" w:rsidR="004711E5" w:rsidRPr="009B5CA7" w:rsidRDefault="004711E5" w:rsidP="009B5CA7">
      <w:pPr>
        <w:spacing w:line="260" w:lineRule="exact"/>
        <w:jc w:val="both"/>
        <w:rPr>
          <w:rFonts w:cs="Arial"/>
          <w:b/>
          <w:szCs w:val="20"/>
        </w:rPr>
      </w:pPr>
    </w:p>
    <w:p w14:paraId="2246981E" w14:textId="77777777" w:rsidR="002F13CD" w:rsidRPr="009B5CA7" w:rsidRDefault="002F13CD" w:rsidP="009B5CA7">
      <w:pPr>
        <w:spacing w:line="260" w:lineRule="exact"/>
        <w:jc w:val="both"/>
        <w:rPr>
          <w:rFonts w:ascii="Calibri" w:hAnsi="Calibri"/>
        </w:rPr>
      </w:pPr>
      <w:r w:rsidRPr="009B5CA7">
        <w:rPr>
          <w:rFonts w:cs="Arial"/>
          <w:b/>
          <w:szCs w:val="20"/>
        </w:rPr>
        <w:t>5. PRIKAZ UREDITVE V DRUGIH PRAVNIH SISTEMIH IN PRILAGOJENOSTI PREDLAGANE UREDITVE PRAVU EVROPSKE UNIJE</w:t>
      </w:r>
    </w:p>
    <w:p w14:paraId="09466FEC" w14:textId="77777777" w:rsidR="002F13CD" w:rsidRPr="009B5CA7" w:rsidRDefault="002F13CD" w:rsidP="009B5CA7">
      <w:pPr>
        <w:spacing w:line="260" w:lineRule="exact"/>
        <w:jc w:val="both"/>
        <w:rPr>
          <w:rFonts w:cs="Arial"/>
          <w:szCs w:val="20"/>
        </w:rPr>
      </w:pPr>
    </w:p>
    <w:p w14:paraId="6E406CF9" w14:textId="77777777" w:rsidR="009B5CA7" w:rsidRPr="009B5CA7" w:rsidRDefault="009B5CA7" w:rsidP="009B5CA7">
      <w:pPr>
        <w:overflowPunct w:val="0"/>
        <w:autoSpaceDE w:val="0"/>
        <w:spacing w:line="260" w:lineRule="exact"/>
        <w:textAlignment w:val="baseline"/>
        <w:outlineLvl w:val="1"/>
        <w:rPr>
          <w:b/>
          <w:szCs w:val="20"/>
        </w:rPr>
      </w:pPr>
      <w:r w:rsidRPr="009B5CA7">
        <w:rPr>
          <w:b/>
          <w:szCs w:val="20"/>
        </w:rPr>
        <w:t>5.1 Prilagojenost predlagane ureditve pravu Evropske unije</w:t>
      </w:r>
    </w:p>
    <w:p w14:paraId="38A18E29" w14:textId="77777777" w:rsidR="009B5CA7" w:rsidRPr="009B5CA7" w:rsidRDefault="009B5CA7" w:rsidP="009B5CA7">
      <w:pPr>
        <w:spacing w:line="260" w:lineRule="exact"/>
        <w:jc w:val="both"/>
      </w:pPr>
      <w:r w:rsidRPr="009B5CA7">
        <w:t xml:space="preserve">Vsebina predlaganega zakona ni predmet usklajevanja s pravnim redom Evropske unije. Primerljive vsebine tega predloga zakona so predstavljene po posameznih državah. </w:t>
      </w:r>
    </w:p>
    <w:p w14:paraId="28D77E8E" w14:textId="77777777" w:rsidR="009B5CA7" w:rsidRPr="009B5CA7" w:rsidRDefault="009B5CA7" w:rsidP="009B5CA7">
      <w:pPr>
        <w:overflowPunct w:val="0"/>
        <w:autoSpaceDE w:val="0"/>
        <w:spacing w:line="260" w:lineRule="exact"/>
        <w:textAlignment w:val="baseline"/>
        <w:outlineLvl w:val="1"/>
        <w:rPr>
          <w:b/>
          <w:szCs w:val="20"/>
        </w:rPr>
      </w:pPr>
    </w:p>
    <w:p w14:paraId="6E1EE83F" w14:textId="77777777" w:rsidR="009B5CA7" w:rsidRPr="009B5CA7" w:rsidRDefault="009B5CA7" w:rsidP="009B5CA7">
      <w:pPr>
        <w:overflowPunct w:val="0"/>
        <w:autoSpaceDE w:val="0"/>
        <w:spacing w:line="260" w:lineRule="exact"/>
        <w:textAlignment w:val="baseline"/>
        <w:outlineLvl w:val="1"/>
        <w:rPr>
          <w:b/>
          <w:szCs w:val="20"/>
        </w:rPr>
      </w:pPr>
      <w:r w:rsidRPr="009B5CA7">
        <w:rPr>
          <w:b/>
          <w:szCs w:val="20"/>
        </w:rPr>
        <w:t xml:space="preserve">5.2 Prikaz ureditve v drugih pravnih sistemih </w:t>
      </w:r>
    </w:p>
    <w:p w14:paraId="32C0B0D9" w14:textId="33452884" w:rsidR="009B5CA7" w:rsidRPr="009B5CA7" w:rsidRDefault="009B5CA7" w:rsidP="009B5CA7">
      <w:pPr>
        <w:overflowPunct w:val="0"/>
        <w:autoSpaceDE w:val="0"/>
        <w:spacing w:line="260" w:lineRule="exact"/>
        <w:jc w:val="both"/>
        <w:textAlignment w:val="baseline"/>
        <w:outlineLvl w:val="1"/>
        <w:rPr>
          <w:bCs/>
          <w:szCs w:val="20"/>
        </w:rPr>
      </w:pPr>
      <w:proofErr w:type="spellStart"/>
      <w:r w:rsidRPr="009B5CA7">
        <w:rPr>
          <w:bCs/>
          <w:szCs w:val="20"/>
        </w:rPr>
        <w:t>Primerjalnopravno</w:t>
      </w:r>
      <w:proofErr w:type="spellEnd"/>
      <w:r w:rsidRPr="009B5CA7">
        <w:rPr>
          <w:bCs/>
          <w:szCs w:val="20"/>
        </w:rPr>
        <w:t xml:space="preserve"> prevladujeta dva koncepta razširjenega odvzema premoženja, in sicer razširjeni odvzem v kazenskem postopku na podlagi pravnomočne obsodbe za določena hujša kazniva dejanja ter razširjeni </w:t>
      </w:r>
      <w:bookmarkStart w:id="9" w:name="_Hlk183346974"/>
      <w:r w:rsidRPr="009B5CA7">
        <w:rPr>
          <w:bCs/>
          <w:szCs w:val="20"/>
        </w:rPr>
        <w:t>odvzem v civilnem postopku, t. i. »</w:t>
      </w:r>
      <w:r w:rsidRPr="009B5CA7">
        <w:rPr>
          <w:bCs/>
          <w:i/>
          <w:iCs/>
          <w:szCs w:val="20"/>
        </w:rPr>
        <w:t xml:space="preserve">in </w:t>
      </w:r>
      <w:proofErr w:type="spellStart"/>
      <w:r w:rsidRPr="009B5CA7">
        <w:rPr>
          <w:bCs/>
          <w:i/>
          <w:iCs/>
          <w:szCs w:val="20"/>
        </w:rPr>
        <w:t>rem</w:t>
      </w:r>
      <w:proofErr w:type="spellEnd"/>
      <w:r w:rsidRPr="009B5CA7">
        <w:rPr>
          <w:bCs/>
          <w:szCs w:val="20"/>
        </w:rPr>
        <w:t>« postopek proti premoženju</w:t>
      </w:r>
      <w:bookmarkEnd w:id="9"/>
      <w:r w:rsidRPr="009B5CA7">
        <w:rPr>
          <w:bCs/>
          <w:szCs w:val="20"/>
        </w:rPr>
        <w:t xml:space="preserve">. Pri </w:t>
      </w:r>
      <w:r w:rsidR="00FB7E14">
        <w:rPr>
          <w:bCs/>
          <w:szCs w:val="20"/>
        </w:rPr>
        <w:t>t</w:t>
      </w:r>
      <w:r w:rsidRPr="009B5CA7">
        <w:rPr>
          <w:bCs/>
          <w:szCs w:val="20"/>
        </w:rPr>
        <w:t>em kazenska obsodba ni predpogoj, sum nezakonitega izvora premoženja pa lahko izvira iz (pred)kazenskega postopka ali je od njega ločen.</w:t>
      </w:r>
    </w:p>
    <w:p w14:paraId="254D4754" w14:textId="77777777" w:rsidR="009B5CA7" w:rsidRDefault="009B5CA7" w:rsidP="009B5CA7">
      <w:pPr>
        <w:autoSpaceDE w:val="0"/>
        <w:autoSpaceDN w:val="0"/>
        <w:adjustRightInd w:val="0"/>
        <w:spacing w:line="260" w:lineRule="exact"/>
        <w:rPr>
          <w:rFonts w:eastAsiaTheme="minorHAnsi" w:cs="Arial"/>
          <w:b/>
          <w:bCs/>
          <w:szCs w:val="20"/>
        </w:rPr>
      </w:pPr>
    </w:p>
    <w:p w14:paraId="20B63AD5" w14:textId="77777777" w:rsidR="009B5CA7" w:rsidRPr="009B5CA7" w:rsidRDefault="009B5CA7" w:rsidP="009B5CA7">
      <w:pPr>
        <w:autoSpaceDE w:val="0"/>
        <w:autoSpaceDN w:val="0"/>
        <w:adjustRightInd w:val="0"/>
        <w:spacing w:line="260" w:lineRule="exact"/>
        <w:rPr>
          <w:rFonts w:eastAsiaTheme="minorHAnsi" w:cs="Arial"/>
          <w:b/>
          <w:bCs/>
          <w:szCs w:val="20"/>
        </w:rPr>
      </w:pPr>
      <w:r w:rsidRPr="009B5CA7">
        <w:rPr>
          <w:rFonts w:eastAsiaTheme="minorHAnsi" w:cs="Arial"/>
          <w:b/>
          <w:bCs/>
          <w:szCs w:val="20"/>
        </w:rPr>
        <w:t>a. Poljska</w:t>
      </w:r>
    </w:p>
    <w:p w14:paraId="09FBC4A4" w14:textId="5E2355AB" w:rsidR="009B5CA7" w:rsidRPr="009B5CA7" w:rsidRDefault="009B5CA7" w:rsidP="009B5CA7">
      <w:pPr>
        <w:overflowPunct w:val="0"/>
        <w:autoSpaceDE w:val="0"/>
        <w:spacing w:line="260" w:lineRule="exact"/>
        <w:jc w:val="both"/>
        <w:textAlignment w:val="baseline"/>
        <w:outlineLvl w:val="1"/>
        <w:rPr>
          <w:bCs/>
          <w:szCs w:val="20"/>
        </w:rPr>
      </w:pPr>
      <w:r w:rsidRPr="009B5CA7">
        <w:rPr>
          <w:bCs/>
          <w:szCs w:val="20"/>
        </w:rPr>
        <w:t xml:space="preserve">S spremembami Kazenskega zakonika v letu 2017 je bila določena možnost razširjene zaplembe. Drugi odstavek 45. člena Kazenskega zakonika določa, da se šteje, da je premoženje, ki ga je storilec pridobil ali do katerega je pridobil pravico v obdobju petih let pred storitvijo kaznivega dejanja do trenutka izdaje tudi nepravnomočne sodbe, korist, pridobljena s storitvijo kaznivega dejanja, razen če storilec ali druga zainteresirana oseba ne dokaže drugače. Vzporedno s </w:t>
      </w:r>
      <w:r w:rsidRPr="009B5CA7">
        <w:rPr>
          <w:bCs/>
          <w:szCs w:val="20"/>
        </w:rPr>
        <w:lastRenderedPageBreak/>
        <w:t xml:space="preserve">spremembami Kazenskega zakonika so bile sprejete tudi spremembe Zakona o kazenskem postopku, ki so uvedle procesna pravila za razširjeno zaplembo. Bistvo sprememb ZKP je v razširitvi kataloga kaznivih dejanj, za katera se lahko odredi razširjena zaplemba, ter </w:t>
      </w:r>
      <w:r w:rsidR="00C340D0">
        <w:rPr>
          <w:bCs/>
          <w:szCs w:val="20"/>
        </w:rPr>
        <w:t xml:space="preserve">v </w:t>
      </w:r>
      <w:r w:rsidRPr="009B5CA7">
        <w:rPr>
          <w:bCs/>
          <w:szCs w:val="20"/>
        </w:rPr>
        <w:t>podaljšanju obdobja uporabe obrnjenega dokaznega bremena v zvezi s premoženjem, pridobljenim s strani storilca. Kazenski zakonik v 45. členu predvideva, da je razširjena zaplemba možna za: a) kaznivo dejanje, iz katerega je bila ali bi lahko bila pridobljena finančn</w:t>
      </w:r>
      <w:r w:rsidR="00C340D0">
        <w:rPr>
          <w:bCs/>
          <w:szCs w:val="20"/>
        </w:rPr>
        <w:t>a</w:t>
      </w:r>
      <w:r w:rsidRPr="009B5CA7">
        <w:rPr>
          <w:bCs/>
          <w:szCs w:val="20"/>
        </w:rPr>
        <w:t xml:space="preserve"> korist, če je za kaznivo dejanje zagrožena kazen zapora najmanj petih let; b) kaznivo dejanje, iz katerega je bila ali bi lahko bila pridobljena finančna korist in </w:t>
      </w:r>
      <w:r w:rsidR="00C340D0">
        <w:rPr>
          <w:bCs/>
          <w:szCs w:val="20"/>
        </w:rPr>
        <w:t xml:space="preserve">ki </w:t>
      </w:r>
      <w:r w:rsidRPr="009B5CA7">
        <w:rPr>
          <w:bCs/>
          <w:szCs w:val="20"/>
        </w:rPr>
        <w:t>je bilo storjeno v organizirani skupini</w:t>
      </w:r>
      <w:r w:rsidR="00C340D0">
        <w:rPr>
          <w:bCs/>
          <w:szCs w:val="20"/>
        </w:rPr>
        <w:t>,</w:t>
      </w:r>
      <w:r w:rsidRPr="009B5CA7">
        <w:rPr>
          <w:bCs/>
          <w:szCs w:val="20"/>
        </w:rPr>
        <w:t xml:space="preserve"> namenjeni storitvi kaznivega dejanja; c) zaplemb</w:t>
      </w:r>
      <w:r w:rsidR="00C340D0">
        <w:rPr>
          <w:bCs/>
          <w:szCs w:val="20"/>
        </w:rPr>
        <w:t>o</w:t>
      </w:r>
      <w:r w:rsidRPr="009B5CA7">
        <w:rPr>
          <w:bCs/>
          <w:szCs w:val="20"/>
        </w:rPr>
        <w:t xml:space="preserve"> iz naslova vseh kaznivih dejanj</w:t>
      </w:r>
      <w:r w:rsidR="007C3FEB">
        <w:rPr>
          <w:bCs/>
          <w:szCs w:val="20"/>
        </w:rPr>
        <w:t>,</w:t>
      </w:r>
      <w:r w:rsidRPr="009B5CA7">
        <w:rPr>
          <w:bCs/>
          <w:szCs w:val="20"/>
        </w:rPr>
        <w:t xml:space="preserve"> pod pogojem, da je bila finančna korist neposredno pridobljena. </w:t>
      </w:r>
    </w:p>
    <w:p w14:paraId="1AB37117" w14:textId="77777777" w:rsidR="009B5CA7" w:rsidRPr="009B5CA7" w:rsidRDefault="009B5CA7" w:rsidP="009B5CA7">
      <w:pPr>
        <w:spacing w:line="260" w:lineRule="exact"/>
        <w:jc w:val="both"/>
        <w:rPr>
          <w:rFonts w:cs="Arial"/>
          <w:b/>
          <w:bCs/>
          <w:szCs w:val="20"/>
          <w:lang w:eastAsia="sl-SI"/>
        </w:rPr>
      </w:pPr>
    </w:p>
    <w:p w14:paraId="71064AF5" w14:textId="77777777" w:rsidR="009B5CA7" w:rsidRPr="009B5CA7" w:rsidRDefault="009B5CA7" w:rsidP="009B5CA7">
      <w:pPr>
        <w:spacing w:line="260" w:lineRule="exact"/>
        <w:jc w:val="both"/>
        <w:rPr>
          <w:rFonts w:cs="Arial"/>
          <w:b/>
          <w:bCs/>
          <w:szCs w:val="20"/>
          <w:lang w:eastAsia="sl-SI"/>
        </w:rPr>
      </w:pPr>
      <w:r w:rsidRPr="009B5CA7">
        <w:rPr>
          <w:rFonts w:cs="Arial"/>
          <w:b/>
          <w:bCs/>
          <w:szCs w:val="20"/>
          <w:lang w:eastAsia="sl-SI"/>
        </w:rPr>
        <w:t>b. Danska</w:t>
      </w:r>
    </w:p>
    <w:p w14:paraId="19767D69" w14:textId="7C8F7049" w:rsidR="009B5CA7" w:rsidRPr="009B5CA7" w:rsidRDefault="009B5CA7" w:rsidP="009B5CA7">
      <w:pPr>
        <w:overflowPunct w:val="0"/>
        <w:autoSpaceDE w:val="0"/>
        <w:spacing w:line="260" w:lineRule="exact"/>
        <w:jc w:val="both"/>
        <w:textAlignment w:val="baseline"/>
        <w:outlineLvl w:val="1"/>
        <w:rPr>
          <w:rFonts w:cs="Arial"/>
          <w:szCs w:val="20"/>
          <w:lang w:eastAsia="sl-SI"/>
        </w:rPr>
      </w:pPr>
      <w:r w:rsidRPr="009B5CA7">
        <w:rPr>
          <w:bCs/>
          <w:szCs w:val="20"/>
        </w:rPr>
        <w:t>76. člen (a) Kazenskega zakonika določa, da je premoženje osebe, ki je bila spoznana za krivo kaznivega dejanja, lahko v celoti ali delno predmet zaplembe, če je dejanje take narave, da lahko ustvari znatne prihodke</w:t>
      </w:r>
      <w:r w:rsidR="00C340D0">
        <w:rPr>
          <w:bCs/>
          <w:szCs w:val="20"/>
        </w:rPr>
        <w:t xml:space="preserve"> </w:t>
      </w:r>
      <w:r w:rsidRPr="009B5CA7">
        <w:rPr>
          <w:bCs/>
          <w:szCs w:val="20"/>
        </w:rPr>
        <w:t>in je za</w:t>
      </w:r>
      <w:r w:rsidR="00C340D0">
        <w:rPr>
          <w:bCs/>
          <w:szCs w:val="20"/>
        </w:rPr>
        <w:t>nj</w:t>
      </w:r>
      <w:r w:rsidRPr="009B5CA7">
        <w:rPr>
          <w:bCs/>
          <w:szCs w:val="20"/>
        </w:rPr>
        <w:t xml:space="preserve"> zagrožena najmanj šestletna zaporna kazen ali da je v nasprotju z zakonodajo o nadzorovanih s</w:t>
      </w:r>
      <w:r w:rsidR="00C340D0">
        <w:rPr>
          <w:bCs/>
          <w:szCs w:val="20"/>
        </w:rPr>
        <w:t>nove</w:t>
      </w:r>
      <w:r w:rsidRPr="009B5CA7">
        <w:rPr>
          <w:bCs/>
          <w:szCs w:val="20"/>
        </w:rPr>
        <w:t>h. Premoženje, pridobljeno s strani storilčevega zakonskega partnerja</w:t>
      </w:r>
      <w:r w:rsidR="00C340D0">
        <w:rPr>
          <w:bCs/>
          <w:szCs w:val="20"/>
        </w:rPr>
        <w:t>,</w:t>
      </w:r>
      <w:r w:rsidRPr="009B5CA7">
        <w:rPr>
          <w:bCs/>
          <w:szCs w:val="20"/>
        </w:rPr>
        <w:t xml:space="preserve"> ter premoženje, preneseno na pravno osebo, je prav tako lahko predmet zaplembe pod pogoji, določenimi v 76. členu (a). Zaplemba ni mogoča, če oseba verjetno izkaže, da je bilo premoženje pridobljeno zakonito ali z zakonito pridobljenimi sredstvi. To pomeni, da mora storilec le verjetno dokazati, da je bilo premoženje pridobljeno zakonito, preden se dokazno breme prenese nazaj na tožilstvo. Posledično, v primeru takega dokazovanja verjetnosti (kar je predmet interpretacije sodstva od primera do primera), morajo oblasti dokazati, da so prihodki izhajali iz nezakonitega dejanja.</w:t>
      </w:r>
      <w:r w:rsidRPr="009B5CA7">
        <w:rPr>
          <w:rStyle w:val="Sprotnaopomba-sklic"/>
          <w:bCs/>
          <w:szCs w:val="20"/>
        </w:rPr>
        <w:footnoteReference w:id="19"/>
      </w:r>
    </w:p>
    <w:p w14:paraId="71B5E7E7" w14:textId="77777777" w:rsidR="009B5CA7" w:rsidRPr="009B5CA7" w:rsidRDefault="009B5CA7" w:rsidP="009B5CA7">
      <w:pPr>
        <w:spacing w:line="260" w:lineRule="exact"/>
        <w:jc w:val="both"/>
        <w:rPr>
          <w:rFonts w:cs="Arial"/>
          <w:szCs w:val="20"/>
          <w:lang w:eastAsia="sl-SI"/>
        </w:rPr>
      </w:pPr>
    </w:p>
    <w:p w14:paraId="6A8E830C" w14:textId="77777777" w:rsidR="009B5CA7" w:rsidRPr="009B5CA7" w:rsidRDefault="009B5CA7" w:rsidP="009B5CA7">
      <w:pPr>
        <w:autoSpaceDE w:val="0"/>
        <w:autoSpaceDN w:val="0"/>
        <w:adjustRightInd w:val="0"/>
        <w:spacing w:line="260" w:lineRule="exact"/>
        <w:rPr>
          <w:rFonts w:eastAsiaTheme="minorHAnsi" w:cs="Arial"/>
          <w:b/>
          <w:bCs/>
          <w:szCs w:val="20"/>
        </w:rPr>
      </w:pPr>
      <w:r w:rsidRPr="009B5CA7">
        <w:rPr>
          <w:rFonts w:eastAsiaTheme="minorHAnsi" w:cs="Arial"/>
          <w:b/>
          <w:bCs/>
          <w:szCs w:val="20"/>
        </w:rPr>
        <w:t>c. Italija</w:t>
      </w:r>
    </w:p>
    <w:p w14:paraId="7846668E" w14:textId="63874B49" w:rsidR="009B5CA7" w:rsidRPr="009B5CA7" w:rsidRDefault="009B5CA7" w:rsidP="009B5CA7">
      <w:pPr>
        <w:autoSpaceDE w:val="0"/>
        <w:autoSpaceDN w:val="0"/>
        <w:adjustRightInd w:val="0"/>
        <w:spacing w:line="260" w:lineRule="exact"/>
        <w:jc w:val="both"/>
        <w:rPr>
          <w:rFonts w:cs="Arial"/>
          <w:szCs w:val="20"/>
          <w:lang w:eastAsia="sl-SI"/>
        </w:rPr>
      </w:pPr>
      <w:r w:rsidRPr="009B5CA7">
        <w:rPr>
          <w:rFonts w:cs="Arial"/>
          <w:szCs w:val="20"/>
          <w:lang w:eastAsia="sl-SI"/>
        </w:rPr>
        <w:t>Italija poleg navadne in razširjene zaplembe v kazenskem postopku pozna t. i. preventivno zaplembo brez obsodbe, ki je namenjena specialni prevenciji (</w:t>
      </w:r>
      <w:proofErr w:type="spellStart"/>
      <w:r w:rsidRPr="009B5CA7">
        <w:rPr>
          <w:rFonts w:cs="Arial"/>
          <w:szCs w:val="20"/>
          <w:lang w:eastAsia="sl-SI"/>
        </w:rPr>
        <w:t>Legge</w:t>
      </w:r>
      <w:proofErr w:type="spellEnd"/>
      <w:r w:rsidRPr="009B5CA7">
        <w:rPr>
          <w:rFonts w:cs="Arial"/>
          <w:szCs w:val="20"/>
          <w:lang w:eastAsia="sl-SI"/>
        </w:rPr>
        <w:t xml:space="preserve"> n. 575/65 (1965)). Postopek preventivne zaplembe je mogoče uvesti za vse osebe, ki pripadajo eni od mafijskih organizacij v Italiji</w:t>
      </w:r>
      <w:r w:rsidR="00C340D0">
        <w:rPr>
          <w:rFonts w:cs="Arial"/>
          <w:szCs w:val="20"/>
          <w:lang w:eastAsia="sl-SI"/>
        </w:rPr>
        <w:t>,</w:t>
      </w:r>
      <w:r w:rsidRPr="009B5CA7">
        <w:rPr>
          <w:rFonts w:cs="Arial"/>
          <w:szCs w:val="20"/>
          <w:lang w:eastAsia="sl-SI"/>
        </w:rPr>
        <w:t xml:space="preserve"> in tudi za nekatera kataloška kazniva dejanja, pod pogojem, da je izkazana »družbena nevarnost« storilca (verjetnost, da je oseba glede na vedenjske vzorce zmožna storiti kaznivo dejanje). Zoper obravnavano osebo se opravi finančna preiskava, enake preiskave pa se opravijo tudi v zvezi s premoženjem zakonca, otrok in drugih oseb, ki so živel</w:t>
      </w:r>
      <w:r w:rsidR="002626D7">
        <w:rPr>
          <w:rFonts w:cs="Arial"/>
          <w:szCs w:val="20"/>
          <w:lang w:eastAsia="sl-SI"/>
        </w:rPr>
        <w:t>e</w:t>
      </w:r>
      <w:r w:rsidRPr="009B5CA7">
        <w:rPr>
          <w:rFonts w:cs="Arial"/>
          <w:szCs w:val="20"/>
          <w:lang w:eastAsia="sl-SI"/>
        </w:rPr>
        <w:t xml:space="preserve"> v življenjski skupnosti s preiskovancem v zadnjih petih letih, ter vsemi fizičnimi ali pravnimi osebami, ki posredno ali neposredno upravljajo premoženje preiskovanca. Kadar obstaja nevarnost, da bo premoženje namenjeno </w:t>
      </w:r>
      <w:r w:rsidR="00C340D0">
        <w:rPr>
          <w:rFonts w:cs="Arial"/>
          <w:szCs w:val="20"/>
          <w:lang w:eastAsia="sl-SI"/>
        </w:rPr>
        <w:t xml:space="preserve">za </w:t>
      </w:r>
      <w:r w:rsidRPr="009B5CA7">
        <w:rPr>
          <w:rFonts w:cs="Arial"/>
          <w:szCs w:val="20"/>
          <w:lang w:eastAsia="sl-SI"/>
        </w:rPr>
        <w:t>zaplemb</w:t>
      </w:r>
      <w:r w:rsidR="00C340D0">
        <w:rPr>
          <w:rFonts w:cs="Arial"/>
          <w:szCs w:val="20"/>
          <w:lang w:eastAsia="sl-SI"/>
        </w:rPr>
        <w:t>o</w:t>
      </w:r>
      <w:r w:rsidRPr="009B5CA7">
        <w:rPr>
          <w:rFonts w:cs="Arial"/>
          <w:szCs w:val="20"/>
          <w:lang w:eastAsia="sl-SI"/>
        </w:rPr>
        <w:t>, odtujeno ali kako drugače izgubljeno, lahko tožilec ali kvestor sodišču predlagata ukrepe za zavarovanje premoženj</w:t>
      </w:r>
      <w:r w:rsidR="00C340D0">
        <w:rPr>
          <w:rFonts w:cs="Arial"/>
          <w:szCs w:val="20"/>
          <w:lang w:eastAsia="sl-SI"/>
        </w:rPr>
        <w:t>a</w:t>
      </w:r>
      <w:r w:rsidRPr="009B5CA7">
        <w:rPr>
          <w:rFonts w:cs="Arial"/>
          <w:szCs w:val="20"/>
          <w:lang w:eastAsia="sl-SI"/>
        </w:rPr>
        <w:t xml:space="preserve">. Sodišče mora o zavarovanju odločiti v petih dneh od prejema zahteve, če se zavarovanje nanaša na premoženje v lasti tretjih oseb, sodišče o ukrepih odloči po njihovem zaslišanju. Sodišče z odredbo zapleni premoženje osebe, proti kateri je bil sprožen preventivni postopek in ki ne zna pojasniti zakonitega izvora premoženja in katere premoženje v vrednosti odstopa od premoženja, ki ga je prijavila davčnim organom, vključno s premoženjem, ki izvira iz tega premoženja. Osebi, ki premoženje skrije, uniči ali kako drugače odtuji, se zapleni drugo premoženje, ki ustreza vrednosti nezakonito pridobljenega premoženja. Ko je premoženje zaplenjeno, preide v last države in s tem v upravljanje </w:t>
      </w:r>
      <w:r w:rsidR="00C340D0">
        <w:rPr>
          <w:rFonts w:cs="Arial"/>
          <w:szCs w:val="20"/>
          <w:lang w:eastAsia="sl-SI"/>
        </w:rPr>
        <w:t>a</w:t>
      </w:r>
      <w:r w:rsidRPr="009B5CA7">
        <w:rPr>
          <w:rFonts w:cs="Arial"/>
          <w:szCs w:val="20"/>
          <w:lang w:eastAsia="sl-SI"/>
        </w:rPr>
        <w:t>gencije za upravljanje premoženj</w:t>
      </w:r>
      <w:r w:rsidR="00C340D0">
        <w:rPr>
          <w:rFonts w:cs="Arial"/>
          <w:szCs w:val="20"/>
          <w:lang w:eastAsia="sl-SI"/>
        </w:rPr>
        <w:t>a</w:t>
      </w:r>
      <w:r w:rsidRPr="009B5CA7">
        <w:rPr>
          <w:rFonts w:cs="Arial"/>
          <w:szCs w:val="20"/>
          <w:lang w:eastAsia="sl-SI"/>
        </w:rPr>
        <w:t>, ki poskrbi za izterjavo zaplenjenega premoženja po pravilih civilnega prava.</w:t>
      </w:r>
    </w:p>
    <w:p w14:paraId="3FD957D0" w14:textId="77777777" w:rsidR="00FD0955" w:rsidRDefault="00FD0955" w:rsidP="009B5CA7">
      <w:pPr>
        <w:autoSpaceDE w:val="0"/>
        <w:autoSpaceDN w:val="0"/>
        <w:adjustRightInd w:val="0"/>
        <w:spacing w:line="260" w:lineRule="exact"/>
        <w:rPr>
          <w:rFonts w:eastAsiaTheme="minorHAnsi" w:cs="Arial"/>
          <w:b/>
          <w:bCs/>
          <w:szCs w:val="20"/>
        </w:rPr>
      </w:pPr>
    </w:p>
    <w:p w14:paraId="100A94B7" w14:textId="77777777" w:rsidR="009B5CA7" w:rsidRPr="009B5CA7" w:rsidRDefault="009B5CA7" w:rsidP="009B5CA7">
      <w:pPr>
        <w:autoSpaceDE w:val="0"/>
        <w:autoSpaceDN w:val="0"/>
        <w:adjustRightInd w:val="0"/>
        <w:spacing w:line="260" w:lineRule="exact"/>
        <w:rPr>
          <w:rFonts w:eastAsiaTheme="minorHAnsi" w:cs="Arial"/>
          <w:b/>
          <w:bCs/>
          <w:szCs w:val="20"/>
        </w:rPr>
      </w:pPr>
      <w:r w:rsidRPr="009B5CA7">
        <w:rPr>
          <w:rFonts w:eastAsiaTheme="minorHAnsi" w:cs="Arial"/>
          <w:b/>
          <w:bCs/>
          <w:szCs w:val="20"/>
        </w:rPr>
        <w:t>d. Bolgarija</w:t>
      </w:r>
    </w:p>
    <w:p w14:paraId="00F7F545" w14:textId="1FEB02A0" w:rsidR="009B5CA7" w:rsidRPr="009B5CA7" w:rsidRDefault="009B5CA7" w:rsidP="009B5CA7">
      <w:pPr>
        <w:autoSpaceDE w:val="0"/>
        <w:autoSpaceDN w:val="0"/>
        <w:adjustRightInd w:val="0"/>
        <w:spacing w:line="260" w:lineRule="exact"/>
        <w:jc w:val="both"/>
        <w:rPr>
          <w:rFonts w:eastAsiaTheme="minorHAnsi" w:cs="Arial"/>
          <w:szCs w:val="20"/>
        </w:rPr>
      </w:pPr>
      <w:r w:rsidRPr="009B5CA7">
        <w:rPr>
          <w:rFonts w:eastAsiaTheme="minorHAnsi" w:cs="Arial"/>
          <w:szCs w:val="20"/>
        </w:rPr>
        <w:lastRenderedPageBreak/>
        <w:t>Bolgarija pozna navadno zaplembo v kazenskem postopku in civilno zaplembo (Zakon o zaplembi nezakonito pridobljenega premoženja, 2008), pri čemer je oba postopka mo</w:t>
      </w:r>
      <w:r w:rsidR="0079371F">
        <w:rPr>
          <w:rFonts w:eastAsiaTheme="minorHAnsi" w:cs="Arial"/>
          <w:szCs w:val="20"/>
        </w:rPr>
        <w:t>goče</w:t>
      </w:r>
      <w:r w:rsidRPr="009B5CA7">
        <w:rPr>
          <w:rFonts w:eastAsiaTheme="minorHAnsi" w:cs="Arial"/>
          <w:szCs w:val="20"/>
        </w:rPr>
        <w:t xml:space="preserve"> uporabiti kumulativno. Komisija za odvzem nezakonito pridobljenega premoženja, ki je upravni organ, lahko začne postopek preiskave (gre za postopek revizije oziroma inšpekcije in vpogleda v relevantno dokumentacijo in ne za policijske ter tožilske metode preiskovanja), kadar je bilo storjeno kataloško kaznivo dejanje, prekršek, s katerim je bila pridobljena protipravna premoženjska korist v višini najmanj 150.000 BGN, kadar je bila priznana tuja sodna odločba v zvezi s kaznivim dejanjem ali prekrškom iz prejšnjih dveh primerov ali kadar je bil pri osebi ugotovljen razkorak med zakonitimi prihodki in premoženjem v višini najmanj 250.000 BGN. Zaradi svoje administrativne narave je komisija odvisna od obvestil drugih organov, v nobenem primeru ne sme ukrepati na podlagi anonimne prijave, niti ne more ukrepati </w:t>
      </w:r>
      <w:r w:rsidRPr="009B5CA7">
        <w:rPr>
          <w:rFonts w:eastAsiaTheme="minorHAnsi" w:cs="Arial"/>
          <w:i/>
          <w:iCs/>
          <w:szCs w:val="20"/>
        </w:rPr>
        <w:t xml:space="preserve">ex </w:t>
      </w:r>
      <w:proofErr w:type="spellStart"/>
      <w:r w:rsidRPr="009B5CA7">
        <w:rPr>
          <w:rFonts w:eastAsiaTheme="minorHAnsi" w:cs="Arial"/>
          <w:i/>
          <w:iCs/>
          <w:szCs w:val="20"/>
        </w:rPr>
        <w:t>offo</w:t>
      </w:r>
      <w:proofErr w:type="spellEnd"/>
      <w:r w:rsidRPr="009B5CA7">
        <w:rPr>
          <w:rFonts w:eastAsiaTheme="minorHAnsi" w:cs="Arial"/>
          <w:szCs w:val="20"/>
        </w:rPr>
        <w:t>. Ker komisija nima pristojnosti, da bi izvajala preiskovalna dejanja, se mora zanašati na sodelovanje policije, davčnih in carinskih organov. Postopek preiskave se lahko vodi le proti posamezniku, preiskava poteka tajno in oseba z njeno uvedbo ni seznanjena. Preiskava lahko traja največ eno leto, pri čemer se rok lahko podaljša za največ šest mesecev, preiskuje se lahko obdobje zadnjih desetih let od začetka preiskave. Komisija vloži zahtevek za začasno odredbo pred pristojnim sodiščem, pri čemer sodišče dovoli začasno odredbo, kadar presodi, da je ta nujna, da se bo lahko zaplenilo premoženje, če se bo postopek končal z odločbo o zaplembi, in kadar je predlog za začasno odredbo podprt s prepričljivimi dokazi, na podlagi katerih je mo</w:t>
      </w:r>
      <w:r w:rsidR="00DD430F">
        <w:rPr>
          <w:rFonts w:eastAsiaTheme="minorHAnsi" w:cs="Arial"/>
          <w:szCs w:val="20"/>
        </w:rPr>
        <w:t>goče</w:t>
      </w:r>
      <w:r w:rsidRPr="009B5CA7">
        <w:rPr>
          <w:rFonts w:eastAsiaTheme="minorHAnsi" w:cs="Arial"/>
          <w:szCs w:val="20"/>
        </w:rPr>
        <w:t xml:space="preserve"> utemeljeno domnevati, da oseba razpolaga s premoženjem nezakonitega izvora. Ko so ukrepi za zavarovanje uvedeni, pristojni direktor lokalne izpostave komisije povabi osebo v postopku, da v 14 dn</w:t>
      </w:r>
      <w:r w:rsidR="00DD430F">
        <w:rPr>
          <w:rFonts w:eastAsiaTheme="minorHAnsi" w:cs="Arial"/>
          <w:szCs w:val="20"/>
        </w:rPr>
        <w:t>eh</w:t>
      </w:r>
      <w:r w:rsidRPr="009B5CA7">
        <w:rPr>
          <w:rFonts w:eastAsiaTheme="minorHAnsi" w:cs="Arial"/>
          <w:szCs w:val="20"/>
        </w:rPr>
        <w:t xml:space="preserve"> poda pisno izjavo o svojem premičnem in nepremičnem premoženju, bančnih računih, virih do</w:t>
      </w:r>
      <w:r w:rsidR="00CE342A">
        <w:rPr>
          <w:rFonts w:eastAsiaTheme="minorHAnsi" w:cs="Arial"/>
          <w:szCs w:val="20"/>
        </w:rPr>
        <w:t>h</w:t>
      </w:r>
      <w:r w:rsidRPr="009B5CA7">
        <w:rPr>
          <w:rFonts w:eastAsiaTheme="minorHAnsi" w:cs="Arial"/>
          <w:szCs w:val="20"/>
        </w:rPr>
        <w:t xml:space="preserve">odkov in drugih </w:t>
      </w:r>
      <w:r w:rsidR="00DD430F">
        <w:rPr>
          <w:rFonts w:eastAsiaTheme="minorHAnsi" w:cs="Arial"/>
          <w:szCs w:val="20"/>
        </w:rPr>
        <w:t>pomemb</w:t>
      </w:r>
      <w:r w:rsidRPr="009B5CA7">
        <w:rPr>
          <w:rFonts w:eastAsiaTheme="minorHAnsi" w:cs="Arial"/>
          <w:szCs w:val="20"/>
        </w:rPr>
        <w:t>nih okoliščinah. Direktor lokalne izpostave nato v enem mesecu po</w:t>
      </w:r>
      <w:r w:rsidR="00DD430F">
        <w:rPr>
          <w:rFonts w:eastAsiaTheme="minorHAnsi" w:cs="Arial"/>
          <w:szCs w:val="20"/>
        </w:rPr>
        <w:t>šl</w:t>
      </w:r>
      <w:r w:rsidRPr="009B5CA7">
        <w:rPr>
          <w:rFonts w:eastAsiaTheme="minorHAnsi" w:cs="Arial"/>
          <w:szCs w:val="20"/>
        </w:rPr>
        <w:t>je poročilo komisiji, ki mora najkasneje v ene</w:t>
      </w:r>
      <w:r w:rsidR="00DD430F">
        <w:rPr>
          <w:rFonts w:eastAsiaTheme="minorHAnsi" w:cs="Arial"/>
          <w:szCs w:val="20"/>
        </w:rPr>
        <w:t>m</w:t>
      </w:r>
      <w:r w:rsidRPr="009B5CA7">
        <w:rPr>
          <w:rFonts w:eastAsiaTheme="minorHAnsi" w:cs="Arial"/>
          <w:szCs w:val="20"/>
        </w:rPr>
        <w:t xml:space="preserve"> mesec</w:t>
      </w:r>
      <w:r w:rsidR="00DD430F">
        <w:rPr>
          <w:rFonts w:eastAsiaTheme="minorHAnsi" w:cs="Arial"/>
          <w:szCs w:val="20"/>
        </w:rPr>
        <w:t>u</w:t>
      </w:r>
      <w:r w:rsidRPr="009B5CA7">
        <w:rPr>
          <w:rFonts w:eastAsiaTheme="minorHAnsi" w:cs="Arial"/>
          <w:szCs w:val="20"/>
        </w:rPr>
        <w:t xml:space="preserve"> po prejemu poročila sprejeti odločitev, ali se postopek konča, ker ni zadostnih dokazov</w:t>
      </w:r>
      <w:r w:rsidR="00DD430F">
        <w:rPr>
          <w:rFonts w:eastAsiaTheme="minorHAnsi" w:cs="Arial"/>
          <w:szCs w:val="20"/>
        </w:rPr>
        <w:t>,</w:t>
      </w:r>
      <w:r w:rsidRPr="009B5CA7">
        <w:rPr>
          <w:rFonts w:eastAsiaTheme="minorHAnsi" w:cs="Arial"/>
          <w:szCs w:val="20"/>
        </w:rPr>
        <w:t xml:space="preserve"> ali pa vložiti tožbo za zaplembo premoženja. V postopku morajo toženec in tretje osebe dokazati, da so premoženje dobile zakonito. Če ni mogoče zapleniti točno določenega premoženja, se lahko zapleni premoženje v višini njegove tržne vrednosti na dan vložitve tožbe za zaplembo. Stranke se lahko v okviru postopka tudi poravnajo, v poravnavi je treba zapleniti vsaj 75</w:t>
      </w:r>
      <w:r w:rsidR="00DD430F">
        <w:rPr>
          <w:rFonts w:eastAsiaTheme="minorHAnsi" w:cs="Arial"/>
          <w:szCs w:val="20"/>
        </w:rPr>
        <w:t> </w:t>
      </w:r>
      <w:r w:rsidRPr="009B5CA7">
        <w:rPr>
          <w:rFonts w:eastAsiaTheme="minorHAnsi" w:cs="Arial"/>
          <w:szCs w:val="20"/>
        </w:rPr>
        <w:t>% premoženja, za katero se ugotovi, da je pridobljeno nezakonito. Odbor za upravljanje zaplenjen</w:t>
      </w:r>
      <w:r w:rsidR="00DD430F">
        <w:rPr>
          <w:rFonts w:eastAsiaTheme="minorHAnsi" w:cs="Arial"/>
          <w:szCs w:val="20"/>
        </w:rPr>
        <w:t>ega</w:t>
      </w:r>
      <w:r w:rsidRPr="009B5CA7">
        <w:rPr>
          <w:rFonts w:eastAsiaTheme="minorHAnsi" w:cs="Arial"/>
          <w:szCs w:val="20"/>
        </w:rPr>
        <w:t xml:space="preserve"> premoženj</w:t>
      </w:r>
      <w:r w:rsidR="00DD430F">
        <w:rPr>
          <w:rFonts w:eastAsiaTheme="minorHAnsi" w:cs="Arial"/>
          <w:szCs w:val="20"/>
        </w:rPr>
        <w:t>a</w:t>
      </w:r>
      <w:r w:rsidRPr="009B5CA7">
        <w:rPr>
          <w:rFonts w:eastAsiaTheme="minorHAnsi" w:cs="Arial"/>
          <w:szCs w:val="20"/>
        </w:rPr>
        <w:t xml:space="preserve"> poskrbi, da je izvršitev sodbe opravljena</w:t>
      </w:r>
      <w:r w:rsidR="00DD430F" w:rsidRPr="00DD430F">
        <w:rPr>
          <w:rFonts w:eastAsiaTheme="minorHAnsi" w:cs="Arial"/>
          <w:szCs w:val="20"/>
        </w:rPr>
        <w:t xml:space="preserve"> </w:t>
      </w:r>
      <w:r w:rsidR="00DD430F" w:rsidRPr="009B5CA7">
        <w:rPr>
          <w:rFonts w:eastAsiaTheme="minorHAnsi" w:cs="Arial"/>
          <w:szCs w:val="20"/>
        </w:rPr>
        <w:t>po pravilih civilnega prava</w:t>
      </w:r>
      <w:r w:rsidRPr="009B5CA7">
        <w:rPr>
          <w:rFonts w:eastAsiaTheme="minorHAnsi" w:cs="Arial"/>
          <w:szCs w:val="20"/>
        </w:rPr>
        <w:t>.</w:t>
      </w:r>
    </w:p>
    <w:p w14:paraId="438901CD" w14:textId="77777777" w:rsidR="009B5CA7" w:rsidRPr="009B5CA7" w:rsidRDefault="009B5CA7" w:rsidP="009B5CA7">
      <w:pPr>
        <w:autoSpaceDE w:val="0"/>
        <w:autoSpaceDN w:val="0"/>
        <w:adjustRightInd w:val="0"/>
        <w:spacing w:line="260" w:lineRule="exact"/>
        <w:jc w:val="both"/>
        <w:rPr>
          <w:rFonts w:eastAsiaTheme="minorHAnsi" w:cs="Arial"/>
          <w:b/>
          <w:bCs/>
          <w:szCs w:val="20"/>
        </w:rPr>
      </w:pPr>
    </w:p>
    <w:p w14:paraId="7A16F5FA" w14:textId="77777777" w:rsidR="009B5CA7" w:rsidRPr="009B5CA7" w:rsidRDefault="009B5CA7" w:rsidP="009B5CA7">
      <w:pPr>
        <w:autoSpaceDE w:val="0"/>
        <w:autoSpaceDN w:val="0"/>
        <w:adjustRightInd w:val="0"/>
        <w:spacing w:line="260" w:lineRule="exact"/>
        <w:rPr>
          <w:rFonts w:eastAsiaTheme="minorHAnsi" w:cs="Arial"/>
          <w:b/>
          <w:bCs/>
          <w:szCs w:val="20"/>
        </w:rPr>
      </w:pPr>
      <w:r w:rsidRPr="009B5CA7">
        <w:rPr>
          <w:rFonts w:eastAsiaTheme="minorHAnsi" w:cs="Arial"/>
          <w:b/>
          <w:bCs/>
          <w:szCs w:val="20"/>
        </w:rPr>
        <w:t>e. Irska</w:t>
      </w:r>
    </w:p>
    <w:p w14:paraId="5DE781B0" w14:textId="474091EE" w:rsidR="009B5CA7" w:rsidRPr="009B5CA7" w:rsidRDefault="009B5CA7" w:rsidP="009B5CA7">
      <w:pPr>
        <w:autoSpaceDE w:val="0"/>
        <w:autoSpaceDN w:val="0"/>
        <w:adjustRightInd w:val="0"/>
        <w:spacing w:line="260" w:lineRule="exact"/>
        <w:jc w:val="both"/>
        <w:rPr>
          <w:rFonts w:eastAsiaTheme="minorHAnsi" w:cs="Arial"/>
          <w:szCs w:val="20"/>
        </w:rPr>
      </w:pPr>
      <w:r w:rsidRPr="009B5CA7">
        <w:rPr>
          <w:rFonts w:eastAsiaTheme="minorHAnsi" w:cs="Arial"/>
          <w:szCs w:val="20"/>
        </w:rPr>
        <w:t>Irska je prva država v Evropi, ki je uvedla civilno »</w:t>
      </w:r>
      <w:r w:rsidRPr="009B5CA7">
        <w:rPr>
          <w:rFonts w:eastAsiaTheme="minorHAnsi" w:cs="Arial"/>
          <w:i/>
          <w:iCs/>
          <w:szCs w:val="20"/>
        </w:rPr>
        <w:t xml:space="preserve">in </w:t>
      </w:r>
      <w:proofErr w:type="spellStart"/>
      <w:r w:rsidRPr="009B5CA7">
        <w:rPr>
          <w:rFonts w:eastAsiaTheme="minorHAnsi" w:cs="Arial"/>
          <w:i/>
          <w:iCs/>
          <w:szCs w:val="20"/>
        </w:rPr>
        <w:t>rem</w:t>
      </w:r>
      <w:proofErr w:type="spellEnd"/>
      <w:r w:rsidRPr="009B5CA7">
        <w:rPr>
          <w:rFonts w:eastAsiaTheme="minorHAnsi" w:cs="Arial"/>
          <w:szCs w:val="20"/>
        </w:rPr>
        <w:t>« zaplembo (</w:t>
      </w:r>
      <w:proofErr w:type="spellStart"/>
      <w:r w:rsidRPr="009B5CA7">
        <w:rPr>
          <w:rFonts w:eastAsiaTheme="minorHAnsi" w:cs="Arial"/>
          <w:szCs w:val="20"/>
        </w:rPr>
        <w:t>Proceeds</w:t>
      </w:r>
      <w:proofErr w:type="spellEnd"/>
      <w:r w:rsidRPr="009B5CA7">
        <w:rPr>
          <w:rFonts w:eastAsiaTheme="minorHAnsi" w:cs="Arial"/>
          <w:szCs w:val="20"/>
        </w:rPr>
        <w:t xml:space="preserve"> </w:t>
      </w:r>
      <w:proofErr w:type="spellStart"/>
      <w:r w:rsidRPr="009B5CA7">
        <w:rPr>
          <w:rFonts w:eastAsiaTheme="minorHAnsi" w:cs="Arial"/>
          <w:szCs w:val="20"/>
        </w:rPr>
        <w:t>of</w:t>
      </w:r>
      <w:proofErr w:type="spellEnd"/>
      <w:r w:rsidRPr="009B5CA7">
        <w:rPr>
          <w:rFonts w:eastAsiaTheme="minorHAnsi" w:cs="Arial"/>
          <w:szCs w:val="20"/>
        </w:rPr>
        <w:t xml:space="preserve"> </w:t>
      </w:r>
      <w:proofErr w:type="spellStart"/>
      <w:r w:rsidRPr="009B5CA7">
        <w:rPr>
          <w:rFonts w:eastAsiaTheme="minorHAnsi" w:cs="Arial"/>
          <w:szCs w:val="20"/>
        </w:rPr>
        <w:t>Crime</w:t>
      </w:r>
      <w:proofErr w:type="spellEnd"/>
      <w:r w:rsidRPr="009B5CA7">
        <w:rPr>
          <w:rFonts w:eastAsiaTheme="minorHAnsi" w:cs="Arial"/>
          <w:szCs w:val="20"/>
        </w:rPr>
        <w:t xml:space="preserve"> </w:t>
      </w:r>
      <w:proofErr w:type="spellStart"/>
      <w:r w:rsidRPr="009B5CA7">
        <w:rPr>
          <w:rFonts w:eastAsiaTheme="minorHAnsi" w:cs="Arial"/>
          <w:szCs w:val="20"/>
        </w:rPr>
        <w:t>Act</w:t>
      </w:r>
      <w:proofErr w:type="spellEnd"/>
      <w:r w:rsidRPr="009B5CA7">
        <w:rPr>
          <w:rFonts w:eastAsiaTheme="minorHAnsi" w:cs="Arial"/>
          <w:szCs w:val="20"/>
        </w:rPr>
        <w:t>, 1996</w:t>
      </w:r>
      <w:r w:rsidR="00CE342A">
        <w:rPr>
          <w:rFonts w:eastAsiaTheme="minorHAnsi" w:cs="Arial"/>
          <w:szCs w:val="20"/>
        </w:rPr>
        <w:t>,</w:t>
      </w:r>
      <w:r w:rsidRPr="009B5CA7">
        <w:rPr>
          <w:rFonts w:eastAsiaTheme="minorHAnsi" w:cs="Arial"/>
          <w:szCs w:val="20"/>
        </w:rPr>
        <w:t xml:space="preserve"> in </w:t>
      </w:r>
      <w:proofErr w:type="spellStart"/>
      <w:r w:rsidRPr="009B5CA7">
        <w:rPr>
          <w:rFonts w:eastAsiaTheme="minorHAnsi" w:cs="Arial"/>
          <w:szCs w:val="20"/>
        </w:rPr>
        <w:t>Criminal</w:t>
      </w:r>
      <w:proofErr w:type="spellEnd"/>
      <w:r w:rsidRPr="009B5CA7">
        <w:rPr>
          <w:rFonts w:eastAsiaTheme="minorHAnsi" w:cs="Arial"/>
          <w:szCs w:val="20"/>
        </w:rPr>
        <w:t xml:space="preserve"> </w:t>
      </w:r>
      <w:proofErr w:type="spellStart"/>
      <w:r w:rsidRPr="009B5CA7">
        <w:rPr>
          <w:rFonts w:eastAsiaTheme="minorHAnsi" w:cs="Arial"/>
          <w:szCs w:val="20"/>
        </w:rPr>
        <w:t>Assets</w:t>
      </w:r>
      <w:proofErr w:type="spellEnd"/>
      <w:r w:rsidRPr="009B5CA7">
        <w:rPr>
          <w:rFonts w:eastAsiaTheme="minorHAnsi" w:cs="Arial"/>
          <w:szCs w:val="20"/>
        </w:rPr>
        <w:t xml:space="preserve"> </w:t>
      </w:r>
      <w:proofErr w:type="spellStart"/>
      <w:r w:rsidRPr="009B5CA7">
        <w:rPr>
          <w:rFonts w:eastAsiaTheme="minorHAnsi" w:cs="Arial"/>
          <w:szCs w:val="20"/>
        </w:rPr>
        <w:t>Bureau</w:t>
      </w:r>
      <w:proofErr w:type="spellEnd"/>
      <w:r w:rsidRPr="009B5CA7">
        <w:rPr>
          <w:rFonts w:eastAsiaTheme="minorHAnsi" w:cs="Arial"/>
          <w:szCs w:val="20"/>
        </w:rPr>
        <w:t xml:space="preserve"> </w:t>
      </w:r>
      <w:proofErr w:type="spellStart"/>
      <w:r w:rsidRPr="009B5CA7">
        <w:rPr>
          <w:rFonts w:eastAsiaTheme="minorHAnsi" w:cs="Arial"/>
          <w:szCs w:val="20"/>
        </w:rPr>
        <w:t>Act</w:t>
      </w:r>
      <w:proofErr w:type="spellEnd"/>
      <w:r w:rsidRPr="009B5CA7">
        <w:rPr>
          <w:rFonts w:eastAsiaTheme="minorHAnsi" w:cs="Arial"/>
          <w:szCs w:val="20"/>
        </w:rPr>
        <w:t xml:space="preserve">, 1996). Irska pozna kazensko </w:t>
      </w:r>
      <w:r w:rsidR="00DD430F">
        <w:rPr>
          <w:rFonts w:eastAsiaTheme="minorHAnsi" w:cs="Arial"/>
          <w:szCs w:val="20"/>
        </w:rPr>
        <w:t>in</w:t>
      </w:r>
      <w:r w:rsidR="00DD430F" w:rsidRPr="009B5CA7">
        <w:rPr>
          <w:rFonts w:eastAsiaTheme="minorHAnsi" w:cs="Arial"/>
          <w:szCs w:val="20"/>
        </w:rPr>
        <w:t xml:space="preserve"> </w:t>
      </w:r>
      <w:r w:rsidRPr="009B5CA7">
        <w:rPr>
          <w:rFonts w:eastAsiaTheme="minorHAnsi" w:cs="Arial"/>
          <w:szCs w:val="20"/>
        </w:rPr>
        <w:t xml:space="preserve">tudi civilno zaplembo. Za začetek finančne preiskave znotraj </w:t>
      </w:r>
      <w:r w:rsidR="00DD430F">
        <w:rPr>
          <w:rFonts w:eastAsiaTheme="minorHAnsi" w:cs="Arial"/>
          <w:szCs w:val="20"/>
        </w:rPr>
        <w:t>u</w:t>
      </w:r>
      <w:r w:rsidRPr="009B5CA7">
        <w:rPr>
          <w:rFonts w:eastAsiaTheme="minorHAnsi" w:cs="Arial"/>
          <w:szCs w:val="20"/>
        </w:rPr>
        <w:t xml:space="preserve">rada za odvzem premoženja (CAB) so potrebni dokazi o storjenem kaznivem dejanju in dokazi, da obstaja nezakonito pridobljeno premoženje, ki mora biti večje od 5.000 EUR. Višje sodišče na podlagi </w:t>
      </w:r>
      <w:r w:rsidR="00DD430F">
        <w:rPr>
          <w:rFonts w:eastAsiaTheme="minorHAnsi" w:cs="Arial"/>
          <w:szCs w:val="20"/>
        </w:rPr>
        <w:t>od</w:t>
      </w:r>
      <w:r w:rsidRPr="009B5CA7">
        <w:rPr>
          <w:rFonts w:eastAsiaTheme="minorHAnsi" w:cs="Arial"/>
          <w:szCs w:val="20"/>
        </w:rPr>
        <w:t xml:space="preserve"> CAB predloženih dokazov, da ima oseba v lasti, da je pridobila ali da nadzira premoženje, ki posredno ali neposredno izvira iz kriminala, in če vrednost tega premoženja ne presega 30.000 EUR, izda začasno odredbo</w:t>
      </w:r>
      <w:r w:rsidR="00DD430F">
        <w:rPr>
          <w:rFonts w:eastAsiaTheme="minorHAnsi" w:cs="Arial"/>
          <w:szCs w:val="20"/>
        </w:rPr>
        <w:t>,</w:t>
      </w:r>
      <w:r w:rsidRPr="009B5CA7">
        <w:rPr>
          <w:rFonts w:eastAsiaTheme="minorHAnsi" w:cs="Arial"/>
          <w:szCs w:val="20"/>
        </w:rPr>
        <w:t xml:space="preserve"> s katero prepove kakršno</w:t>
      </w:r>
      <w:r w:rsidR="00DD430F">
        <w:rPr>
          <w:rFonts w:eastAsiaTheme="minorHAnsi" w:cs="Arial"/>
          <w:szCs w:val="20"/>
        </w:rPr>
        <w:t xml:space="preserve"> </w:t>
      </w:r>
      <w:r w:rsidRPr="009B5CA7">
        <w:rPr>
          <w:rFonts w:eastAsiaTheme="minorHAnsi" w:cs="Arial"/>
          <w:szCs w:val="20"/>
        </w:rPr>
        <w:t>koli razpolaganje z njim. Začasa odredba, ki velja 21 dni, se nanaša na premoženje in zato velja za vse osebe, ki bi na kakršen</w:t>
      </w:r>
      <w:r w:rsidR="00DD430F">
        <w:rPr>
          <w:rFonts w:eastAsiaTheme="minorHAnsi" w:cs="Arial"/>
          <w:szCs w:val="20"/>
        </w:rPr>
        <w:t xml:space="preserve"> </w:t>
      </w:r>
      <w:r w:rsidRPr="009B5CA7">
        <w:rPr>
          <w:rFonts w:eastAsiaTheme="minorHAnsi" w:cs="Arial"/>
          <w:szCs w:val="20"/>
        </w:rPr>
        <w:t xml:space="preserve">koli način lahko upravljale premoženje </w:t>
      </w:r>
      <w:r w:rsidR="00DD430F" w:rsidRPr="009B5CA7">
        <w:rPr>
          <w:rFonts w:eastAsiaTheme="minorHAnsi" w:cs="Arial"/>
          <w:szCs w:val="20"/>
        </w:rPr>
        <w:t xml:space="preserve">ali razpolagale </w:t>
      </w:r>
      <w:r w:rsidR="00DD430F">
        <w:rPr>
          <w:rFonts w:eastAsiaTheme="minorHAnsi" w:cs="Arial"/>
          <w:szCs w:val="20"/>
        </w:rPr>
        <w:t xml:space="preserve">z njim </w:t>
      </w:r>
      <w:r w:rsidRPr="009B5CA7">
        <w:rPr>
          <w:rFonts w:eastAsiaTheme="minorHAnsi" w:cs="Arial"/>
          <w:szCs w:val="20"/>
        </w:rPr>
        <w:t>ali mu na drug način nižale vrednost. Na predlog CAB pa lahko sodišče izda tudi vmesno odredbo, ki lahko traja do sedem let. Premoženje</w:t>
      </w:r>
      <w:r w:rsidR="00DD430F">
        <w:rPr>
          <w:rFonts w:eastAsiaTheme="minorHAnsi" w:cs="Arial"/>
          <w:szCs w:val="20"/>
        </w:rPr>
        <w:t>,</w:t>
      </w:r>
      <w:r w:rsidRPr="009B5CA7">
        <w:rPr>
          <w:rFonts w:eastAsiaTheme="minorHAnsi" w:cs="Arial"/>
          <w:szCs w:val="20"/>
        </w:rPr>
        <w:t xml:space="preserve"> za katero je bila izdana vmesna odredba, se lahko trajno odvzame z odredbo za odvzem vsega ali dela zavarovanega premoženja, za katero posestnik ne zna prepričljivo pojasniti, da ne izhaja posredno ali neposredno iz kriminalne dejavnosti. Pred dokončno odločitvijo mora sodišče opraviti obravnavo in omogočiti vsem, da </w:t>
      </w:r>
      <w:r w:rsidRPr="009B5CA7">
        <w:rPr>
          <w:rFonts w:eastAsiaTheme="minorHAnsi" w:cs="Arial"/>
          <w:szCs w:val="20"/>
        </w:rPr>
        <w:lastRenderedPageBreak/>
        <w:t>dokažejo morebitno svoje lastništvo. V civilnem postopku sodišče imenuje izvršitelja, ki med drugim skrbi za izvršbo po pravilih civilnega prava.</w:t>
      </w:r>
      <w:r w:rsidRPr="009B5CA7">
        <w:rPr>
          <w:rStyle w:val="Sprotnaopomba-sklic"/>
          <w:rFonts w:eastAsiaTheme="minorHAnsi" w:cs="Arial"/>
          <w:szCs w:val="20"/>
        </w:rPr>
        <w:footnoteReference w:id="20"/>
      </w:r>
    </w:p>
    <w:p w14:paraId="15671F2C" w14:textId="77777777" w:rsidR="009B5CA7" w:rsidRDefault="009B5CA7" w:rsidP="009B5CA7">
      <w:pPr>
        <w:spacing w:line="260" w:lineRule="exact"/>
        <w:jc w:val="both"/>
        <w:rPr>
          <w:rFonts w:cs="Arial"/>
          <w:szCs w:val="20"/>
        </w:rPr>
      </w:pPr>
    </w:p>
    <w:p w14:paraId="7F8F1BC8" w14:textId="77777777" w:rsidR="00F36920" w:rsidRPr="009B5CA7" w:rsidRDefault="00F36920" w:rsidP="009B5CA7">
      <w:pPr>
        <w:spacing w:line="260" w:lineRule="exact"/>
        <w:jc w:val="both"/>
        <w:rPr>
          <w:rFonts w:cs="Arial"/>
          <w:szCs w:val="20"/>
        </w:rPr>
      </w:pPr>
    </w:p>
    <w:p w14:paraId="5FDDADDF" w14:textId="77777777" w:rsidR="002F13CD" w:rsidRPr="009B5CA7" w:rsidRDefault="002F13CD" w:rsidP="009B5CA7">
      <w:pPr>
        <w:spacing w:line="260" w:lineRule="exact"/>
        <w:rPr>
          <w:rFonts w:cs="Arial"/>
          <w:b/>
          <w:bCs/>
          <w:szCs w:val="20"/>
        </w:rPr>
      </w:pPr>
      <w:r w:rsidRPr="009B5CA7">
        <w:rPr>
          <w:rFonts w:cs="Arial"/>
          <w:b/>
          <w:bCs/>
          <w:szCs w:val="20"/>
        </w:rPr>
        <w:t xml:space="preserve">6. PRESOJA POSLEDIC, KI JIH BO IMEL SPREJEM ZAKONA </w:t>
      </w:r>
    </w:p>
    <w:p w14:paraId="56643C32" w14:textId="77777777" w:rsidR="002F13CD" w:rsidRPr="009B5CA7" w:rsidRDefault="002F13CD" w:rsidP="009B5CA7">
      <w:pPr>
        <w:autoSpaceDE w:val="0"/>
        <w:autoSpaceDN w:val="0"/>
        <w:adjustRightInd w:val="0"/>
        <w:spacing w:line="260" w:lineRule="exact"/>
        <w:rPr>
          <w:rFonts w:cs="Arial"/>
          <w:b/>
          <w:bCs/>
          <w:szCs w:val="20"/>
        </w:rPr>
      </w:pPr>
    </w:p>
    <w:p w14:paraId="5E66317D" w14:textId="77777777" w:rsidR="003B30DB" w:rsidRPr="009B5CA7" w:rsidRDefault="002F13CD" w:rsidP="009B5CA7">
      <w:pPr>
        <w:spacing w:line="260" w:lineRule="exact"/>
        <w:jc w:val="both"/>
        <w:rPr>
          <w:rFonts w:cs="Arial"/>
          <w:b/>
          <w:bCs/>
          <w:szCs w:val="20"/>
        </w:rPr>
      </w:pPr>
      <w:r w:rsidRPr="009B5CA7">
        <w:rPr>
          <w:rFonts w:cs="Arial"/>
          <w:b/>
          <w:bCs/>
          <w:szCs w:val="20"/>
        </w:rPr>
        <w:t>6.1 Presoja administrativnih posledic</w:t>
      </w:r>
    </w:p>
    <w:p w14:paraId="118574C2" w14:textId="77777777" w:rsidR="009B5CA7" w:rsidRDefault="009B5CA7" w:rsidP="009B5CA7">
      <w:pPr>
        <w:spacing w:line="260" w:lineRule="exact"/>
        <w:jc w:val="both"/>
        <w:rPr>
          <w:rFonts w:cs="Arial"/>
          <w:b/>
          <w:bCs/>
          <w:szCs w:val="20"/>
        </w:rPr>
      </w:pPr>
    </w:p>
    <w:p w14:paraId="47DD02FA" w14:textId="77777777" w:rsidR="002F13CD" w:rsidRPr="009B5CA7" w:rsidRDefault="002F13CD" w:rsidP="009B5CA7">
      <w:pPr>
        <w:spacing w:line="260" w:lineRule="exact"/>
        <w:jc w:val="both"/>
        <w:rPr>
          <w:rFonts w:cs="Arial"/>
          <w:szCs w:val="20"/>
        </w:rPr>
      </w:pPr>
      <w:r w:rsidRPr="009B5CA7">
        <w:rPr>
          <w:rFonts w:cs="Arial"/>
          <w:b/>
          <w:bCs/>
          <w:szCs w:val="20"/>
        </w:rPr>
        <w:t>a) v postopkih oziroma poslovanju javne uprave ali pravosodnih organov:</w:t>
      </w:r>
    </w:p>
    <w:p w14:paraId="04C81C1F" w14:textId="77777777" w:rsidR="009B5CA7" w:rsidRPr="009B5CA7" w:rsidRDefault="009B5CA7" w:rsidP="009B5CA7">
      <w:pPr>
        <w:spacing w:line="260" w:lineRule="exact"/>
        <w:jc w:val="both"/>
      </w:pPr>
      <w:r w:rsidRPr="009B5CA7">
        <w:t xml:space="preserve">Določbe predloga zakona ne vplivajo na postopke oziroma poslovanje javne uprave ali pravosodnih organov. </w:t>
      </w:r>
    </w:p>
    <w:p w14:paraId="0BEB88F0" w14:textId="77777777" w:rsidR="002F13CD" w:rsidRPr="009B5CA7" w:rsidRDefault="002F13CD" w:rsidP="009B5CA7">
      <w:pPr>
        <w:spacing w:line="260" w:lineRule="exact"/>
        <w:jc w:val="both"/>
        <w:rPr>
          <w:rFonts w:cs="Arial"/>
          <w:szCs w:val="20"/>
        </w:rPr>
      </w:pPr>
    </w:p>
    <w:p w14:paraId="65F11116" w14:textId="77777777" w:rsidR="002F13CD" w:rsidRPr="009B5CA7" w:rsidRDefault="002F13CD" w:rsidP="009B5CA7">
      <w:pPr>
        <w:spacing w:line="260" w:lineRule="exact"/>
        <w:jc w:val="both"/>
        <w:rPr>
          <w:rFonts w:cs="Arial"/>
          <w:b/>
          <w:bCs/>
          <w:szCs w:val="20"/>
        </w:rPr>
      </w:pPr>
      <w:r w:rsidRPr="009B5CA7">
        <w:rPr>
          <w:rFonts w:cs="Arial"/>
          <w:b/>
          <w:bCs/>
          <w:szCs w:val="20"/>
        </w:rPr>
        <w:t>b) pri obveznostih strank do javne uprave ali pravosodnih organov:</w:t>
      </w:r>
    </w:p>
    <w:p w14:paraId="6C297825" w14:textId="77777777" w:rsidR="009B5CA7" w:rsidRPr="009B5CA7" w:rsidRDefault="009B5CA7" w:rsidP="009B5CA7">
      <w:pPr>
        <w:spacing w:line="260" w:lineRule="exact"/>
        <w:jc w:val="both"/>
      </w:pPr>
      <w:r w:rsidRPr="009B5CA7">
        <w:t>Določbe predloga zakona ne prinašajo posledic pri obveznostih strank do javne uprave ali pravosodnih organov.</w:t>
      </w:r>
    </w:p>
    <w:p w14:paraId="0DF306A6" w14:textId="77777777" w:rsidR="00232101" w:rsidRPr="009B5CA7" w:rsidRDefault="00232101" w:rsidP="009B5CA7">
      <w:pPr>
        <w:spacing w:line="260" w:lineRule="exact"/>
        <w:jc w:val="both"/>
        <w:rPr>
          <w:rFonts w:cs="Arial"/>
          <w:bCs/>
          <w:szCs w:val="20"/>
        </w:rPr>
      </w:pPr>
    </w:p>
    <w:p w14:paraId="3F52D4AA" w14:textId="77777777" w:rsidR="002F13CD" w:rsidRPr="009B5CA7" w:rsidRDefault="002F13CD" w:rsidP="009B5CA7">
      <w:pPr>
        <w:autoSpaceDE w:val="0"/>
        <w:autoSpaceDN w:val="0"/>
        <w:adjustRightInd w:val="0"/>
        <w:spacing w:line="260" w:lineRule="exact"/>
        <w:rPr>
          <w:rFonts w:cs="Arial"/>
          <w:b/>
          <w:bCs/>
          <w:szCs w:val="20"/>
        </w:rPr>
      </w:pPr>
      <w:r w:rsidRPr="009B5CA7">
        <w:rPr>
          <w:rFonts w:cs="Arial"/>
          <w:b/>
          <w:bCs/>
          <w:szCs w:val="20"/>
        </w:rPr>
        <w:t xml:space="preserve">6.2 Presoja posledic za okolje, vključno s prostorskimi in varstvenimi vidiki: </w:t>
      </w:r>
    </w:p>
    <w:p w14:paraId="67B546BC" w14:textId="77777777" w:rsidR="009B5CA7" w:rsidRPr="009B5CA7" w:rsidRDefault="009B5CA7" w:rsidP="009B5CA7">
      <w:pPr>
        <w:spacing w:line="260" w:lineRule="exact"/>
        <w:jc w:val="both"/>
      </w:pPr>
      <w:r w:rsidRPr="009B5CA7">
        <w:t>Določbe predloga zakona ne prinašajo posledic za okolje, vključno s prostorskimi in varstvenimi vidiki.</w:t>
      </w:r>
    </w:p>
    <w:p w14:paraId="3067975A" w14:textId="77777777" w:rsidR="002F13CD" w:rsidRPr="009B5CA7" w:rsidRDefault="002F13CD" w:rsidP="009B5CA7">
      <w:pPr>
        <w:autoSpaceDE w:val="0"/>
        <w:autoSpaceDN w:val="0"/>
        <w:adjustRightInd w:val="0"/>
        <w:spacing w:line="260" w:lineRule="exact"/>
        <w:rPr>
          <w:rFonts w:cs="Arial"/>
          <w:szCs w:val="20"/>
        </w:rPr>
      </w:pPr>
    </w:p>
    <w:p w14:paraId="1126379B" w14:textId="77777777" w:rsidR="002F13CD" w:rsidRPr="009B5CA7" w:rsidRDefault="002F13CD" w:rsidP="009B5CA7">
      <w:pPr>
        <w:autoSpaceDE w:val="0"/>
        <w:autoSpaceDN w:val="0"/>
        <w:adjustRightInd w:val="0"/>
        <w:spacing w:line="260" w:lineRule="exact"/>
        <w:rPr>
          <w:rFonts w:cs="Arial"/>
          <w:b/>
          <w:bCs/>
          <w:szCs w:val="20"/>
        </w:rPr>
      </w:pPr>
      <w:r w:rsidRPr="009B5CA7">
        <w:rPr>
          <w:rFonts w:cs="Arial"/>
          <w:b/>
          <w:bCs/>
          <w:szCs w:val="20"/>
        </w:rPr>
        <w:t xml:space="preserve">6.3 Presoja posledic za gospodarstvo: </w:t>
      </w:r>
    </w:p>
    <w:p w14:paraId="022FFBF8" w14:textId="77777777" w:rsidR="009B5CA7" w:rsidRPr="009B5CA7" w:rsidRDefault="009B5CA7" w:rsidP="009B5CA7">
      <w:pPr>
        <w:spacing w:line="260" w:lineRule="exact"/>
        <w:jc w:val="both"/>
      </w:pPr>
      <w:r w:rsidRPr="009B5CA7">
        <w:t>Določbe predloga zakona ne prinašajo posledic za gospodarstvo.</w:t>
      </w:r>
    </w:p>
    <w:p w14:paraId="05E21796" w14:textId="77777777" w:rsidR="002F13CD" w:rsidRPr="009B5CA7" w:rsidRDefault="002F13CD" w:rsidP="009B5CA7">
      <w:pPr>
        <w:autoSpaceDE w:val="0"/>
        <w:autoSpaceDN w:val="0"/>
        <w:adjustRightInd w:val="0"/>
        <w:spacing w:line="260" w:lineRule="exact"/>
        <w:rPr>
          <w:rFonts w:cs="Arial"/>
          <w:szCs w:val="20"/>
        </w:rPr>
      </w:pPr>
    </w:p>
    <w:p w14:paraId="4DAF9BB4" w14:textId="77777777" w:rsidR="002F13CD" w:rsidRPr="009B5CA7" w:rsidRDefault="002F13CD" w:rsidP="009B5CA7">
      <w:pPr>
        <w:autoSpaceDE w:val="0"/>
        <w:autoSpaceDN w:val="0"/>
        <w:adjustRightInd w:val="0"/>
        <w:spacing w:line="260" w:lineRule="exact"/>
        <w:rPr>
          <w:rFonts w:cs="Arial"/>
          <w:szCs w:val="20"/>
        </w:rPr>
      </w:pPr>
      <w:r w:rsidRPr="009B5CA7">
        <w:rPr>
          <w:rFonts w:cs="Arial"/>
          <w:b/>
          <w:bCs/>
          <w:szCs w:val="20"/>
        </w:rPr>
        <w:t xml:space="preserve">6.4 Presoja posledic za socialno področje: </w:t>
      </w:r>
    </w:p>
    <w:p w14:paraId="64F51A6D" w14:textId="77777777" w:rsidR="009B5CA7" w:rsidRPr="009B5CA7" w:rsidRDefault="009B5CA7" w:rsidP="009B5CA7">
      <w:pPr>
        <w:spacing w:line="260" w:lineRule="exact"/>
        <w:jc w:val="both"/>
      </w:pPr>
      <w:r w:rsidRPr="009B5CA7">
        <w:t>Določbe predloga zakona ne prinašajo posledic za socialno področje.</w:t>
      </w:r>
    </w:p>
    <w:p w14:paraId="2A03B48C" w14:textId="77777777" w:rsidR="002F13CD" w:rsidRPr="009B5CA7" w:rsidRDefault="002F13CD" w:rsidP="009B5CA7">
      <w:pPr>
        <w:autoSpaceDE w:val="0"/>
        <w:autoSpaceDN w:val="0"/>
        <w:adjustRightInd w:val="0"/>
        <w:spacing w:line="260" w:lineRule="exact"/>
        <w:rPr>
          <w:rFonts w:cs="Arial"/>
          <w:szCs w:val="20"/>
        </w:rPr>
      </w:pPr>
    </w:p>
    <w:p w14:paraId="6B321661" w14:textId="77777777" w:rsidR="002F13CD" w:rsidRPr="009B5CA7" w:rsidRDefault="002F13CD" w:rsidP="009B5CA7">
      <w:pPr>
        <w:autoSpaceDE w:val="0"/>
        <w:autoSpaceDN w:val="0"/>
        <w:adjustRightInd w:val="0"/>
        <w:spacing w:line="260" w:lineRule="exact"/>
        <w:rPr>
          <w:rFonts w:cs="Arial"/>
          <w:b/>
          <w:bCs/>
          <w:szCs w:val="20"/>
        </w:rPr>
      </w:pPr>
      <w:r w:rsidRPr="009B5CA7">
        <w:rPr>
          <w:rFonts w:cs="Arial"/>
          <w:b/>
          <w:bCs/>
          <w:szCs w:val="20"/>
        </w:rPr>
        <w:t xml:space="preserve">6.5 Presoja posledic za dokumente razvojnega načrtovanja: </w:t>
      </w:r>
    </w:p>
    <w:p w14:paraId="7B9177ED" w14:textId="77777777" w:rsidR="009B5CA7" w:rsidRPr="009B5CA7" w:rsidRDefault="009B5CA7" w:rsidP="009B5CA7">
      <w:pPr>
        <w:spacing w:line="260" w:lineRule="exact"/>
        <w:jc w:val="both"/>
      </w:pPr>
      <w:r w:rsidRPr="009B5CA7">
        <w:t>Določbe predloga zakona ne prinašajo posledic za dokumente razvojnega načrtovanja.</w:t>
      </w:r>
    </w:p>
    <w:p w14:paraId="16B2C67F" w14:textId="77777777" w:rsidR="002F13CD" w:rsidRPr="009B5CA7" w:rsidRDefault="002F13CD" w:rsidP="009B5CA7">
      <w:pPr>
        <w:autoSpaceDE w:val="0"/>
        <w:autoSpaceDN w:val="0"/>
        <w:adjustRightInd w:val="0"/>
        <w:spacing w:line="260" w:lineRule="exact"/>
        <w:rPr>
          <w:rFonts w:cs="Arial"/>
          <w:szCs w:val="20"/>
        </w:rPr>
      </w:pPr>
    </w:p>
    <w:p w14:paraId="6375B24D" w14:textId="77777777" w:rsidR="002F13CD" w:rsidRPr="009B5CA7" w:rsidRDefault="002F13CD" w:rsidP="009B5CA7">
      <w:pPr>
        <w:autoSpaceDE w:val="0"/>
        <w:autoSpaceDN w:val="0"/>
        <w:adjustRightInd w:val="0"/>
        <w:spacing w:line="260" w:lineRule="exact"/>
        <w:rPr>
          <w:rFonts w:cs="Arial"/>
          <w:b/>
          <w:bCs/>
          <w:szCs w:val="20"/>
        </w:rPr>
      </w:pPr>
      <w:r w:rsidRPr="009B5CA7">
        <w:rPr>
          <w:rFonts w:cs="Arial"/>
          <w:b/>
          <w:bCs/>
          <w:szCs w:val="20"/>
        </w:rPr>
        <w:t>6.6 Presoja posledic za druga področja:</w:t>
      </w:r>
    </w:p>
    <w:p w14:paraId="35462EB5" w14:textId="77777777" w:rsidR="009B5CA7" w:rsidRPr="009B5CA7" w:rsidRDefault="009B5CA7" w:rsidP="009B5CA7">
      <w:pPr>
        <w:spacing w:line="260" w:lineRule="exact"/>
        <w:jc w:val="both"/>
      </w:pPr>
      <w:r w:rsidRPr="009B5CA7">
        <w:t>Določbe predloga zakona ne prinašajo posledic za druga področja.</w:t>
      </w:r>
    </w:p>
    <w:p w14:paraId="607A9D75" w14:textId="77777777" w:rsidR="002F13CD" w:rsidRPr="009B5CA7" w:rsidRDefault="002F13CD" w:rsidP="009B5CA7">
      <w:pPr>
        <w:autoSpaceDE w:val="0"/>
        <w:autoSpaceDN w:val="0"/>
        <w:adjustRightInd w:val="0"/>
        <w:spacing w:line="260" w:lineRule="exact"/>
        <w:rPr>
          <w:rFonts w:cs="Arial"/>
          <w:szCs w:val="20"/>
        </w:rPr>
      </w:pPr>
    </w:p>
    <w:p w14:paraId="5AF78B30" w14:textId="77777777" w:rsidR="002F13CD" w:rsidRPr="009B5CA7" w:rsidRDefault="002F13CD" w:rsidP="009B5CA7">
      <w:pPr>
        <w:autoSpaceDE w:val="0"/>
        <w:autoSpaceDN w:val="0"/>
        <w:adjustRightInd w:val="0"/>
        <w:spacing w:line="260" w:lineRule="exact"/>
        <w:rPr>
          <w:rFonts w:cs="Arial"/>
          <w:szCs w:val="20"/>
        </w:rPr>
      </w:pPr>
      <w:r w:rsidRPr="009B5CA7">
        <w:rPr>
          <w:rFonts w:cs="Arial"/>
          <w:b/>
          <w:bCs/>
          <w:szCs w:val="20"/>
        </w:rPr>
        <w:t xml:space="preserve">6.7 Izvajanje sprejetega predpisa: </w:t>
      </w:r>
    </w:p>
    <w:p w14:paraId="65A389AD" w14:textId="77777777" w:rsidR="002F13CD" w:rsidRPr="009B5CA7" w:rsidRDefault="002F13CD" w:rsidP="009B5CA7">
      <w:pPr>
        <w:autoSpaceDE w:val="0"/>
        <w:autoSpaceDN w:val="0"/>
        <w:adjustRightInd w:val="0"/>
        <w:spacing w:line="260" w:lineRule="exact"/>
        <w:jc w:val="both"/>
        <w:rPr>
          <w:rFonts w:cs="Arial"/>
          <w:szCs w:val="20"/>
        </w:rPr>
      </w:pPr>
    </w:p>
    <w:p w14:paraId="4DE59880" w14:textId="77777777" w:rsidR="009B5CA7" w:rsidRPr="009B5CA7" w:rsidRDefault="009B5CA7" w:rsidP="009B5CA7">
      <w:pPr>
        <w:overflowPunct w:val="0"/>
        <w:autoSpaceDE w:val="0"/>
        <w:autoSpaceDN w:val="0"/>
        <w:adjustRightInd w:val="0"/>
        <w:spacing w:line="260" w:lineRule="exact"/>
        <w:jc w:val="both"/>
        <w:textAlignment w:val="baseline"/>
        <w:rPr>
          <w:rFonts w:cs="Arial"/>
          <w:b/>
          <w:szCs w:val="20"/>
        </w:rPr>
      </w:pPr>
      <w:r w:rsidRPr="009B5CA7">
        <w:rPr>
          <w:rFonts w:cs="Arial"/>
          <w:b/>
          <w:szCs w:val="20"/>
        </w:rPr>
        <w:t>a) Predstavitev sprejetega zakona:</w:t>
      </w:r>
    </w:p>
    <w:p w14:paraId="7C183A7E" w14:textId="77777777" w:rsidR="009B5CA7" w:rsidRPr="009B5CA7" w:rsidRDefault="009B5CA7" w:rsidP="009B5CA7">
      <w:pPr>
        <w:spacing w:line="260" w:lineRule="exact"/>
        <w:jc w:val="both"/>
      </w:pPr>
      <w:r w:rsidRPr="009B5CA7">
        <w:t>Zakon bo predstavljen širši javnosti z objavo na svetovnem spletu, ožji javnosti pa na predavanjih, srečanjih, posvetih v okviru izobraževalnih dejavnosti in podobno.</w:t>
      </w:r>
    </w:p>
    <w:p w14:paraId="4888E55D" w14:textId="77777777" w:rsidR="009B5CA7" w:rsidRPr="009B5CA7" w:rsidRDefault="009B5CA7" w:rsidP="009B5CA7">
      <w:pPr>
        <w:spacing w:line="260" w:lineRule="exact"/>
        <w:jc w:val="both"/>
      </w:pPr>
    </w:p>
    <w:p w14:paraId="46D408B6" w14:textId="77777777" w:rsidR="009B5CA7" w:rsidRPr="009B5CA7" w:rsidRDefault="009B5CA7" w:rsidP="009B5CA7">
      <w:pPr>
        <w:overflowPunct w:val="0"/>
        <w:autoSpaceDE w:val="0"/>
        <w:autoSpaceDN w:val="0"/>
        <w:adjustRightInd w:val="0"/>
        <w:spacing w:line="260" w:lineRule="exact"/>
        <w:jc w:val="both"/>
        <w:textAlignment w:val="baseline"/>
        <w:rPr>
          <w:rFonts w:cs="Arial"/>
          <w:b/>
          <w:szCs w:val="20"/>
        </w:rPr>
      </w:pPr>
      <w:r w:rsidRPr="009B5CA7">
        <w:rPr>
          <w:rFonts w:cs="Arial"/>
          <w:b/>
          <w:szCs w:val="20"/>
        </w:rPr>
        <w:t>b) Spremljanje izvajanja sprejetega predpisa:</w:t>
      </w:r>
    </w:p>
    <w:p w14:paraId="4F5F057C" w14:textId="77777777" w:rsidR="009B5CA7" w:rsidRPr="009B5CA7" w:rsidRDefault="009B5CA7" w:rsidP="009B5CA7">
      <w:pPr>
        <w:spacing w:line="260" w:lineRule="exact"/>
        <w:jc w:val="both"/>
      </w:pPr>
      <w:r w:rsidRPr="009B5CA7">
        <w:t>Ministrstvo za pravosodje bo spremljalo izvajanje sprejetega zakona prek odzivov izvajalcev zakona in udeležencev postopkov ter s spremljanjem statističnih podatkov.</w:t>
      </w:r>
    </w:p>
    <w:p w14:paraId="0B6237F2" w14:textId="77777777" w:rsidR="009B5CA7" w:rsidRPr="009B5CA7" w:rsidRDefault="009B5CA7" w:rsidP="009B5CA7">
      <w:pPr>
        <w:autoSpaceDE w:val="0"/>
        <w:autoSpaceDN w:val="0"/>
        <w:adjustRightInd w:val="0"/>
        <w:spacing w:line="260" w:lineRule="exact"/>
        <w:jc w:val="both"/>
        <w:rPr>
          <w:rFonts w:cs="Arial"/>
          <w:szCs w:val="20"/>
        </w:rPr>
      </w:pPr>
    </w:p>
    <w:p w14:paraId="520906D8" w14:textId="77777777" w:rsidR="002F13CD" w:rsidRPr="009B5CA7" w:rsidRDefault="002F13CD" w:rsidP="009B5CA7">
      <w:pPr>
        <w:autoSpaceDE w:val="0"/>
        <w:autoSpaceDN w:val="0"/>
        <w:adjustRightInd w:val="0"/>
        <w:spacing w:line="260" w:lineRule="exact"/>
        <w:rPr>
          <w:rFonts w:cs="Arial"/>
          <w:b/>
          <w:bCs/>
          <w:szCs w:val="20"/>
        </w:rPr>
      </w:pPr>
      <w:r w:rsidRPr="009B5CA7">
        <w:rPr>
          <w:rFonts w:cs="Arial"/>
          <w:b/>
          <w:bCs/>
          <w:szCs w:val="20"/>
        </w:rPr>
        <w:t>6.8 Druge pomembne okoliščine v zvezi z vprašanji, ki jih ureja predlog zakona:</w:t>
      </w:r>
    </w:p>
    <w:p w14:paraId="3F5874B2" w14:textId="77777777" w:rsidR="009B5CA7" w:rsidRPr="009B5CA7" w:rsidRDefault="009B5CA7" w:rsidP="009B5CA7">
      <w:pPr>
        <w:spacing w:line="260" w:lineRule="exact"/>
        <w:jc w:val="both"/>
      </w:pPr>
      <w:r w:rsidRPr="009B5CA7">
        <w:t xml:space="preserve">Drugih posebnih pomembnih okoliščin v zvezi z vprašanji, ki jih ureja predlog zakona, ni. </w:t>
      </w:r>
    </w:p>
    <w:p w14:paraId="3F819D8A" w14:textId="77777777" w:rsidR="000B64CF" w:rsidRPr="009B5CA7" w:rsidRDefault="000B64CF" w:rsidP="009B5CA7">
      <w:pPr>
        <w:autoSpaceDE w:val="0"/>
        <w:autoSpaceDN w:val="0"/>
        <w:adjustRightInd w:val="0"/>
        <w:spacing w:line="260" w:lineRule="exact"/>
        <w:rPr>
          <w:rFonts w:cs="Arial"/>
          <w:b/>
          <w:bCs/>
          <w:szCs w:val="20"/>
        </w:rPr>
      </w:pPr>
    </w:p>
    <w:p w14:paraId="6A859EE8" w14:textId="77777777" w:rsidR="009F109F" w:rsidRPr="009B5CA7" w:rsidRDefault="009F109F" w:rsidP="009B5CA7">
      <w:pPr>
        <w:autoSpaceDE w:val="0"/>
        <w:autoSpaceDN w:val="0"/>
        <w:adjustRightInd w:val="0"/>
        <w:spacing w:line="260" w:lineRule="exact"/>
        <w:rPr>
          <w:rFonts w:cs="Arial"/>
          <w:b/>
          <w:bCs/>
          <w:szCs w:val="20"/>
        </w:rPr>
      </w:pPr>
    </w:p>
    <w:p w14:paraId="232E1A14" w14:textId="77777777" w:rsidR="002F13CD" w:rsidRPr="009B5CA7" w:rsidRDefault="002F13CD" w:rsidP="009B5CA7">
      <w:pPr>
        <w:spacing w:line="260" w:lineRule="exact"/>
        <w:rPr>
          <w:b/>
        </w:rPr>
      </w:pPr>
      <w:r w:rsidRPr="00580C2D">
        <w:rPr>
          <w:b/>
        </w:rPr>
        <w:t>7. PRIKAZ SODELOVANJA JAVNOSTI PRI PRIPRAVI PREDLOGA ZAKONA:</w:t>
      </w:r>
    </w:p>
    <w:p w14:paraId="3AAB250B" w14:textId="77777777" w:rsidR="00D453ED" w:rsidRDefault="00D453ED" w:rsidP="00927061">
      <w:pPr>
        <w:spacing w:line="260" w:lineRule="exact"/>
        <w:jc w:val="both"/>
        <w:rPr>
          <w:b/>
          <w:bCs/>
        </w:rPr>
      </w:pPr>
    </w:p>
    <w:p w14:paraId="52B8DE2D" w14:textId="2EBC2E38" w:rsidR="00927061" w:rsidRPr="00FD0955" w:rsidRDefault="00927061" w:rsidP="00927061">
      <w:pPr>
        <w:spacing w:line="260" w:lineRule="exact"/>
        <w:jc w:val="both"/>
      </w:pPr>
      <w:r w:rsidRPr="001E0914">
        <w:rPr>
          <w:b/>
          <w:bCs/>
        </w:rPr>
        <w:lastRenderedPageBreak/>
        <w:t xml:space="preserve">Predlog zakona je bil </w:t>
      </w:r>
      <w:r w:rsidR="009A1C73" w:rsidRPr="001E0914">
        <w:rPr>
          <w:b/>
          <w:bCs/>
        </w:rPr>
        <w:t xml:space="preserve">26. </w:t>
      </w:r>
      <w:r w:rsidR="00440A0C">
        <w:rPr>
          <w:b/>
          <w:bCs/>
        </w:rPr>
        <w:t>septembra</w:t>
      </w:r>
      <w:r w:rsidR="009A1C73" w:rsidRPr="001E0914">
        <w:rPr>
          <w:b/>
          <w:bCs/>
        </w:rPr>
        <w:t xml:space="preserve"> 2024</w:t>
      </w:r>
      <w:r w:rsidR="009A1C73">
        <w:t xml:space="preserve"> </w:t>
      </w:r>
      <w:r w:rsidRPr="001E0914">
        <w:rPr>
          <w:b/>
          <w:bCs/>
        </w:rPr>
        <w:t xml:space="preserve">objavljen na portalu E-demokracija </w:t>
      </w:r>
      <w:r w:rsidR="005B6362">
        <w:t>(</w:t>
      </w:r>
      <w:r w:rsidR="005B6362" w:rsidRPr="005B4745">
        <w:t xml:space="preserve">z rokom za </w:t>
      </w:r>
      <w:r w:rsidR="005B4745" w:rsidRPr="005B4745">
        <w:t xml:space="preserve">oddajo </w:t>
      </w:r>
      <w:r w:rsidR="005B6362" w:rsidRPr="005B4745">
        <w:t>koment</w:t>
      </w:r>
      <w:r w:rsidR="005B4745" w:rsidRPr="005B4745">
        <w:t>arja</w:t>
      </w:r>
      <w:r w:rsidR="005B6362" w:rsidRPr="005B4745">
        <w:t xml:space="preserve"> do 27. </w:t>
      </w:r>
      <w:r w:rsidR="00440A0C">
        <w:t>oktobra</w:t>
      </w:r>
      <w:r w:rsidR="005B6362" w:rsidRPr="005B4745">
        <w:t xml:space="preserve"> 2024).</w:t>
      </w:r>
      <w:r w:rsidR="005B6362">
        <w:t xml:space="preserve"> </w:t>
      </w:r>
      <w:r w:rsidR="005B6362" w:rsidRPr="001E0914">
        <w:rPr>
          <w:b/>
          <w:bCs/>
        </w:rPr>
        <w:t>Predlog zakona je bil</w:t>
      </w:r>
      <w:r w:rsidRPr="001E0914">
        <w:rPr>
          <w:b/>
          <w:bCs/>
        </w:rPr>
        <w:t xml:space="preserve"> 27. </w:t>
      </w:r>
      <w:r w:rsidR="00440A0C">
        <w:rPr>
          <w:b/>
          <w:bCs/>
        </w:rPr>
        <w:t>septembra</w:t>
      </w:r>
      <w:r w:rsidRPr="001E0914">
        <w:rPr>
          <w:b/>
          <w:bCs/>
        </w:rPr>
        <w:t xml:space="preserve"> 2024 pos</w:t>
      </w:r>
      <w:r w:rsidR="00E11C78">
        <w:rPr>
          <w:b/>
          <w:bCs/>
        </w:rPr>
        <w:t>l</w:t>
      </w:r>
      <w:r w:rsidRPr="001E0914">
        <w:rPr>
          <w:b/>
          <w:bCs/>
        </w:rPr>
        <w:t xml:space="preserve">an v strokovno usklajevanje </w:t>
      </w:r>
      <w:r w:rsidRPr="00FD0955">
        <w:t xml:space="preserve">(z rokom za podajo pripomb do </w:t>
      </w:r>
      <w:r>
        <w:t>14</w:t>
      </w:r>
      <w:r w:rsidRPr="00FD0955">
        <w:t xml:space="preserve">. </w:t>
      </w:r>
      <w:r w:rsidR="00440A0C">
        <w:t>oktobra</w:t>
      </w:r>
      <w:r w:rsidRPr="00FD0955">
        <w:t xml:space="preserve"> 202</w:t>
      </w:r>
      <w:r>
        <w:t>4</w:t>
      </w:r>
      <w:r w:rsidRPr="00FD0955">
        <w:t xml:space="preserve">) </w:t>
      </w:r>
      <w:r w:rsidR="005F5B0A">
        <w:t>GPU</w:t>
      </w:r>
      <w:r>
        <w:t>, F</w:t>
      </w:r>
      <w:r w:rsidR="005F5B0A">
        <w:t>URS</w:t>
      </w:r>
      <w:r>
        <w:t xml:space="preserve">, Uradu RS za preprečevanje pranja denarja, Sodnemu svetu, </w:t>
      </w:r>
      <w:proofErr w:type="spellStart"/>
      <w:r>
        <w:t>Državnotožilskemu</w:t>
      </w:r>
      <w:proofErr w:type="spellEnd"/>
      <w:r>
        <w:t xml:space="preserve"> svetu, </w:t>
      </w:r>
      <w:r w:rsidRPr="00FD0955">
        <w:t>Vrhovnemu sodišču RS</w:t>
      </w:r>
      <w:r w:rsidR="005F5B0A">
        <w:t xml:space="preserve"> (v nadaljnjem besedilu: VSRS)</w:t>
      </w:r>
      <w:r w:rsidRPr="00FD0955">
        <w:t xml:space="preserve">, </w:t>
      </w:r>
      <w:r w:rsidR="005F5B0A">
        <w:t>VDT RS</w:t>
      </w:r>
      <w:r w:rsidRPr="00FD0955">
        <w:t>, Državnemu odvetništvu RS</w:t>
      </w:r>
      <w:r w:rsidR="005F5B0A">
        <w:t xml:space="preserve"> (v nadaljnjem besedilu: DODV)</w:t>
      </w:r>
      <w:r>
        <w:t>, Odvetniški zbornici Slovenije</w:t>
      </w:r>
      <w:r w:rsidR="005F5B0A">
        <w:t xml:space="preserve"> (v nadaljnjem besedilu</w:t>
      </w:r>
      <w:r w:rsidR="005B6362">
        <w:t>:</w:t>
      </w:r>
      <w:r w:rsidR="005F5B0A">
        <w:t xml:space="preserve"> OZS)</w:t>
      </w:r>
      <w:r>
        <w:t>, Notarski zbornici Slovenije,</w:t>
      </w:r>
      <w:r w:rsidRPr="00FD0955">
        <w:t xml:space="preserve"> Varuhu človekovih pravic, Informacijskemu pooblaščencu, Komisiji za preprečevanje korupcije</w:t>
      </w:r>
      <w:r>
        <w:t xml:space="preserve"> in</w:t>
      </w:r>
      <w:r w:rsidRPr="00FD0955">
        <w:t xml:space="preserve"> Zagovorniku načela enakosti</w:t>
      </w:r>
      <w:r>
        <w:t>.</w:t>
      </w:r>
      <w:r w:rsidRPr="00FD0955">
        <w:t xml:space="preserve"> </w:t>
      </w:r>
    </w:p>
    <w:p w14:paraId="1930539E" w14:textId="77777777" w:rsidR="00927061" w:rsidRPr="00FD0955" w:rsidRDefault="00927061" w:rsidP="00927061">
      <w:pPr>
        <w:spacing w:line="260" w:lineRule="exact"/>
        <w:jc w:val="both"/>
      </w:pPr>
    </w:p>
    <w:p w14:paraId="6E04A41F" w14:textId="1BF39383" w:rsidR="00927061" w:rsidRPr="00FD0955" w:rsidRDefault="00927061" w:rsidP="00927061">
      <w:pPr>
        <w:spacing w:line="260" w:lineRule="exact"/>
        <w:jc w:val="both"/>
      </w:pPr>
      <w:r w:rsidRPr="00FD0955">
        <w:t>Mnenja, predloge in pripombe so podali</w:t>
      </w:r>
      <w:r>
        <w:t xml:space="preserve"> G</w:t>
      </w:r>
      <w:r w:rsidR="005F5B0A">
        <w:t>PU</w:t>
      </w:r>
      <w:r>
        <w:t>, F</w:t>
      </w:r>
      <w:r w:rsidR="005F5B0A">
        <w:t>URS</w:t>
      </w:r>
      <w:r>
        <w:t xml:space="preserve">, Sodni svet, </w:t>
      </w:r>
      <w:r w:rsidRPr="00FD0955">
        <w:t>V</w:t>
      </w:r>
      <w:r w:rsidR="005F5B0A">
        <w:t>SRS</w:t>
      </w:r>
      <w:r w:rsidRPr="00FD0955">
        <w:t>, V</w:t>
      </w:r>
      <w:r w:rsidR="005F5B0A">
        <w:t>DT RS</w:t>
      </w:r>
      <w:r w:rsidRPr="00FD0955">
        <w:t xml:space="preserve">, </w:t>
      </w:r>
      <w:r w:rsidR="005F5B0A">
        <w:t>DODV</w:t>
      </w:r>
      <w:r>
        <w:t xml:space="preserve">, </w:t>
      </w:r>
      <w:r w:rsidR="005F5B0A">
        <w:t>OZS</w:t>
      </w:r>
      <w:r>
        <w:t xml:space="preserve"> in </w:t>
      </w:r>
      <w:r w:rsidRPr="00FD0955">
        <w:t>Informacijsk</w:t>
      </w:r>
      <w:r>
        <w:t>i</w:t>
      </w:r>
      <w:r w:rsidRPr="00FD0955">
        <w:t xml:space="preserve"> pooblaščen</w:t>
      </w:r>
      <w:r>
        <w:t>e</w:t>
      </w:r>
      <w:r w:rsidRPr="00FD0955">
        <w:t>c</w:t>
      </w:r>
      <w:r>
        <w:t xml:space="preserve">. </w:t>
      </w:r>
      <w:r w:rsidRPr="00FD0955">
        <w:t>Zagovornik načela enakosti</w:t>
      </w:r>
      <w:r>
        <w:t xml:space="preserve"> in Varuh človekovih pravic </w:t>
      </w:r>
      <w:r w:rsidRPr="00FD0955">
        <w:t>sta podala mnenje brez pripomb.</w:t>
      </w:r>
    </w:p>
    <w:p w14:paraId="43191D4B" w14:textId="77777777" w:rsidR="00927061" w:rsidRDefault="00927061" w:rsidP="00927061">
      <w:pPr>
        <w:spacing w:line="260" w:lineRule="exact"/>
        <w:jc w:val="both"/>
      </w:pPr>
    </w:p>
    <w:p w14:paraId="35858C9B" w14:textId="77777777" w:rsidR="00FD0955" w:rsidRPr="00FD0955" w:rsidRDefault="00FD0955" w:rsidP="00FD0955">
      <w:pPr>
        <w:spacing w:line="260" w:lineRule="exact"/>
        <w:jc w:val="both"/>
      </w:pPr>
      <w:r w:rsidRPr="00FD0955">
        <w:t xml:space="preserve">Ker se številčenje členov predloga zakona po strokovnem usklajevanju spreminja, se pri navajanju (ne)upoštevanja pripomb iz strokovnega usklajevanja predlagatelj sklicuje na predlagane spremembe in dopolnitve členov veljavnega </w:t>
      </w:r>
      <w:r w:rsidR="00927061">
        <w:t>ZOPNI</w:t>
      </w:r>
      <w:r w:rsidRPr="00FD0955">
        <w:t>.</w:t>
      </w:r>
    </w:p>
    <w:p w14:paraId="5F6FDF4A" w14:textId="77777777" w:rsidR="00FD0955" w:rsidRDefault="00FD0955" w:rsidP="00FD0955">
      <w:pPr>
        <w:spacing w:line="260" w:lineRule="exact"/>
        <w:jc w:val="both"/>
        <w:rPr>
          <w:b/>
        </w:rPr>
      </w:pPr>
    </w:p>
    <w:p w14:paraId="61D5F093" w14:textId="77777777" w:rsidR="005F5B0A" w:rsidRPr="005F5B0A" w:rsidRDefault="005F5B0A" w:rsidP="005F5B0A">
      <w:pPr>
        <w:pStyle w:val="Odstavek"/>
        <w:spacing w:before="0" w:line="260" w:lineRule="exact"/>
        <w:ind w:firstLine="0"/>
        <w:rPr>
          <w:b/>
          <w:bCs/>
          <w:sz w:val="20"/>
          <w:szCs w:val="20"/>
          <w:u w:val="single"/>
        </w:rPr>
      </w:pPr>
      <w:r w:rsidRPr="005F5B0A">
        <w:rPr>
          <w:b/>
          <w:sz w:val="20"/>
          <w:szCs w:val="20"/>
        </w:rPr>
        <w:t xml:space="preserve">K predlagani spremembi </w:t>
      </w:r>
      <w:r w:rsidR="00A86D83">
        <w:rPr>
          <w:b/>
          <w:sz w:val="20"/>
          <w:szCs w:val="20"/>
        </w:rPr>
        <w:t>3</w:t>
      </w:r>
      <w:r w:rsidRPr="005F5B0A">
        <w:rPr>
          <w:b/>
          <w:sz w:val="20"/>
          <w:szCs w:val="20"/>
        </w:rPr>
        <w:t>.</w:t>
      </w:r>
      <w:r w:rsidR="004819D3">
        <w:rPr>
          <w:b/>
          <w:sz w:val="20"/>
          <w:szCs w:val="20"/>
        </w:rPr>
        <w:t xml:space="preserve"> </w:t>
      </w:r>
      <w:r w:rsidRPr="005F5B0A">
        <w:rPr>
          <w:b/>
          <w:sz w:val="20"/>
          <w:szCs w:val="20"/>
        </w:rPr>
        <w:t>člena Z</w:t>
      </w:r>
      <w:r w:rsidR="00A86D83">
        <w:rPr>
          <w:b/>
          <w:sz w:val="20"/>
          <w:szCs w:val="20"/>
        </w:rPr>
        <w:t>OPNI</w:t>
      </w:r>
      <w:r w:rsidRPr="005F5B0A">
        <w:rPr>
          <w:b/>
          <w:sz w:val="20"/>
          <w:szCs w:val="20"/>
        </w:rPr>
        <w:t xml:space="preserve"> (</w:t>
      </w:r>
      <w:r w:rsidR="00A86D83">
        <w:rPr>
          <w:b/>
          <w:sz w:val="20"/>
          <w:szCs w:val="20"/>
        </w:rPr>
        <w:t>začetek postopka</w:t>
      </w:r>
      <w:r w:rsidRPr="005F5B0A">
        <w:rPr>
          <w:b/>
          <w:sz w:val="20"/>
          <w:szCs w:val="20"/>
        </w:rPr>
        <w:t>)</w:t>
      </w:r>
      <w:r w:rsidRPr="005F5B0A">
        <w:rPr>
          <w:rFonts w:cs="Arial"/>
          <w:b/>
          <w:sz w:val="20"/>
          <w:szCs w:val="20"/>
        </w:rPr>
        <w:t>:</w:t>
      </w:r>
    </w:p>
    <w:p w14:paraId="677B174F" w14:textId="77777777" w:rsidR="00A86D83" w:rsidRDefault="00A86D83" w:rsidP="005F5B0A">
      <w:pPr>
        <w:spacing w:line="260" w:lineRule="exact"/>
        <w:jc w:val="both"/>
        <w:rPr>
          <w:szCs w:val="20"/>
          <w:u w:val="single"/>
        </w:rPr>
      </w:pPr>
      <w:r>
        <w:rPr>
          <w:szCs w:val="20"/>
          <w:u w:val="single"/>
        </w:rPr>
        <w:t>VDT RS</w:t>
      </w:r>
    </w:p>
    <w:p w14:paraId="783A1EB7" w14:textId="70F8D492" w:rsidR="00A86D83" w:rsidRPr="00A86D83" w:rsidRDefault="00A86D83" w:rsidP="00A86D83">
      <w:pPr>
        <w:spacing w:line="260" w:lineRule="exact"/>
        <w:jc w:val="both"/>
        <w:rPr>
          <w:i/>
          <w:iCs/>
        </w:rPr>
      </w:pPr>
      <w:r w:rsidRPr="00A86D83">
        <w:rPr>
          <w:i/>
          <w:iCs/>
        </w:rPr>
        <w:t>S ciljem osredotočiti preiskovalce na zadeve, v katerih je z večjo verjetnostjo pričakovati odkritje in odvzem premoženja nezakonitega izvora, predl</w:t>
      </w:r>
      <w:r w:rsidR="005B6362">
        <w:rPr>
          <w:i/>
          <w:iCs/>
        </w:rPr>
        <w:t>agano</w:t>
      </w:r>
      <w:r w:rsidRPr="00A86D83">
        <w:rPr>
          <w:i/>
          <w:iCs/>
        </w:rPr>
        <w:t xml:space="preserve"> zvišanje praga v višini 30.000 EUR. Predlagan</w:t>
      </w:r>
      <w:r w:rsidR="00E11C78">
        <w:rPr>
          <w:i/>
          <w:iCs/>
        </w:rPr>
        <w:t>i</w:t>
      </w:r>
      <w:r w:rsidRPr="00A86D83">
        <w:rPr>
          <w:i/>
          <w:iCs/>
        </w:rPr>
        <w:t xml:space="preserve"> prag v višini 10.000 EUR bi lahko predstavljal nesorazmeren poseg v ustavnopravne pravice preiskovan</w:t>
      </w:r>
      <w:r w:rsidR="005E14B5">
        <w:rPr>
          <w:i/>
          <w:iCs/>
        </w:rPr>
        <w:t>e</w:t>
      </w:r>
      <w:r w:rsidRPr="00A86D83">
        <w:rPr>
          <w:i/>
          <w:iCs/>
        </w:rPr>
        <w:t xml:space="preserve"> osebe. Znesek 10.000 EUR je lahko </w:t>
      </w:r>
      <w:r w:rsidR="00D324C8">
        <w:rPr>
          <w:i/>
          <w:iCs/>
        </w:rPr>
        <w:t>u</w:t>
      </w:r>
      <w:r w:rsidRPr="00A86D83">
        <w:rPr>
          <w:i/>
          <w:iCs/>
        </w:rPr>
        <w:t>pravičiti z argumentom varčevanja, najetega posojila in prejetega darila</w:t>
      </w:r>
      <w:r w:rsidR="00E11C78">
        <w:rPr>
          <w:i/>
          <w:iCs/>
        </w:rPr>
        <w:t>,</w:t>
      </w:r>
      <w:r w:rsidRPr="00A86D83">
        <w:rPr>
          <w:i/>
          <w:iCs/>
        </w:rPr>
        <w:t xml:space="preserve"> zlasti tudi v povezavi z inflacijo. Povečala se bo obremenitev pristojnih organov, izidi pa bodo negotovi in vprašljivi z vidika smiselnosti in stroškovne sorazmernosti nadaljnjega pravdnega postopka.</w:t>
      </w:r>
    </w:p>
    <w:p w14:paraId="68B95DB2" w14:textId="77777777" w:rsidR="00A86D83" w:rsidRPr="00A86D83" w:rsidRDefault="00A86D83" w:rsidP="00A86D83">
      <w:pPr>
        <w:spacing w:line="260" w:lineRule="exact"/>
        <w:jc w:val="both"/>
        <w:rPr>
          <w:szCs w:val="20"/>
          <w:u w:val="single"/>
        </w:rPr>
      </w:pPr>
      <w:r w:rsidRPr="00A86D83">
        <w:rPr>
          <w:szCs w:val="20"/>
          <w:u w:val="single"/>
        </w:rPr>
        <w:t>DODV</w:t>
      </w:r>
    </w:p>
    <w:p w14:paraId="2A4C6263" w14:textId="348C38A1" w:rsidR="00A86D83" w:rsidRPr="00A86D83" w:rsidRDefault="005B6362" w:rsidP="00A86D83">
      <w:pPr>
        <w:spacing w:line="260" w:lineRule="exact"/>
        <w:jc w:val="both"/>
        <w:rPr>
          <w:i/>
          <w:iCs/>
        </w:rPr>
      </w:pPr>
      <w:r>
        <w:rPr>
          <w:i/>
          <w:iCs/>
        </w:rPr>
        <w:t>N</w:t>
      </w:r>
      <w:r w:rsidR="00A86D83" w:rsidRPr="00A86D83">
        <w:rPr>
          <w:i/>
          <w:iCs/>
        </w:rPr>
        <w:t>ižanje vrednosti lahko na prvi pogled vodi k večji stopnji pregona organiziranega kriminala in korupcije, vendar lahko privede do dejanskega zmanjšanja učinkovitosti postopkov finančnih preiskav, če se število primerov, kjer so podani razlogi za sum za razpolaganje s premoženjem nezakonitega izvira, bistveno poveča zgolj zaradi znižanja mejne vrednosti</w:t>
      </w:r>
      <w:r>
        <w:rPr>
          <w:i/>
          <w:iCs/>
        </w:rPr>
        <w:t>.</w:t>
      </w:r>
    </w:p>
    <w:p w14:paraId="4F6738F2" w14:textId="77777777" w:rsidR="00A86D83" w:rsidRPr="00A86D83" w:rsidRDefault="00A86D83" w:rsidP="00A86D83">
      <w:pPr>
        <w:spacing w:line="260" w:lineRule="exact"/>
        <w:jc w:val="both"/>
        <w:rPr>
          <w:szCs w:val="20"/>
          <w:u w:val="single"/>
        </w:rPr>
      </w:pPr>
      <w:r w:rsidRPr="00A86D83">
        <w:rPr>
          <w:szCs w:val="20"/>
          <w:u w:val="single"/>
        </w:rPr>
        <w:t>OZS</w:t>
      </w:r>
    </w:p>
    <w:p w14:paraId="4600729B" w14:textId="5CEA8843" w:rsidR="00A86D83" w:rsidRPr="00A86D83" w:rsidRDefault="00A86D83" w:rsidP="00A86D83">
      <w:pPr>
        <w:spacing w:line="260" w:lineRule="exact"/>
        <w:jc w:val="both"/>
        <w:rPr>
          <w:i/>
          <w:iCs/>
        </w:rPr>
      </w:pPr>
      <w:r w:rsidRPr="00A86D83">
        <w:rPr>
          <w:i/>
          <w:iCs/>
        </w:rPr>
        <w:t>Nasprotujejo predlaganemu nižanju</w:t>
      </w:r>
      <w:r w:rsidR="005B6362">
        <w:rPr>
          <w:i/>
          <w:iCs/>
        </w:rPr>
        <w:t xml:space="preserve"> praga</w:t>
      </w:r>
      <w:r w:rsidRPr="00A86D83">
        <w:rPr>
          <w:i/>
          <w:iCs/>
        </w:rPr>
        <w:t>, saj gre za nesorazmerno nižanje (tudi upoštevaje siceršnjo stopnjo inflacije od uveljavitve ZOPNI dalje), ki ustvarja številna tveganja, povezana s pretiranim ukrepanjem države, nesorazmernim bremenom posameznikov, ki bo</w:t>
      </w:r>
      <w:r w:rsidR="00580C2D">
        <w:rPr>
          <w:i/>
          <w:iCs/>
        </w:rPr>
        <w:t>do</w:t>
      </w:r>
      <w:r w:rsidRPr="00A86D83">
        <w:rPr>
          <w:i/>
          <w:iCs/>
        </w:rPr>
        <w:t xml:space="preserve"> morali dokazovati zgolj minorne razlike med svojim premoženjem in ustvarjenimi dohodki, povečan</w:t>
      </w:r>
      <w:r w:rsidR="005D0366">
        <w:rPr>
          <w:i/>
          <w:iCs/>
        </w:rPr>
        <w:t>i</w:t>
      </w:r>
      <w:r w:rsidRPr="00A86D83">
        <w:rPr>
          <w:i/>
          <w:iCs/>
        </w:rPr>
        <w:t>m števil</w:t>
      </w:r>
      <w:r w:rsidR="005D0366">
        <w:rPr>
          <w:i/>
          <w:iCs/>
        </w:rPr>
        <w:t>om</w:t>
      </w:r>
      <w:r w:rsidRPr="00A86D83">
        <w:rPr>
          <w:i/>
          <w:iCs/>
        </w:rPr>
        <w:t xml:space="preserve"> posegov države v zasebnost posameznikov</w:t>
      </w:r>
      <w:r w:rsidR="005D0366">
        <w:rPr>
          <w:i/>
          <w:iCs/>
        </w:rPr>
        <w:t xml:space="preserve"> zaradi</w:t>
      </w:r>
      <w:r w:rsidRPr="00A86D83">
        <w:rPr>
          <w:i/>
          <w:iCs/>
        </w:rPr>
        <w:t xml:space="preserve"> uvedb</w:t>
      </w:r>
      <w:r w:rsidR="005D0366">
        <w:rPr>
          <w:i/>
          <w:iCs/>
        </w:rPr>
        <w:t>e</w:t>
      </w:r>
      <w:r w:rsidRPr="00A86D83">
        <w:rPr>
          <w:i/>
          <w:iCs/>
        </w:rPr>
        <w:t xml:space="preserve"> finančne preiskave, večj</w:t>
      </w:r>
      <w:r w:rsidR="005D0366">
        <w:rPr>
          <w:i/>
          <w:iCs/>
        </w:rPr>
        <w:t>o</w:t>
      </w:r>
      <w:r w:rsidRPr="00A86D83">
        <w:rPr>
          <w:i/>
          <w:iCs/>
        </w:rPr>
        <w:t xml:space="preserve"> obremenitv</w:t>
      </w:r>
      <w:r w:rsidR="005B6362">
        <w:rPr>
          <w:i/>
          <w:iCs/>
        </w:rPr>
        <w:t>i</w:t>
      </w:r>
      <w:r w:rsidR="005D0366">
        <w:rPr>
          <w:i/>
          <w:iCs/>
        </w:rPr>
        <w:t>jo</w:t>
      </w:r>
      <w:r w:rsidRPr="00A86D83">
        <w:rPr>
          <w:i/>
          <w:iCs/>
        </w:rPr>
        <w:t xml:space="preserve"> sodišč z odločanjem v bagatelnih zadevah odvzema premoženja in posledično </w:t>
      </w:r>
      <w:r w:rsidR="005D0366">
        <w:rPr>
          <w:i/>
          <w:iCs/>
        </w:rPr>
        <w:t xml:space="preserve">s </w:t>
      </w:r>
      <w:r w:rsidRPr="00A86D83">
        <w:rPr>
          <w:i/>
          <w:iCs/>
        </w:rPr>
        <w:t>povečanje</w:t>
      </w:r>
      <w:r w:rsidR="005D0366">
        <w:rPr>
          <w:i/>
          <w:iCs/>
        </w:rPr>
        <w:t>m</w:t>
      </w:r>
      <w:r w:rsidRPr="00A86D83">
        <w:rPr>
          <w:i/>
          <w:iCs/>
        </w:rPr>
        <w:t xml:space="preserve"> sodnih zaostankov v teh postopkih.</w:t>
      </w:r>
    </w:p>
    <w:p w14:paraId="1A398438" w14:textId="77777777" w:rsidR="00A86D83" w:rsidRPr="00A86D83" w:rsidRDefault="00A86D83" w:rsidP="00A86D83">
      <w:pPr>
        <w:spacing w:line="260" w:lineRule="exact"/>
        <w:jc w:val="both"/>
        <w:rPr>
          <w:szCs w:val="20"/>
          <w:u w:val="single"/>
        </w:rPr>
      </w:pPr>
      <w:r w:rsidRPr="00A86D83">
        <w:rPr>
          <w:szCs w:val="20"/>
          <w:u w:val="single"/>
        </w:rPr>
        <w:t>FURS</w:t>
      </w:r>
    </w:p>
    <w:p w14:paraId="2B921F01" w14:textId="018D5875" w:rsidR="00A86D83" w:rsidRPr="00A86D83" w:rsidRDefault="005B6362" w:rsidP="00A86D83">
      <w:pPr>
        <w:spacing w:line="260" w:lineRule="exact"/>
        <w:jc w:val="both"/>
        <w:rPr>
          <w:i/>
          <w:iCs/>
        </w:rPr>
      </w:pPr>
      <w:r>
        <w:rPr>
          <w:i/>
          <w:iCs/>
        </w:rPr>
        <w:t>N</w:t>
      </w:r>
      <w:r w:rsidR="00A86D83" w:rsidRPr="00A86D83">
        <w:rPr>
          <w:i/>
          <w:iCs/>
        </w:rPr>
        <w:t>asprot</w:t>
      </w:r>
      <w:r>
        <w:rPr>
          <w:i/>
          <w:iCs/>
        </w:rPr>
        <w:t>ujejo</w:t>
      </w:r>
      <w:r w:rsidR="00A86D83" w:rsidRPr="00A86D83">
        <w:rPr>
          <w:i/>
          <w:iCs/>
        </w:rPr>
        <w:t xml:space="preserve"> nižanju praga. Učinkovitost odvzema premoženja se odraža predvsem v višini pobranega premoženja in hitrosti izvedenih postopkov, nikakor pa ne v kopičenju števila postopkov, čemur se sledi z nižanjem praga za začetek postopka po ZOPNI. Iz statističnih podatkov o številu, trajanju in višini odvzetega premoženja izhaja, da obstaja že v okviru obstoječe zakonodaje še veliko manevrskega prostora za izboljšanje učinkovitosti omenjenih postopkov. Vsi organi se ob vedno novih nalogah srečujejo s pomanjkanjem kadrovskih virov, zato </w:t>
      </w:r>
      <w:r w:rsidR="00B07DEC">
        <w:rPr>
          <w:i/>
          <w:iCs/>
        </w:rPr>
        <w:t xml:space="preserve">je </w:t>
      </w:r>
      <w:r w:rsidR="00A86D83" w:rsidRPr="00A86D83">
        <w:rPr>
          <w:i/>
          <w:iCs/>
        </w:rPr>
        <w:t xml:space="preserve">predlagano, da se pri iskanju ustreznih rešitev dela predvsem na rešitvah poenostavitve, učinkovitosti obstoječih postopkov. </w:t>
      </w:r>
      <w:r w:rsidR="00C823F9">
        <w:rPr>
          <w:i/>
          <w:iCs/>
        </w:rPr>
        <w:t>N</w:t>
      </w:r>
      <w:r w:rsidR="00A86D83" w:rsidRPr="00A86D83">
        <w:rPr>
          <w:i/>
          <w:iCs/>
        </w:rPr>
        <w:t xml:space="preserve">ižanje praga na 10.000 EUR bi lahko vodilo do nesorazmerne porabe virov za manjše primere, kar bi bilo vprašljivo z vidika celovite </w:t>
      </w:r>
      <w:proofErr w:type="spellStart"/>
      <w:r w:rsidR="00A86D83" w:rsidRPr="00A86D83">
        <w:rPr>
          <w:i/>
          <w:iCs/>
        </w:rPr>
        <w:lastRenderedPageBreak/>
        <w:t>kriminalitetne</w:t>
      </w:r>
      <w:proofErr w:type="spellEnd"/>
      <w:r w:rsidR="00A86D83" w:rsidRPr="00A86D83">
        <w:rPr>
          <w:i/>
          <w:iCs/>
        </w:rPr>
        <w:t xml:space="preserve"> politike.</w:t>
      </w:r>
      <w:r w:rsidR="00A86D83">
        <w:rPr>
          <w:i/>
          <w:iCs/>
        </w:rPr>
        <w:t xml:space="preserve"> </w:t>
      </w:r>
      <w:r w:rsidR="00A86D83" w:rsidRPr="00A86D83">
        <w:rPr>
          <w:i/>
          <w:iCs/>
        </w:rPr>
        <w:t>Podredni predlog:</w:t>
      </w:r>
      <w:r w:rsidR="00A86D83">
        <w:rPr>
          <w:i/>
          <w:iCs/>
        </w:rPr>
        <w:t xml:space="preserve"> </w:t>
      </w:r>
      <w:bookmarkStart w:id="10" w:name="_Hlk184026636"/>
      <w:r w:rsidR="00D453ED">
        <w:rPr>
          <w:i/>
          <w:iCs/>
        </w:rPr>
        <w:t>n</w:t>
      </w:r>
      <w:r w:rsidR="00A86D83" w:rsidRPr="00A86D83">
        <w:rPr>
          <w:i/>
          <w:iCs/>
        </w:rPr>
        <w:t>ižanje praga le v izjemnih primerih (glede na okoliščine primera – težo kaznivega dejanja).</w:t>
      </w:r>
    </w:p>
    <w:bookmarkEnd w:id="10"/>
    <w:p w14:paraId="1FBC27DB" w14:textId="77777777" w:rsidR="00A86D83" w:rsidRPr="00A86D83" w:rsidRDefault="00A86D83" w:rsidP="00A86D83">
      <w:pPr>
        <w:spacing w:line="260" w:lineRule="exact"/>
        <w:jc w:val="both"/>
        <w:rPr>
          <w:szCs w:val="20"/>
          <w:u w:val="single"/>
        </w:rPr>
      </w:pPr>
      <w:r w:rsidRPr="00A86D83">
        <w:rPr>
          <w:szCs w:val="20"/>
          <w:u w:val="single"/>
        </w:rPr>
        <w:t>GPU</w:t>
      </w:r>
    </w:p>
    <w:p w14:paraId="1051C2C5" w14:textId="5E4ABC0F" w:rsidR="00A86D83" w:rsidRPr="00A86D83" w:rsidRDefault="005B6362" w:rsidP="00A86D83">
      <w:pPr>
        <w:spacing w:line="260" w:lineRule="exact"/>
        <w:jc w:val="both"/>
        <w:rPr>
          <w:i/>
          <w:iCs/>
        </w:rPr>
      </w:pPr>
      <w:r>
        <w:rPr>
          <w:i/>
          <w:iCs/>
        </w:rPr>
        <w:t>P</w:t>
      </w:r>
      <w:r w:rsidR="00A86D83" w:rsidRPr="00A86D83">
        <w:rPr>
          <w:i/>
          <w:iCs/>
        </w:rPr>
        <w:t>redlagano nižanje praga v splošnem lahko prispeva k večjemu številu obravnavanih zadev, zlasti v zvezi s kataloškimi kaznivimi dejanji s področja organizirane kriminalitete. Upoštevaje višino inflacije in realno vrednost veljavnega zneska v višini 50.000 EUR kot tudi sorazmernost ukrepanja države v razmerju do preprečevanja uporabe premoženja nezakonitega izvora in predvideno povečanje obsega dela policije ter drugih deležnikov v postopku finančne preiskave (povečanje kadrovskih virov in s tem povezane dodatne finančne obremenitve) izraž</w:t>
      </w:r>
      <w:r>
        <w:rPr>
          <w:i/>
          <w:iCs/>
        </w:rPr>
        <w:t>eni</w:t>
      </w:r>
      <w:r w:rsidR="00A86D83" w:rsidRPr="00A86D83">
        <w:rPr>
          <w:i/>
          <w:iCs/>
        </w:rPr>
        <w:t xml:space="preserve"> pomislek</w:t>
      </w:r>
      <w:r>
        <w:rPr>
          <w:i/>
          <w:iCs/>
        </w:rPr>
        <w:t>i</w:t>
      </w:r>
      <w:r w:rsidR="00A86D83" w:rsidRPr="00A86D83">
        <w:rPr>
          <w:i/>
          <w:iCs/>
        </w:rPr>
        <w:t xml:space="preserve"> o ustreznosti višine predlaganega premoženjskega praga.</w:t>
      </w:r>
      <w:r w:rsidR="00A86D83">
        <w:rPr>
          <w:i/>
          <w:iCs/>
        </w:rPr>
        <w:t xml:space="preserve"> </w:t>
      </w:r>
      <w:r w:rsidR="00A86D83" w:rsidRPr="00A86D83">
        <w:rPr>
          <w:i/>
          <w:iCs/>
        </w:rPr>
        <w:t>Podredni predlog:</w:t>
      </w:r>
      <w:r w:rsidR="00A86D83">
        <w:rPr>
          <w:i/>
          <w:iCs/>
        </w:rPr>
        <w:t xml:space="preserve"> </w:t>
      </w:r>
      <w:r w:rsidR="00D453ED">
        <w:rPr>
          <w:i/>
          <w:iCs/>
        </w:rPr>
        <w:t>p</w:t>
      </w:r>
      <w:r w:rsidR="00A86D83" w:rsidRPr="00A86D83">
        <w:rPr>
          <w:i/>
          <w:iCs/>
        </w:rPr>
        <w:t>redlagano, da se nižji prag določi le za določen krog kataloških kaznivih dejanj.</w:t>
      </w:r>
    </w:p>
    <w:p w14:paraId="2BA9BA9D" w14:textId="77777777" w:rsidR="00C823F9" w:rsidRDefault="00C823F9" w:rsidP="00C823F9">
      <w:pPr>
        <w:spacing w:line="260" w:lineRule="exact"/>
        <w:jc w:val="both"/>
        <w:rPr>
          <w:szCs w:val="20"/>
        </w:rPr>
      </w:pPr>
    </w:p>
    <w:p w14:paraId="2968D19C" w14:textId="1971BE35" w:rsidR="00C823F9" w:rsidRDefault="00C823F9" w:rsidP="00C823F9">
      <w:pPr>
        <w:spacing w:line="260" w:lineRule="exact"/>
        <w:jc w:val="both"/>
        <w:rPr>
          <w:szCs w:val="20"/>
        </w:rPr>
      </w:pPr>
      <w:r w:rsidRPr="00BE540D">
        <w:rPr>
          <w:szCs w:val="20"/>
        </w:rPr>
        <w:t xml:space="preserve">Pripombe glede nižanja vstopnega praga se upoštevajo </w:t>
      </w:r>
      <w:r w:rsidR="00DE1340">
        <w:rPr>
          <w:szCs w:val="20"/>
        </w:rPr>
        <w:t>tako</w:t>
      </w:r>
      <w:r w:rsidRPr="00BE540D">
        <w:rPr>
          <w:szCs w:val="20"/>
        </w:rPr>
        <w:t>, da se določi prag v višini 30.000</w:t>
      </w:r>
      <w:r w:rsidR="00DE1340">
        <w:rPr>
          <w:szCs w:val="20"/>
        </w:rPr>
        <w:t> </w:t>
      </w:r>
      <w:r w:rsidRPr="00BE540D">
        <w:rPr>
          <w:szCs w:val="20"/>
        </w:rPr>
        <w:t>EUR, s čimer se poleg povečanja učinkovitosti postopkov odvzema premoženja nezakonitega izvora sledi ustavnemu načelu sorazmernosti (tudi v zvezi s predlagan</w:t>
      </w:r>
      <w:r w:rsidR="00D453ED" w:rsidRPr="00BE540D">
        <w:rPr>
          <w:szCs w:val="20"/>
        </w:rPr>
        <w:t>o</w:t>
      </w:r>
      <w:r w:rsidRPr="00BE540D">
        <w:rPr>
          <w:szCs w:val="20"/>
        </w:rPr>
        <w:t xml:space="preserve"> </w:t>
      </w:r>
      <w:r w:rsidR="00D453ED" w:rsidRPr="00BE540D">
        <w:rPr>
          <w:szCs w:val="20"/>
        </w:rPr>
        <w:t xml:space="preserve">zamejitvijo </w:t>
      </w:r>
      <w:r w:rsidRPr="00BE540D">
        <w:rPr>
          <w:szCs w:val="20"/>
        </w:rPr>
        <w:t>kataloga kaznivih dejanj v delu, ki se nanaša na kazniva dejanja zoper gospodarstvo). Predlagan</w:t>
      </w:r>
      <w:r w:rsidR="00190BCB">
        <w:rPr>
          <w:szCs w:val="20"/>
        </w:rPr>
        <w:t>i</w:t>
      </w:r>
      <w:r w:rsidRPr="00BE540D">
        <w:rPr>
          <w:szCs w:val="20"/>
        </w:rPr>
        <w:t xml:space="preserve"> znesek bo po mnenju predlagatelja (tudi glede na stopnjo inflacije v RS, ki sicer vpliva na vse zneske</w:t>
      </w:r>
      <w:r w:rsidR="00190BCB">
        <w:rPr>
          <w:szCs w:val="20"/>
        </w:rPr>
        <w:t>,</w:t>
      </w:r>
      <w:r w:rsidRPr="00BE540D">
        <w:rPr>
          <w:szCs w:val="20"/>
        </w:rPr>
        <w:t xml:space="preserve"> določene v področnih zakonih)</w:t>
      </w:r>
      <w:r w:rsidR="00BE540D">
        <w:rPr>
          <w:szCs w:val="20"/>
        </w:rPr>
        <w:t xml:space="preserve"> ob upoštevanju dosedanjih večletnih izkušenj pri izvajanju zakona</w:t>
      </w:r>
      <w:r w:rsidRPr="00BE540D">
        <w:rPr>
          <w:szCs w:val="20"/>
        </w:rPr>
        <w:t xml:space="preserve"> omogočil odzivanje pristojnih organov</w:t>
      </w:r>
      <w:r w:rsidR="00BE540D">
        <w:rPr>
          <w:szCs w:val="20"/>
        </w:rPr>
        <w:t xml:space="preserve"> </w:t>
      </w:r>
      <w:r w:rsidR="00190BCB">
        <w:rPr>
          <w:szCs w:val="20"/>
        </w:rPr>
        <w:t xml:space="preserve">v </w:t>
      </w:r>
      <w:r w:rsidR="00446221" w:rsidRPr="00BE540D">
        <w:rPr>
          <w:szCs w:val="20"/>
        </w:rPr>
        <w:t>sklad</w:t>
      </w:r>
      <w:r w:rsidR="00190BCB">
        <w:rPr>
          <w:szCs w:val="20"/>
        </w:rPr>
        <w:t>u</w:t>
      </w:r>
      <w:r w:rsidR="00446221" w:rsidRPr="00BE540D">
        <w:rPr>
          <w:szCs w:val="20"/>
        </w:rPr>
        <w:t xml:space="preserve"> s temeljnim ciljem ZOPNI, to je, da nihče ne more obdržati</w:t>
      </w:r>
      <w:r w:rsidR="00BE540D" w:rsidRPr="00BE540D">
        <w:rPr>
          <w:szCs w:val="20"/>
        </w:rPr>
        <w:t xml:space="preserve"> premoženja, ki ga je pridobil na nezakonit način oziroma z nezakonito dejavnostjo</w:t>
      </w:r>
      <w:r w:rsidR="00BE540D">
        <w:rPr>
          <w:szCs w:val="20"/>
        </w:rPr>
        <w:t>.</w:t>
      </w:r>
      <w:r w:rsidR="00BE540D" w:rsidRPr="00BE540D">
        <w:rPr>
          <w:szCs w:val="20"/>
        </w:rPr>
        <w:t xml:space="preserve"> </w:t>
      </w:r>
    </w:p>
    <w:p w14:paraId="353E0678" w14:textId="33102E32" w:rsidR="00C823F9" w:rsidRPr="00C823F9" w:rsidRDefault="00C823F9" w:rsidP="00C823F9">
      <w:pPr>
        <w:spacing w:line="260" w:lineRule="exact"/>
        <w:jc w:val="both"/>
        <w:rPr>
          <w:szCs w:val="20"/>
        </w:rPr>
      </w:pPr>
      <w:r>
        <w:rPr>
          <w:szCs w:val="20"/>
        </w:rPr>
        <w:t>P</w:t>
      </w:r>
      <w:r w:rsidRPr="00C823F9">
        <w:rPr>
          <w:szCs w:val="20"/>
        </w:rPr>
        <w:t>odredn</w:t>
      </w:r>
      <w:r w:rsidR="00BE540D">
        <w:rPr>
          <w:szCs w:val="20"/>
        </w:rPr>
        <w:t>i</w:t>
      </w:r>
      <w:r w:rsidRPr="00C823F9">
        <w:rPr>
          <w:szCs w:val="20"/>
        </w:rPr>
        <w:t xml:space="preserve"> predlog</w:t>
      </w:r>
      <w:r w:rsidR="00190BCB">
        <w:rPr>
          <w:szCs w:val="20"/>
        </w:rPr>
        <w:t>i</w:t>
      </w:r>
      <w:r w:rsidRPr="00C823F9">
        <w:rPr>
          <w:szCs w:val="20"/>
        </w:rPr>
        <w:t xml:space="preserve"> </w:t>
      </w:r>
      <w:r>
        <w:rPr>
          <w:szCs w:val="20"/>
        </w:rPr>
        <w:t xml:space="preserve">se </w:t>
      </w:r>
      <w:r w:rsidRPr="00C823F9">
        <w:rPr>
          <w:szCs w:val="20"/>
        </w:rPr>
        <w:t>ne upošteva</w:t>
      </w:r>
      <w:r w:rsidR="00190BCB">
        <w:rPr>
          <w:szCs w:val="20"/>
        </w:rPr>
        <w:t>jo</w:t>
      </w:r>
      <w:r w:rsidRPr="00C823F9">
        <w:rPr>
          <w:szCs w:val="20"/>
        </w:rPr>
        <w:t xml:space="preserve">, </w:t>
      </w:r>
      <w:bookmarkStart w:id="11" w:name="_Hlk184026793"/>
      <w:r w:rsidRPr="00C823F9">
        <w:rPr>
          <w:szCs w:val="20"/>
        </w:rPr>
        <w:t xml:space="preserve">saj je katalog kaznivih dejanj iz 10. točke 4. člena ZOPNI že po veljavni ureditvi </w:t>
      </w:r>
      <w:r w:rsidR="00190BCB">
        <w:rPr>
          <w:szCs w:val="20"/>
        </w:rPr>
        <w:t>zasnovan tako</w:t>
      </w:r>
      <w:r w:rsidRPr="00C823F9">
        <w:rPr>
          <w:szCs w:val="20"/>
        </w:rPr>
        <w:t xml:space="preserve">, da vključuje </w:t>
      </w:r>
      <w:r w:rsidR="00446221">
        <w:rPr>
          <w:szCs w:val="20"/>
        </w:rPr>
        <w:t xml:space="preserve">hujša kazniva dejanja, ki so praviloma povezana z organizirano kriminaliteto, katere namen je prav </w:t>
      </w:r>
      <w:r w:rsidR="00EB706F">
        <w:rPr>
          <w:szCs w:val="20"/>
        </w:rPr>
        <w:t>pridobivanje</w:t>
      </w:r>
      <w:r w:rsidR="00446221">
        <w:rPr>
          <w:szCs w:val="20"/>
        </w:rPr>
        <w:t xml:space="preserve"> premože</w:t>
      </w:r>
      <w:r w:rsidR="00EB706F">
        <w:rPr>
          <w:szCs w:val="20"/>
        </w:rPr>
        <w:t>nja</w:t>
      </w:r>
      <w:r w:rsidR="00446221">
        <w:rPr>
          <w:szCs w:val="20"/>
        </w:rPr>
        <w:t xml:space="preserve"> nezakonitega izvora</w:t>
      </w:r>
      <w:r w:rsidR="00190BCB">
        <w:rPr>
          <w:szCs w:val="20"/>
        </w:rPr>
        <w:t>,</w:t>
      </w:r>
      <w:r w:rsidR="00446221">
        <w:rPr>
          <w:szCs w:val="20"/>
        </w:rPr>
        <w:t xml:space="preserve"> in druga kazniva dejanja</w:t>
      </w:r>
      <w:r w:rsidR="00190BCB">
        <w:rPr>
          <w:szCs w:val="20"/>
        </w:rPr>
        <w:t>,</w:t>
      </w:r>
      <w:r w:rsidR="00446221">
        <w:rPr>
          <w:szCs w:val="20"/>
        </w:rPr>
        <w:t xml:space="preserve"> </w:t>
      </w:r>
      <w:r w:rsidRPr="00C823F9">
        <w:rPr>
          <w:szCs w:val="20"/>
        </w:rPr>
        <w:t>iz katerih lahko izvira premoženje nezakonitega izvora</w:t>
      </w:r>
      <w:r w:rsidR="00EB706F">
        <w:rPr>
          <w:szCs w:val="20"/>
        </w:rPr>
        <w:t>.</w:t>
      </w:r>
      <w:r w:rsidRPr="00C823F9">
        <w:rPr>
          <w:szCs w:val="20"/>
        </w:rPr>
        <w:t xml:space="preserve"> </w:t>
      </w:r>
      <w:bookmarkStart w:id="12" w:name="_Hlk183347128"/>
      <w:r>
        <w:rPr>
          <w:szCs w:val="20"/>
        </w:rPr>
        <w:t>Predlagatelj poudarja,</w:t>
      </w:r>
      <w:r w:rsidRPr="00C823F9">
        <w:rPr>
          <w:szCs w:val="20"/>
        </w:rPr>
        <w:t xml:space="preserve"> da se po določbah ZOPNI premoženje nezakonitega izvora ne odvzame zato, ker bi bilo dokazano, da izvira iz izvršenih kataloških kaznivih dejanj in da je bilo zato pridobljeno na nezakonit način. Nobena prvina domneve iz 5. člena ZOPNI se ne osredotoča na povezavo med izvršenimi kataloškimi kaznivimi dejanji in premoženjem (glej tudi 3. točko prvega odstavka 10.</w:t>
      </w:r>
      <w:r w:rsidR="00190BCB">
        <w:rPr>
          <w:szCs w:val="20"/>
        </w:rPr>
        <w:t> </w:t>
      </w:r>
      <w:r w:rsidRPr="00C823F9">
        <w:rPr>
          <w:szCs w:val="20"/>
        </w:rPr>
        <w:t xml:space="preserve">člena ZOPNI, ki določa pogoje za uvedbo finančne preiskave). </w:t>
      </w:r>
      <w:r w:rsidR="00EB706F">
        <w:rPr>
          <w:szCs w:val="20"/>
        </w:rPr>
        <w:t>Namreč č</w:t>
      </w:r>
      <w:r w:rsidRPr="00C823F9">
        <w:rPr>
          <w:szCs w:val="20"/>
        </w:rPr>
        <w:t>e bi ta vez obstajala, bi bilo mogoče domnevnemu storilcu kataloškega kaznivega dejanja v skladu s pravili kazenskega postopka izreči odvzem protipravne premoženjske koristi, pridobljene prav s kaznivim dejanjem oziroma zaradi njega.</w:t>
      </w:r>
      <w:bookmarkEnd w:id="12"/>
      <w:r w:rsidRPr="00C823F9">
        <w:rPr>
          <w:szCs w:val="20"/>
        </w:rPr>
        <w:t xml:space="preserve"> Glede na zgoraj navedeno </w:t>
      </w:r>
      <w:r>
        <w:rPr>
          <w:szCs w:val="20"/>
        </w:rPr>
        <w:t>predlagatelj meni</w:t>
      </w:r>
      <w:r w:rsidRPr="00C823F9">
        <w:rPr>
          <w:szCs w:val="20"/>
        </w:rPr>
        <w:t>, da vzpostavljanje morebitnega dodatnega kataloga v okviru oziroma poleg že obstoječega kataloga ne bi bilo sistemsko.</w:t>
      </w:r>
    </w:p>
    <w:bookmarkEnd w:id="11"/>
    <w:p w14:paraId="278AF74C" w14:textId="77777777" w:rsidR="00C823F9" w:rsidRDefault="00C823F9" w:rsidP="00C823F9">
      <w:pPr>
        <w:spacing w:line="260" w:lineRule="exact"/>
        <w:jc w:val="both"/>
        <w:rPr>
          <w:szCs w:val="20"/>
        </w:rPr>
      </w:pPr>
    </w:p>
    <w:p w14:paraId="193DDFF3" w14:textId="77777777" w:rsidR="00C823F9" w:rsidRPr="00A86D83" w:rsidRDefault="00C823F9" w:rsidP="00C823F9">
      <w:pPr>
        <w:spacing w:line="260" w:lineRule="exact"/>
        <w:jc w:val="both"/>
        <w:rPr>
          <w:szCs w:val="20"/>
          <w:u w:val="single"/>
        </w:rPr>
      </w:pPr>
      <w:r w:rsidRPr="00A86D83">
        <w:rPr>
          <w:szCs w:val="20"/>
          <w:u w:val="single"/>
        </w:rPr>
        <w:t>Sodni svet</w:t>
      </w:r>
    </w:p>
    <w:p w14:paraId="75C52FBC" w14:textId="3389071A" w:rsidR="00C823F9" w:rsidRPr="00A86D83" w:rsidRDefault="00C823F9" w:rsidP="00C823F9">
      <w:pPr>
        <w:spacing w:line="260" w:lineRule="exact"/>
        <w:jc w:val="both"/>
        <w:rPr>
          <w:i/>
          <w:iCs/>
        </w:rPr>
      </w:pPr>
      <w:r w:rsidRPr="00A86D83">
        <w:rPr>
          <w:i/>
          <w:iCs/>
        </w:rPr>
        <w:t>Zaradi bistveno povečane obremenitve sodišč in s tem povezane pomembnejše finančne posledice za državni proračun iz naslova nižanja praga opozorjeno, da bi bilo treba izvesti podrobnejšo analizo učinkov predlagane spremembe.</w:t>
      </w:r>
    </w:p>
    <w:p w14:paraId="28C543EC" w14:textId="3B4A96BD" w:rsidR="00C823F9" w:rsidRDefault="00C823F9" w:rsidP="00C823F9">
      <w:pPr>
        <w:spacing w:line="260" w:lineRule="exact"/>
        <w:jc w:val="both"/>
        <w:rPr>
          <w:szCs w:val="20"/>
        </w:rPr>
      </w:pPr>
      <w:r w:rsidRPr="00C823F9">
        <w:rPr>
          <w:szCs w:val="20"/>
        </w:rPr>
        <w:t xml:space="preserve">S predlaganim nižanjem vstopnega praga za uvedbo finančne preiskave je realno pričakovati večje število </w:t>
      </w:r>
      <w:r w:rsidR="00EB706F">
        <w:rPr>
          <w:szCs w:val="20"/>
        </w:rPr>
        <w:t xml:space="preserve">uvedenih </w:t>
      </w:r>
      <w:r w:rsidRPr="00C823F9">
        <w:rPr>
          <w:szCs w:val="20"/>
        </w:rPr>
        <w:t>finančnih preiskav ob obstoju vseh predpostavk iz prvega odstavka 10.</w:t>
      </w:r>
      <w:r w:rsidR="00190BCB">
        <w:rPr>
          <w:szCs w:val="20"/>
        </w:rPr>
        <w:t> </w:t>
      </w:r>
      <w:r w:rsidRPr="00C823F9">
        <w:rPr>
          <w:szCs w:val="20"/>
        </w:rPr>
        <w:t>člena ZOPNI in v posledici tudi večje število vloženih tožb v postopku odvzema premoženja nezakonitega izvora. Obseg</w:t>
      </w:r>
      <w:r w:rsidR="00190BCB">
        <w:rPr>
          <w:szCs w:val="20"/>
        </w:rPr>
        <w:t>a</w:t>
      </w:r>
      <w:r w:rsidRPr="00C823F9">
        <w:rPr>
          <w:szCs w:val="20"/>
        </w:rPr>
        <w:t xml:space="preserve"> povečanja zgoraj navedenih postopkov in s tem povezane obremenitve sodišč </w:t>
      </w:r>
      <w:r w:rsidR="00190BCB">
        <w:rPr>
          <w:szCs w:val="20"/>
        </w:rPr>
        <w:t>ter</w:t>
      </w:r>
      <w:r w:rsidR="00190BCB" w:rsidRPr="00C823F9">
        <w:rPr>
          <w:szCs w:val="20"/>
        </w:rPr>
        <w:t xml:space="preserve"> </w:t>
      </w:r>
      <w:r w:rsidRPr="00C823F9">
        <w:rPr>
          <w:szCs w:val="20"/>
        </w:rPr>
        <w:t>tudi morebitne finančne obremenitve proračuna RS glede na naravo pogojev za uvedbo finančne preiskave ni mogoče realno oceniti. Glede na število uvedenih finančnih preiskav za obdobje zadnjih pet</w:t>
      </w:r>
      <w:r w:rsidR="00190BCB">
        <w:rPr>
          <w:szCs w:val="20"/>
        </w:rPr>
        <w:t>ih</w:t>
      </w:r>
      <w:r w:rsidRPr="00C823F9">
        <w:rPr>
          <w:szCs w:val="20"/>
        </w:rPr>
        <w:t xml:space="preserve"> let (2023:</w:t>
      </w:r>
      <w:r w:rsidR="006E631A">
        <w:rPr>
          <w:szCs w:val="20"/>
        </w:rPr>
        <w:t xml:space="preserve"> </w:t>
      </w:r>
      <w:r w:rsidRPr="00C823F9">
        <w:rPr>
          <w:szCs w:val="20"/>
        </w:rPr>
        <w:t>5, 2022:</w:t>
      </w:r>
      <w:r w:rsidR="006E631A">
        <w:rPr>
          <w:szCs w:val="20"/>
        </w:rPr>
        <w:t xml:space="preserve"> </w:t>
      </w:r>
      <w:r w:rsidRPr="00C823F9">
        <w:rPr>
          <w:szCs w:val="20"/>
        </w:rPr>
        <w:t>3, 2021:</w:t>
      </w:r>
      <w:r w:rsidR="006E631A">
        <w:rPr>
          <w:szCs w:val="20"/>
        </w:rPr>
        <w:t xml:space="preserve"> </w:t>
      </w:r>
      <w:r w:rsidRPr="00C823F9">
        <w:rPr>
          <w:szCs w:val="20"/>
        </w:rPr>
        <w:t>4, 2020:</w:t>
      </w:r>
      <w:r w:rsidR="006E631A">
        <w:rPr>
          <w:szCs w:val="20"/>
        </w:rPr>
        <w:t xml:space="preserve"> </w:t>
      </w:r>
      <w:r w:rsidRPr="00C823F9">
        <w:rPr>
          <w:szCs w:val="20"/>
        </w:rPr>
        <w:t xml:space="preserve">7, 2019: 8) in </w:t>
      </w:r>
      <w:r w:rsidR="00190BCB">
        <w:rPr>
          <w:szCs w:val="20"/>
        </w:rPr>
        <w:t xml:space="preserve">na </w:t>
      </w:r>
      <w:r w:rsidRPr="00C823F9">
        <w:rPr>
          <w:szCs w:val="20"/>
        </w:rPr>
        <w:t>število vloženih tožb za navedeno časovno obdobje (2023:</w:t>
      </w:r>
      <w:r w:rsidR="006E631A">
        <w:rPr>
          <w:szCs w:val="20"/>
        </w:rPr>
        <w:t xml:space="preserve"> </w:t>
      </w:r>
      <w:r w:rsidRPr="00C823F9">
        <w:rPr>
          <w:szCs w:val="20"/>
        </w:rPr>
        <w:t>1, 2022:</w:t>
      </w:r>
      <w:r w:rsidR="006E631A">
        <w:rPr>
          <w:szCs w:val="20"/>
        </w:rPr>
        <w:t xml:space="preserve"> </w:t>
      </w:r>
      <w:r w:rsidRPr="00C823F9">
        <w:rPr>
          <w:szCs w:val="20"/>
        </w:rPr>
        <w:t>1, 2021:</w:t>
      </w:r>
      <w:r w:rsidR="006E631A">
        <w:rPr>
          <w:szCs w:val="20"/>
        </w:rPr>
        <w:t xml:space="preserve"> </w:t>
      </w:r>
      <w:r w:rsidRPr="00C823F9">
        <w:rPr>
          <w:szCs w:val="20"/>
        </w:rPr>
        <w:t>5, 2020: 4, 2019:</w:t>
      </w:r>
      <w:r w:rsidR="006E631A">
        <w:rPr>
          <w:szCs w:val="20"/>
        </w:rPr>
        <w:t xml:space="preserve"> </w:t>
      </w:r>
      <w:r w:rsidRPr="00C823F9">
        <w:rPr>
          <w:szCs w:val="20"/>
        </w:rPr>
        <w:t xml:space="preserve">3) </w:t>
      </w:r>
      <w:r w:rsidR="009E621A">
        <w:rPr>
          <w:szCs w:val="20"/>
        </w:rPr>
        <w:t>ter</w:t>
      </w:r>
      <w:r w:rsidRPr="00C823F9">
        <w:rPr>
          <w:szCs w:val="20"/>
        </w:rPr>
        <w:t xml:space="preserve"> </w:t>
      </w:r>
      <w:r w:rsidR="00847B8C">
        <w:rPr>
          <w:szCs w:val="20"/>
        </w:rPr>
        <w:t xml:space="preserve">upoštevaje </w:t>
      </w:r>
      <w:r w:rsidRPr="00C823F9">
        <w:rPr>
          <w:szCs w:val="20"/>
        </w:rPr>
        <w:t>predlagano opustit</w:t>
      </w:r>
      <w:r w:rsidR="00847B8C">
        <w:rPr>
          <w:szCs w:val="20"/>
        </w:rPr>
        <w:t>ev</w:t>
      </w:r>
      <w:r w:rsidRPr="00C823F9">
        <w:rPr>
          <w:szCs w:val="20"/>
        </w:rPr>
        <w:t xml:space="preserve"> izključne pristojnosti O</w:t>
      </w:r>
      <w:r>
        <w:rPr>
          <w:szCs w:val="20"/>
        </w:rPr>
        <w:t>krožnega sodišča</w:t>
      </w:r>
      <w:r w:rsidRPr="00C823F9">
        <w:rPr>
          <w:szCs w:val="20"/>
        </w:rPr>
        <w:t xml:space="preserve"> v Ljubljani za </w:t>
      </w:r>
      <w:r w:rsidRPr="00C823F9">
        <w:rPr>
          <w:szCs w:val="20"/>
        </w:rPr>
        <w:lastRenderedPageBreak/>
        <w:t xml:space="preserve">postopke po določbah ZOPNI </w:t>
      </w:r>
      <w:r>
        <w:rPr>
          <w:szCs w:val="20"/>
        </w:rPr>
        <w:t>predlagatelj</w:t>
      </w:r>
      <w:r w:rsidRPr="00C823F9">
        <w:rPr>
          <w:szCs w:val="20"/>
        </w:rPr>
        <w:t xml:space="preserve"> ocenjuje</w:t>
      </w:r>
      <w:r>
        <w:rPr>
          <w:szCs w:val="20"/>
        </w:rPr>
        <w:t>,</w:t>
      </w:r>
      <w:r w:rsidRPr="00C823F9">
        <w:rPr>
          <w:szCs w:val="20"/>
        </w:rPr>
        <w:t xml:space="preserve"> da bistveno povečanih obremenitev ni pričakovati.</w:t>
      </w:r>
    </w:p>
    <w:p w14:paraId="32CB7BB1" w14:textId="77777777" w:rsidR="00C823F9" w:rsidRPr="00C823F9" w:rsidRDefault="00C823F9" w:rsidP="00C823F9">
      <w:pPr>
        <w:spacing w:line="260" w:lineRule="exact"/>
        <w:jc w:val="both"/>
        <w:rPr>
          <w:szCs w:val="20"/>
        </w:rPr>
      </w:pPr>
    </w:p>
    <w:p w14:paraId="43550FAA" w14:textId="77777777" w:rsidR="00A86D83" w:rsidRPr="005F5B0A" w:rsidRDefault="00A86D83" w:rsidP="00A86D83">
      <w:pPr>
        <w:pStyle w:val="Odstavek"/>
        <w:spacing w:before="0" w:line="260" w:lineRule="exact"/>
        <w:ind w:firstLine="0"/>
        <w:rPr>
          <w:b/>
          <w:bCs/>
          <w:sz w:val="20"/>
          <w:szCs w:val="20"/>
          <w:u w:val="single"/>
        </w:rPr>
      </w:pPr>
      <w:r w:rsidRPr="005F5B0A">
        <w:rPr>
          <w:b/>
          <w:sz w:val="20"/>
          <w:szCs w:val="20"/>
        </w:rPr>
        <w:t xml:space="preserve">K predlagani spremembi </w:t>
      </w:r>
      <w:r>
        <w:rPr>
          <w:b/>
          <w:sz w:val="20"/>
          <w:szCs w:val="20"/>
        </w:rPr>
        <w:t>4</w:t>
      </w:r>
      <w:r w:rsidRPr="005F5B0A">
        <w:rPr>
          <w:b/>
          <w:sz w:val="20"/>
          <w:szCs w:val="20"/>
        </w:rPr>
        <w:t>.</w:t>
      </w:r>
      <w:r w:rsidR="004819D3">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pomen izrazov</w:t>
      </w:r>
      <w:r w:rsidRPr="005F5B0A">
        <w:rPr>
          <w:b/>
          <w:sz w:val="20"/>
          <w:szCs w:val="20"/>
        </w:rPr>
        <w:t>)</w:t>
      </w:r>
      <w:r w:rsidRPr="005F5B0A">
        <w:rPr>
          <w:rFonts w:cs="Arial"/>
          <w:b/>
          <w:sz w:val="20"/>
          <w:szCs w:val="20"/>
        </w:rPr>
        <w:t>:</w:t>
      </w:r>
    </w:p>
    <w:p w14:paraId="3146C8D9" w14:textId="77777777" w:rsidR="00A86D83" w:rsidRPr="00A86D83" w:rsidRDefault="00A86D83" w:rsidP="00A86D83">
      <w:pPr>
        <w:spacing w:line="260" w:lineRule="exact"/>
        <w:jc w:val="both"/>
        <w:rPr>
          <w:szCs w:val="20"/>
          <w:u w:val="single"/>
        </w:rPr>
      </w:pPr>
      <w:r w:rsidRPr="00A86D83">
        <w:rPr>
          <w:szCs w:val="20"/>
          <w:u w:val="single"/>
        </w:rPr>
        <w:t>OZS</w:t>
      </w:r>
    </w:p>
    <w:p w14:paraId="0393E961" w14:textId="41C05018" w:rsidR="00A86D83" w:rsidRPr="00A86D83" w:rsidRDefault="00A86D83" w:rsidP="00A86D83">
      <w:pPr>
        <w:spacing w:line="260" w:lineRule="exact"/>
        <w:jc w:val="both"/>
        <w:rPr>
          <w:i/>
          <w:iCs/>
        </w:rPr>
      </w:pPr>
      <w:r w:rsidRPr="00A86D83">
        <w:rPr>
          <w:i/>
          <w:iCs/>
        </w:rPr>
        <w:t xml:space="preserve">Nasprotujejo širitvi kataloga </w:t>
      </w:r>
      <w:r w:rsidR="00C823F9">
        <w:rPr>
          <w:i/>
          <w:iCs/>
        </w:rPr>
        <w:t>kaznivih dejanj</w:t>
      </w:r>
      <w:r w:rsidRPr="00A86D83">
        <w:rPr>
          <w:i/>
          <w:iCs/>
        </w:rPr>
        <w:t xml:space="preserve"> z dejanji, ki po svojem bistvu niso ne premoženjska </w:t>
      </w:r>
      <w:r w:rsidR="00C823F9">
        <w:rPr>
          <w:i/>
          <w:iCs/>
        </w:rPr>
        <w:t>kazniva dejanja</w:t>
      </w:r>
      <w:r w:rsidRPr="00A86D83">
        <w:rPr>
          <w:i/>
          <w:iCs/>
        </w:rPr>
        <w:t xml:space="preserve"> niti gre za dejanja, ki bi jih bilo tudi teoretično sploh mogoče povezati z nezakonitim pridobivanjem premoženja (npr. 336. člen </w:t>
      </w:r>
      <w:r w:rsidRPr="00EB706F">
        <w:rPr>
          <w:i/>
          <w:iCs/>
        </w:rPr>
        <w:t>KZ-1</w:t>
      </w:r>
      <w:r w:rsidRPr="00A86D83">
        <w:rPr>
          <w:i/>
          <w:iCs/>
        </w:rPr>
        <w:t>).</w:t>
      </w:r>
      <w:r w:rsidR="00C823F9">
        <w:rPr>
          <w:i/>
          <w:iCs/>
        </w:rPr>
        <w:t xml:space="preserve"> </w:t>
      </w:r>
      <w:r w:rsidRPr="00A86D83">
        <w:rPr>
          <w:i/>
          <w:iCs/>
        </w:rPr>
        <w:t xml:space="preserve">Predlagano, da bi bilo treba katalog </w:t>
      </w:r>
      <w:r w:rsidR="00C823F9">
        <w:rPr>
          <w:i/>
          <w:iCs/>
        </w:rPr>
        <w:t>kaznivih dejanj</w:t>
      </w:r>
      <w:r w:rsidRPr="00A86D83">
        <w:rPr>
          <w:i/>
          <w:iCs/>
        </w:rPr>
        <w:t xml:space="preserve"> kvečjemu bistveno zožiti (izpostavljena zlasti uvrstitev </w:t>
      </w:r>
      <w:r w:rsidR="00C823F9">
        <w:rPr>
          <w:i/>
          <w:iCs/>
        </w:rPr>
        <w:t>kaznivih dejanj</w:t>
      </w:r>
      <w:r w:rsidRPr="00A86D83">
        <w:rPr>
          <w:i/>
          <w:iCs/>
        </w:rPr>
        <w:t xml:space="preserve"> zoper gospodarstvo, za katera je zagrožena kazen 3 leta in več), kar pomeni praktično celotno poglavje k</w:t>
      </w:r>
      <w:r w:rsidR="00C823F9">
        <w:rPr>
          <w:i/>
          <w:iCs/>
        </w:rPr>
        <w:t>aznivih dejanj</w:t>
      </w:r>
      <w:r w:rsidRPr="00A86D83">
        <w:rPr>
          <w:i/>
          <w:iCs/>
        </w:rPr>
        <w:t xml:space="preserve"> zoper gospodarstvo.</w:t>
      </w:r>
    </w:p>
    <w:p w14:paraId="5C6CD8B9" w14:textId="2CE64A4C" w:rsidR="00C823F9" w:rsidRPr="00C823F9" w:rsidRDefault="00C823F9" w:rsidP="00C823F9">
      <w:pPr>
        <w:spacing w:line="260" w:lineRule="exact"/>
        <w:jc w:val="both"/>
        <w:rPr>
          <w:szCs w:val="20"/>
        </w:rPr>
      </w:pPr>
      <w:r w:rsidRPr="00EB706F">
        <w:rPr>
          <w:szCs w:val="20"/>
        </w:rPr>
        <w:t>Upoštevaje izhodišča ob pripravi ZOPNI, da naj bo katalog kaznivih dejanj v sklad</w:t>
      </w:r>
      <w:r w:rsidR="0005056E">
        <w:rPr>
          <w:szCs w:val="20"/>
        </w:rPr>
        <w:t>u</w:t>
      </w:r>
      <w:r w:rsidRPr="00EB706F">
        <w:rPr>
          <w:szCs w:val="20"/>
        </w:rPr>
        <w:t xml:space="preserve"> s priporočili </w:t>
      </w:r>
      <w:proofErr w:type="spellStart"/>
      <w:r w:rsidRPr="00EB706F">
        <w:rPr>
          <w:szCs w:val="20"/>
        </w:rPr>
        <w:t>F</w:t>
      </w:r>
      <w:r w:rsidR="00EB706F" w:rsidRPr="00EB706F">
        <w:rPr>
          <w:szCs w:val="20"/>
        </w:rPr>
        <w:t>inancial</w:t>
      </w:r>
      <w:proofErr w:type="spellEnd"/>
      <w:r w:rsidR="00EB706F" w:rsidRPr="00EB706F">
        <w:rPr>
          <w:szCs w:val="20"/>
        </w:rPr>
        <w:t xml:space="preserve"> </w:t>
      </w:r>
      <w:proofErr w:type="spellStart"/>
      <w:r w:rsidR="00EB706F" w:rsidRPr="00EB706F">
        <w:rPr>
          <w:szCs w:val="20"/>
        </w:rPr>
        <w:t>Action</w:t>
      </w:r>
      <w:proofErr w:type="spellEnd"/>
      <w:r w:rsidR="00EB706F" w:rsidRPr="00EB706F">
        <w:rPr>
          <w:szCs w:val="20"/>
        </w:rPr>
        <w:t xml:space="preserve"> </w:t>
      </w:r>
      <w:proofErr w:type="spellStart"/>
      <w:r w:rsidR="00EB706F" w:rsidRPr="00EB706F">
        <w:rPr>
          <w:szCs w:val="20"/>
        </w:rPr>
        <w:t>Task</w:t>
      </w:r>
      <w:proofErr w:type="spellEnd"/>
      <w:r w:rsidR="00EB706F" w:rsidRPr="00EB706F">
        <w:rPr>
          <w:szCs w:val="20"/>
        </w:rPr>
        <w:t xml:space="preserve"> </w:t>
      </w:r>
      <w:proofErr w:type="spellStart"/>
      <w:r w:rsidR="00EB706F" w:rsidRPr="00EB706F">
        <w:rPr>
          <w:szCs w:val="20"/>
        </w:rPr>
        <w:t>Force</w:t>
      </w:r>
      <w:proofErr w:type="spellEnd"/>
      <w:r w:rsidRPr="00EB706F">
        <w:rPr>
          <w:szCs w:val="20"/>
        </w:rPr>
        <w:t xml:space="preserve"> čim bolj širok in naj zajema vsaj sodelovanje v hudodelski združbi, terorizem, trgovino z ljudmi, kazniva dejanja zoper spolno nedotakljivost, trgovino z drogami in orožjem, korupcijo, ponarejanje in pranje denarja, kazniva dejanja zoper okolje</w:t>
      </w:r>
      <w:r w:rsidR="00EB706F" w:rsidRPr="00EB706F">
        <w:rPr>
          <w:szCs w:val="20"/>
        </w:rPr>
        <w:t xml:space="preserve">, </w:t>
      </w:r>
      <w:r w:rsidRPr="00EB706F">
        <w:rPr>
          <w:szCs w:val="20"/>
        </w:rPr>
        <w:t xml:space="preserve">se predlog upošteva </w:t>
      </w:r>
      <w:r w:rsidR="0005056E">
        <w:rPr>
          <w:szCs w:val="20"/>
        </w:rPr>
        <w:t>tako</w:t>
      </w:r>
      <w:r w:rsidRPr="00EB706F">
        <w:rPr>
          <w:szCs w:val="20"/>
        </w:rPr>
        <w:t>, da se kazniva dejanja iz poglavja zoper gospodarstvo poleg višine zagrožene kazni zamejijo še na okoliščino, da iz kaznivega dejanja lahko izvira premoženje nezakonitega izvora (</w:t>
      </w:r>
      <w:r w:rsidR="00EB706F" w:rsidRPr="00EB706F">
        <w:rPr>
          <w:szCs w:val="20"/>
        </w:rPr>
        <w:t>smiselno enako</w:t>
      </w:r>
      <w:r w:rsidRPr="00EB706F">
        <w:rPr>
          <w:szCs w:val="20"/>
        </w:rPr>
        <w:t xml:space="preserve"> kot pri navedbi odprtega kroga drugih kaznivih dejanj v zadnji alineji 10.</w:t>
      </w:r>
      <w:r w:rsidR="0005056E">
        <w:rPr>
          <w:szCs w:val="20"/>
        </w:rPr>
        <w:t> </w:t>
      </w:r>
      <w:r w:rsidRPr="00EB706F">
        <w:rPr>
          <w:szCs w:val="20"/>
        </w:rPr>
        <w:t>točke 4. člena ZOPNI).</w:t>
      </w:r>
    </w:p>
    <w:p w14:paraId="56C30AAC" w14:textId="77777777" w:rsidR="00A86D83" w:rsidRDefault="00A86D83" w:rsidP="005F5B0A">
      <w:pPr>
        <w:spacing w:line="260" w:lineRule="exact"/>
        <w:jc w:val="both"/>
        <w:rPr>
          <w:szCs w:val="20"/>
          <w:u w:val="single"/>
        </w:rPr>
      </w:pPr>
    </w:p>
    <w:p w14:paraId="137D3DAE" w14:textId="77777777" w:rsidR="00A86D83" w:rsidRPr="005F5B0A" w:rsidRDefault="00A86D83" w:rsidP="00A86D83">
      <w:pPr>
        <w:pStyle w:val="Odstavek"/>
        <w:spacing w:before="0" w:line="260" w:lineRule="exact"/>
        <w:ind w:firstLine="0"/>
        <w:rPr>
          <w:b/>
          <w:bCs/>
          <w:sz w:val="20"/>
          <w:szCs w:val="20"/>
          <w:u w:val="single"/>
        </w:rPr>
      </w:pPr>
      <w:r w:rsidRPr="005F5B0A">
        <w:rPr>
          <w:b/>
          <w:sz w:val="20"/>
          <w:szCs w:val="20"/>
        </w:rPr>
        <w:t xml:space="preserve">K predlagani spremembi </w:t>
      </w:r>
      <w:r>
        <w:rPr>
          <w:b/>
          <w:sz w:val="20"/>
          <w:szCs w:val="20"/>
        </w:rPr>
        <w:t>5</w:t>
      </w:r>
      <w:r w:rsidRPr="005F5B0A">
        <w:rPr>
          <w:b/>
          <w:sz w:val="20"/>
          <w:szCs w:val="20"/>
        </w:rPr>
        <w:t>.</w:t>
      </w:r>
      <w:r w:rsidR="004819D3">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premoženje nezakonitega izvora</w:t>
      </w:r>
      <w:r w:rsidRPr="005F5B0A">
        <w:rPr>
          <w:b/>
          <w:sz w:val="20"/>
          <w:szCs w:val="20"/>
        </w:rPr>
        <w:t>)</w:t>
      </w:r>
      <w:r w:rsidRPr="005F5B0A">
        <w:rPr>
          <w:rFonts w:cs="Arial"/>
          <w:b/>
          <w:sz w:val="20"/>
          <w:szCs w:val="20"/>
        </w:rPr>
        <w:t>:</w:t>
      </w:r>
    </w:p>
    <w:p w14:paraId="46B403D8" w14:textId="77777777" w:rsidR="00A86D83" w:rsidRPr="00A86D83" w:rsidRDefault="00A86D83" w:rsidP="00A86D83">
      <w:pPr>
        <w:spacing w:line="260" w:lineRule="exact"/>
        <w:jc w:val="both"/>
        <w:rPr>
          <w:szCs w:val="20"/>
          <w:u w:val="single"/>
        </w:rPr>
      </w:pPr>
      <w:r w:rsidRPr="00A86D83">
        <w:rPr>
          <w:szCs w:val="20"/>
          <w:u w:val="single"/>
        </w:rPr>
        <w:t>OZS</w:t>
      </w:r>
    </w:p>
    <w:p w14:paraId="030441D3" w14:textId="6EFA59D0" w:rsidR="00A86D83" w:rsidRDefault="00A86D83" w:rsidP="00A86D83">
      <w:pPr>
        <w:spacing w:line="260" w:lineRule="exact"/>
        <w:jc w:val="both"/>
        <w:rPr>
          <w:i/>
          <w:iCs/>
        </w:rPr>
      </w:pPr>
      <w:r w:rsidRPr="00A86D83">
        <w:rPr>
          <w:i/>
          <w:iCs/>
        </w:rPr>
        <w:t>Predlagana sprememba opredeljuje pojem »neto premoženja«, ki se upošteva pri t. i. prirastu premoženja. Navedena opredelitev bi bila lahko problematična z vidika jasnosti pravne norme in predvidljivosti pravnih posledic za posameznika glede na možnost obstoja številnih primerov dejanskih stanov, ko bi šele sodna praksa opredeljevala</w:t>
      </w:r>
      <w:r w:rsidR="00B07DEC">
        <w:rPr>
          <w:i/>
          <w:iCs/>
        </w:rPr>
        <w:t>,</w:t>
      </w:r>
      <w:r w:rsidRPr="00A86D83">
        <w:rPr>
          <w:i/>
          <w:iCs/>
        </w:rPr>
        <w:t xml:space="preserve"> kaj predstavlja obveznost iz naslova pridobivanja premoženja oziroma za porabo premoženja.</w:t>
      </w:r>
    </w:p>
    <w:p w14:paraId="555DF2A6" w14:textId="5070AEA8" w:rsidR="00C823F9" w:rsidRPr="00C823F9" w:rsidRDefault="00C823F9" w:rsidP="00A86D83">
      <w:pPr>
        <w:spacing w:line="260" w:lineRule="exact"/>
        <w:jc w:val="both"/>
        <w:rPr>
          <w:szCs w:val="20"/>
        </w:rPr>
      </w:pPr>
      <w:r w:rsidRPr="00C823F9">
        <w:rPr>
          <w:szCs w:val="20"/>
        </w:rPr>
        <w:t>Pravni standard kot način izražanja v jeziku predpisov (kot npr. očitno nesorazmerje) se uporablja</w:t>
      </w:r>
      <w:r w:rsidR="009559D7">
        <w:rPr>
          <w:szCs w:val="20"/>
        </w:rPr>
        <w:t>,</w:t>
      </w:r>
      <w:r w:rsidRPr="00C823F9">
        <w:rPr>
          <w:szCs w:val="20"/>
        </w:rPr>
        <w:t xml:space="preserve"> ko s podrobnejšim ali celo </w:t>
      </w:r>
      <w:proofErr w:type="spellStart"/>
      <w:r w:rsidRPr="00C823F9">
        <w:rPr>
          <w:szCs w:val="20"/>
        </w:rPr>
        <w:t>kazuističnim</w:t>
      </w:r>
      <w:proofErr w:type="spellEnd"/>
      <w:r w:rsidRPr="00C823F9">
        <w:rPr>
          <w:szCs w:val="20"/>
        </w:rPr>
        <w:t xml:space="preserve"> urejanjem ne bi bilo mogoče opredeliti vseh </w:t>
      </w:r>
      <w:r w:rsidR="00B07DEC">
        <w:rPr>
          <w:szCs w:val="20"/>
        </w:rPr>
        <w:t>položajev</w:t>
      </w:r>
      <w:r w:rsidRPr="00C823F9">
        <w:rPr>
          <w:szCs w:val="20"/>
        </w:rPr>
        <w:t>, do katerih v praksi lahko pride, pri čemer mora njegovo vsebino vsakokrat napolniti sodišče. Glede na obrazložitev k predlagani spremembi</w:t>
      </w:r>
      <w:r w:rsidR="00B07DEC">
        <w:rPr>
          <w:szCs w:val="20"/>
        </w:rPr>
        <w:t>,</w:t>
      </w:r>
      <w:r w:rsidRPr="00C823F9">
        <w:rPr>
          <w:szCs w:val="20"/>
        </w:rPr>
        <w:t xml:space="preserve"> iz katere med drugim izhaja, da se smiselno upoštevaje ureditev v 68.a členu </w:t>
      </w:r>
      <w:r w:rsidR="005B4745" w:rsidRPr="005B4745">
        <w:rPr>
          <w:rFonts w:eastAsia="Arial" w:cs="Arial"/>
          <w:szCs w:val="20"/>
        </w:rPr>
        <w:t>Zakona o davčnem postopku</w:t>
      </w:r>
      <w:r w:rsidR="005B4745">
        <w:rPr>
          <w:rStyle w:val="Sprotnaopomba-sklic"/>
          <w:rFonts w:eastAsia="Arial" w:cs="Arial"/>
          <w:szCs w:val="20"/>
        </w:rPr>
        <w:footnoteReference w:id="21"/>
      </w:r>
      <w:r w:rsidR="005B4745">
        <w:rPr>
          <w:rFonts w:eastAsia="Arial" w:cs="Arial"/>
          <w:szCs w:val="20"/>
        </w:rPr>
        <w:t xml:space="preserve"> </w:t>
      </w:r>
      <w:r w:rsidRPr="00C823F9">
        <w:rPr>
          <w:szCs w:val="20"/>
        </w:rPr>
        <w:t>na nedvoumen način določa, da se pri ugotavljanju očitnega nesorazmerja med premoženjem in dohodki upoštevajo tudi odhodki, ki jih je imela oseba v relevantnem obdobju iz naslova pridobivanja oziroma porab</w:t>
      </w:r>
      <w:r w:rsidR="00EB706F">
        <w:rPr>
          <w:szCs w:val="20"/>
        </w:rPr>
        <w:t>e</w:t>
      </w:r>
      <w:r w:rsidRPr="00C823F9">
        <w:rPr>
          <w:szCs w:val="20"/>
        </w:rPr>
        <w:t xml:space="preserve"> premoženja, pri čemer takšnemu razumevanju sledi tudi praksa sodišč (glej opombo št. </w:t>
      </w:r>
      <w:r w:rsidR="008C3050">
        <w:rPr>
          <w:szCs w:val="20"/>
        </w:rPr>
        <w:t>2</w:t>
      </w:r>
      <w:r w:rsidR="00A25203">
        <w:rPr>
          <w:szCs w:val="20"/>
        </w:rPr>
        <w:t>6</w:t>
      </w:r>
      <w:r w:rsidRPr="00C823F9">
        <w:rPr>
          <w:szCs w:val="20"/>
        </w:rPr>
        <w:t xml:space="preserve"> v osnutku zakonskega gradiva), se pripomba ne upošteva.</w:t>
      </w:r>
    </w:p>
    <w:p w14:paraId="1032B096" w14:textId="77777777" w:rsidR="00A86D83" w:rsidRDefault="00A86D83" w:rsidP="00A86D83">
      <w:pPr>
        <w:spacing w:line="260" w:lineRule="exact"/>
        <w:jc w:val="both"/>
        <w:rPr>
          <w:i/>
          <w:iCs/>
        </w:rPr>
      </w:pPr>
    </w:p>
    <w:p w14:paraId="03AD32A7" w14:textId="77777777" w:rsidR="00A86D83" w:rsidRPr="005F5B0A" w:rsidRDefault="00A86D83" w:rsidP="00A86D83">
      <w:pPr>
        <w:pStyle w:val="Odstavek"/>
        <w:spacing w:before="0" w:line="260" w:lineRule="exact"/>
        <w:ind w:firstLine="0"/>
        <w:rPr>
          <w:b/>
          <w:bCs/>
          <w:sz w:val="20"/>
          <w:szCs w:val="20"/>
          <w:u w:val="single"/>
        </w:rPr>
      </w:pPr>
      <w:r w:rsidRPr="005F5B0A">
        <w:rPr>
          <w:b/>
          <w:sz w:val="20"/>
          <w:szCs w:val="20"/>
        </w:rPr>
        <w:t xml:space="preserve">K predlagani spremembi </w:t>
      </w:r>
      <w:r>
        <w:rPr>
          <w:b/>
          <w:sz w:val="20"/>
          <w:szCs w:val="20"/>
        </w:rPr>
        <w:t>10</w:t>
      </w:r>
      <w:r w:rsidRPr="005F5B0A">
        <w:rPr>
          <w:b/>
          <w:sz w:val="20"/>
          <w:szCs w:val="20"/>
        </w:rPr>
        <w:t>.</w:t>
      </w:r>
      <w:r w:rsidR="004819D3">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uvedba finančne preiskave</w:t>
      </w:r>
      <w:r w:rsidRPr="005F5B0A">
        <w:rPr>
          <w:b/>
          <w:sz w:val="20"/>
          <w:szCs w:val="20"/>
        </w:rPr>
        <w:t>)</w:t>
      </w:r>
      <w:r w:rsidRPr="005F5B0A">
        <w:rPr>
          <w:rFonts w:cs="Arial"/>
          <w:b/>
          <w:sz w:val="20"/>
          <w:szCs w:val="20"/>
        </w:rPr>
        <w:t>:</w:t>
      </w:r>
    </w:p>
    <w:p w14:paraId="267CE113" w14:textId="77777777" w:rsidR="00A86D83" w:rsidRPr="00A86D83" w:rsidRDefault="00A86D83" w:rsidP="00A86D83">
      <w:pPr>
        <w:spacing w:line="260" w:lineRule="exact"/>
        <w:jc w:val="both"/>
        <w:rPr>
          <w:szCs w:val="20"/>
          <w:u w:val="single"/>
        </w:rPr>
      </w:pPr>
      <w:r w:rsidRPr="00A86D83">
        <w:rPr>
          <w:szCs w:val="20"/>
          <w:u w:val="single"/>
        </w:rPr>
        <w:t>OZS</w:t>
      </w:r>
    </w:p>
    <w:p w14:paraId="1FD3566B" w14:textId="65801067" w:rsidR="00A86D83" w:rsidRPr="00A86D83" w:rsidRDefault="00A86D83" w:rsidP="00A86D83">
      <w:pPr>
        <w:spacing w:line="260" w:lineRule="exact"/>
        <w:jc w:val="both"/>
        <w:rPr>
          <w:i/>
          <w:iCs/>
        </w:rPr>
      </w:pPr>
      <w:r w:rsidRPr="00A86D83">
        <w:rPr>
          <w:i/>
          <w:iCs/>
        </w:rPr>
        <w:t>Predlagano, da se glede na izrazito invazivnost instituta finančne preiskave opredeli dokazni standard »utemeljen</w:t>
      </w:r>
      <w:r w:rsidR="00B07DEC">
        <w:rPr>
          <w:i/>
          <w:iCs/>
        </w:rPr>
        <w:t>i</w:t>
      </w:r>
      <w:r w:rsidRPr="00A86D83">
        <w:rPr>
          <w:i/>
          <w:iCs/>
        </w:rPr>
        <w:t xml:space="preserve"> sum« kot pogoj za odreditev, pri čemer je povsem nepomembno</w:t>
      </w:r>
      <w:r w:rsidR="00B07DEC">
        <w:rPr>
          <w:i/>
          <w:iCs/>
        </w:rPr>
        <w:t>,</w:t>
      </w:r>
      <w:r w:rsidRPr="00A86D83">
        <w:rPr>
          <w:i/>
          <w:iCs/>
        </w:rPr>
        <w:t xml:space="preserve"> v kateri fazi (pred)kazenskega postopka ga je predlagatelj dolžan izkazati, zato obenem ne predstavlja ovire za uvajanje finančne preiskave v zgodnejših fazah postopka. </w:t>
      </w:r>
    </w:p>
    <w:p w14:paraId="09A70969" w14:textId="6AF546E8" w:rsidR="009559D7" w:rsidRPr="009559D7" w:rsidRDefault="009559D7" w:rsidP="009559D7">
      <w:pPr>
        <w:pStyle w:val="Odstavek"/>
        <w:spacing w:before="0" w:line="260" w:lineRule="exact"/>
        <w:ind w:firstLine="0"/>
        <w:rPr>
          <w:sz w:val="20"/>
          <w:szCs w:val="20"/>
        </w:rPr>
      </w:pPr>
      <w:r>
        <w:rPr>
          <w:sz w:val="20"/>
          <w:szCs w:val="20"/>
        </w:rPr>
        <w:t>P</w:t>
      </w:r>
      <w:r w:rsidRPr="009559D7">
        <w:rPr>
          <w:sz w:val="20"/>
          <w:szCs w:val="20"/>
        </w:rPr>
        <w:t>redlog</w:t>
      </w:r>
      <w:r>
        <w:rPr>
          <w:sz w:val="20"/>
          <w:szCs w:val="20"/>
        </w:rPr>
        <w:t xml:space="preserve"> se</w:t>
      </w:r>
      <w:r w:rsidRPr="009559D7">
        <w:rPr>
          <w:sz w:val="20"/>
          <w:szCs w:val="20"/>
        </w:rPr>
        <w:t xml:space="preserve"> ne upošteva. Predlagano zvišanje dokaznega standarda bi močno vplivalo na že uveljavljen</w:t>
      </w:r>
      <w:r w:rsidR="00B07DEC">
        <w:rPr>
          <w:sz w:val="20"/>
          <w:szCs w:val="20"/>
        </w:rPr>
        <w:t>i</w:t>
      </w:r>
      <w:r w:rsidRPr="009559D7">
        <w:rPr>
          <w:sz w:val="20"/>
          <w:szCs w:val="20"/>
        </w:rPr>
        <w:t xml:space="preserve"> </w:t>
      </w:r>
      <w:r w:rsidR="00B07DEC">
        <w:rPr>
          <w:sz w:val="20"/>
          <w:szCs w:val="20"/>
        </w:rPr>
        <w:t>sistem</w:t>
      </w:r>
      <w:r w:rsidR="00B07DEC" w:rsidRPr="009559D7">
        <w:rPr>
          <w:sz w:val="20"/>
          <w:szCs w:val="20"/>
        </w:rPr>
        <w:t xml:space="preserve"> </w:t>
      </w:r>
      <w:r w:rsidRPr="009559D7">
        <w:rPr>
          <w:sz w:val="20"/>
          <w:szCs w:val="20"/>
        </w:rPr>
        <w:t xml:space="preserve">odrejanja finančnih preiskav tudi v primerih, ko je bila kazenska ovadba npr. zavržena. Za posamezno fazo predkazenskega postopka so uveljavljeni dokazni standardi »razlogi za sum« in »utemeljeni razlogi za sum«, za kazenski postopek pa dokazni standard </w:t>
      </w:r>
      <w:r w:rsidRPr="009559D7">
        <w:rPr>
          <w:sz w:val="20"/>
          <w:szCs w:val="20"/>
        </w:rPr>
        <w:lastRenderedPageBreak/>
        <w:t>»utemeljen</w:t>
      </w:r>
      <w:r w:rsidR="00B07DEC">
        <w:rPr>
          <w:sz w:val="20"/>
          <w:szCs w:val="20"/>
        </w:rPr>
        <w:t>i</w:t>
      </w:r>
      <w:r w:rsidRPr="009559D7">
        <w:rPr>
          <w:sz w:val="20"/>
          <w:szCs w:val="20"/>
        </w:rPr>
        <w:t xml:space="preserve"> sum«, pri čemer je predlagani standard </w:t>
      </w:r>
      <w:r>
        <w:rPr>
          <w:sz w:val="20"/>
          <w:szCs w:val="20"/>
        </w:rPr>
        <w:t>»</w:t>
      </w:r>
      <w:r w:rsidRPr="009559D7">
        <w:rPr>
          <w:sz w:val="20"/>
          <w:szCs w:val="20"/>
        </w:rPr>
        <w:t>utemeljeni razlogi za sum« po mnenju predlagatelja ustrezen tudi v razmerju do uporabe tega standarda pri posameznih ukrepih v predkazenskem postopku po določbah ZKP.</w:t>
      </w:r>
    </w:p>
    <w:p w14:paraId="6820C002" w14:textId="77777777" w:rsidR="00A86D83" w:rsidRPr="003A49AB" w:rsidRDefault="00A86D83" w:rsidP="00A86D83">
      <w:pPr>
        <w:spacing w:line="288" w:lineRule="auto"/>
        <w:jc w:val="both"/>
        <w:rPr>
          <w:rFonts w:eastAsia="Arial" w:cs="Arial"/>
          <w:sz w:val="16"/>
          <w:szCs w:val="16"/>
        </w:rPr>
      </w:pPr>
    </w:p>
    <w:p w14:paraId="4B72F5C7" w14:textId="77777777" w:rsidR="00A86D83" w:rsidRPr="00A86D83" w:rsidRDefault="00A86D83" w:rsidP="00A86D83">
      <w:pPr>
        <w:spacing w:line="260" w:lineRule="exact"/>
        <w:jc w:val="both"/>
        <w:rPr>
          <w:szCs w:val="20"/>
          <w:u w:val="single"/>
        </w:rPr>
      </w:pPr>
      <w:r w:rsidRPr="00A86D83">
        <w:rPr>
          <w:szCs w:val="20"/>
          <w:u w:val="single"/>
        </w:rPr>
        <w:t>IP</w:t>
      </w:r>
    </w:p>
    <w:p w14:paraId="144BA019" w14:textId="7E7B924B" w:rsidR="00A86D83" w:rsidRDefault="00A86D83" w:rsidP="00A86D83">
      <w:pPr>
        <w:spacing w:line="260" w:lineRule="exact"/>
        <w:jc w:val="both"/>
        <w:rPr>
          <w:i/>
          <w:iCs/>
        </w:rPr>
      </w:pPr>
      <w:r w:rsidRPr="00A86D83">
        <w:rPr>
          <w:i/>
          <w:iCs/>
        </w:rPr>
        <w:t>Iz predlaganega tretjega in petega odstavka ne izhaja nedvoumno, ali gre tudi za morebitno povezovanje zbirk javnega sektorja. Če je tako, je slednje treba napisati bolj jasno in določno ter navedeno zakonsko urediti zgolj v primeru</w:t>
      </w:r>
      <w:r w:rsidR="001B1708">
        <w:rPr>
          <w:i/>
          <w:iCs/>
        </w:rPr>
        <w:t>,</w:t>
      </w:r>
      <w:r w:rsidRPr="00A86D83">
        <w:rPr>
          <w:i/>
          <w:iCs/>
        </w:rPr>
        <w:t xml:space="preserve"> v kolikor je predlagatelj novele ugotovil, da za takšno posredovanje obstaja dejanska potreba v praksi v večini obravnavanih primerov</w:t>
      </w:r>
      <w:r w:rsidR="001B1708">
        <w:rPr>
          <w:i/>
          <w:iCs/>
        </w:rPr>
        <w:t>,</w:t>
      </w:r>
      <w:r w:rsidRPr="00A86D83">
        <w:rPr>
          <w:i/>
          <w:iCs/>
        </w:rPr>
        <w:t xml:space="preserve"> ter skladno z določbo drugega odstavka 87. člena </w:t>
      </w:r>
      <w:r w:rsidR="005B4745">
        <w:rPr>
          <w:i/>
          <w:iCs/>
        </w:rPr>
        <w:t>Zakona o varstvu osebnih podatkov</w:t>
      </w:r>
      <w:r w:rsidR="005B4745">
        <w:rPr>
          <w:rStyle w:val="Sprotnaopomba-sklic"/>
          <w:i/>
          <w:iCs/>
        </w:rPr>
        <w:footnoteReference w:id="22"/>
      </w:r>
      <w:r w:rsidR="005B4745">
        <w:rPr>
          <w:i/>
          <w:iCs/>
        </w:rPr>
        <w:t xml:space="preserve"> </w:t>
      </w:r>
      <w:r w:rsidRPr="00A86D83">
        <w:rPr>
          <w:i/>
          <w:iCs/>
        </w:rPr>
        <w:t>narediti tudi predhodno zakonodajno oceno učinka in se posvetovati z IP.</w:t>
      </w:r>
    </w:p>
    <w:p w14:paraId="34499987" w14:textId="69C1D7C8" w:rsidR="009559D7" w:rsidRDefault="009559D7" w:rsidP="009559D7">
      <w:pPr>
        <w:pStyle w:val="Odstavek"/>
        <w:spacing w:before="0" w:line="260" w:lineRule="exact"/>
        <w:ind w:firstLine="0"/>
        <w:rPr>
          <w:i/>
          <w:iCs/>
        </w:rPr>
      </w:pPr>
      <w:r>
        <w:rPr>
          <w:sz w:val="20"/>
          <w:szCs w:val="20"/>
        </w:rPr>
        <w:t>S</w:t>
      </w:r>
      <w:r w:rsidRPr="009559D7">
        <w:rPr>
          <w:sz w:val="20"/>
          <w:szCs w:val="20"/>
        </w:rPr>
        <w:t xml:space="preserve"> predlagano ureditvijo ni zasledova</w:t>
      </w:r>
      <w:r>
        <w:rPr>
          <w:sz w:val="20"/>
          <w:szCs w:val="20"/>
        </w:rPr>
        <w:t>n</w:t>
      </w:r>
      <w:r w:rsidRPr="009559D7">
        <w:rPr>
          <w:sz w:val="20"/>
          <w:szCs w:val="20"/>
        </w:rPr>
        <w:t xml:space="preserve"> namen povezovanja zbirk podatkov (javnega sektorja) v smislu 12. točke 5. člena v zvezi </w:t>
      </w:r>
      <w:r w:rsidR="003F0D3A">
        <w:rPr>
          <w:sz w:val="20"/>
          <w:szCs w:val="20"/>
        </w:rPr>
        <w:t>s</w:t>
      </w:r>
      <w:r w:rsidR="003F0D3A" w:rsidRPr="009559D7">
        <w:rPr>
          <w:sz w:val="20"/>
          <w:szCs w:val="20"/>
        </w:rPr>
        <w:t xml:space="preserve"> </w:t>
      </w:r>
      <w:r w:rsidRPr="009559D7">
        <w:rPr>
          <w:sz w:val="20"/>
          <w:szCs w:val="20"/>
        </w:rPr>
        <w:t xml:space="preserve">87. členom ZVOP-2. S predlagano ureditvijo </w:t>
      </w:r>
      <w:r>
        <w:rPr>
          <w:sz w:val="20"/>
          <w:szCs w:val="20"/>
        </w:rPr>
        <w:t xml:space="preserve">se </w:t>
      </w:r>
      <w:r w:rsidRPr="009559D7">
        <w:rPr>
          <w:sz w:val="20"/>
          <w:szCs w:val="20"/>
        </w:rPr>
        <w:t xml:space="preserve">ravno </w:t>
      </w:r>
      <w:r w:rsidR="003F0D3A">
        <w:rPr>
          <w:sz w:val="20"/>
          <w:szCs w:val="20"/>
        </w:rPr>
        <w:t>na podlagi</w:t>
      </w:r>
      <w:r w:rsidR="003F0D3A" w:rsidRPr="009559D7">
        <w:rPr>
          <w:sz w:val="20"/>
          <w:szCs w:val="20"/>
        </w:rPr>
        <w:t xml:space="preserve"> </w:t>
      </w:r>
      <w:r w:rsidRPr="009559D7">
        <w:rPr>
          <w:sz w:val="20"/>
          <w:szCs w:val="20"/>
        </w:rPr>
        <w:t>temeljn</w:t>
      </w:r>
      <w:r w:rsidR="003F0D3A">
        <w:rPr>
          <w:sz w:val="20"/>
          <w:szCs w:val="20"/>
        </w:rPr>
        <w:t>ih</w:t>
      </w:r>
      <w:r w:rsidRPr="009559D7">
        <w:rPr>
          <w:sz w:val="20"/>
          <w:szCs w:val="20"/>
        </w:rPr>
        <w:t xml:space="preserve"> načel na področju varstva osebnih podatkov eksplicitno ureja</w:t>
      </w:r>
      <w:r w:rsidR="003F0D3A">
        <w:rPr>
          <w:sz w:val="20"/>
          <w:szCs w:val="20"/>
        </w:rPr>
        <w:t>jo</w:t>
      </w:r>
      <w:r w:rsidRPr="009559D7">
        <w:rPr>
          <w:sz w:val="20"/>
          <w:szCs w:val="20"/>
        </w:rPr>
        <w:t xml:space="preserve"> namen, obseg podatkov</w:t>
      </w:r>
      <w:r w:rsidR="003F0D3A">
        <w:rPr>
          <w:sz w:val="20"/>
          <w:szCs w:val="20"/>
        </w:rPr>
        <w:t>,</w:t>
      </w:r>
      <w:r w:rsidRPr="009559D7">
        <w:rPr>
          <w:sz w:val="20"/>
          <w:szCs w:val="20"/>
        </w:rPr>
        <w:t xml:space="preserve"> za katere lahko v </w:t>
      </w:r>
      <w:r w:rsidR="003F0D3A">
        <w:rPr>
          <w:sz w:val="20"/>
          <w:szCs w:val="20"/>
        </w:rPr>
        <w:t>posamez</w:t>
      </w:r>
      <w:r w:rsidRPr="009559D7">
        <w:rPr>
          <w:sz w:val="20"/>
          <w:szCs w:val="20"/>
        </w:rPr>
        <w:t>nem primeru zaprosi državni tožilec</w:t>
      </w:r>
      <w:r w:rsidR="003F0D3A">
        <w:rPr>
          <w:sz w:val="20"/>
          <w:szCs w:val="20"/>
        </w:rPr>
        <w:t>,</w:t>
      </w:r>
      <w:r w:rsidRPr="009559D7">
        <w:rPr>
          <w:sz w:val="20"/>
          <w:szCs w:val="20"/>
        </w:rPr>
        <w:t xml:space="preserve"> </w:t>
      </w:r>
      <w:r w:rsidR="003F0D3A">
        <w:rPr>
          <w:sz w:val="20"/>
          <w:szCs w:val="20"/>
        </w:rPr>
        <w:t>ter</w:t>
      </w:r>
      <w:r w:rsidRPr="009559D7">
        <w:rPr>
          <w:sz w:val="20"/>
          <w:szCs w:val="20"/>
        </w:rPr>
        <w:t xml:space="preserve"> hramb</w:t>
      </w:r>
      <w:r w:rsidR="003F0D3A">
        <w:rPr>
          <w:sz w:val="20"/>
          <w:szCs w:val="20"/>
        </w:rPr>
        <w:t>a</w:t>
      </w:r>
      <w:r w:rsidRPr="009559D7">
        <w:rPr>
          <w:sz w:val="20"/>
          <w:szCs w:val="20"/>
        </w:rPr>
        <w:t xml:space="preserve"> tako pridobljenih podatkov, pri čemer se predlagani tretji odstavek nanaša na po</w:t>
      </w:r>
      <w:r w:rsidR="003F0D3A">
        <w:rPr>
          <w:sz w:val="20"/>
          <w:szCs w:val="20"/>
        </w:rPr>
        <w:t>šilj</w:t>
      </w:r>
      <w:r w:rsidRPr="009559D7">
        <w:rPr>
          <w:sz w:val="20"/>
          <w:szCs w:val="20"/>
        </w:rPr>
        <w:t>anje podatkov iz zbirk podatkov</w:t>
      </w:r>
      <w:r w:rsidR="003F0D3A">
        <w:rPr>
          <w:sz w:val="20"/>
          <w:szCs w:val="20"/>
        </w:rPr>
        <w:t>, ki jih</w:t>
      </w:r>
      <w:r w:rsidRPr="009559D7">
        <w:rPr>
          <w:sz w:val="20"/>
          <w:szCs w:val="20"/>
        </w:rPr>
        <w:t xml:space="preserve"> upravljajo Policija, FURS, K</w:t>
      </w:r>
      <w:r>
        <w:rPr>
          <w:sz w:val="20"/>
          <w:szCs w:val="20"/>
        </w:rPr>
        <w:t>omisija za preprečevanje korupcije</w:t>
      </w:r>
      <w:r w:rsidRPr="009559D7">
        <w:rPr>
          <w:sz w:val="20"/>
          <w:szCs w:val="20"/>
        </w:rPr>
        <w:t xml:space="preserve"> ali U</w:t>
      </w:r>
      <w:r>
        <w:rPr>
          <w:sz w:val="20"/>
          <w:szCs w:val="20"/>
        </w:rPr>
        <w:t>rad RS za preprečevanje pranja denarja</w:t>
      </w:r>
      <w:r w:rsidRPr="009559D7">
        <w:rPr>
          <w:sz w:val="20"/>
          <w:szCs w:val="20"/>
        </w:rPr>
        <w:t xml:space="preserve"> (vsak iz svoje pristojnosti), predlagani peti odstavek pa na podatke, katerih upravlja</w:t>
      </w:r>
      <w:r w:rsidR="003F0D3A">
        <w:rPr>
          <w:sz w:val="20"/>
          <w:szCs w:val="20"/>
        </w:rPr>
        <w:t>v</w:t>
      </w:r>
      <w:r w:rsidRPr="009559D7">
        <w:rPr>
          <w:sz w:val="20"/>
          <w:szCs w:val="20"/>
        </w:rPr>
        <w:t>ci so drugi državni organi (z vidika določnosti obdelave osebnih podatkov naveden sklic na drugi odstavek 51. člena</w:t>
      </w:r>
      <w:r w:rsidR="001E0914">
        <w:rPr>
          <w:sz w:val="20"/>
          <w:szCs w:val="20"/>
        </w:rPr>
        <w:t xml:space="preserve"> </w:t>
      </w:r>
      <w:r w:rsidR="001E0914">
        <w:rPr>
          <w:rFonts w:eastAsia="Arial" w:cs="Arial"/>
          <w:sz w:val="20"/>
          <w:szCs w:val="20"/>
        </w:rPr>
        <w:t>Zakona o uveljavljanju pravic iz javnih sredstev</w:t>
      </w:r>
      <w:r w:rsidR="003F0D3A">
        <w:rPr>
          <w:rFonts w:eastAsia="Arial" w:cs="Arial"/>
          <w:sz w:val="20"/>
          <w:szCs w:val="20"/>
        </w:rPr>
        <w:t>).</w:t>
      </w:r>
      <w:r w:rsidR="001E0914">
        <w:rPr>
          <w:rStyle w:val="Sprotnaopomba-sklic"/>
          <w:rFonts w:eastAsia="Arial" w:cs="Arial"/>
          <w:sz w:val="20"/>
          <w:szCs w:val="20"/>
        </w:rPr>
        <w:footnoteReference w:id="23"/>
      </w:r>
      <w:r w:rsidRPr="009559D7">
        <w:rPr>
          <w:sz w:val="20"/>
          <w:szCs w:val="20"/>
        </w:rPr>
        <w:t xml:space="preserve"> Ker se v obeh </w:t>
      </w:r>
      <w:r w:rsidR="003F0D3A">
        <w:rPr>
          <w:sz w:val="20"/>
          <w:szCs w:val="20"/>
        </w:rPr>
        <w:t>položajih</w:t>
      </w:r>
      <w:r w:rsidR="003F0D3A" w:rsidRPr="009559D7">
        <w:rPr>
          <w:sz w:val="20"/>
          <w:szCs w:val="20"/>
        </w:rPr>
        <w:t xml:space="preserve"> </w:t>
      </w:r>
      <w:r w:rsidRPr="009559D7">
        <w:rPr>
          <w:sz w:val="20"/>
          <w:szCs w:val="20"/>
        </w:rPr>
        <w:t xml:space="preserve">podatki zbirajo v </w:t>
      </w:r>
      <w:r w:rsidR="003F0D3A">
        <w:rPr>
          <w:sz w:val="20"/>
          <w:szCs w:val="20"/>
        </w:rPr>
        <w:t>posamez</w:t>
      </w:r>
      <w:r w:rsidRPr="009559D7">
        <w:rPr>
          <w:sz w:val="20"/>
          <w:szCs w:val="20"/>
        </w:rPr>
        <w:t xml:space="preserve">nem primeru na podlagi </w:t>
      </w:r>
      <w:r w:rsidR="003F0D3A">
        <w:rPr>
          <w:sz w:val="20"/>
          <w:szCs w:val="20"/>
        </w:rPr>
        <w:t>posamez</w:t>
      </w:r>
      <w:r w:rsidRPr="009559D7">
        <w:rPr>
          <w:sz w:val="20"/>
          <w:szCs w:val="20"/>
        </w:rPr>
        <w:t xml:space="preserve">ne zahteve državnega tožilca, povezovanje zbirk iz navedenega razloga ni predvideno. </w:t>
      </w:r>
      <w:r>
        <w:rPr>
          <w:sz w:val="20"/>
          <w:szCs w:val="20"/>
        </w:rPr>
        <w:t xml:space="preserve">Navedeno je še posebej poudarjeno v obrazložitvi navedenega člena ter s preoblikovanjem </w:t>
      </w:r>
      <w:r w:rsidR="00DB68F0">
        <w:rPr>
          <w:sz w:val="20"/>
          <w:szCs w:val="20"/>
        </w:rPr>
        <w:t xml:space="preserve">predlaganega novega </w:t>
      </w:r>
      <w:r>
        <w:rPr>
          <w:sz w:val="20"/>
          <w:szCs w:val="20"/>
        </w:rPr>
        <w:t xml:space="preserve">tretjega in petega odstavka navedenega člena </w:t>
      </w:r>
    </w:p>
    <w:p w14:paraId="06939D99" w14:textId="77777777" w:rsidR="00A86D83" w:rsidRDefault="00A86D83" w:rsidP="00A86D83">
      <w:pPr>
        <w:spacing w:line="260" w:lineRule="exact"/>
        <w:jc w:val="both"/>
        <w:rPr>
          <w:i/>
          <w:iCs/>
        </w:rPr>
      </w:pPr>
    </w:p>
    <w:p w14:paraId="6811A9FB" w14:textId="77777777" w:rsidR="00A86D83" w:rsidRDefault="00A86D83" w:rsidP="00A86D83">
      <w:pPr>
        <w:pStyle w:val="Odstavek"/>
        <w:spacing w:before="0" w:line="260" w:lineRule="exact"/>
        <w:ind w:firstLine="0"/>
        <w:rPr>
          <w:rFonts w:cs="Arial"/>
          <w:b/>
          <w:sz w:val="20"/>
          <w:szCs w:val="20"/>
        </w:rPr>
      </w:pPr>
      <w:r w:rsidRPr="005F5B0A">
        <w:rPr>
          <w:b/>
          <w:sz w:val="20"/>
          <w:szCs w:val="20"/>
        </w:rPr>
        <w:t xml:space="preserve">K predlagani spremembi </w:t>
      </w:r>
      <w:r>
        <w:rPr>
          <w:b/>
          <w:sz w:val="20"/>
          <w:szCs w:val="20"/>
        </w:rPr>
        <w:t>11</w:t>
      </w:r>
      <w:r w:rsidRPr="005F5B0A">
        <w:rPr>
          <w:b/>
          <w:sz w:val="20"/>
          <w:szCs w:val="20"/>
        </w:rPr>
        <w:t>.</w:t>
      </w:r>
      <w:r w:rsidR="008153E6">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namen in obseg finančne preiskave</w:t>
      </w:r>
      <w:r w:rsidRPr="005F5B0A">
        <w:rPr>
          <w:b/>
          <w:sz w:val="20"/>
          <w:szCs w:val="20"/>
        </w:rPr>
        <w:t>)</w:t>
      </w:r>
      <w:r w:rsidRPr="005F5B0A">
        <w:rPr>
          <w:rFonts w:cs="Arial"/>
          <w:b/>
          <w:sz w:val="20"/>
          <w:szCs w:val="20"/>
        </w:rPr>
        <w:t>:</w:t>
      </w:r>
    </w:p>
    <w:p w14:paraId="08B2F341" w14:textId="77777777" w:rsidR="00A86D83" w:rsidRPr="00A86D83" w:rsidRDefault="00A86D83" w:rsidP="00A86D83">
      <w:pPr>
        <w:spacing w:line="260" w:lineRule="exact"/>
        <w:jc w:val="both"/>
        <w:rPr>
          <w:szCs w:val="20"/>
          <w:u w:val="single"/>
        </w:rPr>
      </w:pPr>
      <w:r w:rsidRPr="00A86D83">
        <w:rPr>
          <w:szCs w:val="20"/>
          <w:u w:val="single"/>
        </w:rPr>
        <w:t>DODV</w:t>
      </w:r>
    </w:p>
    <w:p w14:paraId="542ABBC2" w14:textId="1C0EC84B" w:rsidR="00A86D83" w:rsidRPr="00A86D83" w:rsidRDefault="00A86D83" w:rsidP="00A86D83">
      <w:pPr>
        <w:spacing w:line="260" w:lineRule="exact"/>
        <w:jc w:val="both"/>
        <w:rPr>
          <w:i/>
          <w:iCs/>
        </w:rPr>
      </w:pPr>
      <w:r w:rsidRPr="00A86D83">
        <w:rPr>
          <w:i/>
          <w:iCs/>
        </w:rPr>
        <w:t>Z vidika varstva zasebnosti in varstva zasebne lastnine ter s tem povezan</w:t>
      </w:r>
      <w:r w:rsidR="003F0D3A">
        <w:rPr>
          <w:i/>
          <w:iCs/>
        </w:rPr>
        <w:t>ega</w:t>
      </w:r>
      <w:r w:rsidRPr="00A86D83">
        <w:rPr>
          <w:i/>
          <w:iCs/>
        </w:rPr>
        <w:t xml:space="preserve"> vprašanj</w:t>
      </w:r>
      <w:r w:rsidR="003F0D3A">
        <w:rPr>
          <w:i/>
          <w:iCs/>
        </w:rPr>
        <w:t>a</w:t>
      </w:r>
      <w:r w:rsidRPr="00A86D83">
        <w:rPr>
          <w:i/>
          <w:iCs/>
        </w:rPr>
        <w:t xml:space="preserve"> (ne)sorazmernosti posega državne represije v zasebno sfero predlagano, da se razmisli o možnosti oblikovanja dokaznega standarda (kot npr. v šestem odstavku 10. člena ZOPNI), ki bi omejeval vsakršne posege, brez upoštevanja načela sorazmernosti.</w:t>
      </w:r>
    </w:p>
    <w:p w14:paraId="0671F5B2" w14:textId="06A28EB5" w:rsidR="00A86D83" w:rsidRPr="009559D7" w:rsidRDefault="009559D7" w:rsidP="00A86D83">
      <w:pPr>
        <w:spacing w:line="260" w:lineRule="exact"/>
        <w:jc w:val="both"/>
        <w:rPr>
          <w:szCs w:val="20"/>
        </w:rPr>
      </w:pPr>
      <w:r>
        <w:rPr>
          <w:szCs w:val="20"/>
        </w:rPr>
        <w:t>P</w:t>
      </w:r>
      <w:r w:rsidRPr="009559D7">
        <w:rPr>
          <w:szCs w:val="20"/>
        </w:rPr>
        <w:t>redlog</w:t>
      </w:r>
      <w:r>
        <w:rPr>
          <w:szCs w:val="20"/>
        </w:rPr>
        <w:t xml:space="preserve"> se</w:t>
      </w:r>
      <w:r w:rsidRPr="009559D7">
        <w:rPr>
          <w:szCs w:val="20"/>
        </w:rPr>
        <w:t xml:space="preserve"> ne upošteva. Dokazni standard za širitev finančne preiskave na povezane osebe je določen</w:t>
      </w:r>
      <w:r w:rsidR="006E631A">
        <w:rPr>
          <w:szCs w:val="20"/>
        </w:rPr>
        <w:t xml:space="preserve"> že</w:t>
      </w:r>
      <w:r w:rsidRPr="009559D7">
        <w:rPr>
          <w:szCs w:val="20"/>
        </w:rPr>
        <w:t xml:space="preserve"> v šestem odstavku 10. člena ZOPNI, ki določa pogoje za uvedbo finančne preiskave. Iz tega razloga ponavljanje dokaznega standarda v drugi alineji drugega odstavka 11. člena ZOPNI, ki določa obseg finančne preiskave povezane osebe ali pravnega naslednika, ni ustrezno (tudi za osumljenca, obdolženca ali zapustnika so pogoji za uvedbo finančne preiskave določeni v 10. členu ZOPNI, obseg finančne preiskave pa v prvi alineji drugega odstavka 11. člena ZOPNI). S predlagano spremembo se na nedvoumen način določa, da se (pod pogoji iz šestega odstavka 10. člena ZOPNI) zberejo tudi podatki o obsegu premoženja povezane osebe. Veljavna ureditev namreč v drugem odstavku 14. člena ZOPNI že določa, da poročilo po zaključku finančne preiskave vključuje tudi podatke o premoženju povezanih oseb, </w:t>
      </w:r>
      <w:r w:rsidR="00C26BFC">
        <w:rPr>
          <w:szCs w:val="20"/>
        </w:rPr>
        <w:t>če</w:t>
      </w:r>
      <w:r w:rsidRPr="009559D7">
        <w:rPr>
          <w:szCs w:val="20"/>
        </w:rPr>
        <w:t xml:space="preserve"> je bilo premoženje preneseno</w:t>
      </w:r>
      <w:r w:rsidR="00C26BFC">
        <w:rPr>
          <w:szCs w:val="20"/>
        </w:rPr>
        <w:t xml:space="preserve"> nanje</w:t>
      </w:r>
      <w:r w:rsidR="006E631A">
        <w:rPr>
          <w:szCs w:val="20"/>
        </w:rPr>
        <w:t>.</w:t>
      </w:r>
    </w:p>
    <w:p w14:paraId="5CEB5693" w14:textId="77777777" w:rsidR="009559D7" w:rsidRDefault="009559D7" w:rsidP="008C62B6">
      <w:pPr>
        <w:pStyle w:val="Odstavek"/>
        <w:spacing w:before="0" w:line="260" w:lineRule="exact"/>
        <w:ind w:firstLine="0"/>
        <w:rPr>
          <w:b/>
          <w:sz w:val="20"/>
          <w:szCs w:val="20"/>
        </w:rPr>
      </w:pPr>
    </w:p>
    <w:p w14:paraId="4B6525FC" w14:textId="77777777" w:rsidR="008C62B6" w:rsidRDefault="008C62B6" w:rsidP="008C62B6">
      <w:pPr>
        <w:pStyle w:val="Odstavek"/>
        <w:spacing w:before="0" w:line="260" w:lineRule="exact"/>
        <w:ind w:firstLine="0"/>
        <w:rPr>
          <w:rFonts w:cs="Arial"/>
          <w:b/>
          <w:sz w:val="20"/>
          <w:szCs w:val="20"/>
        </w:rPr>
      </w:pPr>
      <w:r w:rsidRPr="005F5B0A">
        <w:rPr>
          <w:b/>
          <w:sz w:val="20"/>
          <w:szCs w:val="20"/>
        </w:rPr>
        <w:t xml:space="preserve">K predlagani spremembi </w:t>
      </w:r>
      <w:r>
        <w:rPr>
          <w:b/>
          <w:sz w:val="20"/>
          <w:szCs w:val="20"/>
        </w:rPr>
        <w:t>14</w:t>
      </w:r>
      <w:r w:rsidRPr="005F5B0A">
        <w:rPr>
          <w:b/>
          <w:sz w:val="20"/>
          <w:szCs w:val="20"/>
        </w:rPr>
        <w:t>.</w:t>
      </w:r>
      <w:r w:rsidR="008153E6">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finančna preiskovalna skupina</w:t>
      </w:r>
      <w:r w:rsidRPr="005F5B0A">
        <w:rPr>
          <w:b/>
          <w:sz w:val="20"/>
          <w:szCs w:val="20"/>
        </w:rPr>
        <w:t>)</w:t>
      </w:r>
      <w:r w:rsidRPr="005F5B0A">
        <w:rPr>
          <w:rFonts w:cs="Arial"/>
          <w:b/>
          <w:sz w:val="20"/>
          <w:szCs w:val="20"/>
        </w:rPr>
        <w:t>:</w:t>
      </w:r>
    </w:p>
    <w:p w14:paraId="026F138F" w14:textId="77777777" w:rsidR="008C62B6" w:rsidRPr="008C62B6" w:rsidRDefault="008C62B6" w:rsidP="008C62B6">
      <w:pPr>
        <w:spacing w:line="260" w:lineRule="exact"/>
        <w:jc w:val="both"/>
        <w:rPr>
          <w:szCs w:val="20"/>
          <w:u w:val="single"/>
        </w:rPr>
      </w:pPr>
      <w:r w:rsidRPr="008C62B6">
        <w:rPr>
          <w:szCs w:val="20"/>
          <w:u w:val="single"/>
        </w:rPr>
        <w:t>DODV</w:t>
      </w:r>
    </w:p>
    <w:p w14:paraId="7AC13204" w14:textId="77777777" w:rsidR="00C26BFC" w:rsidRDefault="008C62B6" w:rsidP="00601484">
      <w:pPr>
        <w:spacing w:line="260" w:lineRule="exact"/>
        <w:jc w:val="both"/>
        <w:rPr>
          <w:i/>
          <w:iCs/>
        </w:rPr>
      </w:pPr>
      <w:r w:rsidRPr="008C62B6">
        <w:rPr>
          <w:i/>
          <w:iCs/>
        </w:rPr>
        <w:lastRenderedPageBreak/>
        <w:t>Predlagano, da se v prvem odstavku besedna zveza »Državnega pravobranilstva Republike Slovenije« spremeni v »Državnega odvetništva Republike Slovenije« (smiselno enak predlog k petemu in šestemu odstavku 33. člena ZOPNI).</w:t>
      </w:r>
      <w:r w:rsidR="00601484">
        <w:rPr>
          <w:i/>
          <w:iCs/>
        </w:rPr>
        <w:t xml:space="preserve"> </w:t>
      </w:r>
    </w:p>
    <w:p w14:paraId="207D7A11" w14:textId="03DE1B12" w:rsidR="008C62B6" w:rsidRPr="006E631A" w:rsidRDefault="006E631A" w:rsidP="00601484">
      <w:pPr>
        <w:spacing w:line="260" w:lineRule="exact"/>
        <w:jc w:val="both"/>
        <w:rPr>
          <w:szCs w:val="20"/>
        </w:rPr>
      </w:pPr>
      <w:r>
        <w:rPr>
          <w:szCs w:val="20"/>
        </w:rPr>
        <w:t>P</w:t>
      </w:r>
      <w:r w:rsidRPr="006E631A">
        <w:rPr>
          <w:szCs w:val="20"/>
        </w:rPr>
        <w:t>ripomba</w:t>
      </w:r>
      <w:r w:rsidR="00601484">
        <w:rPr>
          <w:szCs w:val="20"/>
        </w:rPr>
        <w:t xml:space="preserve"> </w:t>
      </w:r>
      <w:r w:rsidR="00791FC5">
        <w:rPr>
          <w:szCs w:val="20"/>
        </w:rPr>
        <w:t xml:space="preserve">prvotno </w:t>
      </w:r>
      <w:r w:rsidR="00601484">
        <w:rPr>
          <w:szCs w:val="20"/>
        </w:rPr>
        <w:t>ni bila upoštevana.</w:t>
      </w:r>
      <w:r w:rsidRPr="006E631A">
        <w:rPr>
          <w:szCs w:val="20"/>
        </w:rPr>
        <w:t xml:space="preserve"> </w:t>
      </w:r>
    </w:p>
    <w:p w14:paraId="08C0909B" w14:textId="77777777" w:rsidR="00DB68F0" w:rsidRDefault="00DB68F0" w:rsidP="008C62B6">
      <w:pPr>
        <w:pStyle w:val="Odstavek"/>
        <w:spacing w:before="0" w:line="260" w:lineRule="exact"/>
        <w:ind w:firstLine="0"/>
        <w:rPr>
          <w:b/>
          <w:sz w:val="20"/>
          <w:szCs w:val="20"/>
        </w:rPr>
      </w:pPr>
    </w:p>
    <w:p w14:paraId="5E784726" w14:textId="77777777" w:rsidR="008C62B6" w:rsidRDefault="008C62B6" w:rsidP="008C62B6">
      <w:pPr>
        <w:pStyle w:val="Odstavek"/>
        <w:spacing w:before="0" w:line="260" w:lineRule="exact"/>
        <w:ind w:firstLine="0"/>
        <w:rPr>
          <w:rFonts w:cs="Arial"/>
          <w:b/>
          <w:sz w:val="20"/>
          <w:szCs w:val="20"/>
        </w:rPr>
      </w:pPr>
      <w:r w:rsidRPr="005F5B0A">
        <w:rPr>
          <w:b/>
          <w:sz w:val="20"/>
          <w:szCs w:val="20"/>
        </w:rPr>
        <w:t xml:space="preserve">K predlagani spremembi </w:t>
      </w:r>
      <w:r>
        <w:rPr>
          <w:b/>
          <w:sz w:val="20"/>
          <w:szCs w:val="20"/>
        </w:rPr>
        <w:t>17</w:t>
      </w:r>
      <w:r w:rsidRPr="005F5B0A">
        <w:rPr>
          <w:b/>
          <w:sz w:val="20"/>
          <w:szCs w:val="20"/>
        </w:rPr>
        <w:t>.</w:t>
      </w:r>
      <w:r w:rsidR="008153E6">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trajanje finančne preiskave</w:t>
      </w:r>
      <w:r w:rsidRPr="005F5B0A">
        <w:rPr>
          <w:b/>
          <w:sz w:val="20"/>
          <w:szCs w:val="20"/>
        </w:rPr>
        <w:t>)</w:t>
      </w:r>
      <w:r w:rsidRPr="005F5B0A">
        <w:rPr>
          <w:rFonts w:cs="Arial"/>
          <w:b/>
          <w:sz w:val="20"/>
          <w:szCs w:val="20"/>
        </w:rPr>
        <w:t>:</w:t>
      </w:r>
    </w:p>
    <w:p w14:paraId="474E6987" w14:textId="77777777" w:rsidR="008C62B6" w:rsidRPr="008C62B6" w:rsidRDefault="008C62B6" w:rsidP="008C62B6">
      <w:pPr>
        <w:spacing w:line="260" w:lineRule="exact"/>
        <w:jc w:val="both"/>
        <w:rPr>
          <w:szCs w:val="20"/>
          <w:u w:val="single"/>
        </w:rPr>
      </w:pPr>
      <w:r w:rsidRPr="008C62B6">
        <w:rPr>
          <w:szCs w:val="20"/>
          <w:u w:val="single"/>
        </w:rPr>
        <w:t>FURS</w:t>
      </w:r>
    </w:p>
    <w:p w14:paraId="26332906" w14:textId="401919AB" w:rsidR="008C62B6" w:rsidRDefault="008C62B6" w:rsidP="008C62B6">
      <w:pPr>
        <w:spacing w:line="260" w:lineRule="exact"/>
        <w:jc w:val="both"/>
        <w:rPr>
          <w:i/>
          <w:iCs/>
        </w:rPr>
      </w:pPr>
      <w:r w:rsidRPr="008C62B6">
        <w:rPr>
          <w:i/>
          <w:iCs/>
        </w:rPr>
        <w:t>V zvezi s predlaganim nižanjem vstopnega praga izpostavljeno</w:t>
      </w:r>
      <w:r w:rsidR="006E631A">
        <w:rPr>
          <w:i/>
          <w:iCs/>
        </w:rPr>
        <w:t xml:space="preserve"> tudi</w:t>
      </w:r>
      <w:r w:rsidRPr="008C62B6">
        <w:rPr>
          <w:i/>
          <w:iCs/>
        </w:rPr>
        <w:t xml:space="preserve">, da je kljub temu, da naj bi vsi stremeli k povečanju učinkovitosti postopkov, s predlogom narejen korak v nasprotno smer, saj je trajanje finančne preiskave celo podaljšano z »za največ šest mesecev« na »šest mesecev, vendar ne več kot dvakrat« (torej na </w:t>
      </w:r>
      <w:r w:rsidR="001E0914">
        <w:rPr>
          <w:i/>
          <w:iCs/>
        </w:rPr>
        <w:t>eno</w:t>
      </w:r>
      <w:r w:rsidRPr="008C62B6">
        <w:rPr>
          <w:i/>
          <w:iCs/>
        </w:rPr>
        <w:t xml:space="preserve"> leto). Pri učinkovitosti je ključnega pomena hitrost postopanja pristojnih organov in na koncu znesek odvzetega premoženja.</w:t>
      </w:r>
    </w:p>
    <w:p w14:paraId="13B9A1E0" w14:textId="05FAC17B" w:rsidR="006E631A" w:rsidRPr="006E631A" w:rsidRDefault="006E631A" w:rsidP="006E631A">
      <w:pPr>
        <w:pStyle w:val="Odstavek"/>
        <w:spacing w:before="0" w:line="260" w:lineRule="exact"/>
        <w:ind w:firstLine="0"/>
        <w:rPr>
          <w:sz w:val="20"/>
          <w:szCs w:val="20"/>
        </w:rPr>
      </w:pPr>
      <w:r>
        <w:rPr>
          <w:sz w:val="20"/>
          <w:szCs w:val="20"/>
        </w:rPr>
        <w:t>Pripomba se ne upošteva. U</w:t>
      </w:r>
      <w:r w:rsidRPr="006E631A">
        <w:rPr>
          <w:sz w:val="20"/>
          <w:szCs w:val="20"/>
        </w:rPr>
        <w:t>činkovitost</w:t>
      </w:r>
      <w:r>
        <w:rPr>
          <w:sz w:val="20"/>
          <w:szCs w:val="20"/>
        </w:rPr>
        <w:t xml:space="preserve"> je treba</w:t>
      </w:r>
      <w:r w:rsidRPr="006E631A">
        <w:rPr>
          <w:sz w:val="20"/>
          <w:szCs w:val="20"/>
        </w:rPr>
        <w:t xml:space="preserve"> presojati ne le z vidika hitrosti</w:t>
      </w:r>
      <w:r w:rsidR="004F4970">
        <w:rPr>
          <w:sz w:val="20"/>
          <w:szCs w:val="20"/>
        </w:rPr>
        <w:t>,</w:t>
      </w:r>
      <w:r w:rsidRPr="006E631A">
        <w:rPr>
          <w:sz w:val="20"/>
          <w:szCs w:val="20"/>
        </w:rPr>
        <w:t xml:space="preserve"> temveč tudi z vidika k</w:t>
      </w:r>
      <w:r w:rsidR="004F4970">
        <w:rPr>
          <w:sz w:val="20"/>
          <w:szCs w:val="20"/>
        </w:rPr>
        <w:t>akovosti</w:t>
      </w:r>
      <w:r w:rsidRPr="006E631A">
        <w:rPr>
          <w:sz w:val="20"/>
          <w:szCs w:val="20"/>
        </w:rPr>
        <w:t xml:space="preserve">. S predlagano spremembo, s katero se podaljšuje </w:t>
      </w:r>
      <w:r w:rsidR="004F4970">
        <w:rPr>
          <w:sz w:val="20"/>
          <w:szCs w:val="20"/>
        </w:rPr>
        <w:t>najdaljš</w:t>
      </w:r>
      <w:r w:rsidRPr="006E631A">
        <w:rPr>
          <w:sz w:val="20"/>
          <w:szCs w:val="20"/>
        </w:rPr>
        <w:t>i rok trajanja finančne preiskave še za šest mes</w:t>
      </w:r>
      <w:r w:rsidR="008D2A60">
        <w:rPr>
          <w:sz w:val="20"/>
          <w:szCs w:val="20"/>
        </w:rPr>
        <w:t>e</w:t>
      </w:r>
      <w:r w:rsidRPr="006E631A">
        <w:rPr>
          <w:sz w:val="20"/>
          <w:szCs w:val="20"/>
        </w:rPr>
        <w:t>cev (skupno trajanje finančne preiskave največ dve leti, po veljavni ureditvi pa leto in pol), se po mnenju predlagatelja zaradi objektivnih razlogov, ki so izkazani na izvedbeni ravni (več o tem v obrazložitvi predlagane spremembe)</w:t>
      </w:r>
      <w:r w:rsidR="004F4970">
        <w:rPr>
          <w:sz w:val="20"/>
          <w:szCs w:val="20"/>
        </w:rPr>
        <w:t>,</w:t>
      </w:r>
      <w:r w:rsidRPr="006E631A">
        <w:rPr>
          <w:sz w:val="20"/>
          <w:szCs w:val="20"/>
        </w:rPr>
        <w:t xml:space="preserve"> še vedno </w:t>
      </w:r>
      <w:r w:rsidR="004F4970">
        <w:rPr>
          <w:sz w:val="20"/>
          <w:szCs w:val="20"/>
        </w:rPr>
        <w:t>upošteva</w:t>
      </w:r>
      <w:r w:rsidR="004F4970" w:rsidRPr="006E631A">
        <w:rPr>
          <w:sz w:val="20"/>
          <w:szCs w:val="20"/>
        </w:rPr>
        <w:t xml:space="preserve"> </w:t>
      </w:r>
      <w:r w:rsidRPr="006E631A">
        <w:rPr>
          <w:sz w:val="20"/>
          <w:szCs w:val="20"/>
        </w:rPr>
        <w:t xml:space="preserve">načelo hitrega postopanja pri zbiranju relevantnih dokazov in podatkov, ki bodo </w:t>
      </w:r>
      <w:r w:rsidR="004F4970">
        <w:rPr>
          <w:sz w:val="20"/>
          <w:szCs w:val="20"/>
        </w:rPr>
        <w:t>tvorili kakovostno</w:t>
      </w:r>
      <w:r w:rsidRPr="006E631A">
        <w:rPr>
          <w:sz w:val="20"/>
          <w:szCs w:val="20"/>
        </w:rPr>
        <w:t xml:space="preserve"> podlago za vložitev tožbe v pravdnem postopku.</w:t>
      </w:r>
    </w:p>
    <w:p w14:paraId="5383C7EB" w14:textId="77777777" w:rsidR="008C62B6" w:rsidRDefault="008C62B6" w:rsidP="008C62B6">
      <w:pPr>
        <w:spacing w:line="260" w:lineRule="exact"/>
        <w:jc w:val="both"/>
        <w:rPr>
          <w:i/>
          <w:iCs/>
        </w:rPr>
      </w:pPr>
    </w:p>
    <w:p w14:paraId="01996F65" w14:textId="77777777" w:rsidR="008C62B6" w:rsidRDefault="008C62B6" w:rsidP="008C62B6">
      <w:pPr>
        <w:pStyle w:val="Odstavek"/>
        <w:spacing w:before="0" w:line="260" w:lineRule="exact"/>
        <w:ind w:firstLine="0"/>
        <w:rPr>
          <w:rFonts w:cs="Arial"/>
          <w:b/>
          <w:sz w:val="20"/>
          <w:szCs w:val="20"/>
        </w:rPr>
      </w:pPr>
      <w:r w:rsidRPr="005F5B0A">
        <w:rPr>
          <w:b/>
          <w:sz w:val="20"/>
          <w:szCs w:val="20"/>
        </w:rPr>
        <w:t xml:space="preserve">K predlagani spremembi </w:t>
      </w:r>
      <w:r>
        <w:rPr>
          <w:b/>
          <w:sz w:val="20"/>
          <w:szCs w:val="20"/>
        </w:rPr>
        <w:t>23</w:t>
      </w:r>
      <w:r w:rsidRPr="005F5B0A">
        <w:rPr>
          <w:b/>
          <w:sz w:val="20"/>
          <w:szCs w:val="20"/>
        </w:rPr>
        <w:t>.</w:t>
      </w:r>
      <w:r w:rsidR="008153E6">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trajanje in prenehanje začasnega zavarovanja</w:t>
      </w:r>
      <w:r w:rsidRPr="005F5B0A">
        <w:rPr>
          <w:b/>
          <w:sz w:val="20"/>
          <w:szCs w:val="20"/>
        </w:rPr>
        <w:t>)</w:t>
      </w:r>
      <w:r w:rsidRPr="005F5B0A">
        <w:rPr>
          <w:rFonts w:cs="Arial"/>
          <w:b/>
          <w:sz w:val="20"/>
          <w:szCs w:val="20"/>
        </w:rPr>
        <w:t>:</w:t>
      </w:r>
    </w:p>
    <w:p w14:paraId="7653342E" w14:textId="77777777" w:rsidR="008C62B6" w:rsidRPr="008C62B6" w:rsidRDefault="008C62B6" w:rsidP="008C62B6">
      <w:pPr>
        <w:spacing w:line="260" w:lineRule="exact"/>
        <w:jc w:val="both"/>
        <w:rPr>
          <w:szCs w:val="20"/>
          <w:u w:val="single"/>
        </w:rPr>
      </w:pPr>
      <w:r w:rsidRPr="008C62B6">
        <w:rPr>
          <w:szCs w:val="20"/>
          <w:u w:val="single"/>
        </w:rPr>
        <w:t>DODV</w:t>
      </w:r>
    </w:p>
    <w:p w14:paraId="7105B548" w14:textId="0C037153" w:rsidR="008C62B6" w:rsidRDefault="008C62B6" w:rsidP="008C62B6">
      <w:pPr>
        <w:spacing w:line="260" w:lineRule="exact"/>
        <w:jc w:val="both"/>
        <w:rPr>
          <w:i/>
          <w:iCs/>
        </w:rPr>
      </w:pPr>
      <w:r w:rsidRPr="008C62B6">
        <w:rPr>
          <w:i/>
          <w:iCs/>
        </w:rPr>
        <w:t>Predlagano, da se zaradi načela sorazmernosti razmisli o krajšem obdobju za vložitev tožbe od zaključka finančne preiskave. Predlagano podaljšanje napram veljavnemu enomesečnem</w:t>
      </w:r>
      <w:r w:rsidR="00713D9A">
        <w:rPr>
          <w:i/>
          <w:iCs/>
        </w:rPr>
        <w:t>u</w:t>
      </w:r>
      <w:r w:rsidRPr="008C62B6">
        <w:rPr>
          <w:i/>
          <w:iCs/>
        </w:rPr>
        <w:t xml:space="preserve"> oziroma dvomesečnem</w:t>
      </w:r>
      <w:r w:rsidR="00713D9A">
        <w:rPr>
          <w:i/>
          <w:iCs/>
        </w:rPr>
        <w:t>u</w:t>
      </w:r>
      <w:r w:rsidRPr="008C62B6">
        <w:rPr>
          <w:i/>
          <w:iCs/>
        </w:rPr>
        <w:t xml:space="preserve"> obdobju zaradi </w:t>
      </w:r>
      <w:proofErr w:type="spellStart"/>
      <w:r w:rsidRPr="008C62B6">
        <w:rPr>
          <w:i/>
          <w:iCs/>
        </w:rPr>
        <w:t>visečnosti</w:t>
      </w:r>
      <w:proofErr w:type="spellEnd"/>
      <w:r w:rsidRPr="008C62B6">
        <w:rPr>
          <w:i/>
          <w:iCs/>
        </w:rPr>
        <w:t xml:space="preserve"> odločitve lahko nesorazmerno poseže v pravice obdolženca.</w:t>
      </w:r>
    </w:p>
    <w:p w14:paraId="0308782E" w14:textId="396C00D7" w:rsidR="006E631A" w:rsidRPr="006E631A" w:rsidRDefault="006E631A" w:rsidP="006E631A">
      <w:pPr>
        <w:pStyle w:val="Odstavek"/>
        <w:spacing w:before="0" w:line="260" w:lineRule="exact"/>
        <w:ind w:firstLine="0"/>
        <w:rPr>
          <w:sz w:val="20"/>
          <w:szCs w:val="20"/>
        </w:rPr>
      </w:pPr>
      <w:r>
        <w:rPr>
          <w:sz w:val="20"/>
          <w:szCs w:val="20"/>
        </w:rPr>
        <w:t>P</w:t>
      </w:r>
      <w:r w:rsidRPr="006E631A">
        <w:rPr>
          <w:sz w:val="20"/>
          <w:szCs w:val="20"/>
        </w:rPr>
        <w:t>redlog</w:t>
      </w:r>
      <w:r>
        <w:rPr>
          <w:sz w:val="20"/>
          <w:szCs w:val="20"/>
        </w:rPr>
        <w:t xml:space="preserve"> se</w:t>
      </w:r>
      <w:r w:rsidRPr="006E631A">
        <w:rPr>
          <w:sz w:val="20"/>
          <w:szCs w:val="20"/>
        </w:rPr>
        <w:t xml:space="preserve"> ne upošteva. Predlagani šestmesečni rok v primerjavi z veljavnim </w:t>
      </w:r>
      <w:r w:rsidR="001E2824">
        <w:rPr>
          <w:sz w:val="20"/>
          <w:szCs w:val="20"/>
        </w:rPr>
        <w:t>enomesečnim rokom (z možnostjo podaljšanja še za en mesec)</w:t>
      </w:r>
      <w:r w:rsidRPr="006E631A">
        <w:rPr>
          <w:sz w:val="20"/>
          <w:szCs w:val="20"/>
        </w:rPr>
        <w:t xml:space="preserve"> po mnenju predlagatelja n</w:t>
      </w:r>
      <w:r w:rsidR="00713D9A">
        <w:rPr>
          <w:sz w:val="20"/>
          <w:szCs w:val="20"/>
        </w:rPr>
        <w:t>i</w:t>
      </w:r>
      <w:r w:rsidRPr="006E631A">
        <w:rPr>
          <w:sz w:val="20"/>
          <w:szCs w:val="20"/>
        </w:rPr>
        <w:t xml:space="preserve"> nesorazmern</w:t>
      </w:r>
      <w:r w:rsidR="00713D9A">
        <w:rPr>
          <w:sz w:val="20"/>
          <w:szCs w:val="20"/>
        </w:rPr>
        <w:t>i</w:t>
      </w:r>
      <w:r w:rsidRPr="006E631A">
        <w:rPr>
          <w:sz w:val="20"/>
          <w:szCs w:val="20"/>
        </w:rPr>
        <w:t xml:space="preserve"> poseg v pravice preiskovane osebe. </w:t>
      </w:r>
      <w:r w:rsidR="00713D9A">
        <w:rPr>
          <w:sz w:val="20"/>
          <w:szCs w:val="20"/>
        </w:rPr>
        <w:t>Le-ta</w:t>
      </w:r>
      <w:r w:rsidR="00713D9A" w:rsidRPr="006E631A">
        <w:rPr>
          <w:sz w:val="20"/>
          <w:szCs w:val="20"/>
        </w:rPr>
        <w:t xml:space="preserve"> </w:t>
      </w:r>
      <w:r w:rsidRPr="006E631A">
        <w:rPr>
          <w:sz w:val="20"/>
          <w:szCs w:val="20"/>
        </w:rPr>
        <w:t>je namreč s postopkom predhodno odrejenega začasnega zavarovanja seznanjena, začasno zavarovano premoženje, ki preneha (</w:t>
      </w:r>
      <w:r w:rsidR="00713D9A">
        <w:rPr>
          <w:sz w:val="20"/>
          <w:szCs w:val="20"/>
        </w:rPr>
        <w:t>tu</w:t>
      </w:r>
      <w:r w:rsidRPr="006E631A">
        <w:rPr>
          <w:sz w:val="20"/>
          <w:szCs w:val="20"/>
        </w:rPr>
        <w:t xml:space="preserve"> tudi sicer ne pomeni, da zoper preiskovano osebo ni mogoče vložiti tožbe)</w:t>
      </w:r>
      <w:r>
        <w:rPr>
          <w:sz w:val="20"/>
          <w:szCs w:val="20"/>
        </w:rPr>
        <w:t>,</w:t>
      </w:r>
      <w:r w:rsidRPr="006E631A">
        <w:rPr>
          <w:sz w:val="20"/>
          <w:szCs w:val="20"/>
        </w:rPr>
        <w:t xml:space="preserve"> pa se ji skupaj s plodovi in drugimi koristmi vrne. Je pa predlagatelj v primerih, ko je začasno zavarovanje sicer prenehalo</w:t>
      </w:r>
      <w:r w:rsidR="00713D9A">
        <w:rPr>
          <w:sz w:val="20"/>
          <w:szCs w:val="20"/>
        </w:rPr>
        <w:t>,</w:t>
      </w:r>
      <w:r w:rsidRPr="006E631A">
        <w:rPr>
          <w:sz w:val="20"/>
          <w:szCs w:val="20"/>
        </w:rPr>
        <w:t xml:space="preserve"> in v primerih</w:t>
      </w:r>
      <w:r w:rsidR="00713D9A">
        <w:rPr>
          <w:sz w:val="20"/>
          <w:szCs w:val="20"/>
        </w:rPr>
        <w:t>,</w:t>
      </w:r>
      <w:r w:rsidRPr="006E631A">
        <w:rPr>
          <w:sz w:val="20"/>
          <w:szCs w:val="20"/>
        </w:rPr>
        <w:t xml:space="preserve"> ko začasno zavarovanje ni bilo odrejeno (in ko preiskovana oseba vse do časa pred vložitvijo tožbe tudi ni seznanjena z dejstvom o izvajanju finančne preiskave in njenimi izsledki), v 26. členu ZOPNI predlagal skrajšanje roka za vložitev tožbe z dosedanjih pet</w:t>
      </w:r>
      <w:r w:rsidR="00713D9A">
        <w:rPr>
          <w:sz w:val="20"/>
          <w:szCs w:val="20"/>
        </w:rPr>
        <w:t>ih</w:t>
      </w:r>
      <w:r w:rsidRPr="006E631A">
        <w:rPr>
          <w:sz w:val="20"/>
          <w:szCs w:val="20"/>
        </w:rPr>
        <w:t xml:space="preserve"> let na eno leto, kar </w:t>
      </w:r>
      <w:r w:rsidR="00DB68F0">
        <w:rPr>
          <w:sz w:val="20"/>
          <w:szCs w:val="20"/>
        </w:rPr>
        <w:t xml:space="preserve">pa </w:t>
      </w:r>
      <w:r w:rsidRPr="006E631A">
        <w:rPr>
          <w:sz w:val="20"/>
          <w:szCs w:val="20"/>
        </w:rPr>
        <w:t>bo pomembneje prispevalo k pravni varnosti preiskovane osebe.</w:t>
      </w:r>
    </w:p>
    <w:p w14:paraId="76F73B46" w14:textId="77777777" w:rsidR="008C62B6" w:rsidRDefault="008C62B6" w:rsidP="008C62B6">
      <w:pPr>
        <w:spacing w:line="260" w:lineRule="exact"/>
        <w:jc w:val="both"/>
        <w:rPr>
          <w:i/>
          <w:iCs/>
        </w:rPr>
      </w:pPr>
    </w:p>
    <w:p w14:paraId="05A9DFFA" w14:textId="77777777" w:rsidR="008C62B6" w:rsidRDefault="008C62B6" w:rsidP="008C62B6">
      <w:pPr>
        <w:pStyle w:val="Odstavek"/>
        <w:spacing w:before="0" w:line="260" w:lineRule="exact"/>
        <w:ind w:firstLine="0"/>
        <w:rPr>
          <w:rFonts w:cs="Arial"/>
          <w:b/>
          <w:sz w:val="20"/>
          <w:szCs w:val="20"/>
        </w:rPr>
      </w:pPr>
      <w:r w:rsidRPr="005F5B0A">
        <w:rPr>
          <w:b/>
          <w:sz w:val="20"/>
          <w:szCs w:val="20"/>
        </w:rPr>
        <w:t xml:space="preserve">K predlagani </w:t>
      </w:r>
      <w:r>
        <w:rPr>
          <w:b/>
          <w:sz w:val="20"/>
          <w:szCs w:val="20"/>
        </w:rPr>
        <w:t>prehodni določbi predloga zakona</w:t>
      </w:r>
      <w:r w:rsidRPr="005F5B0A">
        <w:rPr>
          <w:b/>
          <w:sz w:val="20"/>
          <w:szCs w:val="20"/>
        </w:rPr>
        <w:t xml:space="preserve"> (</w:t>
      </w:r>
      <w:r>
        <w:rPr>
          <w:b/>
          <w:sz w:val="20"/>
          <w:szCs w:val="20"/>
        </w:rPr>
        <w:t>nadaljevanje že začetih postopkov</w:t>
      </w:r>
      <w:r w:rsidRPr="005F5B0A">
        <w:rPr>
          <w:b/>
          <w:sz w:val="20"/>
          <w:szCs w:val="20"/>
        </w:rPr>
        <w:t>)</w:t>
      </w:r>
      <w:r w:rsidRPr="005F5B0A">
        <w:rPr>
          <w:rFonts w:cs="Arial"/>
          <w:b/>
          <w:sz w:val="20"/>
          <w:szCs w:val="20"/>
        </w:rPr>
        <w:t>:</w:t>
      </w:r>
    </w:p>
    <w:p w14:paraId="61022175" w14:textId="77777777" w:rsidR="008C62B6" w:rsidRPr="008C62B6" w:rsidRDefault="008C62B6" w:rsidP="008C62B6">
      <w:pPr>
        <w:spacing w:line="260" w:lineRule="exact"/>
        <w:jc w:val="both"/>
        <w:rPr>
          <w:szCs w:val="20"/>
          <w:u w:val="single"/>
        </w:rPr>
      </w:pPr>
      <w:r w:rsidRPr="008C62B6">
        <w:rPr>
          <w:szCs w:val="20"/>
          <w:u w:val="single"/>
        </w:rPr>
        <w:t>VDT RS</w:t>
      </w:r>
    </w:p>
    <w:p w14:paraId="29CA62B7" w14:textId="77777777" w:rsidR="006E631A" w:rsidRDefault="008C62B6" w:rsidP="008C62B6">
      <w:pPr>
        <w:spacing w:line="260" w:lineRule="exact"/>
        <w:jc w:val="both"/>
        <w:rPr>
          <w:i/>
          <w:iCs/>
        </w:rPr>
      </w:pPr>
      <w:r w:rsidRPr="008C62B6">
        <w:rPr>
          <w:i/>
          <w:iCs/>
        </w:rPr>
        <w:t>Predlagano, da se v prehodni določbi jasno uredi vpliv predlaganega zakona na vse pred njeno uveljavitvijo začete in še nedokončane postopke finančne preiskave, še posebej zato, ker 4. člen novele zvišuje dokazni standard na »utemeljene razloge za sum«.</w:t>
      </w:r>
      <w:r w:rsidR="006E631A">
        <w:rPr>
          <w:i/>
          <w:iCs/>
        </w:rPr>
        <w:t xml:space="preserve"> </w:t>
      </w:r>
    </w:p>
    <w:p w14:paraId="5439DED2" w14:textId="77777777" w:rsidR="008C62B6" w:rsidRPr="006E631A" w:rsidRDefault="006E631A" w:rsidP="008C62B6">
      <w:pPr>
        <w:spacing w:line="260" w:lineRule="exact"/>
        <w:jc w:val="both"/>
      </w:pPr>
      <w:r w:rsidRPr="006E631A">
        <w:t>Predlog se upošteva.</w:t>
      </w:r>
    </w:p>
    <w:p w14:paraId="4B25FE0C" w14:textId="77777777" w:rsidR="008C62B6" w:rsidRPr="006E631A" w:rsidRDefault="008C62B6" w:rsidP="008C62B6">
      <w:pPr>
        <w:spacing w:line="260" w:lineRule="exact"/>
        <w:jc w:val="both"/>
      </w:pPr>
    </w:p>
    <w:p w14:paraId="0B8FF172" w14:textId="77777777" w:rsidR="005F5B0A" w:rsidRPr="005F5B0A" w:rsidRDefault="005F5B0A" w:rsidP="005F5B0A">
      <w:pPr>
        <w:spacing w:line="260" w:lineRule="exact"/>
        <w:jc w:val="both"/>
        <w:rPr>
          <w:b/>
          <w:i/>
          <w:szCs w:val="20"/>
        </w:rPr>
      </w:pPr>
      <w:r w:rsidRPr="008C62B6">
        <w:rPr>
          <w:b/>
          <w:iCs/>
          <w:szCs w:val="20"/>
        </w:rPr>
        <w:t xml:space="preserve">Dodatni predlogi za spremembe in dopolnitve </w:t>
      </w:r>
      <w:r w:rsidR="008C62B6">
        <w:rPr>
          <w:b/>
          <w:iCs/>
          <w:szCs w:val="20"/>
        </w:rPr>
        <w:t>ZOPNI</w:t>
      </w:r>
      <w:r w:rsidR="00E10401">
        <w:rPr>
          <w:b/>
          <w:iCs/>
          <w:szCs w:val="20"/>
        </w:rPr>
        <w:t>:</w:t>
      </w:r>
    </w:p>
    <w:p w14:paraId="2C2E6926" w14:textId="77777777" w:rsidR="008C62B6" w:rsidRPr="008C62B6" w:rsidRDefault="008C62B6" w:rsidP="008C62B6">
      <w:pPr>
        <w:spacing w:line="260" w:lineRule="exact"/>
        <w:jc w:val="both"/>
        <w:rPr>
          <w:szCs w:val="20"/>
          <w:u w:val="single"/>
        </w:rPr>
      </w:pPr>
      <w:r w:rsidRPr="008C62B6">
        <w:rPr>
          <w:szCs w:val="20"/>
          <w:u w:val="single"/>
        </w:rPr>
        <w:t>VDT RS</w:t>
      </w:r>
    </w:p>
    <w:p w14:paraId="0B849C44" w14:textId="0D040622" w:rsidR="008C62B6" w:rsidRPr="008C62B6" w:rsidRDefault="008C62B6" w:rsidP="008C62B6">
      <w:pPr>
        <w:spacing w:line="260" w:lineRule="exact"/>
        <w:jc w:val="both"/>
        <w:rPr>
          <w:i/>
          <w:iCs/>
        </w:rPr>
      </w:pPr>
      <w:r w:rsidRPr="008C62B6">
        <w:rPr>
          <w:i/>
          <w:iCs/>
        </w:rPr>
        <w:t>Predlagano, da se iz razloga racionalizacije, specializacije in optimizacije postopkov po ZOPNI 7. člen spremeni na način, da postopek finančne preiskave vselej vodi SDT RS, pri čemer sodeluje s pristojnim državnim tožilstvom, ki je pristojno za predkazenski ali kazenski postopek zaradi kataloškega kaznivega dejanja (veljavna ureditev določa ravno obratno).</w:t>
      </w:r>
    </w:p>
    <w:p w14:paraId="796B9EC9" w14:textId="77777777" w:rsidR="0082017C" w:rsidRPr="006E631A" w:rsidRDefault="0082017C" w:rsidP="0082017C">
      <w:pPr>
        <w:spacing w:line="260" w:lineRule="exact"/>
        <w:jc w:val="both"/>
      </w:pPr>
      <w:r w:rsidRPr="006E631A">
        <w:lastRenderedPageBreak/>
        <w:t>Predlog se upošteva</w:t>
      </w:r>
      <w:r>
        <w:t xml:space="preserve"> (dodatne spremembe in dopolnitve 7., 14., 17., 17.a, 48. in 52. člena ZOPNI)</w:t>
      </w:r>
      <w:r w:rsidRPr="006E631A">
        <w:t>.</w:t>
      </w:r>
    </w:p>
    <w:p w14:paraId="30B78D2A" w14:textId="77777777" w:rsidR="008C62B6" w:rsidRDefault="008C62B6" w:rsidP="008C62B6">
      <w:pPr>
        <w:spacing w:line="260" w:lineRule="exact"/>
        <w:jc w:val="both"/>
        <w:rPr>
          <w:szCs w:val="20"/>
          <w:u w:val="single"/>
        </w:rPr>
      </w:pPr>
    </w:p>
    <w:p w14:paraId="0CAF5FC0" w14:textId="2BE311FA" w:rsidR="008C62B6" w:rsidRPr="008C62B6" w:rsidRDefault="008C62B6" w:rsidP="008C62B6">
      <w:pPr>
        <w:spacing w:line="260" w:lineRule="exact"/>
        <w:jc w:val="both"/>
        <w:rPr>
          <w:szCs w:val="20"/>
          <w:u w:val="single"/>
        </w:rPr>
      </w:pPr>
      <w:r w:rsidRPr="008C62B6">
        <w:rPr>
          <w:szCs w:val="20"/>
          <w:u w:val="single"/>
        </w:rPr>
        <w:t>VSRS</w:t>
      </w:r>
    </w:p>
    <w:p w14:paraId="3EF8F3E9" w14:textId="0E16F2CC" w:rsidR="008C62B6" w:rsidRPr="008C62B6" w:rsidRDefault="008C62B6" w:rsidP="008C62B6">
      <w:pPr>
        <w:spacing w:line="260" w:lineRule="exact"/>
        <w:jc w:val="both"/>
        <w:rPr>
          <w:i/>
          <w:iCs/>
        </w:rPr>
      </w:pPr>
      <w:r w:rsidRPr="008C62B6">
        <w:rPr>
          <w:i/>
          <w:iCs/>
        </w:rPr>
        <w:t>Zaradi predvidenega nižanja praga vrednosti premoženja nezakonitega izvora je pričakovati povečanje števila zadev</w:t>
      </w:r>
      <w:r w:rsidR="0082017C">
        <w:rPr>
          <w:i/>
          <w:iCs/>
        </w:rPr>
        <w:t>.</w:t>
      </w:r>
      <w:r w:rsidRPr="008C62B6">
        <w:rPr>
          <w:i/>
          <w:iCs/>
        </w:rPr>
        <w:t xml:space="preserve"> </w:t>
      </w:r>
      <w:r w:rsidR="0082017C">
        <w:rPr>
          <w:i/>
          <w:iCs/>
        </w:rPr>
        <w:t>D</w:t>
      </w:r>
      <w:r w:rsidRPr="008C62B6">
        <w:rPr>
          <w:i/>
          <w:iCs/>
        </w:rPr>
        <w:t>o povečanega pripada lahko privede tudi predlagano podaljšanje roka za vložitev tožbe z enega na šest mesecev in podaljšanje trajanja finančne preiskave, kar pomeni, da je ohranjanje izključne pristojnosti sistemsko nesprejemljivo. Predlagana splošna pristojnost okrožnih sodišč, kar bi zagotovilo večjo učinkovitost pri obravnavi teh primerov. Izpostavljeni tudi argumenti O</w:t>
      </w:r>
      <w:r w:rsidR="0082017C">
        <w:rPr>
          <w:i/>
          <w:iCs/>
        </w:rPr>
        <w:t>krožnega sodišča</w:t>
      </w:r>
      <w:r w:rsidRPr="008C62B6">
        <w:rPr>
          <w:i/>
          <w:iCs/>
        </w:rPr>
        <w:t xml:space="preserve"> v Ljubljani, da bodo manj obremenjena sodišča, ki imajo tudi manj zaostankov</w:t>
      </w:r>
      <w:r w:rsidR="00DB68F0">
        <w:rPr>
          <w:i/>
          <w:iCs/>
        </w:rPr>
        <w:t>,</w:t>
      </w:r>
      <w:r w:rsidRPr="008C62B6">
        <w:rPr>
          <w:i/>
          <w:iCs/>
        </w:rPr>
        <w:t xml:space="preserve"> te zadeve lažje osvojila in jih glede na prednostno obravnavo bolj ažurno obravnaval</w:t>
      </w:r>
      <w:r w:rsidR="008A1A54">
        <w:rPr>
          <w:i/>
          <w:iCs/>
        </w:rPr>
        <w:t>a</w:t>
      </w:r>
      <w:r w:rsidRPr="008C62B6">
        <w:rPr>
          <w:i/>
          <w:iCs/>
        </w:rPr>
        <w:t>. O</w:t>
      </w:r>
      <w:r w:rsidR="0082017C">
        <w:rPr>
          <w:i/>
          <w:iCs/>
        </w:rPr>
        <w:t>krožno sodišče</w:t>
      </w:r>
      <w:r w:rsidRPr="008C62B6">
        <w:rPr>
          <w:i/>
          <w:iCs/>
        </w:rPr>
        <w:t xml:space="preserve"> v Ljubljani je povsem preobremenjeno že z rednim </w:t>
      </w:r>
      <w:proofErr w:type="spellStart"/>
      <w:r w:rsidRPr="008C62B6">
        <w:rPr>
          <w:i/>
          <w:iCs/>
        </w:rPr>
        <w:t>pripadom</w:t>
      </w:r>
      <w:proofErr w:type="spellEnd"/>
      <w:r w:rsidRPr="008C62B6">
        <w:rPr>
          <w:i/>
          <w:iCs/>
        </w:rPr>
        <w:t xml:space="preserve">, navedene obremenitve pa povečuje tudi </w:t>
      </w:r>
      <w:proofErr w:type="spellStart"/>
      <w:r w:rsidRPr="008C62B6">
        <w:rPr>
          <w:i/>
          <w:iCs/>
        </w:rPr>
        <w:t>pripad</w:t>
      </w:r>
      <w:proofErr w:type="spellEnd"/>
      <w:r w:rsidRPr="008C62B6">
        <w:rPr>
          <w:i/>
          <w:iCs/>
        </w:rPr>
        <w:t xml:space="preserve"> iz naslova izključnih pristojnosti. Sodniki zaradi tega niso deležni nikakršne stimulacije, dodatne podpore ali nagrade, določitev izključno pristojnega sodišča brez opravljene analize o številu predvideno pripadlih zadev, prostorskih zmožnosti sodišča, kadrovskih zmogljivosti ter primernem dodatku za specializirane sodnike.</w:t>
      </w:r>
    </w:p>
    <w:p w14:paraId="6FB1FD18" w14:textId="77777777" w:rsidR="0082017C" w:rsidRPr="006E631A" w:rsidRDefault="0082017C" w:rsidP="0082017C">
      <w:pPr>
        <w:spacing w:line="260" w:lineRule="exact"/>
        <w:jc w:val="both"/>
      </w:pPr>
      <w:r w:rsidRPr="006E631A">
        <w:t>Predlog se upošteva</w:t>
      </w:r>
      <w:r>
        <w:t xml:space="preserve"> (dodatne spremembe in dopolnitve 7., 33., 48. in 52. člena ZOPNI)</w:t>
      </w:r>
      <w:r w:rsidRPr="006E631A">
        <w:t>.</w:t>
      </w:r>
    </w:p>
    <w:p w14:paraId="1A477E8D" w14:textId="77777777" w:rsidR="008C62B6" w:rsidRDefault="008C62B6" w:rsidP="008C62B6">
      <w:pPr>
        <w:spacing w:line="260" w:lineRule="exact"/>
        <w:jc w:val="both"/>
        <w:rPr>
          <w:szCs w:val="20"/>
          <w:u w:val="single"/>
        </w:rPr>
      </w:pPr>
    </w:p>
    <w:p w14:paraId="43CEB260" w14:textId="401E34A3" w:rsidR="0082017C" w:rsidRDefault="00440A0C" w:rsidP="008C62B6">
      <w:pPr>
        <w:spacing w:line="260" w:lineRule="exact"/>
        <w:jc w:val="both"/>
        <w:rPr>
          <w:i/>
          <w:iCs/>
        </w:rPr>
      </w:pPr>
      <w:r>
        <w:rPr>
          <w:i/>
          <w:iCs/>
        </w:rPr>
        <w:t>VSRS dodatno p</w:t>
      </w:r>
      <w:r w:rsidR="008C62B6" w:rsidRPr="008C62B6">
        <w:rPr>
          <w:i/>
          <w:iCs/>
        </w:rPr>
        <w:t>redlaga</w:t>
      </w:r>
      <w:r>
        <w:rPr>
          <w:i/>
          <w:iCs/>
        </w:rPr>
        <w:t>lo</w:t>
      </w:r>
      <w:r w:rsidR="008C62B6" w:rsidRPr="008C62B6">
        <w:rPr>
          <w:i/>
          <w:iCs/>
        </w:rPr>
        <w:t xml:space="preserve">, da je določena stopnja suma storitve kataloškega </w:t>
      </w:r>
      <w:r w:rsidR="0082017C">
        <w:rPr>
          <w:i/>
          <w:iCs/>
        </w:rPr>
        <w:t>kaznivega dejanja</w:t>
      </w:r>
      <w:r w:rsidR="008C62B6" w:rsidRPr="008C62B6">
        <w:rPr>
          <w:i/>
          <w:iCs/>
        </w:rPr>
        <w:t xml:space="preserve"> ne le sprožilec finančne preiskave, temveč tudi materialnopravna predpostavka za utemeljenost tožbenega zahtevka. Poseg v toženčevo lastnino je velik (veljavni prvi odstavek 34. člena ZOPNI), težko je tudi njegovo dokazno breme (tretji odstavek 27. člena ZOPNI)</w:t>
      </w:r>
      <w:r w:rsidR="0082017C">
        <w:rPr>
          <w:i/>
          <w:iCs/>
        </w:rPr>
        <w:t>,</w:t>
      </w:r>
      <w:r w:rsidR="008C62B6" w:rsidRPr="008C62B6">
        <w:rPr>
          <w:i/>
          <w:iCs/>
        </w:rPr>
        <w:t xml:space="preserve"> zaradi česar obstaja velika verjetnost vložitve nove zahteve za oceno ustavnosti, pri čemer bi v primeru pritrditve zahtevi uporaba tega zakona lahko spet za daljši čas zamrla, vmes pa bi bilo potratenih veliko resursov FURS, tožilcev, tožencev in sodišč</w:t>
      </w:r>
      <w:r w:rsidR="0082017C">
        <w:rPr>
          <w:i/>
          <w:iCs/>
        </w:rPr>
        <w:t>.</w:t>
      </w:r>
      <w:r w:rsidR="008C62B6" w:rsidRPr="008C62B6">
        <w:rPr>
          <w:i/>
          <w:iCs/>
        </w:rPr>
        <w:t xml:space="preserve"> </w:t>
      </w:r>
    </w:p>
    <w:p w14:paraId="6B9DEDD4" w14:textId="77777777" w:rsidR="00E10401" w:rsidRDefault="00E10401" w:rsidP="008C62B6">
      <w:pPr>
        <w:spacing w:line="260" w:lineRule="exact"/>
        <w:jc w:val="both"/>
        <w:rPr>
          <w:szCs w:val="20"/>
          <w:u w:val="single"/>
        </w:rPr>
      </w:pPr>
    </w:p>
    <w:p w14:paraId="24B9DFDE" w14:textId="77777777" w:rsidR="0082017C" w:rsidRDefault="008C62B6" w:rsidP="008C62B6">
      <w:pPr>
        <w:spacing w:line="260" w:lineRule="exact"/>
        <w:jc w:val="both"/>
        <w:rPr>
          <w:i/>
          <w:iCs/>
        </w:rPr>
      </w:pPr>
      <w:r w:rsidRPr="008C62B6">
        <w:rPr>
          <w:szCs w:val="20"/>
          <w:u w:val="single"/>
        </w:rPr>
        <w:t>OZS</w:t>
      </w:r>
      <w:r w:rsidRPr="008C62B6">
        <w:rPr>
          <w:i/>
          <w:iCs/>
        </w:rPr>
        <w:t xml:space="preserve"> </w:t>
      </w:r>
    </w:p>
    <w:p w14:paraId="09CE1940" w14:textId="3D27EE80" w:rsidR="008C62B6" w:rsidRPr="008C62B6" w:rsidRDefault="0082017C" w:rsidP="008C62B6">
      <w:pPr>
        <w:spacing w:line="260" w:lineRule="exact"/>
        <w:jc w:val="both"/>
        <w:rPr>
          <w:i/>
          <w:iCs/>
        </w:rPr>
      </w:pPr>
      <w:bookmarkStart w:id="13" w:name="_Hlk183348270"/>
      <w:r>
        <w:rPr>
          <w:i/>
          <w:iCs/>
        </w:rPr>
        <w:t xml:space="preserve">ZOPNI ne določa nobene povezave med nezakonitostjo izvora </w:t>
      </w:r>
      <w:r w:rsidR="00083BAF">
        <w:rPr>
          <w:i/>
          <w:iCs/>
        </w:rPr>
        <w:t>premoženja</w:t>
      </w:r>
      <w:r>
        <w:rPr>
          <w:i/>
          <w:iCs/>
        </w:rPr>
        <w:t xml:space="preserve"> in izvršitvijo kataloškega kaznivega dejanja</w:t>
      </w:r>
      <w:r w:rsidR="008A1A54">
        <w:rPr>
          <w:i/>
          <w:iCs/>
        </w:rPr>
        <w:t>.</w:t>
      </w:r>
      <w:r>
        <w:rPr>
          <w:i/>
          <w:iCs/>
        </w:rPr>
        <w:t xml:space="preserve"> Verjetnost, da j</w:t>
      </w:r>
      <w:r w:rsidR="00083BAF">
        <w:rPr>
          <w:i/>
          <w:iCs/>
        </w:rPr>
        <w:t>e</w:t>
      </w:r>
      <w:r>
        <w:rPr>
          <w:i/>
          <w:iCs/>
        </w:rPr>
        <w:t xml:space="preserve"> bilo storjeno kaznivo dejanje, je le sprožilec finančne preiskave, v kasnejši fazi postopka</w:t>
      </w:r>
      <w:r w:rsidR="00083BAF">
        <w:rPr>
          <w:i/>
          <w:iCs/>
        </w:rPr>
        <w:t xml:space="preserve"> pa navezava na kaznivo dejanje povsem odpade. </w:t>
      </w:r>
      <w:bookmarkEnd w:id="13"/>
      <w:r w:rsidR="00083BAF">
        <w:rPr>
          <w:i/>
          <w:iCs/>
        </w:rPr>
        <w:t>U</w:t>
      </w:r>
      <w:r w:rsidR="008C62B6" w:rsidRPr="008C62B6">
        <w:rPr>
          <w:i/>
          <w:iCs/>
        </w:rPr>
        <w:t xml:space="preserve">gotovitev, da </w:t>
      </w:r>
      <w:r>
        <w:rPr>
          <w:i/>
          <w:iCs/>
        </w:rPr>
        <w:t>kaznivega dejanja</w:t>
      </w:r>
      <w:r w:rsidR="008C62B6" w:rsidRPr="008C62B6">
        <w:rPr>
          <w:i/>
          <w:iCs/>
        </w:rPr>
        <w:t xml:space="preserve"> ni, bi morala posledično pomeniti ustavitev postopka po ZOPNI, saj na ta način odpade domneva, da gre za premoženje, ki izvira iz izvrševanja kaznivih dejanj.</w:t>
      </w:r>
    </w:p>
    <w:p w14:paraId="42AB584F" w14:textId="77777777" w:rsidR="008C62B6" w:rsidRDefault="008C62B6" w:rsidP="008C62B6">
      <w:pPr>
        <w:spacing w:line="260" w:lineRule="exact"/>
        <w:jc w:val="both"/>
        <w:rPr>
          <w:szCs w:val="20"/>
          <w:u w:val="single"/>
        </w:rPr>
      </w:pPr>
    </w:p>
    <w:p w14:paraId="4267A10C" w14:textId="36BA626F" w:rsidR="00083BAF" w:rsidRPr="00083BAF" w:rsidRDefault="00083BAF" w:rsidP="00083BAF">
      <w:pPr>
        <w:spacing w:line="260" w:lineRule="exact"/>
        <w:jc w:val="both"/>
      </w:pPr>
      <w:r>
        <w:t>D</w:t>
      </w:r>
      <w:r w:rsidRPr="00083BAF">
        <w:t>odatn</w:t>
      </w:r>
      <w:r w:rsidR="00DB68F0">
        <w:t>i</w:t>
      </w:r>
      <w:r w:rsidRPr="00083BAF">
        <w:t xml:space="preserve"> predlog</w:t>
      </w:r>
      <w:r w:rsidR="008A1A54">
        <w:t>i</w:t>
      </w:r>
      <w:r w:rsidR="00440A0C">
        <w:t xml:space="preserve"> VSRS in OZS</w:t>
      </w:r>
      <w:r w:rsidRPr="00083BAF">
        <w:t>, ki bi bistveno posegl</w:t>
      </w:r>
      <w:r w:rsidR="00DB68F0">
        <w:t>i</w:t>
      </w:r>
      <w:r w:rsidRPr="00083BAF">
        <w:t xml:space="preserve"> v </w:t>
      </w:r>
      <w:r w:rsidR="008A1A54">
        <w:t>sistem</w:t>
      </w:r>
      <w:r w:rsidR="008A1A54" w:rsidRPr="00083BAF">
        <w:t xml:space="preserve"> </w:t>
      </w:r>
      <w:r w:rsidRPr="00083BAF">
        <w:t xml:space="preserve">veljavne ureditve, </w:t>
      </w:r>
      <w:r>
        <w:t xml:space="preserve">se </w:t>
      </w:r>
      <w:r w:rsidRPr="00083BAF">
        <w:t>ne upošteva</w:t>
      </w:r>
      <w:r w:rsidR="008A1A54">
        <w:t>jo</w:t>
      </w:r>
      <w:r w:rsidRPr="00083BAF">
        <w:t>. Ustavno sodišče RS je namreč večkrat presojalo ustavnost ZOPNI ter v treh primerih poseglo v njegove posamezne določbe (</w:t>
      </w:r>
      <w:r w:rsidR="008A1A54">
        <w:t>poglobljen</w:t>
      </w:r>
      <w:r w:rsidR="008A1A54" w:rsidRPr="00083BAF">
        <w:t xml:space="preserve"> </w:t>
      </w:r>
      <w:r w:rsidRPr="00083BAF">
        <w:t>pregled izhaja iz uvodne ocene stanja predloga zakona), v večini primerov pa je zahteve, pobude in ustavne pritožbe iz takšnih in drugačnih razlogov zavrglo, s čimer so ob uveljavitvi ZOPNI izraženi številni pomisleki glede ustavne dopustnosti zasledovanih zakonskih ciljev odpadli. Ustavno sodišče RS je v odločbi U-I-91/15, 16. 3. 2017</w:t>
      </w:r>
      <w:r w:rsidR="00465228">
        <w:t>,</w:t>
      </w:r>
      <w:r w:rsidRPr="00083BAF">
        <w:t xml:space="preserve"> zahtevo O</w:t>
      </w:r>
      <w:r>
        <w:t>krožnega sodišča</w:t>
      </w:r>
      <w:r w:rsidRPr="00083BAF">
        <w:t xml:space="preserve"> v Ljubljani za oceno ustavnosti prvega odstavka 5. člena v zvezi s prvim odstavkom 34. člena ZOPNI glede na navedbe iz konkretnega primera</w:t>
      </w:r>
      <w:r w:rsidR="008A1A54">
        <w:t>,</w:t>
      </w:r>
      <w:r w:rsidRPr="00083BAF">
        <w:t xml:space="preserve"> v katerem je bila zoper prvega toženca vložena pravnomočna obtožnica v zvezi s kataloškimi </w:t>
      </w:r>
      <w:r>
        <w:t>kaznivimi dejanji</w:t>
      </w:r>
      <w:r w:rsidRPr="00083BAF">
        <w:t>, na katera se nanaša premoženj</w:t>
      </w:r>
      <w:r w:rsidR="00781446">
        <w:t>e</w:t>
      </w:r>
      <w:r w:rsidRPr="00083BAF">
        <w:t xml:space="preserve"> iz izhodiščne pravde, zavrglo. </w:t>
      </w:r>
      <w:bookmarkStart w:id="14" w:name="_Hlk184023712"/>
      <w:r w:rsidRPr="00083BAF">
        <w:t xml:space="preserve">Predlagatelj se v celoti sklicuje na mnenje Vlade RS v poprej navedenem postopku za oceno ustavnosti, in </w:t>
      </w:r>
      <w:bookmarkStart w:id="15" w:name="_Hlk183348429"/>
      <w:r w:rsidRPr="00083BAF">
        <w:t xml:space="preserve">sicer da ZOPNI ne ureja odvzema premoženjske koristi, pridobljene s </w:t>
      </w:r>
      <w:r>
        <w:t>kaznivim dejanjem</w:t>
      </w:r>
      <w:r w:rsidRPr="00083BAF">
        <w:t xml:space="preserve"> ali zaradi njega, temveč odvzem premoženja nezakonitega izvora ne glede </w:t>
      </w:r>
      <w:r w:rsidR="00781446">
        <w:t xml:space="preserve">na </w:t>
      </w:r>
      <w:r w:rsidRPr="00083BAF">
        <w:t xml:space="preserve">fazo kazenskega postopka (npr. zavrženje kazenske ovadbe, pravnomočna ustavitev kazenskega postopka ali izdaja oprostilne sodbe), kar je tudi logično, saj se premoženje, ki je bilo pridobljeno s </w:t>
      </w:r>
      <w:r>
        <w:t>kaznivim dejanjem</w:t>
      </w:r>
      <w:r w:rsidRPr="00083BAF">
        <w:t xml:space="preserve">, odvzame v kazenskem postopku, ki pozna institut odvzema protipravne premoženjske koristi. Dokazni standard »razlogi za sum« (po predlogu »utemeljeni razlogi za sum«) storitve </w:t>
      </w:r>
      <w:r w:rsidRPr="00083BAF">
        <w:lastRenderedPageBreak/>
        <w:t xml:space="preserve">kataloškega </w:t>
      </w:r>
      <w:r>
        <w:t>kaznivega dejanja</w:t>
      </w:r>
      <w:r w:rsidRPr="00083BAF">
        <w:t xml:space="preserve"> je, ob dodatnem pogoju obstoja nesorazmernega premoženja v določeni višini, predpisan le kot pogoj za začetek finančne preiskave. V pravdnem postopku za odvzem premoženja nezakonitega izvora s konkretnim kazenskim ali predkazenskim postopkom ni več povezave. Smisel odvzema premoženja nezakonitega izvora je namreč odvzem premoženja, za katero, ob obstoju nesorazmerja med takim premoženjem in dohodki, zmanjšanimi za davke in prispevke v obdobju, v katerem je bilo premoženje pridobljeno, posameznik ne more dokazati zakonitosti izvora. </w:t>
      </w:r>
    </w:p>
    <w:bookmarkEnd w:id="14"/>
    <w:bookmarkEnd w:id="15"/>
    <w:p w14:paraId="1C9A14BD" w14:textId="77777777" w:rsidR="00083BAF" w:rsidRDefault="00083BAF" w:rsidP="008C62B6">
      <w:pPr>
        <w:spacing w:line="260" w:lineRule="exact"/>
        <w:jc w:val="both"/>
        <w:rPr>
          <w:szCs w:val="20"/>
          <w:u w:val="single"/>
        </w:rPr>
      </w:pPr>
    </w:p>
    <w:p w14:paraId="5E1A6628" w14:textId="77777777" w:rsidR="008C62B6" w:rsidRPr="008C62B6" w:rsidRDefault="008C62B6" w:rsidP="008C62B6">
      <w:pPr>
        <w:spacing w:line="260" w:lineRule="exact"/>
        <w:jc w:val="both"/>
        <w:rPr>
          <w:szCs w:val="20"/>
          <w:u w:val="single"/>
        </w:rPr>
      </w:pPr>
      <w:r w:rsidRPr="008C62B6">
        <w:rPr>
          <w:szCs w:val="20"/>
          <w:u w:val="single"/>
        </w:rPr>
        <w:t>FURS</w:t>
      </w:r>
    </w:p>
    <w:p w14:paraId="35CE0205" w14:textId="22D7D2E0" w:rsidR="008C62B6" w:rsidRPr="008C62B6" w:rsidRDefault="008C62B6" w:rsidP="008C62B6">
      <w:pPr>
        <w:pStyle w:val="Brezrazmikov"/>
        <w:spacing w:line="260" w:lineRule="exact"/>
        <w:jc w:val="both"/>
        <w:rPr>
          <w:rFonts w:ascii="Arial" w:hAnsi="Arial"/>
          <w:i/>
          <w:iCs/>
          <w:sz w:val="20"/>
          <w:lang w:eastAsia="en-US"/>
        </w:rPr>
      </w:pPr>
      <w:r w:rsidRPr="008C62B6">
        <w:rPr>
          <w:rFonts w:ascii="Arial" w:hAnsi="Arial"/>
          <w:i/>
          <w:iCs/>
          <w:sz w:val="20"/>
          <w:lang w:eastAsia="en-US"/>
        </w:rPr>
        <w:t>Predlagana izločitev poglavja o upravljanju premoženj</w:t>
      </w:r>
      <w:r w:rsidR="00351FA7">
        <w:rPr>
          <w:rFonts w:ascii="Arial" w:hAnsi="Arial"/>
          <w:i/>
          <w:iCs/>
          <w:sz w:val="20"/>
          <w:lang w:eastAsia="en-US"/>
        </w:rPr>
        <w:t>a</w:t>
      </w:r>
      <w:r w:rsidRPr="008C62B6">
        <w:rPr>
          <w:rFonts w:ascii="Arial" w:hAnsi="Arial"/>
          <w:i/>
          <w:iCs/>
          <w:sz w:val="20"/>
          <w:lang w:eastAsia="en-US"/>
        </w:rPr>
        <w:t xml:space="preserve"> nezakonitega izvora, saj bo glede na pojasnila pripravljavca predloga zakona upravljanje enotno urejal zakon, ki bo implementiral </w:t>
      </w:r>
      <w:r w:rsidRPr="00DB68F0">
        <w:rPr>
          <w:rFonts w:ascii="Arial" w:hAnsi="Arial"/>
          <w:i/>
          <w:iCs/>
          <w:sz w:val="20"/>
          <w:lang w:eastAsia="en-US"/>
        </w:rPr>
        <w:t>Direktivo 2024/1260/EU in</w:t>
      </w:r>
      <w:r w:rsidRPr="008C62B6">
        <w:rPr>
          <w:rFonts w:ascii="Arial" w:hAnsi="Arial"/>
          <w:i/>
          <w:iCs/>
          <w:sz w:val="20"/>
          <w:lang w:eastAsia="en-US"/>
        </w:rPr>
        <w:t xml:space="preserve"> enotno uredil upravljanje premoženja iz kazenskih postopkov kot tudi upravljanje premoženja nezakonitega izvora. </w:t>
      </w:r>
    </w:p>
    <w:p w14:paraId="3B304C77" w14:textId="199DADC3" w:rsidR="00083BAF" w:rsidRPr="00083BAF" w:rsidRDefault="00083BAF" w:rsidP="00083BAF">
      <w:pPr>
        <w:spacing w:line="260" w:lineRule="exact"/>
        <w:jc w:val="both"/>
      </w:pPr>
      <w:r>
        <w:t>D</w:t>
      </w:r>
      <w:r w:rsidRPr="00083BAF">
        <w:t>odatn</w:t>
      </w:r>
      <w:r w:rsidR="008A1A54">
        <w:t>i</w:t>
      </w:r>
      <w:r w:rsidRPr="00083BAF">
        <w:t xml:space="preserve"> predlog</w:t>
      </w:r>
      <w:r>
        <w:t xml:space="preserve"> se</w:t>
      </w:r>
      <w:r w:rsidRPr="00083BAF">
        <w:t xml:space="preserve"> ne upošteva. V okviru delovanja </w:t>
      </w:r>
      <w:r>
        <w:t xml:space="preserve">Medresorske delovne skupine </w:t>
      </w:r>
      <w:r w:rsidRPr="00083BAF">
        <w:t xml:space="preserve">za pripravo predloga prenove ureditve sistema začasnega zavarovanja, odvzema ter hrambe in upravljanja z zaseženim premoženjem po ZKP in ZOPNI, katere člani </w:t>
      </w:r>
      <w:r>
        <w:t xml:space="preserve">so </w:t>
      </w:r>
      <w:r w:rsidRPr="00083BAF">
        <w:t>tudi predstavni</w:t>
      </w:r>
      <w:r>
        <w:t>ki</w:t>
      </w:r>
      <w:r w:rsidRPr="00083BAF">
        <w:t xml:space="preserve"> FURS, intenzivno tečejo aktivnosti za pripravo </w:t>
      </w:r>
      <w:r w:rsidR="00DB68F0">
        <w:t xml:space="preserve">normativnih </w:t>
      </w:r>
      <w:r w:rsidRPr="00083BAF">
        <w:t xml:space="preserve">izhodišč, ki bodo celovito urejala hrambo in upravljanje začasno zavarovanega in odvzetega premoženja </w:t>
      </w:r>
      <w:r w:rsidR="00A62C25">
        <w:t>ter</w:t>
      </w:r>
      <w:r w:rsidRPr="00083BAF">
        <w:t xml:space="preserve"> enotn</w:t>
      </w:r>
      <w:r w:rsidR="00DB68F0">
        <w:t>i</w:t>
      </w:r>
      <w:r w:rsidRPr="00083BAF">
        <w:t xml:space="preserve"> organ za izvajanje navedenih pristojnosti, pri čemer bo nova ureditev vplivala </w:t>
      </w:r>
      <w:r w:rsidR="00DB68F0">
        <w:t>tudi na ureditev v drugih z navedeno materijo povezanih predpisih.</w:t>
      </w:r>
      <w:r w:rsidRPr="00083BAF">
        <w:t xml:space="preserve"> Do oblikovanja oziroma do spreje</w:t>
      </w:r>
      <w:r w:rsidR="00A62C25">
        <w:t>tj</w:t>
      </w:r>
      <w:r w:rsidRPr="00083BAF">
        <w:t>a ustreznih zakonskih rešitev bi predlagana predhodna izločitev vsebine o upravljanju iz ZOPNI vodila do nastanka nedopustne pravne praznine, pri čemer ne gre prezreti, da se na določbe o upravljanju premoženja po ZOPNI navezujejo tudi določbe iz poglavja o evidencah ter podzakonska akta</w:t>
      </w:r>
      <w:r w:rsidR="00A62C25">
        <w:t>,</w:t>
      </w:r>
      <w:r w:rsidRPr="00083BAF">
        <w:t xml:space="preserve"> izdana na podlagi 42.</w:t>
      </w:r>
      <w:r w:rsidR="00A62C25">
        <w:t> </w:t>
      </w:r>
      <w:r w:rsidRPr="00083BAF">
        <w:t>člena in petega odstavka 43. člena ZOPNI.</w:t>
      </w:r>
    </w:p>
    <w:p w14:paraId="46F2321E" w14:textId="77777777" w:rsidR="00083BAF" w:rsidRDefault="00083BAF" w:rsidP="008C62B6">
      <w:pPr>
        <w:spacing w:line="260" w:lineRule="exact"/>
        <w:jc w:val="both"/>
        <w:rPr>
          <w:szCs w:val="20"/>
          <w:u w:val="single"/>
        </w:rPr>
      </w:pPr>
    </w:p>
    <w:p w14:paraId="54798E47" w14:textId="77777777" w:rsidR="008C62B6" w:rsidRPr="008C62B6" w:rsidRDefault="008C62B6" w:rsidP="008C62B6">
      <w:pPr>
        <w:spacing w:line="260" w:lineRule="exact"/>
        <w:jc w:val="both"/>
        <w:rPr>
          <w:szCs w:val="20"/>
          <w:u w:val="single"/>
        </w:rPr>
      </w:pPr>
      <w:r w:rsidRPr="008C62B6">
        <w:rPr>
          <w:szCs w:val="20"/>
          <w:u w:val="single"/>
        </w:rPr>
        <w:t>DODV</w:t>
      </w:r>
    </w:p>
    <w:p w14:paraId="56540A6A" w14:textId="16712E39" w:rsidR="008C62B6" w:rsidRPr="008C62B6" w:rsidRDefault="008C62B6" w:rsidP="008C62B6">
      <w:pPr>
        <w:pStyle w:val="Brezrazmikov"/>
        <w:spacing w:line="260" w:lineRule="exact"/>
        <w:jc w:val="both"/>
        <w:rPr>
          <w:rFonts w:ascii="Arial" w:hAnsi="Arial"/>
          <w:i/>
          <w:iCs/>
          <w:sz w:val="20"/>
          <w:lang w:eastAsia="en-US"/>
        </w:rPr>
      </w:pPr>
      <w:r w:rsidRPr="00972BEA">
        <w:rPr>
          <w:rFonts w:ascii="Arial" w:hAnsi="Arial"/>
          <w:i/>
          <w:iCs/>
          <w:sz w:val="20"/>
          <w:lang w:eastAsia="en-US"/>
        </w:rPr>
        <w:t>Zaradi večje pravne predvidljivosti</w:t>
      </w:r>
      <w:r w:rsidRPr="008C62B6">
        <w:rPr>
          <w:rFonts w:ascii="Arial" w:hAnsi="Arial"/>
          <w:i/>
          <w:iCs/>
          <w:sz w:val="20"/>
          <w:lang w:eastAsia="en-US"/>
        </w:rPr>
        <w:t xml:space="preserve"> pri uporabi zakona in razvoja sodne prakse predlagane spremembe in dopolnitve </w:t>
      </w:r>
      <w:proofErr w:type="spellStart"/>
      <w:r w:rsidRPr="008C62B6">
        <w:rPr>
          <w:rFonts w:ascii="Arial" w:hAnsi="Arial"/>
          <w:i/>
          <w:iCs/>
          <w:sz w:val="20"/>
          <w:lang w:eastAsia="en-US"/>
        </w:rPr>
        <w:t>podnormiranega</w:t>
      </w:r>
      <w:proofErr w:type="spellEnd"/>
      <w:r w:rsidRPr="008C62B6">
        <w:rPr>
          <w:rFonts w:ascii="Arial" w:hAnsi="Arial"/>
          <w:i/>
          <w:iCs/>
          <w:sz w:val="20"/>
          <w:lang w:eastAsia="en-US"/>
        </w:rPr>
        <w:t xml:space="preserve"> 45. in 47. člena ZOPNI (odgovornost Republike Slovenije), na način, da se v 45. členu izrecno določi, da RS ne odgovarja za domnevno nastalo škodo na podlagi samega zakona, ampak mora obstajati »kvalificirana stopnja protipravnosti« ravnanja oblastnih organov (pravica do odškodnine le, če je po splošnih predpisih in ob upoštevanju izhodišč Ustave RS mogoče ugotoviti protipravno ravnanje oziroma kršitev dolž</w:t>
      </w:r>
      <w:r w:rsidR="006174D6">
        <w:rPr>
          <w:rFonts w:ascii="Arial" w:hAnsi="Arial"/>
          <w:i/>
          <w:iCs/>
          <w:sz w:val="20"/>
          <w:lang w:eastAsia="en-US"/>
        </w:rPr>
        <w:t>ne</w:t>
      </w:r>
      <w:r w:rsidRPr="008C62B6">
        <w:rPr>
          <w:rFonts w:ascii="Arial" w:hAnsi="Arial"/>
          <w:i/>
          <w:iCs/>
          <w:sz w:val="20"/>
          <w:lang w:eastAsia="en-US"/>
        </w:rPr>
        <w:t xml:space="preserve"> skrbnosti)</w:t>
      </w:r>
      <w:r w:rsidR="00E56D87">
        <w:rPr>
          <w:rFonts w:ascii="Arial" w:hAnsi="Arial"/>
          <w:i/>
          <w:iCs/>
          <w:sz w:val="20"/>
          <w:lang w:eastAsia="en-US"/>
        </w:rPr>
        <w:t>,</w:t>
      </w:r>
      <w:r w:rsidRPr="008C62B6">
        <w:rPr>
          <w:rFonts w:ascii="Arial" w:hAnsi="Arial"/>
          <w:i/>
          <w:iCs/>
          <w:sz w:val="20"/>
          <w:lang w:eastAsia="en-US"/>
        </w:rPr>
        <w:t xml:space="preserve"> in da se v 47. členu ZOPNI vzpostavi dosledno razlikovanje med začasno odredbo in odvzemom premoženja, saj navedena določba ne določa nič glede odškodninskega zahtevka v primeru začasnega zavarovanja.</w:t>
      </w:r>
    </w:p>
    <w:p w14:paraId="71206F6E" w14:textId="55232CCF" w:rsidR="00083BAF" w:rsidRPr="00083BAF" w:rsidRDefault="00083BAF" w:rsidP="00083BAF">
      <w:pPr>
        <w:pStyle w:val="Brezrazmikov"/>
        <w:spacing w:line="260" w:lineRule="exact"/>
        <w:jc w:val="both"/>
        <w:rPr>
          <w:rFonts w:ascii="Arial" w:hAnsi="Arial"/>
          <w:sz w:val="20"/>
          <w:lang w:eastAsia="en-US"/>
        </w:rPr>
      </w:pPr>
      <w:r>
        <w:rPr>
          <w:rFonts w:ascii="Arial" w:hAnsi="Arial"/>
          <w:sz w:val="20"/>
          <w:lang w:eastAsia="en-US"/>
        </w:rPr>
        <w:t>D</w:t>
      </w:r>
      <w:r w:rsidRPr="00083BAF">
        <w:rPr>
          <w:rFonts w:ascii="Arial" w:hAnsi="Arial"/>
          <w:sz w:val="20"/>
          <w:lang w:eastAsia="en-US"/>
        </w:rPr>
        <w:t>odatn</w:t>
      </w:r>
      <w:r w:rsidR="005A4623">
        <w:rPr>
          <w:rFonts w:ascii="Arial" w:hAnsi="Arial"/>
          <w:sz w:val="20"/>
          <w:lang w:eastAsia="en-US"/>
        </w:rPr>
        <w:t>i</w:t>
      </w:r>
      <w:r w:rsidRPr="00083BAF">
        <w:rPr>
          <w:rFonts w:ascii="Arial" w:hAnsi="Arial"/>
          <w:sz w:val="20"/>
          <w:lang w:eastAsia="en-US"/>
        </w:rPr>
        <w:t xml:space="preserve"> predlog</w:t>
      </w:r>
      <w:r w:rsidR="00E56D87">
        <w:rPr>
          <w:rFonts w:ascii="Arial" w:hAnsi="Arial"/>
          <w:sz w:val="20"/>
          <w:lang w:eastAsia="en-US"/>
        </w:rPr>
        <w:t>i</w:t>
      </w:r>
      <w:r>
        <w:rPr>
          <w:rFonts w:ascii="Arial" w:hAnsi="Arial"/>
          <w:sz w:val="20"/>
          <w:lang w:eastAsia="en-US"/>
        </w:rPr>
        <w:t xml:space="preserve"> se</w:t>
      </w:r>
      <w:r w:rsidRPr="00083BAF">
        <w:rPr>
          <w:rFonts w:ascii="Arial" w:hAnsi="Arial"/>
          <w:sz w:val="20"/>
          <w:lang w:eastAsia="en-US"/>
        </w:rPr>
        <w:t xml:space="preserve"> zaradi dopustnega obsega noveliranja, ki je tudi sicer usmerjen v določbe, ki se nanašajo na postopek finančne preiskave in pravdni postopek pred sodiščem, ne upoštevajo. </w:t>
      </w:r>
      <w:r>
        <w:rPr>
          <w:rFonts w:ascii="Arial" w:hAnsi="Arial"/>
          <w:sz w:val="20"/>
          <w:lang w:eastAsia="en-US"/>
        </w:rPr>
        <w:t>N</w:t>
      </w:r>
      <w:r w:rsidRPr="00083BAF">
        <w:rPr>
          <w:rFonts w:ascii="Arial" w:hAnsi="Arial"/>
          <w:sz w:val="20"/>
          <w:lang w:eastAsia="en-US"/>
        </w:rPr>
        <w:t>a M</w:t>
      </w:r>
      <w:r>
        <w:rPr>
          <w:rFonts w:ascii="Arial" w:hAnsi="Arial"/>
          <w:sz w:val="20"/>
          <w:lang w:eastAsia="en-US"/>
        </w:rPr>
        <w:t>inistrstvu za pravosodje že</w:t>
      </w:r>
      <w:r w:rsidRPr="00083BAF">
        <w:rPr>
          <w:rFonts w:ascii="Arial" w:hAnsi="Arial"/>
          <w:sz w:val="20"/>
          <w:lang w:eastAsia="en-US"/>
        </w:rPr>
        <w:t xml:space="preserve"> tečejo aktivnosti za pripravo novega zakona, katerega cilj je poenotiti ureditev hrambe in upravljanja premoženja</w:t>
      </w:r>
      <w:r w:rsidR="00E56D87">
        <w:rPr>
          <w:rFonts w:ascii="Arial" w:hAnsi="Arial"/>
          <w:sz w:val="20"/>
          <w:lang w:eastAsia="en-US"/>
        </w:rPr>
        <w:t>,</w:t>
      </w:r>
      <w:r w:rsidRPr="00083BAF">
        <w:rPr>
          <w:rFonts w:ascii="Arial" w:hAnsi="Arial"/>
          <w:sz w:val="20"/>
          <w:lang w:eastAsia="en-US"/>
        </w:rPr>
        <w:t xml:space="preserve"> zaseženega po določbah ZKP in ZOPNI</w:t>
      </w:r>
      <w:r w:rsidR="00E56D87">
        <w:rPr>
          <w:rFonts w:ascii="Arial" w:hAnsi="Arial"/>
          <w:sz w:val="20"/>
          <w:lang w:eastAsia="en-US"/>
        </w:rPr>
        <w:t>,</w:t>
      </w:r>
      <w:r w:rsidRPr="00083BAF">
        <w:rPr>
          <w:rFonts w:ascii="Arial" w:hAnsi="Arial"/>
          <w:sz w:val="20"/>
          <w:lang w:eastAsia="en-US"/>
        </w:rPr>
        <w:t xml:space="preserve"> na način centraliziranega upravljanja, v tej zvezi pa tudi oblikovati določbe</w:t>
      </w:r>
      <w:r w:rsidR="005A4623">
        <w:rPr>
          <w:rFonts w:ascii="Arial" w:hAnsi="Arial"/>
          <w:sz w:val="20"/>
          <w:lang w:eastAsia="en-US"/>
        </w:rPr>
        <w:t xml:space="preserve"> o</w:t>
      </w:r>
      <w:r w:rsidRPr="00083BAF">
        <w:rPr>
          <w:rFonts w:ascii="Arial" w:hAnsi="Arial"/>
          <w:sz w:val="20"/>
          <w:lang w:eastAsia="en-US"/>
        </w:rPr>
        <w:t xml:space="preserve"> odgovornosti za nastalo škodo iz naslova upravljanja začasno zavarovanega premoženja (npr. ZKP navedene materije eksplicitno ne ureja, kar ne pomeni, da države ni mogoče odškodninsko tožiti). Podredno glede na razumevanje določbe 45. člena ZOPNI</w:t>
      </w:r>
      <w:r>
        <w:rPr>
          <w:rFonts w:ascii="Arial" w:hAnsi="Arial"/>
          <w:sz w:val="20"/>
          <w:lang w:eastAsia="en-US"/>
        </w:rPr>
        <w:t xml:space="preserve"> predlagatelj</w:t>
      </w:r>
      <w:r w:rsidRPr="00083BAF">
        <w:rPr>
          <w:rFonts w:ascii="Arial" w:hAnsi="Arial"/>
          <w:sz w:val="20"/>
          <w:lang w:eastAsia="en-US"/>
        </w:rPr>
        <w:t xml:space="preserve"> meni, da navedena določba v ničemer ne posega v ustavno ureditev odškodninske odgovornosti države v primeru protipravnega ravnanja nosilcev oblasti (glej tudi četrti odstavek 15. člena Ustave RS). P</w:t>
      </w:r>
      <w:r w:rsidR="00E56D87">
        <w:rPr>
          <w:rFonts w:ascii="Arial" w:hAnsi="Arial"/>
          <w:sz w:val="20"/>
          <w:lang w:eastAsia="en-US"/>
        </w:rPr>
        <w:t>oleg tega</w:t>
      </w:r>
      <w:r w:rsidRPr="00083BAF">
        <w:rPr>
          <w:rFonts w:ascii="Arial" w:hAnsi="Arial"/>
          <w:sz w:val="20"/>
          <w:lang w:eastAsia="en-US"/>
        </w:rPr>
        <w:t xml:space="preserve"> določbo 47. člena ZOPNI s sklicem na prvi odstavek 45. člena ZOPNI (začasno zavarovanje ali začasn</w:t>
      </w:r>
      <w:r w:rsidR="00E56D87">
        <w:rPr>
          <w:rFonts w:ascii="Arial" w:hAnsi="Arial"/>
          <w:sz w:val="20"/>
          <w:lang w:eastAsia="en-US"/>
        </w:rPr>
        <w:t>i</w:t>
      </w:r>
      <w:r w:rsidRPr="00083BAF">
        <w:rPr>
          <w:rFonts w:ascii="Arial" w:hAnsi="Arial"/>
          <w:sz w:val="20"/>
          <w:lang w:eastAsia="en-US"/>
        </w:rPr>
        <w:t xml:space="preserve"> odvzem premoženja) </w:t>
      </w:r>
      <w:r>
        <w:rPr>
          <w:rFonts w:ascii="Arial" w:hAnsi="Arial"/>
          <w:sz w:val="20"/>
          <w:lang w:eastAsia="en-US"/>
        </w:rPr>
        <w:t xml:space="preserve">predlagatelj </w:t>
      </w:r>
      <w:r w:rsidRPr="00083BAF">
        <w:rPr>
          <w:rFonts w:ascii="Arial" w:hAnsi="Arial"/>
          <w:sz w:val="20"/>
          <w:lang w:eastAsia="en-US"/>
        </w:rPr>
        <w:t>razume na način, da daje podlago za odškodninski zahteve</w:t>
      </w:r>
      <w:r>
        <w:rPr>
          <w:rFonts w:ascii="Arial" w:hAnsi="Arial"/>
          <w:sz w:val="20"/>
          <w:lang w:eastAsia="en-US"/>
        </w:rPr>
        <w:t>k</w:t>
      </w:r>
      <w:r w:rsidRPr="00083BAF">
        <w:rPr>
          <w:rFonts w:ascii="Arial" w:hAnsi="Arial"/>
          <w:sz w:val="20"/>
          <w:lang w:eastAsia="en-US"/>
        </w:rPr>
        <w:t xml:space="preserve"> za ob</w:t>
      </w:r>
      <w:r w:rsidR="00E56D87">
        <w:rPr>
          <w:rFonts w:ascii="Arial" w:hAnsi="Arial"/>
          <w:sz w:val="20"/>
          <w:lang w:eastAsia="en-US"/>
        </w:rPr>
        <w:t>a položaja</w:t>
      </w:r>
      <w:r w:rsidRPr="00083BAF">
        <w:rPr>
          <w:rFonts w:ascii="Arial" w:hAnsi="Arial"/>
          <w:sz w:val="20"/>
          <w:lang w:eastAsia="en-US"/>
        </w:rPr>
        <w:t>. Predlagatelj ocenjuje</w:t>
      </w:r>
      <w:r w:rsidR="00E56D87">
        <w:rPr>
          <w:rFonts w:ascii="Arial" w:hAnsi="Arial"/>
          <w:sz w:val="20"/>
          <w:lang w:eastAsia="en-US"/>
        </w:rPr>
        <w:t xml:space="preserve"> tudi</w:t>
      </w:r>
      <w:r w:rsidRPr="00083BAF">
        <w:rPr>
          <w:rFonts w:ascii="Arial" w:hAnsi="Arial"/>
          <w:sz w:val="20"/>
          <w:lang w:eastAsia="en-US"/>
        </w:rPr>
        <w:t xml:space="preserve">, da ZOPNI ni pravo mesto za razvijanje drugačnega </w:t>
      </w:r>
      <w:r w:rsidR="00C375E6">
        <w:rPr>
          <w:rFonts w:ascii="Arial" w:hAnsi="Arial"/>
          <w:sz w:val="20"/>
          <w:lang w:eastAsia="en-US"/>
        </w:rPr>
        <w:t>načina</w:t>
      </w:r>
      <w:r w:rsidR="00C375E6" w:rsidRPr="00083BAF">
        <w:rPr>
          <w:rFonts w:ascii="Arial" w:hAnsi="Arial"/>
          <w:sz w:val="20"/>
          <w:lang w:eastAsia="en-US"/>
        </w:rPr>
        <w:t xml:space="preserve"> </w:t>
      </w:r>
      <w:r w:rsidRPr="00083BAF">
        <w:rPr>
          <w:rFonts w:ascii="Arial" w:hAnsi="Arial"/>
          <w:sz w:val="20"/>
          <w:lang w:eastAsia="en-US"/>
        </w:rPr>
        <w:t xml:space="preserve">odškodninske odgovornosti države. </w:t>
      </w:r>
    </w:p>
    <w:p w14:paraId="045FB086" w14:textId="77777777" w:rsidR="008C62B6" w:rsidRDefault="008C62B6" w:rsidP="008C62B6">
      <w:pPr>
        <w:spacing w:line="260" w:lineRule="exact"/>
        <w:jc w:val="both"/>
        <w:rPr>
          <w:szCs w:val="20"/>
          <w:u w:val="single"/>
        </w:rPr>
      </w:pPr>
    </w:p>
    <w:p w14:paraId="6603A4F9" w14:textId="77777777" w:rsidR="008C62B6" w:rsidRPr="008C62B6" w:rsidRDefault="008C62B6" w:rsidP="008C62B6">
      <w:pPr>
        <w:spacing w:line="260" w:lineRule="exact"/>
        <w:jc w:val="both"/>
        <w:rPr>
          <w:szCs w:val="20"/>
          <w:u w:val="single"/>
        </w:rPr>
      </w:pPr>
      <w:r w:rsidRPr="008C62B6">
        <w:rPr>
          <w:szCs w:val="20"/>
          <w:u w:val="single"/>
        </w:rPr>
        <w:lastRenderedPageBreak/>
        <w:t>OZS</w:t>
      </w:r>
    </w:p>
    <w:p w14:paraId="34DCC950" w14:textId="6DF66FBA" w:rsidR="008C62B6" w:rsidRPr="008C62B6" w:rsidRDefault="008C62B6" w:rsidP="008C62B6">
      <w:pPr>
        <w:pStyle w:val="Brezrazmikov"/>
        <w:spacing w:line="260" w:lineRule="exact"/>
        <w:jc w:val="both"/>
        <w:rPr>
          <w:rFonts w:ascii="Arial" w:hAnsi="Arial"/>
          <w:i/>
          <w:iCs/>
          <w:sz w:val="20"/>
          <w:lang w:eastAsia="en-US"/>
        </w:rPr>
      </w:pPr>
      <w:r w:rsidRPr="008C62B6">
        <w:rPr>
          <w:rFonts w:ascii="Arial" w:hAnsi="Arial"/>
          <w:i/>
          <w:iCs/>
          <w:sz w:val="20"/>
          <w:lang w:eastAsia="en-US"/>
        </w:rPr>
        <w:t xml:space="preserve">Izpostavljeno, da je odvzem premoženja po ZOPNI ukrep kaznovalne narave, zaradi česar bi morale biti v zakonu zagotovljene ustavnopravne </w:t>
      </w:r>
      <w:proofErr w:type="spellStart"/>
      <w:r w:rsidRPr="008C62B6">
        <w:rPr>
          <w:rFonts w:ascii="Arial" w:hAnsi="Arial"/>
          <w:i/>
          <w:iCs/>
          <w:sz w:val="20"/>
          <w:lang w:eastAsia="en-US"/>
        </w:rPr>
        <w:t>kavtele</w:t>
      </w:r>
      <w:proofErr w:type="spellEnd"/>
      <w:r w:rsidRPr="008C62B6">
        <w:rPr>
          <w:rFonts w:ascii="Arial" w:hAnsi="Arial"/>
          <w:i/>
          <w:iCs/>
          <w:sz w:val="20"/>
          <w:lang w:eastAsia="en-US"/>
        </w:rPr>
        <w:t>, ki veljajo v kazenskem postopku (29.</w:t>
      </w:r>
      <w:r w:rsidR="00E56D87">
        <w:rPr>
          <w:rFonts w:ascii="Arial" w:hAnsi="Arial"/>
          <w:i/>
          <w:iCs/>
          <w:sz w:val="20"/>
          <w:lang w:eastAsia="en-US"/>
        </w:rPr>
        <w:t> </w:t>
      </w:r>
      <w:r w:rsidRPr="008C62B6">
        <w:rPr>
          <w:rFonts w:ascii="Arial" w:hAnsi="Arial"/>
          <w:i/>
          <w:iCs/>
          <w:sz w:val="20"/>
          <w:lang w:eastAsia="en-US"/>
        </w:rPr>
        <w:t>člen Ustave RS).</w:t>
      </w:r>
    </w:p>
    <w:p w14:paraId="1523C846" w14:textId="7299601D" w:rsidR="00083BAF" w:rsidRPr="00083BAF" w:rsidRDefault="005A4623" w:rsidP="00083BAF">
      <w:pPr>
        <w:pStyle w:val="Brezrazmikov"/>
        <w:spacing w:line="260" w:lineRule="exact"/>
        <w:jc w:val="both"/>
        <w:rPr>
          <w:rFonts w:ascii="Arial" w:hAnsi="Arial"/>
          <w:sz w:val="20"/>
          <w:lang w:eastAsia="en-US"/>
        </w:rPr>
      </w:pPr>
      <w:r>
        <w:rPr>
          <w:rFonts w:ascii="Arial" w:hAnsi="Arial"/>
          <w:sz w:val="20"/>
          <w:lang w:eastAsia="en-US"/>
        </w:rPr>
        <w:t>ZOPNI izhaja iz popoln</w:t>
      </w:r>
      <w:r w:rsidR="00FC6BC6">
        <w:rPr>
          <w:rFonts w:ascii="Arial" w:hAnsi="Arial"/>
          <w:sz w:val="20"/>
          <w:lang w:eastAsia="en-US"/>
        </w:rPr>
        <w:t>o</w:t>
      </w:r>
      <w:r>
        <w:rPr>
          <w:rFonts w:ascii="Arial" w:hAnsi="Arial"/>
          <w:sz w:val="20"/>
          <w:lang w:eastAsia="en-US"/>
        </w:rPr>
        <w:t>ma drugih predpostavk</w:t>
      </w:r>
      <w:r w:rsidR="0054397A">
        <w:rPr>
          <w:rFonts w:ascii="Arial" w:hAnsi="Arial"/>
          <w:sz w:val="20"/>
          <w:lang w:eastAsia="en-US"/>
        </w:rPr>
        <w:t>,</w:t>
      </w:r>
      <w:r>
        <w:rPr>
          <w:rFonts w:ascii="Arial" w:hAnsi="Arial"/>
          <w:sz w:val="20"/>
          <w:lang w:eastAsia="en-US"/>
        </w:rPr>
        <w:t xml:space="preserve"> na katerih je zgrajen kazenskopravni sistem. Postopek odvzema premoženja nezakonitega izvora ni kazenski ali kaznovalni postopek, temveč gre za civilnopravno posledico dejstva, da premoženje ni bilo pridobljeno na način, ki bi bil zakonit</w:t>
      </w:r>
      <w:r w:rsidR="00B60CC7">
        <w:rPr>
          <w:rFonts w:ascii="Arial" w:hAnsi="Arial"/>
          <w:sz w:val="20"/>
          <w:lang w:eastAsia="en-US"/>
        </w:rPr>
        <w:t>.</w:t>
      </w:r>
      <w:r>
        <w:rPr>
          <w:rFonts w:ascii="Arial" w:hAnsi="Arial"/>
          <w:sz w:val="20"/>
          <w:lang w:eastAsia="en-US"/>
        </w:rPr>
        <w:t xml:space="preserve"> Prav zato, ker postopek odvzema ni povezan s kaznivim dejanjem oziroma </w:t>
      </w:r>
      <w:r w:rsidR="00FE7925">
        <w:rPr>
          <w:rFonts w:ascii="Arial" w:hAnsi="Arial"/>
          <w:sz w:val="20"/>
          <w:lang w:eastAsia="en-US"/>
        </w:rPr>
        <w:t xml:space="preserve">s </w:t>
      </w:r>
      <w:r>
        <w:rPr>
          <w:rFonts w:ascii="Arial" w:hAnsi="Arial"/>
          <w:sz w:val="20"/>
          <w:lang w:eastAsia="en-US"/>
        </w:rPr>
        <w:t>kazenskim postopkom, ampak teče proti premoženju in ne proti osebi</w:t>
      </w:r>
      <w:r w:rsidR="00FC6BC6">
        <w:rPr>
          <w:rFonts w:ascii="Arial" w:hAnsi="Arial"/>
          <w:sz w:val="20"/>
          <w:lang w:eastAsia="en-US"/>
        </w:rPr>
        <w:t>,</w:t>
      </w:r>
      <w:r>
        <w:rPr>
          <w:rFonts w:ascii="Arial" w:hAnsi="Arial"/>
          <w:sz w:val="20"/>
          <w:lang w:eastAsia="en-US"/>
        </w:rPr>
        <w:t xml:space="preserve"> se predlagatelj z </w:t>
      </w:r>
      <w:r w:rsidR="00DA7CC0">
        <w:rPr>
          <w:rFonts w:ascii="Arial" w:hAnsi="Arial"/>
          <w:sz w:val="20"/>
          <w:lang w:eastAsia="en-US"/>
        </w:rPr>
        <w:t xml:space="preserve">navedenimi </w:t>
      </w:r>
      <w:r>
        <w:rPr>
          <w:rFonts w:ascii="Arial" w:hAnsi="Arial"/>
          <w:sz w:val="20"/>
          <w:lang w:eastAsia="en-US"/>
        </w:rPr>
        <w:t>stališči</w:t>
      </w:r>
      <w:r w:rsidR="00DA7CC0">
        <w:rPr>
          <w:rFonts w:ascii="Arial" w:hAnsi="Arial"/>
          <w:sz w:val="20"/>
          <w:lang w:eastAsia="en-US"/>
        </w:rPr>
        <w:t xml:space="preserve"> (glede katerih je tudi sicer bila opravljena intenzivna razprava v </w:t>
      </w:r>
      <w:r w:rsidR="00FC6BC6">
        <w:rPr>
          <w:rFonts w:ascii="Arial" w:hAnsi="Arial"/>
          <w:sz w:val="20"/>
          <w:lang w:eastAsia="en-US"/>
        </w:rPr>
        <w:t>času</w:t>
      </w:r>
      <w:r w:rsidR="00DA7CC0">
        <w:rPr>
          <w:rFonts w:ascii="Arial" w:hAnsi="Arial"/>
          <w:sz w:val="20"/>
          <w:lang w:eastAsia="en-US"/>
        </w:rPr>
        <w:t xml:space="preserve"> sprejem</w:t>
      </w:r>
      <w:r w:rsidR="00FC6BC6">
        <w:rPr>
          <w:rFonts w:ascii="Arial" w:hAnsi="Arial"/>
          <w:sz w:val="20"/>
          <w:lang w:eastAsia="en-US"/>
        </w:rPr>
        <w:t>anja</w:t>
      </w:r>
      <w:r w:rsidR="00DA7CC0">
        <w:rPr>
          <w:rFonts w:ascii="Arial" w:hAnsi="Arial"/>
          <w:sz w:val="20"/>
          <w:lang w:eastAsia="en-US"/>
        </w:rPr>
        <w:t xml:space="preserve"> ZOPNI)</w:t>
      </w:r>
      <w:r>
        <w:rPr>
          <w:rFonts w:ascii="Arial" w:hAnsi="Arial"/>
          <w:sz w:val="20"/>
          <w:lang w:eastAsia="en-US"/>
        </w:rPr>
        <w:t xml:space="preserve"> ne more strinjati</w:t>
      </w:r>
      <w:r w:rsidR="00DA7CC0">
        <w:rPr>
          <w:rFonts w:ascii="Arial" w:hAnsi="Arial"/>
          <w:sz w:val="20"/>
          <w:lang w:eastAsia="en-US"/>
        </w:rPr>
        <w:t>.</w:t>
      </w:r>
      <w:r w:rsidR="00083BAF" w:rsidRPr="00083BAF">
        <w:rPr>
          <w:rFonts w:ascii="Arial" w:hAnsi="Arial"/>
          <w:sz w:val="20"/>
          <w:lang w:eastAsia="en-US"/>
        </w:rPr>
        <w:t xml:space="preserve"> ZOPNI temelji na legitimnem javnem interesu, na sorazmernem posegu v lastninsko pravico ter na ustreznem varstvu strank v postopku (glej tudi odločbo Ustavnega sodišča RS št. U-I-91/15, 16. 3. 2017 (41. točka obrazložitve)</w:t>
      </w:r>
      <w:r w:rsidR="000E0EF6">
        <w:rPr>
          <w:rFonts w:ascii="Arial" w:hAnsi="Arial"/>
          <w:sz w:val="20"/>
          <w:lang w:eastAsia="en-US"/>
        </w:rPr>
        <w:t>)</w:t>
      </w:r>
      <w:r w:rsidR="00083BAF" w:rsidRPr="00083BAF">
        <w:rPr>
          <w:rFonts w:ascii="Arial" w:hAnsi="Arial"/>
          <w:sz w:val="20"/>
          <w:lang w:eastAsia="en-US"/>
        </w:rPr>
        <w:t>.</w:t>
      </w:r>
    </w:p>
    <w:p w14:paraId="18C6E07A" w14:textId="77777777" w:rsidR="001E0914" w:rsidRDefault="001E0914" w:rsidP="00353C59">
      <w:pPr>
        <w:spacing w:line="260" w:lineRule="exact"/>
        <w:jc w:val="both"/>
      </w:pPr>
    </w:p>
    <w:p w14:paraId="4A7167AA" w14:textId="23E6B45E" w:rsidR="00B60CC7" w:rsidRDefault="00B60CC7" w:rsidP="00B60CC7">
      <w:pPr>
        <w:spacing w:line="260" w:lineRule="exact"/>
        <w:jc w:val="both"/>
      </w:pPr>
      <w:r w:rsidRPr="00580C2D">
        <w:t>Predlog zakona je bil</w:t>
      </w:r>
      <w:r>
        <w:t xml:space="preserve"> </w:t>
      </w:r>
      <w:r w:rsidRPr="00B60CC7">
        <w:rPr>
          <w:b/>
          <w:bCs/>
        </w:rPr>
        <w:t>8.</w:t>
      </w:r>
      <w:r w:rsidR="0054397A">
        <w:rPr>
          <w:b/>
          <w:bCs/>
        </w:rPr>
        <w:t> novembra </w:t>
      </w:r>
      <w:r w:rsidRPr="00B60CC7">
        <w:rPr>
          <w:b/>
          <w:bCs/>
        </w:rPr>
        <w:t>2024</w:t>
      </w:r>
      <w:r w:rsidRPr="00580C2D">
        <w:t xml:space="preserve"> sočasno s po</w:t>
      </w:r>
      <w:r w:rsidR="0054397A">
        <w:t>šilj</w:t>
      </w:r>
      <w:r w:rsidRPr="00580C2D">
        <w:t>anjem v medresorsko usklajevanje pos</w:t>
      </w:r>
      <w:r w:rsidR="0054397A">
        <w:t>l</w:t>
      </w:r>
      <w:r w:rsidRPr="00580C2D">
        <w:t xml:space="preserve">an v </w:t>
      </w:r>
      <w:r w:rsidRPr="00B60CC7">
        <w:rPr>
          <w:b/>
          <w:bCs/>
        </w:rPr>
        <w:t>ponovno strokovno usklajevanje</w:t>
      </w:r>
      <w:r>
        <w:t xml:space="preserve"> (z rokom za podajo pripomb do 22. </w:t>
      </w:r>
      <w:r w:rsidR="0054397A">
        <w:t>novembra</w:t>
      </w:r>
      <w:r>
        <w:t xml:space="preserve"> 2024)</w:t>
      </w:r>
      <w:r w:rsidRPr="00353C59">
        <w:t xml:space="preserve"> </w:t>
      </w:r>
      <w:r>
        <w:t>G</w:t>
      </w:r>
      <w:r w:rsidR="00791FC5">
        <w:t>PU</w:t>
      </w:r>
      <w:r>
        <w:t>, F</w:t>
      </w:r>
      <w:r w:rsidR="00791FC5">
        <w:t>URS</w:t>
      </w:r>
      <w:r>
        <w:t xml:space="preserve">, Sodnemu svetu, </w:t>
      </w:r>
      <w:r w:rsidRPr="00FD0955">
        <w:t>V</w:t>
      </w:r>
      <w:r w:rsidR="00791FC5">
        <w:t>SRS</w:t>
      </w:r>
      <w:r w:rsidRPr="00FD0955">
        <w:t>, V</w:t>
      </w:r>
      <w:r w:rsidR="00791FC5">
        <w:t>DT RS,</w:t>
      </w:r>
      <w:r w:rsidRPr="00FD0955">
        <w:t xml:space="preserve"> </w:t>
      </w:r>
      <w:r>
        <w:t>D</w:t>
      </w:r>
      <w:r w:rsidR="00791FC5">
        <w:t>ODV</w:t>
      </w:r>
      <w:r>
        <w:t>, O</w:t>
      </w:r>
      <w:r w:rsidR="00791FC5">
        <w:t>ZS</w:t>
      </w:r>
      <w:r>
        <w:t xml:space="preserve"> in </w:t>
      </w:r>
      <w:r w:rsidRPr="00FD0955">
        <w:t>Informacijsk</w:t>
      </w:r>
      <w:r>
        <w:t>emu</w:t>
      </w:r>
      <w:r w:rsidRPr="00FD0955">
        <w:t xml:space="preserve"> pooblaščenc</w:t>
      </w:r>
      <w:r>
        <w:t xml:space="preserve">u. </w:t>
      </w:r>
    </w:p>
    <w:p w14:paraId="7BA2B18E" w14:textId="77777777" w:rsidR="00B60CC7" w:rsidRDefault="00B60CC7" w:rsidP="00B60CC7">
      <w:pPr>
        <w:spacing w:line="260" w:lineRule="exact"/>
        <w:jc w:val="both"/>
      </w:pPr>
    </w:p>
    <w:p w14:paraId="6D4AAAF4" w14:textId="41A513D9" w:rsidR="00791FC5" w:rsidRPr="00FD0955" w:rsidRDefault="00791FC5" w:rsidP="00791FC5">
      <w:pPr>
        <w:spacing w:line="260" w:lineRule="exact"/>
        <w:jc w:val="both"/>
      </w:pPr>
      <w:r w:rsidRPr="00FD0955">
        <w:t>Mnenja, predloge in pripombe so podali</w:t>
      </w:r>
      <w:r>
        <w:t xml:space="preserve"> </w:t>
      </w:r>
      <w:r w:rsidRPr="00ED2383">
        <w:t>Sodni svet</w:t>
      </w:r>
      <w:r>
        <w:t xml:space="preserve">, </w:t>
      </w:r>
      <w:r w:rsidRPr="00FD0955">
        <w:t>V</w:t>
      </w:r>
      <w:r>
        <w:t>DT RS</w:t>
      </w:r>
      <w:r w:rsidRPr="00FD0955">
        <w:t xml:space="preserve">, </w:t>
      </w:r>
      <w:r>
        <w:t>DODV, OZS</w:t>
      </w:r>
      <w:r w:rsidR="00440A0C">
        <w:t>, VSRS</w:t>
      </w:r>
      <w:r>
        <w:t xml:space="preserve"> in FURS (v okviru odziva Ministrstva za finance v medresorskem usklajevanju). Informacijski pooblaščenec in GPU (v okviru odziva Ministrstva za notranje zadeve v medresorskem usklajevanju) sta </w:t>
      </w:r>
      <w:r w:rsidRPr="00FD0955">
        <w:t>podala mnenje brez pripomb.</w:t>
      </w:r>
    </w:p>
    <w:p w14:paraId="76F7E9FC" w14:textId="77777777" w:rsidR="00353C59" w:rsidRDefault="00353C59" w:rsidP="00353C59">
      <w:pPr>
        <w:spacing w:line="260" w:lineRule="exact"/>
        <w:jc w:val="both"/>
        <w:rPr>
          <w:i/>
          <w:iCs/>
        </w:rPr>
      </w:pPr>
    </w:p>
    <w:p w14:paraId="71291428" w14:textId="75880E66" w:rsidR="00B60CC7" w:rsidRDefault="00B60CC7" w:rsidP="00B60CC7">
      <w:pPr>
        <w:spacing w:line="260" w:lineRule="exact"/>
        <w:jc w:val="both"/>
      </w:pPr>
      <w:r w:rsidRPr="00290548">
        <w:t>Ker se številčenje členov predloga zakona po medresorskem usklajevanju</w:t>
      </w:r>
      <w:r w:rsidR="00791FC5">
        <w:t xml:space="preserve"> in ponovnem strokovnem usklajevanju</w:t>
      </w:r>
      <w:r w:rsidRPr="00290548">
        <w:t xml:space="preserve"> spreminja, se pri navajanju (ne)upoštevanja pripomb iz ponovnega strokovnega usklajevanja predlagatelj sklicuje na predlagane spremembe in dopolnitve členov veljavnega ZOPNI.</w:t>
      </w:r>
    </w:p>
    <w:p w14:paraId="73B440D2" w14:textId="77777777" w:rsidR="00290548" w:rsidRDefault="00290548" w:rsidP="00B60CC7">
      <w:pPr>
        <w:spacing w:line="260" w:lineRule="exact"/>
        <w:jc w:val="both"/>
      </w:pPr>
    </w:p>
    <w:p w14:paraId="3A12E953" w14:textId="42CEE737" w:rsidR="00542D3A" w:rsidRPr="00542D3A" w:rsidRDefault="00290548" w:rsidP="00542D3A">
      <w:pPr>
        <w:spacing w:line="260" w:lineRule="exact"/>
        <w:jc w:val="both"/>
      </w:pPr>
      <w:r w:rsidRPr="00D300C7">
        <w:t>OZS v svojem odzivu v celoti vztraja pri navedbah</w:t>
      </w:r>
      <w:r w:rsidR="0054397A" w:rsidRPr="00D300C7">
        <w:t>,</w:t>
      </w:r>
      <w:r w:rsidRPr="00D300C7">
        <w:t xml:space="preserve"> podanih v okviru prvega kroga strokovnega usklajevanja (k predlaganim spremembam 3., 4., 5. in 10. člena ZOPNI in dodatni predlogi za spremembe in dopolnitve ZOPNI),</w:t>
      </w:r>
      <w:r w:rsidR="00D300C7" w:rsidRPr="00D300C7">
        <w:t xml:space="preserve"> VSRS pa pri dodatnem predlogu glede predpostavk</w:t>
      </w:r>
      <w:r w:rsidR="00D300C7">
        <w:t>e</w:t>
      </w:r>
      <w:r w:rsidR="00D300C7" w:rsidRPr="00D300C7">
        <w:t xml:space="preserve"> za presojo utemeljenosti tožbenega zahtevka. P</w:t>
      </w:r>
      <w:r w:rsidRPr="00D300C7">
        <w:t>redlagatelj</w:t>
      </w:r>
      <w:r w:rsidR="00D300C7" w:rsidRPr="00D300C7">
        <w:t xml:space="preserve"> se v celoti</w:t>
      </w:r>
      <w:r w:rsidRPr="00D300C7">
        <w:t xml:space="preserve"> sklicuje na že podane obrazložitve k navedenim pripombam</w:t>
      </w:r>
      <w:r w:rsidR="004226D2" w:rsidRPr="00D300C7">
        <w:t xml:space="preserve"> oziroma predlogom</w:t>
      </w:r>
      <w:r w:rsidR="00542D3A">
        <w:t xml:space="preserve"> ter poudarja,</w:t>
      </w:r>
      <w:r w:rsidRPr="00AD1B2B">
        <w:t xml:space="preserve"> </w:t>
      </w:r>
      <w:r w:rsidR="00542D3A">
        <w:t xml:space="preserve">da bi </w:t>
      </w:r>
      <w:r w:rsidR="00542D3A" w:rsidRPr="00542D3A">
        <w:t>umeščanj</w:t>
      </w:r>
      <w:r w:rsidR="00542D3A">
        <w:t>e</w:t>
      </w:r>
      <w:r w:rsidR="00542D3A" w:rsidRPr="00542D3A">
        <w:t xml:space="preserve"> kazensko pravnih elementov v postopek civilnopravne narave bistveno </w:t>
      </w:r>
      <w:r w:rsidR="00542D3A">
        <w:t>poseglo v koncept</w:t>
      </w:r>
      <w:r w:rsidR="00542D3A" w:rsidRPr="00542D3A">
        <w:t xml:space="preserve"> </w:t>
      </w:r>
      <w:r w:rsidR="00542D3A">
        <w:t>v</w:t>
      </w:r>
      <w:r w:rsidR="00542D3A" w:rsidRPr="00542D3A">
        <w:t>eljavne ureditve, katere nameni so tudi po mnenju Ustavnega sodišča RS ustavno dopustni</w:t>
      </w:r>
      <w:r w:rsidR="00542D3A">
        <w:t>,</w:t>
      </w:r>
      <w:r w:rsidR="00542D3A" w:rsidRPr="00542D3A">
        <w:t xml:space="preserve"> in v nadaljevanju izvotli</w:t>
      </w:r>
      <w:r w:rsidR="00542D3A">
        <w:t>lo</w:t>
      </w:r>
      <w:r w:rsidR="00542D3A" w:rsidRPr="00542D3A">
        <w:t xml:space="preserve"> namen, za katerega je bil</w:t>
      </w:r>
      <w:r w:rsidR="004B4E94">
        <w:t xml:space="preserve"> ZOPNI</w:t>
      </w:r>
      <w:r w:rsidR="00542D3A" w:rsidRPr="00542D3A">
        <w:t xml:space="preserve"> sprejet. </w:t>
      </w:r>
    </w:p>
    <w:p w14:paraId="5AA4604C" w14:textId="028DE94D" w:rsidR="00290548" w:rsidRPr="00AD1B2B" w:rsidRDefault="00290548" w:rsidP="00290548">
      <w:pPr>
        <w:spacing w:line="260" w:lineRule="exact"/>
        <w:jc w:val="both"/>
      </w:pPr>
    </w:p>
    <w:p w14:paraId="6E0AF266" w14:textId="467A7E2A" w:rsidR="00E87495" w:rsidRPr="005F5B0A" w:rsidRDefault="00E87495" w:rsidP="00E87495">
      <w:pPr>
        <w:pStyle w:val="Odstavek"/>
        <w:spacing w:before="0" w:line="260" w:lineRule="exact"/>
        <w:ind w:firstLine="0"/>
        <w:rPr>
          <w:b/>
          <w:bCs/>
          <w:sz w:val="20"/>
          <w:szCs w:val="20"/>
          <w:u w:val="single"/>
        </w:rPr>
      </w:pPr>
      <w:r w:rsidRPr="00DD1332">
        <w:rPr>
          <w:b/>
          <w:sz w:val="20"/>
          <w:szCs w:val="20"/>
        </w:rPr>
        <w:t>K predlagani spremembi 3. člena</w:t>
      </w:r>
      <w:r w:rsidR="004226D2">
        <w:rPr>
          <w:b/>
          <w:sz w:val="20"/>
          <w:szCs w:val="20"/>
        </w:rPr>
        <w:t xml:space="preserve"> v zvezi z 10. členom</w:t>
      </w:r>
      <w:r w:rsidRPr="00DD1332">
        <w:rPr>
          <w:b/>
          <w:sz w:val="20"/>
          <w:szCs w:val="20"/>
        </w:rPr>
        <w:t xml:space="preserve"> ZOPNI (začetek postopka)</w:t>
      </w:r>
      <w:r w:rsidRPr="00DD1332">
        <w:rPr>
          <w:rFonts w:cs="Arial"/>
          <w:b/>
          <w:sz w:val="20"/>
          <w:szCs w:val="20"/>
        </w:rPr>
        <w:t>:</w:t>
      </w:r>
    </w:p>
    <w:p w14:paraId="35021450" w14:textId="7139E585" w:rsidR="00E87495" w:rsidRDefault="00E87495" w:rsidP="00E87495">
      <w:pPr>
        <w:spacing w:line="260" w:lineRule="exact"/>
        <w:jc w:val="both"/>
        <w:rPr>
          <w:szCs w:val="20"/>
          <w:u w:val="single"/>
        </w:rPr>
      </w:pPr>
      <w:r>
        <w:rPr>
          <w:szCs w:val="20"/>
          <w:u w:val="single"/>
        </w:rPr>
        <w:t>Sodni svet</w:t>
      </w:r>
    </w:p>
    <w:p w14:paraId="0FC02EAD" w14:textId="1289F028" w:rsidR="00E87495" w:rsidRPr="00E87495" w:rsidRDefault="00E87495" w:rsidP="00E87495">
      <w:pPr>
        <w:spacing w:line="260" w:lineRule="exact"/>
        <w:jc w:val="both"/>
        <w:rPr>
          <w:i/>
          <w:iCs/>
          <w:szCs w:val="20"/>
        </w:rPr>
      </w:pPr>
      <w:r w:rsidRPr="00E87495">
        <w:rPr>
          <w:i/>
          <w:iCs/>
          <w:szCs w:val="20"/>
        </w:rPr>
        <w:t>Pozdravljajo spremembo 3. člena, ki določa sprožilno okoliščino za začetek postopka in viša prag vrednosti premoženja nezakonitega izvora s sprva predlaganih 10.000 EUR na 30.000 EUR, a ob tem dodajajo, da je potreben dodatn</w:t>
      </w:r>
      <w:r w:rsidR="00BC58F8">
        <w:rPr>
          <w:i/>
          <w:iCs/>
          <w:szCs w:val="20"/>
        </w:rPr>
        <w:t>i</w:t>
      </w:r>
      <w:r w:rsidRPr="00E87495">
        <w:rPr>
          <w:i/>
          <w:iCs/>
          <w:szCs w:val="20"/>
        </w:rPr>
        <w:t xml:space="preserve"> premislek, ali je sprememba tega člena sploh potrebna.</w:t>
      </w:r>
    </w:p>
    <w:p w14:paraId="0152CBC0" w14:textId="3DB57DD9" w:rsidR="004226D2" w:rsidRDefault="004226D2" w:rsidP="004226D2">
      <w:pPr>
        <w:spacing w:line="260" w:lineRule="exact"/>
        <w:jc w:val="both"/>
        <w:rPr>
          <w:rFonts w:eastAsia="Arial" w:cs="Arial"/>
          <w:szCs w:val="20"/>
        </w:rPr>
      </w:pPr>
      <w:r w:rsidRPr="004226D2">
        <w:rPr>
          <w:szCs w:val="20"/>
        </w:rPr>
        <w:t xml:space="preserve">Predlagatelj pojasnjuje, da navkljub v preteklosti že vzpostavljenim dodatnim mehanizmom za povečanje števila odrejenih finančnih preiskav v okviru veljavnega normativnega okvira ugotovitve na izvedbeni ravni kažejo, </w:t>
      </w:r>
      <w:r w:rsidRPr="004226D2">
        <w:rPr>
          <w:rFonts w:eastAsia="Arial" w:cs="Arial"/>
          <w:szCs w:val="20"/>
        </w:rPr>
        <w:t xml:space="preserve">da je za doseganja namena postopkov po ZOPNI spodnji prag v višini 50.000 EUR določen previsoko, saj je </w:t>
      </w:r>
      <w:r w:rsidR="00BC58F8">
        <w:rPr>
          <w:rFonts w:eastAsia="Arial" w:cs="Arial"/>
          <w:szCs w:val="20"/>
        </w:rPr>
        <w:t>tako</w:t>
      </w:r>
      <w:r w:rsidRPr="004226D2">
        <w:rPr>
          <w:rFonts w:eastAsia="Arial" w:cs="Arial"/>
          <w:szCs w:val="20"/>
        </w:rPr>
        <w:t xml:space="preserve"> onemogočeno finančno preiskovanje premoženja pod to vrednostjo v lasti obdolženca brez vsakršnih zakonitih prihodkov in posledično </w:t>
      </w:r>
      <w:r w:rsidR="00990FD8">
        <w:rPr>
          <w:rFonts w:eastAsia="Arial" w:cs="Arial"/>
          <w:szCs w:val="20"/>
        </w:rPr>
        <w:t xml:space="preserve">je </w:t>
      </w:r>
      <w:r w:rsidRPr="004226D2">
        <w:rPr>
          <w:rFonts w:eastAsia="Arial" w:cs="Arial"/>
          <w:szCs w:val="20"/>
        </w:rPr>
        <w:t xml:space="preserve">onemogočena možnost v finančni preiskavi zbrati dokaze za bistveno večje zneske premoženja nezakonitega izvora, kot bi se to dalo sklepati pred uvedbo finančne preiskave. Po mnenju predlagatelja bo predlagana sprememba skupaj s preostalimi predlaganimi spremembami in </w:t>
      </w:r>
      <w:r w:rsidRPr="004226D2">
        <w:rPr>
          <w:rFonts w:eastAsia="Arial" w:cs="Arial"/>
          <w:szCs w:val="20"/>
        </w:rPr>
        <w:lastRenderedPageBreak/>
        <w:t>dopolnitvami vplivala na učinkovitejše odkritje in zavarovanje premoženja nezakonitega izvora v zgodnji fazi postopka, kar bo pozitivno vplivalo tudi na obseg dejansko odvzetega premoženja nezakonitega izvora.</w:t>
      </w:r>
    </w:p>
    <w:p w14:paraId="3AB34629" w14:textId="3E7D71AC" w:rsidR="000258A9" w:rsidRPr="000258A9" w:rsidRDefault="000258A9" w:rsidP="004226D2">
      <w:pPr>
        <w:spacing w:line="260" w:lineRule="exact"/>
        <w:jc w:val="both"/>
        <w:rPr>
          <w:szCs w:val="20"/>
        </w:rPr>
      </w:pPr>
      <w:r w:rsidRPr="000258A9">
        <w:rPr>
          <w:rFonts w:eastAsia="Arial" w:cs="Arial"/>
          <w:szCs w:val="20"/>
        </w:rPr>
        <w:t xml:space="preserve">Predlagatelj </w:t>
      </w:r>
      <w:r w:rsidR="00396BF4">
        <w:rPr>
          <w:rFonts w:eastAsia="Arial" w:cs="Arial"/>
          <w:szCs w:val="20"/>
        </w:rPr>
        <w:t xml:space="preserve">dodatno </w:t>
      </w:r>
      <w:r w:rsidRPr="000258A9">
        <w:rPr>
          <w:rFonts w:eastAsia="Arial" w:cs="Arial"/>
          <w:szCs w:val="20"/>
        </w:rPr>
        <w:t xml:space="preserve">navaja, da je bilo </w:t>
      </w:r>
      <w:r>
        <w:rPr>
          <w:rFonts w:eastAsia="Arial" w:cs="Arial"/>
          <w:szCs w:val="20"/>
        </w:rPr>
        <w:t xml:space="preserve">prvotno </w:t>
      </w:r>
      <w:r w:rsidRPr="000258A9">
        <w:rPr>
          <w:rFonts w:eastAsia="Arial" w:cs="Arial"/>
          <w:szCs w:val="20"/>
        </w:rPr>
        <w:t xml:space="preserve">predlagano nižanje </w:t>
      </w:r>
      <w:r w:rsidRPr="00B70EFC">
        <w:rPr>
          <w:rFonts w:eastAsia="Arial" w:cs="Arial"/>
          <w:szCs w:val="20"/>
        </w:rPr>
        <w:t xml:space="preserve">praga vrednosti premoženja nezakonitega izvora, ki določa sprožilno okoliščino za začetek postopka po ZOPNI </w:t>
      </w:r>
      <w:r>
        <w:rPr>
          <w:rFonts w:eastAsia="Arial" w:cs="Arial"/>
          <w:szCs w:val="20"/>
        </w:rPr>
        <w:t>z</w:t>
      </w:r>
      <w:r w:rsidR="00396BF4">
        <w:rPr>
          <w:rFonts w:eastAsia="Arial" w:cs="Arial"/>
          <w:szCs w:val="20"/>
        </w:rPr>
        <w:t xml:space="preserve"> dosedanjih</w:t>
      </w:r>
      <w:r w:rsidRPr="00B70EFC">
        <w:rPr>
          <w:rFonts w:eastAsia="Arial" w:cs="Arial"/>
          <w:szCs w:val="20"/>
        </w:rPr>
        <w:t xml:space="preserve"> 50.000 EUR na 30.000 EUR, </w:t>
      </w:r>
      <w:r>
        <w:rPr>
          <w:rFonts w:eastAsia="Arial" w:cs="Arial"/>
          <w:szCs w:val="20"/>
        </w:rPr>
        <w:t>pred obravnavo na Vladi R</w:t>
      </w:r>
      <w:r w:rsidR="00396BF4">
        <w:rPr>
          <w:rFonts w:eastAsia="Arial" w:cs="Arial"/>
          <w:szCs w:val="20"/>
        </w:rPr>
        <w:t xml:space="preserve">epublike </w:t>
      </w:r>
      <w:r>
        <w:rPr>
          <w:rFonts w:eastAsia="Arial" w:cs="Arial"/>
          <w:szCs w:val="20"/>
        </w:rPr>
        <w:t>S</w:t>
      </w:r>
      <w:r w:rsidR="00396BF4">
        <w:rPr>
          <w:rFonts w:eastAsia="Arial" w:cs="Arial"/>
          <w:szCs w:val="20"/>
        </w:rPr>
        <w:t>lovenije</w:t>
      </w:r>
      <w:r>
        <w:rPr>
          <w:rFonts w:eastAsia="Arial" w:cs="Arial"/>
          <w:szCs w:val="20"/>
        </w:rPr>
        <w:t>, črtano.</w:t>
      </w:r>
      <w:r w:rsidRPr="00B70EFC">
        <w:rPr>
          <w:rFonts w:eastAsia="Arial" w:cs="Arial"/>
          <w:szCs w:val="20"/>
        </w:rPr>
        <w:t xml:space="preserve"> </w:t>
      </w:r>
    </w:p>
    <w:p w14:paraId="605F3766" w14:textId="77777777" w:rsidR="004226D2" w:rsidRPr="004226D2" w:rsidRDefault="004226D2" w:rsidP="004226D2">
      <w:pPr>
        <w:spacing w:line="260" w:lineRule="exact"/>
        <w:jc w:val="both"/>
        <w:rPr>
          <w:szCs w:val="20"/>
        </w:rPr>
      </w:pPr>
    </w:p>
    <w:p w14:paraId="589DA6E3" w14:textId="567F9474" w:rsidR="00E87495" w:rsidRPr="005F5B0A" w:rsidRDefault="00E87495" w:rsidP="00E87495">
      <w:pPr>
        <w:pStyle w:val="Odstavek"/>
        <w:spacing w:before="0" w:line="260" w:lineRule="exact"/>
        <w:ind w:firstLine="0"/>
        <w:rPr>
          <w:b/>
          <w:bCs/>
          <w:sz w:val="20"/>
          <w:szCs w:val="20"/>
          <w:u w:val="single"/>
        </w:rPr>
      </w:pPr>
      <w:r w:rsidRPr="00DD1332">
        <w:rPr>
          <w:b/>
          <w:sz w:val="20"/>
          <w:szCs w:val="20"/>
        </w:rPr>
        <w:t>K predlagani spremembi 7. člena ZOPNI (pristojni organi)</w:t>
      </w:r>
      <w:r w:rsidRPr="00DD1332">
        <w:rPr>
          <w:rFonts w:cs="Arial"/>
          <w:b/>
          <w:sz w:val="20"/>
          <w:szCs w:val="20"/>
        </w:rPr>
        <w:t>:</w:t>
      </w:r>
    </w:p>
    <w:p w14:paraId="7A6A3A51" w14:textId="77777777" w:rsidR="00E87495" w:rsidRDefault="00E87495" w:rsidP="00E87495">
      <w:pPr>
        <w:spacing w:line="260" w:lineRule="exact"/>
        <w:jc w:val="both"/>
        <w:rPr>
          <w:szCs w:val="20"/>
          <w:u w:val="single"/>
        </w:rPr>
      </w:pPr>
      <w:r>
        <w:rPr>
          <w:szCs w:val="20"/>
          <w:u w:val="single"/>
        </w:rPr>
        <w:t>Sodni svet</w:t>
      </w:r>
    </w:p>
    <w:p w14:paraId="506BF8C8" w14:textId="77777777" w:rsidR="00E87495" w:rsidRDefault="00E87495" w:rsidP="00E87495">
      <w:pPr>
        <w:spacing w:line="260" w:lineRule="exact"/>
        <w:jc w:val="both"/>
        <w:rPr>
          <w:rFonts w:eastAsia="Arial" w:cs="Arial"/>
          <w:i/>
          <w:iCs/>
          <w:szCs w:val="20"/>
        </w:rPr>
      </w:pPr>
      <w:r w:rsidRPr="00E87495">
        <w:rPr>
          <w:rFonts w:eastAsia="Arial" w:cs="Arial"/>
          <w:i/>
          <w:iCs/>
          <w:szCs w:val="20"/>
        </w:rPr>
        <w:t>Pozdravljajo predlagano črtanje četrtega odstavka 7. člena, a hkrati predlagajo, da bi bilo zaradi zagotovitve relevantnega obsega zadev smotrno opraviti razmislek o možnosti določitve zgolj enega krajevno pristojnega sodišča na območju višjih sodišč za obravnavo teh zadev.</w:t>
      </w:r>
    </w:p>
    <w:p w14:paraId="7B76587A" w14:textId="4CF127A7" w:rsidR="00E87495" w:rsidRDefault="00E87495" w:rsidP="008153E6">
      <w:pPr>
        <w:spacing w:line="260" w:lineRule="exact"/>
        <w:jc w:val="both"/>
        <w:rPr>
          <w:szCs w:val="20"/>
          <w:u w:val="single"/>
        </w:rPr>
      </w:pPr>
      <w:r>
        <w:rPr>
          <w:szCs w:val="20"/>
          <w:u w:val="single"/>
        </w:rPr>
        <w:t>VDT RS</w:t>
      </w:r>
    </w:p>
    <w:p w14:paraId="337BCE70" w14:textId="6157278A" w:rsidR="00E87495" w:rsidRPr="00E87495" w:rsidRDefault="00E87495" w:rsidP="00E87495">
      <w:pPr>
        <w:spacing w:line="260" w:lineRule="exact"/>
        <w:jc w:val="both"/>
        <w:rPr>
          <w:rFonts w:eastAsia="Arial" w:cs="Arial"/>
          <w:i/>
          <w:iCs/>
          <w:szCs w:val="20"/>
        </w:rPr>
      </w:pPr>
      <w:r w:rsidRPr="00E87495">
        <w:rPr>
          <w:rFonts w:eastAsia="Arial" w:cs="Arial"/>
          <w:i/>
          <w:iCs/>
          <w:szCs w:val="20"/>
        </w:rPr>
        <w:t>Nasprotujejo predlagani opustitvi izključne pristojnosti O</w:t>
      </w:r>
      <w:r w:rsidR="004226D2">
        <w:rPr>
          <w:rFonts w:eastAsia="Arial" w:cs="Arial"/>
          <w:i/>
          <w:iCs/>
          <w:szCs w:val="20"/>
        </w:rPr>
        <w:t>krožnega sodišča</w:t>
      </w:r>
      <w:r w:rsidRPr="00E87495">
        <w:rPr>
          <w:rFonts w:eastAsia="Arial" w:cs="Arial"/>
          <w:i/>
          <w:iCs/>
          <w:szCs w:val="20"/>
        </w:rPr>
        <w:t xml:space="preserve"> v Ljubljani, saj bo slednje vodilo v zmanjšanje učinkovitosti pri obravnavanju teh primerov (zamuden študij in seznanitev s pravno tematiko, s katero se bo večina od vseh 279 sodnikov okrožnih sodišč, ki jim bodo te zadeve dodeljene, srečale zgolj enkrat v karieri), pri čemer kot primer zmanjšanja učinkovitosti, ki je rezultat razdrobljene splošne pristojnosti</w:t>
      </w:r>
      <w:r w:rsidR="00990FD8">
        <w:rPr>
          <w:rFonts w:eastAsia="Arial" w:cs="Arial"/>
          <w:i/>
          <w:iCs/>
          <w:szCs w:val="20"/>
        </w:rPr>
        <w:t>,</w:t>
      </w:r>
      <w:r w:rsidRPr="00E87495">
        <w:rPr>
          <w:rFonts w:eastAsia="Arial" w:cs="Arial"/>
          <w:i/>
          <w:iCs/>
          <w:szCs w:val="20"/>
        </w:rPr>
        <w:t xml:space="preserve"> navajajo veljavno ureditev pristojnosti vseh državnih tožilstev za vodenje finančnih preiskav. Menijo tudi, da se O</w:t>
      </w:r>
      <w:r w:rsidR="004226D2">
        <w:rPr>
          <w:rFonts w:eastAsia="Arial" w:cs="Arial"/>
          <w:i/>
          <w:iCs/>
          <w:szCs w:val="20"/>
        </w:rPr>
        <w:t>krožno sodišče</w:t>
      </w:r>
      <w:r w:rsidRPr="00E87495">
        <w:rPr>
          <w:rFonts w:eastAsia="Arial" w:cs="Arial"/>
          <w:i/>
          <w:iCs/>
          <w:szCs w:val="20"/>
        </w:rPr>
        <w:t xml:space="preserve"> v Ljubljani zaradi opustitve izključne pristojnosti ne bo razbremenilo, saj zadeve </w:t>
      </w:r>
      <w:r w:rsidR="00990FD8" w:rsidRPr="00E87495">
        <w:rPr>
          <w:rFonts w:eastAsia="Arial" w:cs="Arial"/>
          <w:i/>
          <w:iCs/>
          <w:szCs w:val="20"/>
        </w:rPr>
        <w:t xml:space="preserve">ZOPNI </w:t>
      </w:r>
      <w:r w:rsidRPr="00E87495">
        <w:rPr>
          <w:rFonts w:eastAsia="Arial" w:cs="Arial"/>
          <w:i/>
          <w:iCs/>
          <w:szCs w:val="20"/>
        </w:rPr>
        <w:t>predstavljajo zgolj 0,008</w:t>
      </w:r>
      <w:r w:rsidR="00FB2327">
        <w:rPr>
          <w:rFonts w:eastAsia="Arial" w:cs="Arial"/>
          <w:i/>
          <w:iCs/>
          <w:szCs w:val="20"/>
        </w:rPr>
        <w:t xml:space="preserve"> </w:t>
      </w:r>
      <w:r w:rsidRPr="00E87495">
        <w:rPr>
          <w:rFonts w:eastAsia="Arial" w:cs="Arial"/>
          <w:i/>
          <w:iCs/>
          <w:szCs w:val="20"/>
        </w:rPr>
        <w:t>% rednega pripada ter 2,88</w:t>
      </w:r>
      <w:r w:rsidR="00FB2327">
        <w:rPr>
          <w:rFonts w:eastAsia="Arial" w:cs="Arial"/>
          <w:i/>
          <w:iCs/>
          <w:szCs w:val="20"/>
        </w:rPr>
        <w:t xml:space="preserve"> </w:t>
      </w:r>
      <w:r w:rsidRPr="00E87495">
        <w:rPr>
          <w:rFonts w:eastAsia="Arial" w:cs="Arial"/>
          <w:i/>
          <w:iCs/>
          <w:szCs w:val="20"/>
        </w:rPr>
        <w:t>% pripada pravdnih zadev O</w:t>
      </w:r>
      <w:r w:rsidR="004226D2">
        <w:rPr>
          <w:rFonts w:eastAsia="Arial" w:cs="Arial"/>
          <w:i/>
          <w:iCs/>
          <w:szCs w:val="20"/>
        </w:rPr>
        <w:t>krožnega sodišča</w:t>
      </w:r>
      <w:r w:rsidRPr="00E87495">
        <w:rPr>
          <w:rFonts w:eastAsia="Arial" w:cs="Arial"/>
          <w:i/>
          <w:iCs/>
          <w:szCs w:val="20"/>
        </w:rPr>
        <w:t xml:space="preserve"> v Ljubljani. Predlagano utrjevanje dosedanje specializacije tega področja, kar velja za vse organe, tako državne tožilce, finančnike in sodnike</w:t>
      </w:r>
      <w:r w:rsidR="00990FD8">
        <w:rPr>
          <w:rFonts w:eastAsia="Arial" w:cs="Arial"/>
          <w:i/>
          <w:iCs/>
          <w:szCs w:val="20"/>
        </w:rPr>
        <w:t>,</w:t>
      </w:r>
      <w:r w:rsidRPr="00E87495">
        <w:rPr>
          <w:rFonts w:eastAsia="Arial" w:cs="Arial"/>
          <w:i/>
          <w:iCs/>
          <w:szCs w:val="20"/>
        </w:rPr>
        <w:t xml:space="preserve"> </w:t>
      </w:r>
      <w:r w:rsidR="004226D2">
        <w:rPr>
          <w:rFonts w:eastAsia="Arial" w:cs="Arial"/>
          <w:i/>
          <w:iCs/>
          <w:szCs w:val="20"/>
        </w:rPr>
        <w:t>ter</w:t>
      </w:r>
      <w:r w:rsidRPr="00E87495">
        <w:rPr>
          <w:rFonts w:eastAsia="Arial" w:cs="Arial"/>
          <w:i/>
          <w:iCs/>
          <w:szCs w:val="20"/>
        </w:rPr>
        <w:t xml:space="preserve"> nadaljevanje dela obstoječih kadrov, ki so z zakonodajo, pravno problematiko in sodno prakso že dobro seznanjeni, ki so se že srečali s praktičnimi primeri, ki so se v preteklosti na tem področju že izobraževal</w:t>
      </w:r>
      <w:r w:rsidR="004226D2">
        <w:rPr>
          <w:rFonts w:eastAsia="Arial" w:cs="Arial"/>
          <w:i/>
          <w:iCs/>
          <w:szCs w:val="20"/>
        </w:rPr>
        <w:t>i</w:t>
      </w:r>
      <w:r w:rsidRPr="00E87495">
        <w:rPr>
          <w:rFonts w:eastAsia="Arial" w:cs="Arial"/>
          <w:i/>
          <w:iCs/>
          <w:szCs w:val="20"/>
        </w:rPr>
        <w:t xml:space="preserve"> (C</w:t>
      </w:r>
      <w:r w:rsidR="004226D2">
        <w:rPr>
          <w:rFonts w:eastAsia="Arial" w:cs="Arial"/>
          <w:i/>
          <w:iCs/>
          <w:szCs w:val="20"/>
        </w:rPr>
        <w:t>enter za izobraževanje v pravosodju</w:t>
      </w:r>
      <w:r w:rsidRPr="00E87495">
        <w:rPr>
          <w:rFonts w:eastAsia="Arial" w:cs="Arial"/>
          <w:i/>
          <w:iCs/>
          <w:szCs w:val="20"/>
        </w:rPr>
        <w:t xml:space="preserve"> je izvedel več skupnih izobraževanj za državne tožilce in sodnike) in ki imajo v svojem delokrogu tudi druge strokovnjake tega področja, s katerimi se lahko po potrebi konzultirajo. </w:t>
      </w:r>
    </w:p>
    <w:p w14:paraId="24E9922D" w14:textId="5965CDF5" w:rsidR="004226D2" w:rsidRPr="004226D2" w:rsidRDefault="004226D2" w:rsidP="004226D2">
      <w:pPr>
        <w:spacing w:line="260" w:lineRule="exact"/>
        <w:jc w:val="both"/>
        <w:rPr>
          <w:rFonts w:eastAsia="Arial" w:cs="Arial"/>
          <w:szCs w:val="20"/>
        </w:rPr>
      </w:pPr>
      <w:r>
        <w:rPr>
          <w:rFonts w:eastAsia="Arial" w:cs="Arial"/>
          <w:szCs w:val="20"/>
        </w:rPr>
        <w:t>P</w:t>
      </w:r>
      <w:r w:rsidRPr="004226D2">
        <w:rPr>
          <w:rFonts w:eastAsia="Arial" w:cs="Arial"/>
          <w:szCs w:val="20"/>
        </w:rPr>
        <w:t>ripombe</w:t>
      </w:r>
      <w:r>
        <w:rPr>
          <w:rFonts w:eastAsia="Arial" w:cs="Arial"/>
          <w:szCs w:val="20"/>
        </w:rPr>
        <w:t xml:space="preserve"> se</w:t>
      </w:r>
      <w:r w:rsidRPr="004226D2">
        <w:rPr>
          <w:rFonts w:eastAsia="Arial" w:cs="Arial"/>
          <w:szCs w:val="20"/>
        </w:rPr>
        <w:t xml:space="preserve"> ne upoštevajo. Določanje izključne pristojnosti je smiselno tam, kjer gre za zapletene zadeve, ki se redkeje pojavijo v sodni praksi (zagotavljanje harmonizirane sodne prakse v smislu postopkovnih in materialnopravnih vprašanj)</w:t>
      </w:r>
      <w:r w:rsidR="00DE5018">
        <w:rPr>
          <w:rFonts w:eastAsia="Arial" w:cs="Arial"/>
          <w:szCs w:val="20"/>
        </w:rPr>
        <w:t>,</w:t>
      </w:r>
      <w:r w:rsidRPr="004226D2">
        <w:rPr>
          <w:rFonts w:eastAsia="Arial" w:cs="Arial"/>
          <w:szCs w:val="20"/>
        </w:rPr>
        <w:t xml:space="preserve"> in je potrebno specialno znanje s tistega pravnega področja. Določitev izključne pristojnosti O</w:t>
      </w:r>
      <w:r>
        <w:rPr>
          <w:rFonts w:eastAsia="Arial" w:cs="Arial"/>
          <w:szCs w:val="20"/>
        </w:rPr>
        <w:t>krožnega sodišča</w:t>
      </w:r>
      <w:r w:rsidRPr="004226D2">
        <w:rPr>
          <w:rFonts w:eastAsia="Arial" w:cs="Arial"/>
          <w:szCs w:val="20"/>
        </w:rPr>
        <w:t xml:space="preserve"> v Ljubljani je bila smiselna ob uveljavitvi ZOPNI, ko sodna praksa še ni bila razvita, pri čemer glede na </w:t>
      </w:r>
      <w:r w:rsidRPr="004226D2">
        <w:rPr>
          <w:rFonts w:cs="Arial"/>
          <w:szCs w:val="20"/>
        </w:rPr>
        <w:t>zdaj že obširno sodno prakso V</w:t>
      </w:r>
      <w:r>
        <w:rPr>
          <w:rFonts w:cs="Arial"/>
          <w:szCs w:val="20"/>
        </w:rPr>
        <w:t>S</w:t>
      </w:r>
      <w:r w:rsidRPr="004226D2">
        <w:rPr>
          <w:rFonts w:cs="Arial"/>
          <w:szCs w:val="20"/>
        </w:rPr>
        <w:t>RS in predvsem Višjega sodišča v Ljubljani (prav tako je o ustavnosti ZOPNI večkrat odločalo tudi Ustavno sodišče RS)</w:t>
      </w:r>
      <w:r w:rsidRPr="004226D2">
        <w:rPr>
          <w:rFonts w:eastAsia="Arial" w:cs="Arial"/>
          <w:szCs w:val="20"/>
        </w:rPr>
        <w:t xml:space="preserve"> predlagatelj ocenjuje, da bo opustitev izključne pristojnosti O</w:t>
      </w:r>
      <w:r>
        <w:rPr>
          <w:rFonts w:eastAsia="Arial" w:cs="Arial"/>
          <w:szCs w:val="20"/>
        </w:rPr>
        <w:t>krožnega sodišča</w:t>
      </w:r>
      <w:r w:rsidRPr="004226D2">
        <w:rPr>
          <w:rFonts w:eastAsia="Arial" w:cs="Arial"/>
          <w:szCs w:val="20"/>
        </w:rPr>
        <w:t xml:space="preserve"> v Ljubljani </w:t>
      </w:r>
      <w:r w:rsidR="00304019">
        <w:rPr>
          <w:rFonts w:eastAsia="Arial" w:cs="Arial"/>
          <w:szCs w:val="20"/>
        </w:rPr>
        <w:t>oziroma</w:t>
      </w:r>
      <w:r w:rsidR="00304019" w:rsidRPr="004226D2">
        <w:rPr>
          <w:rFonts w:eastAsia="Arial" w:cs="Arial"/>
          <w:szCs w:val="20"/>
        </w:rPr>
        <w:t xml:space="preserve"> </w:t>
      </w:r>
      <w:r w:rsidRPr="004226D2">
        <w:rPr>
          <w:rFonts w:eastAsia="Arial" w:cs="Arial"/>
          <w:szCs w:val="20"/>
        </w:rPr>
        <w:t xml:space="preserve">opustitev izključne pristojnosti </w:t>
      </w:r>
      <w:r w:rsidR="00304019">
        <w:rPr>
          <w:rFonts w:eastAsia="Arial" w:cs="Arial"/>
          <w:szCs w:val="20"/>
        </w:rPr>
        <w:t>na splošno</w:t>
      </w:r>
      <w:r w:rsidRPr="004226D2">
        <w:rPr>
          <w:rFonts w:eastAsia="Arial" w:cs="Arial"/>
          <w:szCs w:val="20"/>
        </w:rPr>
        <w:t xml:space="preserve"> omogočila strokovno k</w:t>
      </w:r>
      <w:r w:rsidR="00304019">
        <w:rPr>
          <w:rFonts w:eastAsia="Arial" w:cs="Arial"/>
          <w:szCs w:val="20"/>
        </w:rPr>
        <w:t>akovos</w:t>
      </w:r>
      <w:r w:rsidRPr="004226D2">
        <w:rPr>
          <w:rFonts w:eastAsia="Arial" w:cs="Arial"/>
          <w:szCs w:val="20"/>
        </w:rPr>
        <w:t xml:space="preserve">tno in učinkovito sojenje v zadevah </w:t>
      </w:r>
      <w:r w:rsidR="00304019" w:rsidRPr="004226D2">
        <w:rPr>
          <w:rFonts w:eastAsia="Arial" w:cs="Arial"/>
          <w:szCs w:val="20"/>
        </w:rPr>
        <w:t xml:space="preserve">ZOPNI </w:t>
      </w:r>
      <w:r w:rsidRPr="004226D2">
        <w:rPr>
          <w:rFonts w:eastAsia="Arial" w:cs="Arial"/>
          <w:szCs w:val="20"/>
        </w:rPr>
        <w:t xml:space="preserve">tudi na drugih sodiščih. Glede na to, da se s predlogom </w:t>
      </w:r>
      <w:r>
        <w:rPr>
          <w:rFonts w:eastAsia="Arial" w:cs="Arial"/>
          <w:szCs w:val="20"/>
        </w:rPr>
        <w:t>zakona</w:t>
      </w:r>
      <w:r w:rsidRPr="004226D2">
        <w:rPr>
          <w:rFonts w:eastAsia="Arial" w:cs="Arial"/>
          <w:szCs w:val="20"/>
        </w:rPr>
        <w:t xml:space="preserve"> načrtuje povečanje števila postopkov (povečanja v absolutnih številkah ni mogoče napovedati)</w:t>
      </w:r>
      <w:r w:rsidR="00304019">
        <w:rPr>
          <w:rFonts w:eastAsia="Arial" w:cs="Arial"/>
          <w:szCs w:val="20"/>
        </w:rPr>
        <w:t>,</w:t>
      </w:r>
      <w:r w:rsidRPr="004226D2">
        <w:rPr>
          <w:rFonts w:eastAsia="Arial" w:cs="Arial"/>
          <w:szCs w:val="20"/>
        </w:rPr>
        <w:t xml:space="preserve"> in glede na to, da je O</w:t>
      </w:r>
      <w:r>
        <w:rPr>
          <w:rFonts w:eastAsia="Arial" w:cs="Arial"/>
          <w:szCs w:val="20"/>
        </w:rPr>
        <w:t>krožno sodišče</w:t>
      </w:r>
      <w:r w:rsidRPr="004226D2">
        <w:rPr>
          <w:rFonts w:eastAsia="Arial" w:cs="Arial"/>
          <w:szCs w:val="20"/>
        </w:rPr>
        <w:t xml:space="preserve"> v Ljubljani po veljavni ureditvi izključno pristojno še za devet drugih pravnih področij, predlagatelj ocenjuje, da je treba dejansko </w:t>
      </w:r>
      <w:r w:rsidR="00304019">
        <w:rPr>
          <w:rFonts w:eastAsia="Arial" w:cs="Arial"/>
          <w:szCs w:val="20"/>
        </w:rPr>
        <w:t>in prihodnjo</w:t>
      </w:r>
      <w:r w:rsidRPr="004226D2">
        <w:rPr>
          <w:rFonts w:eastAsia="Arial" w:cs="Arial"/>
          <w:szCs w:val="20"/>
        </w:rPr>
        <w:t xml:space="preserve"> obremenitev O</w:t>
      </w:r>
      <w:r>
        <w:rPr>
          <w:rFonts w:eastAsia="Arial" w:cs="Arial"/>
          <w:szCs w:val="20"/>
        </w:rPr>
        <w:t>krožnega sodišča</w:t>
      </w:r>
      <w:r w:rsidRPr="004226D2">
        <w:rPr>
          <w:rFonts w:eastAsia="Arial" w:cs="Arial"/>
          <w:szCs w:val="20"/>
        </w:rPr>
        <w:t xml:space="preserve"> v Ljubljani presojati širše</w:t>
      </w:r>
      <w:r>
        <w:rPr>
          <w:rFonts w:eastAsia="Arial" w:cs="Arial"/>
          <w:szCs w:val="20"/>
        </w:rPr>
        <w:t>,</w:t>
      </w:r>
      <w:r w:rsidRPr="004226D2">
        <w:rPr>
          <w:rFonts w:eastAsia="Arial" w:cs="Arial"/>
          <w:szCs w:val="20"/>
        </w:rPr>
        <w:t xml:space="preserve"> ne le v okviru pripada glede na število postopkov (ki so po vsebini tudi kompleksni) po veljavni ureditvi. Predlagatelj je ob pr</w:t>
      </w:r>
      <w:r w:rsidR="00304019">
        <w:rPr>
          <w:rFonts w:eastAsia="Arial" w:cs="Arial"/>
          <w:szCs w:val="20"/>
        </w:rPr>
        <w:t>o</w:t>
      </w:r>
      <w:r w:rsidRPr="004226D2">
        <w:rPr>
          <w:rFonts w:eastAsia="Arial" w:cs="Arial"/>
          <w:szCs w:val="20"/>
        </w:rPr>
        <w:t xml:space="preserve">učitvi predloga VDT RS, ki se nanaša na povečanje učinkovitosti znotraj </w:t>
      </w:r>
      <w:proofErr w:type="spellStart"/>
      <w:r w:rsidRPr="004226D2">
        <w:rPr>
          <w:rFonts w:eastAsia="Arial" w:cs="Arial"/>
          <w:szCs w:val="20"/>
        </w:rPr>
        <w:t>državnotožilske</w:t>
      </w:r>
      <w:proofErr w:type="spellEnd"/>
      <w:r w:rsidRPr="004226D2">
        <w:rPr>
          <w:rFonts w:eastAsia="Arial" w:cs="Arial"/>
          <w:szCs w:val="20"/>
        </w:rPr>
        <w:t xml:space="preserve"> organizacije, v celoti sledil argumentom </w:t>
      </w:r>
      <w:proofErr w:type="spellStart"/>
      <w:r w:rsidRPr="004226D2">
        <w:rPr>
          <w:rFonts w:eastAsia="Arial" w:cs="Arial"/>
          <w:szCs w:val="20"/>
        </w:rPr>
        <w:t>državnotožilske</w:t>
      </w:r>
      <w:proofErr w:type="spellEnd"/>
      <w:r w:rsidRPr="004226D2">
        <w:rPr>
          <w:rFonts w:eastAsia="Arial" w:cs="Arial"/>
          <w:szCs w:val="20"/>
        </w:rPr>
        <w:t xml:space="preserve"> stroke, ob pr</w:t>
      </w:r>
      <w:r w:rsidR="00304019">
        <w:rPr>
          <w:rFonts w:eastAsia="Arial" w:cs="Arial"/>
          <w:szCs w:val="20"/>
        </w:rPr>
        <w:t>o</w:t>
      </w:r>
      <w:r w:rsidRPr="004226D2">
        <w:rPr>
          <w:rFonts w:eastAsia="Arial" w:cs="Arial"/>
          <w:szCs w:val="20"/>
        </w:rPr>
        <w:t>učitvi predloga VSRS, ki se nanaša na povečanje oz</w:t>
      </w:r>
      <w:r>
        <w:rPr>
          <w:rFonts w:eastAsia="Arial" w:cs="Arial"/>
          <w:szCs w:val="20"/>
        </w:rPr>
        <w:t>iroma</w:t>
      </w:r>
      <w:r w:rsidRPr="004226D2">
        <w:rPr>
          <w:rFonts w:eastAsia="Arial" w:cs="Arial"/>
          <w:szCs w:val="20"/>
        </w:rPr>
        <w:t xml:space="preserve"> zagotavljanje učinkovitosti znotraj sodniške organizacije, pa argumentom sodniške stroke, ki </w:t>
      </w:r>
      <w:r>
        <w:rPr>
          <w:rFonts w:eastAsia="Arial" w:cs="Arial"/>
          <w:szCs w:val="20"/>
        </w:rPr>
        <w:t xml:space="preserve">tudi </w:t>
      </w:r>
      <w:r w:rsidRPr="004226D2">
        <w:rPr>
          <w:rFonts w:eastAsia="Arial" w:cs="Arial"/>
          <w:szCs w:val="20"/>
        </w:rPr>
        <w:t xml:space="preserve">sicer že dalj časa opozarja na prekomeren </w:t>
      </w:r>
      <w:proofErr w:type="spellStart"/>
      <w:r w:rsidRPr="004226D2">
        <w:rPr>
          <w:rFonts w:eastAsia="Arial" w:cs="Arial"/>
          <w:szCs w:val="20"/>
        </w:rPr>
        <w:t>pripad</w:t>
      </w:r>
      <w:proofErr w:type="spellEnd"/>
      <w:r w:rsidRPr="004226D2">
        <w:rPr>
          <w:rFonts w:eastAsia="Arial" w:cs="Arial"/>
          <w:szCs w:val="20"/>
        </w:rPr>
        <w:t xml:space="preserve"> </w:t>
      </w:r>
      <w:r w:rsidR="00304019">
        <w:rPr>
          <w:rFonts w:eastAsia="Arial" w:cs="Arial"/>
          <w:szCs w:val="20"/>
        </w:rPr>
        <w:t xml:space="preserve">zadev </w:t>
      </w:r>
      <w:r w:rsidRPr="004226D2">
        <w:rPr>
          <w:rFonts w:eastAsia="Arial" w:cs="Arial"/>
          <w:szCs w:val="20"/>
        </w:rPr>
        <w:t>O</w:t>
      </w:r>
      <w:r>
        <w:rPr>
          <w:rFonts w:eastAsia="Arial" w:cs="Arial"/>
          <w:szCs w:val="20"/>
        </w:rPr>
        <w:t>krožne</w:t>
      </w:r>
      <w:r w:rsidR="00304019">
        <w:rPr>
          <w:rFonts w:eastAsia="Arial" w:cs="Arial"/>
          <w:szCs w:val="20"/>
        </w:rPr>
        <w:t>mu</w:t>
      </w:r>
      <w:r>
        <w:rPr>
          <w:rFonts w:eastAsia="Arial" w:cs="Arial"/>
          <w:szCs w:val="20"/>
        </w:rPr>
        <w:t xml:space="preserve"> sodišč</w:t>
      </w:r>
      <w:r w:rsidR="00304019">
        <w:rPr>
          <w:rFonts w:eastAsia="Arial" w:cs="Arial"/>
          <w:szCs w:val="20"/>
        </w:rPr>
        <w:t>u</w:t>
      </w:r>
      <w:r w:rsidRPr="004226D2">
        <w:rPr>
          <w:rFonts w:eastAsia="Arial" w:cs="Arial"/>
          <w:szCs w:val="20"/>
        </w:rPr>
        <w:t xml:space="preserve"> v Ljubljani iz naslova vseh izključnih pristojnosti. Predlagana opustitev izključne pristojnosti ob upoštevanju obsežne sodne prakse in s tem povezan</w:t>
      </w:r>
      <w:r w:rsidR="00304019">
        <w:rPr>
          <w:rFonts w:eastAsia="Arial" w:cs="Arial"/>
          <w:szCs w:val="20"/>
        </w:rPr>
        <w:t>ega</w:t>
      </w:r>
      <w:r w:rsidRPr="004226D2">
        <w:rPr>
          <w:rFonts w:eastAsia="Arial" w:cs="Arial"/>
          <w:szCs w:val="20"/>
        </w:rPr>
        <w:t xml:space="preserve"> argument</w:t>
      </w:r>
      <w:r w:rsidR="00304019">
        <w:rPr>
          <w:rFonts w:eastAsia="Arial" w:cs="Arial"/>
          <w:szCs w:val="20"/>
        </w:rPr>
        <w:t>a</w:t>
      </w:r>
      <w:r w:rsidRPr="004226D2">
        <w:rPr>
          <w:rFonts w:eastAsia="Arial" w:cs="Arial"/>
          <w:szCs w:val="20"/>
        </w:rPr>
        <w:t xml:space="preserve"> že osvojenega znanja na do </w:t>
      </w:r>
      <w:r w:rsidR="00304019">
        <w:rPr>
          <w:rFonts w:eastAsia="Arial" w:cs="Arial"/>
          <w:szCs w:val="20"/>
        </w:rPr>
        <w:t>z</w:t>
      </w:r>
      <w:r w:rsidRPr="004226D2">
        <w:rPr>
          <w:rFonts w:eastAsia="Arial" w:cs="Arial"/>
          <w:szCs w:val="20"/>
        </w:rPr>
        <w:t xml:space="preserve">daj prejetih zadevah ter pričakovanega večjega števila postopkov po mnenju predlagatelja ne bo ovirala učinkovitosti delovanja deležnikov v postopku </w:t>
      </w:r>
      <w:r w:rsidRPr="004226D2">
        <w:rPr>
          <w:rFonts w:eastAsia="Arial" w:cs="Arial"/>
          <w:szCs w:val="20"/>
        </w:rPr>
        <w:lastRenderedPageBreak/>
        <w:t>na ravni celote, prej nasprotno, v zaključni fazi, torej v fazi sodnega postopka po predhodno izvedeni finančni preiskavi, bo predlagana sprememba pozitivno prispevala k zakonsko poudarjeni nujni in prednostni obravnavi pravdnih postopkov za odvzem premoženja nezakonitega izvora (glede na podatke o povprečnem trajanju postopkov v pravdnih zadevah (vpisnik P), kamor s</w:t>
      </w:r>
      <w:r w:rsidR="00304019">
        <w:rPr>
          <w:rFonts w:eastAsia="Arial" w:cs="Arial"/>
          <w:szCs w:val="20"/>
        </w:rPr>
        <w:t>pada</w:t>
      </w:r>
      <w:r w:rsidRPr="004226D2">
        <w:rPr>
          <w:rFonts w:eastAsia="Arial" w:cs="Arial"/>
          <w:szCs w:val="20"/>
        </w:rPr>
        <w:t>jo tudi postopki po ZOPNI, je znašalo povprečno trajanje postopkov iz vpisnika P za leto 2023</w:t>
      </w:r>
      <w:r>
        <w:rPr>
          <w:rFonts w:eastAsia="Arial" w:cs="Arial"/>
          <w:szCs w:val="20"/>
        </w:rPr>
        <w:t>:</w:t>
      </w:r>
      <w:r w:rsidRPr="004226D2">
        <w:rPr>
          <w:rFonts w:eastAsia="Arial" w:cs="Arial"/>
          <w:szCs w:val="20"/>
        </w:rPr>
        <w:t xml:space="preserve"> 27,5 mesec</w:t>
      </w:r>
      <w:r w:rsidR="00304019">
        <w:rPr>
          <w:rFonts w:eastAsia="Arial" w:cs="Arial"/>
          <w:szCs w:val="20"/>
        </w:rPr>
        <w:t>a</w:t>
      </w:r>
      <w:r w:rsidRPr="004226D2">
        <w:rPr>
          <w:rFonts w:eastAsia="Arial" w:cs="Arial"/>
          <w:szCs w:val="20"/>
        </w:rPr>
        <w:t xml:space="preserve">). </w:t>
      </w:r>
    </w:p>
    <w:p w14:paraId="2217797B" w14:textId="77777777" w:rsidR="00E87495" w:rsidRDefault="00E87495" w:rsidP="008153E6">
      <w:pPr>
        <w:spacing w:line="260" w:lineRule="exact"/>
        <w:jc w:val="both"/>
        <w:rPr>
          <w:szCs w:val="20"/>
          <w:u w:val="single"/>
        </w:rPr>
      </w:pPr>
    </w:p>
    <w:p w14:paraId="6B0A0A63" w14:textId="77777777" w:rsidR="00E87495" w:rsidRDefault="00E87495" w:rsidP="00E87495">
      <w:pPr>
        <w:pStyle w:val="Odstavek"/>
        <w:spacing w:before="0" w:line="260" w:lineRule="exact"/>
        <w:ind w:firstLine="0"/>
        <w:rPr>
          <w:rFonts w:cs="Arial"/>
          <w:b/>
          <w:sz w:val="20"/>
          <w:szCs w:val="20"/>
        </w:rPr>
      </w:pPr>
      <w:r w:rsidRPr="005F5B0A">
        <w:rPr>
          <w:b/>
          <w:sz w:val="20"/>
          <w:szCs w:val="20"/>
        </w:rPr>
        <w:t xml:space="preserve">K predlagani spremembi </w:t>
      </w:r>
      <w:r>
        <w:rPr>
          <w:b/>
          <w:sz w:val="20"/>
          <w:szCs w:val="20"/>
        </w:rPr>
        <w:t>14</w:t>
      </w:r>
      <w:r w:rsidRPr="005F5B0A">
        <w:rPr>
          <w:b/>
          <w:sz w:val="20"/>
          <w:szCs w:val="20"/>
        </w:rPr>
        <w:t>.</w:t>
      </w:r>
      <w:r>
        <w:rPr>
          <w:b/>
          <w:sz w:val="20"/>
          <w:szCs w:val="20"/>
        </w:rPr>
        <w:t xml:space="preserve"> </w:t>
      </w:r>
      <w:r w:rsidRPr="005F5B0A">
        <w:rPr>
          <w:b/>
          <w:sz w:val="20"/>
          <w:szCs w:val="20"/>
        </w:rPr>
        <w:t>člena Z</w:t>
      </w:r>
      <w:r>
        <w:rPr>
          <w:b/>
          <w:sz w:val="20"/>
          <w:szCs w:val="20"/>
        </w:rPr>
        <w:t>OPNI</w:t>
      </w:r>
      <w:r w:rsidRPr="005F5B0A">
        <w:rPr>
          <w:b/>
          <w:sz w:val="20"/>
          <w:szCs w:val="20"/>
        </w:rPr>
        <w:t xml:space="preserve"> (</w:t>
      </w:r>
      <w:r>
        <w:rPr>
          <w:b/>
          <w:sz w:val="20"/>
          <w:szCs w:val="20"/>
        </w:rPr>
        <w:t>finančna preiskovalna skupina</w:t>
      </w:r>
      <w:r w:rsidRPr="005F5B0A">
        <w:rPr>
          <w:b/>
          <w:sz w:val="20"/>
          <w:szCs w:val="20"/>
        </w:rPr>
        <w:t>)</w:t>
      </w:r>
      <w:r w:rsidRPr="005F5B0A">
        <w:rPr>
          <w:rFonts w:cs="Arial"/>
          <w:b/>
          <w:sz w:val="20"/>
          <w:szCs w:val="20"/>
        </w:rPr>
        <w:t>:</w:t>
      </w:r>
    </w:p>
    <w:p w14:paraId="7B3D57B9" w14:textId="77777777" w:rsidR="00E87495" w:rsidRPr="008C62B6" w:rsidRDefault="00E87495" w:rsidP="00E87495">
      <w:pPr>
        <w:spacing w:line="260" w:lineRule="exact"/>
        <w:jc w:val="both"/>
        <w:rPr>
          <w:szCs w:val="20"/>
          <w:u w:val="single"/>
        </w:rPr>
      </w:pPr>
      <w:r w:rsidRPr="008C62B6">
        <w:rPr>
          <w:szCs w:val="20"/>
          <w:u w:val="single"/>
        </w:rPr>
        <w:t>DODV</w:t>
      </w:r>
    </w:p>
    <w:p w14:paraId="206416BB" w14:textId="77777777" w:rsidR="00304019" w:rsidRDefault="00E87495" w:rsidP="00E87495">
      <w:pPr>
        <w:spacing w:line="260" w:lineRule="exact"/>
        <w:jc w:val="both"/>
        <w:rPr>
          <w:i/>
          <w:iCs/>
        </w:rPr>
      </w:pPr>
      <w:r>
        <w:rPr>
          <w:i/>
          <w:iCs/>
        </w:rPr>
        <w:t>Ponovno p</w:t>
      </w:r>
      <w:r w:rsidRPr="008C62B6">
        <w:rPr>
          <w:i/>
          <w:iCs/>
        </w:rPr>
        <w:t>redlagano, da se v prvem odstavku besedna zveza »Državnega pravobranilstva Republike Slovenije« spremeni v »Državnega odvetništva Republike Slovenije« (smiselno enak predlog k petemu in šestemu odstavku 33. člena ZOPNI).</w:t>
      </w:r>
      <w:r>
        <w:rPr>
          <w:i/>
          <w:iCs/>
        </w:rPr>
        <w:t xml:space="preserve"> </w:t>
      </w:r>
    </w:p>
    <w:p w14:paraId="7B5B4A5E" w14:textId="69489409" w:rsidR="00E87495" w:rsidRPr="00E87495" w:rsidRDefault="00E87495" w:rsidP="00E87495">
      <w:pPr>
        <w:spacing w:line="260" w:lineRule="exact"/>
        <w:jc w:val="both"/>
        <w:rPr>
          <w:szCs w:val="20"/>
        </w:rPr>
      </w:pPr>
      <w:r w:rsidRPr="00E87495">
        <w:t>Predlog se upošteva.</w:t>
      </w:r>
      <w:r w:rsidRPr="00E87495">
        <w:rPr>
          <w:szCs w:val="20"/>
        </w:rPr>
        <w:t xml:space="preserve"> </w:t>
      </w:r>
    </w:p>
    <w:p w14:paraId="0211417D" w14:textId="77777777" w:rsidR="00E87495" w:rsidRDefault="00E87495" w:rsidP="008153E6">
      <w:pPr>
        <w:spacing w:line="260" w:lineRule="exact"/>
        <w:jc w:val="both"/>
        <w:rPr>
          <w:szCs w:val="20"/>
          <w:u w:val="single"/>
        </w:rPr>
      </w:pPr>
    </w:p>
    <w:p w14:paraId="2850AE39" w14:textId="77777777" w:rsidR="00E87495" w:rsidRDefault="00E87495" w:rsidP="008153E6">
      <w:pPr>
        <w:spacing w:line="260" w:lineRule="exact"/>
        <w:jc w:val="both"/>
        <w:rPr>
          <w:szCs w:val="20"/>
          <w:u w:val="single"/>
        </w:rPr>
      </w:pPr>
    </w:p>
    <w:p w14:paraId="4A65B472" w14:textId="77777777" w:rsidR="002F13CD" w:rsidRPr="009B5CA7" w:rsidRDefault="002F13CD" w:rsidP="009B5CA7">
      <w:pPr>
        <w:autoSpaceDE w:val="0"/>
        <w:autoSpaceDN w:val="0"/>
        <w:adjustRightInd w:val="0"/>
        <w:spacing w:line="260" w:lineRule="exact"/>
        <w:jc w:val="both"/>
        <w:rPr>
          <w:rFonts w:cs="Arial"/>
          <w:szCs w:val="20"/>
        </w:rPr>
      </w:pPr>
      <w:r w:rsidRPr="009B5CA7">
        <w:rPr>
          <w:rFonts w:cs="Arial"/>
          <w:b/>
          <w:bCs/>
          <w:szCs w:val="20"/>
        </w:rPr>
        <w:t xml:space="preserve">8. PODATEK O ZUNANJEM STROKOVNJAKU OZIROMA PRAVNI OSEBI, KI JE SODELOVALA PRI PRIPRAVI PREDLOGA ZAKONA, IN ZNESKU PLAČILA ZA TA NAMEN: </w:t>
      </w:r>
    </w:p>
    <w:p w14:paraId="3AC86935" w14:textId="77777777" w:rsidR="002F13CD" w:rsidRPr="009B5CA7" w:rsidRDefault="002F13CD" w:rsidP="009B5CA7">
      <w:pPr>
        <w:autoSpaceDE w:val="0"/>
        <w:autoSpaceDN w:val="0"/>
        <w:adjustRightInd w:val="0"/>
        <w:spacing w:line="260" w:lineRule="exact"/>
        <w:rPr>
          <w:rFonts w:cs="Arial"/>
          <w:szCs w:val="20"/>
        </w:rPr>
      </w:pPr>
    </w:p>
    <w:p w14:paraId="3578F065" w14:textId="77777777" w:rsidR="009B5CA7" w:rsidRPr="009B5CA7" w:rsidRDefault="009B5CA7" w:rsidP="009B5CA7">
      <w:pPr>
        <w:spacing w:line="260" w:lineRule="exact"/>
      </w:pPr>
      <w:r w:rsidRPr="009B5CA7">
        <w:t>Pri pripravi predloga zakona niso sodelovali zunanji strokovnjaki in pravne osebe.</w:t>
      </w:r>
    </w:p>
    <w:p w14:paraId="7BAB19DF" w14:textId="77777777" w:rsidR="002F13CD" w:rsidRPr="009B5CA7" w:rsidRDefault="002F13CD" w:rsidP="009B5CA7">
      <w:pPr>
        <w:autoSpaceDE w:val="0"/>
        <w:autoSpaceDN w:val="0"/>
        <w:adjustRightInd w:val="0"/>
        <w:spacing w:line="260" w:lineRule="exact"/>
        <w:rPr>
          <w:rFonts w:cs="Arial"/>
          <w:szCs w:val="20"/>
        </w:rPr>
      </w:pPr>
    </w:p>
    <w:p w14:paraId="6E0C6F47" w14:textId="77777777" w:rsidR="002F13CD" w:rsidRPr="009B5CA7" w:rsidRDefault="002F13CD" w:rsidP="009B5CA7">
      <w:pPr>
        <w:autoSpaceDE w:val="0"/>
        <w:autoSpaceDN w:val="0"/>
        <w:adjustRightInd w:val="0"/>
        <w:spacing w:line="260" w:lineRule="exact"/>
        <w:rPr>
          <w:rFonts w:cs="Arial"/>
          <w:b/>
          <w:bCs/>
          <w:szCs w:val="20"/>
        </w:rPr>
      </w:pPr>
    </w:p>
    <w:p w14:paraId="6E15ECF4" w14:textId="77777777" w:rsidR="002F13CD" w:rsidRDefault="002F13CD" w:rsidP="009B5CA7">
      <w:pPr>
        <w:autoSpaceDE w:val="0"/>
        <w:autoSpaceDN w:val="0"/>
        <w:adjustRightInd w:val="0"/>
        <w:spacing w:line="260" w:lineRule="exact"/>
        <w:jc w:val="both"/>
        <w:rPr>
          <w:rFonts w:cs="Arial"/>
          <w:b/>
          <w:bCs/>
          <w:szCs w:val="20"/>
        </w:rPr>
      </w:pPr>
      <w:r w:rsidRPr="009B5CA7">
        <w:rPr>
          <w:rFonts w:cs="Arial"/>
          <w:b/>
          <w:bCs/>
          <w:szCs w:val="20"/>
        </w:rPr>
        <w:t>9. NAVEDBA, KATERI PREDSTAVNIKI PREDLAGATELJA BODO SODELOVALI PRI DELU DRŽAVNEGA ZBORA IN DELOVNIH TELES:</w:t>
      </w:r>
    </w:p>
    <w:p w14:paraId="33FDB445" w14:textId="77777777" w:rsidR="003F5CF7" w:rsidRPr="009B5CA7" w:rsidRDefault="003F5CF7" w:rsidP="009B5CA7">
      <w:pPr>
        <w:autoSpaceDE w:val="0"/>
        <w:autoSpaceDN w:val="0"/>
        <w:adjustRightInd w:val="0"/>
        <w:spacing w:line="260" w:lineRule="exact"/>
        <w:jc w:val="both"/>
        <w:rPr>
          <w:rFonts w:cs="Arial"/>
          <w:b/>
          <w:bCs/>
          <w:szCs w:val="20"/>
        </w:rPr>
      </w:pPr>
    </w:p>
    <w:p w14:paraId="5A3037B6" w14:textId="77777777" w:rsidR="009B5CA7" w:rsidRPr="009B5CA7" w:rsidRDefault="009B5CA7" w:rsidP="00DA7CC0">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9B5CA7">
        <w:rPr>
          <w:rFonts w:cs="Arial"/>
          <w:szCs w:val="20"/>
          <w:lang w:eastAsia="sl-SI"/>
        </w:rPr>
        <w:t xml:space="preserve">Andreja Katič, ministrica za pravosodje, </w:t>
      </w:r>
    </w:p>
    <w:p w14:paraId="06D630B0" w14:textId="77777777" w:rsidR="009B5CA7" w:rsidRPr="009B5CA7" w:rsidRDefault="009B5CA7" w:rsidP="00DA7CC0">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9B5CA7">
        <w:rPr>
          <w:rFonts w:cs="Arial"/>
          <w:szCs w:val="20"/>
          <w:lang w:eastAsia="sl-SI"/>
        </w:rPr>
        <w:t>mag. Andreja Kokalj, državna sekretarka, Ministrstvo za pravosodje,</w:t>
      </w:r>
    </w:p>
    <w:p w14:paraId="6216952B" w14:textId="77777777" w:rsidR="009B5CA7" w:rsidRPr="009B5CA7" w:rsidRDefault="009B5CA7" w:rsidP="00DA7CC0">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9B5CA7">
        <w:rPr>
          <w:rFonts w:cs="Arial"/>
          <w:szCs w:val="20"/>
          <w:lang w:eastAsia="sl-SI"/>
        </w:rPr>
        <w:t>dr. Milan Brglez, državni sekretar, Ministrstvo za pravosodje</w:t>
      </w:r>
      <w:r>
        <w:rPr>
          <w:rFonts w:cs="Arial"/>
          <w:szCs w:val="20"/>
          <w:lang w:eastAsia="sl-SI"/>
        </w:rPr>
        <w:t>,</w:t>
      </w:r>
    </w:p>
    <w:p w14:paraId="17658C88" w14:textId="77777777" w:rsidR="00DA7CC0" w:rsidRPr="00DA7CC0" w:rsidRDefault="009B5CA7" w:rsidP="00DA7CC0">
      <w:pPr>
        <w:numPr>
          <w:ilvl w:val="0"/>
          <w:numId w:val="15"/>
        </w:numPr>
        <w:overflowPunct w:val="0"/>
        <w:autoSpaceDE w:val="0"/>
        <w:autoSpaceDN w:val="0"/>
        <w:adjustRightInd w:val="0"/>
        <w:spacing w:line="260" w:lineRule="exact"/>
        <w:ind w:left="284" w:hanging="295"/>
        <w:jc w:val="both"/>
        <w:textAlignment w:val="baseline"/>
        <w:rPr>
          <w:rFonts w:cs="Arial"/>
          <w:b/>
          <w:bCs/>
          <w:szCs w:val="20"/>
        </w:rPr>
      </w:pPr>
      <w:r w:rsidRPr="008153E6">
        <w:rPr>
          <w:rFonts w:cs="Arial"/>
          <w:szCs w:val="20"/>
          <w:lang w:eastAsia="sl-SI"/>
        </w:rPr>
        <w:t>mag. Nina Koželj, generalna direktorica Direktorata za kaznovalno pravo in človekove pravice, Ministrstvo za pravosodje</w:t>
      </w:r>
      <w:r w:rsidR="00DA7CC0">
        <w:rPr>
          <w:rFonts w:cs="Arial"/>
          <w:szCs w:val="20"/>
          <w:lang w:eastAsia="sl-SI"/>
        </w:rPr>
        <w:t>,</w:t>
      </w:r>
    </w:p>
    <w:p w14:paraId="2DCD0530" w14:textId="77777777" w:rsidR="00DA7CC0" w:rsidRPr="00BD0A77" w:rsidRDefault="00DA7CC0" w:rsidP="00DA7CC0">
      <w:pPr>
        <w:numPr>
          <w:ilvl w:val="0"/>
          <w:numId w:val="15"/>
        </w:numPr>
        <w:overflowPunct w:val="0"/>
        <w:autoSpaceDE w:val="0"/>
        <w:autoSpaceDN w:val="0"/>
        <w:adjustRightInd w:val="0"/>
        <w:spacing w:line="260" w:lineRule="exact"/>
        <w:ind w:left="284" w:hanging="295"/>
        <w:jc w:val="both"/>
        <w:textAlignment w:val="baseline"/>
        <w:rPr>
          <w:rFonts w:cs="Arial"/>
          <w:szCs w:val="20"/>
          <w:lang w:eastAsia="sl-SI"/>
        </w:rPr>
      </w:pPr>
      <w:r w:rsidRPr="00BD0A77">
        <w:rPr>
          <w:rFonts w:cs="Arial"/>
          <w:szCs w:val="20"/>
          <w:lang w:eastAsia="sl-SI"/>
        </w:rPr>
        <w:t>Peter Pavlin, vodja Sektorja za kaznovalno pravo in človekove pravice, Ministrstvo za pravosodje,</w:t>
      </w:r>
    </w:p>
    <w:p w14:paraId="2D4CDCBA" w14:textId="5E475FAC" w:rsidR="00DA7CC0" w:rsidRPr="00DA7CC0" w:rsidRDefault="00DA7CC0" w:rsidP="00DA7CC0">
      <w:pPr>
        <w:numPr>
          <w:ilvl w:val="0"/>
          <w:numId w:val="15"/>
        </w:numPr>
        <w:overflowPunct w:val="0"/>
        <w:autoSpaceDE w:val="0"/>
        <w:autoSpaceDN w:val="0"/>
        <w:adjustRightInd w:val="0"/>
        <w:spacing w:line="260" w:lineRule="exact"/>
        <w:ind w:left="284" w:hanging="295"/>
        <w:jc w:val="both"/>
        <w:textAlignment w:val="baseline"/>
        <w:rPr>
          <w:rFonts w:cs="Arial"/>
          <w:b/>
          <w:bCs/>
          <w:szCs w:val="20"/>
        </w:rPr>
      </w:pPr>
      <w:r w:rsidRPr="00BD0A77">
        <w:rPr>
          <w:rFonts w:cs="Arial"/>
          <w:szCs w:val="20"/>
          <w:lang w:eastAsia="sl-SI"/>
        </w:rPr>
        <w:t>mag. Aleksandra Spasojevi</w:t>
      </w:r>
      <w:r w:rsidR="004226D2">
        <w:rPr>
          <w:rFonts w:cs="Arial"/>
          <w:szCs w:val="20"/>
          <w:lang w:eastAsia="sl-SI"/>
        </w:rPr>
        <w:t>ć</w:t>
      </w:r>
      <w:r w:rsidRPr="00BD0A77">
        <w:rPr>
          <w:rFonts w:cs="Arial"/>
          <w:szCs w:val="20"/>
          <w:lang w:eastAsia="sl-SI"/>
        </w:rPr>
        <w:t>, sekretarka, Sektor za kaznovalno pravo in človekove pravice, Ministrstvo za pravosodje</w:t>
      </w:r>
      <w:r w:rsidR="009B5CA7" w:rsidRPr="008153E6">
        <w:rPr>
          <w:rFonts w:cs="Arial"/>
          <w:szCs w:val="20"/>
          <w:lang w:eastAsia="sl-SI"/>
        </w:rPr>
        <w:t>.</w:t>
      </w:r>
    </w:p>
    <w:p w14:paraId="78BCA0B0" w14:textId="77777777" w:rsidR="009B5CA7" w:rsidRPr="008153E6" w:rsidRDefault="009B5CA7" w:rsidP="00DA7CC0">
      <w:pPr>
        <w:numPr>
          <w:ilvl w:val="0"/>
          <w:numId w:val="15"/>
        </w:numPr>
        <w:overflowPunct w:val="0"/>
        <w:autoSpaceDE w:val="0"/>
        <w:autoSpaceDN w:val="0"/>
        <w:adjustRightInd w:val="0"/>
        <w:spacing w:line="260" w:lineRule="exact"/>
        <w:ind w:left="284" w:hanging="295"/>
        <w:jc w:val="both"/>
        <w:textAlignment w:val="baseline"/>
        <w:rPr>
          <w:rFonts w:cs="Arial"/>
          <w:b/>
          <w:bCs/>
          <w:szCs w:val="20"/>
        </w:rPr>
      </w:pPr>
      <w:r w:rsidRPr="008153E6">
        <w:rPr>
          <w:rFonts w:cs="Arial"/>
          <w:b/>
          <w:bCs/>
          <w:szCs w:val="20"/>
        </w:rPr>
        <w:br w:type="page"/>
      </w:r>
    </w:p>
    <w:p w14:paraId="776D66F6" w14:textId="77777777" w:rsidR="00C72598" w:rsidRDefault="00C72598" w:rsidP="00C72598">
      <w:pPr>
        <w:spacing w:line="288" w:lineRule="auto"/>
        <w:jc w:val="both"/>
        <w:rPr>
          <w:rFonts w:cs="Arial"/>
          <w:b/>
          <w:szCs w:val="20"/>
        </w:rPr>
      </w:pPr>
      <w:r w:rsidRPr="000C6D47">
        <w:rPr>
          <w:rFonts w:cs="Arial"/>
          <w:b/>
          <w:szCs w:val="20"/>
        </w:rPr>
        <w:lastRenderedPageBreak/>
        <w:t>II. BESEDILO ČLENOV</w:t>
      </w:r>
      <w:r w:rsidR="0080386B">
        <w:rPr>
          <w:rFonts w:cs="Arial"/>
          <w:b/>
          <w:szCs w:val="20"/>
        </w:rPr>
        <w:t xml:space="preserve"> </w:t>
      </w:r>
    </w:p>
    <w:p w14:paraId="4CD17008" w14:textId="77777777" w:rsidR="004226D2" w:rsidRPr="00536CAA" w:rsidRDefault="004226D2" w:rsidP="00C72598">
      <w:pPr>
        <w:spacing w:line="288" w:lineRule="auto"/>
        <w:jc w:val="both"/>
        <w:rPr>
          <w:rFonts w:cs="Arial"/>
          <w:b/>
          <w:szCs w:val="20"/>
        </w:rPr>
      </w:pPr>
    </w:p>
    <w:p w14:paraId="4999C878" w14:textId="77777777" w:rsidR="00C152A5" w:rsidRPr="009979BC" w:rsidRDefault="00C152A5" w:rsidP="00C152A5">
      <w:pPr>
        <w:spacing w:line="260" w:lineRule="exact"/>
        <w:jc w:val="center"/>
        <w:rPr>
          <w:rFonts w:cs="Arial"/>
          <w:b/>
        </w:rPr>
      </w:pPr>
      <w:r w:rsidRPr="00892CBA">
        <w:rPr>
          <w:rFonts w:cs="Arial"/>
          <w:b/>
        </w:rPr>
        <w:t>1. člen</w:t>
      </w:r>
    </w:p>
    <w:p w14:paraId="2BAC915E" w14:textId="77777777" w:rsidR="00C152A5" w:rsidRPr="003E2134" w:rsidRDefault="00C152A5" w:rsidP="00C152A5">
      <w:pPr>
        <w:spacing w:line="260" w:lineRule="exact"/>
        <w:rPr>
          <w:rFonts w:cs="Arial"/>
          <w:szCs w:val="20"/>
          <w:lang w:eastAsia="sl-SI"/>
        </w:rPr>
      </w:pPr>
    </w:p>
    <w:p w14:paraId="16517A99" w14:textId="02B716C8" w:rsidR="00C152A5" w:rsidRPr="003E2134" w:rsidRDefault="00C152A5" w:rsidP="00C152A5">
      <w:pPr>
        <w:spacing w:line="260" w:lineRule="exact"/>
        <w:jc w:val="both"/>
        <w:rPr>
          <w:rFonts w:ascii="Republika" w:hAnsi="Republika"/>
          <w:color w:val="737373"/>
          <w:sz w:val="23"/>
          <w:szCs w:val="23"/>
          <w:shd w:val="clear" w:color="auto" w:fill="FFFFFF"/>
        </w:rPr>
      </w:pPr>
      <w:r w:rsidRPr="003E2134">
        <w:rPr>
          <w:rFonts w:eastAsia="Arial" w:cs="Arial"/>
          <w:szCs w:val="20"/>
        </w:rPr>
        <w:t xml:space="preserve">V Zakonu o odvzemu premoženja nezakonitega izvora (Uradni list RS, št. </w:t>
      </w:r>
      <w:hyperlink r:id="rId9" w:tgtFrame="_blank" w:tooltip="Zakon o odvzemu premoženja nezakonitega izvora (ZOPNI)" w:history="1">
        <w:r w:rsidRPr="003E2134">
          <w:rPr>
            <w:rFonts w:eastAsia="Arial" w:cs="Arial"/>
            <w:szCs w:val="20"/>
          </w:rPr>
          <w:t>91/11</w:t>
        </w:r>
      </w:hyperlink>
      <w:r w:rsidRPr="003E2134">
        <w:rPr>
          <w:rFonts w:eastAsia="Arial" w:cs="Arial"/>
          <w:szCs w:val="20"/>
        </w:rPr>
        <w:t xml:space="preserve">, </w:t>
      </w:r>
      <w:hyperlink r:id="rId10" w:tgtFrame="_blank" w:tooltip="Zakon o spremembah in dopolnitvah Zakona o odvzemu premoženja nezakonitega izvora (ZOPNI-A)" w:history="1">
        <w:r w:rsidRPr="003E2134">
          <w:rPr>
            <w:rFonts w:eastAsia="Arial" w:cs="Arial"/>
            <w:szCs w:val="20"/>
          </w:rPr>
          <w:t>25/14</w:t>
        </w:r>
      </w:hyperlink>
      <w:r w:rsidRPr="003E2134">
        <w:rPr>
          <w:rFonts w:eastAsia="Arial" w:cs="Arial"/>
          <w:szCs w:val="20"/>
        </w:rPr>
        <w:t xml:space="preserve"> in </w:t>
      </w:r>
      <w:hyperlink r:id="rId11" w:tgtFrame="_blank" w:tooltip="Odločba o razveljavitvi prvega odstavka 57. člena Zakona o odvzemu premoženja nezakonitega izvora in ugotovitvi kršitve človekovih pravic" w:history="1">
        <w:r w:rsidRPr="003E2134">
          <w:rPr>
            <w:rFonts w:eastAsia="Arial" w:cs="Arial"/>
            <w:szCs w:val="20"/>
          </w:rPr>
          <w:t>53/18</w:t>
        </w:r>
      </w:hyperlink>
      <w:r w:rsidRPr="003E2134">
        <w:rPr>
          <w:rFonts w:eastAsia="Arial" w:cs="Arial"/>
          <w:szCs w:val="20"/>
        </w:rPr>
        <w:t xml:space="preserve"> – </w:t>
      </w:r>
      <w:proofErr w:type="spellStart"/>
      <w:r w:rsidRPr="003E2134">
        <w:rPr>
          <w:rFonts w:eastAsia="Arial" w:cs="Arial"/>
          <w:szCs w:val="20"/>
        </w:rPr>
        <w:t>odl</w:t>
      </w:r>
      <w:proofErr w:type="spellEnd"/>
      <w:r w:rsidRPr="003E2134">
        <w:rPr>
          <w:rFonts w:eastAsia="Arial" w:cs="Arial"/>
          <w:szCs w:val="20"/>
        </w:rPr>
        <w:t xml:space="preserve">. US) se </w:t>
      </w:r>
      <w:r>
        <w:rPr>
          <w:rFonts w:eastAsia="Arial" w:cs="Arial"/>
          <w:szCs w:val="20"/>
        </w:rPr>
        <w:t>3. člen črta.</w:t>
      </w:r>
      <w:r w:rsidRPr="003E2134">
        <w:rPr>
          <w:rFonts w:ascii="Republika" w:hAnsi="Republika"/>
          <w:color w:val="737373"/>
          <w:sz w:val="23"/>
          <w:szCs w:val="23"/>
          <w:shd w:val="clear" w:color="auto" w:fill="FFFFFF"/>
        </w:rPr>
        <w:t xml:space="preserve"> </w:t>
      </w:r>
    </w:p>
    <w:p w14:paraId="3B13E247" w14:textId="77777777" w:rsidR="003E2134" w:rsidRDefault="003E2134" w:rsidP="003E2134">
      <w:pPr>
        <w:spacing w:line="260" w:lineRule="exact"/>
        <w:rPr>
          <w:rFonts w:cs="Arial"/>
          <w:b/>
          <w:szCs w:val="20"/>
        </w:rPr>
      </w:pPr>
    </w:p>
    <w:p w14:paraId="78BB5610" w14:textId="77777777" w:rsidR="00C152A5" w:rsidRPr="003E2134" w:rsidRDefault="00C152A5" w:rsidP="00C152A5">
      <w:pPr>
        <w:spacing w:line="260" w:lineRule="exact"/>
        <w:jc w:val="center"/>
        <w:rPr>
          <w:rFonts w:cs="Arial"/>
          <w:b/>
        </w:rPr>
      </w:pPr>
      <w:r w:rsidRPr="003E2134">
        <w:rPr>
          <w:rFonts w:cs="Arial"/>
          <w:b/>
        </w:rPr>
        <w:t>2. člen</w:t>
      </w:r>
    </w:p>
    <w:p w14:paraId="45E19C72" w14:textId="77777777" w:rsidR="00C152A5" w:rsidRPr="003E2134" w:rsidRDefault="00C152A5" w:rsidP="00C152A5">
      <w:pPr>
        <w:spacing w:line="260" w:lineRule="exact"/>
        <w:jc w:val="both"/>
        <w:rPr>
          <w:rFonts w:eastAsia="Arial" w:cs="Arial"/>
          <w:szCs w:val="20"/>
        </w:rPr>
      </w:pPr>
    </w:p>
    <w:p w14:paraId="7B3BAC55" w14:textId="77777777" w:rsidR="00C152A5" w:rsidRPr="003E2134" w:rsidRDefault="00C152A5" w:rsidP="00C152A5">
      <w:pPr>
        <w:spacing w:line="260" w:lineRule="exact"/>
        <w:jc w:val="both"/>
        <w:rPr>
          <w:rFonts w:eastAsia="Arial" w:cs="Arial"/>
          <w:szCs w:val="20"/>
        </w:rPr>
      </w:pPr>
      <w:r w:rsidRPr="003E2134">
        <w:rPr>
          <w:rFonts w:eastAsia="Arial" w:cs="Arial"/>
          <w:szCs w:val="20"/>
        </w:rPr>
        <w:t>V 4. členu se:</w:t>
      </w:r>
    </w:p>
    <w:p w14:paraId="3B4F40CD" w14:textId="44F1B140" w:rsidR="00C152A5" w:rsidRPr="003E2134" w:rsidRDefault="00C152A5" w:rsidP="003F5CF7">
      <w:pPr>
        <w:pStyle w:val="Odstavekseznama"/>
        <w:numPr>
          <w:ilvl w:val="0"/>
          <w:numId w:val="22"/>
        </w:numPr>
        <w:spacing w:line="260" w:lineRule="exact"/>
        <w:ind w:left="567"/>
        <w:jc w:val="both"/>
        <w:rPr>
          <w:rFonts w:eastAsia="Arial" w:cs="Arial"/>
          <w:szCs w:val="20"/>
        </w:rPr>
      </w:pPr>
      <w:r w:rsidRPr="003E2134">
        <w:rPr>
          <w:rFonts w:cs="Arial"/>
          <w:szCs w:val="20"/>
        </w:rPr>
        <w:t>v 8. točki črta</w:t>
      </w:r>
      <w:r>
        <w:rPr>
          <w:rFonts w:cs="Arial"/>
          <w:szCs w:val="20"/>
        </w:rPr>
        <w:t>ta</w:t>
      </w:r>
      <w:r w:rsidRPr="003E2134">
        <w:rPr>
          <w:rFonts w:cs="Arial"/>
          <w:szCs w:val="20"/>
        </w:rPr>
        <w:t xml:space="preserve"> besedilo »</w:t>
      </w:r>
      <w:r w:rsidRPr="003E2134">
        <w:rPr>
          <w:rFonts w:eastAsia="Arial" w:cs="Arial"/>
          <w:szCs w:val="20"/>
        </w:rPr>
        <w:t>ali registrirani istospolni partnerski skupnosti«</w:t>
      </w:r>
      <w:r>
        <w:rPr>
          <w:rFonts w:eastAsia="Arial" w:cs="Arial"/>
          <w:szCs w:val="20"/>
        </w:rPr>
        <w:t xml:space="preserve"> in besedilo »posvojitelj ali posvojenec«, beseda »oskrbovanec« pa se nadomesti z besedo »varovanec«;</w:t>
      </w:r>
    </w:p>
    <w:p w14:paraId="6A75BF21" w14:textId="77777777" w:rsidR="00C152A5" w:rsidRPr="003F5CF7" w:rsidRDefault="00C152A5" w:rsidP="003F5CF7">
      <w:pPr>
        <w:pStyle w:val="Odstavekseznama"/>
        <w:numPr>
          <w:ilvl w:val="0"/>
          <w:numId w:val="22"/>
        </w:numPr>
        <w:spacing w:line="260" w:lineRule="exact"/>
        <w:ind w:left="567"/>
        <w:jc w:val="both"/>
        <w:rPr>
          <w:rFonts w:cs="Arial"/>
          <w:szCs w:val="20"/>
        </w:rPr>
      </w:pPr>
      <w:r w:rsidRPr="003F5CF7">
        <w:rPr>
          <w:rFonts w:cs="Arial"/>
          <w:szCs w:val="20"/>
        </w:rPr>
        <w:t>10. točka spremeni tako, da se glasi:</w:t>
      </w:r>
    </w:p>
    <w:p w14:paraId="423239D8" w14:textId="3310EFE7" w:rsidR="00C152A5" w:rsidRDefault="00C152A5" w:rsidP="00C152A5">
      <w:pPr>
        <w:spacing w:line="260" w:lineRule="exact"/>
        <w:jc w:val="both"/>
        <w:rPr>
          <w:rFonts w:eastAsia="Arial" w:cs="Arial"/>
          <w:szCs w:val="20"/>
        </w:rPr>
      </w:pPr>
      <w:r w:rsidRPr="003E2134">
        <w:rPr>
          <w:rFonts w:cs="Arial"/>
        </w:rPr>
        <w:t>»10.</w:t>
      </w:r>
      <w:r w:rsidRPr="003E2134">
        <w:rPr>
          <w:rFonts w:cs="Arial"/>
          <w:szCs w:val="20"/>
        </w:rPr>
        <w:t xml:space="preserve"> </w:t>
      </w:r>
      <w:r w:rsidRPr="003E2134">
        <w:rPr>
          <w:rFonts w:eastAsia="Arial" w:cs="Arial"/>
          <w:szCs w:val="20"/>
        </w:rPr>
        <w:t xml:space="preserve">Kataloška kazniva dejanja so naslednja kazniva dejanja iz Kazenskega zakonika (Uradni list RS, št. 50/12 – uradno prečiščeno besedilo, 6/16 – </w:t>
      </w:r>
      <w:proofErr w:type="spellStart"/>
      <w:r w:rsidRPr="003E2134">
        <w:rPr>
          <w:rFonts w:eastAsia="Arial" w:cs="Arial"/>
          <w:szCs w:val="20"/>
        </w:rPr>
        <w:t>popr</w:t>
      </w:r>
      <w:proofErr w:type="spellEnd"/>
      <w:r w:rsidRPr="003E2134">
        <w:rPr>
          <w:rFonts w:eastAsia="Arial" w:cs="Arial"/>
          <w:szCs w:val="20"/>
        </w:rPr>
        <w:t>., 54/15, 38/16, 27/17, 23/20, 91/20, 95/21, 186/21, 105/22 – ZZNŠPP</w:t>
      </w:r>
      <w:r w:rsidR="00FF39F5">
        <w:rPr>
          <w:rFonts w:eastAsia="Arial" w:cs="Arial"/>
          <w:szCs w:val="20"/>
        </w:rPr>
        <w:t>,</w:t>
      </w:r>
      <w:r w:rsidRPr="003E2134">
        <w:rPr>
          <w:rFonts w:eastAsia="Arial" w:cs="Arial"/>
          <w:szCs w:val="20"/>
        </w:rPr>
        <w:t xml:space="preserve"> </w:t>
      </w:r>
      <w:r w:rsidRPr="00FF39F5">
        <w:rPr>
          <w:rFonts w:eastAsia="Arial" w:cs="Arial"/>
          <w:szCs w:val="20"/>
        </w:rPr>
        <w:t>16/23</w:t>
      </w:r>
      <w:r w:rsidR="00FF39F5">
        <w:rPr>
          <w:rFonts w:eastAsia="Arial" w:cs="Arial"/>
          <w:szCs w:val="20"/>
        </w:rPr>
        <w:t xml:space="preserve"> in </w:t>
      </w:r>
      <w:hyperlink r:id="rId12"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00FF39F5" w:rsidRPr="003F5CF7">
          <w:rPr>
            <w:rFonts w:eastAsia="Arial" w:cs="Arial"/>
            <w:szCs w:val="20"/>
          </w:rPr>
          <w:t>107/24</w:t>
        </w:r>
      </w:hyperlink>
      <w:r w:rsidR="00FF39F5" w:rsidRPr="003F5CF7">
        <w:rPr>
          <w:rFonts w:eastAsia="Arial" w:cs="Arial"/>
          <w:szCs w:val="20"/>
        </w:rPr>
        <w:t xml:space="preserve"> – </w:t>
      </w:r>
      <w:proofErr w:type="spellStart"/>
      <w:r w:rsidR="00FF39F5" w:rsidRPr="003F5CF7">
        <w:rPr>
          <w:rFonts w:eastAsia="Arial" w:cs="Arial"/>
          <w:szCs w:val="20"/>
        </w:rPr>
        <w:t>odl</w:t>
      </w:r>
      <w:proofErr w:type="spellEnd"/>
      <w:r w:rsidR="00FF39F5" w:rsidRPr="003F5CF7">
        <w:rPr>
          <w:rFonts w:eastAsia="Arial" w:cs="Arial"/>
          <w:szCs w:val="20"/>
        </w:rPr>
        <w:t>. US</w:t>
      </w:r>
      <w:r w:rsidRPr="003F5CF7">
        <w:rPr>
          <w:rFonts w:eastAsia="Arial" w:cs="Arial"/>
          <w:szCs w:val="20"/>
        </w:rPr>
        <w:t>;</w:t>
      </w:r>
      <w:r w:rsidRPr="003E2134">
        <w:rPr>
          <w:rFonts w:eastAsia="Arial" w:cs="Arial"/>
          <w:szCs w:val="20"/>
        </w:rPr>
        <w:t xml:space="preserve"> v nadaljnjem besedilu: KZ-1): terorizem po 108. členu, potovanje v tujino z namenom terorizma po 108.a členu, financiranje terorizma po 109. členu, spravljanje v suženjsko razmerje po 112. členu, trgovina z ljudmi po 113. členu, zloraba prostitucije po 175. členu, prikazovanje, izdelava, posest in posredovanje pornografskega gradiva po drugem, tretjem in četrtem odstavku 176. člena, proizvodnja in promet škodljivih sredstev za zdravljenje po prvem, drugem, četrtem in petem odstavku 183. člena, proizvodnja in promet ponarejenih sredstev za zdravljenje, zdravil, ki nimajo dovoljenja za promet, ali medicinskih pripomočkov, ki ne izpolnjujejo zahtev glede skladnosti po 183.a členu, proizvodnja in promet škodljivih živil in drugih izdelkov po prvem, drugem, četrtem in petem odstavku 184. člena, neupravičena proizvodnja in promet s prepovedanimi drogami, nedovoljenimi snovmi in postopki v športu ter predhodnimi sestavinami za izdelavo prepovedanih drog po 186. členu, omogočanje uživanja ali uporabe prepovedanih drog ali nedovoljenih snovi ali postopkov v športu po 187.</w:t>
      </w:r>
      <w:r w:rsidR="004B4E94">
        <w:rPr>
          <w:rFonts w:eastAsia="Arial" w:cs="Arial"/>
          <w:szCs w:val="20"/>
        </w:rPr>
        <w:t xml:space="preserve"> </w:t>
      </w:r>
      <w:r w:rsidRPr="003E2134">
        <w:rPr>
          <w:rFonts w:eastAsia="Arial" w:cs="Arial"/>
          <w:szCs w:val="20"/>
        </w:rPr>
        <w:t>členu, organiziranje denarnih verig, nedovoljeno prirejanje iger na srečo in nedovoljeno prirejanje rezultatov športnih tekmovanj po 212. členu, kazniva dejanja zoper gospodarstvo (štiriindvajseto poglavje), za katera se sme izreči kazen treh let zapora ali več, če lahko iz njih izvira premoženje nezakonitega izvora, jemanje podkupnine po 261. členu, dajanje podkupnine po 262. členu, sprejemanje koristi za nezakonito posredovanje po 263. členu, dajanje daril za nezakonito posredovanje po 264. členu, hudodelsko združevanje po 294. členu, izdelovanje in pridobivanja orožja in pripomočkov, namenjenih za kaznivo dejanje po prvem odstavku 306. člena, nedovoljena proizvodnja in promet orožja ali eksploziva po 307. členu, onesnaženje pitne vode po prvem, tretjem, četrtem, petem in šestem odstavku 336. člena, drugo kaznivo dejanje, storjeno v hudodelski združbi, ali drugo naklepno kaznivo dejanje, za kater</w:t>
      </w:r>
      <w:r w:rsidR="009D28EC">
        <w:rPr>
          <w:rFonts w:eastAsia="Arial" w:cs="Arial"/>
          <w:szCs w:val="20"/>
        </w:rPr>
        <w:t>o</w:t>
      </w:r>
      <w:r w:rsidRPr="003E2134">
        <w:rPr>
          <w:rFonts w:eastAsia="Arial" w:cs="Arial"/>
          <w:szCs w:val="20"/>
        </w:rPr>
        <w:t xml:space="preserve"> se sme izreči kazen petih let zapora ali več, če lahko iz njega izvira premoženje nezakonitega izvora.«.</w:t>
      </w:r>
    </w:p>
    <w:p w14:paraId="33E29DA3" w14:textId="77777777" w:rsidR="00C152A5" w:rsidRDefault="00C152A5" w:rsidP="003E2134">
      <w:pPr>
        <w:spacing w:line="260" w:lineRule="exact"/>
        <w:rPr>
          <w:rFonts w:cs="Arial"/>
          <w:b/>
          <w:szCs w:val="20"/>
        </w:rPr>
      </w:pPr>
    </w:p>
    <w:p w14:paraId="5D54D021" w14:textId="77777777" w:rsidR="00C152A5" w:rsidRPr="003E2134" w:rsidRDefault="00C152A5" w:rsidP="00C152A5">
      <w:pPr>
        <w:spacing w:line="260" w:lineRule="exact"/>
        <w:jc w:val="center"/>
        <w:rPr>
          <w:rFonts w:cs="Arial"/>
          <w:b/>
        </w:rPr>
      </w:pPr>
      <w:r w:rsidRPr="003E2134">
        <w:rPr>
          <w:rFonts w:cs="Arial"/>
          <w:b/>
        </w:rPr>
        <w:t>3. člen</w:t>
      </w:r>
    </w:p>
    <w:p w14:paraId="19C15D54" w14:textId="77777777" w:rsidR="00C152A5" w:rsidRPr="003E2134" w:rsidRDefault="00C152A5" w:rsidP="00C152A5">
      <w:pPr>
        <w:spacing w:line="260" w:lineRule="exact"/>
        <w:jc w:val="center"/>
        <w:rPr>
          <w:rFonts w:cs="Arial"/>
          <w:b/>
        </w:rPr>
      </w:pPr>
    </w:p>
    <w:p w14:paraId="4863EACC" w14:textId="5959CB8A" w:rsidR="00C152A5" w:rsidRDefault="00C152A5" w:rsidP="00C152A5">
      <w:pPr>
        <w:spacing w:line="260" w:lineRule="exact"/>
        <w:jc w:val="both"/>
        <w:rPr>
          <w:rFonts w:eastAsia="Arial" w:cs="Arial"/>
          <w:szCs w:val="20"/>
        </w:rPr>
      </w:pPr>
      <w:r w:rsidRPr="003E2134">
        <w:rPr>
          <w:rFonts w:eastAsia="Arial" w:cs="Arial"/>
          <w:szCs w:val="20"/>
        </w:rPr>
        <w:t xml:space="preserve">V 5. členu se </w:t>
      </w:r>
      <w:r>
        <w:rPr>
          <w:rFonts w:eastAsia="Arial" w:cs="Arial"/>
          <w:szCs w:val="20"/>
        </w:rPr>
        <w:t xml:space="preserve">v </w:t>
      </w:r>
      <w:r w:rsidRPr="003E2134">
        <w:rPr>
          <w:rFonts w:eastAsia="Arial" w:cs="Arial"/>
          <w:szCs w:val="20"/>
        </w:rPr>
        <w:t>drug</w:t>
      </w:r>
      <w:r>
        <w:rPr>
          <w:rFonts w:eastAsia="Arial" w:cs="Arial"/>
          <w:szCs w:val="20"/>
        </w:rPr>
        <w:t>em</w:t>
      </w:r>
      <w:r w:rsidRPr="003E2134">
        <w:rPr>
          <w:rFonts w:eastAsia="Arial" w:cs="Arial"/>
          <w:szCs w:val="20"/>
        </w:rPr>
        <w:t xml:space="preserve"> odstavk</w:t>
      </w:r>
      <w:r>
        <w:rPr>
          <w:rFonts w:eastAsia="Arial" w:cs="Arial"/>
          <w:szCs w:val="20"/>
        </w:rPr>
        <w:t>u</w:t>
      </w:r>
      <w:r w:rsidRPr="003E2134">
        <w:rPr>
          <w:rFonts w:eastAsia="Arial" w:cs="Arial"/>
          <w:szCs w:val="20"/>
        </w:rPr>
        <w:t xml:space="preserve"> </w:t>
      </w:r>
      <w:r>
        <w:rPr>
          <w:rFonts w:eastAsia="Arial" w:cs="Arial"/>
          <w:szCs w:val="20"/>
        </w:rPr>
        <w:t>za besedo »zmanjšanimi« doda besedilo »</w:t>
      </w:r>
      <w:r w:rsidRPr="003E2134">
        <w:rPr>
          <w:rFonts w:eastAsia="Arial" w:cs="Arial"/>
          <w:szCs w:val="20"/>
        </w:rPr>
        <w:t>za obveznosti iz naslova pridobivanja premoženja oziroma za porabo premoženja</w:t>
      </w:r>
      <w:r>
        <w:rPr>
          <w:rFonts w:eastAsia="Arial" w:cs="Arial"/>
          <w:szCs w:val="20"/>
        </w:rPr>
        <w:t xml:space="preserve"> ter«.</w:t>
      </w:r>
      <w:r w:rsidRPr="003E2134">
        <w:rPr>
          <w:rFonts w:eastAsia="Arial" w:cs="Arial"/>
          <w:szCs w:val="20"/>
        </w:rPr>
        <w:t xml:space="preserve"> </w:t>
      </w:r>
    </w:p>
    <w:p w14:paraId="59985B4E" w14:textId="77777777" w:rsidR="00C152A5" w:rsidRDefault="00C152A5" w:rsidP="00C152A5">
      <w:pPr>
        <w:spacing w:line="260" w:lineRule="exact"/>
        <w:jc w:val="center"/>
        <w:rPr>
          <w:rFonts w:cs="Arial"/>
          <w:b/>
        </w:rPr>
      </w:pPr>
    </w:p>
    <w:p w14:paraId="41CAA75E" w14:textId="64E25309" w:rsidR="00C152A5" w:rsidRPr="003E2134" w:rsidRDefault="00C152A5" w:rsidP="00C152A5">
      <w:pPr>
        <w:spacing w:line="260" w:lineRule="exact"/>
        <w:jc w:val="center"/>
        <w:rPr>
          <w:rFonts w:cs="Arial"/>
          <w:b/>
        </w:rPr>
      </w:pPr>
      <w:r w:rsidRPr="003E2134">
        <w:rPr>
          <w:rFonts w:cs="Arial"/>
          <w:b/>
        </w:rPr>
        <w:t>4. člen</w:t>
      </w:r>
    </w:p>
    <w:p w14:paraId="1683A5C8" w14:textId="77777777" w:rsidR="00C152A5" w:rsidRPr="003E2134" w:rsidRDefault="00C152A5" w:rsidP="00C152A5">
      <w:pPr>
        <w:spacing w:line="260" w:lineRule="exact"/>
        <w:jc w:val="both"/>
        <w:rPr>
          <w:rFonts w:eastAsia="Arial" w:cs="Arial"/>
          <w:szCs w:val="20"/>
        </w:rPr>
      </w:pPr>
    </w:p>
    <w:p w14:paraId="537B9AF5" w14:textId="77777777" w:rsidR="00C152A5" w:rsidRPr="003E2134" w:rsidRDefault="00C152A5" w:rsidP="00C152A5">
      <w:pPr>
        <w:spacing w:line="260" w:lineRule="exact"/>
        <w:jc w:val="both"/>
        <w:rPr>
          <w:rFonts w:eastAsia="Arial" w:cs="Arial"/>
          <w:szCs w:val="20"/>
        </w:rPr>
      </w:pPr>
      <w:r w:rsidRPr="003E2134">
        <w:rPr>
          <w:rFonts w:eastAsia="Arial" w:cs="Arial"/>
          <w:szCs w:val="20"/>
        </w:rPr>
        <w:t>V 7. členu se prvi odstavek spremeni tako, da se glasi:</w:t>
      </w:r>
    </w:p>
    <w:p w14:paraId="47F496C6" w14:textId="77777777" w:rsidR="00C152A5" w:rsidRPr="003E2134" w:rsidRDefault="00C152A5" w:rsidP="00C152A5">
      <w:pPr>
        <w:spacing w:line="260" w:lineRule="exact"/>
        <w:jc w:val="both"/>
        <w:rPr>
          <w:rFonts w:eastAsia="Arial" w:cs="Arial"/>
          <w:szCs w:val="20"/>
        </w:rPr>
      </w:pPr>
    </w:p>
    <w:p w14:paraId="0D4907BE" w14:textId="77777777" w:rsidR="00C152A5" w:rsidRDefault="00C152A5" w:rsidP="00C152A5">
      <w:pPr>
        <w:spacing w:line="260" w:lineRule="exact"/>
        <w:jc w:val="both"/>
        <w:rPr>
          <w:rFonts w:eastAsia="Arial" w:cs="Arial"/>
          <w:szCs w:val="20"/>
        </w:rPr>
      </w:pPr>
      <w:r w:rsidRPr="003E2134">
        <w:rPr>
          <w:rFonts w:eastAsia="Arial" w:cs="Arial"/>
          <w:szCs w:val="20"/>
        </w:rPr>
        <w:lastRenderedPageBreak/>
        <w:t>»(1) Postopek finančne preiskave vodi Specializirano državno tožilstvo Republike Slovenije (v nadaljnjem besedilu: SDT RS), pri čemer sodeluje z državnim tožilstvom, ki je pristojno za predkazenski ali kazenski postopek zaradi kataloškega kaznivega dejanja.«.</w:t>
      </w:r>
    </w:p>
    <w:p w14:paraId="45BAC762" w14:textId="77777777" w:rsidR="00C152A5" w:rsidRDefault="00C152A5" w:rsidP="00C152A5">
      <w:pPr>
        <w:spacing w:line="260" w:lineRule="exact"/>
        <w:jc w:val="both"/>
        <w:rPr>
          <w:rFonts w:eastAsia="Arial" w:cs="Arial"/>
          <w:szCs w:val="20"/>
        </w:rPr>
      </w:pPr>
    </w:p>
    <w:p w14:paraId="297FDFC2" w14:textId="77777777" w:rsidR="00C152A5" w:rsidRDefault="00C152A5" w:rsidP="00C152A5">
      <w:pPr>
        <w:spacing w:line="260" w:lineRule="exact"/>
        <w:jc w:val="both"/>
        <w:rPr>
          <w:rFonts w:eastAsia="Arial" w:cs="Arial"/>
          <w:szCs w:val="20"/>
        </w:rPr>
      </w:pPr>
      <w:r w:rsidRPr="003E2134">
        <w:rPr>
          <w:rFonts w:eastAsia="Arial" w:cs="Arial"/>
          <w:szCs w:val="20"/>
        </w:rPr>
        <w:t>Četrti odstavek se črta.</w:t>
      </w:r>
    </w:p>
    <w:p w14:paraId="3BA8FF3E" w14:textId="77777777" w:rsidR="00C152A5" w:rsidRDefault="00C152A5" w:rsidP="003E2134">
      <w:pPr>
        <w:spacing w:line="260" w:lineRule="exact"/>
        <w:rPr>
          <w:rFonts w:cs="Arial"/>
          <w:b/>
          <w:szCs w:val="20"/>
        </w:rPr>
      </w:pPr>
    </w:p>
    <w:p w14:paraId="2B18A2E5" w14:textId="0DA1485A" w:rsidR="00C152A5" w:rsidRPr="003E2134" w:rsidRDefault="00C152A5" w:rsidP="00C152A5">
      <w:pPr>
        <w:spacing w:line="260" w:lineRule="exact"/>
        <w:jc w:val="center"/>
        <w:rPr>
          <w:rFonts w:cs="Arial"/>
          <w:b/>
        </w:rPr>
      </w:pPr>
      <w:r w:rsidRPr="00C02793">
        <w:rPr>
          <w:rFonts w:cs="Arial"/>
          <w:b/>
        </w:rPr>
        <w:t>5. člen</w:t>
      </w:r>
    </w:p>
    <w:p w14:paraId="6B2DECC0" w14:textId="77777777" w:rsidR="00C152A5" w:rsidRPr="003E2134" w:rsidRDefault="00C152A5" w:rsidP="00C152A5">
      <w:pPr>
        <w:spacing w:line="260" w:lineRule="exact"/>
        <w:jc w:val="center"/>
        <w:rPr>
          <w:rFonts w:cs="Arial"/>
          <w:b/>
        </w:rPr>
      </w:pPr>
    </w:p>
    <w:p w14:paraId="5BE07F7A" w14:textId="77777777" w:rsidR="00C152A5" w:rsidRDefault="00C152A5" w:rsidP="00C152A5">
      <w:pPr>
        <w:spacing w:line="260" w:lineRule="exact"/>
        <w:jc w:val="both"/>
        <w:rPr>
          <w:rFonts w:eastAsia="Arial" w:cs="Arial"/>
          <w:szCs w:val="20"/>
        </w:rPr>
      </w:pPr>
      <w:r w:rsidRPr="003E2134">
        <w:rPr>
          <w:rFonts w:eastAsia="Arial" w:cs="Arial"/>
          <w:szCs w:val="20"/>
        </w:rPr>
        <w:t>V 10. členu se v prvem odstavku</w:t>
      </w:r>
      <w:r>
        <w:rPr>
          <w:rFonts w:eastAsia="Arial" w:cs="Arial"/>
          <w:szCs w:val="20"/>
        </w:rPr>
        <w:t>:</w:t>
      </w:r>
    </w:p>
    <w:p w14:paraId="4E8763BB" w14:textId="05F7D98D" w:rsidR="00C152A5" w:rsidRPr="00D11BDB" w:rsidRDefault="00C152A5" w:rsidP="003F5CF7">
      <w:pPr>
        <w:pStyle w:val="Odstavekseznama"/>
        <w:numPr>
          <w:ilvl w:val="0"/>
          <w:numId w:val="22"/>
        </w:numPr>
        <w:spacing w:line="260" w:lineRule="exact"/>
        <w:ind w:left="567"/>
        <w:jc w:val="both"/>
        <w:rPr>
          <w:rFonts w:cs="Arial"/>
          <w:szCs w:val="20"/>
        </w:rPr>
      </w:pPr>
      <w:r w:rsidRPr="00D11BDB">
        <w:rPr>
          <w:rFonts w:cs="Arial"/>
          <w:szCs w:val="20"/>
        </w:rPr>
        <w:t xml:space="preserve">v 1. točki podpičje na koncu točke nadomesti z vejico; </w:t>
      </w:r>
    </w:p>
    <w:p w14:paraId="3B09D2CD" w14:textId="5E62DD9F" w:rsidR="00C152A5" w:rsidRPr="00D11BDB" w:rsidRDefault="00C152A5" w:rsidP="003F5CF7">
      <w:pPr>
        <w:pStyle w:val="Odstavekseznama"/>
        <w:numPr>
          <w:ilvl w:val="0"/>
          <w:numId w:val="22"/>
        </w:numPr>
        <w:spacing w:line="260" w:lineRule="exact"/>
        <w:ind w:left="567"/>
        <w:jc w:val="both"/>
        <w:rPr>
          <w:rFonts w:cs="Arial"/>
          <w:szCs w:val="20"/>
        </w:rPr>
      </w:pPr>
      <w:r w:rsidRPr="00D11BDB">
        <w:rPr>
          <w:rFonts w:cs="Arial"/>
          <w:szCs w:val="20"/>
        </w:rPr>
        <w:t xml:space="preserve">v 2. točki za besedilom » premoženje,« doda besedilo »katerega skupna vrednost presega </w:t>
      </w:r>
      <w:r w:rsidR="000258A9">
        <w:rPr>
          <w:rFonts w:cs="Arial"/>
          <w:szCs w:val="20"/>
        </w:rPr>
        <w:t>5</w:t>
      </w:r>
      <w:r w:rsidRPr="00D11BDB">
        <w:rPr>
          <w:rFonts w:cs="Arial"/>
          <w:szCs w:val="20"/>
        </w:rPr>
        <w:t>0.000 eurov,«.</w:t>
      </w:r>
    </w:p>
    <w:p w14:paraId="02E8E276" w14:textId="77777777" w:rsidR="00C152A5" w:rsidRDefault="00C152A5" w:rsidP="00C152A5">
      <w:pPr>
        <w:spacing w:line="260" w:lineRule="exact"/>
        <w:jc w:val="both"/>
        <w:rPr>
          <w:rFonts w:eastAsia="Arial" w:cs="Arial"/>
          <w:szCs w:val="20"/>
        </w:rPr>
      </w:pPr>
    </w:p>
    <w:p w14:paraId="3B447021" w14:textId="77777777" w:rsidR="00C152A5" w:rsidRPr="003E2134" w:rsidRDefault="00C152A5" w:rsidP="00C152A5">
      <w:pPr>
        <w:spacing w:line="260" w:lineRule="exact"/>
        <w:jc w:val="both"/>
        <w:rPr>
          <w:rFonts w:eastAsia="Arial" w:cs="Arial"/>
          <w:szCs w:val="20"/>
        </w:rPr>
      </w:pPr>
      <w:r w:rsidRPr="003E2134">
        <w:rPr>
          <w:rFonts w:eastAsia="Arial" w:cs="Arial"/>
          <w:szCs w:val="20"/>
        </w:rPr>
        <w:t>Drugi odstavek se spremeni tako, da se glasi:</w:t>
      </w:r>
    </w:p>
    <w:p w14:paraId="4B8E82B9" w14:textId="77777777" w:rsidR="00C152A5" w:rsidRPr="003E2134" w:rsidRDefault="00C152A5" w:rsidP="00C152A5">
      <w:pPr>
        <w:spacing w:line="260" w:lineRule="exact"/>
        <w:jc w:val="both"/>
        <w:rPr>
          <w:rFonts w:eastAsia="Arial" w:cs="Arial"/>
          <w:szCs w:val="20"/>
        </w:rPr>
      </w:pPr>
    </w:p>
    <w:p w14:paraId="3539D0CB" w14:textId="498503E8" w:rsidR="00C152A5" w:rsidRPr="003E2134" w:rsidRDefault="00C152A5" w:rsidP="00C152A5">
      <w:pPr>
        <w:spacing w:line="260" w:lineRule="exact"/>
        <w:jc w:val="both"/>
        <w:rPr>
          <w:rFonts w:eastAsia="Arial" w:cs="Arial"/>
          <w:szCs w:val="20"/>
        </w:rPr>
      </w:pPr>
      <w:r w:rsidRPr="003E2134">
        <w:rPr>
          <w:rFonts w:eastAsia="Arial" w:cs="Arial"/>
          <w:szCs w:val="20"/>
        </w:rPr>
        <w:t xml:space="preserve">»(2) </w:t>
      </w:r>
      <w:r>
        <w:rPr>
          <w:rFonts w:eastAsia="Arial" w:cs="Arial"/>
          <w:szCs w:val="20"/>
        </w:rPr>
        <w:t>P</w:t>
      </w:r>
      <w:r w:rsidRPr="003E2134">
        <w:rPr>
          <w:rFonts w:eastAsia="Arial" w:cs="Arial"/>
          <w:szCs w:val="20"/>
        </w:rPr>
        <w:t>redlog za finančno preiskavo poda policija, Finančna uprava Republike Slovenije (v nadaljnjem besedilu: FURS), Komisija za preprečevanje korupcije ali Urad Republike Slovenije za preprečevanje pranja denarja.</w:t>
      </w:r>
      <w:r>
        <w:rPr>
          <w:rFonts w:eastAsia="Arial" w:cs="Arial"/>
          <w:szCs w:val="20"/>
        </w:rPr>
        <w:t xml:space="preserve"> Predlog mora biti obrazložen.</w:t>
      </w:r>
      <w:r w:rsidRPr="003E2134">
        <w:rPr>
          <w:rFonts w:eastAsia="Arial" w:cs="Arial"/>
          <w:szCs w:val="20"/>
        </w:rPr>
        <w:t xml:space="preserve">«. </w:t>
      </w:r>
    </w:p>
    <w:p w14:paraId="060BD092" w14:textId="77777777" w:rsidR="00C152A5" w:rsidRPr="003E2134" w:rsidRDefault="00C152A5" w:rsidP="00C152A5">
      <w:pPr>
        <w:spacing w:line="260" w:lineRule="exact"/>
        <w:jc w:val="both"/>
        <w:rPr>
          <w:rFonts w:eastAsia="Arial" w:cs="Arial"/>
          <w:szCs w:val="20"/>
        </w:rPr>
      </w:pPr>
    </w:p>
    <w:p w14:paraId="0E4D15D5" w14:textId="77777777" w:rsidR="00C152A5" w:rsidRPr="003E2134" w:rsidRDefault="00C152A5" w:rsidP="00C152A5">
      <w:pPr>
        <w:spacing w:line="260" w:lineRule="exact"/>
        <w:jc w:val="both"/>
        <w:rPr>
          <w:rFonts w:eastAsia="Arial" w:cs="Arial"/>
          <w:szCs w:val="20"/>
        </w:rPr>
      </w:pPr>
      <w:r w:rsidRPr="003E2134">
        <w:rPr>
          <w:rFonts w:eastAsia="Arial" w:cs="Arial"/>
          <w:szCs w:val="20"/>
        </w:rPr>
        <w:t>Za drugim odstavkom se dodajo novi tretji, četrti, peti in šesti odstavek, ki se glasijo:</w:t>
      </w:r>
    </w:p>
    <w:p w14:paraId="3E4B46F9" w14:textId="77777777" w:rsidR="00C152A5" w:rsidRPr="003E2134" w:rsidRDefault="00C152A5" w:rsidP="00C152A5">
      <w:pPr>
        <w:spacing w:line="260" w:lineRule="exact"/>
        <w:jc w:val="both"/>
        <w:rPr>
          <w:rFonts w:eastAsia="Arial" w:cs="Arial"/>
          <w:szCs w:val="20"/>
        </w:rPr>
      </w:pPr>
    </w:p>
    <w:p w14:paraId="68EE99F1" w14:textId="20AD06DA" w:rsidR="00C152A5" w:rsidRPr="003E2134" w:rsidRDefault="00C152A5" w:rsidP="00C152A5">
      <w:pPr>
        <w:spacing w:line="260" w:lineRule="exact"/>
        <w:jc w:val="both"/>
        <w:rPr>
          <w:rFonts w:eastAsia="Arial" w:cs="Arial"/>
          <w:szCs w:val="20"/>
        </w:rPr>
      </w:pPr>
      <w:r w:rsidRPr="003E2134">
        <w:rPr>
          <w:rFonts w:eastAsia="Arial" w:cs="Arial"/>
          <w:szCs w:val="20"/>
        </w:rPr>
        <w:t xml:space="preserve">»(3) Za namen ugotavljanja izpolnjevanja pogoja iz 2. točke prvega odstavka tega člena lahko državni tožilec od državnih organov iz prejšnjega odstavka zahteva dodatna pojasnila, podatke in informacije o dejanskem premoženjskem stanju </w:t>
      </w:r>
      <w:r>
        <w:rPr>
          <w:rFonts w:eastAsia="Arial" w:cs="Arial"/>
          <w:szCs w:val="20"/>
        </w:rPr>
        <w:t>osumljenca, obdolženca ali zapustnika</w:t>
      </w:r>
      <w:r w:rsidRPr="003E2134">
        <w:rPr>
          <w:rFonts w:eastAsia="Arial" w:cs="Arial"/>
          <w:szCs w:val="20"/>
        </w:rPr>
        <w:t>, s katerimi upravljajo v okviru svojih pristojnosti.</w:t>
      </w:r>
    </w:p>
    <w:p w14:paraId="2494AA70" w14:textId="77777777" w:rsidR="00C152A5" w:rsidRPr="003E2134" w:rsidRDefault="00C152A5" w:rsidP="00C152A5">
      <w:pPr>
        <w:spacing w:line="260" w:lineRule="exact"/>
        <w:jc w:val="both"/>
        <w:rPr>
          <w:rFonts w:eastAsia="Arial" w:cs="Arial"/>
          <w:szCs w:val="20"/>
        </w:rPr>
      </w:pPr>
    </w:p>
    <w:p w14:paraId="765B5623" w14:textId="78391132" w:rsidR="00C152A5" w:rsidRPr="003E2134" w:rsidRDefault="00C152A5" w:rsidP="00C152A5">
      <w:pPr>
        <w:spacing w:line="260" w:lineRule="exact"/>
        <w:jc w:val="both"/>
        <w:rPr>
          <w:rFonts w:eastAsia="Arial" w:cs="Arial"/>
          <w:szCs w:val="20"/>
        </w:rPr>
      </w:pPr>
      <w:r w:rsidRPr="003E2134">
        <w:rPr>
          <w:rFonts w:eastAsia="Arial" w:cs="Arial"/>
          <w:szCs w:val="20"/>
        </w:rPr>
        <w:t xml:space="preserve">(4) Pri ugotavljanju premoženjskega stanja se upoštevajo dohodki in premoženje </w:t>
      </w:r>
      <w:r>
        <w:rPr>
          <w:rFonts w:eastAsia="Arial" w:cs="Arial"/>
          <w:szCs w:val="20"/>
        </w:rPr>
        <w:t>osumljenca, obdolženca ali zapustnika</w:t>
      </w:r>
      <w:r w:rsidRPr="003E2134">
        <w:rPr>
          <w:rFonts w:eastAsia="Arial" w:cs="Arial"/>
          <w:szCs w:val="20"/>
        </w:rPr>
        <w:t xml:space="preserve">. Glede dohodkov in premoženja, ki se upoštevajo, se smiselno uporabljajo določbe prvega in drugega odstavka 12. člena ter prvega odstavka 17. člena Zakona o uveljavljanju pravic iz javnih sredstev (Uradni list RS, št. </w:t>
      </w:r>
      <w:hyperlink r:id="rId13" w:tgtFrame="_blank" w:tooltip="Zakon o uveljavljanju pravic iz javnih sredstev (ZUPJS)" w:history="1">
        <w:r w:rsidRPr="003E2134">
          <w:rPr>
            <w:rFonts w:eastAsia="Arial" w:cs="Arial"/>
            <w:szCs w:val="20"/>
          </w:rPr>
          <w:t>62/10</w:t>
        </w:r>
      </w:hyperlink>
      <w:r w:rsidRPr="003E2134">
        <w:rPr>
          <w:rFonts w:eastAsia="Arial" w:cs="Arial"/>
          <w:szCs w:val="20"/>
        </w:rPr>
        <w:t xml:space="preserve">, </w:t>
      </w:r>
      <w:hyperlink r:id="rId14" w:tgtFrame="_blank" w:tooltip="Zakon o spremembah in dopolnitvah Zakona o uveljavljanju pravic iz javnih sredstev (ZUPJS-A)" w:history="1">
        <w:r w:rsidRPr="003E2134">
          <w:rPr>
            <w:rFonts w:eastAsia="Arial" w:cs="Arial"/>
            <w:szCs w:val="20"/>
          </w:rPr>
          <w:t>40/11</w:t>
        </w:r>
      </w:hyperlink>
      <w:r w:rsidRPr="003E2134">
        <w:rPr>
          <w:rFonts w:eastAsia="Arial" w:cs="Arial"/>
          <w:szCs w:val="20"/>
        </w:rPr>
        <w:t xml:space="preserve">, </w:t>
      </w:r>
      <w:hyperlink r:id="rId15" w:tgtFrame="_blank" w:tooltip="Zakon za uravnoteženje javnih financ (ZUJF)" w:history="1">
        <w:r w:rsidRPr="003E2134">
          <w:rPr>
            <w:rFonts w:eastAsia="Arial" w:cs="Arial"/>
            <w:szCs w:val="20"/>
          </w:rPr>
          <w:t>40/12</w:t>
        </w:r>
      </w:hyperlink>
      <w:r w:rsidRPr="003E2134">
        <w:rPr>
          <w:rFonts w:eastAsia="Arial" w:cs="Arial"/>
          <w:szCs w:val="20"/>
        </w:rPr>
        <w:t xml:space="preserve"> – ZUJF, </w:t>
      </w:r>
      <w:hyperlink r:id="rId16" w:tgtFrame="_blank" w:tooltip="Zakon o spremembah in dopolnitvah Zakona o prevozih v cestnem prometu (ZPCP-2D)" w:history="1">
        <w:r w:rsidRPr="003E2134">
          <w:rPr>
            <w:rFonts w:eastAsia="Arial" w:cs="Arial"/>
            <w:szCs w:val="20"/>
          </w:rPr>
          <w:t>57/12</w:t>
        </w:r>
      </w:hyperlink>
      <w:r w:rsidRPr="003E2134">
        <w:rPr>
          <w:rFonts w:eastAsia="Arial" w:cs="Arial"/>
          <w:szCs w:val="20"/>
        </w:rPr>
        <w:t xml:space="preserve"> – ZPCP-2D, </w:t>
      </w:r>
      <w:hyperlink r:id="rId17" w:tgtFrame="_blank" w:tooltip="Zakon o spremembi Zakona o uveljavljanju pravic iz javnih sredstev (ZUPJS-B)" w:history="1">
        <w:r w:rsidRPr="003E2134">
          <w:rPr>
            <w:rFonts w:eastAsia="Arial" w:cs="Arial"/>
            <w:szCs w:val="20"/>
          </w:rPr>
          <w:t>14/13</w:t>
        </w:r>
      </w:hyperlink>
      <w:r w:rsidRPr="003E2134">
        <w:rPr>
          <w:rFonts w:eastAsia="Arial" w:cs="Arial"/>
          <w:szCs w:val="20"/>
        </w:rPr>
        <w:t xml:space="preserve">, </w:t>
      </w:r>
      <w:hyperlink r:id="rId18" w:tgtFrame="_blank" w:tooltip="Zakon o štipendiranju (ZŠtip-1)" w:history="1">
        <w:r w:rsidRPr="003E2134">
          <w:rPr>
            <w:rFonts w:eastAsia="Arial" w:cs="Arial"/>
            <w:szCs w:val="20"/>
          </w:rPr>
          <w:t>56/13</w:t>
        </w:r>
      </w:hyperlink>
      <w:r w:rsidRPr="003E2134">
        <w:rPr>
          <w:rFonts w:eastAsia="Arial" w:cs="Arial"/>
          <w:szCs w:val="20"/>
        </w:rPr>
        <w:t xml:space="preserve"> – ZŠtip-1, </w:t>
      </w:r>
      <w:hyperlink r:id="rId19" w:tgtFrame="_blank" w:tooltip="Zakon o spremembah in dopolnitvah Zakona o uveljavljanju pravic iz javnih sredstev (ZUPJS-C)" w:history="1">
        <w:r w:rsidRPr="003E2134">
          <w:rPr>
            <w:rFonts w:eastAsia="Arial" w:cs="Arial"/>
            <w:szCs w:val="20"/>
          </w:rPr>
          <w:t>99/13</w:t>
        </w:r>
      </w:hyperlink>
      <w:r w:rsidRPr="003E2134">
        <w:rPr>
          <w:rFonts w:eastAsia="Arial" w:cs="Arial"/>
          <w:szCs w:val="20"/>
        </w:rPr>
        <w:t xml:space="preserve">, </w:t>
      </w:r>
      <w:hyperlink r:id="rId20" w:tgtFrame="_blank" w:tooltip="Zakon o ukrepih za uravnoteženje javnih financ občin (ZUUJFO)" w:history="1">
        <w:r w:rsidRPr="003E2134">
          <w:rPr>
            <w:rFonts w:eastAsia="Arial" w:cs="Arial"/>
            <w:szCs w:val="20"/>
          </w:rPr>
          <w:t>14/15</w:t>
        </w:r>
      </w:hyperlink>
      <w:r w:rsidRPr="003E2134">
        <w:rPr>
          <w:rFonts w:eastAsia="Arial" w:cs="Arial"/>
          <w:szCs w:val="20"/>
        </w:rPr>
        <w:t xml:space="preserve"> – ZUUJFO, </w:t>
      </w:r>
      <w:hyperlink r:id="rId21" w:tgtFrame="_blank" w:tooltip="Zakon o spremembi Zakona o uveljavljanju pravic iz javnih sredstev (ZUPJS-D)" w:history="1">
        <w:r w:rsidRPr="003E2134">
          <w:rPr>
            <w:rFonts w:eastAsia="Arial" w:cs="Arial"/>
            <w:szCs w:val="20"/>
          </w:rPr>
          <w:t>57/15</w:t>
        </w:r>
      </w:hyperlink>
      <w:r w:rsidRPr="003E2134">
        <w:rPr>
          <w:rFonts w:eastAsia="Arial" w:cs="Arial"/>
          <w:szCs w:val="20"/>
        </w:rPr>
        <w:t xml:space="preserve">, </w:t>
      </w:r>
      <w:hyperlink r:id="rId22" w:tgtFrame="_blank" w:tooltip="Zakon o spremembi in dopolnitvah Zakona o uveljavljanju pravic iz javnih sredstev (ZUPJS-E)" w:history="1">
        <w:r w:rsidRPr="003E2134">
          <w:rPr>
            <w:rFonts w:eastAsia="Arial" w:cs="Arial"/>
            <w:szCs w:val="20"/>
          </w:rPr>
          <w:t>90/15</w:t>
        </w:r>
      </w:hyperlink>
      <w:r w:rsidRPr="003E2134">
        <w:rPr>
          <w:rFonts w:eastAsia="Arial" w:cs="Arial"/>
          <w:szCs w:val="20"/>
        </w:rPr>
        <w:t xml:space="preserve">, </w:t>
      </w:r>
      <w:hyperlink r:id="rId23" w:tgtFrame="_blank" w:tooltip="Odločba o ugotovitvi, da je 28. člen Zakona o uveljavljanju pravic iz javnih sredstev v neskladju z Ustavo" w:history="1">
        <w:r w:rsidRPr="003E2134">
          <w:rPr>
            <w:rFonts w:eastAsia="Arial" w:cs="Arial"/>
            <w:szCs w:val="20"/>
          </w:rPr>
          <w:t>38/16</w:t>
        </w:r>
      </w:hyperlink>
      <w:r w:rsidRPr="003E2134">
        <w:rPr>
          <w:rFonts w:eastAsia="Arial" w:cs="Arial"/>
          <w:szCs w:val="20"/>
        </w:rPr>
        <w:t xml:space="preserve"> – </w:t>
      </w:r>
      <w:proofErr w:type="spellStart"/>
      <w:r w:rsidRPr="003E2134">
        <w:rPr>
          <w:rFonts w:eastAsia="Arial" w:cs="Arial"/>
          <w:szCs w:val="20"/>
        </w:rPr>
        <w:t>odl</w:t>
      </w:r>
      <w:proofErr w:type="spellEnd"/>
      <w:r w:rsidRPr="003E2134">
        <w:rPr>
          <w:rFonts w:eastAsia="Arial" w:cs="Arial"/>
          <w:szCs w:val="20"/>
        </w:rPr>
        <w:t xml:space="preserve">. US, </w:t>
      </w:r>
      <w:hyperlink r:id="rId24"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3E2134">
          <w:rPr>
            <w:rFonts w:eastAsia="Arial" w:cs="Arial"/>
            <w:szCs w:val="20"/>
          </w:rPr>
          <w:t>51/16</w:t>
        </w:r>
      </w:hyperlink>
      <w:r w:rsidRPr="003E2134">
        <w:rPr>
          <w:rFonts w:eastAsia="Arial" w:cs="Arial"/>
          <w:szCs w:val="20"/>
        </w:rPr>
        <w:t xml:space="preserve"> – </w:t>
      </w:r>
      <w:proofErr w:type="spellStart"/>
      <w:r w:rsidRPr="003E2134">
        <w:rPr>
          <w:rFonts w:eastAsia="Arial" w:cs="Arial"/>
          <w:szCs w:val="20"/>
        </w:rPr>
        <w:t>odl</w:t>
      </w:r>
      <w:proofErr w:type="spellEnd"/>
      <w:r w:rsidRPr="003E2134">
        <w:rPr>
          <w:rFonts w:eastAsia="Arial" w:cs="Arial"/>
          <w:szCs w:val="20"/>
        </w:rPr>
        <w:t xml:space="preserve">. US, </w:t>
      </w:r>
      <w:hyperlink r:id="rId25" w:tgtFrame="_blank" w:tooltip="Zakon o spremembi in dopolnitvi Zakona o uveljavljanju pravic iz javnih sredstev (ZUPJS-F)" w:history="1">
        <w:r w:rsidRPr="003E2134">
          <w:rPr>
            <w:rFonts w:eastAsia="Arial" w:cs="Arial"/>
            <w:szCs w:val="20"/>
          </w:rPr>
          <w:t>88/16</w:t>
        </w:r>
      </w:hyperlink>
      <w:r w:rsidRPr="003E2134">
        <w:rPr>
          <w:rFonts w:eastAsia="Arial" w:cs="Arial"/>
          <w:szCs w:val="20"/>
        </w:rPr>
        <w:t xml:space="preserve">, </w:t>
      </w:r>
      <w:hyperlink r:id="rId26" w:tgtFrame="_blank" w:tooltip="Zakon za urejanje položaja študentov (ZUPŠ)" w:history="1">
        <w:r w:rsidRPr="003E2134">
          <w:rPr>
            <w:rFonts w:eastAsia="Arial" w:cs="Arial"/>
            <w:szCs w:val="20"/>
          </w:rPr>
          <w:t>61/17</w:t>
        </w:r>
      </w:hyperlink>
      <w:r w:rsidRPr="003E2134">
        <w:rPr>
          <w:rFonts w:eastAsia="Arial" w:cs="Arial"/>
          <w:szCs w:val="20"/>
        </w:rPr>
        <w:t xml:space="preserve"> – ZUPŠ, </w:t>
      </w:r>
      <w:hyperlink r:id="rId27" w:tgtFrame="_blank" w:tooltip="Zakon o spremembah in dopolnitvah Zakona o uveljavljanju pravic iz javnih sredstev (ZUPJS-G)" w:history="1">
        <w:r w:rsidRPr="003E2134">
          <w:rPr>
            <w:rFonts w:eastAsia="Arial" w:cs="Arial"/>
            <w:szCs w:val="20"/>
          </w:rPr>
          <w:t>75/17</w:t>
        </w:r>
      </w:hyperlink>
      <w:r w:rsidRPr="003E2134">
        <w:rPr>
          <w:rFonts w:eastAsia="Arial" w:cs="Arial"/>
          <w:szCs w:val="20"/>
        </w:rPr>
        <w:t xml:space="preserve">, </w:t>
      </w:r>
      <w:hyperlink r:id="rId28" w:tgtFrame="_blank" w:tooltip="Zakon o spremembah in dopolnitvi Zakona o uveljavljanju pravic iz javnih sredstev (ZUPJS-H)" w:history="1">
        <w:r w:rsidRPr="003E2134">
          <w:rPr>
            <w:rFonts w:eastAsia="Arial" w:cs="Arial"/>
            <w:szCs w:val="20"/>
          </w:rPr>
          <w:t>77/18</w:t>
        </w:r>
      </w:hyperlink>
      <w:r w:rsidRPr="003E2134">
        <w:rPr>
          <w:rFonts w:eastAsia="Arial" w:cs="Arial"/>
          <w:szCs w:val="20"/>
        </w:rPr>
        <w:t xml:space="preserve">, </w:t>
      </w:r>
      <w:hyperlink r:id="rId29" w:tgtFrame="_blank" w:tooltip="Zakon o spremembah Zakona o uveljavljanju pravic iz javnih sredstev (ZUPJS-I)" w:history="1">
        <w:r w:rsidRPr="003E2134">
          <w:rPr>
            <w:rFonts w:eastAsia="Arial" w:cs="Arial"/>
            <w:szCs w:val="20"/>
          </w:rPr>
          <w:t>47/19</w:t>
        </w:r>
      </w:hyperlink>
      <w:r w:rsidRPr="003E2134">
        <w:rPr>
          <w:rFonts w:eastAsia="Arial" w:cs="Arial"/>
          <w:szCs w:val="20"/>
        </w:rPr>
        <w:t xml:space="preserve">, </w:t>
      </w:r>
      <w:hyperlink r:id="rId30" w:tgtFrame="_blank" w:tooltip="Zakon o finančni razbremenitvi občin (ZFRO)" w:history="1">
        <w:r w:rsidRPr="003E2134">
          <w:rPr>
            <w:rFonts w:eastAsia="Arial" w:cs="Arial"/>
            <w:szCs w:val="20"/>
          </w:rPr>
          <w:t>189/20</w:t>
        </w:r>
      </w:hyperlink>
      <w:r w:rsidRPr="003E2134">
        <w:rPr>
          <w:rFonts w:eastAsia="Arial" w:cs="Arial"/>
          <w:szCs w:val="20"/>
        </w:rPr>
        <w:t xml:space="preserve"> – ZFRO, </w:t>
      </w:r>
      <w:hyperlink r:id="rId31" w:tgtFrame="_blank" w:tooltip="Zakon za urejanje položaja študentov (ZUPŠ-1)" w:history="1">
        <w:r w:rsidRPr="003E2134">
          <w:rPr>
            <w:rFonts w:eastAsia="Arial" w:cs="Arial"/>
            <w:szCs w:val="20"/>
          </w:rPr>
          <w:t>54/22</w:t>
        </w:r>
      </w:hyperlink>
      <w:r w:rsidRPr="003E2134">
        <w:rPr>
          <w:rFonts w:eastAsia="Arial" w:cs="Arial"/>
          <w:szCs w:val="20"/>
        </w:rPr>
        <w:t xml:space="preserve"> – ZUPŠ-1, </w:t>
      </w:r>
      <w:hyperlink r:id="rId32" w:tgtFrame="_blank" w:tooltip="Zakon o spremembah in dopolnitvah Zakona o šolski prehrani (ZŠolPre-1B)" w:history="1">
        <w:r w:rsidRPr="003E2134">
          <w:rPr>
            <w:rFonts w:eastAsia="Arial" w:cs="Arial"/>
            <w:szCs w:val="20"/>
          </w:rPr>
          <w:t>76/23</w:t>
        </w:r>
      </w:hyperlink>
      <w:r w:rsidRPr="003E2134">
        <w:rPr>
          <w:rFonts w:eastAsia="Arial" w:cs="Arial"/>
          <w:szCs w:val="20"/>
        </w:rPr>
        <w:t xml:space="preserve"> – ZŠolPre-1B in </w:t>
      </w:r>
      <w:hyperlink r:id="rId33" w:tgtFrame="_blank" w:tooltip="Zakon o spremembah in dopolnitvah Zakona o štipendiranju (ZŠtip-1C)" w:history="1">
        <w:r w:rsidRPr="003E2134">
          <w:rPr>
            <w:rFonts w:eastAsia="Arial" w:cs="Arial"/>
            <w:szCs w:val="20"/>
          </w:rPr>
          <w:t>122/23</w:t>
        </w:r>
      </w:hyperlink>
      <w:r w:rsidRPr="003E2134">
        <w:rPr>
          <w:rFonts w:eastAsia="Arial" w:cs="Arial"/>
          <w:szCs w:val="20"/>
        </w:rPr>
        <w:t xml:space="preserve"> – ZŠtip-1C; v nadaljnjem besedilu: Zakon o uveljavljanju pravic iz javnih sredstev). </w:t>
      </w:r>
    </w:p>
    <w:p w14:paraId="2904798C" w14:textId="77777777" w:rsidR="00C152A5" w:rsidRPr="003E2134" w:rsidRDefault="00C152A5" w:rsidP="00C152A5">
      <w:pPr>
        <w:spacing w:line="260" w:lineRule="exact"/>
        <w:jc w:val="both"/>
        <w:rPr>
          <w:rFonts w:eastAsia="Arial" w:cs="Arial"/>
          <w:szCs w:val="20"/>
        </w:rPr>
      </w:pPr>
    </w:p>
    <w:p w14:paraId="2BB7BB04" w14:textId="34E6BCE1" w:rsidR="00C152A5" w:rsidRPr="003E2134" w:rsidRDefault="00C152A5" w:rsidP="00C152A5">
      <w:pPr>
        <w:spacing w:line="260" w:lineRule="exact"/>
        <w:jc w:val="both"/>
        <w:rPr>
          <w:rFonts w:eastAsia="Arial" w:cs="Arial"/>
          <w:szCs w:val="20"/>
        </w:rPr>
      </w:pPr>
      <w:r w:rsidRPr="003E2134">
        <w:rPr>
          <w:rFonts w:eastAsia="Arial" w:cs="Arial"/>
          <w:szCs w:val="20"/>
        </w:rPr>
        <w:t>(5) Na zahtevo državnega tožilca policija in FURS podatke o</w:t>
      </w:r>
      <w:r>
        <w:rPr>
          <w:rFonts w:eastAsia="Arial" w:cs="Arial"/>
          <w:szCs w:val="20"/>
        </w:rPr>
        <w:t xml:space="preserve"> </w:t>
      </w:r>
      <w:r w:rsidRPr="003E2134">
        <w:rPr>
          <w:rFonts w:eastAsia="Arial" w:cs="Arial"/>
          <w:szCs w:val="20"/>
        </w:rPr>
        <w:t>premoženjskem stanju iz prejšnjega odstavka pridobita tudi od upravljavcev i</w:t>
      </w:r>
      <w:r>
        <w:rPr>
          <w:rFonts w:eastAsia="Arial" w:cs="Arial"/>
          <w:szCs w:val="20"/>
        </w:rPr>
        <w:t>z</w:t>
      </w:r>
      <w:r w:rsidRPr="003E2134">
        <w:rPr>
          <w:rFonts w:eastAsia="Arial" w:cs="Arial"/>
          <w:szCs w:val="20"/>
        </w:rPr>
        <w:t xml:space="preserve"> njihovih zbirk podatkov</w:t>
      </w:r>
      <w:r w:rsidR="00DF30CA">
        <w:rPr>
          <w:rFonts w:eastAsia="Arial" w:cs="Arial"/>
          <w:szCs w:val="20"/>
        </w:rPr>
        <w:t>,</w:t>
      </w:r>
      <w:r w:rsidRPr="003E2134">
        <w:rPr>
          <w:rFonts w:eastAsia="Arial" w:cs="Arial"/>
          <w:szCs w:val="20"/>
        </w:rPr>
        <w:t xml:space="preserve"> navedenih v </w:t>
      </w:r>
      <w:r>
        <w:rPr>
          <w:rFonts w:eastAsia="Arial" w:cs="Arial"/>
          <w:szCs w:val="20"/>
        </w:rPr>
        <w:t xml:space="preserve">1., 6., 7., 8., 9., 10., 12., 15., 16., 17., 18., 19., 20., 21., 23., 24., 25. in 28. točki </w:t>
      </w:r>
      <w:r w:rsidRPr="003E2134">
        <w:rPr>
          <w:rFonts w:eastAsia="Arial" w:cs="Arial"/>
          <w:szCs w:val="20"/>
        </w:rPr>
        <w:t>druge</w:t>
      </w:r>
      <w:r>
        <w:rPr>
          <w:rFonts w:eastAsia="Arial" w:cs="Arial"/>
          <w:szCs w:val="20"/>
        </w:rPr>
        <w:t>ga</w:t>
      </w:r>
      <w:r w:rsidRPr="003E2134">
        <w:rPr>
          <w:rFonts w:eastAsia="Arial" w:cs="Arial"/>
          <w:szCs w:val="20"/>
        </w:rPr>
        <w:t xml:space="preserve"> odstavk</w:t>
      </w:r>
      <w:r>
        <w:rPr>
          <w:rFonts w:eastAsia="Arial" w:cs="Arial"/>
          <w:szCs w:val="20"/>
        </w:rPr>
        <w:t>a</w:t>
      </w:r>
      <w:r w:rsidRPr="003E2134">
        <w:rPr>
          <w:rFonts w:eastAsia="Arial" w:cs="Arial"/>
          <w:szCs w:val="20"/>
        </w:rPr>
        <w:t xml:space="preserve"> 51. člena Zakona o uveljavljanju pravic iz javnih sredstev.</w:t>
      </w:r>
    </w:p>
    <w:p w14:paraId="428E430C" w14:textId="77777777" w:rsidR="00C152A5" w:rsidRPr="003E2134" w:rsidRDefault="00C152A5" w:rsidP="00C152A5">
      <w:pPr>
        <w:spacing w:line="260" w:lineRule="exact"/>
        <w:jc w:val="both"/>
        <w:rPr>
          <w:rFonts w:eastAsia="Arial" w:cs="Arial"/>
          <w:szCs w:val="20"/>
        </w:rPr>
      </w:pPr>
    </w:p>
    <w:p w14:paraId="3ED365D6" w14:textId="2B7D31D3" w:rsidR="00565EC1" w:rsidRPr="00565EC1" w:rsidRDefault="00C152A5" w:rsidP="00565EC1">
      <w:pPr>
        <w:spacing w:line="260" w:lineRule="exact"/>
        <w:jc w:val="both"/>
        <w:rPr>
          <w:rFonts w:eastAsia="Arial" w:cs="Arial"/>
          <w:szCs w:val="20"/>
        </w:rPr>
      </w:pPr>
      <w:r w:rsidRPr="003F5CF7">
        <w:rPr>
          <w:rFonts w:eastAsia="Arial" w:cs="Arial"/>
          <w:szCs w:val="20"/>
        </w:rPr>
        <w:t xml:space="preserve">(6) </w:t>
      </w:r>
      <w:r w:rsidR="00565EC1" w:rsidRPr="003F5CF7">
        <w:rPr>
          <w:rFonts w:eastAsia="Arial" w:cs="Arial"/>
          <w:szCs w:val="20"/>
        </w:rPr>
        <w:t>Podatke iz tretjega, četrtega in petega odstavka tega člena državno tožilstvo hrani do izteka roka za uvedbo finančne preiskave iz osmega odstavka tega člena. Če finančna preiskava ni uvedena, se podatki izbrišejo.«.</w:t>
      </w:r>
    </w:p>
    <w:p w14:paraId="66AEFED8" w14:textId="4EF694DD" w:rsidR="00C152A5" w:rsidRPr="003E2134" w:rsidRDefault="00C152A5" w:rsidP="00C152A5">
      <w:pPr>
        <w:spacing w:line="260" w:lineRule="exact"/>
        <w:jc w:val="both"/>
        <w:rPr>
          <w:rFonts w:eastAsia="Arial" w:cs="Arial"/>
          <w:szCs w:val="20"/>
        </w:rPr>
      </w:pPr>
    </w:p>
    <w:p w14:paraId="08421A84" w14:textId="77777777" w:rsidR="00C152A5" w:rsidRPr="003E2134" w:rsidRDefault="00C152A5" w:rsidP="00C152A5">
      <w:pPr>
        <w:spacing w:line="260" w:lineRule="exact"/>
        <w:jc w:val="both"/>
        <w:rPr>
          <w:rFonts w:eastAsia="Arial" w:cs="Arial"/>
          <w:szCs w:val="20"/>
        </w:rPr>
      </w:pPr>
      <w:r w:rsidRPr="003E2134">
        <w:rPr>
          <w:rFonts w:eastAsia="Arial" w:cs="Arial"/>
          <w:szCs w:val="20"/>
        </w:rPr>
        <w:t>V dosedanjem tretjem odstavku, ki postane sedmi odstavek, se besedilo »DURS, CURS« nadomesti z besedo »FURS«.</w:t>
      </w:r>
    </w:p>
    <w:p w14:paraId="6AFFEA0E" w14:textId="77777777" w:rsidR="00C152A5" w:rsidRPr="003E2134" w:rsidRDefault="00C152A5" w:rsidP="00C152A5">
      <w:pPr>
        <w:spacing w:line="260" w:lineRule="exact"/>
        <w:jc w:val="both"/>
        <w:rPr>
          <w:rFonts w:eastAsia="Arial" w:cs="Arial"/>
          <w:szCs w:val="20"/>
        </w:rPr>
      </w:pPr>
    </w:p>
    <w:p w14:paraId="76C30C73" w14:textId="77777777" w:rsidR="00C152A5" w:rsidRDefault="00C152A5" w:rsidP="00C152A5">
      <w:pPr>
        <w:spacing w:line="260" w:lineRule="exact"/>
        <w:jc w:val="both"/>
        <w:rPr>
          <w:rFonts w:eastAsia="Arial" w:cs="Arial"/>
          <w:szCs w:val="20"/>
        </w:rPr>
      </w:pPr>
      <w:r w:rsidRPr="003E2134">
        <w:rPr>
          <w:rFonts w:eastAsia="Arial" w:cs="Arial"/>
          <w:szCs w:val="20"/>
        </w:rPr>
        <w:t>Dosedanji četrti, peti, šesti in sedmi odstavek postanejo osmi, deveti, deseti in enajsti odstavek.</w:t>
      </w:r>
    </w:p>
    <w:p w14:paraId="789945D3" w14:textId="77777777" w:rsidR="00C152A5" w:rsidRDefault="00C152A5" w:rsidP="003E2134">
      <w:pPr>
        <w:spacing w:line="260" w:lineRule="exact"/>
        <w:rPr>
          <w:rFonts w:cs="Arial"/>
          <w:b/>
          <w:szCs w:val="20"/>
        </w:rPr>
      </w:pPr>
    </w:p>
    <w:p w14:paraId="0EF1F11E" w14:textId="77777777" w:rsidR="00C152A5" w:rsidRPr="003E2134" w:rsidRDefault="00C152A5" w:rsidP="00C152A5">
      <w:pPr>
        <w:spacing w:line="260" w:lineRule="exact"/>
        <w:jc w:val="center"/>
        <w:rPr>
          <w:rFonts w:cs="Arial"/>
          <w:b/>
        </w:rPr>
      </w:pPr>
      <w:r w:rsidRPr="003E2134">
        <w:rPr>
          <w:rFonts w:cs="Arial"/>
          <w:b/>
        </w:rPr>
        <w:t>6. člen</w:t>
      </w:r>
    </w:p>
    <w:p w14:paraId="2B416E2A" w14:textId="47B1CE73" w:rsidR="00C152A5" w:rsidRDefault="00C152A5" w:rsidP="00C152A5">
      <w:pPr>
        <w:spacing w:line="260" w:lineRule="exact"/>
        <w:jc w:val="both"/>
        <w:rPr>
          <w:rFonts w:eastAsia="Arial" w:cs="Arial"/>
          <w:szCs w:val="20"/>
        </w:rPr>
      </w:pPr>
      <w:r w:rsidRPr="003E2134">
        <w:rPr>
          <w:rFonts w:eastAsia="Arial" w:cs="Arial"/>
          <w:szCs w:val="20"/>
        </w:rPr>
        <w:lastRenderedPageBreak/>
        <w:t>V 11. členu se v drugem odstavku</w:t>
      </w:r>
      <w:r>
        <w:rPr>
          <w:rFonts w:eastAsia="Arial" w:cs="Arial"/>
          <w:szCs w:val="20"/>
        </w:rPr>
        <w:t xml:space="preserve"> v drugi alineji besedilo »ter način prenosa oziroma prehoda« nadomesti z besedilom »načinu prenosa oziroma prehoda ter obsegu premoženja povezane osebe«.</w:t>
      </w:r>
    </w:p>
    <w:p w14:paraId="173535F0"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6F62E358" w14:textId="77777777" w:rsidR="00C152A5" w:rsidRPr="003E2134" w:rsidRDefault="00C152A5" w:rsidP="00C152A5">
      <w:pPr>
        <w:spacing w:line="260" w:lineRule="exact"/>
        <w:jc w:val="center"/>
        <w:rPr>
          <w:rFonts w:cs="Arial"/>
          <w:b/>
        </w:rPr>
      </w:pPr>
      <w:r w:rsidRPr="003E2134">
        <w:rPr>
          <w:rFonts w:cs="Arial"/>
          <w:b/>
        </w:rPr>
        <w:t>7. člen</w:t>
      </w:r>
    </w:p>
    <w:p w14:paraId="3FB898C9"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27CA2D90" w14:textId="59E65CFE" w:rsidR="00C152A5"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V tretjem odstavku 12. člena, tretjem odstavku 35. člena, tretjem odstavku 36. člena, 3. točki 37.</w:t>
      </w:r>
      <w:r w:rsidR="00D02B7C">
        <w:rPr>
          <w:rFonts w:ascii="Arial" w:eastAsia="Arial" w:hAnsi="Arial" w:cs="Arial"/>
          <w:sz w:val="20"/>
          <w:szCs w:val="20"/>
        </w:rPr>
        <w:t xml:space="preserve"> </w:t>
      </w:r>
      <w:r w:rsidRPr="003E2134">
        <w:rPr>
          <w:rFonts w:ascii="Arial" w:eastAsia="Arial" w:hAnsi="Arial" w:cs="Arial"/>
          <w:sz w:val="20"/>
          <w:szCs w:val="20"/>
        </w:rPr>
        <w:t xml:space="preserve">člena </w:t>
      </w:r>
      <w:r w:rsidR="0056100E">
        <w:rPr>
          <w:rFonts w:ascii="Arial" w:eastAsia="Arial" w:hAnsi="Arial" w:cs="Arial"/>
          <w:sz w:val="20"/>
          <w:szCs w:val="20"/>
        </w:rPr>
        <w:t>ter</w:t>
      </w:r>
      <w:r w:rsidRPr="003E2134">
        <w:rPr>
          <w:rFonts w:ascii="Arial" w:eastAsia="Arial" w:hAnsi="Arial" w:cs="Arial"/>
          <w:sz w:val="20"/>
          <w:szCs w:val="20"/>
        </w:rPr>
        <w:t xml:space="preserve"> tretjem </w:t>
      </w:r>
      <w:r w:rsidR="0056100E">
        <w:rPr>
          <w:rFonts w:ascii="Arial" w:eastAsia="Arial" w:hAnsi="Arial" w:cs="Arial"/>
          <w:sz w:val="20"/>
          <w:szCs w:val="20"/>
        </w:rPr>
        <w:t>in</w:t>
      </w:r>
      <w:r w:rsidRPr="003E2134">
        <w:rPr>
          <w:rFonts w:ascii="Arial" w:eastAsia="Arial" w:hAnsi="Arial" w:cs="Arial"/>
          <w:sz w:val="20"/>
          <w:szCs w:val="20"/>
        </w:rPr>
        <w:t xml:space="preserve"> četrtem odstavku 43. člena se beseda »CURS« nadomesti z besedo »FURS«.</w:t>
      </w:r>
    </w:p>
    <w:p w14:paraId="1242BF4A" w14:textId="77777777" w:rsidR="00C152A5" w:rsidRDefault="00C152A5" w:rsidP="00C152A5">
      <w:pPr>
        <w:pStyle w:val="alineazastevilcnotocko"/>
        <w:spacing w:line="260" w:lineRule="exact"/>
        <w:ind w:firstLine="0"/>
        <w:rPr>
          <w:rFonts w:ascii="Arial" w:eastAsia="Arial" w:hAnsi="Arial" w:cs="Arial"/>
          <w:sz w:val="20"/>
          <w:szCs w:val="20"/>
        </w:rPr>
      </w:pPr>
    </w:p>
    <w:p w14:paraId="25B1226C" w14:textId="77777777" w:rsidR="00C152A5" w:rsidRPr="004239E1" w:rsidRDefault="00C152A5" w:rsidP="00C152A5">
      <w:pPr>
        <w:spacing w:line="260" w:lineRule="exact"/>
        <w:jc w:val="center"/>
        <w:rPr>
          <w:rFonts w:cs="Arial"/>
          <w:b/>
        </w:rPr>
      </w:pPr>
      <w:r w:rsidRPr="004239E1">
        <w:rPr>
          <w:rFonts w:cs="Arial"/>
          <w:b/>
        </w:rPr>
        <w:t>8. člen</w:t>
      </w:r>
    </w:p>
    <w:p w14:paraId="178246FA"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7BE9B211"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V 13. členu se besedilo »DURS, CURS,« nadomesti z besedo »FURS«.</w:t>
      </w:r>
    </w:p>
    <w:p w14:paraId="4F6140CB"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60FF8715" w14:textId="0D7A0E75" w:rsidR="00C152A5" w:rsidRPr="003E2134" w:rsidRDefault="00C152A5" w:rsidP="00C152A5">
      <w:pPr>
        <w:spacing w:line="260" w:lineRule="exact"/>
        <w:jc w:val="center"/>
        <w:rPr>
          <w:rFonts w:cs="Arial"/>
          <w:b/>
        </w:rPr>
      </w:pPr>
      <w:r>
        <w:rPr>
          <w:rFonts w:cs="Arial"/>
          <w:b/>
        </w:rPr>
        <w:t>9</w:t>
      </w:r>
      <w:r w:rsidRPr="003E2134">
        <w:rPr>
          <w:rFonts w:cs="Arial"/>
          <w:b/>
        </w:rPr>
        <w:t>. člen</w:t>
      </w:r>
    </w:p>
    <w:p w14:paraId="45EE1A94"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5A7E7376" w14:textId="1D817608" w:rsidR="00C152A5" w:rsidRPr="003E2134" w:rsidRDefault="00C152A5" w:rsidP="0056100E">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V 14. členu se v prvem odstavku</w:t>
      </w:r>
      <w:r>
        <w:rPr>
          <w:rFonts w:ascii="Arial" w:eastAsia="Arial" w:hAnsi="Arial" w:cs="Arial"/>
          <w:sz w:val="20"/>
          <w:szCs w:val="20"/>
        </w:rPr>
        <w:t xml:space="preserve"> besedilo »pristojnega državnega tožilstva« nadomesti z besedilom »SDT RS«, besedilo »SDT RS« </w:t>
      </w:r>
      <w:r w:rsidR="0056100E">
        <w:rPr>
          <w:rFonts w:ascii="Arial" w:eastAsia="Arial" w:hAnsi="Arial" w:cs="Arial"/>
          <w:sz w:val="20"/>
          <w:szCs w:val="20"/>
        </w:rPr>
        <w:t xml:space="preserve">se </w:t>
      </w:r>
      <w:r>
        <w:rPr>
          <w:rFonts w:ascii="Arial" w:eastAsia="Arial" w:hAnsi="Arial" w:cs="Arial"/>
          <w:sz w:val="20"/>
          <w:szCs w:val="20"/>
        </w:rPr>
        <w:t>nadomesti z besedilom »</w:t>
      </w:r>
      <w:r w:rsidRPr="003E2134">
        <w:rPr>
          <w:rFonts w:ascii="Arial" w:eastAsia="Arial" w:hAnsi="Arial" w:cs="Arial"/>
          <w:sz w:val="20"/>
          <w:szCs w:val="20"/>
        </w:rPr>
        <w:t>državnega tožilstva, ki je pristojno za predkazenski ali kazenski postopek zaradi kataloškega kaznivega dejanja</w:t>
      </w:r>
      <w:r>
        <w:rPr>
          <w:rFonts w:ascii="Arial" w:eastAsia="Arial" w:hAnsi="Arial" w:cs="Arial"/>
          <w:sz w:val="20"/>
          <w:szCs w:val="20"/>
        </w:rPr>
        <w:t>«, besedilo »</w:t>
      </w:r>
      <w:r w:rsidRPr="003E2134">
        <w:rPr>
          <w:rFonts w:ascii="Arial" w:eastAsia="Arial" w:hAnsi="Arial" w:cs="Arial"/>
          <w:sz w:val="20"/>
          <w:szCs w:val="20"/>
        </w:rPr>
        <w:t>DURS, CURS,«</w:t>
      </w:r>
      <w:r>
        <w:rPr>
          <w:rFonts w:ascii="Arial" w:eastAsia="Arial" w:hAnsi="Arial" w:cs="Arial"/>
          <w:sz w:val="20"/>
          <w:szCs w:val="20"/>
        </w:rPr>
        <w:t xml:space="preserve"> </w:t>
      </w:r>
      <w:r w:rsidR="0056100E">
        <w:rPr>
          <w:rFonts w:ascii="Arial" w:eastAsia="Arial" w:hAnsi="Arial" w:cs="Arial"/>
          <w:sz w:val="20"/>
          <w:szCs w:val="20"/>
        </w:rPr>
        <w:t xml:space="preserve">se </w:t>
      </w:r>
      <w:r>
        <w:rPr>
          <w:rFonts w:ascii="Arial" w:eastAsia="Arial" w:hAnsi="Arial" w:cs="Arial"/>
          <w:sz w:val="20"/>
          <w:szCs w:val="20"/>
        </w:rPr>
        <w:t>nadomesti</w:t>
      </w:r>
      <w:r w:rsidRPr="003E2134">
        <w:rPr>
          <w:rFonts w:ascii="Arial" w:eastAsia="Arial" w:hAnsi="Arial" w:cs="Arial"/>
          <w:sz w:val="20"/>
          <w:szCs w:val="20"/>
        </w:rPr>
        <w:t xml:space="preserve"> z besedo »FURS«</w:t>
      </w:r>
      <w:r>
        <w:rPr>
          <w:rFonts w:ascii="Arial" w:eastAsia="Arial" w:hAnsi="Arial" w:cs="Arial"/>
          <w:sz w:val="20"/>
          <w:szCs w:val="20"/>
        </w:rPr>
        <w:t>, beseda »pravobranilstva« pa se nadomesti z besedo »odvetništva«.</w:t>
      </w:r>
    </w:p>
    <w:p w14:paraId="40204B96"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4DDDF6FC"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V drugem odstavku se besedilo »vodji pristojnega državnega tožilstva in vodji SDT RS« nadomesti z besedilom »vodji SDT RS in vodji državnega tožilstva, ki je pristojno za predkazenski ali kazenski postopek zaradi kataloškega kaznivega dejanja«.</w:t>
      </w:r>
    </w:p>
    <w:p w14:paraId="5758EF2C"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09DC4BB8" w14:textId="405598C9"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 xml:space="preserve">V četrtem odstavku se </w:t>
      </w:r>
      <w:r>
        <w:rPr>
          <w:rFonts w:ascii="Arial" w:eastAsia="Arial" w:hAnsi="Arial" w:cs="Arial"/>
          <w:sz w:val="20"/>
          <w:szCs w:val="20"/>
        </w:rPr>
        <w:t xml:space="preserve">za besedilom »sestave,« </w:t>
      </w:r>
      <w:r w:rsidRPr="003E2134">
        <w:rPr>
          <w:rFonts w:ascii="Arial" w:eastAsia="Arial" w:hAnsi="Arial" w:cs="Arial"/>
          <w:sz w:val="20"/>
          <w:szCs w:val="20"/>
        </w:rPr>
        <w:t>doda besedilo »obdobja delovanja,«.</w:t>
      </w:r>
    </w:p>
    <w:p w14:paraId="6351986D"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4C516B7B"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Za četrtim odstavkom se doda nov peti odstavek, ki se glasi:</w:t>
      </w:r>
    </w:p>
    <w:p w14:paraId="6A953E60" w14:textId="7F555991" w:rsidR="00C152A5"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»(5) Na podlagi zahteve pristojnega državnega tožilca člani finančne preiskovalne skupine posredujejo pojasnila, podatke in druge informacije iz njihove pristojnosti, ki so potrebni za zastopanje v postopku za odvzem premoženja nezakonitega izvora ali v zvezi z njim.«.</w:t>
      </w:r>
    </w:p>
    <w:p w14:paraId="4E1EF9A6" w14:textId="77777777" w:rsidR="0056100E" w:rsidRDefault="0056100E" w:rsidP="00C152A5">
      <w:pPr>
        <w:spacing w:line="260" w:lineRule="exact"/>
        <w:jc w:val="center"/>
        <w:rPr>
          <w:rFonts w:cs="Arial"/>
          <w:b/>
        </w:rPr>
      </w:pPr>
    </w:p>
    <w:p w14:paraId="4492302B" w14:textId="13375E07" w:rsidR="00C152A5" w:rsidRPr="003E2134" w:rsidRDefault="00C152A5" w:rsidP="00C152A5">
      <w:pPr>
        <w:spacing w:line="260" w:lineRule="exact"/>
        <w:jc w:val="center"/>
        <w:rPr>
          <w:rFonts w:cs="Arial"/>
          <w:b/>
        </w:rPr>
      </w:pPr>
      <w:r>
        <w:rPr>
          <w:rFonts w:cs="Arial"/>
          <w:b/>
        </w:rPr>
        <w:t>10</w:t>
      </w:r>
      <w:r w:rsidRPr="003E2134">
        <w:rPr>
          <w:rFonts w:cs="Arial"/>
          <w:b/>
        </w:rPr>
        <w:t>. člen</w:t>
      </w:r>
    </w:p>
    <w:p w14:paraId="374EB35E"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6143FD81" w14:textId="32B4B6D3" w:rsidR="00C152A5" w:rsidRPr="00236357" w:rsidRDefault="00C152A5" w:rsidP="00C152A5">
      <w:pPr>
        <w:pStyle w:val="alineazastevilcnotocko"/>
        <w:spacing w:line="260" w:lineRule="exact"/>
        <w:ind w:firstLine="0"/>
        <w:rPr>
          <w:rFonts w:ascii="Arial" w:eastAsia="Arial" w:hAnsi="Arial" w:cs="Arial"/>
          <w:sz w:val="20"/>
          <w:szCs w:val="20"/>
        </w:rPr>
      </w:pPr>
      <w:r w:rsidRPr="00236357">
        <w:rPr>
          <w:rFonts w:ascii="Arial" w:eastAsia="Arial" w:hAnsi="Arial" w:cs="Arial"/>
          <w:sz w:val="20"/>
          <w:szCs w:val="20"/>
        </w:rPr>
        <w:t>V 17. členu se v drugem odstavku besedilo »pristojnega državnega tožilstva« nadomesti z besedilom »SDT RS«, za besedo »mesecev« pa se dodata vejica in besedilo »vendar ne več kot dvakrat«.</w:t>
      </w:r>
    </w:p>
    <w:p w14:paraId="08612E56" w14:textId="77777777" w:rsidR="00C152A5" w:rsidRPr="00236357" w:rsidRDefault="00C152A5" w:rsidP="00C152A5">
      <w:pPr>
        <w:pStyle w:val="alineazastevilcnotocko"/>
        <w:spacing w:line="260" w:lineRule="exact"/>
        <w:ind w:firstLine="0"/>
        <w:rPr>
          <w:rFonts w:ascii="Arial" w:eastAsia="Arial" w:hAnsi="Arial" w:cs="Arial"/>
          <w:sz w:val="20"/>
          <w:szCs w:val="20"/>
        </w:rPr>
      </w:pPr>
    </w:p>
    <w:p w14:paraId="133B3F02" w14:textId="59D68675" w:rsidR="00C152A5" w:rsidRPr="003E2134" w:rsidRDefault="00C152A5" w:rsidP="00C152A5">
      <w:pPr>
        <w:spacing w:line="260" w:lineRule="exact"/>
        <w:jc w:val="center"/>
        <w:rPr>
          <w:rFonts w:cs="Arial"/>
          <w:b/>
        </w:rPr>
      </w:pPr>
      <w:r w:rsidRPr="003E2134">
        <w:rPr>
          <w:rFonts w:cs="Arial"/>
          <w:b/>
        </w:rPr>
        <w:t>1</w:t>
      </w:r>
      <w:r>
        <w:rPr>
          <w:rFonts w:cs="Arial"/>
          <w:b/>
        </w:rPr>
        <w:t>1</w:t>
      </w:r>
      <w:r w:rsidRPr="003E2134">
        <w:rPr>
          <w:rFonts w:cs="Arial"/>
          <w:b/>
        </w:rPr>
        <w:t>. člen</w:t>
      </w:r>
    </w:p>
    <w:p w14:paraId="62ECF82E"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37F9EF5A" w14:textId="74AB37CE" w:rsidR="00C152A5" w:rsidRPr="003E2134" w:rsidRDefault="00C152A5" w:rsidP="00C152A5">
      <w:pPr>
        <w:pStyle w:val="alineazastevilcnotocko"/>
        <w:spacing w:line="260" w:lineRule="exact"/>
        <w:ind w:firstLine="0"/>
        <w:rPr>
          <w:rFonts w:ascii="Arial" w:eastAsia="Arial" w:hAnsi="Arial" w:cs="Arial"/>
          <w:sz w:val="20"/>
          <w:szCs w:val="20"/>
        </w:rPr>
      </w:pPr>
      <w:r w:rsidRPr="00236357">
        <w:rPr>
          <w:rFonts w:ascii="Arial" w:eastAsia="Arial" w:hAnsi="Arial" w:cs="Arial"/>
          <w:sz w:val="20"/>
          <w:szCs w:val="20"/>
        </w:rPr>
        <w:t>V 17.a členu se v prvem odstavku besedilo »Pred vložitvijo tožbe po prvem odstavku 26. člena tega zakona, povabi pristojni državni tožilec preiskovanca na državno tožilstvo, ki je uvedlo finančno preiskavo, da se preiskovancu omogoči vpogled v zbrane podatke iz finančne preiskave.« nadomesti z besedilom »Po zaključku</w:t>
      </w:r>
      <w:r w:rsidRPr="003E2134">
        <w:rPr>
          <w:rFonts w:ascii="Arial" w:eastAsia="Arial" w:hAnsi="Arial" w:cs="Arial"/>
          <w:sz w:val="20"/>
          <w:szCs w:val="20"/>
        </w:rPr>
        <w:t xml:space="preserve"> finančne preiskave, naj</w:t>
      </w:r>
      <w:r w:rsidR="007D3D94">
        <w:rPr>
          <w:rFonts w:ascii="Arial" w:eastAsia="Arial" w:hAnsi="Arial" w:cs="Arial"/>
          <w:sz w:val="20"/>
          <w:szCs w:val="20"/>
        </w:rPr>
        <w:t>kasneje</w:t>
      </w:r>
      <w:r w:rsidRPr="003E2134">
        <w:rPr>
          <w:rFonts w:ascii="Arial" w:eastAsia="Arial" w:hAnsi="Arial" w:cs="Arial"/>
          <w:sz w:val="20"/>
          <w:szCs w:val="20"/>
        </w:rPr>
        <w:t xml:space="preserve"> pred vložitvijo tožbe za odvzem premoženja nezakonitega izvora, povabi pristojni državni tožilec preiskovanca na državno tožilstvo, da se </w:t>
      </w:r>
      <w:r>
        <w:rPr>
          <w:rFonts w:ascii="Arial" w:eastAsia="Arial" w:hAnsi="Arial" w:cs="Arial"/>
          <w:sz w:val="20"/>
          <w:szCs w:val="20"/>
        </w:rPr>
        <w:t>mu</w:t>
      </w:r>
      <w:r w:rsidRPr="003E2134">
        <w:rPr>
          <w:rFonts w:ascii="Arial" w:eastAsia="Arial" w:hAnsi="Arial" w:cs="Arial"/>
          <w:sz w:val="20"/>
          <w:szCs w:val="20"/>
        </w:rPr>
        <w:t xml:space="preserve"> omogoči vpogled v podatke</w:t>
      </w:r>
      <w:r w:rsidR="006E4FCA">
        <w:rPr>
          <w:rFonts w:ascii="Arial" w:eastAsia="Arial" w:hAnsi="Arial" w:cs="Arial"/>
          <w:sz w:val="20"/>
          <w:szCs w:val="20"/>
        </w:rPr>
        <w:t>,</w:t>
      </w:r>
      <w:r w:rsidRPr="003E2134">
        <w:rPr>
          <w:rFonts w:ascii="Arial" w:eastAsia="Arial" w:hAnsi="Arial" w:cs="Arial"/>
          <w:sz w:val="20"/>
          <w:szCs w:val="20"/>
        </w:rPr>
        <w:t xml:space="preserve"> </w:t>
      </w:r>
      <w:r w:rsidR="006E4FCA" w:rsidRPr="003E2134">
        <w:rPr>
          <w:rFonts w:ascii="Arial" w:eastAsia="Arial" w:hAnsi="Arial" w:cs="Arial"/>
          <w:sz w:val="20"/>
          <w:szCs w:val="20"/>
        </w:rPr>
        <w:t xml:space="preserve">zbrane </w:t>
      </w:r>
      <w:r w:rsidR="006E4FCA">
        <w:rPr>
          <w:rFonts w:ascii="Arial" w:eastAsia="Arial" w:hAnsi="Arial" w:cs="Arial"/>
          <w:sz w:val="20"/>
          <w:szCs w:val="20"/>
        </w:rPr>
        <w:t>v</w:t>
      </w:r>
      <w:r w:rsidR="006E4FCA" w:rsidRPr="003E2134">
        <w:rPr>
          <w:rFonts w:ascii="Arial" w:eastAsia="Arial" w:hAnsi="Arial" w:cs="Arial"/>
          <w:sz w:val="20"/>
          <w:szCs w:val="20"/>
        </w:rPr>
        <w:t xml:space="preserve"> </w:t>
      </w:r>
      <w:r w:rsidRPr="003E2134">
        <w:rPr>
          <w:rFonts w:ascii="Arial" w:eastAsia="Arial" w:hAnsi="Arial" w:cs="Arial"/>
          <w:sz w:val="20"/>
          <w:szCs w:val="20"/>
        </w:rPr>
        <w:t>finančn</w:t>
      </w:r>
      <w:r w:rsidR="006E4FCA">
        <w:rPr>
          <w:rFonts w:ascii="Arial" w:eastAsia="Arial" w:hAnsi="Arial" w:cs="Arial"/>
          <w:sz w:val="20"/>
          <w:szCs w:val="20"/>
        </w:rPr>
        <w:t>i</w:t>
      </w:r>
      <w:r w:rsidRPr="003E2134">
        <w:rPr>
          <w:rFonts w:ascii="Arial" w:eastAsia="Arial" w:hAnsi="Arial" w:cs="Arial"/>
          <w:sz w:val="20"/>
          <w:szCs w:val="20"/>
        </w:rPr>
        <w:t xml:space="preserve"> preiskav</w:t>
      </w:r>
      <w:r w:rsidR="006E4FCA">
        <w:rPr>
          <w:rFonts w:ascii="Arial" w:eastAsia="Arial" w:hAnsi="Arial" w:cs="Arial"/>
          <w:sz w:val="20"/>
          <w:szCs w:val="20"/>
        </w:rPr>
        <w:t>i</w:t>
      </w:r>
      <w:r w:rsidRPr="003E2134">
        <w:rPr>
          <w:rFonts w:ascii="Arial" w:eastAsia="Arial" w:hAnsi="Arial" w:cs="Arial"/>
          <w:sz w:val="20"/>
          <w:szCs w:val="20"/>
        </w:rPr>
        <w:t xml:space="preserve">.«. </w:t>
      </w:r>
    </w:p>
    <w:p w14:paraId="0A602617"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25A20464"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Za prvim odstavkom se doda nov drugi odstavek, ki se glasi:</w:t>
      </w:r>
    </w:p>
    <w:p w14:paraId="538F4778"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3AB5A9F3"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lastRenderedPageBreak/>
        <w:t xml:space="preserve">»(2) Glede vabljenja se smiselno uporabljajo določbe zakona, ki ureja pravdni postopek.«. </w:t>
      </w:r>
    </w:p>
    <w:p w14:paraId="6645A392"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V dosedanjem drugem odstavku, ki postane tretji odstavek, se besedilo »prejšnjega odstavka« nadomesti z besedilom »prvega odstavka tega člena«.</w:t>
      </w:r>
    </w:p>
    <w:p w14:paraId="18A0FF25"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7368DF84"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Dosedanji tretji odstavek postane četrti odstavek.</w:t>
      </w:r>
    </w:p>
    <w:p w14:paraId="1953CA2F"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3E803109" w14:textId="002E595F" w:rsidR="00C152A5" w:rsidRPr="003E2134" w:rsidRDefault="00C152A5" w:rsidP="00C152A5">
      <w:pPr>
        <w:spacing w:line="260" w:lineRule="exact"/>
        <w:jc w:val="center"/>
        <w:rPr>
          <w:rFonts w:cs="Arial"/>
          <w:b/>
        </w:rPr>
      </w:pPr>
      <w:r w:rsidRPr="003E2134">
        <w:rPr>
          <w:rFonts w:cs="Arial"/>
          <w:b/>
        </w:rPr>
        <w:t>1</w:t>
      </w:r>
      <w:r>
        <w:rPr>
          <w:rFonts w:cs="Arial"/>
          <w:b/>
        </w:rPr>
        <w:t>2</w:t>
      </w:r>
      <w:r w:rsidRPr="003E2134">
        <w:rPr>
          <w:rFonts w:cs="Arial"/>
          <w:b/>
        </w:rPr>
        <w:t>. člen</w:t>
      </w:r>
    </w:p>
    <w:p w14:paraId="56E5F671" w14:textId="77777777" w:rsidR="00C152A5" w:rsidRPr="003E2134" w:rsidRDefault="00C152A5" w:rsidP="00C152A5">
      <w:pPr>
        <w:spacing w:line="260" w:lineRule="exact"/>
        <w:jc w:val="center"/>
        <w:rPr>
          <w:rFonts w:cs="Arial"/>
          <w:b/>
        </w:rPr>
      </w:pPr>
    </w:p>
    <w:p w14:paraId="4F2C3487" w14:textId="77777777" w:rsidR="00C152A5" w:rsidRPr="003E2134" w:rsidRDefault="00C152A5" w:rsidP="00C152A5">
      <w:pPr>
        <w:spacing w:line="260" w:lineRule="exact"/>
        <w:jc w:val="both"/>
        <w:rPr>
          <w:rFonts w:eastAsia="Arial" w:cs="Arial"/>
          <w:szCs w:val="20"/>
        </w:rPr>
      </w:pPr>
      <w:r w:rsidRPr="003E2134">
        <w:rPr>
          <w:rFonts w:eastAsia="Arial" w:cs="Arial"/>
          <w:szCs w:val="20"/>
        </w:rPr>
        <w:t>V 18. členu se v drugem odstavku besedilo »DURS, CURS« nadomesti z besedo »FURS«.</w:t>
      </w:r>
    </w:p>
    <w:p w14:paraId="6DE7F2F6" w14:textId="77777777" w:rsidR="00C152A5" w:rsidRPr="003E2134" w:rsidRDefault="00C152A5" w:rsidP="00C152A5">
      <w:pPr>
        <w:spacing w:line="260" w:lineRule="exact"/>
        <w:jc w:val="both"/>
        <w:rPr>
          <w:rFonts w:eastAsia="Arial" w:cs="Arial"/>
          <w:szCs w:val="20"/>
        </w:rPr>
      </w:pPr>
    </w:p>
    <w:p w14:paraId="7660B1FD" w14:textId="77777777"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V tretjem odstavku se na vseh mestih beseda »DURS« nadomesti z besedo »FURS«.</w:t>
      </w:r>
    </w:p>
    <w:p w14:paraId="76992307" w14:textId="77777777" w:rsidR="00C152A5" w:rsidRDefault="00C152A5" w:rsidP="00C152A5">
      <w:pPr>
        <w:pStyle w:val="alineazastevilcnotocko"/>
        <w:spacing w:line="260" w:lineRule="exact"/>
        <w:ind w:firstLine="0"/>
        <w:rPr>
          <w:rFonts w:ascii="Arial" w:eastAsia="Arial" w:hAnsi="Arial" w:cs="Arial"/>
          <w:sz w:val="20"/>
          <w:szCs w:val="20"/>
        </w:rPr>
      </w:pPr>
    </w:p>
    <w:p w14:paraId="6BE1C7F0" w14:textId="56F1E00C" w:rsidR="00C152A5" w:rsidRPr="003E2134" w:rsidRDefault="00C152A5" w:rsidP="00C152A5">
      <w:pPr>
        <w:pStyle w:val="alineazastevilcnotocko"/>
        <w:spacing w:line="260" w:lineRule="exact"/>
        <w:ind w:firstLine="0"/>
        <w:rPr>
          <w:rFonts w:ascii="Arial" w:eastAsia="Arial" w:hAnsi="Arial" w:cs="Arial"/>
          <w:sz w:val="20"/>
          <w:szCs w:val="20"/>
        </w:rPr>
      </w:pPr>
      <w:r w:rsidRPr="003E2134">
        <w:rPr>
          <w:rFonts w:ascii="Arial" w:eastAsia="Arial" w:hAnsi="Arial" w:cs="Arial"/>
          <w:sz w:val="20"/>
          <w:szCs w:val="20"/>
        </w:rPr>
        <w:t xml:space="preserve">V četrtem odstavku se beseda »DURS« nadomesti z besedo </w:t>
      </w:r>
      <w:r w:rsidR="00350BC1">
        <w:rPr>
          <w:rFonts w:ascii="Arial" w:eastAsia="Arial" w:hAnsi="Arial" w:cs="Arial"/>
          <w:sz w:val="20"/>
          <w:szCs w:val="20"/>
        </w:rPr>
        <w:t>»</w:t>
      </w:r>
      <w:r w:rsidRPr="003E2134">
        <w:rPr>
          <w:rFonts w:ascii="Arial" w:eastAsia="Arial" w:hAnsi="Arial" w:cs="Arial"/>
          <w:sz w:val="20"/>
          <w:szCs w:val="20"/>
        </w:rPr>
        <w:t>FURS«, beseda »CURS« pa z besedo »FURS«.</w:t>
      </w:r>
    </w:p>
    <w:p w14:paraId="4FC040E4" w14:textId="77777777" w:rsidR="00C152A5" w:rsidRPr="003E2134" w:rsidRDefault="00C152A5" w:rsidP="00C152A5">
      <w:pPr>
        <w:pStyle w:val="alineazastevilcnotocko"/>
        <w:spacing w:line="260" w:lineRule="exact"/>
        <w:ind w:firstLine="0"/>
        <w:rPr>
          <w:rFonts w:ascii="Arial" w:eastAsia="Arial" w:hAnsi="Arial" w:cs="Arial"/>
          <w:sz w:val="20"/>
          <w:szCs w:val="20"/>
        </w:rPr>
      </w:pPr>
    </w:p>
    <w:p w14:paraId="1D864AAA" w14:textId="77777777" w:rsidR="00C152A5" w:rsidRDefault="00C152A5" w:rsidP="00C152A5">
      <w:pPr>
        <w:pStyle w:val="alineazastevilcnotocko"/>
        <w:spacing w:line="260" w:lineRule="exact"/>
        <w:ind w:firstLine="0"/>
        <w:rPr>
          <w:rFonts w:ascii="Arial" w:eastAsia="Arial" w:hAnsi="Arial" w:cs="Arial"/>
          <w:sz w:val="20"/>
          <w:szCs w:val="20"/>
        </w:rPr>
      </w:pPr>
      <w:r>
        <w:rPr>
          <w:rFonts w:ascii="Arial" w:eastAsia="Arial" w:hAnsi="Arial" w:cs="Arial"/>
          <w:sz w:val="20"/>
          <w:szCs w:val="20"/>
        </w:rPr>
        <w:t xml:space="preserve">Peti odstavek se spremeni tako, da se glasi: </w:t>
      </w:r>
    </w:p>
    <w:p w14:paraId="43EB1B72" w14:textId="77777777" w:rsidR="00C152A5" w:rsidRDefault="00C152A5" w:rsidP="00C152A5">
      <w:pPr>
        <w:pStyle w:val="alineazastevilcnotocko"/>
        <w:spacing w:line="260" w:lineRule="exact"/>
        <w:ind w:firstLine="0"/>
        <w:rPr>
          <w:rFonts w:ascii="Arial" w:eastAsia="Arial" w:hAnsi="Arial" w:cs="Arial"/>
          <w:sz w:val="20"/>
          <w:szCs w:val="20"/>
        </w:rPr>
      </w:pPr>
    </w:p>
    <w:p w14:paraId="2D88CD64" w14:textId="349C5FEE" w:rsidR="00C152A5" w:rsidRDefault="00C152A5" w:rsidP="00C152A5">
      <w:pPr>
        <w:pStyle w:val="alineazastevilcnotocko"/>
        <w:spacing w:line="260" w:lineRule="exact"/>
        <w:ind w:firstLine="0"/>
        <w:rPr>
          <w:rFonts w:ascii="Arial" w:eastAsia="Arial" w:hAnsi="Arial" w:cs="Arial"/>
          <w:sz w:val="20"/>
          <w:szCs w:val="20"/>
        </w:rPr>
      </w:pPr>
      <w:r>
        <w:rPr>
          <w:rFonts w:ascii="Arial" w:eastAsia="Arial" w:hAnsi="Arial" w:cs="Arial"/>
          <w:sz w:val="20"/>
          <w:szCs w:val="20"/>
        </w:rPr>
        <w:t>»(5) Drug</w:t>
      </w:r>
      <w:r w:rsidR="00350BC1">
        <w:rPr>
          <w:rFonts w:ascii="Arial" w:eastAsia="Arial" w:hAnsi="Arial" w:cs="Arial"/>
          <w:sz w:val="20"/>
          <w:szCs w:val="20"/>
        </w:rPr>
        <w:t>i</w:t>
      </w:r>
      <w:r>
        <w:rPr>
          <w:rFonts w:ascii="Arial" w:eastAsia="Arial" w:hAnsi="Arial" w:cs="Arial"/>
          <w:sz w:val="20"/>
          <w:szCs w:val="20"/>
        </w:rPr>
        <w:t xml:space="preserve"> podatk</w:t>
      </w:r>
      <w:r w:rsidR="00350BC1">
        <w:rPr>
          <w:rFonts w:ascii="Arial" w:eastAsia="Arial" w:hAnsi="Arial" w:cs="Arial"/>
          <w:sz w:val="20"/>
          <w:szCs w:val="20"/>
        </w:rPr>
        <w:t>i</w:t>
      </w:r>
      <w:r>
        <w:rPr>
          <w:rFonts w:ascii="Arial" w:eastAsia="Arial" w:hAnsi="Arial" w:cs="Arial"/>
          <w:sz w:val="20"/>
          <w:szCs w:val="20"/>
        </w:rPr>
        <w:t>, zbran</w:t>
      </w:r>
      <w:r w:rsidR="00350BC1">
        <w:rPr>
          <w:rFonts w:ascii="Arial" w:eastAsia="Arial" w:hAnsi="Arial" w:cs="Arial"/>
          <w:sz w:val="20"/>
          <w:szCs w:val="20"/>
        </w:rPr>
        <w:t>i</w:t>
      </w:r>
      <w:r>
        <w:rPr>
          <w:rFonts w:ascii="Arial" w:eastAsia="Arial" w:hAnsi="Arial" w:cs="Arial"/>
          <w:sz w:val="20"/>
          <w:szCs w:val="20"/>
        </w:rPr>
        <w:t xml:space="preserve"> v okviru ustavljene finančne preiskave, se v dveh mesecih </w:t>
      </w:r>
      <w:r w:rsidR="00EC5C2B">
        <w:rPr>
          <w:rFonts w:ascii="Arial" w:eastAsia="Arial" w:hAnsi="Arial" w:cs="Arial"/>
          <w:sz w:val="20"/>
          <w:szCs w:val="20"/>
        </w:rPr>
        <w:t>p</w:t>
      </w:r>
      <w:r>
        <w:rPr>
          <w:rFonts w:ascii="Arial" w:eastAsia="Arial" w:hAnsi="Arial" w:cs="Arial"/>
          <w:sz w:val="20"/>
          <w:szCs w:val="20"/>
        </w:rPr>
        <w:t>o iztek</w:t>
      </w:r>
      <w:r w:rsidR="00EC5C2B">
        <w:rPr>
          <w:rFonts w:ascii="Arial" w:eastAsia="Arial" w:hAnsi="Arial" w:cs="Arial"/>
          <w:sz w:val="20"/>
          <w:szCs w:val="20"/>
        </w:rPr>
        <w:t>u</w:t>
      </w:r>
      <w:r>
        <w:rPr>
          <w:rFonts w:ascii="Arial" w:eastAsia="Arial" w:hAnsi="Arial" w:cs="Arial"/>
          <w:sz w:val="20"/>
          <w:szCs w:val="20"/>
        </w:rPr>
        <w:t xml:space="preserve"> roka iz tretjega odstavka tega člena uniči</w:t>
      </w:r>
      <w:r w:rsidR="00350BC1">
        <w:rPr>
          <w:rFonts w:ascii="Arial" w:eastAsia="Arial" w:hAnsi="Arial" w:cs="Arial"/>
          <w:sz w:val="20"/>
          <w:szCs w:val="20"/>
        </w:rPr>
        <w:t>jo</w:t>
      </w:r>
      <w:r>
        <w:rPr>
          <w:rFonts w:ascii="Arial" w:eastAsia="Arial" w:hAnsi="Arial" w:cs="Arial"/>
          <w:sz w:val="20"/>
          <w:szCs w:val="20"/>
        </w:rPr>
        <w:t xml:space="preserve"> pod nadzorstvom preiskovalnega sodnika. O uničenju napravi preiskovalni sodnik uradni zaznamek. Preiskovalni sodnik pred uničenjem obvesti preiskovanca o ustavljeni finančni preiskavi in mu navede rok</w:t>
      </w:r>
      <w:r w:rsidR="00EC5C2B">
        <w:rPr>
          <w:rFonts w:ascii="Arial" w:eastAsia="Arial" w:hAnsi="Arial" w:cs="Arial"/>
          <w:sz w:val="20"/>
          <w:szCs w:val="20"/>
        </w:rPr>
        <w:t>,</w:t>
      </w:r>
      <w:r>
        <w:rPr>
          <w:rFonts w:ascii="Arial" w:eastAsia="Arial" w:hAnsi="Arial" w:cs="Arial"/>
          <w:sz w:val="20"/>
          <w:szCs w:val="20"/>
        </w:rPr>
        <w:t xml:space="preserve"> v katerem se lahko seznani z zbranim gradivom.«.</w:t>
      </w:r>
    </w:p>
    <w:p w14:paraId="743C3B29" w14:textId="77777777" w:rsidR="00C152A5" w:rsidRDefault="00C152A5" w:rsidP="00C152A5">
      <w:pPr>
        <w:pStyle w:val="alineazastevilcnotocko"/>
        <w:spacing w:line="260" w:lineRule="exact"/>
        <w:ind w:firstLine="0"/>
        <w:rPr>
          <w:rFonts w:ascii="Arial" w:eastAsia="Arial" w:hAnsi="Arial" w:cs="Arial"/>
          <w:sz w:val="20"/>
          <w:szCs w:val="20"/>
        </w:rPr>
      </w:pPr>
    </w:p>
    <w:p w14:paraId="1DFA7BE7" w14:textId="55187E46" w:rsidR="00C152A5" w:rsidRPr="003E2134" w:rsidRDefault="00C152A5" w:rsidP="00C152A5">
      <w:pPr>
        <w:spacing w:line="260" w:lineRule="exact"/>
        <w:jc w:val="center"/>
        <w:rPr>
          <w:rFonts w:cs="Arial"/>
          <w:b/>
        </w:rPr>
      </w:pPr>
      <w:r w:rsidRPr="003E2134">
        <w:rPr>
          <w:rFonts w:cs="Arial"/>
          <w:b/>
        </w:rPr>
        <w:t>1</w:t>
      </w:r>
      <w:r>
        <w:rPr>
          <w:rFonts w:cs="Arial"/>
          <w:b/>
        </w:rPr>
        <w:t>3</w:t>
      </w:r>
      <w:r w:rsidRPr="003E2134">
        <w:rPr>
          <w:rFonts w:cs="Arial"/>
          <w:b/>
        </w:rPr>
        <w:t>. člen</w:t>
      </w:r>
    </w:p>
    <w:p w14:paraId="2D701F6A" w14:textId="77777777" w:rsidR="00C152A5" w:rsidRPr="003E2134" w:rsidRDefault="00C152A5" w:rsidP="00C152A5">
      <w:pPr>
        <w:spacing w:line="260" w:lineRule="exact"/>
        <w:jc w:val="center"/>
        <w:rPr>
          <w:rFonts w:cs="Arial"/>
          <w:b/>
        </w:rPr>
      </w:pPr>
    </w:p>
    <w:p w14:paraId="4171FED3" w14:textId="77777777" w:rsidR="00C152A5" w:rsidRPr="003E2134" w:rsidRDefault="00C152A5" w:rsidP="00C152A5">
      <w:pPr>
        <w:spacing w:line="260" w:lineRule="exact"/>
        <w:jc w:val="both"/>
        <w:rPr>
          <w:rFonts w:eastAsia="Arial" w:cs="Arial"/>
          <w:szCs w:val="20"/>
        </w:rPr>
      </w:pPr>
      <w:r w:rsidRPr="003E2134">
        <w:rPr>
          <w:rFonts w:eastAsia="Arial" w:cs="Arial"/>
          <w:szCs w:val="20"/>
        </w:rPr>
        <w:t xml:space="preserve">V 23. členu se v prvem odstavku besedilo »Specializiranega državnega tožilstva Republike Slovenije v enem mesecu« nadomesti z besedilom »SDT RS v šestih mesecih«. </w:t>
      </w:r>
    </w:p>
    <w:p w14:paraId="4D49ABE9" w14:textId="77777777" w:rsidR="00C152A5" w:rsidRPr="003E2134" w:rsidRDefault="00C152A5" w:rsidP="00C152A5">
      <w:pPr>
        <w:spacing w:line="260" w:lineRule="exact"/>
        <w:jc w:val="both"/>
        <w:rPr>
          <w:rFonts w:eastAsia="Arial" w:cs="Arial"/>
          <w:szCs w:val="20"/>
        </w:rPr>
      </w:pPr>
    </w:p>
    <w:p w14:paraId="1E54D985" w14:textId="77777777" w:rsidR="00C152A5" w:rsidRPr="003E2134" w:rsidRDefault="00C152A5" w:rsidP="00C152A5">
      <w:pPr>
        <w:spacing w:line="260" w:lineRule="exact"/>
        <w:jc w:val="both"/>
        <w:rPr>
          <w:rFonts w:eastAsia="Arial" w:cs="Arial"/>
          <w:szCs w:val="20"/>
        </w:rPr>
      </w:pPr>
      <w:r w:rsidRPr="003E2134">
        <w:rPr>
          <w:rFonts w:eastAsia="Arial" w:cs="Arial"/>
          <w:szCs w:val="20"/>
        </w:rPr>
        <w:t>Drugi odstavek se črta.</w:t>
      </w:r>
    </w:p>
    <w:p w14:paraId="38298EEB" w14:textId="77777777" w:rsidR="00C152A5" w:rsidRPr="003E2134" w:rsidRDefault="00C152A5" w:rsidP="00C152A5">
      <w:pPr>
        <w:spacing w:line="260" w:lineRule="exact"/>
        <w:jc w:val="both"/>
        <w:rPr>
          <w:rFonts w:eastAsia="Arial" w:cs="Arial"/>
          <w:szCs w:val="20"/>
        </w:rPr>
      </w:pPr>
    </w:p>
    <w:p w14:paraId="2D5CB1C7" w14:textId="5EFE6336" w:rsidR="00C152A5" w:rsidRPr="003E2134" w:rsidRDefault="00C152A5" w:rsidP="00C152A5">
      <w:pPr>
        <w:spacing w:line="260" w:lineRule="exact"/>
        <w:jc w:val="both"/>
        <w:rPr>
          <w:rFonts w:eastAsia="Arial" w:cs="Arial"/>
          <w:szCs w:val="20"/>
        </w:rPr>
      </w:pPr>
      <w:r w:rsidRPr="003E2134">
        <w:rPr>
          <w:rFonts w:eastAsia="Arial" w:cs="Arial"/>
          <w:szCs w:val="20"/>
        </w:rPr>
        <w:t>V dosedanjem tretjem odstavku, ki postane drugi odstavek, se besedilo »prejšnjih odstavkov</w:t>
      </w:r>
      <w:r w:rsidR="00EC5C2B">
        <w:rPr>
          <w:rFonts w:eastAsia="Arial" w:cs="Arial"/>
          <w:szCs w:val="20"/>
        </w:rPr>
        <w:t>«</w:t>
      </w:r>
      <w:r w:rsidRPr="003E2134">
        <w:rPr>
          <w:rFonts w:eastAsia="Arial" w:cs="Arial"/>
          <w:szCs w:val="20"/>
        </w:rPr>
        <w:t xml:space="preserve"> nadomesti z besedilom »prejšnjega odstavka«.</w:t>
      </w:r>
    </w:p>
    <w:p w14:paraId="581CE20E" w14:textId="77777777" w:rsidR="00C152A5" w:rsidRPr="003E2134" w:rsidRDefault="00C152A5" w:rsidP="00C152A5">
      <w:pPr>
        <w:spacing w:line="260" w:lineRule="exact"/>
        <w:jc w:val="both"/>
        <w:rPr>
          <w:rFonts w:eastAsia="Arial" w:cs="Arial"/>
          <w:szCs w:val="20"/>
        </w:rPr>
      </w:pPr>
    </w:p>
    <w:p w14:paraId="671906DB" w14:textId="4DC1D373" w:rsidR="00C152A5" w:rsidRPr="003E2134" w:rsidRDefault="00C152A5" w:rsidP="00C152A5">
      <w:pPr>
        <w:spacing w:line="260" w:lineRule="exact"/>
        <w:jc w:val="both"/>
        <w:rPr>
          <w:rFonts w:eastAsia="Arial" w:cs="Arial"/>
          <w:szCs w:val="20"/>
        </w:rPr>
      </w:pPr>
      <w:r w:rsidRPr="003E2134">
        <w:rPr>
          <w:rFonts w:eastAsia="Arial" w:cs="Arial"/>
          <w:szCs w:val="20"/>
        </w:rPr>
        <w:t>V dosedanjem četrtem odstavku, ki postane tretji odstavek, se besedilo »prejšnjih odstavkov</w:t>
      </w:r>
      <w:r w:rsidR="00EC5C2B">
        <w:rPr>
          <w:rFonts w:eastAsia="Arial" w:cs="Arial"/>
          <w:szCs w:val="20"/>
        </w:rPr>
        <w:t>«</w:t>
      </w:r>
      <w:r w:rsidRPr="003E2134">
        <w:rPr>
          <w:rFonts w:eastAsia="Arial" w:cs="Arial"/>
          <w:szCs w:val="20"/>
        </w:rPr>
        <w:t xml:space="preserve"> nadomesti z besedilom »prvega odstavka tega člena«, besedilo »DURS in CURS« pa z besedo »FURS«.</w:t>
      </w:r>
    </w:p>
    <w:p w14:paraId="4628DC3F" w14:textId="77777777" w:rsidR="00C152A5" w:rsidRPr="003E2134" w:rsidRDefault="00C152A5" w:rsidP="00C152A5">
      <w:pPr>
        <w:spacing w:line="260" w:lineRule="exact"/>
        <w:jc w:val="both"/>
        <w:rPr>
          <w:rFonts w:eastAsia="Arial" w:cs="Arial"/>
          <w:szCs w:val="20"/>
        </w:rPr>
      </w:pPr>
    </w:p>
    <w:p w14:paraId="28962AD0" w14:textId="77777777" w:rsidR="00C152A5" w:rsidRPr="003E2134" w:rsidRDefault="00C152A5" w:rsidP="00C152A5">
      <w:pPr>
        <w:spacing w:line="260" w:lineRule="exact"/>
        <w:jc w:val="both"/>
        <w:rPr>
          <w:rFonts w:eastAsia="Arial" w:cs="Arial"/>
          <w:szCs w:val="20"/>
        </w:rPr>
      </w:pPr>
      <w:r w:rsidRPr="003E2134">
        <w:rPr>
          <w:rFonts w:eastAsia="Arial" w:cs="Arial"/>
          <w:szCs w:val="20"/>
        </w:rPr>
        <w:t>V dosedanjem petem odstavku, ki postane četrti odstavek, se beseda »DURS« nadomesti z besedo »FURS«.</w:t>
      </w:r>
    </w:p>
    <w:p w14:paraId="23F543CF" w14:textId="77777777" w:rsidR="00C152A5" w:rsidRPr="003E2134" w:rsidRDefault="00C152A5" w:rsidP="00C152A5">
      <w:pPr>
        <w:spacing w:line="260" w:lineRule="exact"/>
        <w:jc w:val="both"/>
        <w:rPr>
          <w:rFonts w:eastAsia="Arial" w:cs="Arial"/>
          <w:szCs w:val="20"/>
        </w:rPr>
      </w:pPr>
    </w:p>
    <w:p w14:paraId="1337124D" w14:textId="51AE03F2" w:rsidR="00C152A5" w:rsidRPr="003E2134" w:rsidRDefault="00C152A5" w:rsidP="00C152A5">
      <w:pPr>
        <w:spacing w:line="260" w:lineRule="exact"/>
        <w:jc w:val="center"/>
        <w:rPr>
          <w:rFonts w:cs="Arial"/>
          <w:b/>
        </w:rPr>
      </w:pPr>
      <w:r w:rsidRPr="003E2134">
        <w:rPr>
          <w:rFonts w:cs="Arial"/>
          <w:b/>
        </w:rPr>
        <w:t>1</w:t>
      </w:r>
      <w:r>
        <w:rPr>
          <w:rFonts w:cs="Arial"/>
          <w:b/>
        </w:rPr>
        <w:t>4</w:t>
      </w:r>
      <w:r w:rsidRPr="003E2134">
        <w:rPr>
          <w:rFonts w:cs="Arial"/>
          <w:b/>
        </w:rPr>
        <w:t>. člen</w:t>
      </w:r>
    </w:p>
    <w:p w14:paraId="42C5CCFE" w14:textId="77777777" w:rsidR="00C152A5" w:rsidRPr="003E2134" w:rsidRDefault="00C152A5" w:rsidP="00C152A5">
      <w:pPr>
        <w:spacing w:line="260" w:lineRule="exact"/>
        <w:jc w:val="center"/>
        <w:rPr>
          <w:rFonts w:cs="Arial"/>
          <w:b/>
        </w:rPr>
      </w:pPr>
    </w:p>
    <w:p w14:paraId="39560EE1" w14:textId="41A1A481" w:rsidR="00C152A5" w:rsidRPr="003E2134" w:rsidRDefault="00C152A5" w:rsidP="00C152A5">
      <w:pPr>
        <w:spacing w:line="260" w:lineRule="exact"/>
        <w:jc w:val="both"/>
        <w:rPr>
          <w:rFonts w:eastAsia="Arial" w:cs="Arial"/>
          <w:szCs w:val="20"/>
        </w:rPr>
      </w:pPr>
      <w:r w:rsidRPr="003E2134">
        <w:rPr>
          <w:rFonts w:eastAsia="Arial" w:cs="Arial"/>
          <w:szCs w:val="20"/>
        </w:rPr>
        <w:t>V 26. členu se na koncu prvega odstavka doda besedilo »Tožb</w:t>
      </w:r>
      <w:r w:rsidR="0056100E">
        <w:rPr>
          <w:rFonts w:eastAsia="Arial" w:cs="Arial"/>
          <w:szCs w:val="20"/>
        </w:rPr>
        <w:t>a</w:t>
      </w:r>
      <w:r w:rsidRPr="003E2134">
        <w:rPr>
          <w:rFonts w:eastAsia="Arial" w:cs="Arial"/>
          <w:szCs w:val="20"/>
        </w:rPr>
        <w:t xml:space="preserve"> </w:t>
      </w:r>
      <w:r>
        <w:rPr>
          <w:rFonts w:eastAsia="Arial" w:cs="Arial"/>
          <w:szCs w:val="20"/>
        </w:rPr>
        <w:t>se</w:t>
      </w:r>
      <w:r w:rsidRPr="003E2134">
        <w:rPr>
          <w:rFonts w:eastAsia="Arial" w:cs="Arial"/>
          <w:szCs w:val="20"/>
        </w:rPr>
        <w:t xml:space="preserve"> vloži v enem letu </w:t>
      </w:r>
      <w:r w:rsidR="00EC5C2B">
        <w:rPr>
          <w:rFonts w:eastAsia="Arial" w:cs="Arial"/>
          <w:szCs w:val="20"/>
        </w:rPr>
        <w:t>p</w:t>
      </w:r>
      <w:r w:rsidRPr="003E2134">
        <w:rPr>
          <w:rFonts w:eastAsia="Arial" w:cs="Arial"/>
          <w:szCs w:val="20"/>
        </w:rPr>
        <w:t>o zaključk</w:t>
      </w:r>
      <w:r w:rsidR="00F4109D">
        <w:rPr>
          <w:rFonts w:eastAsia="Arial" w:cs="Arial"/>
          <w:szCs w:val="20"/>
        </w:rPr>
        <w:t>u</w:t>
      </w:r>
      <w:r w:rsidRPr="003E2134">
        <w:rPr>
          <w:rFonts w:eastAsia="Arial" w:cs="Arial"/>
          <w:szCs w:val="20"/>
        </w:rPr>
        <w:t xml:space="preserve"> finančne preiskave oziroma </w:t>
      </w:r>
      <w:r w:rsidR="00D02B7C">
        <w:rPr>
          <w:rFonts w:eastAsia="Arial" w:cs="Arial"/>
          <w:szCs w:val="20"/>
        </w:rPr>
        <w:t>od</w:t>
      </w:r>
      <w:r w:rsidRPr="003E2134">
        <w:rPr>
          <w:rFonts w:eastAsia="Arial" w:cs="Arial"/>
          <w:szCs w:val="20"/>
        </w:rPr>
        <w:t xml:space="preserve"> potek</w:t>
      </w:r>
      <w:r w:rsidR="00D02B7C">
        <w:rPr>
          <w:rFonts w:eastAsia="Arial" w:cs="Arial"/>
          <w:szCs w:val="20"/>
        </w:rPr>
        <w:t>a</w:t>
      </w:r>
      <w:r w:rsidRPr="003E2134">
        <w:rPr>
          <w:rFonts w:eastAsia="Arial" w:cs="Arial"/>
          <w:szCs w:val="20"/>
        </w:rPr>
        <w:t xml:space="preserve"> roka iz drugega odstavka 17. člena tega zakona.«. </w:t>
      </w:r>
    </w:p>
    <w:p w14:paraId="3585A914"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Za drugim odstavkom se dodata nova tretji in četrti odstavek, ki se glasita:</w:t>
      </w:r>
    </w:p>
    <w:p w14:paraId="63B427D9"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1169A9E5"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 xml:space="preserve">»(3) Tožeča stranka lahko s tožbo zahteva odvzem premoženja, ki ustreza vrednosti premoženja nezakonitega izvora, ali da se toženi stranki naloži, da mora plačati denarni znesek, ki ustreza tej </w:t>
      </w:r>
      <w:r w:rsidRPr="003E2134">
        <w:rPr>
          <w:rFonts w:ascii="Arial" w:eastAsia="Arial" w:hAnsi="Arial" w:cs="Arial"/>
          <w:sz w:val="20"/>
          <w:szCs w:val="20"/>
        </w:rPr>
        <w:lastRenderedPageBreak/>
        <w:t>vrednosti, če zaradi okoliščin, ki so nastale pred vložitvijo tožbe, odvzem premoženja nezakonitega izvora ni mogoč.</w:t>
      </w:r>
    </w:p>
    <w:p w14:paraId="1DA7658C" w14:textId="77777777" w:rsidR="00C152A5"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39EF7DE8" w14:textId="1E62D390"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 xml:space="preserve">(4) Če zaradi okoliščin, ki so nastale po vložitvi tožbe, odvzem premoženja nezakonitega izvora ni mogoč, </w:t>
      </w:r>
      <w:r>
        <w:rPr>
          <w:rFonts w:ascii="Arial" w:eastAsia="Arial" w:hAnsi="Arial" w:cs="Arial"/>
          <w:sz w:val="20"/>
          <w:szCs w:val="20"/>
        </w:rPr>
        <w:t xml:space="preserve">lahko </w:t>
      </w:r>
      <w:r w:rsidRPr="003E2134">
        <w:rPr>
          <w:rFonts w:ascii="Arial" w:eastAsia="Arial" w:hAnsi="Arial" w:cs="Arial"/>
          <w:sz w:val="20"/>
          <w:szCs w:val="20"/>
        </w:rPr>
        <w:t>tožeča stranka do konca glavne obravnave brez privolitve tožene stranke spremeni tožbo na način iz prejšnjega odstavka.«.</w:t>
      </w:r>
    </w:p>
    <w:p w14:paraId="4C8481AC" w14:textId="77777777" w:rsidR="0056100E" w:rsidRDefault="0056100E" w:rsidP="00C152A5">
      <w:pPr>
        <w:pStyle w:val="zamik"/>
        <w:pBdr>
          <w:top w:val="none" w:sz="0" w:space="12" w:color="auto"/>
        </w:pBdr>
        <w:spacing w:line="260" w:lineRule="exact"/>
        <w:ind w:firstLine="0"/>
        <w:jc w:val="both"/>
        <w:rPr>
          <w:rFonts w:ascii="Arial" w:eastAsia="Arial" w:hAnsi="Arial" w:cs="Arial"/>
          <w:sz w:val="20"/>
          <w:szCs w:val="20"/>
        </w:rPr>
      </w:pPr>
    </w:p>
    <w:p w14:paraId="33BE0326" w14:textId="505AF562"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 xml:space="preserve">V dosedanjem tretjem odstavku, ki postane peti odstavek, se beseda »DURS« nadomesti z besedo »FURS«. </w:t>
      </w:r>
    </w:p>
    <w:p w14:paraId="1B8BA8CA"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57D71B02"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Za petim odstavkom se doda nov šesti odstavek, ki se glasi:</w:t>
      </w:r>
    </w:p>
    <w:p w14:paraId="7233FC75"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4F690173" w14:textId="2909F5A9"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»(6) Sodišče strankam ponudi možnost alternativnega reševanja spora, razen kadar sodnik oceni, da v posamezni zadevi to ne bi bilo primerno.«.</w:t>
      </w:r>
    </w:p>
    <w:p w14:paraId="0A6976D1"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0AFFE1D5"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Dosedanja četrti in peti odstavek postaneta sedmi in osmi odstavek.</w:t>
      </w:r>
    </w:p>
    <w:p w14:paraId="15875ACF" w14:textId="77777777" w:rsidR="00C152A5" w:rsidRPr="003E2134" w:rsidRDefault="00C152A5" w:rsidP="00C152A5">
      <w:pPr>
        <w:pStyle w:val="zamik"/>
        <w:pBdr>
          <w:top w:val="none" w:sz="0" w:space="12" w:color="auto"/>
        </w:pBdr>
        <w:spacing w:line="260" w:lineRule="exact"/>
        <w:ind w:firstLine="0"/>
        <w:jc w:val="both"/>
        <w:rPr>
          <w:rFonts w:ascii="Arial" w:eastAsia="Arial" w:hAnsi="Arial" w:cs="Arial"/>
          <w:sz w:val="20"/>
          <w:szCs w:val="20"/>
        </w:rPr>
      </w:pPr>
    </w:p>
    <w:p w14:paraId="04B3740C" w14:textId="462E9015" w:rsidR="00C152A5" w:rsidRPr="003E2134" w:rsidRDefault="00C152A5" w:rsidP="00C152A5">
      <w:pPr>
        <w:spacing w:line="260" w:lineRule="exact"/>
        <w:jc w:val="center"/>
        <w:rPr>
          <w:rFonts w:cs="Arial"/>
          <w:b/>
        </w:rPr>
      </w:pPr>
      <w:r w:rsidRPr="003E2134">
        <w:rPr>
          <w:rFonts w:cs="Arial"/>
          <w:b/>
        </w:rPr>
        <w:t>1</w:t>
      </w:r>
      <w:r>
        <w:rPr>
          <w:rFonts w:cs="Arial"/>
          <w:b/>
        </w:rPr>
        <w:t>5</w:t>
      </w:r>
      <w:r w:rsidRPr="003E2134">
        <w:rPr>
          <w:rFonts w:cs="Arial"/>
          <w:b/>
        </w:rPr>
        <w:t>. člen</w:t>
      </w:r>
    </w:p>
    <w:p w14:paraId="7377905A" w14:textId="77777777" w:rsidR="00C152A5" w:rsidRPr="003E2134" w:rsidRDefault="00C152A5" w:rsidP="00C152A5">
      <w:pPr>
        <w:spacing w:line="260" w:lineRule="exact"/>
        <w:jc w:val="center"/>
        <w:rPr>
          <w:rFonts w:cs="Arial"/>
          <w:b/>
        </w:rPr>
      </w:pPr>
    </w:p>
    <w:p w14:paraId="07B34552" w14:textId="243E3937" w:rsidR="008E4AAB" w:rsidRDefault="00C152A5" w:rsidP="00C152A5">
      <w:pPr>
        <w:spacing w:line="260" w:lineRule="exact"/>
        <w:jc w:val="both"/>
        <w:rPr>
          <w:rFonts w:eastAsia="Arial" w:cs="Arial"/>
          <w:szCs w:val="20"/>
        </w:rPr>
      </w:pPr>
      <w:r w:rsidRPr="003E2134">
        <w:rPr>
          <w:rFonts w:eastAsia="Arial" w:cs="Arial"/>
          <w:szCs w:val="20"/>
        </w:rPr>
        <w:t xml:space="preserve">V 33. členu se </w:t>
      </w:r>
      <w:r w:rsidR="007A1134">
        <w:rPr>
          <w:rFonts w:eastAsia="Arial" w:cs="Arial"/>
          <w:szCs w:val="20"/>
        </w:rPr>
        <w:t xml:space="preserve">v </w:t>
      </w:r>
      <w:r w:rsidR="008E4AAB">
        <w:rPr>
          <w:rFonts w:eastAsia="Arial" w:cs="Arial"/>
          <w:szCs w:val="20"/>
        </w:rPr>
        <w:t>prv</w:t>
      </w:r>
      <w:r w:rsidR="007A1134">
        <w:rPr>
          <w:rFonts w:eastAsia="Arial" w:cs="Arial"/>
          <w:szCs w:val="20"/>
        </w:rPr>
        <w:t>em</w:t>
      </w:r>
      <w:r w:rsidR="008E4AAB">
        <w:rPr>
          <w:rFonts w:eastAsia="Arial" w:cs="Arial"/>
          <w:szCs w:val="20"/>
        </w:rPr>
        <w:t xml:space="preserve"> odstavk</w:t>
      </w:r>
      <w:r w:rsidR="007A1134">
        <w:rPr>
          <w:rFonts w:eastAsia="Arial" w:cs="Arial"/>
          <w:szCs w:val="20"/>
        </w:rPr>
        <w:t xml:space="preserve">u </w:t>
      </w:r>
      <w:r w:rsidR="0053764C">
        <w:rPr>
          <w:rFonts w:eastAsia="Arial" w:cs="Arial"/>
          <w:szCs w:val="20"/>
        </w:rPr>
        <w:t>beseda »ter« nadomesti z vejico, za besed</w:t>
      </w:r>
      <w:r w:rsidR="00B70EFC">
        <w:rPr>
          <w:rFonts w:eastAsia="Arial" w:cs="Arial"/>
          <w:szCs w:val="20"/>
        </w:rPr>
        <w:t>o</w:t>
      </w:r>
      <w:r w:rsidR="0053764C">
        <w:rPr>
          <w:rFonts w:eastAsia="Arial" w:cs="Arial"/>
          <w:szCs w:val="20"/>
        </w:rPr>
        <w:t xml:space="preserve"> »darila« pa se doda besedilo »ter davka od nenapovedanih dohodkov«.</w:t>
      </w:r>
    </w:p>
    <w:p w14:paraId="7443209D" w14:textId="77777777" w:rsidR="008E4AAB" w:rsidRDefault="008E4AAB" w:rsidP="00C152A5">
      <w:pPr>
        <w:spacing w:line="260" w:lineRule="exact"/>
        <w:jc w:val="both"/>
        <w:rPr>
          <w:rFonts w:eastAsia="Arial" w:cs="Arial"/>
          <w:szCs w:val="20"/>
        </w:rPr>
      </w:pPr>
    </w:p>
    <w:p w14:paraId="4CE9BC0A" w14:textId="168FD05A" w:rsidR="00C152A5" w:rsidRPr="003E2134" w:rsidRDefault="008E4AAB" w:rsidP="00C152A5">
      <w:pPr>
        <w:spacing w:line="260" w:lineRule="exact"/>
        <w:jc w:val="both"/>
        <w:rPr>
          <w:rFonts w:eastAsia="Arial" w:cs="Arial"/>
          <w:szCs w:val="20"/>
        </w:rPr>
      </w:pPr>
      <w:r>
        <w:rPr>
          <w:rFonts w:eastAsia="Arial" w:cs="Arial"/>
          <w:szCs w:val="20"/>
        </w:rPr>
        <w:t>T</w:t>
      </w:r>
      <w:r w:rsidR="00C152A5" w:rsidRPr="003E2134">
        <w:rPr>
          <w:rFonts w:eastAsia="Arial" w:cs="Arial"/>
          <w:szCs w:val="20"/>
        </w:rPr>
        <w:t>retji odstavek</w:t>
      </w:r>
      <w:r>
        <w:rPr>
          <w:rFonts w:eastAsia="Arial" w:cs="Arial"/>
          <w:szCs w:val="20"/>
        </w:rPr>
        <w:t xml:space="preserve"> se</w:t>
      </w:r>
      <w:r w:rsidR="00C152A5" w:rsidRPr="003E2134">
        <w:rPr>
          <w:rFonts w:eastAsia="Arial" w:cs="Arial"/>
          <w:szCs w:val="20"/>
        </w:rPr>
        <w:t xml:space="preserve"> spremeni tako, da se glasi:</w:t>
      </w:r>
    </w:p>
    <w:p w14:paraId="3DDFA27A" w14:textId="77777777" w:rsidR="00C152A5" w:rsidRPr="003E2134" w:rsidRDefault="00C152A5" w:rsidP="00C152A5">
      <w:pPr>
        <w:spacing w:line="260" w:lineRule="exact"/>
        <w:jc w:val="both"/>
        <w:rPr>
          <w:rFonts w:eastAsia="Arial" w:cs="Arial"/>
          <w:szCs w:val="20"/>
        </w:rPr>
      </w:pPr>
    </w:p>
    <w:p w14:paraId="4768E9CD" w14:textId="77777777" w:rsidR="00C152A5" w:rsidRDefault="00C152A5" w:rsidP="00C152A5">
      <w:pPr>
        <w:spacing w:line="260" w:lineRule="exact"/>
        <w:jc w:val="both"/>
        <w:rPr>
          <w:rFonts w:eastAsia="Arial" w:cs="Arial"/>
          <w:szCs w:val="20"/>
        </w:rPr>
      </w:pPr>
      <w:r w:rsidRPr="003E2134">
        <w:rPr>
          <w:rFonts w:eastAsia="Arial" w:cs="Arial"/>
          <w:szCs w:val="20"/>
        </w:rPr>
        <w:t>»(3) Začeti postopki iz prvega in drugega odstavka tega člena na premoženju, ki je predmet tožbenega zahtevka po tem zakonu, se prekinejo do pravnomočne odločitve sodišča o tožbi za odvzem.«.</w:t>
      </w:r>
    </w:p>
    <w:p w14:paraId="1EDE4241" w14:textId="77777777" w:rsidR="00C152A5" w:rsidRDefault="00C152A5" w:rsidP="00C152A5">
      <w:pPr>
        <w:spacing w:line="260" w:lineRule="exact"/>
        <w:jc w:val="both"/>
        <w:rPr>
          <w:rFonts w:eastAsia="Arial" w:cs="Arial"/>
          <w:szCs w:val="20"/>
        </w:rPr>
      </w:pPr>
    </w:p>
    <w:p w14:paraId="4FA076DA" w14:textId="77777777" w:rsidR="00C152A5" w:rsidRPr="003E2134" w:rsidRDefault="00C152A5" w:rsidP="00C152A5">
      <w:pPr>
        <w:spacing w:line="260" w:lineRule="exact"/>
        <w:jc w:val="both"/>
        <w:rPr>
          <w:rFonts w:eastAsia="Arial" w:cs="Arial"/>
          <w:szCs w:val="20"/>
        </w:rPr>
      </w:pPr>
      <w:r>
        <w:rPr>
          <w:rFonts w:eastAsia="Arial" w:cs="Arial"/>
          <w:szCs w:val="20"/>
        </w:rPr>
        <w:t>V petem in šestem odstavku se beseda »pravobranilstvo« v različnih sklonih nadomesti z besedo »odvetništvo« v ustreznem sklonu, beseda »pravobranilca« pa se nadomesti z besedo »odvetnika«.</w:t>
      </w:r>
    </w:p>
    <w:p w14:paraId="59FC6EB9" w14:textId="77777777" w:rsidR="00C152A5" w:rsidRPr="003E2134" w:rsidRDefault="00C152A5" w:rsidP="00C152A5">
      <w:pPr>
        <w:spacing w:line="260" w:lineRule="exact"/>
        <w:jc w:val="both"/>
        <w:rPr>
          <w:rFonts w:eastAsia="Arial" w:cs="Arial"/>
          <w:szCs w:val="20"/>
        </w:rPr>
      </w:pPr>
    </w:p>
    <w:p w14:paraId="44308DC4" w14:textId="035A5DC9" w:rsidR="00C152A5" w:rsidRPr="003E2134" w:rsidRDefault="00C152A5" w:rsidP="00C152A5">
      <w:pPr>
        <w:spacing w:line="260" w:lineRule="exact"/>
        <w:jc w:val="center"/>
        <w:rPr>
          <w:rFonts w:cs="Arial"/>
          <w:b/>
        </w:rPr>
      </w:pPr>
      <w:r w:rsidRPr="003E2134">
        <w:rPr>
          <w:rFonts w:cs="Arial"/>
          <w:b/>
        </w:rPr>
        <w:t>1</w:t>
      </w:r>
      <w:r>
        <w:rPr>
          <w:rFonts w:cs="Arial"/>
          <w:b/>
        </w:rPr>
        <w:t>6</w:t>
      </w:r>
      <w:r w:rsidRPr="003E2134">
        <w:rPr>
          <w:rFonts w:cs="Arial"/>
          <w:b/>
        </w:rPr>
        <w:t>. člen</w:t>
      </w:r>
    </w:p>
    <w:p w14:paraId="15BB7AE3" w14:textId="77777777" w:rsidR="00C152A5" w:rsidRPr="003E2134" w:rsidRDefault="00C152A5" w:rsidP="00C152A5">
      <w:pPr>
        <w:spacing w:line="260" w:lineRule="exact"/>
        <w:jc w:val="both"/>
        <w:rPr>
          <w:rFonts w:eastAsia="Arial" w:cs="Arial"/>
          <w:szCs w:val="20"/>
        </w:rPr>
      </w:pPr>
    </w:p>
    <w:p w14:paraId="54661268" w14:textId="77777777" w:rsidR="00C152A5" w:rsidRPr="003E2134" w:rsidRDefault="00C152A5" w:rsidP="00C152A5">
      <w:pPr>
        <w:spacing w:line="260" w:lineRule="exact"/>
        <w:jc w:val="both"/>
        <w:rPr>
          <w:rFonts w:eastAsia="Arial" w:cs="Arial"/>
          <w:szCs w:val="20"/>
        </w:rPr>
      </w:pPr>
      <w:r w:rsidRPr="003E2134">
        <w:rPr>
          <w:rFonts w:eastAsia="Arial" w:cs="Arial"/>
          <w:szCs w:val="20"/>
        </w:rPr>
        <w:t>V 34. členu se drugi odstavek črta.</w:t>
      </w:r>
    </w:p>
    <w:p w14:paraId="6ADD059B" w14:textId="77777777" w:rsidR="00C152A5" w:rsidRPr="003E2134" w:rsidRDefault="00C152A5" w:rsidP="00C152A5">
      <w:pPr>
        <w:spacing w:line="260" w:lineRule="exact"/>
        <w:jc w:val="both"/>
        <w:rPr>
          <w:rFonts w:eastAsia="Arial" w:cs="Arial"/>
          <w:szCs w:val="20"/>
        </w:rPr>
      </w:pPr>
    </w:p>
    <w:p w14:paraId="3C2D05BE" w14:textId="77777777" w:rsidR="00C152A5" w:rsidRPr="003E2134" w:rsidRDefault="00C152A5" w:rsidP="00C152A5">
      <w:pPr>
        <w:spacing w:line="260" w:lineRule="exact"/>
        <w:jc w:val="both"/>
        <w:rPr>
          <w:rFonts w:eastAsia="Arial" w:cs="Arial"/>
          <w:szCs w:val="20"/>
        </w:rPr>
      </w:pPr>
      <w:r w:rsidRPr="003E2134">
        <w:rPr>
          <w:rFonts w:eastAsia="Arial" w:cs="Arial"/>
          <w:szCs w:val="20"/>
        </w:rPr>
        <w:t xml:space="preserve">V dosedanjem tretjem odstavku, ki postane drugi odstavek, se beseda »DURS« nadomesti z besedo »FURS«. </w:t>
      </w:r>
    </w:p>
    <w:p w14:paraId="26421C5F" w14:textId="77777777" w:rsidR="00C152A5" w:rsidRPr="003E2134" w:rsidRDefault="00C152A5" w:rsidP="00C152A5">
      <w:pPr>
        <w:spacing w:line="260" w:lineRule="exact"/>
        <w:jc w:val="both"/>
        <w:rPr>
          <w:rFonts w:eastAsia="Arial" w:cs="Arial"/>
          <w:szCs w:val="20"/>
        </w:rPr>
      </w:pPr>
    </w:p>
    <w:p w14:paraId="514733E4" w14:textId="3CCC8791" w:rsidR="00C152A5" w:rsidRPr="003E2134" w:rsidRDefault="00C152A5" w:rsidP="00C152A5">
      <w:pPr>
        <w:spacing w:line="260" w:lineRule="exact"/>
        <w:jc w:val="center"/>
        <w:rPr>
          <w:rFonts w:cs="Arial"/>
          <w:b/>
        </w:rPr>
      </w:pPr>
      <w:r w:rsidRPr="003E2134">
        <w:rPr>
          <w:rFonts w:cs="Arial"/>
          <w:b/>
        </w:rPr>
        <w:t>1</w:t>
      </w:r>
      <w:r>
        <w:rPr>
          <w:rFonts w:cs="Arial"/>
          <w:b/>
        </w:rPr>
        <w:t>7</w:t>
      </w:r>
      <w:r w:rsidRPr="003E2134">
        <w:rPr>
          <w:rFonts w:cs="Arial"/>
          <w:b/>
        </w:rPr>
        <w:t>. člen</w:t>
      </w:r>
    </w:p>
    <w:p w14:paraId="339E8154" w14:textId="77777777" w:rsidR="00C152A5" w:rsidRPr="003E2134" w:rsidRDefault="00C152A5" w:rsidP="00C152A5">
      <w:pPr>
        <w:spacing w:line="260" w:lineRule="exact"/>
        <w:jc w:val="both"/>
        <w:rPr>
          <w:rFonts w:eastAsia="Arial" w:cs="Arial"/>
          <w:szCs w:val="20"/>
        </w:rPr>
      </w:pPr>
    </w:p>
    <w:p w14:paraId="62D442A3" w14:textId="4A2F923A" w:rsidR="00C152A5" w:rsidRPr="00762C59" w:rsidRDefault="00C152A5" w:rsidP="00C152A5">
      <w:pPr>
        <w:pStyle w:val="pf0"/>
        <w:spacing w:before="0" w:beforeAutospacing="0" w:after="0" w:afterAutospacing="0" w:line="260" w:lineRule="exact"/>
        <w:jc w:val="both"/>
        <w:rPr>
          <w:rFonts w:ascii="Arial" w:hAnsi="Arial" w:cs="Arial"/>
          <w:sz w:val="20"/>
          <w:szCs w:val="20"/>
        </w:rPr>
      </w:pPr>
      <w:r w:rsidRPr="00762C59">
        <w:rPr>
          <w:rFonts w:ascii="Arial" w:eastAsia="Arial" w:hAnsi="Arial" w:cs="Arial"/>
          <w:sz w:val="20"/>
          <w:szCs w:val="20"/>
        </w:rPr>
        <w:t xml:space="preserve">V 48. členu se v tretjem odstavku </w:t>
      </w:r>
      <w:r w:rsidRPr="00762C59">
        <w:rPr>
          <w:rStyle w:val="cf01"/>
          <w:rFonts w:ascii="Arial" w:hAnsi="Arial" w:cs="Arial"/>
          <w:sz w:val="20"/>
          <w:szCs w:val="20"/>
        </w:rPr>
        <w:t xml:space="preserve">črta besedilo </w:t>
      </w:r>
      <w:r>
        <w:rPr>
          <w:rStyle w:val="cf01"/>
          <w:rFonts w:ascii="Arial" w:hAnsi="Arial" w:cs="Arial"/>
          <w:sz w:val="20"/>
          <w:szCs w:val="20"/>
        </w:rPr>
        <w:t>»</w:t>
      </w:r>
      <w:r w:rsidRPr="00762C59">
        <w:rPr>
          <w:rStyle w:val="cf01"/>
          <w:rFonts w:ascii="Arial" w:hAnsi="Arial" w:cs="Arial"/>
          <w:sz w:val="20"/>
          <w:szCs w:val="20"/>
        </w:rPr>
        <w:t>državno tožilstvo, ki vodi postopek finančne preiskave, po vložitvi tožbe za odvzem premoženja nezakonitega izvora pa</w:t>
      </w:r>
      <w:r>
        <w:rPr>
          <w:rStyle w:val="cf01"/>
          <w:rFonts w:ascii="Arial" w:hAnsi="Arial" w:cs="Arial"/>
          <w:sz w:val="20"/>
          <w:szCs w:val="20"/>
        </w:rPr>
        <w:t>«</w:t>
      </w:r>
      <w:r w:rsidRPr="00762C59">
        <w:rPr>
          <w:rStyle w:val="cf01"/>
          <w:rFonts w:ascii="Arial" w:hAnsi="Arial" w:cs="Arial"/>
          <w:sz w:val="20"/>
          <w:szCs w:val="20"/>
        </w:rPr>
        <w:t>.</w:t>
      </w:r>
    </w:p>
    <w:p w14:paraId="67CEC539" w14:textId="77777777" w:rsidR="00C152A5" w:rsidRPr="00762C59" w:rsidRDefault="00C152A5" w:rsidP="00C152A5">
      <w:pPr>
        <w:spacing w:line="260" w:lineRule="exact"/>
        <w:jc w:val="both"/>
        <w:rPr>
          <w:rFonts w:eastAsia="Arial" w:cs="Arial"/>
          <w:szCs w:val="20"/>
        </w:rPr>
      </w:pPr>
    </w:p>
    <w:p w14:paraId="027106A2" w14:textId="6F932B75" w:rsidR="00C152A5" w:rsidRPr="00762C59" w:rsidRDefault="00C152A5" w:rsidP="00C152A5">
      <w:pPr>
        <w:pStyle w:val="pf0"/>
        <w:spacing w:before="0" w:beforeAutospacing="0" w:after="0" w:afterAutospacing="0" w:line="260" w:lineRule="exact"/>
        <w:jc w:val="both"/>
        <w:rPr>
          <w:rFonts w:ascii="Arial" w:hAnsi="Arial" w:cs="Arial"/>
          <w:sz w:val="20"/>
          <w:szCs w:val="20"/>
        </w:rPr>
      </w:pPr>
      <w:r w:rsidRPr="00762C59">
        <w:rPr>
          <w:rFonts w:ascii="Arial" w:eastAsia="Arial" w:hAnsi="Arial" w:cs="Arial"/>
          <w:sz w:val="20"/>
          <w:szCs w:val="20"/>
        </w:rPr>
        <w:t>V petem odstavku se č</w:t>
      </w:r>
      <w:r w:rsidRPr="00762C59">
        <w:rPr>
          <w:rStyle w:val="cf01"/>
          <w:rFonts w:ascii="Arial" w:hAnsi="Arial" w:cs="Arial"/>
          <w:sz w:val="20"/>
          <w:szCs w:val="20"/>
        </w:rPr>
        <w:t xml:space="preserve">rta besedilo </w:t>
      </w:r>
      <w:r>
        <w:rPr>
          <w:rStyle w:val="cf01"/>
          <w:rFonts w:ascii="Arial" w:hAnsi="Arial" w:cs="Arial"/>
          <w:sz w:val="20"/>
          <w:szCs w:val="20"/>
        </w:rPr>
        <w:t>»</w:t>
      </w:r>
      <w:r w:rsidRPr="00762C59">
        <w:rPr>
          <w:rStyle w:val="cf01"/>
          <w:rFonts w:ascii="Arial" w:hAnsi="Arial" w:cs="Arial"/>
          <w:sz w:val="20"/>
          <w:szCs w:val="20"/>
        </w:rPr>
        <w:t>državnega tožilstva oziroma</w:t>
      </w:r>
      <w:r>
        <w:rPr>
          <w:rStyle w:val="cf01"/>
          <w:rFonts w:ascii="Arial" w:hAnsi="Arial" w:cs="Arial"/>
          <w:sz w:val="20"/>
          <w:szCs w:val="20"/>
        </w:rPr>
        <w:t>«</w:t>
      </w:r>
      <w:r w:rsidRPr="00762C59">
        <w:rPr>
          <w:rStyle w:val="cf01"/>
          <w:rFonts w:ascii="Arial" w:hAnsi="Arial" w:cs="Arial"/>
          <w:sz w:val="20"/>
          <w:szCs w:val="20"/>
        </w:rPr>
        <w:t xml:space="preserve">, za besedo </w:t>
      </w:r>
      <w:r>
        <w:rPr>
          <w:rStyle w:val="cf01"/>
          <w:rFonts w:ascii="Arial" w:hAnsi="Arial" w:cs="Arial"/>
          <w:sz w:val="20"/>
          <w:szCs w:val="20"/>
        </w:rPr>
        <w:t>»</w:t>
      </w:r>
      <w:r w:rsidRPr="00762C59">
        <w:rPr>
          <w:rStyle w:val="cf01"/>
          <w:rFonts w:ascii="Arial" w:hAnsi="Arial" w:cs="Arial"/>
          <w:sz w:val="20"/>
          <w:szCs w:val="20"/>
        </w:rPr>
        <w:t>iskanju</w:t>
      </w:r>
      <w:r>
        <w:rPr>
          <w:rStyle w:val="cf01"/>
          <w:rFonts w:ascii="Arial" w:hAnsi="Arial" w:cs="Arial"/>
          <w:sz w:val="20"/>
          <w:szCs w:val="20"/>
        </w:rPr>
        <w:t>«</w:t>
      </w:r>
      <w:r w:rsidRPr="00762C59">
        <w:rPr>
          <w:rStyle w:val="cf01"/>
          <w:rFonts w:ascii="Arial" w:hAnsi="Arial" w:cs="Arial"/>
          <w:sz w:val="20"/>
          <w:szCs w:val="20"/>
        </w:rPr>
        <w:t xml:space="preserve"> se doda vejica, besedilo </w:t>
      </w:r>
      <w:r>
        <w:rPr>
          <w:rStyle w:val="cf01"/>
          <w:rFonts w:ascii="Arial" w:hAnsi="Arial" w:cs="Arial"/>
          <w:sz w:val="20"/>
          <w:szCs w:val="20"/>
        </w:rPr>
        <w:t>»</w:t>
      </w:r>
      <w:r w:rsidRPr="00762C59">
        <w:rPr>
          <w:rStyle w:val="cf01"/>
          <w:rFonts w:ascii="Arial" w:hAnsi="Arial" w:cs="Arial"/>
          <w:sz w:val="20"/>
          <w:szCs w:val="20"/>
        </w:rPr>
        <w:t>ali začasnem zavarovanju</w:t>
      </w:r>
      <w:r>
        <w:rPr>
          <w:rStyle w:val="cf01"/>
          <w:rFonts w:ascii="Arial" w:hAnsi="Arial" w:cs="Arial"/>
          <w:sz w:val="20"/>
          <w:szCs w:val="20"/>
        </w:rPr>
        <w:t>«</w:t>
      </w:r>
      <w:r w:rsidRPr="00762C59">
        <w:rPr>
          <w:rStyle w:val="cf01"/>
          <w:rFonts w:ascii="Arial" w:hAnsi="Arial" w:cs="Arial"/>
          <w:sz w:val="20"/>
          <w:szCs w:val="20"/>
        </w:rPr>
        <w:t xml:space="preserve"> pa se nadomesti z besedilom </w:t>
      </w:r>
      <w:r>
        <w:rPr>
          <w:rStyle w:val="cf01"/>
          <w:rFonts w:ascii="Arial" w:hAnsi="Arial" w:cs="Arial"/>
          <w:sz w:val="20"/>
          <w:szCs w:val="20"/>
        </w:rPr>
        <w:t>»</w:t>
      </w:r>
      <w:r w:rsidRPr="00762C59">
        <w:rPr>
          <w:rStyle w:val="cf01"/>
          <w:rFonts w:ascii="Arial" w:hAnsi="Arial" w:cs="Arial"/>
          <w:sz w:val="20"/>
          <w:szCs w:val="20"/>
        </w:rPr>
        <w:t>začasnem zavarovanju ali odvzemu</w:t>
      </w:r>
      <w:r>
        <w:rPr>
          <w:rStyle w:val="cf01"/>
          <w:rFonts w:ascii="Arial" w:hAnsi="Arial" w:cs="Arial"/>
          <w:sz w:val="20"/>
          <w:szCs w:val="20"/>
        </w:rPr>
        <w:t>«</w:t>
      </w:r>
      <w:r w:rsidRPr="00762C59">
        <w:rPr>
          <w:rStyle w:val="cf01"/>
          <w:rFonts w:ascii="Arial" w:hAnsi="Arial" w:cs="Arial"/>
          <w:sz w:val="20"/>
          <w:szCs w:val="20"/>
        </w:rPr>
        <w:t>.</w:t>
      </w:r>
    </w:p>
    <w:p w14:paraId="138A626D" w14:textId="77777777" w:rsidR="00C152A5" w:rsidRPr="00762C59" w:rsidRDefault="00C152A5" w:rsidP="00C152A5">
      <w:pPr>
        <w:spacing w:line="260" w:lineRule="exact"/>
        <w:jc w:val="both"/>
        <w:rPr>
          <w:rFonts w:eastAsia="Arial" w:cs="Arial"/>
          <w:szCs w:val="20"/>
        </w:rPr>
      </w:pPr>
    </w:p>
    <w:p w14:paraId="3EEEAAB7" w14:textId="77777777" w:rsidR="00C152A5" w:rsidRPr="00762C59" w:rsidRDefault="00C152A5" w:rsidP="00C152A5">
      <w:pPr>
        <w:spacing w:line="260" w:lineRule="exact"/>
        <w:jc w:val="both"/>
        <w:rPr>
          <w:rFonts w:eastAsia="Arial" w:cs="Arial"/>
          <w:szCs w:val="20"/>
        </w:rPr>
      </w:pPr>
      <w:r w:rsidRPr="00762C59">
        <w:rPr>
          <w:rFonts w:eastAsia="Arial" w:cs="Arial"/>
          <w:szCs w:val="20"/>
        </w:rPr>
        <w:lastRenderedPageBreak/>
        <w:t>Šesti odstavek se črta.</w:t>
      </w:r>
    </w:p>
    <w:p w14:paraId="65181462" w14:textId="77777777" w:rsidR="00C152A5" w:rsidRPr="003E2134" w:rsidRDefault="00C152A5" w:rsidP="00C152A5">
      <w:pPr>
        <w:spacing w:line="260" w:lineRule="exact"/>
        <w:jc w:val="both"/>
        <w:rPr>
          <w:rFonts w:eastAsia="Arial" w:cs="Arial"/>
          <w:szCs w:val="20"/>
        </w:rPr>
      </w:pPr>
    </w:p>
    <w:p w14:paraId="67D2CEA3" w14:textId="525DF9F4" w:rsidR="00C152A5" w:rsidRPr="003E2134" w:rsidRDefault="00C152A5" w:rsidP="00C152A5">
      <w:pPr>
        <w:spacing w:line="260" w:lineRule="exact"/>
        <w:jc w:val="center"/>
        <w:rPr>
          <w:rFonts w:cs="Arial"/>
          <w:b/>
        </w:rPr>
      </w:pPr>
      <w:r w:rsidRPr="003E2134">
        <w:rPr>
          <w:rFonts w:cs="Arial"/>
          <w:b/>
        </w:rPr>
        <w:t>1</w:t>
      </w:r>
      <w:r>
        <w:rPr>
          <w:rFonts w:cs="Arial"/>
          <w:b/>
        </w:rPr>
        <w:t>8</w:t>
      </w:r>
      <w:r w:rsidRPr="003E2134">
        <w:rPr>
          <w:rFonts w:cs="Arial"/>
          <w:b/>
        </w:rPr>
        <w:t>. člen</w:t>
      </w:r>
    </w:p>
    <w:p w14:paraId="73F92B3E" w14:textId="77777777" w:rsidR="009438B9" w:rsidRDefault="009438B9" w:rsidP="00C152A5">
      <w:pPr>
        <w:spacing w:line="260" w:lineRule="exact"/>
        <w:jc w:val="both"/>
        <w:rPr>
          <w:rFonts w:eastAsia="Arial" w:cs="Arial"/>
          <w:szCs w:val="20"/>
        </w:rPr>
      </w:pPr>
    </w:p>
    <w:p w14:paraId="5CB9E5D8" w14:textId="0DAE54D5" w:rsidR="00C152A5" w:rsidRPr="003E2134" w:rsidRDefault="00C152A5" w:rsidP="00C152A5">
      <w:pPr>
        <w:spacing w:line="260" w:lineRule="exact"/>
        <w:jc w:val="both"/>
        <w:rPr>
          <w:rFonts w:eastAsia="Arial" w:cs="Arial"/>
          <w:szCs w:val="20"/>
        </w:rPr>
      </w:pPr>
      <w:r w:rsidRPr="003E2134">
        <w:rPr>
          <w:rFonts w:eastAsia="Arial" w:cs="Arial"/>
          <w:szCs w:val="20"/>
        </w:rPr>
        <w:t xml:space="preserve">V 52. členu se tretji odstavek črta. </w:t>
      </w:r>
    </w:p>
    <w:p w14:paraId="4FD85352" w14:textId="77777777" w:rsidR="009B426D" w:rsidRDefault="009B426D" w:rsidP="00C152A5">
      <w:pPr>
        <w:spacing w:line="260" w:lineRule="exact"/>
        <w:jc w:val="center"/>
        <w:rPr>
          <w:rFonts w:cs="Arial"/>
          <w:b/>
          <w:bCs/>
          <w:szCs w:val="20"/>
        </w:rPr>
      </w:pPr>
    </w:p>
    <w:p w14:paraId="4E9236BC" w14:textId="77777777" w:rsidR="00384F59" w:rsidRDefault="00384F59" w:rsidP="00C152A5">
      <w:pPr>
        <w:spacing w:line="260" w:lineRule="exact"/>
        <w:jc w:val="center"/>
        <w:rPr>
          <w:rFonts w:cs="Arial"/>
          <w:b/>
          <w:bCs/>
          <w:szCs w:val="20"/>
        </w:rPr>
      </w:pPr>
    </w:p>
    <w:p w14:paraId="2495511F" w14:textId="153FE8F2" w:rsidR="00C152A5" w:rsidRPr="003E2134" w:rsidRDefault="00C152A5" w:rsidP="00C152A5">
      <w:pPr>
        <w:spacing w:line="260" w:lineRule="exact"/>
        <w:jc w:val="center"/>
        <w:rPr>
          <w:rFonts w:cs="Arial"/>
          <w:b/>
          <w:bCs/>
          <w:szCs w:val="20"/>
        </w:rPr>
      </w:pPr>
      <w:r w:rsidRPr="003E2134">
        <w:rPr>
          <w:rFonts w:cs="Arial"/>
          <w:b/>
          <w:bCs/>
          <w:szCs w:val="20"/>
        </w:rPr>
        <w:t>PREHODNA IN KONČNA DOLOČBA</w:t>
      </w:r>
    </w:p>
    <w:p w14:paraId="0F55EAC1" w14:textId="77777777" w:rsidR="00C152A5" w:rsidRDefault="00C152A5" w:rsidP="00C152A5">
      <w:pPr>
        <w:spacing w:line="260" w:lineRule="exact"/>
        <w:jc w:val="center"/>
        <w:rPr>
          <w:rFonts w:eastAsia="Arial" w:cs="Arial"/>
          <w:b/>
          <w:bCs/>
          <w:szCs w:val="20"/>
        </w:rPr>
      </w:pPr>
    </w:p>
    <w:p w14:paraId="6E1BB571" w14:textId="77777777" w:rsidR="00C152A5" w:rsidRPr="003E2134" w:rsidRDefault="00C152A5" w:rsidP="00C152A5">
      <w:pPr>
        <w:spacing w:line="260" w:lineRule="exact"/>
        <w:jc w:val="center"/>
        <w:rPr>
          <w:rFonts w:eastAsia="Arial" w:cs="Arial"/>
          <w:b/>
          <w:bCs/>
          <w:szCs w:val="20"/>
        </w:rPr>
      </w:pPr>
      <w:r w:rsidRPr="003E2134">
        <w:rPr>
          <w:rFonts w:eastAsia="Arial" w:cs="Arial"/>
          <w:b/>
          <w:bCs/>
          <w:szCs w:val="20"/>
        </w:rPr>
        <w:t>Nadaljevanje že začetih postopkov</w:t>
      </w:r>
    </w:p>
    <w:p w14:paraId="380CAD42" w14:textId="7A4AFA4D" w:rsidR="00C152A5" w:rsidRPr="003E2134" w:rsidRDefault="00C152A5" w:rsidP="00C152A5">
      <w:pPr>
        <w:spacing w:line="260" w:lineRule="exact"/>
        <w:jc w:val="center"/>
        <w:rPr>
          <w:rFonts w:eastAsia="Arial" w:cs="Arial"/>
          <w:b/>
          <w:bCs/>
          <w:szCs w:val="20"/>
        </w:rPr>
      </w:pPr>
      <w:r w:rsidRPr="003E2134">
        <w:rPr>
          <w:rFonts w:eastAsia="Arial" w:cs="Arial"/>
          <w:b/>
          <w:bCs/>
          <w:szCs w:val="20"/>
        </w:rPr>
        <w:t>1</w:t>
      </w:r>
      <w:r>
        <w:rPr>
          <w:rFonts w:eastAsia="Arial" w:cs="Arial"/>
          <w:b/>
          <w:bCs/>
          <w:szCs w:val="20"/>
        </w:rPr>
        <w:t>9</w:t>
      </w:r>
      <w:r w:rsidRPr="003E2134">
        <w:rPr>
          <w:rFonts w:eastAsia="Arial" w:cs="Arial"/>
          <w:b/>
          <w:bCs/>
          <w:szCs w:val="20"/>
        </w:rPr>
        <w:t xml:space="preserve">. člen </w:t>
      </w:r>
    </w:p>
    <w:p w14:paraId="595F8488" w14:textId="77777777" w:rsidR="00C152A5" w:rsidRPr="003E2134" w:rsidRDefault="00C152A5" w:rsidP="00C152A5">
      <w:pPr>
        <w:spacing w:line="260" w:lineRule="exact"/>
        <w:jc w:val="both"/>
        <w:rPr>
          <w:rFonts w:cs="Arial"/>
          <w:szCs w:val="20"/>
        </w:rPr>
      </w:pPr>
    </w:p>
    <w:p w14:paraId="406C4127" w14:textId="530DB39E" w:rsidR="00C152A5" w:rsidRPr="003E2134" w:rsidRDefault="00C152A5" w:rsidP="00C152A5">
      <w:pPr>
        <w:spacing w:line="260" w:lineRule="exact"/>
        <w:jc w:val="both"/>
        <w:rPr>
          <w:rFonts w:cs="Arial"/>
          <w:szCs w:val="20"/>
        </w:rPr>
      </w:pPr>
      <w:r>
        <w:rPr>
          <w:rFonts w:eastAsia="Arial" w:cs="Arial"/>
          <w:szCs w:val="20"/>
        </w:rPr>
        <w:t>F</w:t>
      </w:r>
      <w:r w:rsidRPr="003E2134">
        <w:rPr>
          <w:rFonts w:eastAsia="Arial" w:cs="Arial"/>
          <w:szCs w:val="20"/>
        </w:rPr>
        <w:t>inančne preiskave</w:t>
      </w:r>
      <w:r>
        <w:rPr>
          <w:rFonts w:eastAsia="Arial" w:cs="Arial"/>
          <w:szCs w:val="20"/>
        </w:rPr>
        <w:t>, ki so bile uvedene,</w:t>
      </w:r>
      <w:r w:rsidRPr="003E2134">
        <w:rPr>
          <w:rFonts w:eastAsia="Arial" w:cs="Arial"/>
          <w:szCs w:val="20"/>
        </w:rPr>
        <w:t xml:space="preserve"> in</w:t>
      </w:r>
      <w:r w:rsidRPr="003E2134">
        <w:rPr>
          <w:rFonts w:cs="Arial"/>
          <w:szCs w:val="20"/>
        </w:rPr>
        <w:t xml:space="preserve"> postopki odvzema premoženja nezakonitega izvora, v katerih je bila </w:t>
      </w:r>
      <w:r w:rsidR="00093F5B">
        <w:rPr>
          <w:rFonts w:cs="Arial"/>
          <w:szCs w:val="20"/>
        </w:rPr>
        <w:t>tožba</w:t>
      </w:r>
      <w:r w:rsidRPr="003E2134">
        <w:rPr>
          <w:rFonts w:cs="Arial"/>
          <w:szCs w:val="20"/>
        </w:rPr>
        <w:t xml:space="preserve"> </w:t>
      </w:r>
      <w:r w:rsidR="00093F5B">
        <w:rPr>
          <w:rFonts w:cs="Arial"/>
          <w:szCs w:val="20"/>
        </w:rPr>
        <w:t>vložena</w:t>
      </w:r>
      <w:r>
        <w:rPr>
          <w:rFonts w:cs="Arial"/>
          <w:szCs w:val="20"/>
        </w:rPr>
        <w:t xml:space="preserve"> pred uveljavitvijo tega zakona</w:t>
      </w:r>
      <w:r w:rsidRPr="003E2134">
        <w:rPr>
          <w:rFonts w:cs="Arial"/>
          <w:szCs w:val="20"/>
        </w:rPr>
        <w:t xml:space="preserve">, se končajo </w:t>
      </w:r>
      <w:r>
        <w:rPr>
          <w:rFonts w:cs="Arial"/>
          <w:szCs w:val="20"/>
        </w:rPr>
        <w:t xml:space="preserve">v skladu z </w:t>
      </w:r>
      <w:r w:rsidRPr="003E2134">
        <w:rPr>
          <w:rFonts w:cs="Arial"/>
          <w:szCs w:val="20"/>
        </w:rPr>
        <w:t>Zakon</w:t>
      </w:r>
      <w:r>
        <w:rPr>
          <w:rFonts w:cs="Arial"/>
          <w:szCs w:val="20"/>
        </w:rPr>
        <w:t>om</w:t>
      </w:r>
      <w:r w:rsidRPr="003E2134">
        <w:rPr>
          <w:rFonts w:cs="Arial"/>
          <w:szCs w:val="20"/>
        </w:rPr>
        <w:t xml:space="preserve"> o odvzemu premoženja nezakonitega izvora (Uradni list RS, št.</w:t>
      </w:r>
      <w:r w:rsidRPr="003E2134">
        <w:rPr>
          <w:rFonts w:eastAsia="Arial" w:cs="Arial"/>
          <w:szCs w:val="20"/>
        </w:rPr>
        <w:t xml:space="preserve"> </w:t>
      </w:r>
      <w:hyperlink r:id="rId34" w:tgtFrame="_blank" w:tooltip="Zakon o odvzemu premoženja nezakonitega izvora (ZOPNI)" w:history="1">
        <w:r w:rsidRPr="003E2134">
          <w:rPr>
            <w:rFonts w:eastAsia="Arial" w:cs="Arial"/>
            <w:szCs w:val="20"/>
          </w:rPr>
          <w:t>91/11</w:t>
        </w:r>
      </w:hyperlink>
      <w:r w:rsidRPr="003E2134">
        <w:rPr>
          <w:rFonts w:eastAsia="Arial" w:cs="Arial"/>
          <w:szCs w:val="20"/>
        </w:rPr>
        <w:t xml:space="preserve">, </w:t>
      </w:r>
      <w:hyperlink r:id="rId35" w:tgtFrame="_blank" w:tooltip="Zakon o spremembah in dopolnitvah Zakona o odvzemu premoženja nezakonitega izvora (ZOPNI-A)" w:history="1">
        <w:r w:rsidRPr="003E2134">
          <w:rPr>
            <w:rFonts w:eastAsia="Arial" w:cs="Arial"/>
            <w:szCs w:val="20"/>
          </w:rPr>
          <w:t>25/14</w:t>
        </w:r>
      </w:hyperlink>
      <w:r w:rsidRPr="003E2134">
        <w:rPr>
          <w:rFonts w:eastAsia="Arial" w:cs="Arial"/>
          <w:szCs w:val="20"/>
        </w:rPr>
        <w:t xml:space="preserve"> in </w:t>
      </w:r>
      <w:hyperlink r:id="rId36" w:tgtFrame="_blank" w:tooltip="Odločba o razveljavitvi prvega odstavka 57. člena Zakona o odvzemu premoženja nezakonitega izvora in ugotovitvi kršitve človekovih pravic" w:history="1">
        <w:r w:rsidRPr="003E2134">
          <w:rPr>
            <w:rFonts w:eastAsia="Arial" w:cs="Arial"/>
            <w:szCs w:val="20"/>
          </w:rPr>
          <w:t>53/18</w:t>
        </w:r>
      </w:hyperlink>
      <w:r w:rsidRPr="003E2134">
        <w:rPr>
          <w:rFonts w:eastAsia="Arial" w:cs="Arial"/>
          <w:szCs w:val="20"/>
        </w:rPr>
        <w:t xml:space="preserve"> – </w:t>
      </w:r>
      <w:proofErr w:type="spellStart"/>
      <w:r w:rsidRPr="003E2134">
        <w:rPr>
          <w:rFonts w:eastAsia="Arial" w:cs="Arial"/>
          <w:szCs w:val="20"/>
        </w:rPr>
        <w:t>odl</w:t>
      </w:r>
      <w:proofErr w:type="spellEnd"/>
      <w:r w:rsidRPr="003E2134">
        <w:rPr>
          <w:rFonts w:eastAsia="Arial" w:cs="Arial"/>
          <w:szCs w:val="20"/>
        </w:rPr>
        <w:t>. US).</w:t>
      </w:r>
      <w:r w:rsidRPr="003E2134">
        <w:rPr>
          <w:rFonts w:cs="Arial"/>
          <w:szCs w:val="20"/>
        </w:rPr>
        <w:t xml:space="preserve"> </w:t>
      </w:r>
    </w:p>
    <w:p w14:paraId="140C56A7" w14:textId="77777777" w:rsidR="00C152A5" w:rsidRPr="003E2134" w:rsidRDefault="00C152A5" w:rsidP="00C152A5">
      <w:pPr>
        <w:spacing w:line="260" w:lineRule="exact"/>
        <w:jc w:val="center"/>
        <w:rPr>
          <w:rFonts w:eastAsia="Arial" w:cs="Arial"/>
          <w:b/>
          <w:bCs/>
          <w:i/>
          <w:iCs/>
          <w:szCs w:val="20"/>
        </w:rPr>
      </w:pPr>
    </w:p>
    <w:p w14:paraId="38650435" w14:textId="77777777" w:rsidR="00C152A5" w:rsidRPr="003E2134" w:rsidRDefault="00C152A5" w:rsidP="00C152A5">
      <w:pPr>
        <w:spacing w:line="260" w:lineRule="exact"/>
        <w:jc w:val="center"/>
        <w:rPr>
          <w:rFonts w:eastAsia="Arial" w:cs="Arial"/>
          <w:b/>
          <w:bCs/>
          <w:szCs w:val="20"/>
        </w:rPr>
      </w:pPr>
      <w:r w:rsidRPr="003E2134">
        <w:rPr>
          <w:rFonts w:eastAsia="Arial" w:cs="Arial"/>
          <w:b/>
          <w:bCs/>
          <w:szCs w:val="20"/>
        </w:rPr>
        <w:t>Začetek veljavnosti</w:t>
      </w:r>
    </w:p>
    <w:p w14:paraId="165F404B" w14:textId="503DB86E" w:rsidR="00C152A5" w:rsidRPr="003E2134" w:rsidRDefault="00C152A5" w:rsidP="00C152A5">
      <w:pPr>
        <w:spacing w:line="260" w:lineRule="exact"/>
        <w:jc w:val="center"/>
        <w:rPr>
          <w:rFonts w:eastAsia="Arial" w:cs="Arial"/>
          <w:b/>
          <w:bCs/>
          <w:szCs w:val="20"/>
        </w:rPr>
      </w:pPr>
      <w:r>
        <w:rPr>
          <w:rFonts w:eastAsia="Arial" w:cs="Arial"/>
          <w:b/>
          <w:bCs/>
          <w:szCs w:val="20"/>
        </w:rPr>
        <w:t>20</w:t>
      </w:r>
      <w:r w:rsidRPr="003E2134">
        <w:rPr>
          <w:rFonts w:eastAsia="Arial" w:cs="Arial"/>
          <w:b/>
          <w:bCs/>
          <w:szCs w:val="20"/>
        </w:rPr>
        <w:t xml:space="preserve">. člen </w:t>
      </w:r>
    </w:p>
    <w:p w14:paraId="5F324B52" w14:textId="77777777" w:rsidR="00C152A5" w:rsidRPr="003E2134" w:rsidRDefault="00C152A5" w:rsidP="00C152A5">
      <w:pPr>
        <w:spacing w:line="260" w:lineRule="exact"/>
        <w:jc w:val="center"/>
        <w:rPr>
          <w:rFonts w:eastAsia="Arial" w:cs="Arial"/>
          <w:b/>
          <w:bCs/>
          <w:i/>
          <w:iCs/>
          <w:szCs w:val="20"/>
        </w:rPr>
      </w:pPr>
    </w:p>
    <w:p w14:paraId="27806CF8" w14:textId="77777777" w:rsidR="00C152A5" w:rsidRDefault="00C152A5" w:rsidP="00C152A5">
      <w:pPr>
        <w:spacing w:line="260" w:lineRule="exact"/>
        <w:jc w:val="both"/>
        <w:rPr>
          <w:rFonts w:cs="Arial"/>
        </w:rPr>
      </w:pPr>
      <w:r w:rsidRPr="003E2134">
        <w:rPr>
          <w:rFonts w:cs="Arial"/>
        </w:rPr>
        <w:t>Ta zakon začne veljati petnajsti dan po objavi v Uradnem listu Republike Slovenije.</w:t>
      </w:r>
    </w:p>
    <w:p w14:paraId="2A629044" w14:textId="22453FDF" w:rsidR="00093F5B" w:rsidRDefault="00093F5B">
      <w:pPr>
        <w:rPr>
          <w:rFonts w:cs="Arial"/>
          <w:b/>
          <w:szCs w:val="20"/>
        </w:rPr>
      </w:pPr>
      <w:r>
        <w:rPr>
          <w:rFonts w:cs="Arial"/>
          <w:b/>
          <w:szCs w:val="20"/>
        </w:rPr>
        <w:br w:type="page"/>
      </w:r>
    </w:p>
    <w:p w14:paraId="2DB00CF2" w14:textId="6AD938BD" w:rsidR="006256A7" w:rsidRDefault="006256A7" w:rsidP="006256A7">
      <w:pPr>
        <w:spacing w:line="288" w:lineRule="auto"/>
        <w:jc w:val="both"/>
        <w:rPr>
          <w:rFonts w:cs="Arial"/>
          <w:b/>
          <w:szCs w:val="20"/>
        </w:rPr>
      </w:pPr>
      <w:r w:rsidRPr="00A66247">
        <w:rPr>
          <w:rFonts w:cs="Arial"/>
          <w:b/>
          <w:szCs w:val="20"/>
        </w:rPr>
        <w:lastRenderedPageBreak/>
        <w:t>III. OBRAZLOŽITEV</w:t>
      </w:r>
    </w:p>
    <w:p w14:paraId="55ED6E83" w14:textId="77777777" w:rsidR="003E2134" w:rsidRDefault="003E2134" w:rsidP="003E2134">
      <w:pPr>
        <w:spacing w:line="260" w:lineRule="exact"/>
        <w:jc w:val="both"/>
        <w:rPr>
          <w:rFonts w:cs="Arial"/>
          <w:b/>
          <w:szCs w:val="20"/>
        </w:rPr>
      </w:pPr>
    </w:p>
    <w:p w14:paraId="10B58630" w14:textId="77777777" w:rsidR="003E2134" w:rsidRPr="003E2134" w:rsidRDefault="003E2134" w:rsidP="003E2134">
      <w:pPr>
        <w:spacing w:line="260" w:lineRule="exact"/>
        <w:jc w:val="both"/>
        <w:rPr>
          <w:rFonts w:cs="Arial"/>
          <w:b/>
          <w:szCs w:val="20"/>
        </w:rPr>
      </w:pPr>
      <w:r w:rsidRPr="00B46FBC">
        <w:rPr>
          <w:rFonts w:cs="Arial"/>
          <w:b/>
          <w:szCs w:val="20"/>
        </w:rPr>
        <w:t>K 1. členu:</w:t>
      </w:r>
    </w:p>
    <w:p w14:paraId="73606AA5" w14:textId="7E075347" w:rsidR="000F646A" w:rsidRDefault="00B46FBC" w:rsidP="000F646A">
      <w:pPr>
        <w:spacing w:line="271" w:lineRule="auto"/>
        <w:jc w:val="both"/>
        <w:rPr>
          <w:rFonts w:cs="Arial"/>
          <w:szCs w:val="20"/>
        </w:rPr>
      </w:pPr>
      <w:r>
        <w:rPr>
          <w:rFonts w:eastAsia="Arial" w:cs="Arial"/>
          <w:szCs w:val="20"/>
        </w:rPr>
        <w:t xml:space="preserve">Določba 3. člena ZOPNI, ki </w:t>
      </w:r>
      <w:r w:rsidR="00466CFC">
        <w:rPr>
          <w:rFonts w:eastAsia="Arial" w:cs="Arial"/>
          <w:szCs w:val="20"/>
        </w:rPr>
        <w:t xml:space="preserve">ima </w:t>
      </w:r>
      <w:r>
        <w:rPr>
          <w:rFonts w:eastAsia="Arial" w:cs="Arial"/>
          <w:szCs w:val="20"/>
        </w:rPr>
        <w:t>naslov »Začetek postopka«</w:t>
      </w:r>
      <w:r w:rsidR="00466CFC">
        <w:rPr>
          <w:rFonts w:eastAsia="Arial" w:cs="Arial"/>
          <w:szCs w:val="20"/>
        </w:rPr>
        <w:t>,</w:t>
      </w:r>
      <w:r>
        <w:rPr>
          <w:rFonts w:eastAsia="Arial" w:cs="Arial"/>
          <w:szCs w:val="20"/>
        </w:rPr>
        <w:t xml:space="preserve"> določa </w:t>
      </w:r>
      <w:r w:rsidRPr="003E2134">
        <w:rPr>
          <w:rFonts w:eastAsia="Arial" w:cs="Arial"/>
          <w:szCs w:val="20"/>
        </w:rPr>
        <w:t xml:space="preserve">sprožilno okoliščino za </w:t>
      </w:r>
      <w:r w:rsidR="00E75E1C">
        <w:rPr>
          <w:rFonts w:eastAsia="Arial" w:cs="Arial"/>
          <w:szCs w:val="20"/>
        </w:rPr>
        <w:t>izvedbo finančne preiskave</w:t>
      </w:r>
      <w:r w:rsidRPr="003E2134">
        <w:rPr>
          <w:rFonts w:eastAsia="Arial" w:cs="Arial"/>
          <w:szCs w:val="20"/>
        </w:rPr>
        <w:t>, to je razlog za sum, da posamezna oseba razpolaga s premoženjem nezakonitega izvora, k</w:t>
      </w:r>
      <w:r w:rsidR="00FB4FAF">
        <w:rPr>
          <w:rFonts w:eastAsia="Arial" w:cs="Arial"/>
          <w:szCs w:val="20"/>
        </w:rPr>
        <w:t>ar</w:t>
      </w:r>
      <w:r w:rsidRPr="003E2134">
        <w:rPr>
          <w:rFonts w:eastAsia="Arial" w:cs="Arial"/>
          <w:szCs w:val="20"/>
        </w:rPr>
        <w:t xml:space="preserve"> se izkaže v predkazenskem ali kazenskem postopku</w:t>
      </w:r>
      <w:r w:rsidR="00FB4FAF">
        <w:rPr>
          <w:rFonts w:eastAsia="Arial" w:cs="Arial"/>
          <w:szCs w:val="20"/>
        </w:rPr>
        <w:t>,</w:t>
      </w:r>
      <w:r w:rsidRPr="003E2134">
        <w:rPr>
          <w:rFonts w:eastAsia="Arial" w:cs="Arial"/>
          <w:szCs w:val="20"/>
        </w:rPr>
        <w:t xml:space="preserve"> </w:t>
      </w:r>
      <w:r w:rsidR="00466CFC">
        <w:rPr>
          <w:rFonts w:eastAsia="Arial" w:cs="Arial"/>
          <w:szCs w:val="20"/>
        </w:rPr>
        <w:t>katereg</w:t>
      </w:r>
      <w:r w:rsidRPr="003E2134">
        <w:rPr>
          <w:rFonts w:eastAsia="Arial" w:cs="Arial"/>
          <w:szCs w:val="20"/>
        </w:rPr>
        <w:t xml:space="preserve">a skupna </w:t>
      </w:r>
      <w:r w:rsidRPr="003E2134">
        <w:rPr>
          <w:rFonts w:eastAsia="Arial" w:cs="Arial"/>
          <w:szCs w:val="20"/>
        </w:rPr>
        <w:t>vrednost presega 50.000 EUR</w:t>
      </w:r>
      <w:r>
        <w:rPr>
          <w:rFonts w:eastAsia="Arial" w:cs="Arial"/>
          <w:szCs w:val="20"/>
        </w:rPr>
        <w:t>. Ker</w:t>
      </w:r>
      <w:r w:rsidR="00E75E1C">
        <w:rPr>
          <w:rFonts w:eastAsia="Arial" w:cs="Arial"/>
          <w:szCs w:val="20"/>
        </w:rPr>
        <w:t xml:space="preserve"> so </w:t>
      </w:r>
      <w:r>
        <w:rPr>
          <w:rFonts w:eastAsia="Arial" w:cs="Arial"/>
          <w:szCs w:val="20"/>
        </w:rPr>
        <w:t>(kumulativn</w:t>
      </w:r>
      <w:r w:rsidR="00E75E1C">
        <w:rPr>
          <w:rFonts w:eastAsia="Arial" w:cs="Arial"/>
          <w:szCs w:val="20"/>
        </w:rPr>
        <w:t>i</w:t>
      </w:r>
      <w:r>
        <w:rPr>
          <w:rFonts w:eastAsia="Arial" w:cs="Arial"/>
          <w:szCs w:val="20"/>
        </w:rPr>
        <w:t>) pogoj</w:t>
      </w:r>
      <w:r w:rsidR="00E75E1C">
        <w:rPr>
          <w:rFonts w:eastAsia="Arial" w:cs="Arial"/>
          <w:szCs w:val="20"/>
        </w:rPr>
        <w:t>i</w:t>
      </w:r>
      <w:r>
        <w:rPr>
          <w:rFonts w:eastAsia="Arial" w:cs="Arial"/>
          <w:szCs w:val="20"/>
        </w:rPr>
        <w:t xml:space="preserve"> za uvedbo finančne preiskave,</w:t>
      </w:r>
      <w:r w:rsidR="000F646A">
        <w:rPr>
          <w:rFonts w:eastAsia="Arial" w:cs="Arial"/>
          <w:szCs w:val="20"/>
        </w:rPr>
        <w:t xml:space="preserve"> ki p</w:t>
      </w:r>
      <w:r w:rsidR="00466CFC">
        <w:rPr>
          <w:rFonts w:eastAsia="Arial" w:cs="Arial"/>
          <w:szCs w:val="20"/>
        </w:rPr>
        <w:t>omeni</w:t>
      </w:r>
      <w:r w:rsidR="000F646A">
        <w:rPr>
          <w:rFonts w:eastAsia="Arial" w:cs="Arial"/>
          <w:szCs w:val="20"/>
        </w:rPr>
        <w:t xml:space="preserve"> začetek postopka po ZOPNI, </w:t>
      </w:r>
      <w:r w:rsidR="00E75E1C">
        <w:rPr>
          <w:rFonts w:eastAsia="Arial" w:cs="Arial"/>
          <w:szCs w:val="20"/>
        </w:rPr>
        <w:t xml:space="preserve">določeni v prvem odstavku 10. člena ZOPNI, </w:t>
      </w:r>
      <w:r w:rsidR="000F646A">
        <w:rPr>
          <w:rFonts w:eastAsia="Arial" w:cs="Arial"/>
          <w:szCs w:val="20"/>
        </w:rPr>
        <w:t xml:space="preserve">se predlaga črtanje 3. člena ZOPNI, vsebina, ki se nanaša na </w:t>
      </w:r>
      <w:proofErr w:type="spellStart"/>
      <w:r w:rsidR="000F646A">
        <w:rPr>
          <w:rFonts w:eastAsia="Arial" w:cs="Arial"/>
          <w:szCs w:val="20"/>
        </w:rPr>
        <w:t>zneskovni</w:t>
      </w:r>
      <w:proofErr w:type="spellEnd"/>
      <w:r w:rsidR="000F646A">
        <w:rPr>
          <w:rFonts w:eastAsia="Arial" w:cs="Arial"/>
          <w:szCs w:val="20"/>
        </w:rPr>
        <w:t xml:space="preserve"> minimum</w:t>
      </w:r>
      <w:r w:rsidR="00466CFC">
        <w:rPr>
          <w:rFonts w:eastAsia="Arial" w:cs="Arial"/>
          <w:szCs w:val="20"/>
        </w:rPr>
        <w:t>,</w:t>
      </w:r>
      <w:r w:rsidR="000F646A">
        <w:rPr>
          <w:rFonts w:eastAsia="Arial" w:cs="Arial"/>
          <w:szCs w:val="20"/>
        </w:rPr>
        <w:t xml:space="preserve"> pa se</w:t>
      </w:r>
      <w:r>
        <w:rPr>
          <w:rFonts w:eastAsia="Arial" w:cs="Arial"/>
          <w:szCs w:val="20"/>
        </w:rPr>
        <w:t xml:space="preserve"> </w:t>
      </w:r>
      <w:r w:rsidR="000F646A">
        <w:rPr>
          <w:rFonts w:eastAsia="Arial" w:cs="Arial"/>
          <w:szCs w:val="20"/>
        </w:rPr>
        <w:t>po predlogu določa v 2.</w:t>
      </w:r>
      <w:r w:rsidR="00466CFC">
        <w:rPr>
          <w:rFonts w:eastAsia="Arial" w:cs="Arial"/>
          <w:szCs w:val="20"/>
        </w:rPr>
        <w:t> </w:t>
      </w:r>
      <w:r w:rsidR="000F646A">
        <w:rPr>
          <w:rFonts w:eastAsia="Arial" w:cs="Arial"/>
          <w:szCs w:val="20"/>
        </w:rPr>
        <w:t xml:space="preserve">točki prvega odstavka 10. člena ZOPNI, </w:t>
      </w:r>
      <w:r w:rsidR="000F646A">
        <w:rPr>
          <w:rFonts w:cs="Arial"/>
          <w:szCs w:val="20"/>
        </w:rPr>
        <w:t xml:space="preserve">s čimer se celovito ureja drugi od treh sprožilnih pogojev za uvedbo finančne preiskave po ZOPNI. </w:t>
      </w:r>
    </w:p>
    <w:p w14:paraId="25E234B8" w14:textId="77777777" w:rsidR="003E2134" w:rsidRPr="00A934D4" w:rsidRDefault="003E2134" w:rsidP="003E2134">
      <w:pPr>
        <w:pStyle w:val="zamik"/>
        <w:pBdr>
          <w:top w:val="none" w:sz="0" w:space="12" w:color="auto"/>
        </w:pBdr>
        <w:spacing w:line="260" w:lineRule="exact"/>
        <w:ind w:firstLine="0"/>
        <w:jc w:val="both"/>
        <w:rPr>
          <w:rFonts w:ascii="Arial" w:eastAsia="Arial" w:hAnsi="Arial" w:cs="Arial"/>
          <w:b/>
          <w:bCs/>
          <w:sz w:val="20"/>
          <w:szCs w:val="20"/>
        </w:rPr>
      </w:pPr>
      <w:r w:rsidRPr="00512041">
        <w:rPr>
          <w:rFonts w:ascii="Arial" w:eastAsia="Arial" w:hAnsi="Arial" w:cs="Arial"/>
          <w:b/>
          <w:bCs/>
          <w:sz w:val="20"/>
          <w:szCs w:val="20"/>
        </w:rPr>
        <w:t>K 2. členu:</w:t>
      </w:r>
    </w:p>
    <w:p w14:paraId="75583270" w14:textId="241A437F" w:rsidR="00512041" w:rsidRDefault="003E2134" w:rsidP="00512041">
      <w:pPr>
        <w:spacing w:line="260" w:lineRule="exact"/>
        <w:jc w:val="both"/>
        <w:rPr>
          <w:rFonts w:eastAsia="Arial" w:cs="Arial"/>
          <w:color w:val="000000"/>
          <w:szCs w:val="20"/>
          <w:lang w:eastAsia="sl-SI"/>
        </w:rPr>
      </w:pPr>
      <w:r w:rsidRPr="003E2134">
        <w:rPr>
          <w:rFonts w:eastAsia="Arial" w:cs="Arial"/>
          <w:szCs w:val="20"/>
        </w:rPr>
        <w:t>S predlagano spremembo 8. točke 4. člena ZOPNI, ki določa pomen izraza »ožji družinski člani«</w:t>
      </w:r>
      <w:r w:rsidR="00466CFC">
        <w:rPr>
          <w:rFonts w:eastAsia="Arial" w:cs="Arial"/>
          <w:szCs w:val="20"/>
        </w:rPr>
        <w:t>,</w:t>
      </w:r>
      <w:r w:rsidRPr="003E2134">
        <w:rPr>
          <w:rFonts w:eastAsia="Arial" w:cs="Arial"/>
          <w:szCs w:val="20"/>
        </w:rPr>
        <w:t xml:space="preserve"> se </w:t>
      </w:r>
      <w:r w:rsidRPr="003E2134">
        <w:rPr>
          <w:rFonts w:cs="Arial"/>
          <w:szCs w:val="20"/>
        </w:rPr>
        <w:t>sledi odločbi št. I-U-486/20, Up-572/18, 16. 6. 2022, s katero je Ustavno sodišče RS ugotovilo, da je v neskladju z ustavno prepovedjo diskriminacije zakonska ureditev (prvi odstavek 3. člena Družinskega zakonika</w:t>
      </w:r>
      <w:r w:rsidRPr="003E2134">
        <w:rPr>
          <w:rStyle w:val="Sprotnaopomba-sklic"/>
          <w:rFonts w:cs="Arial"/>
        </w:rPr>
        <w:footnoteReference w:id="24"/>
      </w:r>
      <w:r w:rsidRPr="003E2134">
        <w:rPr>
          <w:rFonts w:cs="Arial"/>
          <w:szCs w:val="20"/>
        </w:rPr>
        <w:t>), ki določa, da lahko zakonsko zvezo skleneta le dve osebi različnega spola</w:t>
      </w:r>
      <w:r w:rsidR="00466CFC">
        <w:rPr>
          <w:rFonts w:cs="Arial"/>
          <w:szCs w:val="20"/>
        </w:rPr>
        <w:t>,</w:t>
      </w:r>
      <w:r w:rsidRPr="003E2134">
        <w:rPr>
          <w:rFonts w:cs="Arial"/>
          <w:szCs w:val="20"/>
        </w:rPr>
        <w:t xml:space="preserve"> ter hkrati odločilo, da se do odprave ugotovljene protiustavnosti šteje, da je zakonska zveza življenjska skupnost dveh oseb</w:t>
      </w:r>
      <w:r w:rsidR="00D86F19">
        <w:rPr>
          <w:rFonts w:cs="Arial"/>
          <w:szCs w:val="20"/>
        </w:rPr>
        <w:t xml:space="preserve">. Ugotovljena protiustavnost je bila odpravljena z </w:t>
      </w:r>
      <w:r w:rsidRPr="003E2134">
        <w:rPr>
          <w:rFonts w:cs="Arial"/>
          <w:szCs w:val="20"/>
        </w:rPr>
        <w:t>Zakon</w:t>
      </w:r>
      <w:r w:rsidR="00D86F19">
        <w:rPr>
          <w:rFonts w:cs="Arial"/>
          <w:szCs w:val="20"/>
        </w:rPr>
        <w:t>om</w:t>
      </w:r>
      <w:r w:rsidRPr="003E2134">
        <w:rPr>
          <w:rFonts w:cs="Arial"/>
          <w:szCs w:val="20"/>
        </w:rPr>
        <w:t xml:space="preserve"> o spremembah Družinskega zakonika.</w:t>
      </w:r>
      <w:r w:rsidRPr="003E2134">
        <w:rPr>
          <w:rStyle w:val="Sprotnaopomba-sklic"/>
          <w:rFonts w:cs="Arial"/>
        </w:rPr>
        <w:footnoteReference w:id="25"/>
      </w:r>
      <w:r w:rsidR="00290548">
        <w:rPr>
          <w:rFonts w:cs="Arial"/>
          <w:szCs w:val="20"/>
        </w:rPr>
        <w:t xml:space="preserve"> </w:t>
      </w:r>
      <w:r w:rsidR="00512041">
        <w:rPr>
          <w:rFonts w:cs="Arial"/>
          <w:szCs w:val="20"/>
        </w:rPr>
        <w:t>Ker v skladu z določbami</w:t>
      </w:r>
      <w:r w:rsidR="00512041" w:rsidRPr="004A0F80">
        <w:rPr>
          <w:rFonts w:cs="Arial"/>
          <w:bCs/>
          <w:noProof/>
          <w:szCs w:val="20"/>
        </w:rPr>
        <w:t xml:space="preserve"> </w:t>
      </w:r>
      <w:r w:rsidR="00512041">
        <w:rPr>
          <w:rFonts w:cs="Arial"/>
          <w:bCs/>
          <w:noProof/>
          <w:szCs w:val="20"/>
        </w:rPr>
        <w:t>DZ</w:t>
      </w:r>
      <w:r w:rsidR="00512041" w:rsidRPr="004A0F80">
        <w:rPr>
          <w:rFonts w:cs="Arial"/>
          <w:bCs/>
          <w:noProof/>
          <w:szCs w:val="20"/>
        </w:rPr>
        <w:t xml:space="preserve"> </w:t>
      </w:r>
      <w:r w:rsidR="00512041">
        <w:rPr>
          <w:rFonts w:cs="Arial"/>
          <w:bCs/>
          <w:noProof/>
          <w:szCs w:val="20"/>
        </w:rPr>
        <w:t xml:space="preserve">s posvojitvijo postanejo razmerja </w:t>
      </w:r>
      <w:r w:rsidR="00512041" w:rsidRPr="004A0F80">
        <w:rPr>
          <w:rFonts w:cs="Arial"/>
          <w:bCs/>
          <w:noProof/>
          <w:szCs w:val="20"/>
        </w:rPr>
        <w:t>med otrokom in posvojiteljem enaka kot med starši in otro</w:t>
      </w:r>
      <w:r w:rsidR="00466CFC">
        <w:rPr>
          <w:rFonts w:cs="Arial"/>
          <w:bCs/>
          <w:noProof/>
          <w:szCs w:val="20"/>
        </w:rPr>
        <w:t>k</w:t>
      </w:r>
      <w:r w:rsidR="00512041" w:rsidRPr="004A0F80">
        <w:rPr>
          <w:rFonts w:cs="Arial"/>
          <w:bCs/>
          <w:noProof/>
          <w:szCs w:val="20"/>
        </w:rPr>
        <w:t>i</w:t>
      </w:r>
      <w:r w:rsidR="00512041">
        <w:rPr>
          <w:rFonts w:cs="Arial"/>
          <w:bCs/>
          <w:noProof/>
          <w:szCs w:val="20"/>
        </w:rPr>
        <w:t xml:space="preserve"> </w:t>
      </w:r>
      <w:r w:rsidR="00466CFC">
        <w:rPr>
          <w:rFonts w:cs="Arial"/>
          <w:bCs/>
          <w:noProof/>
          <w:szCs w:val="20"/>
        </w:rPr>
        <w:t xml:space="preserve">ter </w:t>
      </w:r>
      <w:r w:rsidR="00512041" w:rsidRPr="004A0F80">
        <w:rPr>
          <w:rFonts w:cs="Arial"/>
          <w:bCs/>
          <w:noProof/>
          <w:szCs w:val="20"/>
        </w:rPr>
        <w:t>DZ pri institutu skrbništva uporablja termina »skrbnik« in »varovanec«</w:t>
      </w:r>
      <w:r w:rsidR="00512041">
        <w:rPr>
          <w:rFonts w:cs="Arial"/>
          <w:bCs/>
          <w:noProof/>
          <w:szCs w:val="20"/>
        </w:rPr>
        <w:t>,</w:t>
      </w:r>
      <w:r w:rsidR="00512041" w:rsidRPr="004A0F80">
        <w:rPr>
          <w:rFonts w:cs="Arial"/>
          <w:bCs/>
          <w:noProof/>
          <w:szCs w:val="20"/>
        </w:rPr>
        <w:t xml:space="preserve"> </w:t>
      </w:r>
      <w:r w:rsidR="00512041">
        <w:rPr>
          <w:rFonts w:cs="Arial"/>
          <w:bCs/>
          <w:noProof/>
          <w:szCs w:val="20"/>
        </w:rPr>
        <w:t>se s predlagano spremembo 8.</w:t>
      </w:r>
      <w:r w:rsidR="00466CFC">
        <w:rPr>
          <w:rFonts w:cs="Arial"/>
          <w:bCs/>
          <w:noProof/>
          <w:szCs w:val="20"/>
        </w:rPr>
        <w:t> </w:t>
      </w:r>
      <w:r w:rsidR="00512041">
        <w:rPr>
          <w:rFonts w:cs="Arial"/>
          <w:bCs/>
          <w:noProof/>
          <w:szCs w:val="20"/>
        </w:rPr>
        <w:t>točke odpravljajo tudi navedena neskladja.</w:t>
      </w:r>
    </w:p>
    <w:p w14:paraId="720D3BED" w14:textId="5393DC8F" w:rsidR="003E2134" w:rsidRPr="003E2134" w:rsidRDefault="003E2134" w:rsidP="003E2134">
      <w:pPr>
        <w:spacing w:line="260" w:lineRule="exact"/>
        <w:jc w:val="both"/>
        <w:rPr>
          <w:rFonts w:cs="Arial"/>
          <w:szCs w:val="20"/>
        </w:rPr>
      </w:pPr>
    </w:p>
    <w:p w14:paraId="023A85A4" w14:textId="012E8ADF" w:rsidR="00823A9F" w:rsidRDefault="003E2134" w:rsidP="00823A9F">
      <w:pPr>
        <w:spacing w:line="260" w:lineRule="exact"/>
        <w:jc w:val="both"/>
        <w:rPr>
          <w:szCs w:val="20"/>
        </w:rPr>
      </w:pPr>
      <w:r w:rsidRPr="003E2134">
        <w:rPr>
          <w:rFonts w:cs="Arial"/>
          <w:szCs w:val="20"/>
        </w:rPr>
        <w:t>S predlagano spremembo 10. točke 4. člena ZOPNI, ki določa kataloška kazniva dejanja iz KZ-1</w:t>
      </w:r>
      <w:r w:rsidR="00466CFC">
        <w:rPr>
          <w:rFonts w:cs="Arial"/>
          <w:szCs w:val="20"/>
        </w:rPr>
        <w:t>,</w:t>
      </w:r>
      <w:r w:rsidRPr="003E2134">
        <w:rPr>
          <w:rFonts w:cs="Arial"/>
          <w:szCs w:val="20"/>
        </w:rPr>
        <w:t xml:space="preserve"> </w:t>
      </w:r>
      <w:bookmarkStart w:id="16" w:name="_Hlk173497421"/>
      <w:r w:rsidRPr="003E2134">
        <w:rPr>
          <w:rFonts w:cs="Arial"/>
          <w:szCs w:val="20"/>
        </w:rPr>
        <w:t>se redakcijsko usklajuje poimenovanje posameznih kaznivih dejanj glede na veljavno ureditev v KZ-1 (186. člen, 187. člen in 212. člen KZ-1)</w:t>
      </w:r>
      <w:r w:rsidR="00823A9F">
        <w:rPr>
          <w:rFonts w:cs="Arial"/>
          <w:szCs w:val="20"/>
        </w:rPr>
        <w:t>,</w:t>
      </w:r>
      <w:r w:rsidRPr="003E2134">
        <w:rPr>
          <w:rFonts w:cs="Arial"/>
          <w:szCs w:val="20"/>
        </w:rPr>
        <w:t xml:space="preserve"> širi katalog s kaznivima dejanjema po 108.a členu in 183.a členu KZ-1, ki v času spreje</w:t>
      </w:r>
      <w:r w:rsidR="00466CFC">
        <w:rPr>
          <w:rFonts w:cs="Arial"/>
          <w:szCs w:val="20"/>
        </w:rPr>
        <w:t>tj</w:t>
      </w:r>
      <w:r w:rsidRPr="003E2134">
        <w:rPr>
          <w:rFonts w:cs="Arial"/>
          <w:szCs w:val="20"/>
        </w:rPr>
        <w:t>a ZOPNI v takrat veljavnem KZ-1 še nista bili inkriminirani, in kaznivim dejanjem po 336. členu KZ-1, teža navedenih kaznivih dejanj (določba 336. člena KZ-1</w:t>
      </w:r>
      <w:r w:rsidR="00466CFC">
        <w:rPr>
          <w:rFonts w:cs="Arial"/>
          <w:szCs w:val="20"/>
        </w:rPr>
        <w:t>,</w:t>
      </w:r>
      <w:r w:rsidRPr="003E2134">
        <w:rPr>
          <w:rFonts w:cs="Arial"/>
          <w:szCs w:val="20"/>
        </w:rPr>
        <w:t xml:space="preserve"> zlasti v povezavi s pravico do pitne vode iz 70.a člena Ustave RS) pa narekuje njihovo umestitev med kataloška kazniva dejanja po določbah ZOPNI.</w:t>
      </w:r>
      <w:r w:rsidR="00823A9F">
        <w:rPr>
          <w:rFonts w:cs="Arial"/>
          <w:szCs w:val="20"/>
        </w:rPr>
        <w:t xml:space="preserve"> </w:t>
      </w:r>
      <w:r w:rsidR="00823A9F" w:rsidRPr="00EB706F">
        <w:rPr>
          <w:szCs w:val="20"/>
        </w:rPr>
        <w:t>Upoštevaje izhodišča ob pripravi ZOPNI, da naj bo katalog kaznivih dejanj v sklad</w:t>
      </w:r>
      <w:r w:rsidR="00466CFC">
        <w:rPr>
          <w:szCs w:val="20"/>
        </w:rPr>
        <w:t>u</w:t>
      </w:r>
      <w:r w:rsidR="00823A9F" w:rsidRPr="00EB706F">
        <w:rPr>
          <w:szCs w:val="20"/>
        </w:rPr>
        <w:t xml:space="preserve"> s priporočili </w:t>
      </w:r>
      <w:proofErr w:type="spellStart"/>
      <w:r w:rsidR="00823A9F" w:rsidRPr="00EB706F">
        <w:rPr>
          <w:szCs w:val="20"/>
        </w:rPr>
        <w:t>Financial</w:t>
      </w:r>
      <w:proofErr w:type="spellEnd"/>
      <w:r w:rsidR="00823A9F" w:rsidRPr="00EB706F">
        <w:rPr>
          <w:szCs w:val="20"/>
        </w:rPr>
        <w:t xml:space="preserve"> </w:t>
      </w:r>
      <w:proofErr w:type="spellStart"/>
      <w:r w:rsidR="00823A9F" w:rsidRPr="00EB706F">
        <w:rPr>
          <w:szCs w:val="20"/>
        </w:rPr>
        <w:t>Action</w:t>
      </w:r>
      <w:proofErr w:type="spellEnd"/>
      <w:r w:rsidR="00823A9F" w:rsidRPr="00EB706F">
        <w:rPr>
          <w:szCs w:val="20"/>
        </w:rPr>
        <w:t xml:space="preserve"> </w:t>
      </w:r>
      <w:proofErr w:type="spellStart"/>
      <w:r w:rsidR="00823A9F" w:rsidRPr="00EB706F">
        <w:rPr>
          <w:szCs w:val="20"/>
        </w:rPr>
        <w:t>Task</w:t>
      </w:r>
      <w:proofErr w:type="spellEnd"/>
      <w:r w:rsidR="00823A9F" w:rsidRPr="00EB706F">
        <w:rPr>
          <w:szCs w:val="20"/>
        </w:rPr>
        <w:t xml:space="preserve"> </w:t>
      </w:r>
      <w:proofErr w:type="spellStart"/>
      <w:r w:rsidR="00823A9F" w:rsidRPr="00EB706F">
        <w:rPr>
          <w:szCs w:val="20"/>
        </w:rPr>
        <w:t>Force</w:t>
      </w:r>
      <w:proofErr w:type="spellEnd"/>
      <w:r w:rsidR="00823A9F" w:rsidRPr="00EB706F">
        <w:rPr>
          <w:szCs w:val="20"/>
        </w:rPr>
        <w:t xml:space="preserve"> čim bolj širok in naj zajema vsaj sodelovanje v hudodelski združbi, terorizem, trgovino z ljudmi, kazniva dejanja zoper spolno nedotakljivost, trgovino z drogami in orožjem, korupcijo, ponarejanje in pranje denarja, kazniva dejanja zoper okolje, </w:t>
      </w:r>
      <w:r w:rsidR="00823A9F">
        <w:rPr>
          <w:szCs w:val="20"/>
        </w:rPr>
        <w:t>se s predlagano spremembo v katalogu kaznivih dejanj</w:t>
      </w:r>
      <w:r w:rsidR="00823A9F" w:rsidRPr="00EB706F">
        <w:rPr>
          <w:szCs w:val="20"/>
        </w:rPr>
        <w:t xml:space="preserve"> kazniva dejanja iz poglavja zoper gospodarstvo poleg višine zagrožene kazni</w:t>
      </w:r>
      <w:r w:rsidR="00823A9F">
        <w:rPr>
          <w:szCs w:val="20"/>
        </w:rPr>
        <w:t xml:space="preserve"> dodatno</w:t>
      </w:r>
      <w:r w:rsidR="00823A9F" w:rsidRPr="00EB706F">
        <w:rPr>
          <w:szCs w:val="20"/>
        </w:rPr>
        <w:t xml:space="preserve"> zamej</w:t>
      </w:r>
      <w:r w:rsidR="00823A9F">
        <w:rPr>
          <w:szCs w:val="20"/>
        </w:rPr>
        <w:t>u</w:t>
      </w:r>
      <w:r w:rsidR="00823A9F" w:rsidRPr="00EB706F">
        <w:rPr>
          <w:szCs w:val="20"/>
        </w:rPr>
        <w:t>j</w:t>
      </w:r>
      <w:r w:rsidR="00823A9F">
        <w:rPr>
          <w:szCs w:val="20"/>
        </w:rPr>
        <w:t>ejo</w:t>
      </w:r>
      <w:r w:rsidR="00823A9F" w:rsidRPr="00EB706F">
        <w:rPr>
          <w:szCs w:val="20"/>
        </w:rPr>
        <w:t xml:space="preserve"> še na okoliščino, da iz kaznivega dejanja lahko izvira premoženje nezakonitega izvora (smiselno enako kot pri navedbi odprtega kroga drugih kaznivih dejanj v zadnji alineji 10. točke 4. člena ZOPNI).</w:t>
      </w:r>
    </w:p>
    <w:p w14:paraId="1A259EBA" w14:textId="77777777" w:rsidR="003216E0" w:rsidRPr="00C823F9" w:rsidRDefault="003216E0" w:rsidP="00823A9F">
      <w:pPr>
        <w:spacing w:line="260" w:lineRule="exact"/>
        <w:jc w:val="both"/>
        <w:rPr>
          <w:szCs w:val="20"/>
        </w:rPr>
      </w:pPr>
    </w:p>
    <w:bookmarkEnd w:id="16"/>
    <w:p w14:paraId="304702C0" w14:textId="77777777" w:rsidR="003E2134" w:rsidRPr="003E2134" w:rsidRDefault="003E2134" w:rsidP="003E2134">
      <w:pPr>
        <w:spacing w:line="260" w:lineRule="exact"/>
        <w:jc w:val="both"/>
        <w:rPr>
          <w:rFonts w:cs="Arial"/>
          <w:b/>
          <w:bCs/>
          <w:szCs w:val="20"/>
        </w:rPr>
      </w:pPr>
      <w:r w:rsidRPr="003E2134">
        <w:rPr>
          <w:rFonts w:cs="Arial"/>
          <w:b/>
          <w:bCs/>
          <w:szCs w:val="20"/>
        </w:rPr>
        <w:t xml:space="preserve">K 3. členu: </w:t>
      </w:r>
    </w:p>
    <w:p w14:paraId="2F413B48" w14:textId="1ECE0A10" w:rsidR="003E2134" w:rsidRPr="003E2134" w:rsidRDefault="003E2134" w:rsidP="003E2134">
      <w:pPr>
        <w:spacing w:line="260" w:lineRule="exact"/>
        <w:jc w:val="both"/>
        <w:rPr>
          <w:rFonts w:eastAsia="Arial" w:cs="Arial"/>
          <w:szCs w:val="20"/>
        </w:rPr>
      </w:pPr>
      <w:r w:rsidRPr="003E2134">
        <w:rPr>
          <w:rFonts w:eastAsia="Arial" w:cs="Arial"/>
          <w:szCs w:val="20"/>
        </w:rPr>
        <w:t xml:space="preserve">S predlagano spremembo drugega odstavka 5. člena ZOPNI se </w:t>
      </w:r>
      <w:bookmarkStart w:id="17" w:name="_Hlk173496976"/>
      <w:r w:rsidRPr="003E2134">
        <w:rPr>
          <w:rFonts w:eastAsia="Arial" w:cs="Arial"/>
          <w:szCs w:val="20"/>
        </w:rPr>
        <w:t>smiselno upoštevaje ureditev v 68.a členu Z</w:t>
      </w:r>
      <w:r w:rsidR="007410DA">
        <w:rPr>
          <w:rFonts w:eastAsia="Arial" w:cs="Arial"/>
          <w:szCs w:val="20"/>
        </w:rPr>
        <w:t>DavP-2</w:t>
      </w:r>
      <w:r w:rsidRPr="003E2134">
        <w:rPr>
          <w:rFonts w:eastAsia="Arial" w:cs="Arial"/>
          <w:szCs w:val="20"/>
        </w:rPr>
        <w:t xml:space="preserve"> na nedvoumen način določa, da se pri ugotavljanju očitnega nesorazmerja med premoženjem in dohodki upoštevajo tudi odhodki, ki jih je imela oseba v relevantnem obdobju iz naslova pridobivanja (npr. izdatki za najem vozila, plačilo zavarovalnih premij, gradnja stanovanjske hiše) oziroma porab</w:t>
      </w:r>
      <w:r w:rsidR="00280134">
        <w:rPr>
          <w:rFonts w:eastAsia="Arial" w:cs="Arial"/>
          <w:szCs w:val="20"/>
        </w:rPr>
        <w:t>e</w:t>
      </w:r>
      <w:r w:rsidRPr="003E2134">
        <w:rPr>
          <w:rFonts w:eastAsia="Arial" w:cs="Arial"/>
          <w:szCs w:val="20"/>
        </w:rPr>
        <w:t xml:space="preserve"> premoženja, saj upoštevanje teh šele pokaže, s kakšnim premoženjem je oseba v tem obdobju sploh razpolagala. </w:t>
      </w:r>
      <w:bookmarkEnd w:id="17"/>
      <w:r w:rsidRPr="003E2134">
        <w:rPr>
          <w:rFonts w:eastAsia="Arial" w:cs="Arial"/>
          <w:szCs w:val="20"/>
        </w:rPr>
        <w:t xml:space="preserve">Tako razumevanje, ki mu sledi tudi </w:t>
      </w:r>
      <w:r w:rsidRPr="003E2134">
        <w:rPr>
          <w:rFonts w:eastAsia="Arial" w:cs="Arial"/>
          <w:szCs w:val="20"/>
        </w:rPr>
        <w:lastRenderedPageBreak/>
        <w:t>praksa sodišč</w:t>
      </w:r>
      <w:r w:rsidR="00280134">
        <w:rPr>
          <w:rFonts w:eastAsia="Arial" w:cs="Arial"/>
          <w:szCs w:val="20"/>
        </w:rPr>
        <w:t>,</w:t>
      </w:r>
      <w:r w:rsidRPr="003E2134">
        <w:rPr>
          <w:rStyle w:val="Sprotnaopomba-sklic"/>
          <w:rFonts w:eastAsia="Arial" w:cs="Arial"/>
          <w:szCs w:val="20"/>
        </w:rPr>
        <w:footnoteReference w:id="26"/>
      </w:r>
      <w:r w:rsidRPr="003E2134">
        <w:rPr>
          <w:rFonts w:eastAsia="Arial" w:cs="Arial"/>
          <w:szCs w:val="20"/>
        </w:rPr>
        <w:t xml:space="preserve"> je po mnenju predlagatelja skladno z namenom navedene določbe, ki je ugotoviti razkorak med dohodki in premoženjem, s katerim je oseba razpolagala v določenem časovnem obdobju.</w:t>
      </w:r>
    </w:p>
    <w:p w14:paraId="748C0BD6" w14:textId="369A2863"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 xml:space="preserve">Predlagana ureditev tudi sicer sledi ustaljeni praksi dela FURS v postopku finančne preiskave, ki pri svojem delu glede na okoliščine </w:t>
      </w:r>
      <w:r w:rsidR="00280134">
        <w:rPr>
          <w:rFonts w:ascii="Arial" w:eastAsia="Arial" w:hAnsi="Arial" w:cs="Arial"/>
          <w:sz w:val="20"/>
          <w:szCs w:val="20"/>
        </w:rPr>
        <w:t>vsak</w:t>
      </w:r>
      <w:r>
        <w:rPr>
          <w:rFonts w:ascii="Arial" w:eastAsia="Arial" w:hAnsi="Arial" w:cs="Arial"/>
          <w:sz w:val="20"/>
          <w:szCs w:val="20"/>
        </w:rPr>
        <w:t xml:space="preserve">ega </w:t>
      </w:r>
      <w:r w:rsidR="00280134">
        <w:rPr>
          <w:rFonts w:ascii="Arial" w:eastAsia="Arial" w:hAnsi="Arial" w:cs="Arial"/>
          <w:sz w:val="20"/>
          <w:szCs w:val="20"/>
        </w:rPr>
        <w:t xml:space="preserve">posameznega </w:t>
      </w:r>
      <w:r>
        <w:rPr>
          <w:rFonts w:ascii="Arial" w:eastAsia="Arial" w:hAnsi="Arial" w:cs="Arial"/>
          <w:sz w:val="20"/>
          <w:szCs w:val="20"/>
        </w:rPr>
        <w:t>primera izbere metode ugotavljanja finančnih sredstev posameznika</w:t>
      </w:r>
      <w:r w:rsidR="00280134">
        <w:rPr>
          <w:rFonts w:ascii="Arial" w:eastAsia="Arial" w:hAnsi="Arial" w:cs="Arial"/>
          <w:sz w:val="20"/>
          <w:szCs w:val="20"/>
        </w:rPr>
        <w:t>,</w:t>
      </w:r>
      <w:r>
        <w:rPr>
          <w:rFonts w:ascii="Arial" w:eastAsia="Arial" w:hAnsi="Arial" w:cs="Arial"/>
          <w:sz w:val="20"/>
          <w:szCs w:val="20"/>
        </w:rPr>
        <w:t xml:space="preserve"> kot so uveljavljene v okviru nadzora</w:t>
      </w:r>
      <w:r w:rsidR="00280134">
        <w:rPr>
          <w:rFonts w:ascii="Arial" w:eastAsia="Arial" w:hAnsi="Arial" w:cs="Arial"/>
          <w:sz w:val="20"/>
          <w:szCs w:val="20"/>
        </w:rPr>
        <w:t xml:space="preserve"> nad</w:t>
      </w:r>
      <w:r>
        <w:rPr>
          <w:rFonts w:ascii="Arial" w:eastAsia="Arial" w:hAnsi="Arial" w:cs="Arial"/>
          <w:sz w:val="20"/>
          <w:szCs w:val="20"/>
        </w:rPr>
        <w:t xml:space="preserve"> finančn</w:t>
      </w:r>
      <w:r w:rsidR="00280134">
        <w:rPr>
          <w:rFonts w:ascii="Arial" w:eastAsia="Arial" w:hAnsi="Arial" w:cs="Arial"/>
          <w:sz w:val="20"/>
          <w:szCs w:val="20"/>
        </w:rPr>
        <w:t>im</w:t>
      </w:r>
      <w:r>
        <w:rPr>
          <w:rFonts w:ascii="Arial" w:eastAsia="Arial" w:hAnsi="Arial" w:cs="Arial"/>
          <w:sz w:val="20"/>
          <w:szCs w:val="20"/>
        </w:rPr>
        <w:t xml:space="preserve"> poslovanj</w:t>
      </w:r>
      <w:r w:rsidR="00280134">
        <w:rPr>
          <w:rFonts w:ascii="Arial" w:eastAsia="Arial" w:hAnsi="Arial" w:cs="Arial"/>
          <w:sz w:val="20"/>
          <w:szCs w:val="20"/>
        </w:rPr>
        <w:t>em</w:t>
      </w:r>
      <w:r>
        <w:rPr>
          <w:rFonts w:ascii="Arial" w:eastAsia="Arial" w:hAnsi="Arial" w:cs="Arial"/>
          <w:sz w:val="20"/>
          <w:szCs w:val="20"/>
        </w:rPr>
        <w:t xml:space="preserve">, pri čemer je najpogosteje uporabljena metoda indirektnega ugotavljanja dohodka </w:t>
      </w:r>
      <w:r w:rsidR="00280134">
        <w:rPr>
          <w:rFonts w:ascii="Arial" w:eastAsia="Arial" w:hAnsi="Arial" w:cs="Arial"/>
          <w:sz w:val="20"/>
          <w:szCs w:val="20"/>
        </w:rPr>
        <w:t xml:space="preserve">– </w:t>
      </w:r>
      <w:r>
        <w:rPr>
          <w:rFonts w:ascii="Arial" w:eastAsia="Arial" w:hAnsi="Arial" w:cs="Arial"/>
          <w:sz w:val="20"/>
          <w:szCs w:val="20"/>
        </w:rPr>
        <w:t>metoda neto vrednosti</w:t>
      </w:r>
      <w:r w:rsidR="00280134">
        <w:rPr>
          <w:rFonts w:ascii="Arial" w:eastAsia="Arial" w:hAnsi="Arial" w:cs="Arial"/>
          <w:sz w:val="20"/>
          <w:szCs w:val="20"/>
        </w:rPr>
        <w:t>,</w:t>
      </w:r>
      <w:r>
        <w:rPr>
          <w:rFonts w:ascii="Arial" w:eastAsia="Arial" w:hAnsi="Arial" w:cs="Arial"/>
          <w:sz w:val="20"/>
          <w:szCs w:val="20"/>
        </w:rPr>
        <w:t xml:space="preserve"> po kateri se izračuna razlika med začetnim in končnim stanjem premoženja na zadnji dan obdobja finančne preiskave ob upoštevanju vseh obveznosti iz naslova premoženja </w:t>
      </w:r>
      <w:r w:rsidR="00280134">
        <w:rPr>
          <w:rFonts w:ascii="Arial" w:eastAsia="Arial" w:hAnsi="Arial" w:cs="Arial"/>
          <w:sz w:val="20"/>
          <w:szCs w:val="20"/>
        </w:rPr>
        <w:t xml:space="preserve">in </w:t>
      </w:r>
      <w:r>
        <w:rPr>
          <w:rFonts w:ascii="Arial" w:eastAsia="Arial" w:hAnsi="Arial" w:cs="Arial"/>
          <w:sz w:val="20"/>
          <w:szCs w:val="20"/>
        </w:rPr>
        <w:t>tudi porab</w:t>
      </w:r>
      <w:r w:rsidR="00280134">
        <w:rPr>
          <w:rFonts w:ascii="Arial" w:eastAsia="Arial" w:hAnsi="Arial" w:cs="Arial"/>
          <w:sz w:val="20"/>
          <w:szCs w:val="20"/>
        </w:rPr>
        <w:t>e</w:t>
      </w:r>
      <w:r>
        <w:rPr>
          <w:rFonts w:ascii="Arial" w:eastAsia="Arial" w:hAnsi="Arial" w:cs="Arial"/>
          <w:sz w:val="20"/>
          <w:szCs w:val="20"/>
        </w:rPr>
        <w:t xml:space="preserve"> premoženja. Na podlagi upoštevanih odhodkov je namreč mo</w:t>
      </w:r>
      <w:r w:rsidR="00280134">
        <w:rPr>
          <w:rFonts w:ascii="Arial" w:eastAsia="Arial" w:hAnsi="Arial" w:cs="Arial"/>
          <w:sz w:val="20"/>
          <w:szCs w:val="20"/>
        </w:rPr>
        <w:t>goče</w:t>
      </w:r>
      <w:r>
        <w:rPr>
          <w:rFonts w:ascii="Arial" w:eastAsia="Arial" w:hAnsi="Arial" w:cs="Arial"/>
          <w:sz w:val="20"/>
          <w:szCs w:val="20"/>
        </w:rPr>
        <w:t xml:space="preserve"> sklepati, s kakšnim premoženjem je oseba v določenem časovnem obdobju sploh razpolagala.</w:t>
      </w:r>
    </w:p>
    <w:p w14:paraId="3BAF0EA9"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45D239A5" w14:textId="77777777" w:rsidR="007410DA" w:rsidRPr="007410DA" w:rsidRDefault="007410DA" w:rsidP="003E2134">
      <w:pPr>
        <w:pStyle w:val="zamik"/>
        <w:pBdr>
          <w:top w:val="none" w:sz="0" w:space="12" w:color="auto"/>
        </w:pBdr>
        <w:spacing w:line="260" w:lineRule="exact"/>
        <w:ind w:firstLine="0"/>
        <w:jc w:val="both"/>
        <w:rPr>
          <w:rFonts w:ascii="Arial" w:eastAsia="Arial" w:hAnsi="Arial" w:cs="Arial"/>
          <w:b/>
          <w:bCs/>
          <w:sz w:val="20"/>
          <w:szCs w:val="20"/>
        </w:rPr>
      </w:pPr>
      <w:r w:rsidRPr="007410DA">
        <w:rPr>
          <w:rFonts w:ascii="Arial" w:eastAsia="Arial" w:hAnsi="Arial" w:cs="Arial"/>
          <w:b/>
          <w:bCs/>
          <w:sz w:val="20"/>
          <w:szCs w:val="20"/>
        </w:rPr>
        <w:t>K 4. členu:</w:t>
      </w:r>
    </w:p>
    <w:p w14:paraId="2CFA3706" w14:textId="77777777" w:rsidR="00E710B4" w:rsidRDefault="007410DA"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S predlagano spremembo prvega odstavka 7. člena ZOPNI, ki za vodenje finančne preiskave določa pristojnost državnega tožilstva, ki j</w:t>
      </w:r>
      <w:r w:rsidR="00E710B4">
        <w:rPr>
          <w:rFonts w:ascii="Arial" w:eastAsia="Arial" w:hAnsi="Arial" w:cs="Arial"/>
          <w:sz w:val="20"/>
          <w:szCs w:val="20"/>
        </w:rPr>
        <w:t>e</w:t>
      </w:r>
      <w:r>
        <w:rPr>
          <w:rFonts w:ascii="Arial" w:eastAsia="Arial" w:hAnsi="Arial" w:cs="Arial"/>
          <w:sz w:val="20"/>
          <w:szCs w:val="20"/>
        </w:rPr>
        <w:t xml:space="preserve"> pristojno za predkazenski ali kazenski postopek zaradi kataloškega kaznivega dejanja v sodelovanju s SDT RS</w:t>
      </w:r>
      <w:r w:rsidR="00E710B4">
        <w:rPr>
          <w:rFonts w:ascii="Arial" w:eastAsia="Arial" w:hAnsi="Arial" w:cs="Arial"/>
          <w:sz w:val="20"/>
          <w:szCs w:val="20"/>
        </w:rPr>
        <w:t>,</w:t>
      </w:r>
      <w:r>
        <w:rPr>
          <w:rFonts w:ascii="Arial" w:eastAsia="Arial" w:hAnsi="Arial" w:cs="Arial"/>
          <w:sz w:val="20"/>
          <w:szCs w:val="20"/>
        </w:rPr>
        <w:t xml:space="preserve"> se za vodenj</w:t>
      </w:r>
      <w:r w:rsidR="00E710B4">
        <w:rPr>
          <w:rFonts w:ascii="Arial" w:eastAsia="Arial" w:hAnsi="Arial" w:cs="Arial"/>
          <w:sz w:val="20"/>
          <w:szCs w:val="20"/>
        </w:rPr>
        <w:t>e</w:t>
      </w:r>
      <w:r>
        <w:rPr>
          <w:rFonts w:ascii="Arial" w:eastAsia="Arial" w:hAnsi="Arial" w:cs="Arial"/>
          <w:sz w:val="20"/>
          <w:szCs w:val="20"/>
        </w:rPr>
        <w:t xml:space="preserve"> finančnih preiskav določa </w:t>
      </w:r>
      <w:r w:rsidR="00A656D6">
        <w:rPr>
          <w:rFonts w:ascii="Arial" w:eastAsia="Arial" w:hAnsi="Arial" w:cs="Arial"/>
          <w:sz w:val="20"/>
          <w:szCs w:val="20"/>
        </w:rPr>
        <w:t xml:space="preserve">izključna </w:t>
      </w:r>
      <w:r>
        <w:rPr>
          <w:rFonts w:ascii="Arial" w:eastAsia="Arial" w:hAnsi="Arial" w:cs="Arial"/>
          <w:sz w:val="20"/>
          <w:szCs w:val="20"/>
        </w:rPr>
        <w:t>pristojnost SDT RS v sodelovanju z matičnim državnim tožil</w:t>
      </w:r>
      <w:r w:rsidR="00E710B4">
        <w:rPr>
          <w:rFonts w:ascii="Arial" w:eastAsia="Arial" w:hAnsi="Arial" w:cs="Arial"/>
          <w:sz w:val="20"/>
          <w:szCs w:val="20"/>
        </w:rPr>
        <w:t>s</w:t>
      </w:r>
      <w:r>
        <w:rPr>
          <w:rFonts w:ascii="Arial" w:eastAsia="Arial" w:hAnsi="Arial" w:cs="Arial"/>
          <w:sz w:val="20"/>
          <w:szCs w:val="20"/>
        </w:rPr>
        <w:t>tvom,</w:t>
      </w:r>
      <w:r w:rsidR="00E710B4">
        <w:rPr>
          <w:rFonts w:ascii="Arial" w:eastAsia="Arial" w:hAnsi="Arial" w:cs="Arial"/>
          <w:sz w:val="20"/>
          <w:szCs w:val="20"/>
        </w:rPr>
        <w:t xml:space="preserve"> </w:t>
      </w:r>
      <w:r>
        <w:rPr>
          <w:rFonts w:ascii="Arial" w:eastAsia="Arial" w:hAnsi="Arial" w:cs="Arial"/>
          <w:sz w:val="20"/>
          <w:szCs w:val="20"/>
        </w:rPr>
        <w:t>ki je pristojno za predkazen</w:t>
      </w:r>
      <w:r w:rsidR="00E710B4">
        <w:rPr>
          <w:rFonts w:ascii="Arial" w:eastAsia="Arial" w:hAnsi="Arial" w:cs="Arial"/>
          <w:sz w:val="20"/>
          <w:szCs w:val="20"/>
        </w:rPr>
        <w:t>s</w:t>
      </w:r>
      <w:r>
        <w:rPr>
          <w:rFonts w:ascii="Arial" w:eastAsia="Arial" w:hAnsi="Arial" w:cs="Arial"/>
          <w:sz w:val="20"/>
          <w:szCs w:val="20"/>
        </w:rPr>
        <w:t>ki ali kazen</w:t>
      </w:r>
      <w:r w:rsidR="00E710B4">
        <w:rPr>
          <w:rFonts w:ascii="Arial" w:eastAsia="Arial" w:hAnsi="Arial" w:cs="Arial"/>
          <w:sz w:val="20"/>
          <w:szCs w:val="20"/>
        </w:rPr>
        <w:t>s</w:t>
      </w:r>
      <w:r>
        <w:rPr>
          <w:rFonts w:ascii="Arial" w:eastAsia="Arial" w:hAnsi="Arial" w:cs="Arial"/>
          <w:sz w:val="20"/>
          <w:szCs w:val="20"/>
        </w:rPr>
        <w:t xml:space="preserve">ki postopek zaradi kataloškega kaznivega dejanja (torej obratno kot izhaja iz veljavne ureditve). </w:t>
      </w:r>
      <w:r w:rsidR="00B25AA8">
        <w:rPr>
          <w:rFonts w:ascii="Arial" w:eastAsia="Arial" w:hAnsi="Arial" w:cs="Arial"/>
          <w:sz w:val="20"/>
          <w:szCs w:val="20"/>
        </w:rPr>
        <w:t>S predlagano spremembo so v nadaljevanju tega gradiva povezane tudi predlagane spremembe in dopolnitve 14., 17., 17.a, 48. in 52. člena ZOPNI</w:t>
      </w:r>
      <w:r w:rsidR="00E531CE">
        <w:rPr>
          <w:rFonts w:ascii="Arial" w:eastAsia="Arial" w:hAnsi="Arial" w:cs="Arial"/>
          <w:sz w:val="20"/>
          <w:szCs w:val="20"/>
        </w:rPr>
        <w:t>.</w:t>
      </w:r>
    </w:p>
    <w:p w14:paraId="161DB0FB" w14:textId="77777777" w:rsidR="00687C07" w:rsidRDefault="00687C07" w:rsidP="003E2134">
      <w:pPr>
        <w:pStyle w:val="zamik"/>
        <w:pBdr>
          <w:top w:val="none" w:sz="0" w:space="12" w:color="auto"/>
        </w:pBdr>
        <w:spacing w:line="260" w:lineRule="exact"/>
        <w:ind w:firstLine="0"/>
        <w:jc w:val="both"/>
        <w:rPr>
          <w:rFonts w:ascii="Arial" w:eastAsia="Arial" w:hAnsi="Arial" w:cs="Arial"/>
          <w:sz w:val="20"/>
          <w:szCs w:val="20"/>
        </w:rPr>
      </w:pPr>
    </w:p>
    <w:p w14:paraId="0C1B51D2" w14:textId="58FEC29B" w:rsidR="00687C07" w:rsidRDefault="007410DA"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Na SDT RS, ki je sicer izključno pristojno za vložitev tožbe za odvzem premoženj</w:t>
      </w:r>
      <w:r w:rsidR="00E710B4">
        <w:rPr>
          <w:rFonts w:ascii="Arial" w:eastAsia="Arial" w:hAnsi="Arial" w:cs="Arial"/>
          <w:sz w:val="20"/>
          <w:szCs w:val="20"/>
        </w:rPr>
        <w:t>a</w:t>
      </w:r>
      <w:r>
        <w:rPr>
          <w:rFonts w:ascii="Arial" w:eastAsia="Arial" w:hAnsi="Arial" w:cs="Arial"/>
          <w:sz w:val="20"/>
          <w:szCs w:val="20"/>
        </w:rPr>
        <w:t xml:space="preserve"> n</w:t>
      </w:r>
      <w:r w:rsidR="00E710B4">
        <w:rPr>
          <w:rFonts w:ascii="Arial" w:eastAsia="Arial" w:hAnsi="Arial" w:cs="Arial"/>
          <w:sz w:val="20"/>
          <w:szCs w:val="20"/>
        </w:rPr>
        <w:t>e</w:t>
      </w:r>
      <w:r>
        <w:rPr>
          <w:rFonts w:ascii="Arial" w:eastAsia="Arial" w:hAnsi="Arial" w:cs="Arial"/>
          <w:sz w:val="20"/>
          <w:szCs w:val="20"/>
        </w:rPr>
        <w:t>zakonitega izv</w:t>
      </w:r>
      <w:r w:rsidR="00A656D6">
        <w:rPr>
          <w:rFonts w:ascii="Arial" w:eastAsia="Arial" w:hAnsi="Arial" w:cs="Arial"/>
          <w:sz w:val="20"/>
          <w:szCs w:val="20"/>
        </w:rPr>
        <w:t>o</w:t>
      </w:r>
      <w:r>
        <w:rPr>
          <w:rFonts w:ascii="Arial" w:eastAsia="Arial" w:hAnsi="Arial" w:cs="Arial"/>
          <w:sz w:val="20"/>
          <w:szCs w:val="20"/>
        </w:rPr>
        <w:t>ra</w:t>
      </w:r>
      <w:r w:rsidR="00280134">
        <w:rPr>
          <w:rFonts w:ascii="Arial" w:eastAsia="Arial" w:hAnsi="Arial" w:cs="Arial"/>
          <w:sz w:val="20"/>
          <w:szCs w:val="20"/>
        </w:rPr>
        <w:t>,</w:t>
      </w:r>
      <w:r>
        <w:rPr>
          <w:rFonts w:ascii="Arial" w:eastAsia="Arial" w:hAnsi="Arial" w:cs="Arial"/>
          <w:sz w:val="20"/>
          <w:szCs w:val="20"/>
        </w:rPr>
        <w:t xml:space="preserve"> je namreč organiziran posebn</w:t>
      </w:r>
      <w:r w:rsidR="00280134">
        <w:rPr>
          <w:rFonts w:ascii="Arial" w:eastAsia="Arial" w:hAnsi="Arial" w:cs="Arial"/>
          <w:sz w:val="20"/>
          <w:szCs w:val="20"/>
        </w:rPr>
        <w:t>i</w:t>
      </w:r>
      <w:r>
        <w:rPr>
          <w:rFonts w:ascii="Arial" w:eastAsia="Arial" w:hAnsi="Arial" w:cs="Arial"/>
          <w:sz w:val="20"/>
          <w:szCs w:val="20"/>
        </w:rPr>
        <w:t xml:space="preserve"> oddel</w:t>
      </w:r>
      <w:r w:rsidR="00280134">
        <w:rPr>
          <w:rFonts w:ascii="Arial" w:eastAsia="Arial" w:hAnsi="Arial" w:cs="Arial"/>
          <w:sz w:val="20"/>
          <w:szCs w:val="20"/>
        </w:rPr>
        <w:t>e</w:t>
      </w:r>
      <w:r>
        <w:rPr>
          <w:rFonts w:ascii="Arial" w:eastAsia="Arial" w:hAnsi="Arial" w:cs="Arial"/>
          <w:sz w:val="20"/>
          <w:szCs w:val="20"/>
        </w:rPr>
        <w:t>k (</w:t>
      </w:r>
      <w:r w:rsidRPr="007D3D94">
        <w:rPr>
          <w:rFonts w:ascii="Arial" w:eastAsia="Arial" w:hAnsi="Arial" w:cs="Arial"/>
          <w:sz w:val="20"/>
          <w:szCs w:val="20"/>
        </w:rPr>
        <w:t>Civilno finančni oddelek s korupcijo)</w:t>
      </w:r>
      <w:r w:rsidR="00E710B4" w:rsidRPr="007D3D94">
        <w:rPr>
          <w:rFonts w:ascii="Arial" w:eastAsia="Arial" w:hAnsi="Arial" w:cs="Arial"/>
          <w:sz w:val="20"/>
          <w:szCs w:val="20"/>
        </w:rPr>
        <w:t>,</w:t>
      </w:r>
      <w:r w:rsidR="00E710B4">
        <w:rPr>
          <w:rFonts w:ascii="Arial" w:eastAsia="Arial" w:hAnsi="Arial" w:cs="Arial"/>
          <w:sz w:val="20"/>
          <w:szCs w:val="20"/>
        </w:rPr>
        <w:t xml:space="preserve"> ki obravnava finančne zadeve v zvezi z izvajanjem določb ZOPNI in katerega državni tožilci so strokovno in izkustveno najbolj usposobljeni za vodenje finančnih preiskav, saj</w:t>
      </w:r>
      <w:r w:rsidR="00A97363">
        <w:rPr>
          <w:rFonts w:ascii="Arial" w:eastAsia="Arial" w:hAnsi="Arial" w:cs="Arial"/>
          <w:sz w:val="20"/>
          <w:szCs w:val="20"/>
        </w:rPr>
        <w:t>,</w:t>
      </w:r>
      <w:r w:rsidR="00E710B4">
        <w:rPr>
          <w:rFonts w:ascii="Arial" w:eastAsia="Arial" w:hAnsi="Arial" w:cs="Arial"/>
          <w:sz w:val="20"/>
          <w:szCs w:val="20"/>
        </w:rPr>
        <w:t xml:space="preserve"> ne</w:t>
      </w:r>
      <w:r w:rsidR="00A97363">
        <w:rPr>
          <w:rFonts w:ascii="Arial" w:eastAsia="Arial" w:hAnsi="Arial" w:cs="Arial"/>
          <w:sz w:val="20"/>
          <w:szCs w:val="20"/>
        </w:rPr>
        <w:t xml:space="preserve"> </w:t>
      </w:r>
      <w:r w:rsidR="00E710B4">
        <w:rPr>
          <w:rFonts w:ascii="Arial" w:eastAsia="Arial" w:hAnsi="Arial" w:cs="Arial"/>
          <w:sz w:val="20"/>
          <w:szCs w:val="20"/>
        </w:rPr>
        <w:t>nazadnje</w:t>
      </w:r>
      <w:r w:rsidR="00A97363">
        <w:rPr>
          <w:rFonts w:ascii="Arial" w:eastAsia="Arial" w:hAnsi="Arial" w:cs="Arial"/>
          <w:sz w:val="20"/>
          <w:szCs w:val="20"/>
        </w:rPr>
        <w:t>,</w:t>
      </w:r>
      <w:r w:rsidR="00E710B4">
        <w:rPr>
          <w:rFonts w:ascii="Arial" w:eastAsia="Arial" w:hAnsi="Arial" w:cs="Arial"/>
          <w:sz w:val="20"/>
          <w:szCs w:val="20"/>
        </w:rPr>
        <w:t xml:space="preserve"> tudi zastopajo državo kot tožečo stranko v postopku za odvzem premoženja nezakonitega izvora. V praksi izvajanja ZOPNI se je </w:t>
      </w:r>
      <w:r w:rsidR="00A97363">
        <w:rPr>
          <w:rFonts w:ascii="Arial" w:eastAsia="Arial" w:hAnsi="Arial" w:cs="Arial"/>
          <w:sz w:val="20"/>
          <w:szCs w:val="20"/>
        </w:rPr>
        <w:t>po</w:t>
      </w:r>
      <w:r w:rsidR="00E710B4">
        <w:rPr>
          <w:rFonts w:ascii="Arial" w:eastAsia="Arial" w:hAnsi="Arial" w:cs="Arial"/>
          <w:sz w:val="20"/>
          <w:szCs w:val="20"/>
        </w:rPr>
        <w:t>kazalo, da za k</w:t>
      </w:r>
      <w:r w:rsidR="00A97363">
        <w:rPr>
          <w:rFonts w:ascii="Arial" w:eastAsia="Arial" w:hAnsi="Arial" w:cs="Arial"/>
          <w:sz w:val="20"/>
          <w:szCs w:val="20"/>
        </w:rPr>
        <w:t>akovos</w:t>
      </w:r>
      <w:r w:rsidR="00E710B4">
        <w:rPr>
          <w:rFonts w:ascii="Arial" w:eastAsia="Arial" w:hAnsi="Arial" w:cs="Arial"/>
          <w:sz w:val="20"/>
          <w:szCs w:val="20"/>
        </w:rPr>
        <w:t>tno vodenje finančne preiskave državnemu tožilcu ni treb</w:t>
      </w:r>
      <w:r w:rsidR="00A97363">
        <w:rPr>
          <w:rFonts w:ascii="Arial" w:eastAsia="Arial" w:hAnsi="Arial" w:cs="Arial"/>
          <w:sz w:val="20"/>
          <w:szCs w:val="20"/>
        </w:rPr>
        <w:t>a</w:t>
      </w:r>
      <w:r w:rsidR="00E710B4">
        <w:rPr>
          <w:rFonts w:ascii="Arial" w:eastAsia="Arial" w:hAnsi="Arial" w:cs="Arial"/>
          <w:sz w:val="20"/>
          <w:szCs w:val="20"/>
        </w:rPr>
        <w:t xml:space="preserve"> biti podrobno seznanjen s tekom (pred)kazenskega postopka, zaradi česar ni potrebe, da bi se finančna preiskava vodila na državnem tožilstvu</w:t>
      </w:r>
      <w:r w:rsidR="00A97363">
        <w:rPr>
          <w:rFonts w:ascii="Arial" w:eastAsia="Arial" w:hAnsi="Arial" w:cs="Arial"/>
          <w:sz w:val="20"/>
          <w:szCs w:val="20"/>
        </w:rPr>
        <w:t>,</w:t>
      </w:r>
      <w:r w:rsidR="00E710B4">
        <w:rPr>
          <w:rFonts w:ascii="Arial" w:eastAsia="Arial" w:hAnsi="Arial" w:cs="Arial"/>
          <w:sz w:val="20"/>
          <w:szCs w:val="20"/>
        </w:rPr>
        <w:t xml:space="preserve"> pred katerim teče (pred)kazenski postopek</w:t>
      </w:r>
      <w:r w:rsidR="00A97363">
        <w:rPr>
          <w:rFonts w:ascii="Arial" w:eastAsia="Arial" w:hAnsi="Arial" w:cs="Arial"/>
          <w:sz w:val="20"/>
          <w:szCs w:val="20"/>
        </w:rPr>
        <w:t>,</w:t>
      </w:r>
      <w:r w:rsidR="00E710B4">
        <w:rPr>
          <w:rFonts w:ascii="Arial" w:eastAsia="Arial" w:hAnsi="Arial" w:cs="Arial"/>
          <w:sz w:val="20"/>
          <w:szCs w:val="20"/>
        </w:rPr>
        <w:t xml:space="preserve"> in da zaradi specifi</w:t>
      </w:r>
      <w:r w:rsidR="00924D86">
        <w:rPr>
          <w:rFonts w:ascii="Arial" w:eastAsia="Arial" w:hAnsi="Arial" w:cs="Arial"/>
          <w:sz w:val="20"/>
          <w:szCs w:val="20"/>
        </w:rPr>
        <w:t>čnega znanja</w:t>
      </w:r>
      <w:r w:rsidR="005C3D30">
        <w:rPr>
          <w:rFonts w:ascii="Arial" w:eastAsia="Arial" w:hAnsi="Arial" w:cs="Arial"/>
          <w:sz w:val="20"/>
          <w:szCs w:val="20"/>
        </w:rPr>
        <w:t>, ki je potrebno</w:t>
      </w:r>
      <w:r w:rsidR="00924D86">
        <w:rPr>
          <w:rFonts w:ascii="Arial" w:eastAsia="Arial" w:hAnsi="Arial" w:cs="Arial"/>
          <w:sz w:val="20"/>
          <w:szCs w:val="20"/>
        </w:rPr>
        <w:t xml:space="preserve"> </w:t>
      </w:r>
      <w:r w:rsidR="005C3D30">
        <w:rPr>
          <w:rFonts w:ascii="Arial" w:eastAsia="Arial" w:hAnsi="Arial" w:cs="Arial"/>
          <w:sz w:val="20"/>
          <w:szCs w:val="20"/>
        </w:rPr>
        <w:t>za</w:t>
      </w:r>
      <w:r w:rsidR="00924D86">
        <w:rPr>
          <w:rFonts w:ascii="Arial" w:eastAsia="Arial" w:hAnsi="Arial" w:cs="Arial"/>
          <w:sz w:val="20"/>
          <w:szCs w:val="20"/>
        </w:rPr>
        <w:t xml:space="preserve"> vodenj</w:t>
      </w:r>
      <w:r w:rsidR="005C3D30">
        <w:rPr>
          <w:rFonts w:ascii="Arial" w:eastAsia="Arial" w:hAnsi="Arial" w:cs="Arial"/>
          <w:sz w:val="20"/>
          <w:szCs w:val="20"/>
        </w:rPr>
        <w:t>e</w:t>
      </w:r>
      <w:r w:rsidR="00E710B4">
        <w:rPr>
          <w:rFonts w:ascii="Arial" w:eastAsia="Arial" w:hAnsi="Arial" w:cs="Arial"/>
          <w:sz w:val="20"/>
          <w:szCs w:val="20"/>
        </w:rPr>
        <w:t xml:space="preserve"> postopka finančne preiskave</w:t>
      </w:r>
      <w:r w:rsidR="005C3D30">
        <w:rPr>
          <w:rFonts w:ascii="Arial" w:eastAsia="Arial" w:hAnsi="Arial" w:cs="Arial"/>
          <w:sz w:val="20"/>
          <w:szCs w:val="20"/>
        </w:rPr>
        <w:t>,</w:t>
      </w:r>
      <w:r w:rsidR="00924D86">
        <w:rPr>
          <w:rFonts w:ascii="Arial" w:eastAsia="Arial" w:hAnsi="Arial" w:cs="Arial"/>
          <w:sz w:val="20"/>
          <w:szCs w:val="20"/>
        </w:rPr>
        <w:t xml:space="preserve"> </w:t>
      </w:r>
      <w:r w:rsidR="00A656D6">
        <w:rPr>
          <w:rFonts w:ascii="Arial" w:eastAsia="Arial" w:hAnsi="Arial" w:cs="Arial"/>
          <w:sz w:val="20"/>
          <w:szCs w:val="20"/>
        </w:rPr>
        <w:t xml:space="preserve">operativno </w:t>
      </w:r>
      <w:r w:rsidR="00924D86">
        <w:rPr>
          <w:rFonts w:ascii="Arial" w:eastAsia="Arial" w:hAnsi="Arial" w:cs="Arial"/>
          <w:sz w:val="20"/>
          <w:szCs w:val="20"/>
        </w:rPr>
        <w:t xml:space="preserve">sodelovanje med </w:t>
      </w:r>
      <w:r w:rsidR="00A656D6">
        <w:rPr>
          <w:rFonts w:ascii="Arial" w:eastAsia="Arial" w:hAnsi="Arial" w:cs="Arial"/>
          <w:sz w:val="20"/>
          <w:szCs w:val="20"/>
        </w:rPr>
        <w:t xml:space="preserve">okrožnim </w:t>
      </w:r>
      <w:r w:rsidR="00924D86">
        <w:rPr>
          <w:rFonts w:ascii="Arial" w:eastAsia="Arial" w:hAnsi="Arial" w:cs="Arial"/>
          <w:sz w:val="20"/>
          <w:szCs w:val="20"/>
        </w:rPr>
        <w:t xml:space="preserve">državnim tožilstvom </w:t>
      </w:r>
      <w:r w:rsidR="00A97363">
        <w:rPr>
          <w:rFonts w:ascii="Arial" w:eastAsia="Arial" w:hAnsi="Arial" w:cs="Arial"/>
          <w:sz w:val="20"/>
          <w:szCs w:val="20"/>
        </w:rPr>
        <w:t xml:space="preserve">in </w:t>
      </w:r>
      <w:r w:rsidR="00924D86">
        <w:rPr>
          <w:rFonts w:ascii="Arial" w:eastAsia="Arial" w:hAnsi="Arial" w:cs="Arial"/>
          <w:sz w:val="20"/>
          <w:szCs w:val="20"/>
        </w:rPr>
        <w:t>SDT RS vodi do podvajanja dela</w:t>
      </w:r>
      <w:r w:rsidR="005C3D30">
        <w:rPr>
          <w:rFonts w:ascii="Arial" w:eastAsia="Arial" w:hAnsi="Arial" w:cs="Arial"/>
          <w:sz w:val="20"/>
          <w:szCs w:val="20"/>
        </w:rPr>
        <w:t xml:space="preserve">, kar vpliva na čas trajanja finančne preiskave </w:t>
      </w:r>
      <w:r w:rsidR="00A97363">
        <w:rPr>
          <w:rFonts w:ascii="Arial" w:eastAsia="Arial" w:hAnsi="Arial" w:cs="Arial"/>
          <w:sz w:val="20"/>
          <w:szCs w:val="20"/>
        </w:rPr>
        <w:t xml:space="preserve">ter, </w:t>
      </w:r>
      <w:r w:rsidR="005C3D30">
        <w:rPr>
          <w:rFonts w:ascii="Arial" w:eastAsia="Arial" w:hAnsi="Arial" w:cs="Arial"/>
          <w:sz w:val="20"/>
          <w:szCs w:val="20"/>
        </w:rPr>
        <w:t>ne</w:t>
      </w:r>
      <w:r w:rsidR="00A97363">
        <w:rPr>
          <w:rFonts w:ascii="Arial" w:eastAsia="Arial" w:hAnsi="Arial" w:cs="Arial"/>
          <w:sz w:val="20"/>
          <w:szCs w:val="20"/>
        </w:rPr>
        <w:t xml:space="preserve"> </w:t>
      </w:r>
      <w:r w:rsidR="005C3D30">
        <w:rPr>
          <w:rFonts w:ascii="Arial" w:eastAsia="Arial" w:hAnsi="Arial" w:cs="Arial"/>
          <w:sz w:val="20"/>
          <w:szCs w:val="20"/>
        </w:rPr>
        <w:t>nazadnje</w:t>
      </w:r>
      <w:r w:rsidR="00A97363">
        <w:rPr>
          <w:rFonts w:ascii="Arial" w:eastAsia="Arial" w:hAnsi="Arial" w:cs="Arial"/>
          <w:sz w:val="20"/>
          <w:szCs w:val="20"/>
        </w:rPr>
        <w:t>,</w:t>
      </w:r>
      <w:r w:rsidR="005C3D30">
        <w:rPr>
          <w:rFonts w:ascii="Arial" w:eastAsia="Arial" w:hAnsi="Arial" w:cs="Arial"/>
          <w:sz w:val="20"/>
          <w:szCs w:val="20"/>
        </w:rPr>
        <w:t xml:space="preserve"> tudi na </w:t>
      </w:r>
      <w:r w:rsidR="00A656D6">
        <w:rPr>
          <w:rFonts w:ascii="Arial" w:eastAsia="Arial" w:hAnsi="Arial" w:cs="Arial"/>
          <w:sz w:val="20"/>
          <w:szCs w:val="20"/>
        </w:rPr>
        <w:t>reševanje</w:t>
      </w:r>
      <w:r w:rsidR="005C3D30">
        <w:rPr>
          <w:rFonts w:ascii="Arial" w:eastAsia="Arial" w:hAnsi="Arial" w:cs="Arial"/>
          <w:sz w:val="20"/>
          <w:szCs w:val="20"/>
        </w:rPr>
        <w:t xml:space="preserve"> rednega pripada</w:t>
      </w:r>
      <w:r w:rsidR="00A656D6">
        <w:rPr>
          <w:rFonts w:ascii="Arial" w:eastAsia="Arial" w:hAnsi="Arial" w:cs="Arial"/>
          <w:sz w:val="20"/>
          <w:szCs w:val="20"/>
        </w:rPr>
        <w:t xml:space="preserve"> zadev iz pristojnosti</w:t>
      </w:r>
      <w:r w:rsidR="005C3D30">
        <w:rPr>
          <w:rFonts w:ascii="Arial" w:eastAsia="Arial" w:hAnsi="Arial" w:cs="Arial"/>
          <w:sz w:val="20"/>
          <w:szCs w:val="20"/>
        </w:rPr>
        <w:t xml:space="preserve"> okrožnega državnega tožilstva</w:t>
      </w:r>
      <w:r w:rsidR="00687C07">
        <w:rPr>
          <w:rFonts w:ascii="Arial" w:eastAsia="Arial" w:hAnsi="Arial" w:cs="Arial"/>
          <w:sz w:val="20"/>
          <w:szCs w:val="20"/>
        </w:rPr>
        <w:t>.</w:t>
      </w:r>
      <w:r w:rsidR="005C3D30">
        <w:rPr>
          <w:rFonts w:ascii="Arial" w:eastAsia="Arial" w:hAnsi="Arial" w:cs="Arial"/>
          <w:sz w:val="20"/>
          <w:szCs w:val="20"/>
        </w:rPr>
        <w:t xml:space="preserve"> </w:t>
      </w:r>
    </w:p>
    <w:p w14:paraId="0F1EA774" w14:textId="77777777" w:rsidR="00687C07" w:rsidRDefault="00687C07" w:rsidP="003E2134">
      <w:pPr>
        <w:pStyle w:val="zamik"/>
        <w:pBdr>
          <w:top w:val="none" w:sz="0" w:space="12" w:color="auto"/>
        </w:pBdr>
        <w:spacing w:line="260" w:lineRule="exact"/>
        <w:ind w:firstLine="0"/>
        <w:jc w:val="both"/>
        <w:rPr>
          <w:rFonts w:ascii="Arial" w:eastAsia="Arial" w:hAnsi="Arial" w:cs="Arial"/>
          <w:sz w:val="20"/>
          <w:szCs w:val="20"/>
        </w:rPr>
      </w:pPr>
    </w:p>
    <w:p w14:paraId="260ACF87" w14:textId="6192EDB9" w:rsidR="007410DA" w:rsidRDefault="005C3D30"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S predlagano centralizacijo odrejanja in vodenja finančnih preis</w:t>
      </w:r>
      <w:r w:rsidR="00687C07">
        <w:rPr>
          <w:rFonts w:ascii="Arial" w:eastAsia="Arial" w:hAnsi="Arial" w:cs="Arial"/>
          <w:sz w:val="20"/>
          <w:szCs w:val="20"/>
        </w:rPr>
        <w:t>k</w:t>
      </w:r>
      <w:r>
        <w:rPr>
          <w:rFonts w:ascii="Arial" w:eastAsia="Arial" w:hAnsi="Arial" w:cs="Arial"/>
          <w:sz w:val="20"/>
          <w:szCs w:val="20"/>
        </w:rPr>
        <w:t xml:space="preserve">av po </w:t>
      </w:r>
      <w:r w:rsidR="00687C07">
        <w:rPr>
          <w:rFonts w:ascii="Arial" w:eastAsia="Arial" w:hAnsi="Arial" w:cs="Arial"/>
          <w:sz w:val="20"/>
          <w:szCs w:val="20"/>
        </w:rPr>
        <w:t>ZOPNI</w:t>
      </w:r>
      <w:r>
        <w:rPr>
          <w:rFonts w:ascii="Arial" w:eastAsia="Arial" w:hAnsi="Arial" w:cs="Arial"/>
          <w:sz w:val="20"/>
          <w:szCs w:val="20"/>
        </w:rPr>
        <w:t xml:space="preserve"> se omogoča</w:t>
      </w:r>
      <w:r w:rsidR="00A97363">
        <w:rPr>
          <w:rFonts w:ascii="Arial" w:eastAsia="Arial" w:hAnsi="Arial" w:cs="Arial"/>
          <w:sz w:val="20"/>
          <w:szCs w:val="20"/>
        </w:rPr>
        <w:t>jo</w:t>
      </w:r>
      <w:r>
        <w:rPr>
          <w:rFonts w:ascii="Arial" w:eastAsia="Arial" w:hAnsi="Arial" w:cs="Arial"/>
          <w:sz w:val="20"/>
          <w:szCs w:val="20"/>
        </w:rPr>
        <w:t xml:space="preserve"> </w:t>
      </w:r>
      <w:r w:rsidR="00687C07">
        <w:rPr>
          <w:rFonts w:ascii="Arial" w:eastAsia="Arial" w:hAnsi="Arial" w:cs="Arial"/>
          <w:sz w:val="20"/>
          <w:szCs w:val="20"/>
        </w:rPr>
        <w:t xml:space="preserve">dodatna specializacija državnih tožilcev SDT RS, </w:t>
      </w:r>
      <w:r>
        <w:rPr>
          <w:rFonts w:ascii="Arial" w:eastAsia="Arial" w:hAnsi="Arial" w:cs="Arial"/>
          <w:sz w:val="20"/>
          <w:szCs w:val="20"/>
        </w:rPr>
        <w:t>optim</w:t>
      </w:r>
      <w:r w:rsidR="00687C07">
        <w:rPr>
          <w:rFonts w:ascii="Arial" w:eastAsia="Arial" w:hAnsi="Arial" w:cs="Arial"/>
          <w:sz w:val="20"/>
          <w:szCs w:val="20"/>
        </w:rPr>
        <w:t>a</w:t>
      </w:r>
      <w:r>
        <w:rPr>
          <w:rFonts w:ascii="Arial" w:eastAsia="Arial" w:hAnsi="Arial" w:cs="Arial"/>
          <w:sz w:val="20"/>
          <w:szCs w:val="20"/>
        </w:rPr>
        <w:t>ln</w:t>
      </w:r>
      <w:r w:rsidR="00687C07">
        <w:rPr>
          <w:rFonts w:ascii="Arial" w:eastAsia="Arial" w:hAnsi="Arial" w:cs="Arial"/>
          <w:sz w:val="20"/>
          <w:szCs w:val="20"/>
        </w:rPr>
        <w:t>ejša</w:t>
      </w:r>
      <w:r>
        <w:rPr>
          <w:rFonts w:ascii="Arial" w:eastAsia="Arial" w:hAnsi="Arial" w:cs="Arial"/>
          <w:sz w:val="20"/>
          <w:szCs w:val="20"/>
        </w:rPr>
        <w:t xml:space="preserve"> organizacij</w:t>
      </w:r>
      <w:r w:rsidR="00687C07">
        <w:rPr>
          <w:rFonts w:ascii="Arial" w:eastAsia="Arial" w:hAnsi="Arial" w:cs="Arial"/>
          <w:sz w:val="20"/>
          <w:szCs w:val="20"/>
        </w:rPr>
        <w:t>a</w:t>
      </w:r>
      <w:r>
        <w:rPr>
          <w:rFonts w:ascii="Arial" w:eastAsia="Arial" w:hAnsi="Arial" w:cs="Arial"/>
          <w:sz w:val="20"/>
          <w:szCs w:val="20"/>
        </w:rPr>
        <w:t xml:space="preserve"> dela okrožnih državnih tožilstev </w:t>
      </w:r>
      <w:r w:rsidR="00A97363">
        <w:rPr>
          <w:rFonts w:ascii="Arial" w:eastAsia="Arial" w:hAnsi="Arial" w:cs="Arial"/>
          <w:sz w:val="20"/>
          <w:szCs w:val="20"/>
        </w:rPr>
        <w:t>in</w:t>
      </w:r>
      <w:r>
        <w:rPr>
          <w:rFonts w:ascii="Arial" w:eastAsia="Arial" w:hAnsi="Arial" w:cs="Arial"/>
          <w:sz w:val="20"/>
          <w:szCs w:val="20"/>
        </w:rPr>
        <w:t xml:space="preserve"> SDT RS, k</w:t>
      </w:r>
      <w:r w:rsidR="00A97363">
        <w:rPr>
          <w:rFonts w:ascii="Arial" w:eastAsia="Arial" w:hAnsi="Arial" w:cs="Arial"/>
          <w:sz w:val="20"/>
          <w:szCs w:val="20"/>
        </w:rPr>
        <w:t>i</w:t>
      </w:r>
      <w:r>
        <w:rPr>
          <w:rFonts w:ascii="Arial" w:eastAsia="Arial" w:hAnsi="Arial" w:cs="Arial"/>
          <w:sz w:val="20"/>
          <w:szCs w:val="20"/>
        </w:rPr>
        <w:t xml:space="preserve"> se </w:t>
      </w:r>
      <w:r w:rsidR="00A97363">
        <w:rPr>
          <w:rFonts w:ascii="Arial" w:eastAsia="Arial" w:hAnsi="Arial" w:cs="Arial"/>
          <w:sz w:val="20"/>
          <w:szCs w:val="20"/>
        </w:rPr>
        <w:t xml:space="preserve">mu </w:t>
      </w:r>
      <w:r>
        <w:rPr>
          <w:rFonts w:ascii="Arial" w:eastAsia="Arial" w:hAnsi="Arial" w:cs="Arial"/>
          <w:sz w:val="20"/>
          <w:szCs w:val="20"/>
        </w:rPr>
        <w:t>na ta način dodatno omogoča poznavanj</w:t>
      </w:r>
      <w:r w:rsidR="00687C07">
        <w:rPr>
          <w:rFonts w:ascii="Arial" w:eastAsia="Arial" w:hAnsi="Arial" w:cs="Arial"/>
          <w:sz w:val="20"/>
          <w:szCs w:val="20"/>
        </w:rPr>
        <w:t>e</w:t>
      </w:r>
      <w:r>
        <w:rPr>
          <w:rFonts w:ascii="Arial" w:eastAsia="Arial" w:hAnsi="Arial" w:cs="Arial"/>
          <w:sz w:val="20"/>
          <w:szCs w:val="20"/>
        </w:rPr>
        <w:t xml:space="preserve"> vseh okoliščin zadeve ter poteka finančne preiskave pred vložitvijo civilne tožbe, ki j</w:t>
      </w:r>
      <w:r w:rsidR="00687C07">
        <w:rPr>
          <w:rFonts w:ascii="Arial" w:eastAsia="Arial" w:hAnsi="Arial" w:cs="Arial"/>
          <w:sz w:val="20"/>
          <w:szCs w:val="20"/>
        </w:rPr>
        <w:t>e</w:t>
      </w:r>
      <w:r>
        <w:rPr>
          <w:rFonts w:ascii="Arial" w:eastAsia="Arial" w:hAnsi="Arial" w:cs="Arial"/>
          <w:sz w:val="20"/>
          <w:szCs w:val="20"/>
        </w:rPr>
        <w:t xml:space="preserve"> lahko zaradi tega </w:t>
      </w:r>
      <w:r w:rsidR="00A97363">
        <w:rPr>
          <w:rFonts w:ascii="Arial" w:eastAsia="Arial" w:hAnsi="Arial" w:cs="Arial"/>
          <w:sz w:val="20"/>
          <w:szCs w:val="20"/>
        </w:rPr>
        <w:t>bolj kakovostna</w:t>
      </w:r>
      <w:r>
        <w:rPr>
          <w:rFonts w:ascii="Arial" w:eastAsia="Arial" w:hAnsi="Arial" w:cs="Arial"/>
          <w:sz w:val="20"/>
          <w:szCs w:val="20"/>
        </w:rPr>
        <w:t>, dokazni predlogi pa bolj specificirani</w:t>
      </w:r>
      <w:r w:rsidR="00687C07">
        <w:rPr>
          <w:rFonts w:ascii="Arial" w:eastAsia="Arial" w:hAnsi="Arial" w:cs="Arial"/>
          <w:sz w:val="20"/>
          <w:szCs w:val="20"/>
        </w:rPr>
        <w:t>. Ker mora državni tožilec okrožnega državnega tožilstva</w:t>
      </w:r>
      <w:r w:rsidR="00A97363">
        <w:rPr>
          <w:rFonts w:ascii="Arial" w:eastAsia="Arial" w:hAnsi="Arial" w:cs="Arial"/>
          <w:sz w:val="20"/>
          <w:szCs w:val="20"/>
        </w:rPr>
        <w:t>,</w:t>
      </w:r>
      <w:r w:rsidR="00687C07">
        <w:rPr>
          <w:rFonts w:ascii="Arial" w:eastAsia="Arial" w:hAnsi="Arial" w:cs="Arial"/>
          <w:sz w:val="20"/>
          <w:szCs w:val="20"/>
        </w:rPr>
        <w:t xml:space="preserve"> pred katerim teče (pred)kazenski postopek</w:t>
      </w:r>
      <w:r w:rsidR="00A97363">
        <w:rPr>
          <w:rFonts w:ascii="Arial" w:eastAsia="Arial" w:hAnsi="Arial" w:cs="Arial"/>
          <w:sz w:val="20"/>
          <w:szCs w:val="20"/>
        </w:rPr>
        <w:t>,</w:t>
      </w:r>
      <w:r w:rsidR="00687C07">
        <w:rPr>
          <w:rFonts w:ascii="Arial" w:eastAsia="Arial" w:hAnsi="Arial" w:cs="Arial"/>
          <w:sz w:val="20"/>
          <w:szCs w:val="20"/>
        </w:rPr>
        <w:t xml:space="preserve"> ostati </w:t>
      </w:r>
      <w:r w:rsidR="00A97363">
        <w:rPr>
          <w:rFonts w:ascii="Arial" w:eastAsia="Arial" w:hAnsi="Arial" w:cs="Arial"/>
          <w:sz w:val="20"/>
          <w:szCs w:val="20"/>
        </w:rPr>
        <w:t xml:space="preserve">sprotno </w:t>
      </w:r>
      <w:r w:rsidR="00687C07">
        <w:rPr>
          <w:rFonts w:ascii="Arial" w:eastAsia="Arial" w:hAnsi="Arial" w:cs="Arial"/>
          <w:sz w:val="20"/>
          <w:szCs w:val="20"/>
        </w:rPr>
        <w:t>informiran glede usode kazenskega spisa, zlasti glede začasnega zavarovanja premoženjske koristi, se s predlagano ureditvijo ohranja njegova (sodelovalna) vloga.</w:t>
      </w:r>
    </w:p>
    <w:p w14:paraId="07C84557" w14:textId="77777777" w:rsidR="00687C07" w:rsidRDefault="00687C07" w:rsidP="003E2134">
      <w:pPr>
        <w:pStyle w:val="zamik"/>
        <w:pBdr>
          <w:top w:val="none" w:sz="0" w:space="12" w:color="auto"/>
        </w:pBdr>
        <w:spacing w:line="260" w:lineRule="exact"/>
        <w:ind w:firstLine="0"/>
        <w:jc w:val="both"/>
        <w:rPr>
          <w:rFonts w:ascii="Arial" w:eastAsia="Arial" w:hAnsi="Arial" w:cs="Arial"/>
          <w:sz w:val="20"/>
          <w:szCs w:val="20"/>
        </w:rPr>
      </w:pPr>
    </w:p>
    <w:p w14:paraId="453306C5" w14:textId="319B0A4B" w:rsidR="006309B5" w:rsidRDefault="006309B5" w:rsidP="006309B5">
      <w:pPr>
        <w:pStyle w:val="zamik"/>
        <w:pBdr>
          <w:top w:val="none" w:sz="0" w:space="12" w:color="auto"/>
        </w:pBdr>
        <w:spacing w:line="260" w:lineRule="exact"/>
        <w:ind w:firstLine="0"/>
        <w:jc w:val="both"/>
        <w:rPr>
          <w:rFonts w:ascii="Arial" w:eastAsia="Arial" w:hAnsi="Arial" w:cs="Arial"/>
          <w:sz w:val="20"/>
          <w:szCs w:val="20"/>
        </w:rPr>
      </w:pPr>
      <w:r w:rsidRPr="006309B5">
        <w:rPr>
          <w:rFonts w:ascii="Arial" w:eastAsia="Arial" w:hAnsi="Arial" w:cs="Arial"/>
          <w:sz w:val="20"/>
          <w:szCs w:val="20"/>
        </w:rPr>
        <w:t>S predlaganim črtanjem četrtega odstavka 7. člena se opušča izključna pristojnost Okrožnega sodišča v Ljubljani. Določanje izključne pristojnosti je smiselno tam, kjer gre za zapletene zadeve, ki se redkeje pojavijo v sodni praksi (zagotavljanje harmonizirane sodne prakse v smislu postopkovnih in materialnopravnih vprašanj)</w:t>
      </w:r>
      <w:r w:rsidR="00A97363">
        <w:rPr>
          <w:rFonts w:ascii="Arial" w:eastAsia="Arial" w:hAnsi="Arial" w:cs="Arial"/>
          <w:sz w:val="20"/>
          <w:szCs w:val="20"/>
        </w:rPr>
        <w:t>,</w:t>
      </w:r>
      <w:r w:rsidRPr="006309B5">
        <w:rPr>
          <w:rFonts w:ascii="Arial" w:eastAsia="Arial" w:hAnsi="Arial" w:cs="Arial"/>
          <w:sz w:val="20"/>
          <w:szCs w:val="20"/>
        </w:rPr>
        <w:t xml:space="preserve"> in je potrebno specialno znanje s tistega pravnega </w:t>
      </w:r>
      <w:r w:rsidRPr="006309B5">
        <w:rPr>
          <w:rFonts w:ascii="Arial" w:eastAsia="Arial" w:hAnsi="Arial" w:cs="Arial"/>
          <w:sz w:val="20"/>
          <w:szCs w:val="20"/>
        </w:rPr>
        <w:lastRenderedPageBreak/>
        <w:t xml:space="preserve">področja. Določitev izključne pristojnosti Okrožnega sodišča v Ljubljani je bila po mnenju predlagatelja smiselna ob uveljavitvi ZOPNI, ko sodna praksa še ni bila razvita, pri čemer glede na zdaj že obširno sodno prakso VSRS in predvsem Višjega sodišča v Ljubljani (prav tako je o ustavnosti ZOPNI večkrat odločalo tudi Ustavno sodišče RS) predlagatelj ocenjuje, da bo opustitev izključne pristojnosti navedenega okrožnega sodišča </w:t>
      </w:r>
      <w:r w:rsidR="00A97363">
        <w:rPr>
          <w:rFonts w:ascii="Arial" w:eastAsia="Arial" w:hAnsi="Arial" w:cs="Arial"/>
          <w:sz w:val="20"/>
          <w:szCs w:val="20"/>
        </w:rPr>
        <w:t>oziroma</w:t>
      </w:r>
      <w:r w:rsidR="00A97363" w:rsidRPr="006309B5">
        <w:rPr>
          <w:rFonts w:ascii="Arial" w:eastAsia="Arial" w:hAnsi="Arial" w:cs="Arial"/>
          <w:sz w:val="20"/>
          <w:szCs w:val="20"/>
        </w:rPr>
        <w:t xml:space="preserve"> </w:t>
      </w:r>
      <w:r w:rsidRPr="006309B5">
        <w:rPr>
          <w:rFonts w:ascii="Arial" w:eastAsia="Arial" w:hAnsi="Arial" w:cs="Arial"/>
          <w:sz w:val="20"/>
          <w:szCs w:val="20"/>
        </w:rPr>
        <w:t xml:space="preserve">opustitev izključne pristojnosti </w:t>
      </w:r>
      <w:r w:rsidR="00A97363">
        <w:rPr>
          <w:rFonts w:ascii="Arial" w:eastAsia="Arial" w:hAnsi="Arial" w:cs="Arial"/>
          <w:sz w:val="20"/>
          <w:szCs w:val="20"/>
        </w:rPr>
        <w:t>na splošno</w:t>
      </w:r>
      <w:r w:rsidRPr="006309B5">
        <w:rPr>
          <w:rFonts w:ascii="Arial" w:eastAsia="Arial" w:hAnsi="Arial" w:cs="Arial"/>
          <w:sz w:val="20"/>
          <w:szCs w:val="20"/>
        </w:rPr>
        <w:t xml:space="preserve"> omogočila strokovno</w:t>
      </w:r>
      <w:r w:rsidR="00A97363">
        <w:rPr>
          <w:rFonts w:ascii="Arial" w:eastAsia="Arial" w:hAnsi="Arial" w:cs="Arial"/>
          <w:sz w:val="20"/>
          <w:szCs w:val="20"/>
        </w:rPr>
        <w:t>,</w:t>
      </w:r>
      <w:r w:rsidRPr="006309B5">
        <w:rPr>
          <w:rFonts w:ascii="Arial" w:eastAsia="Arial" w:hAnsi="Arial" w:cs="Arial"/>
          <w:sz w:val="20"/>
          <w:szCs w:val="20"/>
        </w:rPr>
        <w:t xml:space="preserve"> k</w:t>
      </w:r>
      <w:r w:rsidR="00A97363">
        <w:rPr>
          <w:rFonts w:ascii="Arial" w:eastAsia="Arial" w:hAnsi="Arial" w:cs="Arial"/>
          <w:sz w:val="20"/>
          <w:szCs w:val="20"/>
        </w:rPr>
        <w:t>akovos</w:t>
      </w:r>
      <w:r w:rsidRPr="006309B5">
        <w:rPr>
          <w:rFonts w:ascii="Arial" w:eastAsia="Arial" w:hAnsi="Arial" w:cs="Arial"/>
          <w:sz w:val="20"/>
          <w:szCs w:val="20"/>
        </w:rPr>
        <w:t xml:space="preserve">tno in učinkovito sojenje v zadevah </w:t>
      </w:r>
      <w:r w:rsidR="00A97363" w:rsidRPr="006309B5">
        <w:rPr>
          <w:rFonts w:ascii="Arial" w:eastAsia="Arial" w:hAnsi="Arial" w:cs="Arial"/>
          <w:sz w:val="20"/>
          <w:szCs w:val="20"/>
        </w:rPr>
        <w:t xml:space="preserve">ZOPNI </w:t>
      </w:r>
      <w:r w:rsidRPr="006309B5">
        <w:rPr>
          <w:rFonts w:ascii="Arial" w:eastAsia="Arial" w:hAnsi="Arial" w:cs="Arial"/>
          <w:sz w:val="20"/>
          <w:szCs w:val="20"/>
        </w:rPr>
        <w:t>tudi na drugih sodiščih. Predlagana opustitev izključne pristojnosti ob upoštevanju obsežne sodne prakse in s tem povezan</w:t>
      </w:r>
      <w:r w:rsidR="00AF22DA">
        <w:rPr>
          <w:rFonts w:ascii="Arial" w:eastAsia="Arial" w:hAnsi="Arial" w:cs="Arial"/>
          <w:sz w:val="20"/>
          <w:szCs w:val="20"/>
        </w:rPr>
        <w:t>ega</w:t>
      </w:r>
      <w:r w:rsidRPr="006309B5">
        <w:rPr>
          <w:rFonts w:ascii="Arial" w:eastAsia="Arial" w:hAnsi="Arial" w:cs="Arial"/>
          <w:sz w:val="20"/>
          <w:szCs w:val="20"/>
        </w:rPr>
        <w:t xml:space="preserve"> argument</w:t>
      </w:r>
      <w:r w:rsidR="00AF22DA">
        <w:rPr>
          <w:rFonts w:ascii="Arial" w:eastAsia="Arial" w:hAnsi="Arial" w:cs="Arial"/>
          <w:sz w:val="20"/>
          <w:szCs w:val="20"/>
        </w:rPr>
        <w:t>a</w:t>
      </w:r>
      <w:r w:rsidRPr="006309B5">
        <w:rPr>
          <w:rFonts w:ascii="Arial" w:eastAsia="Arial" w:hAnsi="Arial" w:cs="Arial"/>
          <w:sz w:val="20"/>
          <w:szCs w:val="20"/>
        </w:rPr>
        <w:t xml:space="preserve"> že </w:t>
      </w:r>
      <w:r w:rsidR="0048720E">
        <w:rPr>
          <w:rFonts w:ascii="Arial" w:eastAsia="Arial" w:hAnsi="Arial" w:cs="Arial"/>
          <w:sz w:val="20"/>
          <w:szCs w:val="20"/>
        </w:rPr>
        <w:t>u</w:t>
      </w:r>
      <w:r w:rsidRPr="006309B5">
        <w:rPr>
          <w:rFonts w:ascii="Arial" w:eastAsia="Arial" w:hAnsi="Arial" w:cs="Arial"/>
          <w:sz w:val="20"/>
          <w:szCs w:val="20"/>
        </w:rPr>
        <w:t xml:space="preserve">svojenega znanja na do </w:t>
      </w:r>
      <w:r w:rsidR="00AF22DA">
        <w:rPr>
          <w:rFonts w:ascii="Arial" w:eastAsia="Arial" w:hAnsi="Arial" w:cs="Arial"/>
          <w:sz w:val="20"/>
          <w:szCs w:val="20"/>
        </w:rPr>
        <w:t>z</w:t>
      </w:r>
      <w:r w:rsidRPr="006309B5">
        <w:rPr>
          <w:rFonts w:ascii="Arial" w:eastAsia="Arial" w:hAnsi="Arial" w:cs="Arial"/>
          <w:sz w:val="20"/>
          <w:szCs w:val="20"/>
        </w:rPr>
        <w:t>daj prejetih zadevah ter pričakovanega večjega števila postopkov po mnenju predlagatelja ne bo ovirala učinkovitosti delovanja deležnikov v postopku na ravni celote, prej nasprotno, v fazi sodnega postopka po predhodno izvedeni finančni preiskavi bo predlagana sprememba pozitivno prispevala k zakonsko poudarjeni nujni in prednostni obravnavi pravdnih postopkov za odvzem premoženja nezakonitega izvora. S predlagano spremembo so v nadaljevanju tega gradiva povezane tudi predlagane spremembe in dopolnitve 33., 48. in 52. člena ZOPNI.</w:t>
      </w:r>
    </w:p>
    <w:p w14:paraId="757B0235" w14:textId="77777777" w:rsidR="006309B5" w:rsidRDefault="006309B5" w:rsidP="003E2134">
      <w:pPr>
        <w:pStyle w:val="zamik"/>
        <w:pBdr>
          <w:top w:val="none" w:sz="0" w:space="12" w:color="auto"/>
        </w:pBdr>
        <w:spacing w:line="260" w:lineRule="exact"/>
        <w:ind w:firstLine="0"/>
        <w:jc w:val="both"/>
        <w:rPr>
          <w:rFonts w:ascii="Arial" w:hAnsi="Arial" w:cs="Arial"/>
          <w:b/>
          <w:bCs/>
          <w:sz w:val="20"/>
          <w:szCs w:val="20"/>
          <w:highlight w:val="yellow"/>
        </w:rPr>
      </w:pPr>
    </w:p>
    <w:p w14:paraId="5C628C1E" w14:textId="4C3A5927" w:rsidR="003E2134" w:rsidRPr="00076E96" w:rsidRDefault="003E2134" w:rsidP="003E2134">
      <w:pPr>
        <w:pStyle w:val="zamik"/>
        <w:pBdr>
          <w:top w:val="none" w:sz="0" w:space="12" w:color="auto"/>
        </w:pBdr>
        <w:spacing w:line="260" w:lineRule="exact"/>
        <w:ind w:firstLine="0"/>
        <w:jc w:val="both"/>
        <w:rPr>
          <w:rFonts w:ascii="Arial" w:hAnsi="Arial" w:cs="Arial"/>
          <w:b/>
          <w:bCs/>
          <w:sz w:val="20"/>
          <w:szCs w:val="20"/>
        </w:rPr>
      </w:pPr>
      <w:r w:rsidRPr="006309B5">
        <w:rPr>
          <w:rFonts w:ascii="Arial" w:hAnsi="Arial" w:cs="Arial"/>
          <w:b/>
          <w:bCs/>
          <w:sz w:val="20"/>
          <w:szCs w:val="20"/>
        </w:rPr>
        <w:t xml:space="preserve">K </w:t>
      </w:r>
      <w:r w:rsidR="00BB7E18" w:rsidRPr="006309B5">
        <w:rPr>
          <w:rFonts w:ascii="Arial" w:hAnsi="Arial" w:cs="Arial"/>
          <w:b/>
          <w:bCs/>
          <w:sz w:val="20"/>
          <w:szCs w:val="20"/>
        </w:rPr>
        <w:t>5</w:t>
      </w:r>
      <w:r w:rsidRPr="006309B5">
        <w:rPr>
          <w:rFonts w:ascii="Arial" w:hAnsi="Arial" w:cs="Arial"/>
          <w:b/>
          <w:bCs/>
          <w:sz w:val="20"/>
          <w:szCs w:val="20"/>
        </w:rPr>
        <w:t>. členu:</w:t>
      </w:r>
      <w:r w:rsidRPr="00076E96">
        <w:rPr>
          <w:rFonts w:ascii="Arial" w:hAnsi="Arial" w:cs="Arial"/>
          <w:b/>
          <w:bCs/>
          <w:sz w:val="20"/>
          <w:szCs w:val="20"/>
        </w:rPr>
        <w:t xml:space="preserve"> </w:t>
      </w:r>
    </w:p>
    <w:p w14:paraId="4BA651A9" w14:textId="60BAD191" w:rsidR="003E2134" w:rsidRDefault="00CA61A1"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K</w:t>
      </w:r>
      <w:r w:rsidR="003E2134">
        <w:rPr>
          <w:rFonts w:ascii="Arial" w:eastAsia="Arial" w:hAnsi="Arial" w:cs="Arial"/>
          <w:sz w:val="20"/>
          <w:szCs w:val="20"/>
        </w:rPr>
        <w:t xml:space="preserve">er je državni tožilec tisti, ki v </w:t>
      </w:r>
      <w:r w:rsidR="00D74245">
        <w:rPr>
          <w:rFonts w:ascii="Arial" w:eastAsia="Arial" w:hAnsi="Arial" w:cs="Arial"/>
          <w:sz w:val="20"/>
          <w:szCs w:val="20"/>
        </w:rPr>
        <w:t>posamez</w:t>
      </w:r>
      <w:r w:rsidR="003E2134">
        <w:rPr>
          <w:rFonts w:ascii="Arial" w:eastAsia="Arial" w:hAnsi="Arial" w:cs="Arial"/>
          <w:sz w:val="20"/>
          <w:szCs w:val="20"/>
        </w:rPr>
        <w:t>nem primeru presoja izpolnjevanje pogojev</w:t>
      </w:r>
      <w:r w:rsidR="00D74245">
        <w:rPr>
          <w:rFonts w:ascii="Arial" w:eastAsia="Arial" w:hAnsi="Arial" w:cs="Arial"/>
          <w:sz w:val="20"/>
          <w:szCs w:val="20"/>
        </w:rPr>
        <w:t>,</w:t>
      </w:r>
      <w:r w:rsidR="003E2134">
        <w:rPr>
          <w:rFonts w:ascii="Arial" w:eastAsia="Arial" w:hAnsi="Arial" w:cs="Arial"/>
          <w:sz w:val="20"/>
          <w:szCs w:val="20"/>
        </w:rPr>
        <w:t xml:space="preserve"> navedenih v 1. do 3. točk</w:t>
      </w:r>
      <w:r w:rsidR="00D74245">
        <w:rPr>
          <w:rFonts w:ascii="Arial" w:eastAsia="Arial" w:hAnsi="Arial" w:cs="Arial"/>
          <w:sz w:val="20"/>
          <w:szCs w:val="20"/>
        </w:rPr>
        <w:t>i</w:t>
      </w:r>
      <w:r w:rsidR="003E2134">
        <w:rPr>
          <w:rFonts w:ascii="Arial" w:eastAsia="Arial" w:hAnsi="Arial" w:cs="Arial"/>
          <w:sz w:val="20"/>
          <w:szCs w:val="20"/>
        </w:rPr>
        <w:t xml:space="preserve"> prvega odstavka 10. člena ZOPNI, se v drugem odstavku predlaga, da upravičeni predlagatelji po</w:t>
      </w:r>
      <w:r w:rsidR="00D74245">
        <w:rPr>
          <w:rFonts w:ascii="Arial" w:eastAsia="Arial" w:hAnsi="Arial" w:cs="Arial"/>
          <w:sz w:val="20"/>
          <w:szCs w:val="20"/>
        </w:rPr>
        <w:t>šl</w:t>
      </w:r>
      <w:r w:rsidR="003E2134">
        <w:rPr>
          <w:rFonts w:ascii="Arial" w:eastAsia="Arial" w:hAnsi="Arial" w:cs="Arial"/>
          <w:sz w:val="20"/>
          <w:szCs w:val="20"/>
        </w:rPr>
        <w:t>jejo obrazložen</w:t>
      </w:r>
      <w:r w:rsidR="00D74245">
        <w:rPr>
          <w:rFonts w:ascii="Arial" w:eastAsia="Arial" w:hAnsi="Arial" w:cs="Arial"/>
          <w:sz w:val="20"/>
          <w:szCs w:val="20"/>
        </w:rPr>
        <w:t>i</w:t>
      </w:r>
      <w:r w:rsidR="003E2134">
        <w:rPr>
          <w:rFonts w:ascii="Arial" w:eastAsia="Arial" w:hAnsi="Arial" w:cs="Arial"/>
          <w:sz w:val="20"/>
          <w:szCs w:val="20"/>
        </w:rPr>
        <w:t xml:space="preserve"> predlog za finančno preiskavo, pri čemer je samoumevno, da mora biti predlog obrazložen do te mere, da bo državni tožilec lahko presojal obstoj v prvem odstavku 10.</w:t>
      </w:r>
      <w:r w:rsidR="00D74245">
        <w:rPr>
          <w:rFonts w:ascii="Arial" w:eastAsia="Arial" w:hAnsi="Arial" w:cs="Arial"/>
          <w:sz w:val="20"/>
          <w:szCs w:val="20"/>
        </w:rPr>
        <w:t> </w:t>
      </w:r>
      <w:r w:rsidR="003E2134">
        <w:rPr>
          <w:rFonts w:ascii="Arial" w:eastAsia="Arial" w:hAnsi="Arial" w:cs="Arial"/>
          <w:sz w:val="20"/>
          <w:szCs w:val="20"/>
        </w:rPr>
        <w:t xml:space="preserve">člena ZOPNI navedenih predpostavk za odreditev finančne preiskave. </w:t>
      </w:r>
    </w:p>
    <w:p w14:paraId="6B24F467" w14:textId="77777777" w:rsidR="000F646A" w:rsidRDefault="000F646A" w:rsidP="003E2134">
      <w:pPr>
        <w:pStyle w:val="zamik"/>
        <w:pBdr>
          <w:top w:val="none" w:sz="0" w:space="12" w:color="auto"/>
        </w:pBdr>
        <w:spacing w:line="260" w:lineRule="exact"/>
        <w:ind w:firstLine="0"/>
        <w:jc w:val="both"/>
        <w:rPr>
          <w:rFonts w:ascii="Arial" w:eastAsia="Arial" w:hAnsi="Arial" w:cs="Arial"/>
          <w:sz w:val="20"/>
          <w:szCs w:val="20"/>
        </w:rPr>
      </w:pPr>
    </w:p>
    <w:p w14:paraId="4F96A440" w14:textId="74A9E5D0" w:rsidR="000F646A" w:rsidRPr="003E2134" w:rsidRDefault="0041684D" w:rsidP="000F646A">
      <w:pPr>
        <w:spacing w:line="260" w:lineRule="exact"/>
        <w:jc w:val="both"/>
        <w:rPr>
          <w:rFonts w:eastAsia="Arial" w:cs="Arial"/>
          <w:szCs w:val="20"/>
        </w:rPr>
      </w:pPr>
      <w:r>
        <w:rPr>
          <w:rFonts w:eastAsia="Arial" w:cs="Arial"/>
          <w:szCs w:val="20"/>
        </w:rPr>
        <w:t>S predlagano spremembo 2. točke prvega odstavka 10. člena ZOPNI se, upoštevaje obrazložitev k predlaganemu črtanju 3. člena ZOPNI, celovito ureja pogoj, ki se nanaša na premoženje</w:t>
      </w:r>
      <w:r w:rsidR="00D74245">
        <w:rPr>
          <w:rFonts w:eastAsia="Arial" w:cs="Arial"/>
          <w:szCs w:val="20"/>
        </w:rPr>
        <w:t>,</w:t>
      </w:r>
      <w:r>
        <w:rPr>
          <w:rFonts w:eastAsia="Arial" w:cs="Arial"/>
          <w:szCs w:val="20"/>
        </w:rPr>
        <w:t xml:space="preserve"> v zvezi s katerim so podani razlogi za sum, da je nezakonitega izvora</w:t>
      </w:r>
      <w:r w:rsidR="0053764C">
        <w:rPr>
          <w:rFonts w:eastAsia="Arial" w:cs="Arial"/>
          <w:szCs w:val="20"/>
        </w:rPr>
        <w:t>.</w:t>
      </w:r>
      <w:r>
        <w:rPr>
          <w:rFonts w:eastAsia="Arial" w:cs="Arial"/>
          <w:szCs w:val="20"/>
        </w:rPr>
        <w:t xml:space="preserve"> </w:t>
      </w:r>
    </w:p>
    <w:p w14:paraId="40722811" w14:textId="3B6FCC5A" w:rsidR="003E2134" w:rsidRPr="002C054C"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 xml:space="preserve">S predlaganim novim tretjim odstavkom 10. člena ZOPNI se na </w:t>
      </w:r>
      <w:bookmarkStart w:id="18" w:name="_Hlk173497829"/>
      <w:r>
        <w:rPr>
          <w:rFonts w:ascii="Arial" w:eastAsia="Arial" w:hAnsi="Arial" w:cs="Arial"/>
          <w:sz w:val="20"/>
          <w:szCs w:val="20"/>
        </w:rPr>
        <w:t>zakonski ravni urejajo primeri, ko državni tožilec za spreje</w:t>
      </w:r>
      <w:r w:rsidR="00D74245">
        <w:rPr>
          <w:rFonts w:ascii="Arial" w:eastAsia="Arial" w:hAnsi="Arial" w:cs="Arial"/>
          <w:sz w:val="20"/>
          <w:szCs w:val="20"/>
        </w:rPr>
        <w:t>tje</w:t>
      </w:r>
      <w:r>
        <w:rPr>
          <w:rFonts w:ascii="Arial" w:eastAsia="Arial" w:hAnsi="Arial" w:cs="Arial"/>
          <w:sz w:val="20"/>
          <w:szCs w:val="20"/>
        </w:rPr>
        <w:t xml:space="preserve"> odločitve o uvedbi finančne preiskave potrebuje dodatna pojasnila in informacije o dejanskem premoženjskem stanju osebe iz 1. točke prvega odstavka 10. člena ZOPNI za presojo glede izpolnjevanja pogoja iz 2. točke prvega odstavka 10. člena ZOPNI (razlog za sum, da oseba razpolaga s premoženjem nezakonitega izvora in njegova skupna vrednost presega </w:t>
      </w:r>
      <w:r>
        <w:rPr>
          <w:rFonts w:ascii="Arial" w:eastAsia="Arial" w:hAnsi="Arial" w:cs="Arial"/>
          <w:sz w:val="20"/>
          <w:szCs w:val="20"/>
        </w:rPr>
        <w:t>50.000 EUR</w:t>
      </w:r>
      <w:r w:rsidRPr="0041684D">
        <w:rPr>
          <w:rFonts w:ascii="Arial" w:eastAsia="Arial" w:hAnsi="Arial" w:cs="Arial"/>
          <w:sz w:val="20"/>
          <w:szCs w:val="20"/>
        </w:rPr>
        <w:t>).</w:t>
      </w:r>
      <w:r>
        <w:rPr>
          <w:rFonts w:ascii="Arial" w:eastAsia="Arial" w:hAnsi="Arial" w:cs="Arial"/>
          <w:sz w:val="20"/>
          <w:szCs w:val="20"/>
        </w:rPr>
        <w:t xml:space="preserve"> </w:t>
      </w:r>
      <w:r w:rsidRPr="00C83A25">
        <w:rPr>
          <w:rFonts w:ascii="Arial" w:eastAsia="Arial" w:hAnsi="Arial" w:cs="Arial"/>
          <w:sz w:val="20"/>
          <w:szCs w:val="20"/>
        </w:rPr>
        <w:t xml:space="preserve">Gre za t. i. preliminarne poizvedbe državnega </w:t>
      </w:r>
      <w:r w:rsidRPr="00C83A25">
        <w:rPr>
          <w:rFonts w:ascii="Arial" w:eastAsia="Arial" w:hAnsi="Arial" w:cs="Arial"/>
          <w:sz w:val="20"/>
          <w:szCs w:val="20"/>
        </w:rPr>
        <w:lastRenderedPageBreak/>
        <w:t>tožilca o premoženjskem stanju</w:t>
      </w:r>
      <w:r w:rsidR="00D74245">
        <w:rPr>
          <w:rFonts w:ascii="Arial" w:eastAsia="Arial" w:hAnsi="Arial" w:cs="Arial"/>
          <w:sz w:val="20"/>
          <w:szCs w:val="20"/>
        </w:rPr>
        <w:t>,</w:t>
      </w:r>
      <w:r w:rsidRPr="00BB7E18">
        <w:rPr>
          <w:rStyle w:val="Sprotnaopomba-sklic"/>
          <w:rFonts w:ascii="Arial" w:eastAsia="Arial" w:hAnsi="Arial" w:cs="Arial"/>
          <w:sz w:val="20"/>
          <w:szCs w:val="20"/>
        </w:rPr>
        <w:footnoteReference w:id="27"/>
      </w:r>
      <w:r w:rsidRPr="00C83A25">
        <w:rPr>
          <w:rFonts w:ascii="Arial" w:eastAsia="Arial" w:hAnsi="Arial" w:cs="Arial"/>
          <w:sz w:val="20"/>
          <w:szCs w:val="20"/>
        </w:rPr>
        <w:t xml:space="preserve"> ki</w:t>
      </w:r>
      <w:r>
        <w:rPr>
          <w:rFonts w:ascii="Arial" w:eastAsia="Arial" w:hAnsi="Arial" w:cs="Arial"/>
          <w:sz w:val="20"/>
          <w:szCs w:val="20"/>
        </w:rPr>
        <w:t xml:space="preserve"> </w:t>
      </w:r>
      <w:r w:rsidRPr="00C83A25">
        <w:rPr>
          <w:rFonts w:ascii="Arial" w:eastAsia="Arial" w:hAnsi="Arial" w:cs="Arial"/>
          <w:sz w:val="20"/>
          <w:szCs w:val="20"/>
        </w:rPr>
        <w:t>se</w:t>
      </w:r>
      <w:r>
        <w:rPr>
          <w:rFonts w:ascii="Arial" w:eastAsia="Arial" w:hAnsi="Arial" w:cs="Arial"/>
          <w:sz w:val="20"/>
          <w:szCs w:val="20"/>
        </w:rPr>
        <w:t xml:space="preserve"> v praksi</w:t>
      </w:r>
      <w:r w:rsidRPr="00C83A25">
        <w:rPr>
          <w:rFonts w:ascii="Arial" w:eastAsia="Arial" w:hAnsi="Arial" w:cs="Arial"/>
          <w:sz w:val="20"/>
          <w:szCs w:val="20"/>
        </w:rPr>
        <w:t xml:space="preserve"> glede na okoliščine </w:t>
      </w:r>
      <w:r w:rsidR="00D74245">
        <w:rPr>
          <w:rFonts w:ascii="Arial" w:eastAsia="Arial" w:hAnsi="Arial" w:cs="Arial"/>
          <w:sz w:val="20"/>
          <w:szCs w:val="20"/>
        </w:rPr>
        <w:t>posamez</w:t>
      </w:r>
      <w:r w:rsidRPr="00C83A25">
        <w:rPr>
          <w:rFonts w:ascii="Arial" w:eastAsia="Arial" w:hAnsi="Arial" w:cs="Arial"/>
          <w:sz w:val="20"/>
          <w:szCs w:val="20"/>
        </w:rPr>
        <w:t>nega primera nanašajo na preveritev iz uradnih evidenc dostopnih podatkov o premoženjskem stanju preiskovanca (</w:t>
      </w:r>
      <w:r>
        <w:rPr>
          <w:rFonts w:ascii="Arial" w:eastAsia="Arial" w:hAnsi="Arial" w:cs="Arial"/>
          <w:sz w:val="20"/>
          <w:szCs w:val="20"/>
        </w:rPr>
        <w:t>npr. FURS</w:t>
      </w:r>
      <w:r w:rsidR="002C054C">
        <w:rPr>
          <w:rFonts w:ascii="Arial" w:eastAsia="Arial" w:hAnsi="Arial" w:cs="Arial"/>
          <w:sz w:val="20"/>
          <w:szCs w:val="20"/>
        </w:rPr>
        <w:t>:</w:t>
      </w:r>
      <w:r>
        <w:rPr>
          <w:rFonts w:ascii="Arial" w:eastAsia="Arial" w:hAnsi="Arial" w:cs="Arial"/>
          <w:sz w:val="20"/>
          <w:szCs w:val="20"/>
        </w:rPr>
        <w:t xml:space="preserve"> </w:t>
      </w:r>
      <w:r w:rsidRPr="00C83A25">
        <w:rPr>
          <w:rFonts w:ascii="Arial" w:eastAsia="Arial" w:hAnsi="Arial" w:cs="Arial"/>
          <w:sz w:val="20"/>
          <w:szCs w:val="20"/>
        </w:rPr>
        <w:t xml:space="preserve">podatki </w:t>
      </w:r>
      <w:r w:rsidRPr="002C054C">
        <w:rPr>
          <w:rFonts w:ascii="Arial" w:eastAsia="Arial" w:hAnsi="Arial" w:cs="Arial"/>
          <w:sz w:val="20"/>
          <w:szCs w:val="20"/>
        </w:rPr>
        <w:t xml:space="preserve">iz evidence o vodenju finančnega nadzora, evidence finančnih preiskav, podatki o odmeri davka na promet nepremičnin, o odmeri davka na motorna vozila), </w:t>
      </w:r>
      <w:r w:rsidR="002C054C">
        <w:rPr>
          <w:rFonts w:ascii="Arial" w:eastAsia="Arial" w:hAnsi="Arial" w:cs="Arial"/>
          <w:sz w:val="20"/>
          <w:szCs w:val="20"/>
        </w:rPr>
        <w:t xml:space="preserve">pri </w:t>
      </w:r>
      <w:r w:rsidRPr="002C054C">
        <w:rPr>
          <w:rFonts w:ascii="Arial" w:eastAsia="Arial" w:hAnsi="Arial" w:cs="Arial"/>
          <w:sz w:val="20"/>
          <w:szCs w:val="20"/>
        </w:rPr>
        <w:t>Urad</w:t>
      </w:r>
      <w:r w:rsidR="002C054C">
        <w:rPr>
          <w:rFonts w:ascii="Arial" w:eastAsia="Arial" w:hAnsi="Arial" w:cs="Arial"/>
          <w:sz w:val="20"/>
          <w:szCs w:val="20"/>
        </w:rPr>
        <w:t>u</w:t>
      </w:r>
      <w:r w:rsidRPr="002C054C">
        <w:rPr>
          <w:rFonts w:ascii="Arial" w:eastAsia="Arial" w:hAnsi="Arial" w:cs="Arial"/>
          <w:sz w:val="20"/>
          <w:szCs w:val="20"/>
        </w:rPr>
        <w:t xml:space="preserve"> RS za preprečevanje pranja denarja na morebitne sumljive transakcije po določbah Zakona o preprečevanju pranja denarja in financiranja terorizma</w:t>
      </w:r>
      <w:r w:rsidR="002C054C" w:rsidRPr="002C054C">
        <w:rPr>
          <w:rFonts w:ascii="Arial" w:eastAsia="Arial" w:hAnsi="Arial" w:cs="Arial"/>
          <w:sz w:val="20"/>
          <w:szCs w:val="20"/>
        </w:rPr>
        <w:t>,</w:t>
      </w:r>
      <w:r w:rsidRPr="007D3D94">
        <w:rPr>
          <w:rStyle w:val="Sprotnaopomba-sklic"/>
          <w:rFonts w:ascii="Arial" w:eastAsia="Arial" w:hAnsi="Arial" w:cs="Arial"/>
          <w:sz w:val="20"/>
          <w:szCs w:val="20"/>
        </w:rPr>
        <w:footnoteReference w:id="28"/>
      </w:r>
      <w:r w:rsidRPr="002C054C">
        <w:rPr>
          <w:rFonts w:ascii="Arial" w:eastAsia="Arial" w:hAnsi="Arial" w:cs="Arial"/>
          <w:sz w:val="20"/>
          <w:szCs w:val="20"/>
        </w:rPr>
        <w:t xml:space="preserve"> </w:t>
      </w:r>
      <w:r w:rsidR="002C054C">
        <w:rPr>
          <w:rFonts w:ascii="Arial" w:eastAsia="Arial" w:hAnsi="Arial" w:cs="Arial"/>
          <w:sz w:val="20"/>
          <w:szCs w:val="20"/>
        </w:rPr>
        <w:t xml:space="preserve">pri </w:t>
      </w:r>
      <w:r w:rsidRPr="002C054C">
        <w:rPr>
          <w:rFonts w:ascii="Arial" w:eastAsia="Arial" w:hAnsi="Arial" w:cs="Arial"/>
          <w:sz w:val="20"/>
          <w:szCs w:val="20"/>
        </w:rPr>
        <w:t>Komisij</w:t>
      </w:r>
      <w:r w:rsidR="002C054C">
        <w:rPr>
          <w:rFonts w:ascii="Arial" w:eastAsia="Arial" w:hAnsi="Arial" w:cs="Arial"/>
          <w:sz w:val="20"/>
          <w:szCs w:val="20"/>
        </w:rPr>
        <w:t>i</w:t>
      </w:r>
      <w:r w:rsidRPr="002C054C">
        <w:rPr>
          <w:rFonts w:ascii="Arial" w:eastAsia="Arial" w:hAnsi="Arial" w:cs="Arial"/>
          <w:sz w:val="20"/>
          <w:szCs w:val="20"/>
        </w:rPr>
        <w:t xml:space="preserve"> za preprečevanje korupcije </w:t>
      </w:r>
      <w:r w:rsidR="002C054C">
        <w:rPr>
          <w:rFonts w:ascii="Arial" w:eastAsia="Arial" w:hAnsi="Arial" w:cs="Arial"/>
          <w:sz w:val="20"/>
          <w:szCs w:val="20"/>
        </w:rPr>
        <w:t xml:space="preserve">na </w:t>
      </w:r>
      <w:r w:rsidRPr="002C054C">
        <w:rPr>
          <w:rFonts w:ascii="Arial" w:eastAsia="Arial" w:hAnsi="Arial" w:cs="Arial"/>
          <w:sz w:val="20"/>
          <w:szCs w:val="20"/>
        </w:rPr>
        <w:t>morebitni obstoj nepravilnosti pri nadzoru premoženja po določbah Zakona o integriteti in preprečevanju korupcije ter na operativne podatke policije o premoženju v dejanski rabi, posesti ali uživanju osumljenca in povezanih oseb. S predlaganim tretjim in četrtim odstavkom se odpravljajo tudi morebitni pomisleki o dopustnosti pridobivanja in po</w:t>
      </w:r>
      <w:r w:rsidR="002C054C">
        <w:rPr>
          <w:rFonts w:ascii="Arial" w:eastAsia="Arial" w:hAnsi="Arial" w:cs="Arial"/>
          <w:sz w:val="20"/>
          <w:szCs w:val="20"/>
        </w:rPr>
        <w:t>šilj</w:t>
      </w:r>
      <w:r w:rsidRPr="002C054C">
        <w:rPr>
          <w:rFonts w:ascii="Arial" w:eastAsia="Arial" w:hAnsi="Arial" w:cs="Arial"/>
          <w:sz w:val="20"/>
          <w:szCs w:val="20"/>
        </w:rPr>
        <w:t xml:space="preserve">anja podatkov s strani policije v primerih, ko se poizvedba oziroma zahteva pristojnega državnega </w:t>
      </w:r>
      <w:r w:rsidR="00DC1E27" w:rsidRPr="002C054C">
        <w:rPr>
          <w:rFonts w:ascii="Arial" w:eastAsia="Arial" w:hAnsi="Arial" w:cs="Arial"/>
          <w:sz w:val="20"/>
          <w:szCs w:val="20"/>
        </w:rPr>
        <w:t xml:space="preserve">tožilca </w:t>
      </w:r>
      <w:r w:rsidRPr="002C054C">
        <w:rPr>
          <w:rFonts w:ascii="Arial" w:eastAsia="Arial" w:hAnsi="Arial" w:cs="Arial"/>
          <w:sz w:val="20"/>
          <w:szCs w:val="20"/>
        </w:rPr>
        <w:t>nanaša na dopolnitev podatkov oziroma ugotovitev glede finančnega stanja</w:t>
      </w:r>
      <w:r w:rsidR="002C054C">
        <w:rPr>
          <w:rFonts w:ascii="Arial" w:eastAsia="Arial" w:hAnsi="Arial" w:cs="Arial"/>
          <w:sz w:val="20"/>
          <w:szCs w:val="20"/>
        </w:rPr>
        <w:t>,</w:t>
      </w:r>
      <w:r w:rsidRPr="002C054C">
        <w:rPr>
          <w:rStyle w:val="Sprotnaopomba-sklic"/>
          <w:rFonts w:ascii="Arial" w:eastAsia="Arial" w:hAnsi="Arial" w:cs="Arial"/>
          <w:sz w:val="20"/>
          <w:szCs w:val="20"/>
        </w:rPr>
        <w:footnoteReference w:id="29"/>
      </w:r>
      <w:r w:rsidRPr="002C054C">
        <w:rPr>
          <w:rFonts w:ascii="Arial" w:eastAsia="Arial" w:hAnsi="Arial" w:cs="Arial"/>
          <w:sz w:val="20"/>
          <w:szCs w:val="20"/>
        </w:rPr>
        <w:t xml:space="preserve"> do katerih je policija prišla </w:t>
      </w:r>
      <w:r w:rsidR="002C054C">
        <w:rPr>
          <w:rFonts w:ascii="Arial" w:eastAsia="Arial" w:hAnsi="Arial" w:cs="Arial"/>
          <w:sz w:val="20"/>
          <w:szCs w:val="20"/>
        </w:rPr>
        <w:t>med</w:t>
      </w:r>
      <w:r w:rsidR="002C054C" w:rsidRPr="002C054C">
        <w:rPr>
          <w:rFonts w:ascii="Arial" w:eastAsia="Arial" w:hAnsi="Arial" w:cs="Arial"/>
          <w:sz w:val="20"/>
          <w:szCs w:val="20"/>
        </w:rPr>
        <w:t xml:space="preserve"> </w:t>
      </w:r>
      <w:r w:rsidR="002C527C">
        <w:rPr>
          <w:rFonts w:ascii="Arial" w:eastAsia="Arial" w:hAnsi="Arial" w:cs="Arial"/>
          <w:sz w:val="20"/>
          <w:szCs w:val="20"/>
        </w:rPr>
        <w:t xml:space="preserve">že </w:t>
      </w:r>
      <w:r w:rsidRPr="002C054C">
        <w:rPr>
          <w:rFonts w:ascii="Arial" w:eastAsia="Arial" w:hAnsi="Arial" w:cs="Arial"/>
          <w:sz w:val="20"/>
          <w:szCs w:val="20"/>
        </w:rPr>
        <w:t>zaključen</w:t>
      </w:r>
      <w:r w:rsidR="002C054C">
        <w:rPr>
          <w:rFonts w:ascii="Arial" w:eastAsia="Arial" w:hAnsi="Arial" w:cs="Arial"/>
          <w:sz w:val="20"/>
          <w:szCs w:val="20"/>
        </w:rPr>
        <w:t>im</w:t>
      </w:r>
      <w:r w:rsidRPr="002C054C">
        <w:rPr>
          <w:rFonts w:ascii="Arial" w:eastAsia="Arial" w:hAnsi="Arial" w:cs="Arial"/>
          <w:sz w:val="20"/>
          <w:szCs w:val="20"/>
        </w:rPr>
        <w:t xml:space="preserve"> predkazensk</w:t>
      </w:r>
      <w:r w:rsidR="002C054C">
        <w:rPr>
          <w:rFonts w:ascii="Arial" w:eastAsia="Arial" w:hAnsi="Arial" w:cs="Arial"/>
          <w:sz w:val="20"/>
          <w:szCs w:val="20"/>
        </w:rPr>
        <w:t>im</w:t>
      </w:r>
      <w:r w:rsidRPr="002C054C">
        <w:rPr>
          <w:rFonts w:ascii="Arial" w:eastAsia="Arial" w:hAnsi="Arial" w:cs="Arial"/>
          <w:sz w:val="20"/>
          <w:szCs w:val="20"/>
        </w:rPr>
        <w:t xml:space="preserve"> postopk</w:t>
      </w:r>
      <w:r w:rsidR="002C054C">
        <w:rPr>
          <w:rFonts w:ascii="Arial" w:eastAsia="Arial" w:hAnsi="Arial" w:cs="Arial"/>
          <w:sz w:val="20"/>
          <w:szCs w:val="20"/>
        </w:rPr>
        <w:t>om</w:t>
      </w:r>
      <w:r w:rsidRPr="002C054C">
        <w:rPr>
          <w:rFonts w:ascii="Arial" w:eastAsia="Arial" w:hAnsi="Arial" w:cs="Arial"/>
          <w:sz w:val="20"/>
          <w:szCs w:val="20"/>
        </w:rPr>
        <w:t>.</w:t>
      </w:r>
    </w:p>
    <w:p w14:paraId="7677D98E"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08D14E4A" w14:textId="7D6DB55C" w:rsidR="0041684D" w:rsidRDefault="003E2134" w:rsidP="0041684D">
      <w:pPr>
        <w:spacing w:line="260" w:lineRule="exact"/>
        <w:jc w:val="both"/>
        <w:rPr>
          <w:rFonts w:eastAsia="Arial" w:cs="Arial"/>
          <w:szCs w:val="20"/>
        </w:rPr>
      </w:pPr>
      <w:r>
        <w:rPr>
          <w:rFonts w:eastAsia="Arial" w:cs="Arial"/>
          <w:szCs w:val="20"/>
        </w:rPr>
        <w:t>S predlaganim novim četrtim, petim in šestim odstavkom 10. člena ZOPNI se s sklicem na relevantne določbe Zakona o uveljavljanju pravic iz javnih sredstev</w:t>
      </w:r>
      <w:r w:rsidRPr="00BB7E18">
        <w:rPr>
          <w:rStyle w:val="Sprotnaopomba-sklic"/>
          <w:rFonts w:eastAsia="Arial" w:cs="Arial"/>
          <w:szCs w:val="20"/>
        </w:rPr>
        <w:footnoteReference w:id="30"/>
      </w:r>
      <w:r>
        <w:rPr>
          <w:rFonts w:eastAsia="Arial" w:cs="Arial"/>
          <w:szCs w:val="20"/>
        </w:rPr>
        <w:t xml:space="preserve"> določa tudi možnost pridobivanja podatkov policije ali FURS o premoženjskem stanju osebe iz 1. točke prvega odstavka 10. člena ZOPNI </w:t>
      </w:r>
      <w:r w:rsidR="00BB7E18">
        <w:rPr>
          <w:rFonts w:eastAsia="Arial" w:cs="Arial"/>
          <w:szCs w:val="20"/>
        </w:rPr>
        <w:t xml:space="preserve">od drugih upravljavcev in </w:t>
      </w:r>
      <w:r w:rsidR="002C054C">
        <w:rPr>
          <w:rFonts w:eastAsia="Arial" w:cs="Arial"/>
          <w:szCs w:val="20"/>
        </w:rPr>
        <w:t xml:space="preserve">iz </w:t>
      </w:r>
      <w:r w:rsidR="00BB7E18">
        <w:rPr>
          <w:rFonts w:eastAsia="Arial" w:cs="Arial"/>
          <w:szCs w:val="20"/>
        </w:rPr>
        <w:t>njihovih evidenc</w:t>
      </w:r>
      <w:r>
        <w:rPr>
          <w:rFonts w:eastAsia="Arial" w:cs="Arial"/>
          <w:szCs w:val="20"/>
        </w:rPr>
        <w:t>.</w:t>
      </w:r>
      <w:r w:rsidR="00BB7E18">
        <w:rPr>
          <w:rFonts w:eastAsia="Arial" w:cs="Arial"/>
          <w:szCs w:val="20"/>
        </w:rPr>
        <w:t xml:space="preserve"> </w:t>
      </w:r>
      <w:r w:rsidR="00085A1E">
        <w:rPr>
          <w:rFonts w:eastAsia="Arial" w:cs="Arial"/>
          <w:szCs w:val="20"/>
        </w:rPr>
        <w:t>P</w:t>
      </w:r>
      <w:r w:rsidR="00BB7E18" w:rsidRPr="00BB7E18">
        <w:rPr>
          <w:rFonts w:eastAsia="Arial" w:cs="Arial"/>
          <w:szCs w:val="20"/>
        </w:rPr>
        <w:t>redlagani tretji odstavek</w:t>
      </w:r>
      <w:r w:rsidR="00085A1E">
        <w:rPr>
          <w:rFonts w:eastAsia="Arial" w:cs="Arial"/>
          <w:szCs w:val="20"/>
        </w:rPr>
        <w:t xml:space="preserve"> se</w:t>
      </w:r>
      <w:r w:rsidR="00BB7E18" w:rsidRPr="00BB7E18">
        <w:rPr>
          <w:rFonts w:eastAsia="Arial" w:cs="Arial"/>
          <w:szCs w:val="20"/>
        </w:rPr>
        <w:t xml:space="preserve"> nanaša na po</w:t>
      </w:r>
      <w:r w:rsidR="002C054C">
        <w:rPr>
          <w:rFonts w:eastAsia="Arial" w:cs="Arial"/>
          <w:szCs w:val="20"/>
        </w:rPr>
        <w:t>šilj</w:t>
      </w:r>
      <w:r w:rsidR="00BB7E18" w:rsidRPr="00BB7E18">
        <w:rPr>
          <w:rFonts w:eastAsia="Arial" w:cs="Arial"/>
          <w:szCs w:val="20"/>
        </w:rPr>
        <w:t>anje podatkov iz zbirk podatkov</w:t>
      </w:r>
      <w:r w:rsidR="002C054C">
        <w:rPr>
          <w:rFonts w:eastAsia="Arial" w:cs="Arial"/>
          <w:szCs w:val="20"/>
        </w:rPr>
        <w:t>,</w:t>
      </w:r>
      <w:r w:rsidR="00BB7E18" w:rsidRPr="00BB7E18">
        <w:rPr>
          <w:rFonts w:eastAsia="Arial" w:cs="Arial"/>
          <w:szCs w:val="20"/>
        </w:rPr>
        <w:t xml:space="preserve"> </w:t>
      </w:r>
      <w:r w:rsidR="002C054C">
        <w:rPr>
          <w:rFonts w:eastAsia="Arial" w:cs="Arial"/>
          <w:szCs w:val="20"/>
        </w:rPr>
        <w:t>ki jih</w:t>
      </w:r>
      <w:r w:rsidR="00BB7E18" w:rsidRPr="00BB7E18">
        <w:rPr>
          <w:rFonts w:eastAsia="Arial" w:cs="Arial"/>
          <w:szCs w:val="20"/>
        </w:rPr>
        <w:t xml:space="preserve"> upravljajo Policija, FURS, Komisija za preprečevanje korupcije ali Urad RS za preprečevanje pranja denarja (vsak iz svoje pristojnosti)</w:t>
      </w:r>
      <w:r w:rsidR="0041684D">
        <w:rPr>
          <w:rFonts w:eastAsia="Arial" w:cs="Arial"/>
          <w:szCs w:val="20"/>
        </w:rPr>
        <w:t xml:space="preserve">. </w:t>
      </w:r>
      <w:r w:rsidR="003408BF" w:rsidRPr="003408BF">
        <w:rPr>
          <w:rFonts w:eastAsia="Arial" w:cs="Arial"/>
          <w:szCs w:val="20"/>
        </w:rPr>
        <w:t xml:space="preserve">Ker za doseganje namena zakona ni mogoče poslovati v okviru splošnih predpisov, se s </w:t>
      </w:r>
      <w:r w:rsidR="00BB7E18" w:rsidRPr="003408BF">
        <w:rPr>
          <w:rFonts w:eastAsia="Arial" w:cs="Arial"/>
          <w:szCs w:val="20"/>
        </w:rPr>
        <w:t>predlagani</w:t>
      </w:r>
      <w:r w:rsidR="003408BF" w:rsidRPr="003408BF">
        <w:rPr>
          <w:rFonts w:eastAsia="Arial" w:cs="Arial"/>
          <w:szCs w:val="20"/>
        </w:rPr>
        <w:t>m</w:t>
      </w:r>
      <w:r w:rsidR="00BB7E18" w:rsidRPr="003408BF">
        <w:rPr>
          <w:rFonts w:eastAsia="Arial" w:cs="Arial"/>
          <w:szCs w:val="20"/>
        </w:rPr>
        <w:t xml:space="preserve"> pet</w:t>
      </w:r>
      <w:r w:rsidR="003408BF" w:rsidRPr="003408BF">
        <w:rPr>
          <w:rFonts w:eastAsia="Arial" w:cs="Arial"/>
          <w:szCs w:val="20"/>
        </w:rPr>
        <w:t>im</w:t>
      </w:r>
      <w:r w:rsidR="00BB7E18" w:rsidRPr="003408BF">
        <w:rPr>
          <w:rFonts w:eastAsia="Arial" w:cs="Arial"/>
          <w:szCs w:val="20"/>
        </w:rPr>
        <w:t xml:space="preserve"> odstavk</w:t>
      </w:r>
      <w:r w:rsidR="002C054C">
        <w:rPr>
          <w:rFonts w:eastAsia="Arial" w:cs="Arial"/>
          <w:szCs w:val="20"/>
        </w:rPr>
        <w:t>om</w:t>
      </w:r>
      <w:r w:rsidR="00BB7E18" w:rsidRPr="003408BF">
        <w:rPr>
          <w:rFonts w:eastAsia="Arial" w:cs="Arial"/>
          <w:szCs w:val="20"/>
        </w:rPr>
        <w:t xml:space="preserve"> </w:t>
      </w:r>
      <w:r w:rsidR="003408BF" w:rsidRPr="003408BF">
        <w:rPr>
          <w:rFonts w:eastAsia="Arial" w:cs="Arial"/>
          <w:szCs w:val="20"/>
        </w:rPr>
        <w:t xml:space="preserve">omogoča </w:t>
      </w:r>
      <w:r w:rsidR="00D05D28">
        <w:rPr>
          <w:rFonts w:eastAsia="Arial" w:cs="Arial"/>
          <w:szCs w:val="20"/>
        </w:rPr>
        <w:t>posredovanje</w:t>
      </w:r>
      <w:r w:rsidR="003408BF" w:rsidRPr="003408BF">
        <w:rPr>
          <w:rFonts w:eastAsia="Arial" w:cs="Arial"/>
          <w:szCs w:val="20"/>
        </w:rPr>
        <w:t xml:space="preserve"> </w:t>
      </w:r>
      <w:r w:rsidR="00BB7E18" w:rsidRPr="003408BF">
        <w:rPr>
          <w:rFonts w:eastAsia="Arial" w:cs="Arial"/>
          <w:szCs w:val="20"/>
        </w:rPr>
        <w:t>podatk</w:t>
      </w:r>
      <w:r w:rsidR="003408BF" w:rsidRPr="003408BF">
        <w:rPr>
          <w:rFonts w:eastAsia="Arial" w:cs="Arial"/>
          <w:szCs w:val="20"/>
        </w:rPr>
        <w:t xml:space="preserve">ov </w:t>
      </w:r>
      <w:r w:rsidR="00FB79D4">
        <w:rPr>
          <w:rFonts w:eastAsia="Arial" w:cs="Arial"/>
          <w:szCs w:val="20"/>
        </w:rPr>
        <w:t xml:space="preserve">iz </w:t>
      </w:r>
      <w:r w:rsidR="003408BF" w:rsidRPr="003408BF">
        <w:rPr>
          <w:rFonts w:cs="Arial"/>
          <w:szCs w:val="20"/>
        </w:rPr>
        <w:t>relevantnih zbirk upravljavcev javnega sektorja in v omejen</w:t>
      </w:r>
      <w:r w:rsidR="003408BF">
        <w:rPr>
          <w:rFonts w:cs="Arial"/>
          <w:szCs w:val="20"/>
        </w:rPr>
        <w:t>e</w:t>
      </w:r>
      <w:r w:rsidR="003408BF" w:rsidRPr="003408BF">
        <w:rPr>
          <w:rFonts w:cs="Arial"/>
          <w:szCs w:val="20"/>
        </w:rPr>
        <w:t>m obsegu upravljavcev zasebnega sektorja</w:t>
      </w:r>
      <w:r w:rsidR="00BB7E18" w:rsidRPr="003408BF">
        <w:rPr>
          <w:rFonts w:eastAsia="Arial" w:cs="Arial"/>
          <w:szCs w:val="20"/>
        </w:rPr>
        <w:t xml:space="preserve">, </w:t>
      </w:r>
      <w:r w:rsidR="003408BF" w:rsidRPr="003408BF">
        <w:rPr>
          <w:rFonts w:cs="Arial"/>
          <w:szCs w:val="20"/>
        </w:rPr>
        <w:t>kar je glede na cilje ZOPNI v interesu pravne države. Z</w:t>
      </w:r>
      <w:r w:rsidR="00BB7E18" w:rsidRPr="003408BF">
        <w:rPr>
          <w:rFonts w:eastAsia="Arial" w:cs="Arial"/>
          <w:szCs w:val="20"/>
        </w:rPr>
        <w:t xml:space="preserve"> vidika določnosti obdelave osebnih podatkov </w:t>
      </w:r>
      <w:r w:rsidR="003408BF">
        <w:rPr>
          <w:rFonts w:eastAsia="Arial" w:cs="Arial"/>
          <w:szCs w:val="20"/>
        </w:rPr>
        <w:t xml:space="preserve">je v predlaganem petem odstavku </w:t>
      </w:r>
      <w:r w:rsidR="00BB7E18" w:rsidRPr="003408BF">
        <w:rPr>
          <w:rFonts w:eastAsia="Arial" w:cs="Arial"/>
          <w:szCs w:val="20"/>
        </w:rPr>
        <w:t xml:space="preserve">naveden sklic na </w:t>
      </w:r>
      <w:r w:rsidR="0041684D" w:rsidRPr="003408BF">
        <w:rPr>
          <w:rFonts w:eastAsia="Arial" w:cs="Arial"/>
          <w:szCs w:val="20"/>
        </w:rPr>
        <w:t>relevantne zbirke upravlja</w:t>
      </w:r>
      <w:r w:rsidR="002C054C">
        <w:rPr>
          <w:rFonts w:eastAsia="Arial" w:cs="Arial"/>
          <w:szCs w:val="20"/>
        </w:rPr>
        <w:t>v</w:t>
      </w:r>
      <w:r w:rsidR="0041684D" w:rsidRPr="003408BF">
        <w:rPr>
          <w:rFonts w:eastAsia="Arial" w:cs="Arial"/>
          <w:szCs w:val="20"/>
        </w:rPr>
        <w:t xml:space="preserve">cev iz </w:t>
      </w:r>
      <w:r w:rsidR="00BB7E18" w:rsidRPr="003408BF">
        <w:rPr>
          <w:rFonts w:eastAsia="Arial" w:cs="Arial"/>
          <w:szCs w:val="20"/>
        </w:rPr>
        <w:t>drug</w:t>
      </w:r>
      <w:r w:rsidR="0041684D" w:rsidRPr="003408BF">
        <w:rPr>
          <w:rFonts w:eastAsia="Arial" w:cs="Arial"/>
          <w:szCs w:val="20"/>
        </w:rPr>
        <w:t>ega</w:t>
      </w:r>
      <w:r w:rsidR="00BB7E18" w:rsidRPr="003408BF">
        <w:rPr>
          <w:rFonts w:eastAsia="Arial" w:cs="Arial"/>
          <w:szCs w:val="20"/>
        </w:rPr>
        <w:t xml:space="preserve"> odstavk</w:t>
      </w:r>
      <w:r w:rsidR="0041684D" w:rsidRPr="003408BF">
        <w:rPr>
          <w:rFonts w:eastAsia="Arial" w:cs="Arial"/>
          <w:szCs w:val="20"/>
        </w:rPr>
        <w:t>a</w:t>
      </w:r>
      <w:r w:rsidR="00BB7E18" w:rsidRPr="003408BF">
        <w:rPr>
          <w:rFonts w:eastAsia="Arial" w:cs="Arial"/>
          <w:szCs w:val="20"/>
        </w:rPr>
        <w:t xml:space="preserve"> 51. člena Z</w:t>
      </w:r>
      <w:r w:rsidR="00085A1E" w:rsidRPr="003408BF">
        <w:rPr>
          <w:rFonts w:eastAsia="Arial" w:cs="Arial"/>
          <w:szCs w:val="20"/>
        </w:rPr>
        <w:t>UPJS.</w:t>
      </w:r>
      <w:r w:rsidR="00BB7E18" w:rsidRPr="003408BF">
        <w:rPr>
          <w:rFonts w:eastAsia="Arial" w:cs="Arial"/>
          <w:szCs w:val="20"/>
        </w:rPr>
        <w:t xml:space="preserve"> Ker se v obeh </w:t>
      </w:r>
      <w:r w:rsidR="002C054C">
        <w:rPr>
          <w:rFonts w:eastAsia="Arial" w:cs="Arial"/>
          <w:szCs w:val="20"/>
        </w:rPr>
        <w:t>položajih</w:t>
      </w:r>
      <w:r w:rsidR="002C054C" w:rsidRPr="003408BF">
        <w:rPr>
          <w:rFonts w:eastAsia="Arial" w:cs="Arial"/>
          <w:szCs w:val="20"/>
        </w:rPr>
        <w:t xml:space="preserve"> </w:t>
      </w:r>
      <w:r w:rsidR="00BB7E18" w:rsidRPr="003408BF">
        <w:rPr>
          <w:rFonts w:eastAsia="Arial" w:cs="Arial"/>
          <w:szCs w:val="20"/>
        </w:rPr>
        <w:t xml:space="preserve">podatki zbirajo v </w:t>
      </w:r>
      <w:r w:rsidR="002C054C">
        <w:rPr>
          <w:rFonts w:eastAsia="Arial" w:cs="Arial"/>
          <w:szCs w:val="20"/>
        </w:rPr>
        <w:t>vsakem posamez</w:t>
      </w:r>
      <w:r w:rsidR="00BB7E18" w:rsidRPr="003408BF">
        <w:rPr>
          <w:rFonts w:eastAsia="Arial" w:cs="Arial"/>
          <w:szCs w:val="20"/>
        </w:rPr>
        <w:t>nem</w:t>
      </w:r>
      <w:r w:rsidR="00BB7E18" w:rsidRPr="00BB7E18">
        <w:rPr>
          <w:rFonts w:eastAsia="Arial" w:cs="Arial"/>
          <w:szCs w:val="20"/>
        </w:rPr>
        <w:t xml:space="preserve"> primeru na podlagi </w:t>
      </w:r>
      <w:r w:rsidR="002C054C">
        <w:rPr>
          <w:rFonts w:eastAsia="Arial" w:cs="Arial"/>
          <w:szCs w:val="20"/>
        </w:rPr>
        <w:t>posamez</w:t>
      </w:r>
      <w:r w:rsidR="00BB7E18" w:rsidRPr="00BB7E18">
        <w:rPr>
          <w:rFonts w:eastAsia="Arial" w:cs="Arial"/>
          <w:szCs w:val="20"/>
        </w:rPr>
        <w:t xml:space="preserve">ne zahteve državnega tožilca, povezovanje zbirk </w:t>
      </w:r>
      <w:r w:rsidR="003408BF" w:rsidRPr="00BB7E18">
        <w:rPr>
          <w:rFonts w:eastAsia="Arial" w:cs="Arial"/>
          <w:szCs w:val="20"/>
        </w:rPr>
        <w:t>v smislu 12.</w:t>
      </w:r>
      <w:r w:rsidR="002C054C">
        <w:rPr>
          <w:rFonts w:eastAsia="Arial" w:cs="Arial"/>
          <w:szCs w:val="20"/>
        </w:rPr>
        <w:t> </w:t>
      </w:r>
      <w:r w:rsidR="003408BF" w:rsidRPr="00BB7E18">
        <w:rPr>
          <w:rFonts w:eastAsia="Arial" w:cs="Arial"/>
          <w:szCs w:val="20"/>
        </w:rPr>
        <w:t xml:space="preserve">točke 5. člena v zvezi </w:t>
      </w:r>
      <w:r w:rsidR="002C054C">
        <w:rPr>
          <w:rFonts w:eastAsia="Arial" w:cs="Arial"/>
          <w:szCs w:val="20"/>
        </w:rPr>
        <w:t>s</w:t>
      </w:r>
      <w:r w:rsidR="002C054C" w:rsidRPr="00BB7E18">
        <w:rPr>
          <w:rFonts w:eastAsia="Arial" w:cs="Arial"/>
          <w:szCs w:val="20"/>
        </w:rPr>
        <w:t xml:space="preserve"> </w:t>
      </w:r>
      <w:r w:rsidR="003408BF" w:rsidRPr="00BB7E18">
        <w:rPr>
          <w:rFonts w:eastAsia="Arial" w:cs="Arial"/>
          <w:szCs w:val="20"/>
        </w:rPr>
        <w:t>87. členom ZVOP-2</w:t>
      </w:r>
      <w:r w:rsidR="00BB7E18" w:rsidRPr="00BB7E18">
        <w:rPr>
          <w:rFonts w:eastAsia="Arial" w:cs="Arial"/>
          <w:szCs w:val="20"/>
        </w:rPr>
        <w:t xml:space="preserve"> ni predvideno.</w:t>
      </w:r>
      <w:r w:rsidR="0041684D">
        <w:rPr>
          <w:rFonts w:eastAsia="Arial" w:cs="Arial"/>
          <w:szCs w:val="20"/>
        </w:rPr>
        <w:t xml:space="preserve"> </w:t>
      </w:r>
    </w:p>
    <w:p w14:paraId="6EE2246E" w14:textId="27F3BF23"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sidRPr="003408BF">
        <w:rPr>
          <w:rFonts w:ascii="Arial" w:eastAsia="Arial" w:hAnsi="Arial" w:cs="Arial"/>
          <w:sz w:val="20"/>
          <w:szCs w:val="20"/>
        </w:rPr>
        <w:t>Določa se tudi rok hrambe tako pridobljenih podatkov</w:t>
      </w:r>
      <w:r w:rsidR="00D05D28">
        <w:rPr>
          <w:rFonts w:ascii="Arial" w:eastAsia="Arial" w:hAnsi="Arial" w:cs="Arial"/>
          <w:sz w:val="20"/>
          <w:szCs w:val="20"/>
        </w:rPr>
        <w:t xml:space="preserve"> na državnem </w:t>
      </w:r>
      <w:r w:rsidR="00C15CA3">
        <w:rPr>
          <w:rFonts w:ascii="Arial" w:eastAsia="Arial" w:hAnsi="Arial" w:cs="Arial"/>
          <w:sz w:val="20"/>
          <w:szCs w:val="20"/>
        </w:rPr>
        <w:t>tožilstvu</w:t>
      </w:r>
      <w:r w:rsidRPr="003408BF">
        <w:rPr>
          <w:rFonts w:ascii="Arial" w:eastAsia="Arial" w:hAnsi="Arial" w:cs="Arial"/>
          <w:sz w:val="20"/>
          <w:szCs w:val="20"/>
        </w:rPr>
        <w:t xml:space="preserve">, in sicer do izteka roka za uvedbo finančne preiskave (najkasneje v enem letu po pravnomočnosti sodbe ali po pravnomočni ustavitvi kazenskega postopka ali po zavrženju kazenske ovadbe). V primeru uvedbe finančne preiskave preliminarno pridobljeni podatki postanejo del </w:t>
      </w:r>
      <w:proofErr w:type="spellStart"/>
      <w:r w:rsidRPr="003408BF">
        <w:rPr>
          <w:rFonts w:ascii="Arial" w:eastAsia="Arial" w:hAnsi="Arial" w:cs="Arial"/>
          <w:sz w:val="20"/>
          <w:szCs w:val="20"/>
        </w:rPr>
        <w:t>državnotožilskega</w:t>
      </w:r>
      <w:proofErr w:type="spellEnd"/>
      <w:r w:rsidRPr="003408BF">
        <w:rPr>
          <w:rFonts w:ascii="Arial" w:eastAsia="Arial" w:hAnsi="Arial" w:cs="Arial"/>
          <w:sz w:val="20"/>
          <w:szCs w:val="20"/>
        </w:rPr>
        <w:t xml:space="preserve"> spisa, ki se nanaša na finančno preiskavo</w:t>
      </w:r>
      <w:r w:rsidR="003408BF" w:rsidRPr="003408BF">
        <w:rPr>
          <w:rFonts w:ascii="Arial" w:eastAsia="Arial" w:hAnsi="Arial" w:cs="Arial"/>
          <w:sz w:val="20"/>
          <w:szCs w:val="20"/>
        </w:rPr>
        <w:t>, v</w:t>
      </w:r>
      <w:r w:rsidR="003408BF">
        <w:rPr>
          <w:rFonts w:ascii="Arial" w:eastAsia="Arial" w:hAnsi="Arial" w:cs="Arial"/>
          <w:sz w:val="20"/>
          <w:szCs w:val="20"/>
        </w:rPr>
        <w:t xml:space="preserve"> primeru </w:t>
      </w:r>
      <w:proofErr w:type="spellStart"/>
      <w:r w:rsidR="003408BF">
        <w:rPr>
          <w:rFonts w:ascii="Arial" w:eastAsia="Arial" w:hAnsi="Arial" w:cs="Arial"/>
          <w:sz w:val="20"/>
          <w:szCs w:val="20"/>
        </w:rPr>
        <w:t>neuvedbe</w:t>
      </w:r>
      <w:proofErr w:type="spellEnd"/>
      <w:r w:rsidR="003408BF">
        <w:rPr>
          <w:rFonts w:ascii="Arial" w:eastAsia="Arial" w:hAnsi="Arial" w:cs="Arial"/>
          <w:sz w:val="20"/>
          <w:szCs w:val="20"/>
        </w:rPr>
        <w:t xml:space="preserve"> finančne preiskave</w:t>
      </w:r>
      <w:r w:rsidR="00B42882">
        <w:rPr>
          <w:rFonts w:ascii="Arial" w:eastAsia="Arial" w:hAnsi="Arial" w:cs="Arial"/>
          <w:sz w:val="20"/>
          <w:szCs w:val="20"/>
        </w:rPr>
        <w:t xml:space="preserve"> pa</w:t>
      </w:r>
      <w:r w:rsidR="003408BF">
        <w:rPr>
          <w:rFonts w:ascii="Arial" w:eastAsia="Arial" w:hAnsi="Arial" w:cs="Arial"/>
          <w:sz w:val="20"/>
          <w:szCs w:val="20"/>
        </w:rPr>
        <w:t xml:space="preserve"> </w:t>
      </w:r>
      <w:r w:rsidR="00B42882">
        <w:rPr>
          <w:rFonts w:ascii="Arial" w:eastAsia="Arial" w:hAnsi="Arial" w:cs="Arial"/>
          <w:sz w:val="20"/>
          <w:szCs w:val="20"/>
        </w:rPr>
        <w:t xml:space="preserve">državno tožilstvo </w:t>
      </w:r>
      <w:r w:rsidR="003408BF">
        <w:rPr>
          <w:rFonts w:ascii="Arial" w:eastAsia="Arial" w:hAnsi="Arial" w:cs="Arial"/>
          <w:sz w:val="20"/>
          <w:szCs w:val="20"/>
        </w:rPr>
        <w:t>podatk</w:t>
      </w:r>
      <w:r w:rsidR="00B42882">
        <w:rPr>
          <w:rFonts w:ascii="Arial" w:eastAsia="Arial" w:hAnsi="Arial" w:cs="Arial"/>
          <w:sz w:val="20"/>
          <w:szCs w:val="20"/>
        </w:rPr>
        <w:t>e</w:t>
      </w:r>
      <w:r w:rsidR="003408BF">
        <w:rPr>
          <w:rFonts w:ascii="Arial" w:eastAsia="Arial" w:hAnsi="Arial" w:cs="Arial"/>
          <w:sz w:val="20"/>
          <w:szCs w:val="20"/>
        </w:rPr>
        <w:t xml:space="preserve"> izbriše</w:t>
      </w:r>
      <w:r w:rsidR="002C054C">
        <w:rPr>
          <w:rFonts w:ascii="Arial" w:eastAsia="Arial" w:hAnsi="Arial" w:cs="Arial"/>
          <w:sz w:val="20"/>
          <w:szCs w:val="20"/>
        </w:rPr>
        <w:t>.</w:t>
      </w:r>
      <w:r w:rsidRPr="00C83A25">
        <w:rPr>
          <w:rFonts w:ascii="Arial" w:eastAsia="Arial" w:hAnsi="Arial" w:cs="Arial"/>
          <w:sz w:val="20"/>
          <w:szCs w:val="20"/>
        </w:rPr>
        <w:t xml:space="preserve"> </w:t>
      </w:r>
    </w:p>
    <w:bookmarkEnd w:id="18"/>
    <w:p w14:paraId="749C75EF"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31655A45" w14:textId="224D412B" w:rsidR="003E2134" w:rsidRPr="002C054C" w:rsidRDefault="002C054C"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Drug</w:t>
      </w:r>
      <w:r w:rsidR="003E2134">
        <w:rPr>
          <w:rFonts w:ascii="Arial" w:eastAsia="Arial" w:hAnsi="Arial" w:cs="Arial"/>
          <w:sz w:val="20"/>
          <w:szCs w:val="20"/>
        </w:rPr>
        <w:t xml:space="preserve">e predlagane spremembe so redakcijske narave in se nanašajo tudi na ukinitev Davčne uprave RS ter Carinske uprave RS v skladu z določbami Zakona o finančni </w:t>
      </w:r>
      <w:r w:rsidR="003E2134" w:rsidRPr="002C054C">
        <w:rPr>
          <w:rFonts w:ascii="Arial" w:eastAsia="Arial" w:hAnsi="Arial" w:cs="Arial"/>
          <w:sz w:val="20"/>
          <w:szCs w:val="20"/>
        </w:rPr>
        <w:t>upravi</w:t>
      </w:r>
      <w:r w:rsidRPr="002C054C">
        <w:rPr>
          <w:rFonts w:ascii="Arial" w:eastAsia="Arial" w:hAnsi="Arial" w:cs="Arial"/>
          <w:sz w:val="20"/>
          <w:szCs w:val="20"/>
        </w:rPr>
        <w:t>.</w:t>
      </w:r>
      <w:r w:rsidR="003E2134" w:rsidRPr="007D3D94">
        <w:rPr>
          <w:rStyle w:val="Sprotnaopomba-sklic"/>
          <w:rFonts w:ascii="Arial" w:eastAsia="Arial" w:hAnsi="Arial" w:cs="Arial"/>
          <w:sz w:val="20"/>
          <w:szCs w:val="20"/>
        </w:rPr>
        <w:footnoteReference w:id="31"/>
      </w:r>
      <w:r w:rsidR="003E2134" w:rsidRPr="002C054C">
        <w:rPr>
          <w:rFonts w:ascii="Arial" w:eastAsia="Arial" w:hAnsi="Arial" w:cs="Arial"/>
          <w:sz w:val="20"/>
          <w:szCs w:val="20"/>
        </w:rPr>
        <w:t xml:space="preserve"> </w:t>
      </w:r>
    </w:p>
    <w:p w14:paraId="1844DA11" w14:textId="77777777" w:rsidR="003E2134" w:rsidRDefault="003E2134" w:rsidP="003E2134">
      <w:pPr>
        <w:pStyle w:val="zamik"/>
        <w:pBdr>
          <w:top w:val="none" w:sz="0" w:space="12" w:color="auto"/>
        </w:pBdr>
        <w:spacing w:line="260" w:lineRule="exact"/>
        <w:ind w:firstLine="0"/>
        <w:jc w:val="both"/>
        <w:rPr>
          <w:rFonts w:ascii="Arial" w:hAnsi="Arial" w:cs="Arial"/>
          <w:b/>
          <w:bCs/>
          <w:sz w:val="20"/>
          <w:szCs w:val="20"/>
        </w:rPr>
      </w:pPr>
    </w:p>
    <w:p w14:paraId="246E7F37" w14:textId="77777777" w:rsidR="003E2134" w:rsidRPr="00054E66" w:rsidRDefault="003E2134" w:rsidP="003E2134">
      <w:pPr>
        <w:pStyle w:val="alineazastevilcnotocko"/>
        <w:spacing w:line="260" w:lineRule="exact"/>
        <w:ind w:firstLine="0"/>
        <w:rPr>
          <w:rFonts w:ascii="Arial" w:hAnsi="Arial" w:cs="Arial"/>
          <w:b/>
          <w:bCs/>
          <w:sz w:val="20"/>
          <w:szCs w:val="20"/>
        </w:rPr>
      </w:pPr>
      <w:r w:rsidRPr="00054E66">
        <w:rPr>
          <w:rFonts w:ascii="Arial" w:hAnsi="Arial" w:cs="Arial"/>
          <w:b/>
          <w:bCs/>
          <w:sz w:val="20"/>
          <w:szCs w:val="20"/>
        </w:rPr>
        <w:t xml:space="preserve">K </w:t>
      </w:r>
      <w:r w:rsidR="00085A1E">
        <w:rPr>
          <w:rFonts w:ascii="Arial" w:hAnsi="Arial" w:cs="Arial"/>
          <w:b/>
          <w:bCs/>
          <w:sz w:val="20"/>
          <w:szCs w:val="20"/>
        </w:rPr>
        <w:t>6</w:t>
      </w:r>
      <w:r w:rsidRPr="00054E66">
        <w:rPr>
          <w:rFonts w:ascii="Arial" w:hAnsi="Arial" w:cs="Arial"/>
          <w:b/>
          <w:bCs/>
          <w:sz w:val="20"/>
          <w:szCs w:val="20"/>
        </w:rPr>
        <w:t xml:space="preserve">. členu: </w:t>
      </w:r>
    </w:p>
    <w:p w14:paraId="3E132DEF" w14:textId="65A72FD4" w:rsidR="003E2134" w:rsidRDefault="003E2134" w:rsidP="003E2134">
      <w:pPr>
        <w:pStyle w:val="alineazastevilcnotocko"/>
        <w:spacing w:line="260" w:lineRule="exact"/>
        <w:ind w:firstLine="0"/>
        <w:rPr>
          <w:rFonts w:ascii="Arial" w:eastAsia="Arial" w:hAnsi="Arial" w:cs="Arial"/>
          <w:sz w:val="20"/>
          <w:szCs w:val="20"/>
        </w:rPr>
      </w:pPr>
      <w:bookmarkStart w:id="19" w:name="_Hlk173498886"/>
      <w:r>
        <w:rPr>
          <w:rFonts w:ascii="Arial" w:eastAsia="Arial" w:hAnsi="Arial" w:cs="Arial"/>
          <w:sz w:val="20"/>
          <w:szCs w:val="20"/>
        </w:rPr>
        <w:t xml:space="preserve">S predlagano dopolnitvijo druge alineje drugega odstavka 11. člena ZOPNI se ob upoštevanju šestega odstavka 10. člena ZOPNI (možnost razširitve finančne preiskave tudi zoper povezane osebe), drugega odstavka 14. člena ZOPNI (vsebina pisnega poročila po zaključku finančne preiskave, ki vključuje tudi podatke o premoženju povezanih oseb v primeru, da je bilo </w:t>
      </w:r>
      <w:r>
        <w:rPr>
          <w:rFonts w:ascii="Arial" w:eastAsia="Arial" w:hAnsi="Arial" w:cs="Arial"/>
          <w:sz w:val="20"/>
          <w:szCs w:val="20"/>
        </w:rPr>
        <w:lastRenderedPageBreak/>
        <w:t>premoženje nanj</w:t>
      </w:r>
      <w:r w:rsidR="00A00407">
        <w:rPr>
          <w:rFonts w:ascii="Arial" w:eastAsia="Arial" w:hAnsi="Arial" w:cs="Arial"/>
          <w:sz w:val="20"/>
          <w:szCs w:val="20"/>
        </w:rPr>
        <w:t>e</w:t>
      </w:r>
      <w:r>
        <w:rPr>
          <w:rFonts w:ascii="Arial" w:eastAsia="Arial" w:hAnsi="Arial" w:cs="Arial"/>
          <w:sz w:val="20"/>
          <w:szCs w:val="20"/>
        </w:rPr>
        <w:t xml:space="preserve"> preneseno) na povsem nedvoumen način določa, da se v finančni preiskavi zberejo tudi podatki o obsegu premoženja povezane osebe. V nasprotnem primeru namreč tudi ni mogoče dokazovati brezplačnega prenosa oziroma prenosa za plačilo</w:t>
      </w:r>
      <w:r w:rsidR="00A00407">
        <w:rPr>
          <w:rFonts w:ascii="Arial" w:eastAsia="Arial" w:hAnsi="Arial" w:cs="Arial"/>
          <w:sz w:val="20"/>
          <w:szCs w:val="20"/>
        </w:rPr>
        <w:t>,</w:t>
      </w:r>
      <w:r>
        <w:rPr>
          <w:rFonts w:ascii="Arial" w:eastAsia="Arial" w:hAnsi="Arial" w:cs="Arial"/>
          <w:sz w:val="20"/>
          <w:szCs w:val="20"/>
        </w:rPr>
        <w:t xml:space="preserve"> ki ne ustreza dejanski vrednosti, pri čemer je domneva o brezplačnosti prenosa v 6. členu ZOPNI določena v primeru ožje povezanih oseb ali ožjih družinskih članov, ne pa tudi v primeru drugih fizičnih ali pravnih oseb iz 6. točke 4. člena ZOPNI. </w:t>
      </w:r>
    </w:p>
    <w:bookmarkEnd w:id="19"/>
    <w:p w14:paraId="00D5F236" w14:textId="77777777" w:rsidR="003E2134" w:rsidRDefault="003E2134" w:rsidP="003E2134">
      <w:pPr>
        <w:pStyle w:val="alineazastevilcnotocko"/>
        <w:spacing w:line="260" w:lineRule="exact"/>
        <w:ind w:firstLine="0"/>
        <w:rPr>
          <w:rFonts w:ascii="Arial" w:eastAsia="Arial" w:hAnsi="Arial" w:cs="Arial"/>
          <w:sz w:val="20"/>
          <w:szCs w:val="20"/>
        </w:rPr>
      </w:pPr>
    </w:p>
    <w:p w14:paraId="2AB9A090" w14:textId="77777777" w:rsidR="003E2134" w:rsidRDefault="003E2134" w:rsidP="003E2134">
      <w:pPr>
        <w:pStyle w:val="alineazastevilcnotocko"/>
        <w:spacing w:line="260" w:lineRule="exact"/>
        <w:ind w:firstLine="0"/>
        <w:rPr>
          <w:rFonts w:ascii="Arial" w:hAnsi="Arial" w:cs="Arial"/>
          <w:b/>
          <w:bCs/>
          <w:sz w:val="20"/>
          <w:szCs w:val="20"/>
        </w:rPr>
      </w:pPr>
      <w:r w:rsidRPr="0061280E">
        <w:rPr>
          <w:rFonts w:ascii="Arial" w:hAnsi="Arial" w:cs="Arial"/>
          <w:b/>
          <w:bCs/>
          <w:sz w:val="20"/>
          <w:szCs w:val="20"/>
        </w:rPr>
        <w:t xml:space="preserve">K </w:t>
      </w:r>
      <w:r w:rsidR="00085A1E">
        <w:rPr>
          <w:rFonts w:ascii="Arial" w:hAnsi="Arial" w:cs="Arial"/>
          <w:b/>
          <w:bCs/>
          <w:sz w:val="20"/>
          <w:szCs w:val="20"/>
        </w:rPr>
        <w:t>7</w:t>
      </w:r>
      <w:r w:rsidRPr="0061280E">
        <w:rPr>
          <w:rFonts w:ascii="Arial" w:hAnsi="Arial" w:cs="Arial"/>
          <w:b/>
          <w:bCs/>
          <w:sz w:val="20"/>
          <w:szCs w:val="20"/>
        </w:rPr>
        <w:t>. členu:</w:t>
      </w:r>
    </w:p>
    <w:p w14:paraId="2E518ED4" w14:textId="496D2957" w:rsidR="003E2134" w:rsidRDefault="003E2134" w:rsidP="003E2134">
      <w:pPr>
        <w:pStyle w:val="alineazastevilcnotocko"/>
        <w:spacing w:line="260" w:lineRule="exact"/>
        <w:ind w:firstLine="0"/>
        <w:rPr>
          <w:rFonts w:ascii="Arial" w:eastAsia="Arial" w:hAnsi="Arial" w:cs="Arial"/>
          <w:sz w:val="20"/>
          <w:szCs w:val="20"/>
        </w:rPr>
      </w:pPr>
      <w:r>
        <w:rPr>
          <w:rFonts w:ascii="Arial" w:hAnsi="Arial" w:cs="Arial"/>
          <w:sz w:val="20"/>
          <w:szCs w:val="20"/>
        </w:rPr>
        <w:t>P</w:t>
      </w:r>
      <w:r w:rsidRPr="00054E66">
        <w:rPr>
          <w:rFonts w:ascii="Arial" w:hAnsi="Arial" w:cs="Arial"/>
          <w:sz w:val="20"/>
          <w:szCs w:val="20"/>
        </w:rPr>
        <w:t>redlagan</w:t>
      </w:r>
      <w:r>
        <w:rPr>
          <w:rFonts w:ascii="Arial" w:hAnsi="Arial" w:cs="Arial"/>
          <w:sz w:val="20"/>
          <w:szCs w:val="20"/>
        </w:rPr>
        <w:t>e</w:t>
      </w:r>
      <w:r w:rsidRPr="00054E66">
        <w:rPr>
          <w:rFonts w:ascii="Arial" w:hAnsi="Arial" w:cs="Arial"/>
          <w:sz w:val="20"/>
          <w:szCs w:val="20"/>
        </w:rPr>
        <w:t xml:space="preserve"> sprememb</w:t>
      </w:r>
      <w:r>
        <w:rPr>
          <w:rFonts w:ascii="Arial" w:hAnsi="Arial" w:cs="Arial"/>
          <w:sz w:val="20"/>
          <w:szCs w:val="20"/>
        </w:rPr>
        <w:t>e</w:t>
      </w:r>
      <w:r>
        <w:rPr>
          <w:rFonts w:ascii="Arial" w:hAnsi="Arial" w:cs="Arial"/>
          <w:b/>
          <w:bCs/>
          <w:sz w:val="20"/>
          <w:szCs w:val="20"/>
        </w:rPr>
        <w:t xml:space="preserve"> </w:t>
      </w:r>
      <w:r>
        <w:rPr>
          <w:rFonts w:ascii="Arial" w:eastAsia="Arial" w:hAnsi="Arial" w:cs="Arial"/>
          <w:sz w:val="20"/>
          <w:szCs w:val="20"/>
        </w:rPr>
        <w:t xml:space="preserve">tretjega odstavka 12. člena, tretjega odstavka 35. člena, tretjega odstavka 36. člena, 3. točke 37. člena </w:t>
      </w:r>
      <w:r w:rsidR="00A00407">
        <w:rPr>
          <w:rFonts w:ascii="Arial" w:eastAsia="Arial" w:hAnsi="Arial" w:cs="Arial"/>
          <w:sz w:val="20"/>
          <w:szCs w:val="20"/>
        </w:rPr>
        <w:t xml:space="preserve">ter </w:t>
      </w:r>
      <w:r>
        <w:rPr>
          <w:rFonts w:ascii="Arial" w:eastAsia="Arial" w:hAnsi="Arial" w:cs="Arial"/>
          <w:sz w:val="20"/>
          <w:szCs w:val="20"/>
        </w:rPr>
        <w:t xml:space="preserve">tretjega </w:t>
      </w:r>
      <w:r w:rsidR="00A00407">
        <w:rPr>
          <w:rFonts w:ascii="Arial" w:eastAsia="Arial" w:hAnsi="Arial" w:cs="Arial"/>
          <w:sz w:val="20"/>
          <w:szCs w:val="20"/>
        </w:rPr>
        <w:t xml:space="preserve">in </w:t>
      </w:r>
      <w:r>
        <w:rPr>
          <w:rFonts w:ascii="Arial" w:eastAsia="Arial" w:hAnsi="Arial" w:cs="Arial"/>
          <w:sz w:val="20"/>
          <w:szCs w:val="20"/>
        </w:rPr>
        <w:t xml:space="preserve">četrtega odstavka 43. člena ZOPNI so redakcijske narave in se nanašajo na uskladitev z določbami ZFU (ukinitev Davčne uprave RS </w:t>
      </w:r>
      <w:r w:rsidR="00A00407">
        <w:rPr>
          <w:rFonts w:ascii="Arial" w:eastAsia="Arial" w:hAnsi="Arial" w:cs="Arial"/>
          <w:sz w:val="20"/>
          <w:szCs w:val="20"/>
        </w:rPr>
        <w:t xml:space="preserve">in </w:t>
      </w:r>
      <w:r>
        <w:rPr>
          <w:rFonts w:ascii="Arial" w:eastAsia="Arial" w:hAnsi="Arial" w:cs="Arial"/>
          <w:sz w:val="20"/>
          <w:szCs w:val="20"/>
        </w:rPr>
        <w:t>Carinske uprave RS ter prenos nalog na F</w:t>
      </w:r>
      <w:r w:rsidR="00D67593">
        <w:rPr>
          <w:rFonts w:ascii="Arial" w:eastAsia="Arial" w:hAnsi="Arial" w:cs="Arial"/>
          <w:sz w:val="20"/>
          <w:szCs w:val="20"/>
        </w:rPr>
        <w:t>URS</w:t>
      </w:r>
      <w:r>
        <w:rPr>
          <w:rFonts w:ascii="Arial" w:eastAsia="Arial" w:hAnsi="Arial" w:cs="Arial"/>
          <w:sz w:val="20"/>
          <w:szCs w:val="20"/>
        </w:rPr>
        <w:t xml:space="preserve">). </w:t>
      </w:r>
    </w:p>
    <w:p w14:paraId="09E12A2E" w14:textId="77777777" w:rsidR="003E2134" w:rsidRDefault="003E2134" w:rsidP="003E2134">
      <w:pPr>
        <w:pStyle w:val="alineazastevilcnotocko"/>
        <w:spacing w:line="260" w:lineRule="exact"/>
        <w:ind w:firstLine="0"/>
        <w:rPr>
          <w:rFonts w:ascii="Arial" w:hAnsi="Arial" w:cs="Arial"/>
          <w:b/>
          <w:bCs/>
          <w:sz w:val="20"/>
          <w:szCs w:val="20"/>
        </w:rPr>
      </w:pPr>
    </w:p>
    <w:p w14:paraId="02D52DAE" w14:textId="677EFEDC" w:rsidR="00B60CC7" w:rsidRDefault="00B60CC7" w:rsidP="003E2134">
      <w:pPr>
        <w:pStyle w:val="alineazastevilcnotocko"/>
        <w:spacing w:line="260" w:lineRule="exact"/>
        <w:ind w:firstLine="0"/>
        <w:rPr>
          <w:rFonts w:ascii="Arial" w:hAnsi="Arial" w:cs="Arial"/>
          <w:b/>
          <w:bCs/>
          <w:sz w:val="20"/>
          <w:szCs w:val="20"/>
        </w:rPr>
      </w:pPr>
      <w:r w:rsidRPr="00512041">
        <w:rPr>
          <w:rFonts w:ascii="Arial" w:hAnsi="Arial" w:cs="Arial"/>
          <w:b/>
          <w:bCs/>
          <w:sz w:val="20"/>
          <w:szCs w:val="20"/>
        </w:rPr>
        <w:t>K 8. členu:</w:t>
      </w:r>
    </w:p>
    <w:p w14:paraId="36058A7D" w14:textId="06FD0A98" w:rsidR="00512041" w:rsidRDefault="00512041" w:rsidP="00512041">
      <w:pPr>
        <w:pStyle w:val="alineazastevilcnotocko"/>
        <w:spacing w:line="260" w:lineRule="exact"/>
        <w:ind w:firstLine="0"/>
        <w:rPr>
          <w:rFonts w:ascii="Arial" w:eastAsia="Arial" w:hAnsi="Arial" w:cs="Arial"/>
          <w:sz w:val="20"/>
          <w:szCs w:val="20"/>
        </w:rPr>
      </w:pPr>
      <w:r>
        <w:rPr>
          <w:rFonts w:ascii="Arial" w:hAnsi="Arial" w:cs="Arial"/>
          <w:sz w:val="20"/>
          <w:szCs w:val="20"/>
        </w:rPr>
        <w:t>P</w:t>
      </w:r>
      <w:r w:rsidRPr="00054E66">
        <w:rPr>
          <w:rFonts w:ascii="Arial" w:hAnsi="Arial" w:cs="Arial"/>
          <w:sz w:val="20"/>
          <w:szCs w:val="20"/>
        </w:rPr>
        <w:t>redlagan</w:t>
      </w:r>
      <w:r>
        <w:rPr>
          <w:rFonts w:ascii="Arial" w:hAnsi="Arial" w:cs="Arial"/>
          <w:sz w:val="20"/>
          <w:szCs w:val="20"/>
        </w:rPr>
        <w:t>a</w:t>
      </w:r>
      <w:r w:rsidRPr="00054E66">
        <w:rPr>
          <w:rFonts w:ascii="Arial" w:hAnsi="Arial" w:cs="Arial"/>
          <w:sz w:val="20"/>
          <w:szCs w:val="20"/>
        </w:rPr>
        <w:t xml:space="preserve"> sprememb</w:t>
      </w:r>
      <w:r>
        <w:rPr>
          <w:rFonts w:ascii="Arial" w:hAnsi="Arial" w:cs="Arial"/>
          <w:sz w:val="20"/>
          <w:szCs w:val="20"/>
        </w:rPr>
        <w:t>a</w:t>
      </w:r>
      <w:r>
        <w:rPr>
          <w:rFonts w:ascii="Arial" w:hAnsi="Arial" w:cs="Arial"/>
          <w:b/>
          <w:bCs/>
          <w:sz w:val="20"/>
          <w:szCs w:val="20"/>
        </w:rPr>
        <w:t xml:space="preserve"> </w:t>
      </w:r>
      <w:r>
        <w:rPr>
          <w:rFonts w:ascii="Arial" w:eastAsia="Arial" w:hAnsi="Arial" w:cs="Arial"/>
          <w:sz w:val="20"/>
          <w:szCs w:val="20"/>
        </w:rPr>
        <w:t xml:space="preserve">13. člena ZOPNI je redakcijske narave in se nanaša na uskladitev z določbami ZFU (ukinitev Davčne uprave RS </w:t>
      </w:r>
      <w:r w:rsidR="00A00407">
        <w:rPr>
          <w:rFonts w:ascii="Arial" w:eastAsia="Arial" w:hAnsi="Arial" w:cs="Arial"/>
          <w:sz w:val="20"/>
          <w:szCs w:val="20"/>
        </w:rPr>
        <w:t xml:space="preserve">in </w:t>
      </w:r>
      <w:r>
        <w:rPr>
          <w:rFonts w:ascii="Arial" w:eastAsia="Arial" w:hAnsi="Arial" w:cs="Arial"/>
          <w:sz w:val="20"/>
          <w:szCs w:val="20"/>
        </w:rPr>
        <w:t>Carinske uprave RS ter prenos nalog na F</w:t>
      </w:r>
      <w:r w:rsidR="00D67593">
        <w:rPr>
          <w:rFonts w:ascii="Arial" w:eastAsia="Arial" w:hAnsi="Arial" w:cs="Arial"/>
          <w:sz w:val="20"/>
          <w:szCs w:val="20"/>
        </w:rPr>
        <w:t>URS)</w:t>
      </w:r>
      <w:r>
        <w:rPr>
          <w:rFonts w:ascii="Arial" w:eastAsia="Arial" w:hAnsi="Arial" w:cs="Arial"/>
          <w:sz w:val="20"/>
          <w:szCs w:val="20"/>
        </w:rPr>
        <w:t xml:space="preserve">. </w:t>
      </w:r>
    </w:p>
    <w:p w14:paraId="50F60425" w14:textId="77777777" w:rsidR="00B60CC7" w:rsidRPr="0061280E" w:rsidRDefault="00B60CC7" w:rsidP="003E2134">
      <w:pPr>
        <w:pStyle w:val="alineazastevilcnotocko"/>
        <w:spacing w:line="260" w:lineRule="exact"/>
        <w:ind w:firstLine="0"/>
        <w:rPr>
          <w:rFonts w:ascii="Arial" w:hAnsi="Arial" w:cs="Arial"/>
          <w:b/>
          <w:bCs/>
          <w:sz w:val="20"/>
          <w:szCs w:val="20"/>
        </w:rPr>
      </w:pPr>
    </w:p>
    <w:p w14:paraId="1E1BE9A9" w14:textId="5B73DEB9" w:rsidR="00085A1E" w:rsidRPr="00512041" w:rsidRDefault="003E2134" w:rsidP="00085A1E">
      <w:pPr>
        <w:pStyle w:val="alineazastevilcnotocko"/>
        <w:spacing w:line="260" w:lineRule="exact"/>
        <w:ind w:firstLine="0"/>
        <w:rPr>
          <w:rFonts w:ascii="Arial" w:hAnsi="Arial" w:cs="Arial"/>
          <w:b/>
          <w:bCs/>
          <w:sz w:val="20"/>
          <w:szCs w:val="20"/>
        </w:rPr>
      </w:pPr>
      <w:r w:rsidRPr="00512041">
        <w:rPr>
          <w:rFonts w:ascii="Arial" w:hAnsi="Arial" w:cs="Arial"/>
          <w:b/>
          <w:bCs/>
          <w:sz w:val="20"/>
          <w:szCs w:val="20"/>
        </w:rPr>
        <w:t xml:space="preserve">K </w:t>
      </w:r>
      <w:r w:rsidR="00B60CC7" w:rsidRPr="00512041">
        <w:rPr>
          <w:rFonts w:ascii="Arial" w:hAnsi="Arial" w:cs="Arial"/>
          <w:b/>
          <w:bCs/>
          <w:sz w:val="20"/>
          <w:szCs w:val="20"/>
        </w:rPr>
        <w:t>9</w:t>
      </w:r>
      <w:r w:rsidRPr="00512041">
        <w:rPr>
          <w:rFonts w:ascii="Arial" w:hAnsi="Arial" w:cs="Arial"/>
          <w:b/>
          <w:bCs/>
          <w:sz w:val="20"/>
          <w:szCs w:val="20"/>
        </w:rPr>
        <w:t>. členu:</w:t>
      </w:r>
      <w:bookmarkStart w:id="20" w:name="_Hlk173499006"/>
    </w:p>
    <w:p w14:paraId="2FDFCA68" w14:textId="2BA92DA5" w:rsidR="00085A1E" w:rsidRPr="00DC1E27" w:rsidRDefault="00085A1E" w:rsidP="00DC1E27">
      <w:pPr>
        <w:pStyle w:val="alineazastevilcnotocko"/>
        <w:spacing w:line="260" w:lineRule="exact"/>
        <w:ind w:firstLine="0"/>
        <w:rPr>
          <w:rFonts w:ascii="Arial" w:hAnsi="Arial" w:cs="Arial"/>
          <w:sz w:val="20"/>
          <w:szCs w:val="20"/>
        </w:rPr>
      </w:pPr>
      <w:r w:rsidRPr="00512041">
        <w:rPr>
          <w:rFonts w:ascii="Arial" w:hAnsi="Arial" w:cs="Arial"/>
          <w:sz w:val="20"/>
          <w:szCs w:val="20"/>
        </w:rPr>
        <w:t>Predlagane spremembe prvega in drugega odstavka 14. člena ZOPNI p</w:t>
      </w:r>
      <w:r w:rsidR="00A00407">
        <w:rPr>
          <w:rFonts w:ascii="Arial" w:hAnsi="Arial" w:cs="Arial"/>
          <w:sz w:val="20"/>
          <w:szCs w:val="20"/>
        </w:rPr>
        <w:t>omeni</w:t>
      </w:r>
      <w:r w:rsidRPr="00512041">
        <w:rPr>
          <w:rFonts w:ascii="Arial" w:hAnsi="Arial" w:cs="Arial"/>
          <w:sz w:val="20"/>
          <w:szCs w:val="20"/>
        </w:rPr>
        <w:t xml:space="preserve">jo vsebinsko uskladitev s predlagano spremembo prvega odstavka 7. člena ZOPNI. </w:t>
      </w:r>
      <w:r w:rsidR="00A00407">
        <w:rPr>
          <w:rFonts w:ascii="Arial" w:hAnsi="Arial" w:cs="Arial"/>
          <w:sz w:val="20"/>
          <w:szCs w:val="20"/>
        </w:rPr>
        <w:t>Drug</w:t>
      </w:r>
      <w:r w:rsidRPr="00512041">
        <w:rPr>
          <w:rFonts w:ascii="Arial" w:hAnsi="Arial" w:cs="Arial"/>
          <w:sz w:val="20"/>
          <w:szCs w:val="20"/>
        </w:rPr>
        <w:t>e predlagane spremembe so redakcijske narave in se nanašajo na ukinitev Davčne uprave RS ter Carinske uprave RS v skladu z določbami ZFU</w:t>
      </w:r>
      <w:r w:rsidR="00512041" w:rsidRPr="00512041">
        <w:rPr>
          <w:rFonts w:ascii="Arial" w:hAnsi="Arial" w:cs="Arial"/>
          <w:sz w:val="20"/>
          <w:szCs w:val="20"/>
        </w:rPr>
        <w:t xml:space="preserve"> </w:t>
      </w:r>
      <w:r w:rsidR="00A00407">
        <w:rPr>
          <w:rFonts w:ascii="Arial" w:hAnsi="Arial" w:cs="Arial"/>
          <w:sz w:val="20"/>
          <w:szCs w:val="20"/>
        </w:rPr>
        <w:t>in</w:t>
      </w:r>
      <w:r w:rsidR="00A00407" w:rsidRPr="00512041">
        <w:rPr>
          <w:rFonts w:ascii="Arial" w:hAnsi="Arial" w:cs="Arial"/>
          <w:sz w:val="20"/>
          <w:szCs w:val="20"/>
        </w:rPr>
        <w:t xml:space="preserve"> </w:t>
      </w:r>
      <w:r w:rsidR="00512041" w:rsidRPr="00512041">
        <w:rPr>
          <w:rFonts w:ascii="Arial" w:hAnsi="Arial" w:cs="Arial"/>
          <w:sz w:val="20"/>
          <w:szCs w:val="20"/>
        </w:rPr>
        <w:t>na ustrezno preimenovanje izraza »</w:t>
      </w:r>
      <w:r w:rsidR="00512041" w:rsidRPr="00512041">
        <w:rPr>
          <w:rStyle w:val="cf01"/>
          <w:rFonts w:ascii="Arial" w:hAnsi="Arial" w:cs="Arial"/>
          <w:sz w:val="20"/>
          <w:szCs w:val="20"/>
        </w:rPr>
        <w:t>državno pravobranilstvo</w:t>
      </w:r>
      <w:r w:rsidR="00512041">
        <w:rPr>
          <w:rStyle w:val="cf01"/>
          <w:rFonts w:ascii="Arial" w:hAnsi="Arial" w:cs="Arial"/>
          <w:sz w:val="20"/>
          <w:szCs w:val="20"/>
        </w:rPr>
        <w:t>«</w:t>
      </w:r>
      <w:r w:rsidR="00512041" w:rsidRPr="00512041">
        <w:rPr>
          <w:rStyle w:val="cf01"/>
          <w:rFonts w:ascii="Arial" w:hAnsi="Arial" w:cs="Arial"/>
          <w:sz w:val="20"/>
          <w:szCs w:val="20"/>
        </w:rPr>
        <w:t xml:space="preserve"> v izraz </w:t>
      </w:r>
      <w:r w:rsidR="00512041">
        <w:rPr>
          <w:rStyle w:val="cf01"/>
          <w:rFonts w:ascii="Arial" w:hAnsi="Arial" w:cs="Arial"/>
          <w:sz w:val="20"/>
          <w:szCs w:val="20"/>
        </w:rPr>
        <w:t>»</w:t>
      </w:r>
      <w:r w:rsidR="00512041" w:rsidRPr="00512041">
        <w:rPr>
          <w:rStyle w:val="cf01"/>
          <w:rFonts w:ascii="Arial" w:hAnsi="Arial" w:cs="Arial"/>
          <w:sz w:val="20"/>
          <w:szCs w:val="20"/>
        </w:rPr>
        <w:t>državno odvetništvo</w:t>
      </w:r>
      <w:r w:rsidR="00512041">
        <w:rPr>
          <w:rStyle w:val="cf01"/>
          <w:rFonts w:ascii="Arial" w:hAnsi="Arial" w:cs="Arial"/>
          <w:sz w:val="20"/>
          <w:szCs w:val="20"/>
        </w:rPr>
        <w:t>«.</w:t>
      </w:r>
      <w:r w:rsidRPr="00DC1E27">
        <w:rPr>
          <w:rFonts w:ascii="Arial" w:hAnsi="Arial" w:cs="Arial"/>
          <w:sz w:val="20"/>
          <w:szCs w:val="20"/>
        </w:rPr>
        <w:t xml:space="preserve"> </w:t>
      </w:r>
    </w:p>
    <w:p w14:paraId="4E0CC7B0" w14:textId="77777777" w:rsidR="00DC1E27" w:rsidRPr="00DC1E27" w:rsidRDefault="00DC1E27" w:rsidP="00DC1E27">
      <w:pPr>
        <w:pStyle w:val="alineazastevilcnotocko"/>
        <w:spacing w:line="260" w:lineRule="exact"/>
        <w:ind w:firstLine="0"/>
        <w:rPr>
          <w:rFonts w:ascii="Arial" w:hAnsi="Arial" w:cs="Arial"/>
          <w:sz w:val="20"/>
          <w:szCs w:val="20"/>
        </w:rPr>
      </w:pPr>
    </w:p>
    <w:p w14:paraId="2DCCB069" w14:textId="3CD39581" w:rsidR="003E2134" w:rsidRPr="00085A1E" w:rsidRDefault="003E2134" w:rsidP="003E2134">
      <w:pPr>
        <w:pStyle w:val="alineazastevilcnotocko"/>
        <w:spacing w:line="260" w:lineRule="exact"/>
        <w:ind w:firstLine="0"/>
        <w:rPr>
          <w:rFonts w:ascii="Arial" w:eastAsia="Arial" w:hAnsi="Arial" w:cs="Arial"/>
          <w:sz w:val="20"/>
          <w:szCs w:val="20"/>
        </w:rPr>
      </w:pPr>
      <w:r w:rsidRPr="00085A1E">
        <w:rPr>
          <w:rFonts w:ascii="Arial" w:hAnsi="Arial" w:cs="Arial"/>
          <w:sz w:val="20"/>
          <w:szCs w:val="20"/>
        </w:rPr>
        <w:t>Državno tožilstvo, ki zastopa RS kot tožečo stranko v postopku za odvzem premoženja nezakonitega izvora ali v zvezi z njim, pogosto tudi po formalnem zaključku finančne preiskave potrebuje strokovno podporo članov finančne preiskovalne skupine, in sicer v primerih, ko</w:t>
      </w:r>
      <w:r>
        <w:rPr>
          <w:rFonts w:ascii="Arial" w:eastAsia="Arial" w:hAnsi="Arial" w:cs="Arial"/>
          <w:sz w:val="20"/>
          <w:szCs w:val="20"/>
        </w:rPr>
        <w:t xml:space="preserve"> preiskovanec v okviru pravice do izjave iz 17.a člena ZOPNI navede dodatna dejstva ali dokaze, ki jih mora državni tožilec, ki je vodil finančno preiskavo, za potrebe nadaljnjega postopka preveriti (</w:t>
      </w:r>
      <w:r w:rsidR="00A00407">
        <w:rPr>
          <w:rFonts w:ascii="Arial" w:eastAsia="Arial" w:hAnsi="Arial" w:cs="Arial"/>
          <w:sz w:val="20"/>
          <w:szCs w:val="20"/>
        </w:rPr>
        <w:t xml:space="preserve">čeprav </w:t>
      </w:r>
      <w:r>
        <w:rPr>
          <w:rFonts w:ascii="Arial" w:eastAsia="Arial" w:hAnsi="Arial" w:cs="Arial"/>
          <w:sz w:val="20"/>
          <w:szCs w:val="20"/>
        </w:rPr>
        <w:t>preiskovanci na narokih praviloma ne ponujajo dokazov, ki bi omajali zaključke finančne preiskave), ali ko je treba preveriti navedbe toženih strank ali prič v okviru pravdnega postopka. Glede na navedeno se smiselno po vzoru ureditve vloge državnega odvetnika v predlaganem novem petem odstavku 14. člena ZOPNI določa pravna podlaga za sodelovanje članov finančne preiskovalne skupine tudi po formalnem zaključku finančne preiskave in v posledici omogoča procesn</w:t>
      </w:r>
      <w:r w:rsidR="00A00407">
        <w:rPr>
          <w:rFonts w:ascii="Arial" w:eastAsia="Arial" w:hAnsi="Arial" w:cs="Arial"/>
          <w:sz w:val="20"/>
          <w:szCs w:val="20"/>
        </w:rPr>
        <w:t>a</w:t>
      </w:r>
      <w:r>
        <w:rPr>
          <w:rFonts w:ascii="Arial" w:eastAsia="Arial" w:hAnsi="Arial" w:cs="Arial"/>
          <w:sz w:val="20"/>
          <w:szCs w:val="20"/>
        </w:rPr>
        <w:t xml:space="preserve"> vrednost tako pridobljenih podatkov. V povezavi z navedenim se s predlagano dopolnitvijo četrtega odstavka enako kot za specializirano preiskovalno skupino v kazenskem postopku opušča vnaprejšnje normiranje obdobja njenega delovanja</w:t>
      </w:r>
      <w:r w:rsidRPr="00085A1E">
        <w:rPr>
          <w:rFonts w:ascii="Arial" w:eastAsia="Arial" w:hAnsi="Arial" w:cs="Arial"/>
          <w:sz w:val="20"/>
          <w:szCs w:val="20"/>
        </w:rPr>
        <w:t>.</w:t>
      </w:r>
      <w:r w:rsidRPr="00085A1E">
        <w:rPr>
          <w:rStyle w:val="Sprotnaopomba-sklic"/>
          <w:rFonts w:ascii="Arial" w:eastAsia="Arial" w:hAnsi="Arial" w:cs="Arial"/>
          <w:sz w:val="20"/>
          <w:szCs w:val="20"/>
        </w:rPr>
        <w:footnoteReference w:id="32"/>
      </w:r>
    </w:p>
    <w:bookmarkEnd w:id="20"/>
    <w:p w14:paraId="2098799F" w14:textId="24C07224" w:rsidR="003E2134" w:rsidRDefault="003E2134" w:rsidP="003E2134">
      <w:pPr>
        <w:pStyle w:val="zamik"/>
        <w:pBdr>
          <w:top w:val="none" w:sz="0" w:space="12" w:color="auto"/>
        </w:pBdr>
        <w:spacing w:line="260" w:lineRule="exact"/>
        <w:ind w:firstLine="0"/>
        <w:jc w:val="both"/>
        <w:rPr>
          <w:rFonts w:ascii="Arial" w:hAnsi="Arial" w:cs="Arial"/>
          <w:b/>
          <w:bCs/>
          <w:sz w:val="20"/>
          <w:szCs w:val="20"/>
        </w:rPr>
      </w:pPr>
      <w:r w:rsidRPr="0061280E">
        <w:rPr>
          <w:rFonts w:ascii="Arial" w:hAnsi="Arial" w:cs="Arial"/>
          <w:b/>
          <w:bCs/>
          <w:sz w:val="20"/>
          <w:szCs w:val="20"/>
        </w:rPr>
        <w:t xml:space="preserve">K </w:t>
      </w:r>
      <w:r w:rsidR="00B60CC7">
        <w:rPr>
          <w:rFonts w:ascii="Arial" w:hAnsi="Arial" w:cs="Arial"/>
          <w:b/>
          <w:bCs/>
          <w:sz w:val="20"/>
          <w:szCs w:val="20"/>
        </w:rPr>
        <w:t>10</w:t>
      </w:r>
      <w:r w:rsidRPr="0061280E">
        <w:rPr>
          <w:rFonts w:ascii="Arial" w:hAnsi="Arial" w:cs="Arial"/>
          <w:b/>
          <w:bCs/>
          <w:sz w:val="20"/>
          <w:szCs w:val="20"/>
        </w:rPr>
        <w:t>. členu:</w:t>
      </w:r>
      <w:r>
        <w:rPr>
          <w:rFonts w:ascii="Arial" w:hAnsi="Arial" w:cs="Arial"/>
          <w:b/>
          <w:bCs/>
          <w:sz w:val="20"/>
          <w:szCs w:val="20"/>
        </w:rPr>
        <w:t xml:space="preserve"> </w:t>
      </w:r>
    </w:p>
    <w:p w14:paraId="147E9B8F"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bookmarkStart w:id="21" w:name="_Hlk173499215"/>
      <w:r>
        <w:rPr>
          <w:rFonts w:ascii="Arial" w:eastAsia="Arial" w:hAnsi="Arial" w:cs="Arial"/>
          <w:sz w:val="20"/>
          <w:szCs w:val="20"/>
        </w:rPr>
        <w:t xml:space="preserve">Učinkovita finančna preiskava je ključna za odkritje in zavarovanje premoženja v zgodnji fazi postopka. Proces zbiranja podatkov je strokovno zahteven, vanj so vključeni različni državni organi, na potek finančne preiskave vplivajo tudi morebitne razširitve finančne preiskave ter v praksi pogosto dolgotrajno pridobivanje podatkov o premoženju v tujini, kar ovira pravočasno zbiranje relevantnih dokazov in podatkov za odločitev o nadaljnjem postopku pred sodiščem. Zlasti v primerih, ko je premoženje v tujini, je uspešnost odkritja in odvzema tega premoženja omejena z učinkovitostjo instrumentov mednarodnega sodelovanja in mednarodne pravne pomoči. </w:t>
      </w:r>
      <w:bookmarkEnd w:id="21"/>
      <w:r>
        <w:rPr>
          <w:rFonts w:ascii="Arial" w:eastAsia="Arial" w:hAnsi="Arial" w:cs="Arial"/>
          <w:sz w:val="20"/>
          <w:szCs w:val="20"/>
        </w:rPr>
        <w:t xml:space="preserve">Glede na navedeno se s predlagano spremembo drugega odstavka 17. člena ZOPNI </w:t>
      </w:r>
      <w:r>
        <w:rPr>
          <w:rFonts w:ascii="Arial" w:eastAsia="Arial" w:hAnsi="Arial" w:cs="Arial"/>
          <w:sz w:val="20"/>
          <w:szCs w:val="20"/>
        </w:rPr>
        <w:lastRenderedPageBreak/>
        <w:t xml:space="preserve">določa </w:t>
      </w:r>
      <w:bookmarkStart w:id="22" w:name="_Hlk173499167"/>
      <w:r>
        <w:rPr>
          <w:rFonts w:ascii="Arial" w:eastAsia="Arial" w:hAnsi="Arial" w:cs="Arial"/>
          <w:sz w:val="20"/>
          <w:szCs w:val="20"/>
        </w:rPr>
        <w:t>možnost podaljšanja finančne preiskave še za dodatnih šest mesecev, tako da skupno podaljšanje finančne preiskave zaradi objektivnih razlogov lahko traja največ eno leto.</w:t>
      </w:r>
    </w:p>
    <w:bookmarkEnd w:id="22"/>
    <w:p w14:paraId="58228BC6"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40590811" w14:textId="71AA90CE" w:rsidR="00085A1E" w:rsidRDefault="00BE5D0E" w:rsidP="003E2134">
      <w:pPr>
        <w:pStyle w:val="zamik"/>
        <w:pBdr>
          <w:top w:val="none" w:sz="0" w:space="12" w:color="auto"/>
        </w:pBdr>
        <w:spacing w:line="260" w:lineRule="exact"/>
        <w:ind w:firstLine="0"/>
        <w:jc w:val="both"/>
        <w:rPr>
          <w:rFonts w:ascii="Arial" w:hAnsi="Arial" w:cs="Arial"/>
          <w:sz w:val="20"/>
          <w:szCs w:val="20"/>
        </w:rPr>
      </w:pPr>
      <w:r>
        <w:rPr>
          <w:rFonts w:ascii="Arial" w:hAnsi="Arial" w:cs="Arial"/>
          <w:sz w:val="20"/>
          <w:szCs w:val="20"/>
        </w:rPr>
        <w:t>Drug</w:t>
      </w:r>
      <w:r w:rsidR="00085A1E">
        <w:rPr>
          <w:rFonts w:ascii="Arial" w:hAnsi="Arial" w:cs="Arial"/>
          <w:sz w:val="20"/>
          <w:szCs w:val="20"/>
        </w:rPr>
        <w:t>e predlagane spremembe drugega odstavka 17. člena ZOPNI</w:t>
      </w:r>
      <w:r w:rsidR="00085A1E" w:rsidRPr="00085A1E">
        <w:rPr>
          <w:rFonts w:ascii="Arial" w:hAnsi="Arial" w:cs="Arial"/>
          <w:sz w:val="20"/>
          <w:szCs w:val="20"/>
        </w:rPr>
        <w:t xml:space="preserve"> p</w:t>
      </w:r>
      <w:r>
        <w:rPr>
          <w:rFonts w:ascii="Arial" w:hAnsi="Arial" w:cs="Arial"/>
          <w:sz w:val="20"/>
          <w:szCs w:val="20"/>
        </w:rPr>
        <w:t>omeni</w:t>
      </w:r>
      <w:r w:rsidR="00085A1E" w:rsidRPr="00085A1E">
        <w:rPr>
          <w:rFonts w:ascii="Arial" w:hAnsi="Arial" w:cs="Arial"/>
          <w:sz w:val="20"/>
          <w:szCs w:val="20"/>
        </w:rPr>
        <w:t>jo vsebinsko uskladitev s predlagano spremembo prvega odstavka 7. člena ZOPNI</w:t>
      </w:r>
      <w:r w:rsidR="00085A1E">
        <w:rPr>
          <w:rFonts w:ascii="Arial" w:hAnsi="Arial" w:cs="Arial"/>
          <w:sz w:val="20"/>
          <w:szCs w:val="20"/>
        </w:rPr>
        <w:t>.</w:t>
      </w:r>
    </w:p>
    <w:p w14:paraId="3297458D" w14:textId="77777777" w:rsidR="00085A1E" w:rsidRDefault="00085A1E" w:rsidP="003E2134">
      <w:pPr>
        <w:pStyle w:val="zamik"/>
        <w:pBdr>
          <w:top w:val="none" w:sz="0" w:space="12" w:color="auto"/>
        </w:pBdr>
        <w:spacing w:line="260" w:lineRule="exact"/>
        <w:ind w:firstLine="0"/>
        <w:jc w:val="both"/>
        <w:rPr>
          <w:rFonts w:ascii="Arial" w:eastAsia="Arial" w:hAnsi="Arial" w:cs="Arial"/>
          <w:sz w:val="20"/>
          <w:szCs w:val="20"/>
        </w:rPr>
      </w:pPr>
    </w:p>
    <w:p w14:paraId="7053EFBC" w14:textId="262DB786" w:rsidR="003E2134" w:rsidRDefault="003E2134" w:rsidP="003E2134">
      <w:pPr>
        <w:pStyle w:val="zamik"/>
        <w:pBdr>
          <w:top w:val="none" w:sz="0" w:space="12" w:color="auto"/>
        </w:pBdr>
        <w:spacing w:line="260" w:lineRule="exact"/>
        <w:ind w:firstLine="0"/>
        <w:jc w:val="both"/>
        <w:rPr>
          <w:rFonts w:ascii="Arial" w:hAnsi="Arial" w:cs="Arial"/>
          <w:b/>
          <w:bCs/>
          <w:sz w:val="20"/>
          <w:szCs w:val="20"/>
        </w:rPr>
      </w:pPr>
      <w:r w:rsidRPr="0061280E">
        <w:rPr>
          <w:rFonts w:ascii="Arial" w:hAnsi="Arial" w:cs="Arial"/>
          <w:b/>
          <w:bCs/>
          <w:sz w:val="20"/>
          <w:szCs w:val="20"/>
        </w:rPr>
        <w:t xml:space="preserve">K </w:t>
      </w:r>
      <w:r w:rsidR="00085A1E">
        <w:rPr>
          <w:rFonts w:ascii="Arial" w:hAnsi="Arial" w:cs="Arial"/>
          <w:b/>
          <w:bCs/>
          <w:sz w:val="20"/>
          <w:szCs w:val="20"/>
        </w:rPr>
        <w:t>1</w:t>
      </w:r>
      <w:r w:rsidR="00DC1E27">
        <w:rPr>
          <w:rFonts w:ascii="Arial" w:hAnsi="Arial" w:cs="Arial"/>
          <w:b/>
          <w:bCs/>
          <w:sz w:val="20"/>
          <w:szCs w:val="20"/>
        </w:rPr>
        <w:t>1</w:t>
      </w:r>
      <w:r w:rsidRPr="0061280E">
        <w:rPr>
          <w:rFonts w:ascii="Arial" w:hAnsi="Arial" w:cs="Arial"/>
          <w:b/>
          <w:bCs/>
          <w:sz w:val="20"/>
          <w:szCs w:val="20"/>
        </w:rPr>
        <w:t>. členu:</w:t>
      </w:r>
      <w:r>
        <w:rPr>
          <w:rFonts w:ascii="Arial" w:hAnsi="Arial" w:cs="Arial"/>
          <w:b/>
          <w:bCs/>
          <w:sz w:val="20"/>
          <w:szCs w:val="20"/>
        </w:rPr>
        <w:t xml:space="preserve"> </w:t>
      </w:r>
    </w:p>
    <w:p w14:paraId="5F21045E" w14:textId="0A2476A4"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 xml:space="preserve">V </w:t>
      </w:r>
      <w:bookmarkStart w:id="23" w:name="_Hlk172614592"/>
      <w:r>
        <w:rPr>
          <w:rFonts w:ascii="Arial" w:eastAsia="Arial" w:hAnsi="Arial" w:cs="Arial"/>
          <w:sz w:val="20"/>
          <w:szCs w:val="20"/>
        </w:rPr>
        <w:t xml:space="preserve">17.a členu ZOPNI je zaradi zagotavljanja kontradiktornosti urejena pravica do izjave preiskovanca, ki je sestavni del enakega varstva pravic (22. člen Ustave RS). </w:t>
      </w:r>
      <w:bookmarkEnd w:id="23"/>
      <w:r>
        <w:rPr>
          <w:rFonts w:ascii="Arial" w:eastAsia="Arial" w:hAnsi="Arial" w:cs="Arial"/>
          <w:sz w:val="20"/>
          <w:szCs w:val="20"/>
        </w:rPr>
        <w:t xml:space="preserve">Pravica preiskovanca po 17.a členu ZOPNI obsega pravico </w:t>
      </w:r>
      <w:bookmarkStart w:id="24" w:name="_Hlk173499513"/>
      <w:r>
        <w:rPr>
          <w:rFonts w:ascii="Arial" w:eastAsia="Arial" w:hAnsi="Arial" w:cs="Arial"/>
          <w:sz w:val="20"/>
          <w:szCs w:val="20"/>
        </w:rPr>
        <w:t xml:space="preserve">seznaniti se z rezultati finančne preiskave, izjaviti se o zbranih dokazih in pravico predlagati dokaze. </w:t>
      </w:r>
      <w:bookmarkStart w:id="25" w:name="_Hlk173499384"/>
      <w:bookmarkEnd w:id="24"/>
      <w:r>
        <w:rPr>
          <w:rFonts w:ascii="Arial" w:eastAsia="Arial" w:hAnsi="Arial" w:cs="Arial"/>
          <w:sz w:val="20"/>
          <w:szCs w:val="20"/>
        </w:rPr>
        <w:t>S predlagano spremembo prvega odstavka 17.a člena ZOPNI se na nedvoumen način določa časovna umestitev izvedbe naroka, in sicer po zaključku finančne preiskave in najkasneje pred vložitvijo tožbe za odvzem premoženja nezakonitega izvora. Kljub vsebini veljavnega prvega odstavka 17.a člena ZOPNI v delu, ki se nanaša na seznanitev z rezultati finančne preiskave, kar po mnenju predlagatelja vodi do sklepanj</w:t>
      </w:r>
      <w:r w:rsidR="00BE5D0E">
        <w:rPr>
          <w:rFonts w:ascii="Arial" w:eastAsia="Arial" w:hAnsi="Arial" w:cs="Arial"/>
          <w:sz w:val="20"/>
          <w:szCs w:val="20"/>
        </w:rPr>
        <w:t>a</w:t>
      </w:r>
      <w:r>
        <w:rPr>
          <w:rFonts w:ascii="Arial" w:eastAsia="Arial" w:hAnsi="Arial" w:cs="Arial"/>
          <w:sz w:val="20"/>
          <w:szCs w:val="20"/>
        </w:rPr>
        <w:t xml:space="preserve">, da je ta že zaključena, so se v praksi izoblikovala tudi posamezna stališča, da se narok iz 17.a člena ZOPNI izvede med trajanjem finančne preiskave, ki je sicer časovno omejena, pri čemer preiskovanci z namenom zavlačevanja </w:t>
      </w:r>
      <w:r w:rsidR="00BE5D0E">
        <w:rPr>
          <w:rFonts w:ascii="Arial" w:eastAsia="Arial" w:hAnsi="Arial" w:cs="Arial"/>
          <w:sz w:val="20"/>
          <w:szCs w:val="20"/>
        </w:rPr>
        <w:t>izvaja</w:t>
      </w:r>
      <w:r>
        <w:rPr>
          <w:rFonts w:ascii="Arial" w:eastAsia="Arial" w:hAnsi="Arial" w:cs="Arial"/>
          <w:sz w:val="20"/>
          <w:szCs w:val="20"/>
        </w:rPr>
        <w:t>jo različn</w:t>
      </w:r>
      <w:r w:rsidR="00BE5D0E">
        <w:rPr>
          <w:rFonts w:ascii="Arial" w:eastAsia="Arial" w:hAnsi="Arial" w:cs="Arial"/>
          <w:sz w:val="20"/>
          <w:szCs w:val="20"/>
        </w:rPr>
        <w:t>e</w:t>
      </w:r>
      <w:r>
        <w:rPr>
          <w:rFonts w:ascii="Arial" w:eastAsia="Arial" w:hAnsi="Arial" w:cs="Arial"/>
          <w:sz w:val="20"/>
          <w:szCs w:val="20"/>
        </w:rPr>
        <w:t xml:space="preserve"> taktik</w:t>
      </w:r>
      <w:r w:rsidR="00BE5D0E">
        <w:rPr>
          <w:rFonts w:ascii="Arial" w:eastAsia="Arial" w:hAnsi="Arial" w:cs="Arial"/>
          <w:sz w:val="20"/>
          <w:szCs w:val="20"/>
        </w:rPr>
        <w:t xml:space="preserve">e </w:t>
      </w:r>
      <w:r>
        <w:rPr>
          <w:rFonts w:ascii="Arial" w:eastAsia="Arial" w:hAnsi="Arial" w:cs="Arial"/>
          <w:sz w:val="20"/>
          <w:szCs w:val="20"/>
        </w:rPr>
        <w:t>izogibanja narok</w:t>
      </w:r>
      <w:r w:rsidR="00BE5D0E">
        <w:rPr>
          <w:rFonts w:ascii="Arial" w:eastAsia="Arial" w:hAnsi="Arial" w:cs="Arial"/>
          <w:sz w:val="20"/>
          <w:szCs w:val="20"/>
        </w:rPr>
        <w:t>u</w:t>
      </w:r>
      <w:r>
        <w:rPr>
          <w:rFonts w:ascii="Arial" w:eastAsia="Arial" w:hAnsi="Arial" w:cs="Arial"/>
          <w:sz w:val="20"/>
          <w:szCs w:val="20"/>
        </w:rPr>
        <w:t xml:space="preserve">. </w:t>
      </w:r>
    </w:p>
    <w:p w14:paraId="10B17AC5"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03BF8B45" w14:textId="56AD1BF4"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S predlagano spremembo se ohranja skrajni rok za izvedbo naroka, to je pred vložitvijo tožbe, pri čemer se po predlogu opušča sklic na prvi odstavek 26. člena ZOPNI. ZOPNI namreč v 23. členu določa enomesečni rok za vložitev tožbe v primeru, ko je bilo predhodno odrejeno začasno zavarovanje premoženja nezakonitega izvora (zamuda roka, ki ne p</w:t>
      </w:r>
      <w:r w:rsidR="00BE5D0E">
        <w:rPr>
          <w:rFonts w:ascii="Arial" w:eastAsia="Arial" w:hAnsi="Arial" w:cs="Arial"/>
          <w:sz w:val="20"/>
          <w:szCs w:val="20"/>
        </w:rPr>
        <w:t>omeni</w:t>
      </w:r>
      <w:r>
        <w:rPr>
          <w:rFonts w:ascii="Arial" w:eastAsia="Arial" w:hAnsi="Arial" w:cs="Arial"/>
          <w:sz w:val="20"/>
          <w:szCs w:val="20"/>
        </w:rPr>
        <w:t xml:space="preserve"> </w:t>
      </w:r>
      <w:proofErr w:type="spellStart"/>
      <w:r>
        <w:rPr>
          <w:rFonts w:ascii="Arial" w:eastAsia="Arial" w:hAnsi="Arial" w:cs="Arial"/>
          <w:sz w:val="20"/>
          <w:szCs w:val="20"/>
        </w:rPr>
        <w:t>prekluzivnega</w:t>
      </w:r>
      <w:proofErr w:type="spellEnd"/>
      <w:r>
        <w:rPr>
          <w:rFonts w:ascii="Arial" w:eastAsia="Arial" w:hAnsi="Arial" w:cs="Arial"/>
          <w:sz w:val="20"/>
          <w:szCs w:val="20"/>
        </w:rPr>
        <w:t xml:space="preserve"> roka za vložitev tožbe, ima za posledico »zgolj« prenehanje začasnih zavarovanj, ki so bila odrejena že v fazi pred vložitvijo tožbe za odvzem premoženja nezakonitega izvora oziroma v fazi finančne preiskave), medtem ko se določba 26. člena ZOPNI nanaša na primere, ko predhodno začasno zavarovanje ni bilo odrejeno in kjer posebn</w:t>
      </w:r>
      <w:r w:rsidR="00BE5D0E">
        <w:rPr>
          <w:rFonts w:ascii="Arial" w:eastAsia="Arial" w:hAnsi="Arial" w:cs="Arial"/>
          <w:sz w:val="20"/>
          <w:szCs w:val="20"/>
        </w:rPr>
        <w:t>i</w:t>
      </w:r>
      <w:r>
        <w:rPr>
          <w:rFonts w:ascii="Arial" w:eastAsia="Arial" w:hAnsi="Arial" w:cs="Arial"/>
          <w:sz w:val="20"/>
          <w:szCs w:val="20"/>
        </w:rPr>
        <w:t xml:space="preserve"> rok za vložitev tožbe ni določen (uporabljajo se splošne določbe civilnega (obligacijskega) prava o rokih, v katerih je mo</w:t>
      </w:r>
      <w:r w:rsidR="00BE5D0E">
        <w:rPr>
          <w:rFonts w:ascii="Arial" w:eastAsia="Arial" w:hAnsi="Arial" w:cs="Arial"/>
          <w:sz w:val="20"/>
          <w:szCs w:val="20"/>
        </w:rPr>
        <w:t>goče</w:t>
      </w:r>
      <w:r>
        <w:rPr>
          <w:rFonts w:ascii="Arial" w:eastAsia="Arial" w:hAnsi="Arial" w:cs="Arial"/>
          <w:sz w:val="20"/>
          <w:szCs w:val="20"/>
        </w:rPr>
        <w:t xml:space="preserve"> zahtevke uveljaviti). Z opustitvijo sklica se v nadaljevanju odpravljajo tudi pomisleki glede tega</w:t>
      </w:r>
      <w:r w:rsidR="00BE5D0E">
        <w:rPr>
          <w:rFonts w:ascii="Arial" w:eastAsia="Arial" w:hAnsi="Arial" w:cs="Arial"/>
          <w:sz w:val="20"/>
          <w:szCs w:val="20"/>
        </w:rPr>
        <w:t>,</w:t>
      </w:r>
      <w:r>
        <w:rPr>
          <w:rFonts w:ascii="Arial" w:eastAsia="Arial" w:hAnsi="Arial" w:cs="Arial"/>
          <w:sz w:val="20"/>
          <w:szCs w:val="20"/>
        </w:rPr>
        <w:t xml:space="preserve"> katere preiskovance vabiti na narok. </w:t>
      </w:r>
      <w:bookmarkStart w:id="26" w:name="_Hlk172614892"/>
      <w:r>
        <w:rPr>
          <w:rFonts w:ascii="Arial" w:eastAsia="Arial" w:hAnsi="Arial" w:cs="Arial"/>
          <w:sz w:val="20"/>
          <w:szCs w:val="20"/>
        </w:rPr>
        <w:t>Tako se na narok vabijo preiskovanci</w:t>
      </w:r>
      <w:r w:rsidR="00BE5D0E">
        <w:rPr>
          <w:rFonts w:ascii="Arial" w:eastAsia="Arial" w:hAnsi="Arial" w:cs="Arial"/>
          <w:sz w:val="20"/>
          <w:szCs w:val="20"/>
        </w:rPr>
        <w:t>,</w:t>
      </w:r>
      <w:r>
        <w:rPr>
          <w:rFonts w:ascii="Arial" w:eastAsia="Arial" w:hAnsi="Arial" w:cs="Arial"/>
          <w:sz w:val="20"/>
          <w:szCs w:val="20"/>
        </w:rPr>
        <w:t xml:space="preserve"> zoper katere bo vložena tožba po 23. členu ZOPNI (torej, ko je bilo predhodno začasno zavarovanje že odrejeno) ali po 26. členu ZOPNI, medtem ko se </w:t>
      </w:r>
      <w:r w:rsidR="00BE5D0E">
        <w:rPr>
          <w:rFonts w:ascii="Arial" w:eastAsia="Arial" w:hAnsi="Arial" w:cs="Arial"/>
          <w:sz w:val="20"/>
          <w:szCs w:val="20"/>
        </w:rPr>
        <w:t>pre</w:t>
      </w:r>
      <w:r>
        <w:rPr>
          <w:rFonts w:ascii="Arial" w:eastAsia="Arial" w:hAnsi="Arial" w:cs="Arial"/>
          <w:sz w:val="20"/>
          <w:szCs w:val="20"/>
        </w:rPr>
        <w:t>ostali preiskovanci (</w:t>
      </w:r>
      <w:r w:rsidRPr="00FC759E">
        <w:rPr>
          <w:rFonts w:ascii="Arial" w:eastAsia="Arial" w:hAnsi="Arial" w:cs="Arial"/>
          <w:sz w:val="20"/>
          <w:szCs w:val="20"/>
        </w:rPr>
        <w:t xml:space="preserve">v primerih, </w:t>
      </w:r>
      <w:r w:rsidR="00BE5D0E">
        <w:rPr>
          <w:rFonts w:ascii="Arial" w:eastAsia="Arial" w:hAnsi="Arial" w:cs="Arial"/>
          <w:sz w:val="20"/>
          <w:szCs w:val="20"/>
        </w:rPr>
        <w:t>ko</w:t>
      </w:r>
      <w:r>
        <w:rPr>
          <w:rFonts w:ascii="Arial" w:eastAsia="Arial" w:hAnsi="Arial" w:cs="Arial"/>
          <w:sz w:val="20"/>
          <w:szCs w:val="20"/>
        </w:rPr>
        <w:t xml:space="preserve"> v finančni preiskavi</w:t>
      </w:r>
      <w:r w:rsidRPr="00FC759E">
        <w:rPr>
          <w:rFonts w:ascii="Arial" w:eastAsia="Arial" w:hAnsi="Arial" w:cs="Arial"/>
          <w:sz w:val="20"/>
          <w:szCs w:val="20"/>
        </w:rPr>
        <w:t xml:space="preserve"> ni bilo predlagano začasno zavarovanje odvzema premoženja nezakonitega izvora</w:t>
      </w:r>
      <w:r>
        <w:rPr>
          <w:rFonts w:ascii="Arial" w:eastAsia="Arial" w:hAnsi="Arial" w:cs="Arial"/>
          <w:sz w:val="20"/>
          <w:szCs w:val="20"/>
        </w:rPr>
        <w:t>,</w:t>
      </w:r>
      <w:r w:rsidRPr="00FC759E">
        <w:rPr>
          <w:rFonts w:ascii="Arial" w:eastAsia="Arial" w:hAnsi="Arial" w:cs="Arial"/>
          <w:sz w:val="20"/>
          <w:szCs w:val="20"/>
        </w:rPr>
        <w:t xml:space="preserve"> </w:t>
      </w:r>
      <w:r>
        <w:rPr>
          <w:rFonts w:ascii="Arial" w:eastAsia="Arial" w:hAnsi="Arial" w:cs="Arial"/>
          <w:sz w:val="20"/>
          <w:szCs w:val="20"/>
        </w:rPr>
        <w:t>če ni bila</w:t>
      </w:r>
      <w:r w:rsidRPr="00FC759E">
        <w:rPr>
          <w:rFonts w:ascii="Arial" w:eastAsia="Arial" w:hAnsi="Arial" w:cs="Arial"/>
          <w:sz w:val="20"/>
          <w:szCs w:val="20"/>
        </w:rPr>
        <w:t xml:space="preserve"> vložena tožba za odvzem premoženja nezakonitega izvora ali če se podatki iz </w:t>
      </w:r>
      <w:r w:rsidR="00BE5D0E">
        <w:rPr>
          <w:rFonts w:ascii="Arial" w:eastAsia="Arial" w:hAnsi="Arial" w:cs="Arial"/>
          <w:sz w:val="20"/>
          <w:szCs w:val="20"/>
        </w:rPr>
        <w:t>posamez</w:t>
      </w:r>
      <w:r w:rsidRPr="00FC759E">
        <w:rPr>
          <w:rFonts w:ascii="Arial" w:eastAsia="Arial" w:hAnsi="Arial" w:cs="Arial"/>
          <w:sz w:val="20"/>
          <w:szCs w:val="20"/>
        </w:rPr>
        <w:t>ne finančne preiskave ne uporabijo v ločenem predkazenskem in kazenskem postopku zoper storilca kaznivega dejanja ali kot dokaz v ločenem davčnem postopku</w:t>
      </w:r>
      <w:r>
        <w:rPr>
          <w:rFonts w:ascii="Arial" w:eastAsia="Arial" w:hAnsi="Arial" w:cs="Arial"/>
          <w:sz w:val="20"/>
          <w:szCs w:val="20"/>
        </w:rPr>
        <w:t xml:space="preserve">) </w:t>
      </w:r>
      <w:r w:rsidRPr="00FC759E">
        <w:rPr>
          <w:rFonts w:ascii="Arial" w:eastAsia="Arial" w:hAnsi="Arial" w:cs="Arial"/>
          <w:sz w:val="20"/>
          <w:szCs w:val="20"/>
        </w:rPr>
        <w:t>z zbranimi osebnimi podatki</w:t>
      </w:r>
      <w:r>
        <w:rPr>
          <w:rFonts w:ascii="Arial" w:eastAsia="Arial" w:hAnsi="Arial" w:cs="Arial"/>
          <w:sz w:val="20"/>
          <w:szCs w:val="20"/>
        </w:rPr>
        <w:t xml:space="preserve">, </w:t>
      </w:r>
      <w:r w:rsidRPr="00FC759E">
        <w:rPr>
          <w:rFonts w:ascii="Arial" w:eastAsia="Arial" w:hAnsi="Arial" w:cs="Arial"/>
          <w:sz w:val="20"/>
          <w:szCs w:val="20"/>
        </w:rPr>
        <w:t>ki se nanašajo nanj</w:t>
      </w:r>
      <w:r w:rsidR="00BE5D0E">
        <w:rPr>
          <w:rFonts w:ascii="Arial" w:eastAsia="Arial" w:hAnsi="Arial" w:cs="Arial"/>
          <w:sz w:val="20"/>
          <w:szCs w:val="20"/>
        </w:rPr>
        <w:t>e</w:t>
      </w:r>
      <w:r>
        <w:rPr>
          <w:rFonts w:ascii="Arial" w:eastAsia="Arial" w:hAnsi="Arial" w:cs="Arial"/>
          <w:sz w:val="20"/>
          <w:szCs w:val="20"/>
        </w:rPr>
        <w:t>,</w:t>
      </w:r>
      <w:r w:rsidRPr="00FC759E">
        <w:rPr>
          <w:rFonts w:ascii="Arial" w:eastAsia="Arial" w:hAnsi="Arial" w:cs="Arial"/>
          <w:sz w:val="20"/>
          <w:szCs w:val="20"/>
        </w:rPr>
        <w:t xml:space="preserve"> sezn</w:t>
      </w:r>
      <w:r>
        <w:rPr>
          <w:rFonts w:ascii="Arial" w:eastAsia="Arial" w:hAnsi="Arial" w:cs="Arial"/>
          <w:sz w:val="20"/>
          <w:szCs w:val="20"/>
        </w:rPr>
        <w:t>an</w:t>
      </w:r>
      <w:r w:rsidRPr="00FC759E">
        <w:rPr>
          <w:rFonts w:ascii="Arial" w:eastAsia="Arial" w:hAnsi="Arial" w:cs="Arial"/>
          <w:sz w:val="20"/>
          <w:szCs w:val="20"/>
        </w:rPr>
        <w:t xml:space="preserve">ijo pod pogoji iz 18. </w:t>
      </w:r>
      <w:r>
        <w:rPr>
          <w:rFonts w:ascii="Arial" w:eastAsia="Arial" w:hAnsi="Arial" w:cs="Arial"/>
          <w:sz w:val="20"/>
          <w:szCs w:val="20"/>
        </w:rPr>
        <w:t>č</w:t>
      </w:r>
      <w:r w:rsidRPr="00FC759E">
        <w:rPr>
          <w:rFonts w:ascii="Arial" w:eastAsia="Arial" w:hAnsi="Arial" w:cs="Arial"/>
          <w:sz w:val="20"/>
          <w:szCs w:val="20"/>
        </w:rPr>
        <w:t>lena ZOPNI,</w:t>
      </w:r>
      <w:r>
        <w:rPr>
          <w:rFonts w:ascii="Arial" w:eastAsia="Arial" w:hAnsi="Arial" w:cs="Arial"/>
          <w:sz w:val="20"/>
          <w:szCs w:val="20"/>
        </w:rPr>
        <w:t xml:space="preserve"> </w:t>
      </w:r>
      <w:r w:rsidRPr="00FC759E">
        <w:rPr>
          <w:rFonts w:ascii="Arial" w:eastAsia="Arial" w:hAnsi="Arial" w:cs="Arial"/>
          <w:sz w:val="20"/>
          <w:szCs w:val="20"/>
        </w:rPr>
        <w:t xml:space="preserve">ki ureja ustavitev </w:t>
      </w:r>
      <w:r>
        <w:rPr>
          <w:rFonts w:ascii="Arial" w:eastAsia="Arial" w:hAnsi="Arial" w:cs="Arial"/>
          <w:sz w:val="20"/>
          <w:szCs w:val="20"/>
        </w:rPr>
        <w:t>finančne preiskave.</w:t>
      </w:r>
    </w:p>
    <w:p w14:paraId="664E9647" w14:textId="77777777" w:rsidR="00085A1E" w:rsidRDefault="00085A1E" w:rsidP="003E2134">
      <w:pPr>
        <w:pStyle w:val="zamik"/>
        <w:pBdr>
          <w:top w:val="none" w:sz="0" w:space="12" w:color="auto"/>
        </w:pBdr>
        <w:spacing w:line="260" w:lineRule="exact"/>
        <w:ind w:firstLine="0"/>
        <w:jc w:val="both"/>
        <w:rPr>
          <w:rFonts w:ascii="Arial" w:eastAsia="Arial" w:hAnsi="Arial" w:cs="Arial"/>
          <w:sz w:val="20"/>
          <w:szCs w:val="20"/>
        </w:rPr>
      </w:pPr>
    </w:p>
    <w:p w14:paraId="6FE8152E" w14:textId="70D8FD86" w:rsidR="00085A1E" w:rsidRDefault="00BE5D0E" w:rsidP="00085A1E">
      <w:pPr>
        <w:pStyle w:val="zamik"/>
        <w:pBdr>
          <w:top w:val="none" w:sz="0" w:space="12" w:color="auto"/>
        </w:pBdr>
        <w:spacing w:line="260" w:lineRule="exact"/>
        <w:ind w:firstLine="0"/>
        <w:jc w:val="both"/>
        <w:rPr>
          <w:rFonts w:ascii="Arial" w:hAnsi="Arial" w:cs="Arial"/>
          <w:sz w:val="20"/>
          <w:szCs w:val="20"/>
        </w:rPr>
      </w:pPr>
      <w:r>
        <w:rPr>
          <w:rFonts w:ascii="Arial" w:hAnsi="Arial" w:cs="Arial"/>
          <w:sz w:val="20"/>
          <w:szCs w:val="20"/>
        </w:rPr>
        <w:t>Drug</w:t>
      </w:r>
      <w:r w:rsidR="00085A1E">
        <w:rPr>
          <w:rFonts w:ascii="Arial" w:hAnsi="Arial" w:cs="Arial"/>
          <w:sz w:val="20"/>
          <w:szCs w:val="20"/>
        </w:rPr>
        <w:t xml:space="preserve">e predlagane spremembe prvega odstavka </w:t>
      </w:r>
      <w:r w:rsidR="00085A1E" w:rsidRPr="00085A1E">
        <w:rPr>
          <w:rFonts w:ascii="Arial" w:hAnsi="Arial" w:cs="Arial"/>
          <w:sz w:val="20"/>
          <w:szCs w:val="20"/>
        </w:rPr>
        <w:t>p</w:t>
      </w:r>
      <w:r>
        <w:rPr>
          <w:rFonts w:ascii="Arial" w:hAnsi="Arial" w:cs="Arial"/>
          <w:sz w:val="20"/>
          <w:szCs w:val="20"/>
        </w:rPr>
        <w:t>omeni</w:t>
      </w:r>
      <w:r w:rsidR="00085A1E" w:rsidRPr="00085A1E">
        <w:rPr>
          <w:rFonts w:ascii="Arial" w:hAnsi="Arial" w:cs="Arial"/>
          <w:sz w:val="20"/>
          <w:szCs w:val="20"/>
        </w:rPr>
        <w:t>jo vsebinsko uskladitev s predlagano spremembo prvega odstavka 7. člena ZOPNI</w:t>
      </w:r>
      <w:r w:rsidR="00085A1E">
        <w:rPr>
          <w:rFonts w:ascii="Arial" w:hAnsi="Arial" w:cs="Arial"/>
          <w:sz w:val="20"/>
          <w:szCs w:val="20"/>
        </w:rPr>
        <w:t>.</w:t>
      </w:r>
    </w:p>
    <w:p w14:paraId="35817B6D" w14:textId="77777777" w:rsidR="00085A1E" w:rsidRDefault="00085A1E" w:rsidP="003E2134">
      <w:pPr>
        <w:pStyle w:val="zamik"/>
        <w:pBdr>
          <w:top w:val="none" w:sz="0" w:space="12" w:color="auto"/>
        </w:pBdr>
        <w:spacing w:line="260" w:lineRule="exact"/>
        <w:ind w:firstLine="0"/>
        <w:jc w:val="both"/>
        <w:rPr>
          <w:rFonts w:ascii="Arial" w:eastAsia="Arial" w:hAnsi="Arial" w:cs="Arial"/>
          <w:sz w:val="20"/>
          <w:szCs w:val="20"/>
        </w:rPr>
      </w:pPr>
    </w:p>
    <w:bookmarkEnd w:id="26"/>
    <w:p w14:paraId="4368C5DC" w14:textId="158135FC"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 xml:space="preserve">Ker se </w:t>
      </w:r>
      <w:r w:rsidR="00BE5D0E">
        <w:rPr>
          <w:rFonts w:ascii="Arial" w:eastAsia="Arial" w:hAnsi="Arial" w:cs="Arial"/>
          <w:sz w:val="20"/>
          <w:szCs w:val="20"/>
        </w:rPr>
        <w:t xml:space="preserve">v </w:t>
      </w:r>
      <w:r>
        <w:rPr>
          <w:rFonts w:ascii="Arial" w:eastAsia="Arial" w:hAnsi="Arial" w:cs="Arial"/>
          <w:sz w:val="20"/>
          <w:szCs w:val="20"/>
        </w:rPr>
        <w:t>sklad</w:t>
      </w:r>
      <w:r w:rsidR="00BE5D0E">
        <w:rPr>
          <w:rFonts w:ascii="Arial" w:eastAsia="Arial" w:hAnsi="Arial" w:cs="Arial"/>
          <w:sz w:val="20"/>
          <w:szCs w:val="20"/>
        </w:rPr>
        <w:t>u</w:t>
      </w:r>
      <w:r>
        <w:rPr>
          <w:rFonts w:ascii="Arial" w:eastAsia="Arial" w:hAnsi="Arial" w:cs="Arial"/>
          <w:sz w:val="20"/>
          <w:szCs w:val="20"/>
        </w:rPr>
        <w:t xml:space="preserve"> z 9. členom ZOPNI za vabljenje na narok po 17.a členu ZOPNI smiselno uporabljajo določbe o vročanju po določbah ZKP (</w:t>
      </w:r>
      <w:r w:rsidR="00BE5D0E">
        <w:rPr>
          <w:rFonts w:ascii="Arial" w:eastAsia="Arial" w:hAnsi="Arial" w:cs="Arial"/>
          <w:sz w:val="20"/>
          <w:szCs w:val="20"/>
        </w:rPr>
        <w:t xml:space="preserve">ta </w:t>
      </w:r>
      <w:r>
        <w:rPr>
          <w:rFonts w:ascii="Arial" w:eastAsia="Arial" w:hAnsi="Arial" w:cs="Arial"/>
          <w:sz w:val="20"/>
          <w:szCs w:val="20"/>
        </w:rPr>
        <w:t xml:space="preserve">v prvem odstavku 126. člena v določenem delu prav tako napotuje na smiselno uporabo ZPP), kar se je v praksi zaradi izogibanja preiskovancev z namenom zavlačevanja postopka </w:t>
      </w:r>
      <w:r w:rsidR="00BE5D0E">
        <w:rPr>
          <w:rFonts w:ascii="Arial" w:eastAsia="Arial" w:hAnsi="Arial" w:cs="Arial"/>
          <w:sz w:val="20"/>
          <w:szCs w:val="20"/>
        </w:rPr>
        <w:t>po</w:t>
      </w:r>
      <w:r>
        <w:rPr>
          <w:rFonts w:ascii="Arial" w:eastAsia="Arial" w:hAnsi="Arial" w:cs="Arial"/>
          <w:sz w:val="20"/>
          <w:szCs w:val="20"/>
        </w:rPr>
        <w:t>kazalo za relativno togo (kljub temu, da so v tretjem odstavku 17.a člena zaradi poudarjenega javnega interesa določene pravne posledice iz naslova neodzivnosti preiskovanca), se s predlaganim novim drugim odstavkom 17.a člena za vročanje vabil napotuje na smiselno uporabo določb ZPP.</w:t>
      </w:r>
    </w:p>
    <w:bookmarkEnd w:id="25"/>
    <w:p w14:paraId="257B6AC8"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0ABC36AD" w14:textId="14B0CFD9" w:rsidR="003E2134" w:rsidRDefault="00BE5D0E"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Drug</w:t>
      </w:r>
      <w:r w:rsidR="003E2134">
        <w:rPr>
          <w:rFonts w:ascii="Arial" w:eastAsia="Arial" w:hAnsi="Arial" w:cs="Arial"/>
          <w:sz w:val="20"/>
          <w:szCs w:val="20"/>
        </w:rPr>
        <w:t>e predlagane spremembe so redakcijske narave.</w:t>
      </w:r>
    </w:p>
    <w:p w14:paraId="0A482557" w14:textId="77777777" w:rsidR="00396BF4" w:rsidRDefault="00396BF4" w:rsidP="003E2134">
      <w:pPr>
        <w:spacing w:line="260" w:lineRule="exact"/>
        <w:jc w:val="both"/>
        <w:rPr>
          <w:rFonts w:cs="Arial"/>
          <w:b/>
          <w:bCs/>
          <w:szCs w:val="20"/>
        </w:rPr>
      </w:pPr>
    </w:p>
    <w:p w14:paraId="625D071A" w14:textId="3B175C99" w:rsidR="003E2134" w:rsidRPr="003E2134" w:rsidRDefault="003E2134" w:rsidP="003E2134">
      <w:pPr>
        <w:spacing w:line="260" w:lineRule="exact"/>
        <w:jc w:val="both"/>
        <w:rPr>
          <w:rFonts w:cs="Arial"/>
          <w:b/>
          <w:bCs/>
          <w:szCs w:val="20"/>
        </w:rPr>
      </w:pPr>
      <w:r w:rsidRPr="00385A08">
        <w:rPr>
          <w:rFonts w:cs="Arial"/>
          <w:b/>
          <w:bCs/>
          <w:szCs w:val="20"/>
        </w:rPr>
        <w:t>K 1</w:t>
      </w:r>
      <w:r w:rsidR="00DC1E27" w:rsidRPr="00385A08">
        <w:rPr>
          <w:rFonts w:cs="Arial"/>
          <w:b/>
          <w:bCs/>
          <w:szCs w:val="20"/>
        </w:rPr>
        <w:t>2</w:t>
      </w:r>
      <w:r w:rsidRPr="00385A08">
        <w:rPr>
          <w:rFonts w:cs="Arial"/>
          <w:b/>
          <w:bCs/>
          <w:szCs w:val="20"/>
        </w:rPr>
        <w:t>. členu:</w:t>
      </w:r>
      <w:r w:rsidRPr="003E2134">
        <w:rPr>
          <w:rFonts w:cs="Arial"/>
          <w:b/>
          <w:bCs/>
          <w:szCs w:val="20"/>
        </w:rPr>
        <w:t xml:space="preserve"> </w:t>
      </w:r>
    </w:p>
    <w:p w14:paraId="6D5D708E" w14:textId="5CC8ED82" w:rsidR="00C54AFE" w:rsidRPr="003E2134" w:rsidRDefault="003E2134" w:rsidP="00C54AFE">
      <w:pPr>
        <w:spacing w:line="260" w:lineRule="exact"/>
        <w:jc w:val="both"/>
        <w:rPr>
          <w:rFonts w:cs="Arial"/>
          <w:szCs w:val="20"/>
        </w:rPr>
      </w:pPr>
      <w:r w:rsidRPr="003E2134">
        <w:rPr>
          <w:rFonts w:cs="Arial"/>
          <w:szCs w:val="20"/>
        </w:rPr>
        <w:t xml:space="preserve">S predlagano spremembo petega odstavka 18. člena ZOPNI, ki se nanaša na uničenje podatkov, zbranih v okviru ustavljene finančne preiskave (v primerih, </w:t>
      </w:r>
      <w:r w:rsidR="006C2460">
        <w:rPr>
          <w:rFonts w:cs="Arial"/>
          <w:szCs w:val="20"/>
        </w:rPr>
        <w:t>ko</w:t>
      </w:r>
      <w:r w:rsidR="006C2460" w:rsidRPr="003E2134">
        <w:rPr>
          <w:rFonts w:cs="Arial"/>
          <w:szCs w:val="20"/>
        </w:rPr>
        <w:t xml:space="preserve"> </w:t>
      </w:r>
      <w:r w:rsidRPr="003E2134">
        <w:rPr>
          <w:rFonts w:cs="Arial"/>
          <w:szCs w:val="20"/>
        </w:rPr>
        <w:t xml:space="preserve">ni bilo predlagano začasno zavarovanje odvzema premoženja nezakonitega izvora ali </w:t>
      </w:r>
      <w:r w:rsidR="006C2460">
        <w:rPr>
          <w:rFonts w:cs="Arial"/>
          <w:szCs w:val="20"/>
        </w:rPr>
        <w:t xml:space="preserve">ni bila </w:t>
      </w:r>
      <w:r w:rsidRPr="003E2134">
        <w:rPr>
          <w:rFonts w:cs="Arial"/>
          <w:szCs w:val="20"/>
        </w:rPr>
        <w:t xml:space="preserve">vložena tožba za odvzem premoženja nezakonitega izvora, ali če se podatki iz </w:t>
      </w:r>
      <w:r w:rsidR="006C2460">
        <w:rPr>
          <w:rFonts w:cs="Arial"/>
          <w:szCs w:val="20"/>
        </w:rPr>
        <w:t>posamez</w:t>
      </w:r>
      <w:r w:rsidRPr="003E2134">
        <w:rPr>
          <w:rFonts w:cs="Arial"/>
          <w:szCs w:val="20"/>
        </w:rPr>
        <w:t xml:space="preserve">ne finančne preiskave ne uporabijo v ločenem predkazenskem in kazenskem postopku zoper storilca kaznivega dejanja ali kot dokaz v ločenem davčnem postopku), se zaradi </w:t>
      </w:r>
      <w:r w:rsidR="00D67593">
        <w:rPr>
          <w:rFonts w:cs="Arial"/>
          <w:szCs w:val="20"/>
        </w:rPr>
        <w:t xml:space="preserve">kompleksnosti </w:t>
      </w:r>
      <w:r w:rsidR="00C54AFE">
        <w:rPr>
          <w:rFonts w:cs="Arial"/>
          <w:szCs w:val="20"/>
        </w:rPr>
        <w:t xml:space="preserve">vsebine </w:t>
      </w:r>
      <w:r w:rsidR="00D67593">
        <w:rPr>
          <w:rFonts w:cs="Arial"/>
          <w:szCs w:val="20"/>
        </w:rPr>
        <w:t xml:space="preserve">drugega odstavka 154. člena ZKP, katerega smiselna uporaba je določena v </w:t>
      </w:r>
      <w:r w:rsidR="00C54AFE">
        <w:rPr>
          <w:rFonts w:cs="Arial"/>
          <w:szCs w:val="20"/>
        </w:rPr>
        <w:t>petem odstavku 18. člena ZOPNI</w:t>
      </w:r>
      <w:r w:rsidR="00D67593">
        <w:rPr>
          <w:rFonts w:cs="Arial"/>
          <w:szCs w:val="20"/>
        </w:rPr>
        <w:t xml:space="preserve">, opušča sklic na </w:t>
      </w:r>
      <w:r w:rsidR="00C54AFE">
        <w:rPr>
          <w:rFonts w:cs="Arial"/>
          <w:szCs w:val="20"/>
        </w:rPr>
        <w:t>154. člen ZKP</w:t>
      </w:r>
      <w:r w:rsidR="00D67593">
        <w:rPr>
          <w:rFonts w:cs="Arial"/>
          <w:szCs w:val="20"/>
        </w:rPr>
        <w:t xml:space="preserve"> ter ureja vsebin</w:t>
      </w:r>
      <w:r w:rsidR="00385A08">
        <w:rPr>
          <w:rFonts w:cs="Arial"/>
          <w:szCs w:val="20"/>
        </w:rPr>
        <w:t>a</w:t>
      </w:r>
      <w:r w:rsidR="00D67593">
        <w:rPr>
          <w:rFonts w:cs="Arial"/>
          <w:szCs w:val="20"/>
        </w:rPr>
        <w:t xml:space="preserve">, ki </w:t>
      </w:r>
      <w:r w:rsidR="00385A08">
        <w:rPr>
          <w:rFonts w:cs="Arial"/>
          <w:szCs w:val="20"/>
        </w:rPr>
        <w:t>je</w:t>
      </w:r>
      <w:r w:rsidR="00D67593">
        <w:rPr>
          <w:rFonts w:cs="Arial"/>
          <w:szCs w:val="20"/>
        </w:rPr>
        <w:t xml:space="preserve"> relevantn</w:t>
      </w:r>
      <w:r w:rsidR="00385A08">
        <w:rPr>
          <w:rFonts w:cs="Arial"/>
          <w:szCs w:val="20"/>
        </w:rPr>
        <w:t>a</w:t>
      </w:r>
      <w:r w:rsidR="00D67593">
        <w:rPr>
          <w:rFonts w:cs="Arial"/>
          <w:szCs w:val="20"/>
        </w:rPr>
        <w:t xml:space="preserve"> za postopek po ZOPNI (rok za uničenje,</w:t>
      </w:r>
      <w:r w:rsidR="00C54AFE">
        <w:rPr>
          <w:rFonts w:cs="Arial"/>
          <w:szCs w:val="20"/>
        </w:rPr>
        <w:t xml:space="preserve"> pravica do</w:t>
      </w:r>
      <w:r w:rsidR="00D67593">
        <w:rPr>
          <w:rFonts w:cs="Arial"/>
          <w:szCs w:val="20"/>
        </w:rPr>
        <w:t xml:space="preserve"> </w:t>
      </w:r>
      <w:r w:rsidR="00385A08">
        <w:rPr>
          <w:rFonts w:cs="Arial"/>
          <w:szCs w:val="20"/>
        </w:rPr>
        <w:t>seznanit</w:t>
      </w:r>
      <w:r w:rsidR="00C54AFE">
        <w:rPr>
          <w:rFonts w:cs="Arial"/>
          <w:szCs w:val="20"/>
        </w:rPr>
        <w:t>ve</w:t>
      </w:r>
      <w:r w:rsidR="00385A08">
        <w:rPr>
          <w:rFonts w:cs="Arial"/>
          <w:szCs w:val="20"/>
        </w:rPr>
        <w:t xml:space="preserve"> z gradivom, </w:t>
      </w:r>
      <w:r w:rsidR="00D67593">
        <w:rPr>
          <w:rFonts w:cs="Arial"/>
          <w:szCs w:val="20"/>
        </w:rPr>
        <w:t xml:space="preserve">uničenje pod </w:t>
      </w:r>
      <w:r w:rsidR="00385A08">
        <w:rPr>
          <w:rFonts w:cs="Arial"/>
          <w:szCs w:val="20"/>
        </w:rPr>
        <w:t>nadzorstvom</w:t>
      </w:r>
      <w:r w:rsidR="00D67593">
        <w:rPr>
          <w:rFonts w:cs="Arial"/>
          <w:szCs w:val="20"/>
        </w:rPr>
        <w:t xml:space="preserve"> preiskovalnega sodnika in sestava </w:t>
      </w:r>
      <w:r w:rsidR="00385A08">
        <w:rPr>
          <w:rFonts w:cs="Arial"/>
          <w:szCs w:val="20"/>
        </w:rPr>
        <w:t>u</w:t>
      </w:r>
      <w:r w:rsidR="00D67593">
        <w:rPr>
          <w:rFonts w:cs="Arial"/>
          <w:szCs w:val="20"/>
        </w:rPr>
        <w:t>radnega zaznamka</w:t>
      </w:r>
      <w:r w:rsidR="00385A08">
        <w:rPr>
          <w:rFonts w:cs="Arial"/>
          <w:szCs w:val="20"/>
        </w:rPr>
        <w:t>)</w:t>
      </w:r>
      <w:r w:rsidR="00D67593">
        <w:rPr>
          <w:rFonts w:cs="Arial"/>
          <w:szCs w:val="20"/>
        </w:rPr>
        <w:t xml:space="preserve">. </w:t>
      </w:r>
      <w:r w:rsidR="00C54AFE">
        <w:rPr>
          <w:rFonts w:cs="Arial"/>
          <w:szCs w:val="20"/>
        </w:rPr>
        <w:t xml:space="preserve">Določba petega odstavka 18. člena ZOPNI varuje </w:t>
      </w:r>
      <w:r w:rsidR="00C54AFE" w:rsidRPr="003E2134">
        <w:rPr>
          <w:rFonts w:cs="Arial"/>
          <w:szCs w:val="20"/>
        </w:rPr>
        <w:t>ustavn</w:t>
      </w:r>
      <w:r w:rsidR="00C54AFE">
        <w:rPr>
          <w:rFonts w:cs="Arial"/>
          <w:szCs w:val="20"/>
        </w:rPr>
        <w:t>o</w:t>
      </w:r>
      <w:r w:rsidR="00C54AFE" w:rsidRPr="003E2134">
        <w:rPr>
          <w:rFonts w:cs="Arial"/>
          <w:szCs w:val="20"/>
        </w:rPr>
        <w:t xml:space="preserve"> pravic</w:t>
      </w:r>
      <w:r w:rsidR="00C54AFE">
        <w:rPr>
          <w:rFonts w:cs="Arial"/>
          <w:szCs w:val="20"/>
        </w:rPr>
        <w:t>o</w:t>
      </w:r>
      <w:r w:rsidR="00C54AFE" w:rsidRPr="003E2134">
        <w:rPr>
          <w:rFonts w:cs="Arial"/>
          <w:szCs w:val="20"/>
        </w:rPr>
        <w:t xml:space="preserve"> posameznika, da se seznani z zbranimi osebnimi podatki, ki se nanašajo nanj</w:t>
      </w:r>
      <w:r w:rsidR="006C2460">
        <w:rPr>
          <w:rFonts w:cs="Arial"/>
          <w:szCs w:val="20"/>
        </w:rPr>
        <w:t>,</w:t>
      </w:r>
      <w:r w:rsidR="00C54AFE" w:rsidRPr="003E2134">
        <w:rPr>
          <w:rFonts w:cs="Arial"/>
          <w:szCs w:val="20"/>
        </w:rPr>
        <w:t xml:space="preserve"> in pravico do sodnega varstva ob njihovi zlorabi (tretji odstavek 38. člena Ustave RS), kar je še zlasti pomemb</w:t>
      </w:r>
      <w:r w:rsidR="006C2460">
        <w:rPr>
          <w:rFonts w:cs="Arial"/>
          <w:szCs w:val="20"/>
        </w:rPr>
        <w:t>n</w:t>
      </w:r>
      <w:r w:rsidR="00C54AFE" w:rsidRPr="003E2134">
        <w:rPr>
          <w:rFonts w:cs="Arial"/>
          <w:szCs w:val="20"/>
        </w:rPr>
        <w:t>o, k</w:t>
      </w:r>
      <w:r w:rsidR="006C2460">
        <w:rPr>
          <w:rFonts w:cs="Arial"/>
          <w:szCs w:val="20"/>
        </w:rPr>
        <w:t>adar</w:t>
      </w:r>
      <w:r w:rsidR="00C54AFE" w:rsidRPr="003E2134">
        <w:rPr>
          <w:rFonts w:cs="Arial"/>
          <w:szCs w:val="20"/>
        </w:rPr>
        <w:t xml:space="preserve"> se zoper posameznika v nadaljevanju ne sproži nobe</w:t>
      </w:r>
      <w:r w:rsidR="009D3FAD">
        <w:rPr>
          <w:rFonts w:cs="Arial"/>
          <w:szCs w:val="20"/>
        </w:rPr>
        <w:t>de</w:t>
      </w:r>
      <w:r w:rsidR="00C54AFE" w:rsidRPr="003E2134">
        <w:rPr>
          <w:rFonts w:cs="Arial"/>
          <w:szCs w:val="20"/>
        </w:rPr>
        <w:t>n od postopkov</w:t>
      </w:r>
      <w:r w:rsidR="006C2460">
        <w:rPr>
          <w:rFonts w:cs="Arial"/>
          <w:szCs w:val="20"/>
        </w:rPr>
        <w:t>,</w:t>
      </w:r>
      <w:r w:rsidR="00C54AFE" w:rsidRPr="003E2134">
        <w:rPr>
          <w:rFonts w:cs="Arial"/>
          <w:szCs w:val="20"/>
        </w:rPr>
        <w:t xml:space="preserve"> v katerih bi lahko uveljavljal sodno ali drugo učinkovito pravno varstvo.</w:t>
      </w:r>
    </w:p>
    <w:p w14:paraId="25E66975" w14:textId="234C77F5" w:rsidR="003E2134" w:rsidRPr="003E2134" w:rsidRDefault="00D67593" w:rsidP="003E2134">
      <w:pPr>
        <w:spacing w:line="260" w:lineRule="exact"/>
        <w:jc w:val="both"/>
        <w:rPr>
          <w:rFonts w:cs="Arial"/>
          <w:szCs w:val="20"/>
        </w:rPr>
      </w:pPr>
      <w:r>
        <w:rPr>
          <w:rFonts w:cs="Arial"/>
          <w:szCs w:val="20"/>
        </w:rPr>
        <w:t>Ker je enomesečni rok za uničenje</w:t>
      </w:r>
      <w:r w:rsidR="00385A08">
        <w:rPr>
          <w:rFonts w:cs="Arial"/>
          <w:szCs w:val="20"/>
        </w:rPr>
        <w:t xml:space="preserve"> podatkov</w:t>
      </w:r>
      <w:r>
        <w:rPr>
          <w:rFonts w:cs="Arial"/>
          <w:szCs w:val="20"/>
        </w:rPr>
        <w:t xml:space="preserve"> iz drugega odst</w:t>
      </w:r>
      <w:r w:rsidR="00385A08">
        <w:rPr>
          <w:rFonts w:cs="Arial"/>
          <w:szCs w:val="20"/>
        </w:rPr>
        <w:t>a</w:t>
      </w:r>
      <w:r>
        <w:rPr>
          <w:rFonts w:cs="Arial"/>
          <w:szCs w:val="20"/>
        </w:rPr>
        <w:t>vka 154. člena ZKP</w:t>
      </w:r>
      <w:r w:rsidR="00385A08">
        <w:rPr>
          <w:rFonts w:cs="Arial"/>
          <w:szCs w:val="20"/>
        </w:rPr>
        <w:t xml:space="preserve"> na izvedbeni ravni prekratek, saj mora preiskovalni sodnik obvestiti preiskovanca o ustavljeni finančni preiskavi in mu navesti rok</w:t>
      </w:r>
      <w:r w:rsidR="006C2460">
        <w:rPr>
          <w:rFonts w:cs="Arial"/>
          <w:szCs w:val="20"/>
        </w:rPr>
        <w:t>,</w:t>
      </w:r>
      <w:r w:rsidR="00385A08">
        <w:rPr>
          <w:rFonts w:cs="Arial"/>
          <w:szCs w:val="20"/>
        </w:rPr>
        <w:t xml:space="preserve"> v katerem se lahko seznani z zbranim gradivom (vse pred uničenjem), se predlaga podaljšanje roka za uničenje </w:t>
      </w:r>
      <w:r w:rsidR="00385A08" w:rsidRPr="003E2134">
        <w:rPr>
          <w:rFonts w:cs="Arial"/>
          <w:szCs w:val="20"/>
        </w:rPr>
        <w:t>podatkov, zbranih v okviru ustavljene finančne preiskave</w:t>
      </w:r>
      <w:r w:rsidR="00385A08">
        <w:rPr>
          <w:rFonts w:cs="Arial"/>
          <w:szCs w:val="20"/>
        </w:rPr>
        <w:t>,</w:t>
      </w:r>
      <w:r w:rsidR="00385A08" w:rsidRPr="003E2134">
        <w:rPr>
          <w:rFonts w:cs="Arial"/>
          <w:szCs w:val="20"/>
        </w:rPr>
        <w:t xml:space="preserve"> </w:t>
      </w:r>
      <w:r w:rsidR="00385A08">
        <w:rPr>
          <w:rFonts w:cs="Arial"/>
          <w:szCs w:val="20"/>
        </w:rPr>
        <w:t xml:space="preserve">z enega </w:t>
      </w:r>
      <w:r w:rsidR="006C2460">
        <w:rPr>
          <w:rFonts w:cs="Arial"/>
          <w:szCs w:val="20"/>
        </w:rPr>
        <w:t xml:space="preserve">meseca </w:t>
      </w:r>
      <w:r w:rsidR="00385A08">
        <w:rPr>
          <w:rFonts w:cs="Arial"/>
          <w:szCs w:val="20"/>
        </w:rPr>
        <w:t xml:space="preserve">na dva meseca. </w:t>
      </w:r>
    </w:p>
    <w:p w14:paraId="13686E65" w14:textId="6387C14D" w:rsidR="003E2134" w:rsidRPr="003E2134" w:rsidRDefault="006C2460"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Drug</w:t>
      </w:r>
      <w:r w:rsidR="003E2134" w:rsidRPr="003E2134">
        <w:rPr>
          <w:rFonts w:ascii="Arial" w:eastAsia="Arial" w:hAnsi="Arial" w:cs="Arial"/>
          <w:sz w:val="20"/>
          <w:szCs w:val="20"/>
        </w:rPr>
        <w:t>e predlagane spremembe so redakcijske narave in se nanašajo na ukinitev Davčne uprave RS ter Carinske uprave RS v skladu z določbami ZFU.</w:t>
      </w:r>
    </w:p>
    <w:p w14:paraId="366985AC" w14:textId="77777777" w:rsidR="00DC1E27" w:rsidRDefault="00DC1E27" w:rsidP="003E2134">
      <w:pPr>
        <w:spacing w:line="260" w:lineRule="exact"/>
        <w:jc w:val="both"/>
        <w:rPr>
          <w:rFonts w:cs="Arial"/>
          <w:b/>
          <w:bCs/>
          <w:szCs w:val="20"/>
        </w:rPr>
      </w:pPr>
    </w:p>
    <w:p w14:paraId="7FE30B60" w14:textId="62CB903E" w:rsidR="003E2134" w:rsidRPr="003E2134" w:rsidRDefault="003E2134" w:rsidP="003E2134">
      <w:pPr>
        <w:spacing w:line="260" w:lineRule="exact"/>
        <w:jc w:val="both"/>
        <w:rPr>
          <w:rFonts w:cs="Arial"/>
          <w:b/>
          <w:bCs/>
          <w:szCs w:val="20"/>
        </w:rPr>
      </w:pPr>
      <w:r w:rsidRPr="003E2134">
        <w:rPr>
          <w:rFonts w:cs="Arial"/>
          <w:b/>
          <w:bCs/>
          <w:szCs w:val="20"/>
        </w:rPr>
        <w:t>K 1</w:t>
      </w:r>
      <w:r w:rsidR="00DC1E27">
        <w:rPr>
          <w:rFonts w:cs="Arial"/>
          <w:b/>
          <w:bCs/>
          <w:szCs w:val="20"/>
        </w:rPr>
        <w:t>3</w:t>
      </w:r>
      <w:r w:rsidRPr="003E2134">
        <w:rPr>
          <w:rFonts w:cs="Arial"/>
          <w:b/>
          <w:bCs/>
          <w:szCs w:val="20"/>
        </w:rPr>
        <w:t xml:space="preserve">. členu: </w:t>
      </w:r>
    </w:p>
    <w:p w14:paraId="44384CCC" w14:textId="370BD5FF" w:rsidR="003E2134" w:rsidRPr="003E2134" w:rsidRDefault="003E2134" w:rsidP="003E2134">
      <w:pPr>
        <w:spacing w:line="260" w:lineRule="exact"/>
        <w:jc w:val="both"/>
        <w:rPr>
          <w:rFonts w:cs="Arial"/>
          <w:szCs w:val="20"/>
        </w:rPr>
      </w:pPr>
      <w:r w:rsidRPr="003E2134">
        <w:rPr>
          <w:rFonts w:cs="Arial"/>
          <w:szCs w:val="20"/>
        </w:rPr>
        <w:t>S predlagano spremembo prvega odstavka 23. člena ZOPNI, ki</w:t>
      </w:r>
      <w:r w:rsidRPr="003E2134">
        <w:rPr>
          <w:rFonts w:eastAsia="Arial" w:cs="Arial"/>
          <w:szCs w:val="20"/>
        </w:rPr>
        <w:t xml:space="preserve"> določa enomesečni rok za vložitev tožbe v primeru, ko je bilo predhodno odrejeno začasno zavarovanje premoženja nezakonitega izvora (zamuda roka ima za posledico »zgolj« prenehanje začasnih zavarovanj, ki so bila odrejena že v fazi pred vložitvijo tožbe za odvzem premoženja nezakonitega izvora oziroma v fazi finančne preiskave), se rok za vložitev tožbe v teh primerih podaljšuje na šest mesecev. V praksi se je namreč </w:t>
      </w:r>
      <w:r w:rsidR="005B6834">
        <w:rPr>
          <w:rFonts w:eastAsia="Arial" w:cs="Arial"/>
          <w:szCs w:val="20"/>
        </w:rPr>
        <w:t>po</w:t>
      </w:r>
      <w:r w:rsidRPr="003E2134">
        <w:rPr>
          <w:rFonts w:eastAsia="Arial" w:cs="Arial"/>
          <w:szCs w:val="20"/>
        </w:rPr>
        <w:t xml:space="preserve">kazalo, da je enomesečni rok za vložitev tožbe (ki se po veljavni ureditvi zaradi objektivnih razlogov lahko podaljša še za en mesec) prekratek, zlasti tudi, ker ima preiskovanec v okviru naroka iz 17.a člena ZOPNI pravico navesti dodatna dejstva ali dokaze, ki jih je za nadaljevanje postopka treba preveriti (vključno s pridobivanjem podatkov iz tujine) ter </w:t>
      </w:r>
      <w:r w:rsidR="00157928">
        <w:rPr>
          <w:rFonts w:eastAsia="Arial" w:cs="Arial"/>
          <w:szCs w:val="20"/>
        </w:rPr>
        <w:t xml:space="preserve">na njihovi podlagi </w:t>
      </w:r>
      <w:r w:rsidRPr="003E2134">
        <w:rPr>
          <w:rFonts w:eastAsia="Arial" w:cs="Arial"/>
          <w:szCs w:val="20"/>
        </w:rPr>
        <w:t xml:space="preserve">v posledici preoblikovati </w:t>
      </w:r>
      <w:r w:rsidR="005B6834">
        <w:rPr>
          <w:rFonts w:eastAsia="Arial" w:cs="Arial"/>
          <w:szCs w:val="20"/>
        </w:rPr>
        <w:t>ugotovitv</w:t>
      </w:r>
      <w:r w:rsidRPr="003E2134">
        <w:rPr>
          <w:rFonts w:eastAsia="Arial" w:cs="Arial"/>
          <w:szCs w:val="20"/>
        </w:rPr>
        <w:t>e finančne preiskave. Ker se rok iz prvega odstavka 23. člena ZOPNI po predlogu podaljšuje, predlagatelj ocenjuje, da dodatni enomesečni rok za podaljšanje iz drugega odstavka 23. člena ZOPNI ni več smiseln.</w:t>
      </w:r>
      <w:r w:rsidRPr="003E2134">
        <w:rPr>
          <w:rFonts w:cs="Arial"/>
          <w:szCs w:val="20"/>
        </w:rPr>
        <w:t xml:space="preserve"> </w:t>
      </w:r>
    </w:p>
    <w:p w14:paraId="0ADFE8F9" w14:textId="77777777" w:rsidR="00DC1E27" w:rsidRDefault="00DC1E27" w:rsidP="003E2134">
      <w:pPr>
        <w:spacing w:line="260" w:lineRule="exact"/>
        <w:jc w:val="both"/>
        <w:rPr>
          <w:rFonts w:cs="Arial"/>
          <w:szCs w:val="20"/>
        </w:rPr>
      </w:pPr>
    </w:p>
    <w:p w14:paraId="3EE70FBE" w14:textId="5C1D79DE" w:rsidR="003E2134" w:rsidRPr="003E2134" w:rsidRDefault="005B6834" w:rsidP="003E2134">
      <w:pPr>
        <w:spacing w:line="260" w:lineRule="exact"/>
        <w:jc w:val="both"/>
        <w:rPr>
          <w:rFonts w:cs="Arial"/>
          <w:szCs w:val="20"/>
        </w:rPr>
      </w:pPr>
      <w:r>
        <w:rPr>
          <w:rFonts w:cs="Arial"/>
          <w:szCs w:val="20"/>
        </w:rPr>
        <w:t>Drug</w:t>
      </w:r>
      <w:r w:rsidR="003E2134" w:rsidRPr="003E2134">
        <w:rPr>
          <w:rFonts w:cs="Arial"/>
          <w:szCs w:val="20"/>
        </w:rPr>
        <w:t>e predlagane spremembe so redakcijske narave.</w:t>
      </w:r>
    </w:p>
    <w:p w14:paraId="4153B980" w14:textId="77777777" w:rsidR="003E2134" w:rsidRPr="003E2134" w:rsidRDefault="003E2134" w:rsidP="003E2134">
      <w:pPr>
        <w:spacing w:line="260" w:lineRule="exact"/>
        <w:jc w:val="both"/>
        <w:rPr>
          <w:rFonts w:cs="Arial"/>
          <w:szCs w:val="20"/>
        </w:rPr>
      </w:pPr>
    </w:p>
    <w:p w14:paraId="4400364C" w14:textId="57EBAC9E" w:rsidR="003E2134" w:rsidRPr="003E2134" w:rsidRDefault="003E2134" w:rsidP="003E2134">
      <w:pPr>
        <w:spacing w:line="260" w:lineRule="exact"/>
        <w:jc w:val="both"/>
        <w:rPr>
          <w:rFonts w:cs="Arial"/>
          <w:b/>
          <w:bCs/>
          <w:szCs w:val="20"/>
        </w:rPr>
      </w:pPr>
      <w:r w:rsidRPr="003E2134">
        <w:rPr>
          <w:rFonts w:cs="Arial"/>
          <w:b/>
          <w:bCs/>
          <w:szCs w:val="20"/>
        </w:rPr>
        <w:t>K 1</w:t>
      </w:r>
      <w:r w:rsidR="00DC1E27">
        <w:rPr>
          <w:rFonts w:cs="Arial"/>
          <w:b/>
          <w:bCs/>
          <w:szCs w:val="20"/>
        </w:rPr>
        <w:t>4</w:t>
      </w:r>
      <w:r w:rsidRPr="003E2134">
        <w:rPr>
          <w:rFonts w:cs="Arial"/>
          <w:b/>
          <w:bCs/>
          <w:szCs w:val="20"/>
        </w:rPr>
        <w:t xml:space="preserve">. členu: </w:t>
      </w:r>
    </w:p>
    <w:p w14:paraId="572FD06F" w14:textId="6FA7227F" w:rsidR="003E2134" w:rsidRPr="003E2134" w:rsidRDefault="003E2134" w:rsidP="003E2134">
      <w:pPr>
        <w:spacing w:line="260" w:lineRule="exact"/>
        <w:jc w:val="both"/>
        <w:rPr>
          <w:rFonts w:cs="Arial"/>
          <w:szCs w:val="20"/>
        </w:rPr>
      </w:pPr>
      <w:r w:rsidRPr="003E2134">
        <w:rPr>
          <w:rFonts w:cs="Arial"/>
          <w:szCs w:val="20"/>
        </w:rPr>
        <w:t>Ker ZOPNI ne določa posebnega roka</w:t>
      </w:r>
      <w:r w:rsidR="005B6834">
        <w:rPr>
          <w:rFonts w:cs="Arial"/>
          <w:szCs w:val="20"/>
        </w:rPr>
        <w:t>,</w:t>
      </w:r>
      <w:r w:rsidRPr="003E2134">
        <w:rPr>
          <w:rFonts w:cs="Arial"/>
          <w:szCs w:val="20"/>
        </w:rPr>
        <w:t xml:space="preserve"> v katerem je dopustno vložiti tožbo za odvzem premoženja nezakonitega izvora, se upoštevajo splošne določbe civilnega (obligacijskega) prava o rokih, v katerih je zahtevke </w:t>
      </w:r>
      <w:r w:rsidR="005B6834" w:rsidRPr="003E2134">
        <w:rPr>
          <w:rFonts w:cs="Arial"/>
          <w:szCs w:val="20"/>
        </w:rPr>
        <w:t>mo</w:t>
      </w:r>
      <w:r w:rsidR="005B6834">
        <w:rPr>
          <w:rFonts w:cs="Arial"/>
          <w:szCs w:val="20"/>
        </w:rPr>
        <w:t>goče</w:t>
      </w:r>
      <w:r w:rsidR="005B6834" w:rsidRPr="003E2134">
        <w:rPr>
          <w:rFonts w:cs="Arial"/>
          <w:szCs w:val="20"/>
        </w:rPr>
        <w:t xml:space="preserve"> </w:t>
      </w:r>
      <w:r w:rsidRPr="003E2134">
        <w:rPr>
          <w:rFonts w:cs="Arial"/>
          <w:szCs w:val="20"/>
        </w:rPr>
        <w:t>uveljavljati</w:t>
      </w:r>
      <w:r w:rsidR="005B6834">
        <w:rPr>
          <w:rFonts w:cs="Arial"/>
          <w:szCs w:val="20"/>
        </w:rPr>
        <w:t>,</w:t>
      </w:r>
      <w:r w:rsidRPr="003E2134">
        <w:rPr>
          <w:rStyle w:val="Sprotnaopomba-sklic"/>
          <w:rFonts w:cs="Arial"/>
          <w:szCs w:val="20"/>
        </w:rPr>
        <w:footnoteReference w:id="33"/>
      </w:r>
      <w:r w:rsidRPr="003E2134">
        <w:rPr>
          <w:rFonts w:cs="Arial"/>
          <w:szCs w:val="20"/>
        </w:rPr>
        <w:t xml:space="preserve"> čemur sledi tudi sodna praksa.</w:t>
      </w:r>
      <w:r w:rsidRPr="003E2134">
        <w:rPr>
          <w:rStyle w:val="Sprotnaopomba-sklic"/>
          <w:rFonts w:cs="Arial"/>
          <w:szCs w:val="20"/>
        </w:rPr>
        <w:footnoteReference w:id="34"/>
      </w:r>
      <w:r w:rsidRPr="003E2134">
        <w:rPr>
          <w:rFonts w:cs="Arial"/>
          <w:szCs w:val="20"/>
        </w:rPr>
        <w:t xml:space="preserve"> Glede na to, da je v 29. členu ZOPNI tudi sicer poudarjeno načelo hitrosti postopka v pravdnem postopku za odvzem premoženja nezakonitega izvora, se z namenom učinkovite izvedbe postopka in </w:t>
      </w:r>
      <w:r w:rsidRPr="003E2134">
        <w:rPr>
          <w:rFonts w:cs="Arial"/>
          <w:szCs w:val="20"/>
        </w:rPr>
        <w:lastRenderedPageBreak/>
        <w:t>poudarjene pravne varnosti posameznika s predlagano dopolnitvijo prvega odstavka 26. člena ZOPNI določa enoletni (</w:t>
      </w:r>
      <w:proofErr w:type="spellStart"/>
      <w:r w:rsidRPr="003E2134">
        <w:rPr>
          <w:rFonts w:cs="Arial"/>
          <w:szCs w:val="20"/>
        </w:rPr>
        <w:t>prekluzivni</w:t>
      </w:r>
      <w:proofErr w:type="spellEnd"/>
      <w:r w:rsidRPr="003E2134">
        <w:rPr>
          <w:rFonts w:cs="Arial"/>
          <w:szCs w:val="20"/>
        </w:rPr>
        <w:t xml:space="preserve">) rok za vložitev tožbe, ki se smiselno enako kot v prvem odstavku 23. člena ZOPNI veže na zaključek finančne preiskave oziroma na potek roka iz drugega odstavka 17. člena ZOPNI. </w:t>
      </w:r>
    </w:p>
    <w:p w14:paraId="605C0F75" w14:textId="1FA89EBD" w:rsidR="003E2134" w:rsidRP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sidRPr="003E2134">
        <w:rPr>
          <w:rFonts w:ascii="Arial" w:eastAsia="Arial" w:hAnsi="Arial" w:cs="Arial"/>
          <w:sz w:val="20"/>
          <w:szCs w:val="20"/>
        </w:rPr>
        <w:t xml:space="preserve">S predlaganim novim tretjim odstavkom v 26. členu ZOPNI se z namenom zagotavljanja elementarne pravičnosti ter zaviranja ponavljanja in razraščanja kaznivih dejanj omogoča </w:t>
      </w:r>
      <w:proofErr w:type="spellStart"/>
      <w:r w:rsidRPr="003E2134">
        <w:rPr>
          <w:rFonts w:ascii="Arial" w:eastAsia="Arial" w:hAnsi="Arial" w:cs="Arial"/>
          <w:sz w:val="20"/>
          <w:szCs w:val="20"/>
        </w:rPr>
        <w:t>vtoževanje</w:t>
      </w:r>
      <w:proofErr w:type="spellEnd"/>
      <w:r w:rsidRPr="003E2134">
        <w:rPr>
          <w:rFonts w:ascii="Arial" w:eastAsia="Arial" w:hAnsi="Arial" w:cs="Arial"/>
          <w:sz w:val="20"/>
          <w:szCs w:val="20"/>
        </w:rPr>
        <w:t xml:space="preserve"> odvzema premoženja, ki ustreza vrednosti premoženja nezakonitega izvora oziroma plačila denarnega zneska, ki ustreza tej vrednosti, tudi v primerih, ko odvzem premoženja nezakonitega izvora ni mogoč zaradi okoliščin, ki so nastale pred vložitvijo tožbe.</w:t>
      </w:r>
    </w:p>
    <w:p w14:paraId="46C9F33D" w14:textId="77777777" w:rsidR="003E2134" w:rsidRP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4C854F0A" w14:textId="1F32FBC0" w:rsidR="003E2134" w:rsidRPr="003E2134" w:rsidRDefault="003E2134" w:rsidP="003E2134">
      <w:pPr>
        <w:spacing w:line="260" w:lineRule="exact"/>
        <w:jc w:val="both"/>
        <w:rPr>
          <w:rFonts w:eastAsia="Arial" w:cs="Arial"/>
          <w:szCs w:val="20"/>
        </w:rPr>
      </w:pPr>
      <w:r w:rsidRPr="003E2134">
        <w:rPr>
          <w:rFonts w:eastAsia="Arial" w:cs="Arial"/>
          <w:szCs w:val="20"/>
        </w:rPr>
        <w:t xml:space="preserve">V skladu s prvim odstavkom 34. člena ZOPNI sodišče v sodbi, s katero ugodi tožbenemu zahtevku, ugotovi, da je določeno premoženje nezakonitega izvora, ga odvzame lastniku in odloči, da to premoženje s pravnomočnostjo sodbe postane last RS. Tožeča stranka mora tako v tožbi navesti, da je </w:t>
      </w:r>
      <w:r w:rsidRPr="003E2134">
        <w:rPr>
          <w:rFonts w:eastAsia="Arial" w:cs="Arial"/>
          <w:szCs w:val="20"/>
          <w:u w:val="single"/>
        </w:rPr>
        <w:t>prav določeno premoženje</w:t>
      </w:r>
      <w:r w:rsidRPr="003E2134">
        <w:rPr>
          <w:rFonts w:eastAsia="Arial" w:cs="Arial"/>
          <w:szCs w:val="20"/>
        </w:rPr>
        <w:t xml:space="preserve"> nezakonitega izvora, da naj se zato odvzame lastniku in posledično ugotovi, da je last RS. Drugi odstavek 34. člena dopušča možnost, da država </w:t>
      </w:r>
      <w:r w:rsidR="005B6834" w:rsidRPr="003E2134">
        <w:rPr>
          <w:rFonts w:eastAsia="Arial" w:cs="Arial"/>
          <w:szCs w:val="20"/>
        </w:rPr>
        <w:t xml:space="preserve">lahko </w:t>
      </w:r>
      <w:r w:rsidRPr="003E2134">
        <w:rPr>
          <w:rFonts w:eastAsia="Arial" w:cs="Arial"/>
          <w:szCs w:val="20"/>
        </w:rPr>
        <w:t>do konca glavne obravnave brez privolitve tožene stranke spremeni tožbo tako, da zahteva odvzem premoženja, ki ustreza vrednosti premoženja nezakonitega izvora, ali da se toženi stranki naloži, da mora plačati denarni znesek, ki ustreza tej vrednosti, če zaradi okoliščin, ki so nastale po vložitvi tožbe, odvzem premoženja nezakonitega izvora ni mogoč</w:t>
      </w:r>
      <w:r w:rsidR="005B6834">
        <w:rPr>
          <w:rFonts w:eastAsia="Arial" w:cs="Arial"/>
          <w:szCs w:val="20"/>
        </w:rPr>
        <w:t>.</w:t>
      </w:r>
      <w:r w:rsidRPr="003E2134">
        <w:rPr>
          <w:rStyle w:val="Sprotnaopomba-sklic"/>
          <w:rFonts w:eastAsia="Arial" w:cs="Arial"/>
          <w:szCs w:val="20"/>
        </w:rPr>
        <w:footnoteReference w:id="35"/>
      </w:r>
      <w:r w:rsidRPr="003E2134">
        <w:rPr>
          <w:rFonts w:eastAsia="Arial" w:cs="Arial"/>
          <w:szCs w:val="20"/>
        </w:rPr>
        <w:t xml:space="preserve"> </w:t>
      </w:r>
      <w:r w:rsidRPr="003E2134">
        <w:rPr>
          <w:rFonts w:eastAsia="Arial" w:cs="Arial"/>
          <w:i/>
          <w:iCs/>
          <w:szCs w:val="20"/>
        </w:rPr>
        <w:t xml:space="preserve">Drugi odstavek </w:t>
      </w:r>
      <w:r w:rsidR="005B6834">
        <w:rPr>
          <w:rFonts w:eastAsia="Arial" w:cs="Arial"/>
          <w:i/>
          <w:iCs/>
          <w:szCs w:val="20"/>
        </w:rPr>
        <w:t xml:space="preserve">je </w:t>
      </w:r>
      <w:r w:rsidRPr="003E2134">
        <w:rPr>
          <w:rFonts w:eastAsia="Arial" w:cs="Arial"/>
          <w:i/>
          <w:iCs/>
          <w:szCs w:val="20"/>
        </w:rPr>
        <w:t>tako izjem</w:t>
      </w:r>
      <w:r w:rsidR="005B6834">
        <w:rPr>
          <w:rFonts w:eastAsia="Arial" w:cs="Arial"/>
          <w:i/>
          <w:iCs/>
          <w:szCs w:val="20"/>
        </w:rPr>
        <w:t>a</w:t>
      </w:r>
      <w:r w:rsidRPr="003E2134">
        <w:rPr>
          <w:rFonts w:eastAsia="Arial" w:cs="Arial"/>
          <w:i/>
          <w:iCs/>
          <w:szCs w:val="20"/>
        </w:rPr>
        <w:t>, k</w:t>
      </w:r>
      <w:r w:rsidR="0055721B">
        <w:rPr>
          <w:rFonts w:eastAsia="Arial" w:cs="Arial"/>
          <w:i/>
          <w:iCs/>
          <w:szCs w:val="20"/>
        </w:rPr>
        <w:t>adar</w:t>
      </w:r>
      <w:r w:rsidRPr="003E2134">
        <w:rPr>
          <w:rFonts w:eastAsia="Arial" w:cs="Arial"/>
          <w:i/>
          <w:iCs/>
          <w:szCs w:val="20"/>
        </w:rPr>
        <w:t xml:space="preserve"> je predmet odvzema t. i. nadomestno premoženje, </w:t>
      </w:r>
      <w:r w:rsidRPr="003E2134">
        <w:rPr>
          <w:rFonts w:eastAsia="Arial" w:cs="Arial"/>
          <w:i/>
          <w:iCs/>
          <w:szCs w:val="20"/>
          <w:u w:val="single"/>
        </w:rPr>
        <w:t>ki ni nezakonitega izvora</w:t>
      </w:r>
      <w:r w:rsidRPr="003E2134">
        <w:rPr>
          <w:rFonts w:eastAsia="Arial" w:cs="Arial"/>
          <w:i/>
          <w:iCs/>
          <w:szCs w:val="20"/>
        </w:rPr>
        <w:t>, pri čemer mora tudi v tem izjemnem primeru v času vložitve tožbe obstajati premoženje nezakonitega izvora, ki je upoštevaje drugi stavek petega odstavka 10. člena ZOPNI lahko le tisto iz obdobja 5 let (ali manj) pred letom storitv</w:t>
      </w:r>
      <w:r w:rsidR="005B6834">
        <w:rPr>
          <w:rFonts w:eastAsia="Arial" w:cs="Arial"/>
          <w:i/>
          <w:iCs/>
          <w:szCs w:val="20"/>
        </w:rPr>
        <w:t>e</w:t>
      </w:r>
      <w:r w:rsidRPr="003E2134">
        <w:rPr>
          <w:rFonts w:eastAsia="Arial" w:cs="Arial"/>
          <w:i/>
          <w:iCs/>
          <w:szCs w:val="20"/>
        </w:rPr>
        <w:t xml:space="preserve"> očitanega kaznivega dejanja</w:t>
      </w:r>
      <w:r w:rsidRPr="003E2134">
        <w:rPr>
          <w:rFonts w:eastAsia="Arial" w:cs="Arial"/>
          <w:szCs w:val="20"/>
        </w:rPr>
        <w:t>.</w:t>
      </w:r>
      <w:r w:rsidRPr="003E2134">
        <w:rPr>
          <w:rStyle w:val="Sprotnaopomba-sklic"/>
          <w:rFonts w:eastAsia="Arial" w:cs="Arial"/>
          <w:szCs w:val="20"/>
        </w:rPr>
        <w:footnoteReference w:id="36"/>
      </w:r>
      <w:r w:rsidRPr="003E2134">
        <w:rPr>
          <w:rFonts w:eastAsia="Arial" w:cs="Arial"/>
          <w:szCs w:val="20"/>
        </w:rPr>
        <w:t xml:space="preserve"> </w:t>
      </w:r>
    </w:p>
    <w:p w14:paraId="31361158" w14:textId="7FCD9AB9"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Glede tožbenih zahtevkov, s katerimi se uveljavlja odvzem t. i. nadomestnega premoženja zaradi okoliščin, nastalih do vložitve tožbe</w:t>
      </w:r>
      <w:r w:rsidR="005B6834">
        <w:rPr>
          <w:rFonts w:ascii="Arial" w:eastAsia="Arial" w:hAnsi="Arial" w:cs="Arial"/>
          <w:sz w:val="20"/>
          <w:szCs w:val="20"/>
        </w:rPr>
        <w:t>,</w:t>
      </w:r>
      <w:r>
        <w:rPr>
          <w:rFonts w:ascii="Arial" w:eastAsia="Arial" w:hAnsi="Arial" w:cs="Arial"/>
          <w:sz w:val="20"/>
          <w:szCs w:val="20"/>
        </w:rPr>
        <w:t xml:space="preserve"> je </w:t>
      </w:r>
      <w:r w:rsidRPr="005B6834">
        <w:rPr>
          <w:rFonts w:ascii="Arial" w:eastAsia="Arial" w:hAnsi="Arial" w:cs="Arial"/>
          <w:sz w:val="20"/>
          <w:szCs w:val="20"/>
        </w:rPr>
        <w:t>sodna praksa Višjega sodišča v Ljubljani enotnega stališča, da takšni zahtevki niso utemeljeni.</w:t>
      </w:r>
      <w:r w:rsidRPr="007D3D94">
        <w:rPr>
          <w:rStyle w:val="Sprotnaopomba-sklic"/>
          <w:rFonts w:ascii="Arial" w:eastAsia="Arial" w:hAnsi="Arial" w:cs="Arial"/>
          <w:sz w:val="20"/>
          <w:szCs w:val="20"/>
        </w:rPr>
        <w:footnoteReference w:id="37"/>
      </w:r>
      <w:r>
        <w:rPr>
          <w:rFonts w:ascii="Arial" w:eastAsia="Arial" w:hAnsi="Arial" w:cs="Arial"/>
          <w:sz w:val="20"/>
          <w:szCs w:val="20"/>
        </w:rPr>
        <w:t xml:space="preserve"> V praksi so pogosti primeri (</w:t>
      </w:r>
      <w:r w:rsidR="005B6834">
        <w:rPr>
          <w:rFonts w:ascii="Arial" w:eastAsia="Arial" w:hAnsi="Arial" w:cs="Arial"/>
          <w:sz w:val="20"/>
          <w:szCs w:val="20"/>
        </w:rPr>
        <w:t>približno</w:t>
      </w:r>
      <w:r>
        <w:rPr>
          <w:rFonts w:ascii="Arial" w:eastAsia="Arial" w:hAnsi="Arial" w:cs="Arial"/>
          <w:sz w:val="20"/>
          <w:szCs w:val="20"/>
        </w:rPr>
        <w:t xml:space="preserve"> 40</w:t>
      </w:r>
      <w:r w:rsidR="005B6834">
        <w:rPr>
          <w:rFonts w:ascii="Arial" w:eastAsia="Arial" w:hAnsi="Arial" w:cs="Arial"/>
          <w:sz w:val="20"/>
          <w:szCs w:val="20"/>
        </w:rPr>
        <w:t> </w:t>
      </w:r>
      <w:r>
        <w:rPr>
          <w:rFonts w:ascii="Arial" w:eastAsia="Arial" w:hAnsi="Arial" w:cs="Arial"/>
          <w:sz w:val="20"/>
          <w:szCs w:val="20"/>
        </w:rPr>
        <w:t xml:space="preserve">% </w:t>
      </w:r>
      <w:r>
        <w:rPr>
          <w:rFonts w:ascii="Arial" w:eastAsia="Arial" w:hAnsi="Arial" w:cs="Arial"/>
          <w:sz w:val="20"/>
          <w:szCs w:val="20"/>
        </w:rPr>
        <w:lastRenderedPageBreak/>
        <w:t xml:space="preserve">obravnavnih zadev), da oseba premoženje, ki ga je imela v določenem obdobju nesorazmerno veliko v primerjavi s svojimi zakonitimi dohodki, deloma ali v celoti porabi, skrije ali preusmeri v tujino, pri čemer gre za </w:t>
      </w:r>
      <w:r w:rsidR="005B6834">
        <w:rPr>
          <w:rFonts w:ascii="Arial" w:eastAsia="Arial" w:hAnsi="Arial" w:cs="Arial"/>
          <w:sz w:val="20"/>
          <w:szCs w:val="20"/>
        </w:rPr>
        <w:t>položa</w:t>
      </w:r>
      <w:r>
        <w:rPr>
          <w:rFonts w:ascii="Arial" w:eastAsia="Arial" w:hAnsi="Arial" w:cs="Arial"/>
          <w:sz w:val="20"/>
          <w:szCs w:val="20"/>
        </w:rPr>
        <w:t>je, ki so nastopil</w:t>
      </w:r>
      <w:r w:rsidR="005B6834">
        <w:rPr>
          <w:rFonts w:ascii="Arial" w:eastAsia="Arial" w:hAnsi="Arial" w:cs="Arial"/>
          <w:sz w:val="20"/>
          <w:szCs w:val="20"/>
        </w:rPr>
        <w:t>i</w:t>
      </w:r>
      <w:r>
        <w:rPr>
          <w:rFonts w:ascii="Arial" w:eastAsia="Arial" w:hAnsi="Arial" w:cs="Arial"/>
          <w:sz w:val="20"/>
          <w:szCs w:val="20"/>
        </w:rPr>
        <w:t xml:space="preserve"> pred vložitvijo tožbe, zaradi česar v navedenih primerih ni mogoče s tožbo zahtevati t. i. nadomestnega odvzema iz drugega odstavka 34. člena ZOPNI. </w:t>
      </w:r>
    </w:p>
    <w:p w14:paraId="0244273A"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0BA18FC6" w14:textId="48EE36F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r w:rsidRPr="008545A6">
        <w:rPr>
          <w:rFonts w:ascii="Arial" w:eastAsia="Arial" w:hAnsi="Arial" w:cs="Arial"/>
          <w:sz w:val="20"/>
          <w:szCs w:val="20"/>
        </w:rPr>
        <w:t>Ustavn</w:t>
      </w:r>
      <w:r>
        <w:rPr>
          <w:rFonts w:ascii="Arial" w:eastAsia="Arial" w:hAnsi="Arial" w:cs="Arial"/>
          <w:sz w:val="20"/>
          <w:szCs w:val="20"/>
        </w:rPr>
        <w:t>o</w:t>
      </w:r>
      <w:r w:rsidRPr="008545A6">
        <w:rPr>
          <w:rFonts w:ascii="Arial" w:eastAsia="Arial" w:hAnsi="Arial" w:cs="Arial"/>
          <w:sz w:val="20"/>
          <w:szCs w:val="20"/>
        </w:rPr>
        <w:t xml:space="preserve"> sodišča RS </w:t>
      </w:r>
      <w:r>
        <w:rPr>
          <w:rFonts w:ascii="Arial" w:eastAsia="Arial" w:hAnsi="Arial" w:cs="Arial"/>
          <w:sz w:val="20"/>
          <w:szCs w:val="20"/>
        </w:rPr>
        <w:t xml:space="preserve">je v odločbi </w:t>
      </w:r>
      <w:r w:rsidRPr="008545A6">
        <w:rPr>
          <w:rFonts w:ascii="Arial" w:eastAsia="Arial" w:hAnsi="Arial" w:cs="Arial"/>
          <w:sz w:val="20"/>
          <w:szCs w:val="20"/>
        </w:rPr>
        <w:t>št. U-I-91/15</w:t>
      </w:r>
      <w:r>
        <w:rPr>
          <w:rFonts w:ascii="Arial" w:eastAsia="Arial" w:hAnsi="Arial" w:cs="Arial"/>
          <w:sz w:val="20"/>
          <w:szCs w:val="20"/>
        </w:rPr>
        <w:t xml:space="preserve">, </w:t>
      </w:r>
      <w:r w:rsidRPr="008545A6">
        <w:rPr>
          <w:rFonts w:ascii="Arial" w:eastAsia="Arial" w:hAnsi="Arial" w:cs="Arial"/>
          <w:sz w:val="20"/>
          <w:szCs w:val="20"/>
        </w:rPr>
        <w:t>16. 3. 2017</w:t>
      </w:r>
      <w:r w:rsidR="005B6834">
        <w:rPr>
          <w:rFonts w:ascii="Arial" w:eastAsia="Arial" w:hAnsi="Arial" w:cs="Arial"/>
          <w:sz w:val="20"/>
          <w:szCs w:val="20"/>
        </w:rPr>
        <w:t>,</w:t>
      </w:r>
      <w:r w:rsidRPr="00085A1E">
        <w:rPr>
          <w:rStyle w:val="Sprotnaopomba-sklic"/>
          <w:rFonts w:ascii="Arial" w:eastAsia="Arial" w:hAnsi="Arial" w:cs="Arial"/>
          <w:sz w:val="20"/>
          <w:szCs w:val="20"/>
        </w:rPr>
        <w:footnoteReference w:id="38"/>
      </w:r>
      <w:r>
        <w:rPr>
          <w:rFonts w:ascii="Arial" w:eastAsia="Arial" w:hAnsi="Arial" w:cs="Arial"/>
          <w:sz w:val="20"/>
          <w:szCs w:val="20"/>
        </w:rPr>
        <w:t xml:space="preserve"> (41. točka obrazložitve)</w:t>
      </w:r>
      <w:r w:rsidRPr="008545A6">
        <w:rPr>
          <w:rFonts w:ascii="Arial" w:eastAsia="Arial" w:hAnsi="Arial" w:cs="Arial"/>
          <w:sz w:val="20"/>
          <w:szCs w:val="20"/>
        </w:rPr>
        <w:t xml:space="preserve"> </w:t>
      </w:r>
      <w:r>
        <w:rPr>
          <w:rFonts w:ascii="Arial" w:eastAsia="Arial" w:hAnsi="Arial" w:cs="Arial"/>
          <w:sz w:val="20"/>
          <w:szCs w:val="20"/>
        </w:rPr>
        <w:t xml:space="preserve">ugotovilo, </w:t>
      </w:r>
      <w:r w:rsidRPr="005D74F4">
        <w:rPr>
          <w:rFonts w:ascii="Arial" w:eastAsia="Arial" w:hAnsi="Arial" w:cs="Arial"/>
          <w:i/>
          <w:iCs/>
          <w:sz w:val="20"/>
          <w:szCs w:val="20"/>
        </w:rPr>
        <w:t>da sta namena zakonodajalca pri sprejemanju ZOPNI, to je onemogočiti materialno okoriščanje posameznikov s protipravno dejavnostjo, ki je v škodo skupnosti (cilj usmerjen k (izravnalni) pravičnosti kot gradniku ustavnega načela pravne države)</w:t>
      </w:r>
      <w:r w:rsidR="0055721B">
        <w:rPr>
          <w:rFonts w:ascii="Arial" w:eastAsia="Arial" w:hAnsi="Arial" w:cs="Arial"/>
          <w:i/>
          <w:iCs/>
          <w:sz w:val="20"/>
          <w:szCs w:val="20"/>
        </w:rPr>
        <w:t>,</w:t>
      </w:r>
      <w:r w:rsidRPr="005D74F4">
        <w:rPr>
          <w:rFonts w:ascii="Arial" w:eastAsia="Arial" w:hAnsi="Arial" w:cs="Arial"/>
          <w:i/>
          <w:iCs/>
          <w:sz w:val="20"/>
          <w:szCs w:val="20"/>
        </w:rPr>
        <w:t xml:space="preserve"> in preprečitev investiranja premoženja nezakonitega izvora v nadaljnjo protipravno dejavnost oziroma preprečitev širjenja takih dejavnosti (cilj usmerjen k preprečevanju širjenja družbeno škodljivih (in zato) javnopravno protipravnih dejavnosti ter pomeni udejanjanje z Ustavo RS zapovedane socialne vezanosti lastnine), </w:t>
      </w:r>
      <w:r w:rsidRPr="00AF4E7A">
        <w:rPr>
          <w:rFonts w:ascii="Arial" w:eastAsia="Arial" w:hAnsi="Arial" w:cs="Arial"/>
          <w:i/>
          <w:iCs/>
          <w:sz w:val="20"/>
          <w:szCs w:val="20"/>
          <w:u w:val="single"/>
        </w:rPr>
        <w:t>ustavno dopustna</w:t>
      </w:r>
      <w:r w:rsidRPr="00AF4E7A">
        <w:rPr>
          <w:rFonts w:ascii="Arial" w:eastAsia="Arial" w:hAnsi="Arial" w:cs="Arial"/>
          <w:sz w:val="20"/>
          <w:szCs w:val="20"/>
          <w:u w:val="single"/>
        </w:rPr>
        <w:t>.</w:t>
      </w:r>
      <w:r w:rsidRPr="00110AA7">
        <w:rPr>
          <w:rFonts w:ascii="Arial" w:eastAsia="Arial" w:hAnsi="Arial" w:cs="Arial"/>
          <w:sz w:val="20"/>
          <w:szCs w:val="20"/>
        </w:rPr>
        <w:t xml:space="preserve"> </w:t>
      </w:r>
      <w:r>
        <w:rPr>
          <w:rFonts w:ascii="Arial" w:eastAsia="Arial" w:hAnsi="Arial" w:cs="Arial"/>
          <w:sz w:val="20"/>
          <w:szCs w:val="20"/>
        </w:rPr>
        <w:t xml:space="preserve">Iz navedene ustavne odločbe (16. točka obrazložitve) izhaja tudi, da gre </w:t>
      </w:r>
      <w:r w:rsidRPr="005D74F4">
        <w:rPr>
          <w:rFonts w:ascii="Arial" w:eastAsia="Arial" w:hAnsi="Arial" w:cs="Arial"/>
          <w:i/>
          <w:iCs/>
          <w:sz w:val="20"/>
          <w:szCs w:val="20"/>
        </w:rPr>
        <w:t>pri odvzemu premoženja nezakonitega izvora za oblastni ukrep države, ki ima jasen in nedvoumen javnopravni namen: to je doseči, da posameznik ne more obdržati premoženja, ki ga je pridobil na nezakonit način oziroma z nezakonito dejavnostjo, če ob vzpostavljenem sumu storitve določenih hudih kaznivih dejanj ne more izkazati zakonitosti izvora premoženja. Kljub formalni ločitvi ukrepa odvzema premoženja nezakonitega izvora od ukrepov kazenskega prava in kljub smiselni uporabi ZPP v postopku za odvzem premoženja nezakonitega izvora je odvzem premoženja nezakonitega izvora po ZOPNI oblastni ukrep države, s katerim država zasleduje javnopravne interese. Njegov namen je namreč preprečevanje pridobivanja in uporabe premoženja nezakonitega izvora zaradi varstva pridobivanja premoženja na zakonit način ter zaščita gospodarske, socialne in ekološke funkcije lastnine s pridobivanjem premoženja v skladu s predpisi</w:t>
      </w:r>
      <w:r w:rsidRPr="007120D1">
        <w:rPr>
          <w:rFonts w:ascii="Arial" w:eastAsia="Arial" w:hAnsi="Arial" w:cs="Arial"/>
          <w:sz w:val="20"/>
          <w:szCs w:val="20"/>
        </w:rPr>
        <w:t xml:space="preserve">. </w:t>
      </w:r>
    </w:p>
    <w:p w14:paraId="5BBDB021" w14:textId="77777777" w:rsidR="00C54AFE" w:rsidRDefault="00C54AFE" w:rsidP="003E2134">
      <w:pPr>
        <w:pStyle w:val="zamik"/>
        <w:pBdr>
          <w:top w:val="none" w:sz="0" w:space="12" w:color="auto"/>
        </w:pBdr>
        <w:spacing w:line="260" w:lineRule="exact"/>
        <w:ind w:firstLine="0"/>
        <w:jc w:val="both"/>
        <w:rPr>
          <w:rFonts w:ascii="Arial" w:eastAsia="Arial" w:hAnsi="Arial" w:cs="Arial"/>
          <w:sz w:val="20"/>
          <w:szCs w:val="20"/>
        </w:rPr>
      </w:pPr>
    </w:p>
    <w:p w14:paraId="5EEFF276" w14:textId="60D60AB3" w:rsidR="003E2134" w:rsidRDefault="005B68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 xml:space="preserve">Upoštevaje </w:t>
      </w:r>
      <w:r w:rsidR="003E2134">
        <w:rPr>
          <w:rFonts w:ascii="Arial" w:eastAsia="Arial" w:hAnsi="Arial" w:cs="Arial"/>
          <w:sz w:val="20"/>
          <w:szCs w:val="20"/>
        </w:rPr>
        <w:t>zgoraj navedene cilje ZOPNI ob upoštevanju veljavne ureditve v drugem odstavku 34. člena ZOPNI (</w:t>
      </w:r>
      <w:r>
        <w:rPr>
          <w:rFonts w:ascii="Arial" w:eastAsia="Arial" w:hAnsi="Arial" w:cs="Arial"/>
          <w:sz w:val="20"/>
          <w:szCs w:val="20"/>
        </w:rPr>
        <w:t>t</w:t>
      </w:r>
      <w:r w:rsidR="003E2134">
        <w:rPr>
          <w:rFonts w:ascii="Arial" w:eastAsia="Arial" w:hAnsi="Arial" w:cs="Arial"/>
          <w:sz w:val="20"/>
          <w:szCs w:val="20"/>
        </w:rPr>
        <w:t>a se glede na vsebino ustrezneje umešča v nov</w:t>
      </w:r>
      <w:r>
        <w:rPr>
          <w:rFonts w:ascii="Arial" w:eastAsia="Arial" w:hAnsi="Arial" w:cs="Arial"/>
          <w:sz w:val="20"/>
          <w:szCs w:val="20"/>
        </w:rPr>
        <w:t>i</w:t>
      </w:r>
      <w:r w:rsidR="003E2134">
        <w:rPr>
          <w:rFonts w:ascii="Arial" w:eastAsia="Arial" w:hAnsi="Arial" w:cs="Arial"/>
          <w:sz w:val="20"/>
          <w:szCs w:val="20"/>
        </w:rPr>
        <w:t xml:space="preserve"> četrti odstavek 26. člena ZOPNI, ki ureja začetek postopka, v okviru tega pa tudi vsebino tožbe) po mnenju predlagatelja ni najti utemeljenega razloga za razlikovanje med potrošnjo premoženja nezakonitega izvora in investicijo (npr. nakup premoženja v »fizični obliki«) </w:t>
      </w:r>
      <w:r w:rsidR="00D31DB4">
        <w:rPr>
          <w:rFonts w:ascii="Arial" w:eastAsia="Arial" w:hAnsi="Arial" w:cs="Arial"/>
          <w:sz w:val="20"/>
          <w:szCs w:val="20"/>
        </w:rPr>
        <w:t xml:space="preserve">in </w:t>
      </w:r>
      <w:r w:rsidR="003E2134">
        <w:rPr>
          <w:rFonts w:ascii="Arial" w:eastAsia="Arial" w:hAnsi="Arial" w:cs="Arial"/>
          <w:sz w:val="20"/>
          <w:szCs w:val="20"/>
        </w:rPr>
        <w:t>tudi ne za razlikovanje med npr. uničenjem, potrošnjo ali skrivanjem premoženja nezakonitega izvora po vložitvi tožbe ali pred vložitvijo tožbe</w:t>
      </w:r>
      <w:r w:rsidR="003E2134" w:rsidRPr="00085A1E">
        <w:rPr>
          <w:rStyle w:val="Sprotnaopomba-sklic"/>
          <w:rFonts w:ascii="Arial" w:eastAsia="Arial" w:hAnsi="Arial" w:cs="Arial"/>
          <w:sz w:val="20"/>
          <w:szCs w:val="20"/>
        </w:rPr>
        <w:footnoteReference w:id="39"/>
      </w:r>
      <w:r w:rsidR="003E2134">
        <w:rPr>
          <w:rFonts w:ascii="Arial" w:eastAsia="Arial" w:hAnsi="Arial" w:cs="Arial"/>
          <w:sz w:val="20"/>
          <w:szCs w:val="20"/>
        </w:rPr>
        <w:t xml:space="preserve"> (ter s tem povezano privilegiranje posameznikov, ki jim je v izhodišču skupno, da so </w:t>
      </w:r>
      <w:r w:rsidR="0055721B">
        <w:rPr>
          <w:rFonts w:ascii="Arial" w:eastAsia="Arial" w:hAnsi="Arial" w:cs="Arial"/>
          <w:sz w:val="20"/>
          <w:szCs w:val="20"/>
        </w:rPr>
        <w:t>se</w:t>
      </w:r>
      <w:r w:rsidR="003E2134">
        <w:rPr>
          <w:rFonts w:ascii="Arial" w:eastAsia="Arial" w:hAnsi="Arial" w:cs="Arial"/>
          <w:sz w:val="20"/>
          <w:szCs w:val="20"/>
        </w:rPr>
        <w:t xml:space="preserve"> s svojo protipravno dejavnostjo materialno okori</w:t>
      </w:r>
      <w:r w:rsidR="0055721B">
        <w:rPr>
          <w:rFonts w:ascii="Arial" w:eastAsia="Arial" w:hAnsi="Arial" w:cs="Arial"/>
          <w:sz w:val="20"/>
          <w:szCs w:val="20"/>
        </w:rPr>
        <w:t>stil</w:t>
      </w:r>
      <w:r w:rsidR="003E2134">
        <w:rPr>
          <w:rFonts w:ascii="Arial" w:eastAsia="Arial" w:hAnsi="Arial" w:cs="Arial"/>
          <w:sz w:val="20"/>
          <w:szCs w:val="20"/>
        </w:rPr>
        <w:t>i). V vseh navedenih primerih se namreč s finančno preiskavo, ki se vodi v zvezi s premoženjem domnevno nezakonitega izvora (časovna omejitev finančne preiskave pomeni tudi časovno omejitev obsega premoženja nezakonitega izvora na tisto, ki je pridobljeno v teh petih letih pred storitvijo očitanega kataloškega kaznivega dejanja)</w:t>
      </w:r>
      <w:r w:rsidR="00D31DB4">
        <w:rPr>
          <w:rFonts w:ascii="Arial" w:eastAsia="Arial" w:hAnsi="Arial" w:cs="Arial"/>
          <w:sz w:val="20"/>
          <w:szCs w:val="20"/>
        </w:rPr>
        <w:t>,</w:t>
      </w:r>
      <w:r w:rsidR="003E2134">
        <w:rPr>
          <w:rFonts w:ascii="Arial" w:eastAsia="Arial" w:hAnsi="Arial" w:cs="Arial"/>
          <w:sz w:val="20"/>
          <w:szCs w:val="20"/>
        </w:rPr>
        <w:t xml:space="preserve"> ugotavlja razlika med začetnim in končnim stanjem premoženja na zadnji dan obdobja finančne preiskave ob upoštevanju vseh obveznosti iz naslova premoženja </w:t>
      </w:r>
      <w:r w:rsidR="0055721B">
        <w:rPr>
          <w:rFonts w:ascii="Arial" w:eastAsia="Arial" w:hAnsi="Arial" w:cs="Arial"/>
          <w:sz w:val="20"/>
          <w:szCs w:val="20"/>
        </w:rPr>
        <w:t xml:space="preserve">in </w:t>
      </w:r>
      <w:r w:rsidR="003E2134">
        <w:rPr>
          <w:rFonts w:ascii="Arial" w:eastAsia="Arial" w:hAnsi="Arial" w:cs="Arial"/>
          <w:sz w:val="20"/>
          <w:szCs w:val="20"/>
        </w:rPr>
        <w:t>tudi porab</w:t>
      </w:r>
      <w:r w:rsidR="00D31DB4">
        <w:rPr>
          <w:rFonts w:ascii="Arial" w:eastAsia="Arial" w:hAnsi="Arial" w:cs="Arial"/>
          <w:sz w:val="20"/>
          <w:szCs w:val="20"/>
        </w:rPr>
        <w:t>e</w:t>
      </w:r>
      <w:r w:rsidR="003E2134">
        <w:rPr>
          <w:rFonts w:ascii="Arial" w:eastAsia="Arial" w:hAnsi="Arial" w:cs="Arial"/>
          <w:sz w:val="20"/>
          <w:szCs w:val="20"/>
        </w:rPr>
        <w:t xml:space="preserve"> premoženja.</w:t>
      </w:r>
    </w:p>
    <w:p w14:paraId="3635763B" w14:textId="77777777" w:rsidR="003E2134" w:rsidRDefault="003E2134" w:rsidP="003E2134">
      <w:pPr>
        <w:pStyle w:val="zamik"/>
        <w:pBdr>
          <w:top w:val="none" w:sz="0" w:space="12" w:color="auto"/>
        </w:pBdr>
        <w:spacing w:line="260" w:lineRule="exact"/>
        <w:ind w:firstLine="0"/>
        <w:jc w:val="both"/>
        <w:rPr>
          <w:rFonts w:ascii="Arial" w:eastAsia="Arial" w:hAnsi="Arial" w:cs="Arial"/>
          <w:sz w:val="20"/>
          <w:szCs w:val="20"/>
        </w:rPr>
      </w:pPr>
    </w:p>
    <w:p w14:paraId="3C057559" w14:textId="40C07029" w:rsidR="003E2134" w:rsidRDefault="003E2134" w:rsidP="003E2134">
      <w:pPr>
        <w:spacing w:line="260" w:lineRule="exact"/>
        <w:jc w:val="both"/>
        <w:rPr>
          <w:rFonts w:cs="Arial"/>
          <w:szCs w:val="20"/>
        </w:rPr>
      </w:pPr>
      <w:r w:rsidRPr="003E2134">
        <w:rPr>
          <w:rFonts w:cs="Arial"/>
          <w:szCs w:val="20"/>
        </w:rPr>
        <w:lastRenderedPageBreak/>
        <w:t>Glede na določbo drugega odstavka 9. člena ZOPNI, ki v postopku odvzema premoženja nezakonitega izvora določa smiselno uporabo zakona, ki ureja pravdni postopek, če ni z ZOPNI določeno drugače, ZOPNI možnosti uporabe mediacije kot oblik</w:t>
      </w:r>
      <w:r w:rsidR="00D31DB4">
        <w:rPr>
          <w:rFonts w:cs="Arial"/>
          <w:szCs w:val="20"/>
        </w:rPr>
        <w:t>e</w:t>
      </w:r>
      <w:r w:rsidRPr="003E2134">
        <w:rPr>
          <w:rFonts w:cs="Arial"/>
          <w:szCs w:val="20"/>
        </w:rPr>
        <w:t xml:space="preserve"> alternativnega reševanja sporov v skladu z določbami Zakona o alternativnem reševanju sodnih sporov</w:t>
      </w:r>
      <w:r w:rsidRPr="003E2134">
        <w:rPr>
          <w:rStyle w:val="Sprotnaopomba-sklic"/>
          <w:rFonts w:cs="Arial"/>
          <w:szCs w:val="20"/>
        </w:rPr>
        <w:footnoteReference w:id="40"/>
      </w:r>
      <w:r w:rsidRPr="003E2134">
        <w:rPr>
          <w:rFonts w:cs="Arial"/>
          <w:szCs w:val="20"/>
        </w:rPr>
        <w:t xml:space="preserve"> </w:t>
      </w:r>
      <w:r w:rsidR="00D31DB4">
        <w:rPr>
          <w:rFonts w:cs="Arial"/>
          <w:szCs w:val="20"/>
        </w:rPr>
        <w:t>in</w:t>
      </w:r>
      <w:r w:rsidRPr="003E2134">
        <w:rPr>
          <w:rFonts w:cs="Arial"/>
          <w:szCs w:val="20"/>
        </w:rPr>
        <w:t xml:space="preserve"> določbe 306.</w:t>
      </w:r>
      <w:r w:rsidR="00D31DB4">
        <w:rPr>
          <w:rFonts w:cs="Arial"/>
          <w:szCs w:val="20"/>
        </w:rPr>
        <w:t> </w:t>
      </w:r>
      <w:r w:rsidRPr="003E2134">
        <w:rPr>
          <w:rFonts w:cs="Arial"/>
          <w:szCs w:val="20"/>
        </w:rPr>
        <w:t>člena ZPP o sodnem poravnavanju ne izključuje.</w:t>
      </w:r>
      <w:r w:rsidRPr="003E2134">
        <w:rPr>
          <w:rStyle w:val="Sprotnaopomba-sklic"/>
          <w:rFonts w:cs="Arial"/>
          <w:szCs w:val="20"/>
        </w:rPr>
        <w:footnoteReference w:id="41"/>
      </w:r>
      <w:r w:rsidRPr="003E2134">
        <w:rPr>
          <w:rFonts w:cs="Arial"/>
          <w:szCs w:val="20"/>
        </w:rPr>
        <w:t xml:space="preserve"> Kljub temu je v praksi ugotoviti, da so sodišča do uporabe mediacije zadržana, nekoliko manj zadržana pa so do sklepanja sodnih poravnav, ki so običajno posledica uspešno izvedenih mediacij po določbah ZARSS. Glede na navedeno se s predlaganim novim šestim odstavkom </w:t>
      </w:r>
      <w:r w:rsidR="00002F7C">
        <w:rPr>
          <w:rFonts w:cs="Arial"/>
          <w:szCs w:val="20"/>
        </w:rPr>
        <w:t xml:space="preserve">v povezavi z drugim odstavkom 9. člena ZOPNI poudarja, da ZOPNI </w:t>
      </w:r>
      <w:r w:rsidRPr="003E2134">
        <w:rPr>
          <w:rFonts w:cs="Arial"/>
          <w:szCs w:val="20"/>
        </w:rPr>
        <w:t>možnost</w:t>
      </w:r>
      <w:r w:rsidR="00002F7C">
        <w:rPr>
          <w:rFonts w:cs="Arial"/>
          <w:szCs w:val="20"/>
        </w:rPr>
        <w:t>i</w:t>
      </w:r>
      <w:r w:rsidRPr="003E2134">
        <w:rPr>
          <w:rFonts w:cs="Arial"/>
          <w:szCs w:val="20"/>
        </w:rPr>
        <w:t xml:space="preserve"> alternativnega reševanja sporov </w:t>
      </w:r>
      <w:r w:rsidR="00D31DB4">
        <w:rPr>
          <w:rFonts w:cs="Arial"/>
          <w:szCs w:val="20"/>
        </w:rPr>
        <w:t>med</w:t>
      </w:r>
      <w:r w:rsidR="00D31DB4" w:rsidRPr="003E2134">
        <w:rPr>
          <w:rFonts w:cs="Arial"/>
          <w:szCs w:val="20"/>
        </w:rPr>
        <w:t xml:space="preserve"> </w:t>
      </w:r>
      <w:r w:rsidRPr="003E2134">
        <w:rPr>
          <w:rFonts w:cs="Arial"/>
          <w:szCs w:val="20"/>
        </w:rPr>
        <w:t>celotn</w:t>
      </w:r>
      <w:r w:rsidR="00D31DB4">
        <w:rPr>
          <w:rFonts w:cs="Arial"/>
          <w:szCs w:val="20"/>
        </w:rPr>
        <w:t>im</w:t>
      </w:r>
      <w:r w:rsidRPr="003E2134">
        <w:rPr>
          <w:rFonts w:cs="Arial"/>
          <w:szCs w:val="20"/>
        </w:rPr>
        <w:t xml:space="preserve"> postopk</w:t>
      </w:r>
      <w:r w:rsidR="00D31DB4">
        <w:rPr>
          <w:rFonts w:cs="Arial"/>
          <w:szCs w:val="20"/>
        </w:rPr>
        <w:t>om</w:t>
      </w:r>
      <w:r w:rsidRPr="003E2134">
        <w:rPr>
          <w:rFonts w:cs="Arial"/>
          <w:szCs w:val="20"/>
        </w:rPr>
        <w:t xml:space="preserve"> na prvi stopnji </w:t>
      </w:r>
      <w:r w:rsidR="00002F7C">
        <w:rPr>
          <w:rFonts w:cs="Arial"/>
          <w:szCs w:val="20"/>
        </w:rPr>
        <w:t xml:space="preserve">ne izključuje, </w:t>
      </w:r>
      <w:r w:rsidRPr="003E2134">
        <w:rPr>
          <w:rFonts w:cs="Arial"/>
          <w:szCs w:val="20"/>
        </w:rPr>
        <w:t xml:space="preserve">s čimer se bo po mnenju predlagatelja v zadevah, kjer so izkazane </w:t>
      </w:r>
      <w:r w:rsidR="00D31DB4">
        <w:rPr>
          <w:rFonts w:cs="Arial"/>
          <w:szCs w:val="20"/>
        </w:rPr>
        <w:t>dejanske</w:t>
      </w:r>
      <w:r w:rsidR="00D31DB4" w:rsidRPr="003E2134">
        <w:rPr>
          <w:rFonts w:cs="Arial"/>
          <w:szCs w:val="20"/>
        </w:rPr>
        <w:t xml:space="preserve"> </w:t>
      </w:r>
      <w:r w:rsidRPr="003E2134">
        <w:rPr>
          <w:rFonts w:cs="Arial"/>
          <w:szCs w:val="20"/>
        </w:rPr>
        <w:t xml:space="preserve">možnosti za uspeh s postavljenim zahtevkom, pomembneje povečala možnost za hitrejši zaključek sodnega postopka. Predlagana določba po mnenju predlagatelja tudi ne posega v načelo hitrosti postopka iz 29. člena ZOPNI, saj tudi ZARSS temelji na izhodišču, da </w:t>
      </w:r>
      <w:proofErr w:type="spellStart"/>
      <w:r w:rsidRPr="003E2134">
        <w:rPr>
          <w:rFonts w:cs="Arial"/>
          <w:szCs w:val="20"/>
        </w:rPr>
        <w:t>mediacijski</w:t>
      </w:r>
      <w:proofErr w:type="spellEnd"/>
      <w:r w:rsidRPr="003E2134">
        <w:rPr>
          <w:rFonts w:cs="Arial"/>
          <w:szCs w:val="20"/>
        </w:rPr>
        <w:t xml:space="preserve"> postopki časovno ne smejo preveč obremenjevati (podaljševati) sodnih postopkov, zaradi česar prekinitev takšnega postopka zaradi napotitve strank na mediacijo ne sme biti daljša od treh mesecev.</w:t>
      </w:r>
      <w:r w:rsidR="00DC1E27">
        <w:rPr>
          <w:rFonts w:cs="Arial"/>
          <w:szCs w:val="20"/>
        </w:rPr>
        <w:t xml:space="preserve"> </w:t>
      </w:r>
    </w:p>
    <w:p w14:paraId="3106F460" w14:textId="77777777" w:rsidR="00385A08" w:rsidRDefault="00385A08" w:rsidP="003E2134">
      <w:pPr>
        <w:spacing w:line="260" w:lineRule="exact"/>
        <w:jc w:val="both"/>
        <w:rPr>
          <w:rFonts w:cs="Arial"/>
          <w:szCs w:val="20"/>
        </w:rPr>
      </w:pPr>
    </w:p>
    <w:p w14:paraId="49079AAA" w14:textId="319BA48B" w:rsidR="003E2134" w:rsidRPr="003E2134" w:rsidRDefault="00D31DB4" w:rsidP="003E2134">
      <w:pPr>
        <w:spacing w:line="260" w:lineRule="exact"/>
        <w:jc w:val="both"/>
        <w:rPr>
          <w:rFonts w:cs="Arial"/>
          <w:szCs w:val="20"/>
        </w:rPr>
      </w:pPr>
      <w:r>
        <w:rPr>
          <w:rFonts w:cs="Arial"/>
          <w:szCs w:val="20"/>
        </w:rPr>
        <w:t>Drug</w:t>
      </w:r>
      <w:r w:rsidR="003E2134" w:rsidRPr="003E2134">
        <w:rPr>
          <w:rFonts w:cs="Arial"/>
          <w:szCs w:val="20"/>
        </w:rPr>
        <w:t>e predlagane spremembe so redakcijske narave.</w:t>
      </w:r>
    </w:p>
    <w:p w14:paraId="43C551CF" w14:textId="3EB87DD5" w:rsidR="003E2134" w:rsidRDefault="003E2134" w:rsidP="003E2134">
      <w:pPr>
        <w:pStyle w:val="zamik"/>
        <w:pBdr>
          <w:top w:val="none" w:sz="0" w:space="12" w:color="auto"/>
        </w:pBdr>
        <w:spacing w:line="260" w:lineRule="exact"/>
        <w:ind w:firstLine="0"/>
        <w:jc w:val="both"/>
        <w:rPr>
          <w:rFonts w:ascii="Arial" w:hAnsi="Arial" w:cs="Arial"/>
          <w:b/>
          <w:bCs/>
          <w:sz w:val="20"/>
          <w:szCs w:val="20"/>
        </w:rPr>
      </w:pPr>
      <w:r w:rsidRPr="00002F7C">
        <w:rPr>
          <w:rFonts w:ascii="Arial" w:hAnsi="Arial" w:cs="Arial"/>
          <w:b/>
          <w:bCs/>
          <w:sz w:val="20"/>
          <w:szCs w:val="20"/>
        </w:rPr>
        <w:t>K 1</w:t>
      </w:r>
      <w:r w:rsidR="00DC1E27" w:rsidRPr="00002F7C">
        <w:rPr>
          <w:rFonts w:ascii="Arial" w:hAnsi="Arial" w:cs="Arial"/>
          <w:b/>
          <w:bCs/>
          <w:sz w:val="20"/>
          <w:szCs w:val="20"/>
        </w:rPr>
        <w:t>5</w:t>
      </w:r>
      <w:r w:rsidRPr="00002F7C">
        <w:rPr>
          <w:rFonts w:ascii="Arial" w:hAnsi="Arial" w:cs="Arial"/>
          <w:b/>
          <w:bCs/>
          <w:sz w:val="20"/>
          <w:szCs w:val="20"/>
        </w:rPr>
        <w:t>. členu:</w:t>
      </w:r>
      <w:r>
        <w:rPr>
          <w:rFonts w:ascii="Arial" w:hAnsi="Arial" w:cs="Arial"/>
          <w:b/>
          <w:bCs/>
          <w:sz w:val="20"/>
          <w:szCs w:val="20"/>
        </w:rPr>
        <w:t xml:space="preserve"> </w:t>
      </w:r>
    </w:p>
    <w:p w14:paraId="6C7BAB89" w14:textId="488759E9" w:rsidR="00B42882" w:rsidRDefault="003E2134" w:rsidP="003E2134">
      <w:pPr>
        <w:pStyle w:val="zamik"/>
        <w:pBdr>
          <w:top w:val="none" w:sz="0" w:space="12" w:color="auto"/>
        </w:pBdr>
        <w:spacing w:line="260" w:lineRule="exact"/>
        <w:ind w:firstLine="0"/>
        <w:jc w:val="both"/>
        <w:rPr>
          <w:rFonts w:ascii="Arial" w:eastAsia="Arial" w:hAnsi="Arial" w:cs="Arial"/>
          <w:sz w:val="20"/>
          <w:szCs w:val="20"/>
        </w:rPr>
      </w:pPr>
      <w:r>
        <w:rPr>
          <w:rFonts w:ascii="Arial" w:eastAsia="Arial" w:hAnsi="Arial" w:cs="Arial"/>
          <w:sz w:val="20"/>
          <w:szCs w:val="20"/>
        </w:rPr>
        <w:t>Veljavni prvi odstavek 33. člena ZOPNI določa</w:t>
      </w:r>
      <w:r w:rsidR="00D31DB4">
        <w:rPr>
          <w:rFonts w:ascii="Arial" w:eastAsia="Arial" w:hAnsi="Arial" w:cs="Arial"/>
          <w:sz w:val="20"/>
          <w:szCs w:val="20"/>
        </w:rPr>
        <w:t>,</w:t>
      </w:r>
      <w:r>
        <w:rPr>
          <w:rFonts w:ascii="Arial" w:eastAsia="Arial" w:hAnsi="Arial" w:cs="Arial"/>
          <w:sz w:val="20"/>
          <w:szCs w:val="20"/>
        </w:rPr>
        <w:t xml:space="preserve"> kateri davčni postopki na nepremičnem premoženju se po začetku pravdnega postopka za odvzem premoženja nezakonitega izvora ne morejo začeti, in sicer davek na promet nepremičnin in davek na darila.</w:t>
      </w:r>
      <w:r w:rsidR="00D439B3">
        <w:rPr>
          <w:rFonts w:ascii="Arial" w:eastAsia="Arial" w:hAnsi="Arial" w:cs="Arial"/>
          <w:sz w:val="20"/>
          <w:szCs w:val="20"/>
        </w:rPr>
        <w:t xml:space="preserve"> Z vidika namena zakona, to je preprečevanje pridobivanja in uporabe premoženja nezakonitega izvora zaradi varstva pridobivanja premoženja na zakonit način, se med davčne postopke, ki se na nepremičnem premoženju ne morejo začeti, dodaja še postopek odmere davka od nenapovedanih dohodkov</w:t>
      </w:r>
      <w:r w:rsidR="00686BF3">
        <w:rPr>
          <w:rFonts w:ascii="Arial" w:eastAsia="Arial" w:hAnsi="Arial" w:cs="Arial"/>
          <w:sz w:val="20"/>
          <w:szCs w:val="20"/>
        </w:rPr>
        <w:t xml:space="preserve"> iz 68.a člena ZDavP-2</w:t>
      </w:r>
      <w:r w:rsidR="00D439B3">
        <w:rPr>
          <w:rFonts w:ascii="Arial" w:eastAsia="Arial" w:hAnsi="Arial" w:cs="Arial"/>
          <w:sz w:val="20"/>
          <w:szCs w:val="20"/>
        </w:rPr>
        <w:t>.</w:t>
      </w:r>
      <w:r w:rsidR="00686BF3" w:rsidRPr="00085A1E">
        <w:rPr>
          <w:rStyle w:val="Sprotnaopomba-sklic"/>
          <w:rFonts w:ascii="Arial" w:eastAsia="Arial" w:hAnsi="Arial" w:cs="Arial"/>
          <w:sz w:val="20"/>
          <w:szCs w:val="20"/>
        </w:rPr>
        <w:footnoteReference w:id="42"/>
      </w:r>
    </w:p>
    <w:p w14:paraId="268E708B" w14:textId="77777777" w:rsidR="00B42882" w:rsidRDefault="00B42882" w:rsidP="003E2134">
      <w:pPr>
        <w:pStyle w:val="zamik"/>
        <w:pBdr>
          <w:top w:val="none" w:sz="0" w:space="12" w:color="auto"/>
        </w:pBdr>
        <w:spacing w:line="260" w:lineRule="exact"/>
        <w:ind w:firstLine="0"/>
        <w:jc w:val="both"/>
        <w:rPr>
          <w:rFonts w:ascii="Arial" w:eastAsia="Arial" w:hAnsi="Arial" w:cs="Arial"/>
          <w:sz w:val="20"/>
          <w:szCs w:val="20"/>
        </w:rPr>
      </w:pPr>
    </w:p>
    <w:p w14:paraId="382B7588" w14:textId="5435CC71" w:rsidR="00686BF3" w:rsidRDefault="003E2134" w:rsidP="00002F7C">
      <w:pPr>
        <w:pStyle w:val="alineazastevilcnotocko"/>
        <w:spacing w:line="260" w:lineRule="exact"/>
        <w:ind w:firstLine="0"/>
        <w:rPr>
          <w:rFonts w:ascii="Arial" w:hAnsi="Arial" w:cs="Arial"/>
          <w:sz w:val="20"/>
          <w:szCs w:val="20"/>
        </w:rPr>
      </w:pPr>
      <w:r>
        <w:rPr>
          <w:rFonts w:ascii="Arial" w:eastAsia="Arial" w:hAnsi="Arial" w:cs="Arial"/>
          <w:sz w:val="20"/>
          <w:szCs w:val="20"/>
        </w:rPr>
        <w:t>Ker tretj</w:t>
      </w:r>
      <w:r w:rsidR="0061066E">
        <w:rPr>
          <w:rFonts w:ascii="Arial" w:eastAsia="Arial" w:hAnsi="Arial" w:cs="Arial"/>
          <w:sz w:val="20"/>
          <w:szCs w:val="20"/>
        </w:rPr>
        <w:t>i</w:t>
      </w:r>
      <w:r>
        <w:rPr>
          <w:rFonts w:ascii="Arial" w:eastAsia="Arial" w:hAnsi="Arial" w:cs="Arial"/>
          <w:sz w:val="20"/>
          <w:szCs w:val="20"/>
        </w:rPr>
        <w:t xml:space="preserve"> odstav</w:t>
      </w:r>
      <w:r w:rsidR="0061066E">
        <w:rPr>
          <w:rFonts w:ascii="Arial" w:eastAsia="Arial" w:hAnsi="Arial" w:cs="Arial"/>
          <w:sz w:val="20"/>
          <w:szCs w:val="20"/>
        </w:rPr>
        <w:t>e</w:t>
      </w:r>
      <w:r>
        <w:rPr>
          <w:rFonts w:ascii="Arial" w:eastAsia="Arial" w:hAnsi="Arial" w:cs="Arial"/>
          <w:sz w:val="20"/>
          <w:szCs w:val="20"/>
        </w:rPr>
        <w:t xml:space="preserve">k 33. člena ZOPNI </w:t>
      </w:r>
      <w:r w:rsidR="00D31DB4">
        <w:rPr>
          <w:rFonts w:ascii="Arial" w:eastAsia="Arial" w:hAnsi="Arial" w:cs="Arial"/>
          <w:sz w:val="20"/>
          <w:szCs w:val="20"/>
        </w:rPr>
        <w:t>v primerjavi z</w:t>
      </w:r>
      <w:r>
        <w:rPr>
          <w:rFonts w:ascii="Arial" w:eastAsia="Arial" w:hAnsi="Arial" w:cs="Arial"/>
          <w:sz w:val="20"/>
          <w:szCs w:val="20"/>
        </w:rPr>
        <w:t xml:space="preserve"> drugi</w:t>
      </w:r>
      <w:r w:rsidR="00D31DB4">
        <w:rPr>
          <w:rFonts w:ascii="Arial" w:eastAsia="Arial" w:hAnsi="Arial" w:cs="Arial"/>
          <w:sz w:val="20"/>
          <w:szCs w:val="20"/>
        </w:rPr>
        <w:t>mi</w:t>
      </w:r>
      <w:r>
        <w:rPr>
          <w:rFonts w:ascii="Arial" w:eastAsia="Arial" w:hAnsi="Arial" w:cs="Arial"/>
          <w:sz w:val="20"/>
          <w:szCs w:val="20"/>
        </w:rPr>
        <w:t xml:space="preserve"> že začeti</w:t>
      </w:r>
      <w:r w:rsidR="00D31DB4">
        <w:rPr>
          <w:rFonts w:ascii="Arial" w:eastAsia="Arial" w:hAnsi="Arial" w:cs="Arial"/>
          <w:sz w:val="20"/>
          <w:szCs w:val="20"/>
        </w:rPr>
        <w:t>mi</w:t>
      </w:r>
      <w:r>
        <w:rPr>
          <w:rFonts w:ascii="Arial" w:eastAsia="Arial" w:hAnsi="Arial" w:cs="Arial"/>
          <w:sz w:val="20"/>
          <w:szCs w:val="20"/>
        </w:rPr>
        <w:t xml:space="preserve"> postopk</w:t>
      </w:r>
      <w:r w:rsidR="00D31DB4">
        <w:rPr>
          <w:rFonts w:ascii="Arial" w:eastAsia="Arial" w:hAnsi="Arial" w:cs="Arial"/>
          <w:sz w:val="20"/>
          <w:szCs w:val="20"/>
        </w:rPr>
        <w:t>i</w:t>
      </w:r>
      <w:r>
        <w:rPr>
          <w:rFonts w:ascii="Arial" w:eastAsia="Arial" w:hAnsi="Arial" w:cs="Arial"/>
          <w:sz w:val="20"/>
          <w:szCs w:val="20"/>
        </w:rPr>
        <w:t xml:space="preserve"> na premoženju, ki je predmet tožbenega zahtevka (izvršba, zavarovanje, poplačilo zemljiškega dolga</w:t>
      </w:r>
      <w:r w:rsidR="00D31DB4">
        <w:rPr>
          <w:rFonts w:ascii="Arial" w:eastAsia="Arial" w:hAnsi="Arial" w:cs="Arial"/>
          <w:sz w:val="20"/>
          <w:szCs w:val="20"/>
        </w:rPr>
        <w:t xml:space="preserve"> idr.</w:t>
      </w:r>
      <w:r>
        <w:rPr>
          <w:rFonts w:ascii="Arial" w:eastAsia="Arial" w:hAnsi="Arial" w:cs="Arial"/>
          <w:sz w:val="20"/>
          <w:szCs w:val="20"/>
        </w:rPr>
        <w:t xml:space="preserve">), ne </w:t>
      </w:r>
      <w:r>
        <w:rPr>
          <w:rFonts w:ascii="Arial" w:eastAsia="Arial" w:hAnsi="Arial" w:cs="Arial"/>
          <w:sz w:val="20"/>
          <w:szCs w:val="20"/>
        </w:rPr>
        <w:lastRenderedPageBreak/>
        <w:t xml:space="preserve">ureja </w:t>
      </w:r>
      <w:r w:rsidR="00D31DB4">
        <w:rPr>
          <w:rFonts w:ascii="Arial" w:eastAsia="Arial" w:hAnsi="Arial" w:cs="Arial"/>
          <w:sz w:val="20"/>
          <w:szCs w:val="20"/>
        </w:rPr>
        <w:t xml:space="preserve">položaja </w:t>
      </w:r>
      <w:r>
        <w:rPr>
          <w:rFonts w:ascii="Arial" w:eastAsia="Arial" w:hAnsi="Arial" w:cs="Arial"/>
          <w:sz w:val="20"/>
          <w:szCs w:val="20"/>
        </w:rPr>
        <w:t xml:space="preserve">glede že začetih davčnih postopkov, se s predlagano spremembo navedenega odstavka določa tudi prekinitev že začetih davčnih postopkov iz prvega odstavka tega člena, s čimer se zagotavlja ustrezno razmerje </w:t>
      </w:r>
      <w:r w:rsidR="00686BF3">
        <w:rPr>
          <w:rFonts w:ascii="Arial" w:eastAsia="Arial" w:hAnsi="Arial" w:cs="Arial"/>
          <w:sz w:val="20"/>
          <w:szCs w:val="20"/>
        </w:rPr>
        <w:t>med davčnim postopkom in pravdnim postopkom po ZOPNI.</w:t>
      </w:r>
    </w:p>
    <w:p w14:paraId="732C1CA5" w14:textId="77777777" w:rsidR="00AB70A6" w:rsidRDefault="00AB70A6" w:rsidP="00002F7C">
      <w:pPr>
        <w:pStyle w:val="alineazastevilcnotocko"/>
        <w:spacing w:line="260" w:lineRule="exact"/>
        <w:ind w:firstLine="0"/>
        <w:rPr>
          <w:rFonts w:ascii="Arial" w:hAnsi="Arial" w:cs="Arial"/>
          <w:sz w:val="20"/>
          <w:szCs w:val="20"/>
        </w:rPr>
      </w:pPr>
    </w:p>
    <w:p w14:paraId="6A1930A3" w14:textId="54B9B39B" w:rsidR="00085A1E" w:rsidRDefault="00D31DB4" w:rsidP="00002F7C">
      <w:pPr>
        <w:pStyle w:val="alineazastevilcnotocko"/>
        <w:spacing w:line="260" w:lineRule="exact"/>
        <w:ind w:firstLine="0"/>
        <w:rPr>
          <w:rFonts w:ascii="Arial" w:hAnsi="Arial" w:cs="Arial"/>
          <w:sz w:val="20"/>
          <w:szCs w:val="20"/>
        </w:rPr>
      </w:pPr>
      <w:r>
        <w:rPr>
          <w:rFonts w:ascii="Arial" w:hAnsi="Arial" w:cs="Arial"/>
          <w:sz w:val="20"/>
          <w:szCs w:val="20"/>
        </w:rPr>
        <w:t>Drug</w:t>
      </w:r>
      <w:r w:rsidR="00085A1E">
        <w:rPr>
          <w:rFonts w:ascii="Arial" w:hAnsi="Arial" w:cs="Arial"/>
          <w:sz w:val="20"/>
          <w:szCs w:val="20"/>
        </w:rPr>
        <w:t xml:space="preserve">e predlagane spremembe </w:t>
      </w:r>
      <w:r w:rsidR="00085A1E" w:rsidRPr="00085A1E">
        <w:rPr>
          <w:rFonts w:ascii="Arial" w:hAnsi="Arial" w:cs="Arial"/>
          <w:sz w:val="20"/>
          <w:szCs w:val="20"/>
        </w:rPr>
        <w:t>p</w:t>
      </w:r>
      <w:r>
        <w:rPr>
          <w:rFonts w:ascii="Arial" w:hAnsi="Arial" w:cs="Arial"/>
          <w:sz w:val="20"/>
          <w:szCs w:val="20"/>
        </w:rPr>
        <w:t>omeni</w:t>
      </w:r>
      <w:r w:rsidR="00085A1E" w:rsidRPr="00085A1E">
        <w:rPr>
          <w:rFonts w:ascii="Arial" w:hAnsi="Arial" w:cs="Arial"/>
          <w:sz w:val="20"/>
          <w:szCs w:val="20"/>
        </w:rPr>
        <w:t>jo vsebinsko uskladitev s predlagan</w:t>
      </w:r>
      <w:r w:rsidR="00085A1E">
        <w:rPr>
          <w:rFonts w:ascii="Arial" w:hAnsi="Arial" w:cs="Arial"/>
          <w:sz w:val="20"/>
          <w:szCs w:val="20"/>
        </w:rPr>
        <w:t>im</w:t>
      </w:r>
      <w:r w:rsidR="00085A1E" w:rsidRPr="00085A1E">
        <w:rPr>
          <w:rFonts w:ascii="Arial" w:hAnsi="Arial" w:cs="Arial"/>
          <w:sz w:val="20"/>
          <w:szCs w:val="20"/>
        </w:rPr>
        <w:t xml:space="preserve"> </w:t>
      </w:r>
      <w:r w:rsidR="00085A1E">
        <w:rPr>
          <w:rFonts w:ascii="Arial" w:hAnsi="Arial" w:cs="Arial"/>
          <w:sz w:val="20"/>
          <w:szCs w:val="20"/>
        </w:rPr>
        <w:t>črtanjem</w:t>
      </w:r>
      <w:r w:rsidR="00085A1E" w:rsidRPr="00085A1E">
        <w:rPr>
          <w:rFonts w:ascii="Arial" w:hAnsi="Arial" w:cs="Arial"/>
          <w:sz w:val="20"/>
          <w:szCs w:val="20"/>
        </w:rPr>
        <w:t xml:space="preserve"> </w:t>
      </w:r>
      <w:r w:rsidR="00085A1E">
        <w:rPr>
          <w:rFonts w:ascii="Arial" w:hAnsi="Arial" w:cs="Arial"/>
          <w:sz w:val="20"/>
          <w:szCs w:val="20"/>
        </w:rPr>
        <w:t>četrtega odst</w:t>
      </w:r>
      <w:r w:rsidR="00552D9F">
        <w:rPr>
          <w:rFonts w:ascii="Arial" w:hAnsi="Arial" w:cs="Arial"/>
          <w:sz w:val="20"/>
          <w:szCs w:val="20"/>
        </w:rPr>
        <w:t>a</w:t>
      </w:r>
      <w:r w:rsidR="00085A1E">
        <w:rPr>
          <w:rFonts w:ascii="Arial" w:hAnsi="Arial" w:cs="Arial"/>
          <w:sz w:val="20"/>
          <w:szCs w:val="20"/>
        </w:rPr>
        <w:t>vka</w:t>
      </w:r>
      <w:r w:rsidR="00085A1E" w:rsidRPr="00085A1E">
        <w:rPr>
          <w:rFonts w:ascii="Arial" w:hAnsi="Arial" w:cs="Arial"/>
          <w:sz w:val="20"/>
          <w:szCs w:val="20"/>
        </w:rPr>
        <w:t xml:space="preserve"> 7. člena ZOPNI</w:t>
      </w:r>
      <w:r w:rsidR="00002F7C">
        <w:rPr>
          <w:rFonts w:ascii="Arial" w:hAnsi="Arial" w:cs="Arial"/>
          <w:sz w:val="20"/>
          <w:szCs w:val="20"/>
        </w:rPr>
        <w:t xml:space="preserve"> </w:t>
      </w:r>
      <w:r w:rsidR="00002F7C" w:rsidRPr="00512041">
        <w:rPr>
          <w:rFonts w:ascii="Arial" w:hAnsi="Arial" w:cs="Arial"/>
          <w:sz w:val="20"/>
          <w:szCs w:val="20"/>
        </w:rPr>
        <w:t>ter ustrezno preimenovanje izraza »</w:t>
      </w:r>
      <w:r w:rsidR="00002F7C" w:rsidRPr="00512041">
        <w:rPr>
          <w:rStyle w:val="cf01"/>
          <w:rFonts w:ascii="Arial" w:hAnsi="Arial" w:cs="Arial"/>
          <w:sz w:val="20"/>
          <w:szCs w:val="20"/>
        </w:rPr>
        <w:t>državno pravobranilstvo</w:t>
      </w:r>
      <w:r w:rsidR="00002F7C">
        <w:rPr>
          <w:rStyle w:val="cf01"/>
          <w:rFonts w:ascii="Arial" w:hAnsi="Arial" w:cs="Arial"/>
          <w:sz w:val="20"/>
          <w:szCs w:val="20"/>
        </w:rPr>
        <w:t>«</w:t>
      </w:r>
      <w:r w:rsidR="00002F7C" w:rsidRPr="00512041">
        <w:rPr>
          <w:rStyle w:val="cf01"/>
          <w:rFonts w:ascii="Arial" w:hAnsi="Arial" w:cs="Arial"/>
          <w:sz w:val="20"/>
          <w:szCs w:val="20"/>
        </w:rPr>
        <w:t xml:space="preserve"> v izraz </w:t>
      </w:r>
      <w:r w:rsidR="00002F7C">
        <w:rPr>
          <w:rStyle w:val="cf01"/>
          <w:rFonts w:ascii="Arial" w:hAnsi="Arial" w:cs="Arial"/>
          <w:sz w:val="20"/>
          <w:szCs w:val="20"/>
        </w:rPr>
        <w:t>»</w:t>
      </w:r>
      <w:r w:rsidR="00002F7C" w:rsidRPr="00512041">
        <w:rPr>
          <w:rStyle w:val="cf01"/>
          <w:rFonts w:ascii="Arial" w:hAnsi="Arial" w:cs="Arial"/>
          <w:sz w:val="20"/>
          <w:szCs w:val="20"/>
        </w:rPr>
        <w:t>državno odvetništvo</w:t>
      </w:r>
      <w:r w:rsidR="00002F7C">
        <w:rPr>
          <w:rStyle w:val="cf01"/>
          <w:rFonts w:ascii="Arial" w:hAnsi="Arial" w:cs="Arial"/>
          <w:sz w:val="20"/>
          <w:szCs w:val="20"/>
        </w:rPr>
        <w:t>«.</w:t>
      </w:r>
      <w:r w:rsidR="00002F7C" w:rsidRPr="00DC1E27">
        <w:rPr>
          <w:rFonts w:ascii="Arial" w:hAnsi="Arial" w:cs="Arial"/>
          <w:sz w:val="20"/>
          <w:szCs w:val="20"/>
        </w:rPr>
        <w:t xml:space="preserve"> </w:t>
      </w:r>
    </w:p>
    <w:p w14:paraId="6423630D" w14:textId="77777777" w:rsidR="00002F7C" w:rsidRDefault="00002F7C" w:rsidP="00002F7C">
      <w:pPr>
        <w:pStyle w:val="alineazastevilcnotocko"/>
        <w:spacing w:line="260" w:lineRule="exact"/>
        <w:ind w:firstLine="0"/>
        <w:rPr>
          <w:rFonts w:ascii="Arial" w:eastAsia="Arial" w:hAnsi="Arial" w:cs="Arial"/>
          <w:sz w:val="20"/>
          <w:szCs w:val="20"/>
        </w:rPr>
      </w:pPr>
    </w:p>
    <w:p w14:paraId="636BD0C1" w14:textId="760E119F" w:rsidR="003E2134" w:rsidRPr="003E2134" w:rsidRDefault="003E2134" w:rsidP="003E2134">
      <w:pPr>
        <w:spacing w:line="260" w:lineRule="exact"/>
        <w:jc w:val="both"/>
        <w:rPr>
          <w:rFonts w:cs="Arial"/>
          <w:b/>
          <w:bCs/>
          <w:szCs w:val="20"/>
        </w:rPr>
      </w:pPr>
      <w:r w:rsidRPr="003E2134">
        <w:rPr>
          <w:rFonts w:cs="Arial"/>
          <w:b/>
          <w:bCs/>
          <w:szCs w:val="20"/>
        </w:rPr>
        <w:t>K 1</w:t>
      </w:r>
      <w:r w:rsidR="00DC1E27">
        <w:rPr>
          <w:rFonts w:cs="Arial"/>
          <w:b/>
          <w:bCs/>
          <w:szCs w:val="20"/>
        </w:rPr>
        <w:t>6</w:t>
      </w:r>
      <w:r w:rsidRPr="003E2134">
        <w:rPr>
          <w:rFonts w:cs="Arial"/>
          <w:b/>
          <w:bCs/>
          <w:szCs w:val="20"/>
        </w:rPr>
        <w:t xml:space="preserve">. členu: </w:t>
      </w:r>
    </w:p>
    <w:p w14:paraId="3A345966" w14:textId="50BBEB20" w:rsidR="003E2134" w:rsidRPr="003E2134" w:rsidRDefault="003E2134" w:rsidP="003E2134">
      <w:pPr>
        <w:spacing w:line="260" w:lineRule="exact"/>
        <w:jc w:val="both"/>
        <w:rPr>
          <w:rFonts w:eastAsia="Arial" w:cs="Arial"/>
          <w:szCs w:val="20"/>
        </w:rPr>
      </w:pPr>
      <w:r w:rsidRPr="003E2134">
        <w:rPr>
          <w:rFonts w:eastAsia="Arial" w:cs="Arial"/>
          <w:szCs w:val="20"/>
        </w:rPr>
        <w:t>Predlagane spremembe 34. člena ZOPNI so zaradi predlaganega prenosa vsebine dosedanjega drugega odstavka 34. člena ZOPNI v 26. člen ZOPNI redakcijske narave.</w:t>
      </w:r>
    </w:p>
    <w:p w14:paraId="05567D5E" w14:textId="77777777" w:rsidR="003E2134" w:rsidRDefault="003E2134" w:rsidP="003E2134">
      <w:pPr>
        <w:spacing w:line="260" w:lineRule="exact"/>
        <w:jc w:val="both"/>
        <w:rPr>
          <w:rFonts w:cs="Arial"/>
          <w:b/>
          <w:bCs/>
          <w:szCs w:val="20"/>
        </w:rPr>
      </w:pPr>
    </w:p>
    <w:p w14:paraId="6214346C" w14:textId="309C9F91" w:rsidR="00552D9F" w:rsidRPr="003E2134" w:rsidRDefault="00552D9F" w:rsidP="00552D9F">
      <w:pPr>
        <w:spacing w:line="260" w:lineRule="exact"/>
        <w:jc w:val="both"/>
        <w:rPr>
          <w:rFonts w:cs="Arial"/>
          <w:b/>
          <w:bCs/>
          <w:szCs w:val="20"/>
        </w:rPr>
      </w:pPr>
      <w:r w:rsidRPr="003E2134">
        <w:rPr>
          <w:rFonts w:cs="Arial"/>
          <w:b/>
          <w:bCs/>
          <w:szCs w:val="20"/>
        </w:rPr>
        <w:t>K 1</w:t>
      </w:r>
      <w:r w:rsidR="00DC1E27">
        <w:rPr>
          <w:rFonts w:cs="Arial"/>
          <w:b/>
          <w:bCs/>
          <w:szCs w:val="20"/>
        </w:rPr>
        <w:t>7</w:t>
      </w:r>
      <w:r w:rsidRPr="003E2134">
        <w:rPr>
          <w:rFonts w:cs="Arial"/>
          <w:b/>
          <w:bCs/>
          <w:szCs w:val="20"/>
        </w:rPr>
        <w:t xml:space="preserve">. členu: </w:t>
      </w:r>
    </w:p>
    <w:p w14:paraId="3C2BF2B2" w14:textId="060441DB" w:rsidR="00552D9F" w:rsidRDefault="00552D9F" w:rsidP="003E2134">
      <w:pPr>
        <w:spacing w:line="260" w:lineRule="exact"/>
        <w:jc w:val="both"/>
        <w:rPr>
          <w:rFonts w:eastAsia="Arial" w:cs="Arial"/>
          <w:szCs w:val="20"/>
        </w:rPr>
      </w:pPr>
      <w:r w:rsidRPr="00552D9F">
        <w:rPr>
          <w:rFonts w:cs="Arial"/>
          <w:szCs w:val="20"/>
        </w:rPr>
        <w:t>Predlagane spremembe in dopolnitve 48. člena ZOPNI, ki določa pravila o pristojnosti v okviru mednarodnega sodelovanja</w:t>
      </w:r>
      <w:r w:rsidR="00AF728D">
        <w:rPr>
          <w:rFonts w:cs="Arial"/>
          <w:szCs w:val="20"/>
        </w:rPr>
        <w:t>,</w:t>
      </w:r>
      <w:r w:rsidRPr="00552D9F">
        <w:rPr>
          <w:rFonts w:cs="Arial"/>
          <w:szCs w:val="20"/>
        </w:rPr>
        <w:t xml:space="preserve"> p</w:t>
      </w:r>
      <w:r w:rsidR="00D31DB4">
        <w:rPr>
          <w:rFonts w:cs="Arial"/>
          <w:szCs w:val="20"/>
        </w:rPr>
        <w:t>omeni</w:t>
      </w:r>
      <w:r>
        <w:rPr>
          <w:rFonts w:cs="Arial"/>
          <w:szCs w:val="20"/>
        </w:rPr>
        <w:t>jo</w:t>
      </w:r>
      <w:r w:rsidRPr="00552D9F">
        <w:rPr>
          <w:rFonts w:cs="Arial"/>
          <w:szCs w:val="20"/>
        </w:rPr>
        <w:t xml:space="preserve"> vsebinsko uskladitev s</w:t>
      </w:r>
      <w:r>
        <w:rPr>
          <w:rFonts w:cs="Arial"/>
          <w:szCs w:val="20"/>
        </w:rPr>
        <w:t xml:space="preserve"> </w:t>
      </w:r>
      <w:r w:rsidRPr="00552D9F">
        <w:rPr>
          <w:rFonts w:cs="Arial"/>
          <w:szCs w:val="20"/>
        </w:rPr>
        <w:t>predlagano spremem</w:t>
      </w:r>
      <w:r>
        <w:rPr>
          <w:rFonts w:cs="Arial"/>
          <w:szCs w:val="20"/>
        </w:rPr>
        <w:t>bo</w:t>
      </w:r>
      <w:r w:rsidRPr="00552D9F">
        <w:rPr>
          <w:rFonts w:cs="Arial"/>
          <w:szCs w:val="20"/>
        </w:rPr>
        <w:t xml:space="preserve"> prvega odst</w:t>
      </w:r>
      <w:r>
        <w:rPr>
          <w:rFonts w:cs="Arial"/>
          <w:szCs w:val="20"/>
        </w:rPr>
        <w:t>a</w:t>
      </w:r>
      <w:r w:rsidRPr="00552D9F">
        <w:rPr>
          <w:rFonts w:cs="Arial"/>
          <w:szCs w:val="20"/>
        </w:rPr>
        <w:t>vka 7. člena (izključna pristojnost SDT RS za vodenje finančnih preiskav) in predlaganim črtanjem četrtega odst</w:t>
      </w:r>
      <w:r>
        <w:rPr>
          <w:rFonts w:cs="Arial"/>
          <w:szCs w:val="20"/>
        </w:rPr>
        <w:t>a</w:t>
      </w:r>
      <w:r w:rsidRPr="00552D9F">
        <w:rPr>
          <w:rFonts w:cs="Arial"/>
          <w:szCs w:val="20"/>
        </w:rPr>
        <w:t>vka 7. člena ZOPNI (</w:t>
      </w:r>
      <w:r w:rsidRPr="00552D9F">
        <w:rPr>
          <w:rFonts w:eastAsia="Arial" w:cs="Arial"/>
          <w:szCs w:val="20"/>
        </w:rPr>
        <w:t>opu</w:t>
      </w:r>
      <w:r>
        <w:rPr>
          <w:rFonts w:eastAsia="Arial" w:cs="Arial"/>
          <w:szCs w:val="20"/>
        </w:rPr>
        <w:t>stitev</w:t>
      </w:r>
      <w:r w:rsidRPr="00552D9F">
        <w:rPr>
          <w:rFonts w:eastAsia="Arial" w:cs="Arial"/>
          <w:szCs w:val="20"/>
        </w:rPr>
        <w:t xml:space="preserve"> izključn</w:t>
      </w:r>
      <w:r>
        <w:rPr>
          <w:rFonts w:eastAsia="Arial" w:cs="Arial"/>
          <w:szCs w:val="20"/>
        </w:rPr>
        <w:t>e</w:t>
      </w:r>
      <w:r w:rsidRPr="00552D9F">
        <w:rPr>
          <w:rFonts w:eastAsia="Arial" w:cs="Arial"/>
          <w:szCs w:val="20"/>
        </w:rPr>
        <w:t xml:space="preserve"> pristojnost</w:t>
      </w:r>
      <w:r>
        <w:rPr>
          <w:rFonts w:eastAsia="Arial" w:cs="Arial"/>
          <w:szCs w:val="20"/>
        </w:rPr>
        <w:t>i</w:t>
      </w:r>
      <w:r w:rsidRPr="00552D9F">
        <w:rPr>
          <w:rFonts w:eastAsia="Arial" w:cs="Arial"/>
          <w:szCs w:val="20"/>
        </w:rPr>
        <w:t xml:space="preserve"> Okrožnega sodišča v Ljubljani</w:t>
      </w:r>
      <w:r>
        <w:rPr>
          <w:rFonts w:eastAsia="Arial" w:cs="Arial"/>
          <w:szCs w:val="20"/>
        </w:rPr>
        <w:t>).</w:t>
      </w:r>
    </w:p>
    <w:p w14:paraId="7D0A59DF" w14:textId="77777777" w:rsidR="00552D9F" w:rsidRPr="00552D9F" w:rsidRDefault="00552D9F" w:rsidP="003E2134">
      <w:pPr>
        <w:spacing w:line="260" w:lineRule="exact"/>
        <w:jc w:val="both"/>
        <w:rPr>
          <w:rFonts w:cs="Arial"/>
          <w:szCs w:val="20"/>
        </w:rPr>
      </w:pPr>
    </w:p>
    <w:p w14:paraId="1126BD98" w14:textId="036C3281" w:rsidR="00552D9F" w:rsidRDefault="00552D9F" w:rsidP="003E2134">
      <w:pPr>
        <w:spacing w:line="260" w:lineRule="exact"/>
        <w:jc w:val="both"/>
        <w:rPr>
          <w:rFonts w:cs="Arial"/>
          <w:b/>
          <w:bCs/>
          <w:szCs w:val="20"/>
        </w:rPr>
      </w:pPr>
      <w:r>
        <w:rPr>
          <w:rFonts w:cs="Arial"/>
          <w:b/>
          <w:bCs/>
          <w:szCs w:val="20"/>
        </w:rPr>
        <w:t>K 1</w:t>
      </w:r>
      <w:r w:rsidR="00DC1E27">
        <w:rPr>
          <w:rFonts w:cs="Arial"/>
          <w:b/>
          <w:bCs/>
          <w:szCs w:val="20"/>
        </w:rPr>
        <w:t>8</w:t>
      </w:r>
      <w:r>
        <w:rPr>
          <w:rFonts w:cs="Arial"/>
          <w:b/>
          <w:bCs/>
          <w:szCs w:val="20"/>
        </w:rPr>
        <w:t>. členu:</w:t>
      </w:r>
    </w:p>
    <w:p w14:paraId="1644342E" w14:textId="14C642E2" w:rsidR="00552D9F" w:rsidRDefault="00552D9F" w:rsidP="00552D9F">
      <w:pPr>
        <w:spacing w:line="260" w:lineRule="exact"/>
        <w:jc w:val="both"/>
        <w:rPr>
          <w:rFonts w:eastAsia="Arial" w:cs="Arial"/>
          <w:szCs w:val="20"/>
        </w:rPr>
      </w:pPr>
      <w:r w:rsidRPr="00552D9F">
        <w:rPr>
          <w:rFonts w:cs="Arial"/>
          <w:szCs w:val="20"/>
        </w:rPr>
        <w:t>Predlagano črtanje tretjega odstavka 52. člena ZOPNI, ki ureja postopek odločanja o prošnji v okviru mednarodnega sodelovanja</w:t>
      </w:r>
      <w:r>
        <w:rPr>
          <w:rFonts w:cs="Arial"/>
          <w:szCs w:val="20"/>
        </w:rPr>
        <w:t>,</w:t>
      </w:r>
      <w:r w:rsidRPr="00857899">
        <w:rPr>
          <w:rFonts w:cs="Arial"/>
          <w:szCs w:val="20"/>
        </w:rPr>
        <w:t xml:space="preserve"> </w:t>
      </w:r>
      <w:r w:rsidRPr="00552D9F">
        <w:rPr>
          <w:rFonts w:cs="Arial"/>
          <w:szCs w:val="20"/>
        </w:rPr>
        <w:t>p</w:t>
      </w:r>
      <w:r w:rsidR="00D31DB4">
        <w:rPr>
          <w:rFonts w:cs="Arial"/>
          <w:szCs w:val="20"/>
        </w:rPr>
        <w:t>omeni</w:t>
      </w:r>
      <w:r w:rsidRPr="00552D9F">
        <w:rPr>
          <w:rFonts w:cs="Arial"/>
          <w:szCs w:val="20"/>
        </w:rPr>
        <w:t xml:space="preserve"> vsebinsko uskladitev s</w:t>
      </w:r>
      <w:r>
        <w:rPr>
          <w:rFonts w:cs="Arial"/>
          <w:szCs w:val="20"/>
        </w:rPr>
        <w:t xml:space="preserve"> </w:t>
      </w:r>
      <w:r w:rsidRPr="00552D9F">
        <w:rPr>
          <w:rFonts w:cs="Arial"/>
          <w:szCs w:val="20"/>
        </w:rPr>
        <w:t>predlagano spremem</w:t>
      </w:r>
      <w:r>
        <w:rPr>
          <w:rFonts w:cs="Arial"/>
          <w:szCs w:val="20"/>
        </w:rPr>
        <w:t>bo</w:t>
      </w:r>
      <w:r w:rsidRPr="00552D9F">
        <w:rPr>
          <w:rFonts w:cs="Arial"/>
          <w:szCs w:val="20"/>
        </w:rPr>
        <w:t xml:space="preserve"> prvega odst</w:t>
      </w:r>
      <w:r>
        <w:rPr>
          <w:rFonts w:cs="Arial"/>
          <w:szCs w:val="20"/>
        </w:rPr>
        <w:t>a</w:t>
      </w:r>
      <w:r w:rsidRPr="00552D9F">
        <w:rPr>
          <w:rFonts w:cs="Arial"/>
          <w:szCs w:val="20"/>
        </w:rPr>
        <w:t xml:space="preserve">vka 7. člena </w:t>
      </w:r>
      <w:r>
        <w:rPr>
          <w:rFonts w:cs="Arial"/>
          <w:szCs w:val="20"/>
        </w:rPr>
        <w:t xml:space="preserve">ZOPNI </w:t>
      </w:r>
      <w:r w:rsidRPr="00552D9F">
        <w:rPr>
          <w:rFonts w:cs="Arial"/>
          <w:szCs w:val="20"/>
        </w:rPr>
        <w:t>in predlaganim črtanjem četrtega odst</w:t>
      </w:r>
      <w:r>
        <w:rPr>
          <w:rFonts w:cs="Arial"/>
          <w:szCs w:val="20"/>
        </w:rPr>
        <w:t>a</w:t>
      </w:r>
      <w:r w:rsidRPr="00552D9F">
        <w:rPr>
          <w:rFonts w:cs="Arial"/>
          <w:szCs w:val="20"/>
        </w:rPr>
        <w:t xml:space="preserve">vka </w:t>
      </w:r>
      <w:r>
        <w:rPr>
          <w:rFonts w:cs="Arial"/>
          <w:szCs w:val="20"/>
        </w:rPr>
        <w:t xml:space="preserve">navedenega člena. </w:t>
      </w:r>
    </w:p>
    <w:p w14:paraId="519298E2" w14:textId="77777777" w:rsidR="00552D9F" w:rsidRPr="003E2134" w:rsidRDefault="00552D9F" w:rsidP="003E2134">
      <w:pPr>
        <w:spacing w:line="260" w:lineRule="exact"/>
        <w:jc w:val="both"/>
        <w:rPr>
          <w:rFonts w:cs="Arial"/>
          <w:b/>
          <w:bCs/>
          <w:szCs w:val="20"/>
        </w:rPr>
      </w:pPr>
    </w:p>
    <w:p w14:paraId="7FFFFD93" w14:textId="14A7B258" w:rsidR="003E2134" w:rsidRPr="003E2134" w:rsidRDefault="003E2134" w:rsidP="003E2134">
      <w:pPr>
        <w:spacing w:line="260" w:lineRule="exact"/>
        <w:jc w:val="both"/>
        <w:rPr>
          <w:rFonts w:cs="Arial"/>
          <w:b/>
          <w:bCs/>
          <w:szCs w:val="20"/>
        </w:rPr>
      </w:pPr>
      <w:r w:rsidRPr="003E2134">
        <w:rPr>
          <w:rFonts w:cs="Arial"/>
          <w:b/>
          <w:bCs/>
          <w:szCs w:val="20"/>
        </w:rPr>
        <w:t>K 1</w:t>
      </w:r>
      <w:r w:rsidR="00DC1E27">
        <w:rPr>
          <w:rFonts w:cs="Arial"/>
          <w:b/>
          <w:bCs/>
          <w:szCs w:val="20"/>
        </w:rPr>
        <w:t>9</w:t>
      </w:r>
      <w:r w:rsidRPr="003E2134">
        <w:rPr>
          <w:rFonts w:cs="Arial"/>
          <w:b/>
          <w:bCs/>
          <w:szCs w:val="20"/>
        </w:rPr>
        <w:t xml:space="preserve">. členu: </w:t>
      </w:r>
    </w:p>
    <w:p w14:paraId="1AAFEAB0" w14:textId="4D89D442" w:rsidR="003E2134" w:rsidRPr="003E2134" w:rsidRDefault="003E2134" w:rsidP="003E2134">
      <w:pPr>
        <w:spacing w:line="260" w:lineRule="exact"/>
        <w:jc w:val="both"/>
        <w:rPr>
          <w:rFonts w:cs="Arial"/>
          <w:szCs w:val="20"/>
        </w:rPr>
      </w:pPr>
      <w:r w:rsidRPr="003E2134">
        <w:rPr>
          <w:rFonts w:cs="Arial"/>
          <w:szCs w:val="20"/>
        </w:rPr>
        <w:t>Glede na predlagane spremembe v delu, ki se nanaša</w:t>
      </w:r>
      <w:r w:rsidR="00552D9F">
        <w:rPr>
          <w:rFonts w:cs="Arial"/>
          <w:szCs w:val="20"/>
        </w:rPr>
        <w:t xml:space="preserve"> </w:t>
      </w:r>
      <w:r w:rsidR="004E36DC">
        <w:rPr>
          <w:rFonts w:cs="Arial"/>
          <w:szCs w:val="20"/>
        </w:rPr>
        <w:t xml:space="preserve">na </w:t>
      </w:r>
      <w:r w:rsidR="00552D9F">
        <w:rPr>
          <w:rFonts w:cs="Arial"/>
          <w:szCs w:val="20"/>
        </w:rPr>
        <w:t>pogoje za uvedbo finančne preiskave in</w:t>
      </w:r>
      <w:r w:rsidRPr="003E2134">
        <w:rPr>
          <w:rFonts w:cs="Arial"/>
          <w:szCs w:val="20"/>
        </w:rPr>
        <w:t xml:space="preserve"> na oblikovanje tožbenega zahtevka, se s predlagano prehodno določbo posebej poudarja, da se </w:t>
      </w:r>
      <w:r w:rsidR="00552D9F">
        <w:rPr>
          <w:rFonts w:cs="Arial"/>
          <w:szCs w:val="20"/>
        </w:rPr>
        <w:t>finančne preiskave</w:t>
      </w:r>
      <w:r w:rsidR="005A099E">
        <w:rPr>
          <w:rFonts w:cs="Arial"/>
          <w:szCs w:val="20"/>
        </w:rPr>
        <w:t>, ki so bile uvedene</w:t>
      </w:r>
      <w:r w:rsidR="00D31DB4">
        <w:rPr>
          <w:rFonts w:cs="Arial"/>
          <w:szCs w:val="20"/>
        </w:rPr>
        <w:t>,</w:t>
      </w:r>
      <w:r w:rsidR="005A099E">
        <w:rPr>
          <w:rFonts w:cs="Arial"/>
          <w:szCs w:val="20"/>
        </w:rPr>
        <w:t xml:space="preserve"> </w:t>
      </w:r>
      <w:r w:rsidR="00552D9F">
        <w:rPr>
          <w:rFonts w:cs="Arial"/>
          <w:szCs w:val="20"/>
        </w:rPr>
        <w:t xml:space="preserve">in </w:t>
      </w:r>
      <w:r w:rsidRPr="003E2134">
        <w:rPr>
          <w:rFonts w:cs="Arial"/>
          <w:szCs w:val="20"/>
        </w:rPr>
        <w:t>postopki</w:t>
      </w:r>
      <w:r w:rsidR="005A099E">
        <w:rPr>
          <w:rFonts w:cs="Arial"/>
          <w:szCs w:val="20"/>
        </w:rPr>
        <w:t xml:space="preserve"> odvzema premoženja nezakonitega izvora, v katerih je že bila vložena tožba pred uveljavitvijo tega zakona, </w:t>
      </w:r>
      <w:r w:rsidR="00D31DB4">
        <w:rPr>
          <w:rFonts w:cs="Arial"/>
          <w:szCs w:val="20"/>
        </w:rPr>
        <w:t>do</w:t>
      </w:r>
      <w:r w:rsidR="005A099E">
        <w:rPr>
          <w:rFonts w:cs="Arial"/>
          <w:szCs w:val="20"/>
        </w:rPr>
        <w:t>končajo</w:t>
      </w:r>
      <w:r w:rsidRPr="003E2134">
        <w:rPr>
          <w:rFonts w:cs="Arial"/>
          <w:szCs w:val="20"/>
        </w:rPr>
        <w:t xml:space="preserve"> po veljavnih predpisih.</w:t>
      </w:r>
    </w:p>
    <w:p w14:paraId="69CB2632" w14:textId="77777777" w:rsidR="003E2134" w:rsidRPr="003E2134" w:rsidRDefault="003E2134" w:rsidP="003E2134">
      <w:pPr>
        <w:spacing w:line="260" w:lineRule="exact"/>
        <w:jc w:val="both"/>
        <w:rPr>
          <w:rFonts w:cs="Arial"/>
          <w:b/>
          <w:bCs/>
          <w:szCs w:val="20"/>
        </w:rPr>
      </w:pPr>
    </w:p>
    <w:p w14:paraId="31853836" w14:textId="6A1E197F" w:rsidR="003E2134" w:rsidRPr="003E2134" w:rsidRDefault="003E2134" w:rsidP="003E2134">
      <w:pPr>
        <w:spacing w:line="260" w:lineRule="exact"/>
        <w:jc w:val="both"/>
        <w:rPr>
          <w:rFonts w:cs="Arial"/>
          <w:b/>
          <w:bCs/>
          <w:szCs w:val="20"/>
        </w:rPr>
      </w:pPr>
      <w:r w:rsidRPr="003E2134">
        <w:rPr>
          <w:rFonts w:cs="Arial"/>
          <w:b/>
          <w:bCs/>
          <w:szCs w:val="20"/>
        </w:rPr>
        <w:t xml:space="preserve">K </w:t>
      </w:r>
      <w:r w:rsidR="00DC1E27">
        <w:rPr>
          <w:rFonts w:cs="Arial"/>
          <w:b/>
          <w:bCs/>
          <w:szCs w:val="20"/>
        </w:rPr>
        <w:t>20</w:t>
      </w:r>
      <w:r w:rsidRPr="003E2134">
        <w:rPr>
          <w:rFonts w:cs="Arial"/>
          <w:b/>
          <w:bCs/>
          <w:szCs w:val="20"/>
        </w:rPr>
        <w:t>. členu:</w:t>
      </w:r>
    </w:p>
    <w:p w14:paraId="5ECA469B" w14:textId="77777777" w:rsidR="003E2134" w:rsidRPr="003E2134" w:rsidRDefault="003E2134" w:rsidP="003E2134">
      <w:pPr>
        <w:spacing w:line="260" w:lineRule="exact"/>
        <w:jc w:val="both"/>
        <w:rPr>
          <w:rFonts w:cs="Arial"/>
          <w:szCs w:val="20"/>
        </w:rPr>
      </w:pPr>
      <w:r w:rsidRPr="003E2134">
        <w:rPr>
          <w:rFonts w:cs="Arial"/>
          <w:szCs w:val="20"/>
        </w:rPr>
        <w:t xml:space="preserve">Določa se začetek veljavnosti zakona, to je petnajsti dan po objavi v Uradnem listu Republike Slovenije. </w:t>
      </w:r>
    </w:p>
    <w:p w14:paraId="1103A418" w14:textId="77777777" w:rsidR="003E2134" w:rsidRDefault="003E2134" w:rsidP="003E2134">
      <w:pPr>
        <w:rPr>
          <w:rFonts w:cs="Arial"/>
          <w:b/>
          <w:szCs w:val="20"/>
          <w:lang w:eastAsia="sl-SI"/>
        </w:rPr>
      </w:pPr>
      <w:r>
        <w:rPr>
          <w:rFonts w:cs="Arial"/>
          <w:b/>
          <w:szCs w:val="20"/>
          <w:lang w:eastAsia="sl-SI"/>
        </w:rPr>
        <w:br w:type="page"/>
      </w:r>
    </w:p>
    <w:p w14:paraId="53BAE2E4" w14:textId="77777777" w:rsidR="000223AE" w:rsidRPr="0080386B" w:rsidRDefault="000223AE" w:rsidP="0080386B">
      <w:pPr>
        <w:pStyle w:val="Brezrazmikov"/>
        <w:rPr>
          <w:rFonts w:ascii="Arial" w:hAnsi="Arial" w:cs="Arial"/>
          <w:b/>
          <w:bCs/>
          <w:sz w:val="20"/>
          <w:szCs w:val="20"/>
        </w:rPr>
      </w:pPr>
      <w:r w:rsidRPr="00E91E01">
        <w:rPr>
          <w:rFonts w:ascii="Arial" w:hAnsi="Arial" w:cs="Arial"/>
          <w:b/>
          <w:bCs/>
          <w:sz w:val="20"/>
          <w:szCs w:val="20"/>
        </w:rPr>
        <w:lastRenderedPageBreak/>
        <w:t>IV. BESEDILO ČLENOV, KI SE SPREMINJAJO IN DOPOLNJUJEJO</w:t>
      </w:r>
      <w:r w:rsidR="0080386B" w:rsidRPr="0080386B">
        <w:rPr>
          <w:rFonts w:ascii="Arial" w:hAnsi="Arial" w:cs="Arial"/>
          <w:b/>
          <w:bCs/>
          <w:sz w:val="20"/>
          <w:szCs w:val="20"/>
        </w:rPr>
        <w:t xml:space="preserve"> </w:t>
      </w:r>
    </w:p>
    <w:p w14:paraId="439F2B2E" w14:textId="3389BEAD" w:rsidR="0080386B" w:rsidRDefault="0080386B" w:rsidP="0080386B">
      <w:pPr>
        <w:pStyle w:val="Brezrazmikov"/>
        <w:rPr>
          <w:rFonts w:ascii="Arial" w:eastAsia="Arial" w:hAnsi="Arial"/>
          <w:sz w:val="20"/>
        </w:rPr>
      </w:pPr>
    </w:p>
    <w:p w14:paraId="4C486232" w14:textId="4664CE2F"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Začetek postopka</w:t>
      </w:r>
    </w:p>
    <w:p w14:paraId="0FEBF3E1" w14:textId="2446CB06"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 člen</w:t>
      </w:r>
    </w:p>
    <w:p w14:paraId="69F7BECD" w14:textId="2D14FF1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Postopek finančne preiskave po tem zakonu se izvede, če se v predkazenskem ali kazenskem postopku izkažejo razlogi za sum, da posamezne osebe razpolagajo s premoženjem nezakonitega izvora in njegova skupna vrednost presega 50.000 eurov.</w:t>
      </w:r>
    </w:p>
    <w:p w14:paraId="605FA3ED" w14:textId="198B0DC5" w:rsidR="0080386B" w:rsidRDefault="0080386B" w:rsidP="0080386B">
      <w:pPr>
        <w:pStyle w:val="Brezrazmikov"/>
        <w:spacing w:line="260" w:lineRule="exact"/>
        <w:jc w:val="center"/>
        <w:rPr>
          <w:rFonts w:ascii="Arial" w:eastAsia="Arial" w:hAnsi="Arial"/>
          <w:b/>
          <w:bCs/>
          <w:sz w:val="20"/>
        </w:rPr>
      </w:pPr>
    </w:p>
    <w:p w14:paraId="502092B0" w14:textId="069BEE13"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Pomen izrazov</w:t>
      </w:r>
    </w:p>
    <w:p w14:paraId="0CA850BE" w14:textId="27090886"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4. člen</w:t>
      </w:r>
    </w:p>
    <w:p w14:paraId="302E4498" w14:textId="2095F312"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Posamezni izrazi, uporabljeni v tem zakonu, imajo naslednji pomen:</w:t>
      </w:r>
    </w:p>
    <w:p w14:paraId="7A0A3E34" w14:textId="52C94325"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Premoženje so stvari in pravice, ki so lahko predmet izvršbe, zlasti nepremičnine, premičnine in finančno premoženje ter vsa druga sredstva, ki imajo denarno vrednost, kot tudi premoženje, ki neposredno ali posredno izhaja iz takega premoženja, v katero je spremenjeno ali s katerim je pomešano.</w:t>
      </w:r>
    </w:p>
    <w:p w14:paraId="76013990" w14:textId="42ADA062"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Finančno premoženje so denarna sredstva, terjatve, dolžniški vrednostni papirji ter delnice in deleži na kapitalu pravnih oseb, druge naložbe v pravne osebe in drugi finančni instrumenti.</w:t>
      </w:r>
    </w:p>
    <w:p w14:paraId="280A4013" w14:textId="19EEB20F"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Osumljenec ali osumljenka, obdolženec ali obdolženka in obsojenec ali obsojenka (v nadaljnjem besedilu: osumljenec, obdolženec in obsojenec) imajo enak pomen, kot v zakonu, ki ureja kazenski postopek.</w:t>
      </w:r>
    </w:p>
    <w:p w14:paraId="2C48EEFF" w14:textId="3BA1DA20"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Zapustnik ali zapustnica (v nadaljnjem besedilu: zapustnik) je oseba, zoper katero se zaradi smrti predkazenski ali kazenski postopek ni mogel začeti ali je bil ustavljen, pa zanjo obstajajo razlogi za sum, da je skupaj z drugimi osebami, zoper katere tak postopek teče, storila kataloško kaznivo dejanje; ali oseba, zoper katero je bil predkazenski ali kazenski postopek zaradi smrti ustavljen, pa so bili podani razlogi za sum, da je storila kataloško kaznivo dejanje.</w:t>
      </w:r>
    </w:p>
    <w:p w14:paraId="05057B2A" w14:textId="057BDCDD"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Pravni naslednik ali pravna naslednica (v nadaljnjem besedilu: pravni naslednik) je oseba, ki je podedovala premoženje nezakonitega izvora od osumljenca, obdolženca, obsojenca, zapustnika ali njihovih dedičev.</w:t>
      </w:r>
    </w:p>
    <w:p w14:paraId="3E52BB85" w14:textId="2A58A0D5"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Povezana oseba je ožje povezana oseba, ožji družinski član ali druga fizična ali pravna oseba, na katero je premoženje nezakonitega izvora preneseno brezplačno ali za plačilo, ki ne ustreza dejanski vrednosti, ali navidezno, ali je z njenim premoženjem pomešano.</w:t>
      </w:r>
    </w:p>
    <w:p w14:paraId="06F0BF2D" w14:textId="76CC72C7"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Ožje povezana oseba je pravna oseba, v kateri ima osumljenec, obdolženec, obsojenec, zapustnik ali pravni naslednik lastniški delež ali pravico do lastniškega deleža v višini najmanj 25 % vrednosti vseh deležev ali v obliki glasovalne pravice ali pravice odločanja v takem obsegu ali obvladuje pravno osebo na podlagi pogodbe ali prevladujočega položaja pri upravljanju ali nadzoru ali se pogoji prenosa premoženja razlikujejo od pogojev, ki so ali bi bili v enakih ali primerljivih okoliščinah doseženi med nepovezanimi osebami.</w:t>
      </w:r>
    </w:p>
    <w:p w14:paraId="5CE2DD5D" w14:textId="5A8A9B3A"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Ožji družinski člani so zakonec oziroma oseba, s katero osumljenec, obdolženec, obsojenec, zapustnik ali pravni naslednik živi v zunajzakonski skupnosti ali registrirani istospolni partnerski skupnosti, ali s katero je v sorodstvenem razmerju v ravni vrsti ali v stranski vrsti do vštetega tretjega kolena ali v svaštvu do vštetega drugega kolena ali je njen posvojitelj ali posvojenec, skrbnik ali oskrbovanec ali druga oseba, s katero živi v skupnem gospodinjstvu.</w:t>
      </w:r>
    </w:p>
    <w:p w14:paraId="06532596" w14:textId="37EC2CD9"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t>Lastnik ali lastnica (v nadaljnjem besedilu: lastnik) je oseba, ki ima premoženjsko pravico ali se v pravnem prometu izkazuje kot imetnik premoženjske pravice.</w:t>
      </w:r>
    </w:p>
    <w:p w14:paraId="3ED59514" w14:textId="7A814EFB" w:rsidR="0080386B" w:rsidRPr="00132F4C" w:rsidRDefault="0080386B" w:rsidP="008C62B6">
      <w:pPr>
        <w:pStyle w:val="zamik"/>
        <w:numPr>
          <w:ilvl w:val="0"/>
          <w:numId w:val="17"/>
        </w:numPr>
        <w:spacing w:line="260" w:lineRule="exact"/>
        <w:jc w:val="both"/>
        <w:rPr>
          <w:rFonts w:ascii="Arial" w:eastAsia="Arial" w:hAnsi="Arial" w:cs="Arial"/>
          <w:sz w:val="20"/>
          <w:szCs w:val="20"/>
        </w:rPr>
      </w:pPr>
      <w:r w:rsidRPr="00132F4C">
        <w:rPr>
          <w:rFonts w:ascii="Arial" w:eastAsia="Arial" w:hAnsi="Arial" w:cs="Arial"/>
          <w:sz w:val="20"/>
          <w:szCs w:val="20"/>
        </w:rPr>
        <w:lastRenderedPageBreak/>
        <w:t>»Kataloško kaznivo dejanje« je v Kazenskem zakoniku (v nadaljnjem besedilu: KZ-1) določeno kaznivo dejanje:</w:t>
      </w:r>
    </w:p>
    <w:p w14:paraId="22C4F2D7" w14:textId="4DBFDE55"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terorizma (108. člen KZ-1),</w:t>
      </w:r>
    </w:p>
    <w:p w14:paraId="78A4DC06" w14:textId="54C13320"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financiranja terorizma (109. člen KZ-1),</w:t>
      </w:r>
    </w:p>
    <w:p w14:paraId="6799BBAD" w14:textId="12D34113"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spravljanja v suženjsko razmerje (112. člen KZ-1),</w:t>
      </w:r>
    </w:p>
    <w:p w14:paraId="0FC1D276" w14:textId="7AE3113D"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trgovine z ljudmi (113. člen KZ-1),</w:t>
      </w:r>
    </w:p>
    <w:p w14:paraId="19B3C0F3" w14:textId="741939AF"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zlorabe prostitucije (175. člen KZ-1),</w:t>
      </w:r>
    </w:p>
    <w:p w14:paraId="1FFDFA14" w14:textId="06C6D767"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prikazovanja, izdelave, posesti in posredovanja pornografskega gradiva (drugi, tretji in četrti odstavek 176. člen KZ-1)</w:t>
      </w:r>
    </w:p>
    <w:p w14:paraId="6D6F95E6" w14:textId="29F9C41B"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proizvodnje in prometa škodljivih sredstev za zdravljenje (prvi, drugi, četrti in peti odstavek 183. člena KZ-1),</w:t>
      </w:r>
    </w:p>
    <w:p w14:paraId="6CD68114" w14:textId="6DE5081D"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proizvodnje in prometa škodljivih živil in drugih izdelkov (prvi, drugi, četrti in peti odstavek 184. člena KZ-1),</w:t>
      </w:r>
    </w:p>
    <w:p w14:paraId="7C22C516" w14:textId="572273CB"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neupravičene proizvodnje in prometa s prepovedanimi drogami, nedovoljenimi snovmi v športu in predhodnimi sestavinami za izdelavo prepovedanih drog (186. člen KZ-1),</w:t>
      </w:r>
    </w:p>
    <w:p w14:paraId="5CEFE1B0" w14:textId="5FC11C65"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omogočanja uživanja prepovedanih drog ali nedovoljenih snovi v športu (187. člen KZ-1),</w:t>
      </w:r>
    </w:p>
    <w:p w14:paraId="79B21126" w14:textId="0E6B2CE1"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organiziranja denarnih verig in nedovoljenih iger na srečo (212. člen KZ-1),</w:t>
      </w:r>
    </w:p>
    <w:p w14:paraId="3F48D471" w14:textId="264FC551"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zoper gospodarstvo (štiriindvajseto poglavje KZ-1), za katero se sme izreči kazen treh let zapora ali več,</w:t>
      </w:r>
    </w:p>
    <w:p w14:paraId="680AD3C8" w14:textId="5D517204"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jemanja podkupnine (261. člen KZ-1),</w:t>
      </w:r>
    </w:p>
    <w:p w14:paraId="026B8C9B" w14:textId="188FE922"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dajanja podkupnine (262. člen KZ-1),</w:t>
      </w:r>
    </w:p>
    <w:p w14:paraId="72FDCDD4" w14:textId="63EF837C"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sprejemanja koristi za nezakonito posredovanje (263. člen KZ-1),</w:t>
      </w:r>
    </w:p>
    <w:p w14:paraId="0DCE2EB7" w14:textId="27C9A61B"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dajanja daril za nezakonito posredovanje (264. člen KZ-1),</w:t>
      </w:r>
    </w:p>
    <w:p w14:paraId="39E2CDDD" w14:textId="7DF61260"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hudodelskega združevanje (294. člen KZ-1),</w:t>
      </w:r>
    </w:p>
    <w:p w14:paraId="4D0077A4" w14:textId="642BF265"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izdelovanja in pridobivanja orožja in pripomočkov, namenjenih za kaznivo dejanje (prvi odstavek 306. člena KZ-1),</w:t>
      </w:r>
    </w:p>
    <w:p w14:paraId="25FABF0C" w14:textId="04FF00E9"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nedovoljene proizvodnje in prometa orožja ali eksploziva (307. člen KZ-1),</w:t>
      </w:r>
    </w:p>
    <w:p w14:paraId="1F7FFB7D" w14:textId="3A738F2B"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drugo kaznivo dejanje, storjeno v hudodelski združbi, ali</w:t>
      </w:r>
    </w:p>
    <w:p w14:paraId="0BDFB2DF" w14:textId="7E4843A0" w:rsidR="0080386B" w:rsidRPr="00132F4C" w:rsidRDefault="0080386B" w:rsidP="008C62B6">
      <w:pPr>
        <w:pStyle w:val="alineazastevilcnotocko"/>
        <w:numPr>
          <w:ilvl w:val="0"/>
          <w:numId w:val="18"/>
        </w:numPr>
        <w:spacing w:line="260" w:lineRule="exact"/>
        <w:rPr>
          <w:rFonts w:ascii="Arial" w:eastAsia="Arial" w:hAnsi="Arial" w:cs="Arial"/>
          <w:sz w:val="20"/>
          <w:szCs w:val="20"/>
        </w:rPr>
      </w:pPr>
      <w:r w:rsidRPr="00132F4C">
        <w:rPr>
          <w:rFonts w:ascii="Arial" w:eastAsia="Arial" w:hAnsi="Arial" w:cs="Arial"/>
          <w:sz w:val="20"/>
          <w:szCs w:val="20"/>
        </w:rPr>
        <w:t>drugo naklepno kaznivo dejanje, za katerega se sme izreči kazen petih let zapora ali več, če lahko iz njega izvira premoženje nezakonitega izvora.</w:t>
      </w:r>
    </w:p>
    <w:p w14:paraId="1FDDBAED" w14:textId="35575D9E" w:rsidR="0080386B" w:rsidRDefault="0080386B" w:rsidP="0080386B">
      <w:pPr>
        <w:pStyle w:val="Brezrazmikov"/>
        <w:spacing w:line="260" w:lineRule="exact"/>
        <w:jc w:val="center"/>
        <w:rPr>
          <w:rFonts w:ascii="Arial" w:eastAsia="Arial" w:hAnsi="Arial"/>
          <w:b/>
          <w:bCs/>
          <w:sz w:val="20"/>
        </w:rPr>
      </w:pPr>
    </w:p>
    <w:p w14:paraId="1858EC7E" w14:textId="73AF400D"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Premoženje nezakonitega izvora</w:t>
      </w:r>
    </w:p>
    <w:p w14:paraId="267561CF" w14:textId="253921C5"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5. člen</w:t>
      </w:r>
    </w:p>
    <w:p w14:paraId="00361958" w14:textId="453288BC"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Premoženje je nezakonitega izvora, če ni dokazano, da je bilo pridobljeno iz zakonitih dohodkov oziroma na zakonit način.</w:t>
      </w:r>
    </w:p>
    <w:p w14:paraId="367701F6" w14:textId="3EB47794"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E930EAB" w14:textId="6893FB9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Domneva se, da premoženje ni bilo pridobljeno iz zakonitih dohodkov oziroma na zakonit način, če je podano očitno nesorazmerje med njegovim obsegom in dohodki, zmanjšanimi za davke in prispevke, ki jih je oseba, zoper katero teče postopek po tem zakonu, plačala v obdobju, v katerem je bilo premoženje pridobljeno.</w:t>
      </w:r>
    </w:p>
    <w:p w14:paraId="3AA65EE2" w14:textId="102733D6"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1B92D6C0" w14:textId="1553CD21"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Pri ugotavljanju nesorazmernosti se upošteva vrednost vsega premoženja, ki ga ima oseba iz prejšnjega odstavka v lasti, posesti, ga uporablja, uživa, z njim razpolaga ali je razpolagala oziroma ga je prenesla na povezane osebe ali je bilo pomešano z njihovim premoženjem ali je prešlo na njene pravne naslednike.</w:t>
      </w:r>
    </w:p>
    <w:p w14:paraId="6B4544A3" w14:textId="4AF11F96" w:rsidR="00E91E01" w:rsidRDefault="00E91E01" w:rsidP="0080386B">
      <w:pPr>
        <w:pStyle w:val="zamik"/>
        <w:pBdr>
          <w:top w:val="none" w:sz="0" w:space="12" w:color="auto"/>
        </w:pBdr>
        <w:spacing w:line="260" w:lineRule="exact"/>
        <w:ind w:firstLine="0"/>
        <w:jc w:val="both"/>
        <w:rPr>
          <w:rFonts w:ascii="Arial" w:eastAsia="Arial" w:hAnsi="Arial" w:cs="Arial"/>
          <w:sz w:val="20"/>
          <w:szCs w:val="20"/>
        </w:rPr>
      </w:pPr>
    </w:p>
    <w:p w14:paraId="5B670697" w14:textId="1F55AAF7"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t>Pristojni organi</w:t>
      </w:r>
    </w:p>
    <w:p w14:paraId="1A74C5EB" w14:textId="0E3D7EF8"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lastRenderedPageBreak/>
        <w:t>7. člen</w:t>
      </w:r>
    </w:p>
    <w:p w14:paraId="0CD993E7" w14:textId="7AD478C4"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(1) Postopek finančne preiskave vodi državno tožilstvo, ki je pristojno za predkazenski ali kazenski postopek zaradi kataloškega kaznivega dejanja, pri čemer sodeluje s pristojnim državnim tožilcem Specializiranega državnega tožilstva Republike Slovenije (v nadaljnjem besedilu: SDT RS).</w:t>
      </w:r>
    </w:p>
    <w:p w14:paraId="120BBBFE" w14:textId="4429F42F"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6737C627" w14:textId="6F33CC3B"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(2) SDT RS zastopa Republiko Slovenijo kot tožečo stranko v postopku za odvzem premoženja nezakonitega izvora ali v zvezi z njim. V postopku z izrednimi pravnimi sredstvi, ki jih obravnava Vrhovno sodišče Republike Slovenije, zastopa Republiko Slovenijo Vrhovno državno tožilstvo Republike Slovenije.</w:t>
      </w:r>
    </w:p>
    <w:p w14:paraId="61B9BFED" w14:textId="312ED7EA"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2E04C74F" w14:textId="316C032E"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(3) V postopku začasnega zavarovanja odvzema in začasnega odvzema premoženja nezakonitega izvora odloča sodišče, ki je pristojno za odločanje v predkazenskem ali kazenskem postopku iz prvega odstavka tega člena.</w:t>
      </w:r>
    </w:p>
    <w:p w14:paraId="085EDDDF" w14:textId="17C2D4A7"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3A726205" w14:textId="2864D573"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(4) V postopku za odvzem premoženja nezakonitega izvora odloča Okrožno sodišče v Ljubljani.</w:t>
      </w:r>
    </w:p>
    <w:p w14:paraId="51272186" w14:textId="3F5D5AE5" w:rsidR="00E91E01" w:rsidRPr="00132F4C" w:rsidRDefault="00E91E01" w:rsidP="0080386B">
      <w:pPr>
        <w:pStyle w:val="zamik"/>
        <w:pBdr>
          <w:top w:val="none" w:sz="0" w:space="12" w:color="auto"/>
        </w:pBdr>
        <w:spacing w:line="260" w:lineRule="exact"/>
        <w:ind w:firstLine="0"/>
        <w:jc w:val="both"/>
        <w:rPr>
          <w:rFonts w:ascii="Arial" w:eastAsia="Arial" w:hAnsi="Arial" w:cs="Arial"/>
          <w:sz w:val="20"/>
          <w:szCs w:val="20"/>
        </w:rPr>
      </w:pPr>
    </w:p>
    <w:p w14:paraId="653DE4FF" w14:textId="7B74CCEB"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Uvedba finančne preiskave</w:t>
      </w:r>
    </w:p>
    <w:p w14:paraId="12870A3E" w14:textId="4AE6496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10. člen</w:t>
      </w:r>
    </w:p>
    <w:p w14:paraId="61A0ACCF" w14:textId="7F9A11BC"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Državni tožilec odredi finančno preiskavo, kadar so izpolnjeni naslednji pogoji:</w:t>
      </w:r>
    </w:p>
    <w:p w14:paraId="6C127B8E" w14:textId="31DC83F0" w:rsidR="0080386B" w:rsidRPr="00132F4C" w:rsidRDefault="0080386B" w:rsidP="008C62B6">
      <w:pPr>
        <w:pStyle w:val="zamik"/>
        <w:numPr>
          <w:ilvl w:val="0"/>
          <w:numId w:val="19"/>
        </w:numPr>
        <w:spacing w:line="260" w:lineRule="exact"/>
        <w:jc w:val="both"/>
        <w:rPr>
          <w:rFonts w:ascii="Arial" w:eastAsia="Arial" w:hAnsi="Arial" w:cs="Arial"/>
          <w:sz w:val="20"/>
          <w:szCs w:val="20"/>
        </w:rPr>
      </w:pPr>
      <w:r w:rsidRPr="00132F4C">
        <w:rPr>
          <w:rFonts w:ascii="Arial" w:eastAsia="Arial" w:hAnsi="Arial" w:cs="Arial"/>
          <w:sz w:val="20"/>
          <w:szCs w:val="20"/>
        </w:rPr>
        <w:t>v predkazenskem ali kazenskem postopku se ugotovi, da so podani ali so bili podani razlogi za sum, da je osumljenec, obdolženec ali zapustnik storil kataloško kaznivo dejanje;</w:t>
      </w:r>
    </w:p>
    <w:p w14:paraId="1C1AE82E" w14:textId="67BB67F7" w:rsidR="0080386B" w:rsidRPr="00132F4C" w:rsidRDefault="0080386B" w:rsidP="008C62B6">
      <w:pPr>
        <w:pStyle w:val="zamik"/>
        <w:numPr>
          <w:ilvl w:val="0"/>
          <w:numId w:val="19"/>
        </w:numPr>
        <w:spacing w:line="260" w:lineRule="exact"/>
        <w:jc w:val="both"/>
        <w:rPr>
          <w:rFonts w:ascii="Arial" w:eastAsia="Arial" w:hAnsi="Arial" w:cs="Arial"/>
          <w:sz w:val="20"/>
          <w:szCs w:val="20"/>
        </w:rPr>
      </w:pPr>
      <w:r w:rsidRPr="00132F4C">
        <w:rPr>
          <w:rFonts w:ascii="Arial" w:eastAsia="Arial" w:hAnsi="Arial" w:cs="Arial"/>
          <w:sz w:val="20"/>
          <w:szCs w:val="20"/>
        </w:rPr>
        <w:t>oseba iz prejšnje točke ima v lasti, posesti, uporabi ali uživanju premoženje, v zvezi s katerim so podani razlogi za sum, da je nezakonitega izvora, oziroma je s takim premoženjem razpolagala ali je prešlo na njene pravne naslednike ali ga je prenesla na povezane osebe ali je bilo pomešano s premoženjem teh oseb, in</w:t>
      </w:r>
    </w:p>
    <w:p w14:paraId="4F49EE46" w14:textId="0F24D6B0" w:rsidR="0080386B" w:rsidRPr="00132F4C" w:rsidRDefault="0080386B" w:rsidP="008C62B6">
      <w:pPr>
        <w:pStyle w:val="zamik"/>
        <w:numPr>
          <w:ilvl w:val="0"/>
          <w:numId w:val="19"/>
        </w:numPr>
        <w:spacing w:line="260" w:lineRule="exact"/>
        <w:jc w:val="both"/>
        <w:rPr>
          <w:rFonts w:ascii="Arial" w:eastAsia="Arial" w:hAnsi="Arial" w:cs="Arial"/>
          <w:sz w:val="20"/>
          <w:szCs w:val="20"/>
        </w:rPr>
      </w:pPr>
      <w:r w:rsidRPr="00132F4C">
        <w:rPr>
          <w:rFonts w:ascii="Arial" w:eastAsia="Arial" w:hAnsi="Arial" w:cs="Arial"/>
          <w:sz w:val="20"/>
          <w:szCs w:val="20"/>
        </w:rPr>
        <w:t>premoženje iz prejšnje točke ne predstavlja premoženjske koristi, pridobljene s kataloškim kaznivim dejanjem ali zaradi njega.</w:t>
      </w:r>
    </w:p>
    <w:p w14:paraId="6246CACB" w14:textId="07D3811C"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Predlog za finančno preiskavo z obrazloženimi razlogi za sum lahko poda policija, Davčna uprava Republike Slovenije (v nadaljnjem besedilu: DURS), Carinska uprava Republike Slovenije (v nadaljnjem besedilu: CURS), Komisija za preprečevanje korupcije ali Urad Republike Slovenije za preprečevanje pranja denarja.</w:t>
      </w:r>
    </w:p>
    <w:p w14:paraId="50DEC601" w14:textId="580CCFFC"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D5F02A9" w14:textId="085D8FC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O odreditvi finančne preiskave pristojni državni tožilec obvesti DURS, CURS, Urad Republike Slovenije za preprečevanje pranja denarja, Komisijo za preprečevanje korupcije in policijo.</w:t>
      </w:r>
    </w:p>
    <w:p w14:paraId="10F5CF42" w14:textId="08607D03"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11CE3DA" w14:textId="7852FFE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Državni tožilec lahko pod pogoji iz prvega odstavka tega člena odredi finančno preiskavo zoper osebo, zoper katero je tekel predkazenski ali kazenski postopek za kataloško kaznivo dejanje najkasneje v enem letu po pravnomočnosti sodbe ali po pravnomočni ustavitvi kazenskega postopka ali po zavrženju kazenske ovadbe.</w:t>
      </w:r>
    </w:p>
    <w:p w14:paraId="0C5E09F9" w14:textId="2330D63B"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EB15EE4" w14:textId="7F4A938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(5) V odredbi o finančni preiskavi državni tožilec določi osebo, zoper katero se preiskava opravi, in obdobje, za katero se opravi. Finančna preiskava se lahko opravi najdalj za obdobje petih let pred letom, v katerem je bilo storjeno očitano kataloško kaznivo dejanje ter do vložitve tožbe po tem zakonu.</w:t>
      </w:r>
    </w:p>
    <w:p w14:paraId="4592049B" w14:textId="6B099699"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DC7757E" w14:textId="547CD1D6"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lastRenderedPageBreak/>
        <w:t>(6) Če se med finančno preiskavo pokažejo razlogi za sum, da je bilo premoženje preneseno ali je prešlo na povezane osebe, državni tožilec odredi, da se finančna preiskava razširi tudi zoper te osebe.</w:t>
      </w:r>
    </w:p>
    <w:p w14:paraId="37F32BAE" w14:textId="538AD44F"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6DF81F0" w14:textId="623C071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(7) Če niso podani pogoji za uvedbo finančne preiskave, pristojni državni tožilec zavrne predlog za uvedbo finančne preiskave in o tem obvesti predlagatelja finančne preiskave.</w:t>
      </w:r>
    </w:p>
    <w:p w14:paraId="478891DA" w14:textId="33E902F4" w:rsidR="0080386B" w:rsidRDefault="0080386B" w:rsidP="0080386B">
      <w:pPr>
        <w:pStyle w:val="Brezrazmikov"/>
        <w:spacing w:line="260" w:lineRule="exact"/>
        <w:jc w:val="center"/>
        <w:rPr>
          <w:rFonts w:ascii="Arial" w:eastAsia="Arial" w:hAnsi="Arial"/>
          <w:b/>
          <w:bCs/>
          <w:sz w:val="20"/>
        </w:rPr>
      </w:pPr>
    </w:p>
    <w:p w14:paraId="5D5044D7" w14:textId="0D231F50"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Namen in obseg finančne preiskave</w:t>
      </w:r>
    </w:p>
    <w:p w14:paraId="6B6DD47A" w14:textId="1774FD48"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11. člen</w:t>
      </w:r>
    </w:p>
    <w:p w14:paraId="6F7D4D7E" w14:textId="7E2C6C02"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Namen finančne preiskave je, da se zberejo dokazi in podatki, ki so potrebni za odločitev o začasnem zavarovanju odvzema in začasnem odvzemu premoženja nezakonitega izvora, ter ali in zoper katere osebe naj se začne postopek za odvzem premoženja nezakonitega izvora.</w:t>
      </w:r>
    </w:p>
    <w:p w14:paraId="3512E0AC" w14:textId="093887BC" w:rsidR="00E91E01" w:rsidRDefault="00E91E01" w:rsidP="0080386B">
      <w:pPr>
        <w:pStyle w:val="zamik"/>
        <w:pBdr>
          <w:top w:val="none" w:sz="0" w:space="12" w:color="auto"/>
        </w:pBdr>
        <w:spacing w:line="260" w:lineRule="exact"/>
        <w:ind w:firstLine="0"/>
        <w:jc w:val="both"/>
        <w:rPr>
          <w:rFonts w:ascii="Arial" w:eastAsia="Arial" w:hAnsi="Arial" w:cs="Arial"/>
          <w:sz w:val="20"/>
          <w:szCs w:val="20"/>
        </w:rPr>
      </w:pPr>
    </w:p>
    <w:p w14:paraId="3041F0BD" w14:textId="58BBE647"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V finančni preiskavi se zberejo:</w:t>
      </w:r>
    </w:p>
    <w:p w14:paraId="6CBD5CB9" w14:textId="6492B54D" w:rsidR="0080386B" w:rsidRPr="00132F4C" w:rsidRDefault="0080386B" w:rsidP="008C62B6">
      <w:pPr>
        <w:pStyle w:val="alineazaodstavkom2"/>
        <w:numPr>
          <w:ilvl w:val="0"/>
          <w:numId w:val="20"/>
        </w:numPr>
        <w:spacing w:line="260" w:lineRule="exact"/>
        <w:rPr>
          <w:rFonts w:ascii="Arial" w:eastAsia="Arial" w:hAnsi="Arial" w:cs="Arial"/>
          <w:sz w:val="20"/>
          <w:szCs w:val="20"/>
        </w:rPr>
      </w:pPr>
      <w:r w:rsidRPr="00132F4C">
        <w:rPr>
          <w:rFonts w:ascii="Arial" w:eastAsia="Arial" w:hAnsi="Arial" w:cs="Arial"/>
          <w:sz w:val="20"/>
          <w:szCs w:val="20"/>
        </w:rPr>
        <w:t>podatki o obsegu premoženja osumljenca, obdolženca, obsojenca ali zapustnika in razmerju med njegovimi dohodki, zmanjšanimi za davke in prispevke, ki jih je plačal, ter vrednostjo premoženja, ki ga je imel oziroma ga ima v lasti, posesti, ga uporablja, uživa, z njim razpolaga ali je razpolagal v obdobju, za katero se opravi finančna preiskava;</w:t>
      </w:r>
    </w:p>
    <w:p w14:paraId="379B0BC9" w14:textId="6B422A34" w:rsidR="0080386B" w:rsidRPr="00132F4C" w:rsidRDefault="0080386B" w:rsidP="008C62B6">
      <w:pPr>
        <w:pStyle w:val="alineazaodstavkom2"/>
        <w:numPr>
          <w:ilvl w:val="0"/>
          <w:numId w:val="20"/>
        </w:numPr>
        <w:spacing w:line="260" w:lineRule="exact"/>
        <w:rPr>
          <w:rFonts w:ascii="Arial" w:eastAsia="Arial" w:hAnsi="Arial" w:cs="Arial"/>
          <w:sz w:val="20"/>
          <w:szCs w:val="20"/>
        </w:rPr>
      </w:pPr>
      <w:r w:rsidRPr="00132F4C">
        <w:rPr>
          <w:rFonts w:ascii="Arial" w:eastAsia="Arial" w:hAnsi="Arial" w:cs="Arial"/>
          <w:sz w:val="20"/>
          <w:szCs w:val="20"/>
        </w:rPr>
        <w:t>podatki o obsegu premoženja iz prejšnje alineje, ki je bilo preneseno na povezane osebe ali je prešlo na pravne naslednike v obdobju, za katero se opravi finančna preiskava, ter način prenosa oziroma prehoda;</w:t>
      </w:r>
    </w:p>
    <w:p w14:paraId="521FEB1F" w14:textId="6CEECC76" w:rsidR="0080386B" w:rsidRPr="00132F4C" w:rsidRDefault="0080386B" w:rsidP="008C62B6">
      <w:pPr>
        <w:pStyle w:val="alineazaodstavkom2"/>
        <w:numPr>
          <w:ilvl w:val="0"/>
          <w:numId w:val="20"/>
        </w:numPr>
        <w:spacing w:line="260" w:lineRule="exact"/>
        <w:rPr>
          <w:rFonts w:ascii="Arial" w:eastAsia="Arial" w:hAnsi="Arial" w:cs="Arial"/>
          <w:sz w:val="20"/>
          <w:szCs w:val="20"/>
        </w:rPr>
      </w:pPr>
      <w:r w:rsidRPr="00132F4C">
        <w:rPr>
          <w:rFonts w:ascii="Arial" w:eastAsia="Arial" w:hAnsi="Arial" w:cs="Arial"/>
          <w:sz w:val="20"/>
          <w:szCs w:val="20"/>
        </w:rPr>
        <w:t>drugi podatki, ki utegnejo biti koristni za postopek oziroma je glede na okoliščine primera smotrno, da se pridobijo za ugotovitev izvora, obsega in prenosa premoženja.</w:t>
      </w:r>
    </w:p>
    <w:p w14:paraId="2D8BDA95" w14:textId="2026C201" w:rsidR="0080386B" w:rsidRDefault="0080386B" w:rsidP="0080386B">
      <w:pPr>
        <w:pStyle w:val="Brezrazmikov"/>
        <w:spacing w:line="260" w:lineRule="exact"/>
        <w:jc w:val="center"/>
        <w:rPr>
          <w:rFonts w:ascii="Arial" w:eastAsia="Arial" w:hAnsi="Arial"/>
          <w:b/>
          <w:bCs/>
          <w:sz w:val="20"/>
        </w:rPr>
      </w:pPr>
    </w:p>
    <w:p w14:paraId="694D4331" w14:textId="09ED7303"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Finančna preiskovalna dejanja</w:t>
      </w:r>
    </w:p>
    <w:p w14:paraId="5417B06D" w14:textId="7561FAFA"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12. člen</w:t>
      </w:r>
    </w:p>
    <w:p w14:paraId="2BD82894" w14:textId="7B872B39"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V finančni preiskavi se lahko uporabijo ukrepi, ki so po zakonu, ki ureja kazenski postopek, dopustni za pridobitev podatkov in dokazov za zavarovanje zahtevka za odvzem premoženjske koristi, pridobljene s kaznivim dejanjem ali zaradi njega.</w:t>
      </w:r>
    </w:p>
    <w:p w14:paraId="1E998D95" w14:textId="0B921B9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3D9627A" w14:textId="41E13E9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Preiskava stanovanja in drugih prostorov lastnika ter osebna preiskava lastnika se sme opraviti, če so za sum iz 10. člena tega zakona podani utemeljeni razlogi in je verjetno, da bo mogoče pri preiskavi odkriti premoženje nezakonitega izvora ali da se bodo našli sledovi, predmeti in dokazi, ki so pomembni za postopek po tem zakonu. Hišna in osebna preiskava se smeta opraviti le po odredbi sodišča.</w:t>
      </w:r>
    </w:p>
    <w:p w14:paraId="45A39186" w14:textId="792A552E"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2F12AC27" w14:textId="3350B2F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Premoženje in predmeti, pridobljeni pri preiskavi iz prejšnjega odstavka, oziroma tisti, ki jih lastnik sam izroči, in utegnejo biti dokaz ali predmet odvzema, se zasežejo po določbah zakona, ki ureja kazenski postopek. Premoženje, ki utegne biti predmet odvzema, se izroči v začasno hrambo CURS.</w:t>
      </w:r>
    </w:p>
    <w:p w14:paraId="7A633246" w14:textId="39EF0ED1"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A8CAD07" w14:textId="729A6527"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V primerih, ko začasno zavarovanje odvzema premoženja nezakonitega izvora še ni bilo odrejeno, mora državni tožilec v osmih delovnih dneh po zasegu premoženja iz prejšnjega odstavka sodišču predlagati odreditev začasnega zavarovanja ali začasnega odvzema, sicer se premoženje vrne.</w:t>
      </w:r>
    </w:p>
    <w:p w14:paraId="11D6BA4A" w14:textId="28276F72"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75B56D11" w14:textId="5B034D2A"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lastRenderedPageBreak/>
        <w:t>(5) Državni tožilec lahko s pisno odredbo začasno do izdaje sodne odločbe, vendar največ do 72 ur, odredi prepoved razpolaganja s sredstvi na bančnem računu ter z drugim premičnim ali nepremičnim premoženjem preiskovanca in o tem obvesti pristojne organe.</w:t>
      </w:r>
    </w:p>
    <w:p w14:paraId="4C260A41" w14:textId="28B42631" w:rsidR="0080386B" w:rsidRDefault="0080386B" w:rsidP="0080386B">
      <w:pPr>
        <w:pStyle w:val="Brezrazmikov"/>
        <w:spacing w:line="260" w:lineRule="exact"/>
        <w:jc w:val="center"/>
        <w:rPr>
          <w:rFonts w:ascii="Arial" w:eastAsia="Arial" w:hAnsi="Arial"/>
          <w:b/>
          <w:bCs/>
          <w:sz w:val="20"/>
        </w:rPr>
      </w:pPr>
    </w:p>
    <w:p w14:paraId="6A643ACC" w14:textId="2229E8CA"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Usmerjanje finančne preiskave</w:t>
      </w:r>
    </w:p>
    <w:p w14:paraId="2230A67D" w14:textId="3CD44FB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13. člen</w:t>
      </w:r>
    </w:p>
    <w:p w14:paraId="3F6FBEFC" w14:textId="38022FFD" w:rsidR="003B383D" w:rsidRDefault="003B383D" w:rsidP="0080386B">
      <w:pPr>
        <w:pStyle w:val="Brezrazmikov"/>
        <w:spacing w:line="260" w:lineRule="exact"/>
        <w:jc w:val="both"/>
        <w:rPr>
          <w:rFonts w:ascii="Arial" w:eastAsia="Arial" w:hAnsi="Arial" w:cs="Arial"/>
          <w:sz w:val="20"/>
          <w:szCs w:val="20"/>
        </w:rPr>
      </w:pPr>
    </w:p>
    <w:p w14:paraId="3CFE9E84" w14:textId="7E1D5026" w:rsidR="0080386B" w:rsidRPr="0080386B" w:rsidRDefault="0080386B" w:rsidP="0080386B">
      <w:pPr>
        <w:pStyle w:val="Brezrazmikov"/>
        <w:spacing w:line="260" w:lineRule="exact"/>
        <w:jc w:val="both"/>
        <w:rPr>
          <w:rFonts w:ascii="Arial" w:eastAsia="Arial" w:hAnsi="Arial"/>
          <w:b/>
          <w:bCs/>
          <w:sz w:val="20"/>
        </w:rPr>
      </w:pPr>
      <w:r w:rsidRPr="00132F4C">
        <w:rPr>
          <w:rFonts w:ascii="Arial" w:eastAsia="Arial" w:hAnsi="Arial" w:cs="Arial"/>
          <w:sz w:val="20"/>
          <w:szCs w:val="20"/>
        </w:rPr>
        <w:t>Državni tožilec lahko pri opravljanju finančne preiskave usmerja delo policije, DURS, CURS, Urada Republike Slovenije za preprečevanje pranja denarja in drugih pristojnih državnih organov z obveznimi navodili, strokovnimi mnenji in predlogi za zbiranje obvestil ter izvedbo drugih ukrepov, za katere so pristojni, z namenom, da se odkrije premoženje nezakonitega izvora in ugotovi njegova vrednost ter zberejo podatki, potrebni za odločitev o začasnem zavarovanju odvzema, začasnem odvzemu premoženja nezakonitega izvora in za odvzem premoženja nezakonitega izvora.</w:t>
      </w:r>
    </w:p>
    <w:p w14:paraId="0F14070C" w14:textId="4598BC50" w:rsidR="0080386B" w:rsidRDefault="0080386B" w:rsidP="0080386B">
      <w:pPr>
        <w:pStyle w:val="Brezrazmikov"/>
        <w:spacing w:line="260" w:lineRule="exact"/>
        <w:jc w:val="center"/>
        <w:rPr>
          <w:rFonts w:ascii="Arial" w:eastAsia="Arial" w:hAnsi="Arial"/>
          <w:b/>
          <w:bCs/>
          <w:sz w:val="20"/>
        </w:rPr>
      </w:pPr>
    </w:p>
    <w:p w14:paraId="0E5F09B7" w14:textId="4E99CAA0"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Finančna preiskovalna skupina</w:t>
      </w:r>
    </w:p>
    <w:p w14:paraId="6F04675A" w14:textId="7CFF301E"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14. člen</w:t>
      </w:r>
    </w:p>
    <w:p w14:paraId="16FDD88A" w14:textId="36A6D19C"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O uvedbi finančne preiskave pristojni državni tožilec obvesti vodjo pristojnega državnega tožilstva, ki ustanovi finančno preiskovalno skupino, in odredbo vroči tudi vodji SDT RS. Finančno preiskovalno skupino vodi pristojni državni tožilec, sestavljajo pa jo predstavniki policije, DURS, CURS, Državnega pravobranilstva Republike Slovenije, Urada Republike Slovenije za preprečevanje pranja denarja, Komisije za preprečevanje korupcije, Agencije za trg vrednostnih papirjev, Javne agencije Republike Slovenije za varstvo konkurence ali Računskega sodišča v skladu s predlogom pristojnega državnega tožilca.</w:t>
      </w:r>
    </w:p>
    <w:p w14:paraId="2368EEE4" w14:textId="38C41F92"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BA1629E" w14:textId="084023A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Ob zaključku finančne preiskave vodja skupine iz prejšnjega odstavka izdela pisno poročilo in ga skupaj z zbranimi podatki posreduje vodji pristojnega državnega tožilstva in vodji SDT RS. V poročilu navede natančne podatke in zbrane dokaze o premoženju, za katero obstaja sum nezakonitega izvora, o prenosih takega premoženja na povezane osebe ter o njihovem premoženju in o razlogih za morebitno začasno zavarovanje odvzema oziroma začasen odvzem premoženja nezakonitega izvora.</w:t>
      </w:r>
    </w:p>
    <w:p w14:paraId="49510D4E" w14:textId="1FA51889"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578553C" w14:textId="0B8CC3A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Glede opredelitve podatkov o premoženju se smiselno uporabljajo določbe zakona, ki ureja izvršbo in zavarovanje, o posredovanju podatkov oziroma o seznamu dolžnikovega premoženja.</w:t>
      </w:r>
    </w:p>
    <w:p w14:paraId="346AA7DA" w14:textId="323B3E4E"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7AB633DA" w14:textId="25D1FF3E"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Glede ustanovitve, sestave, vodenja ter usmerjanja finančne preiskovalne skupine se smiselno uporabljajo določbe zakona, ki ureja kazenski postopek, o specializiranih preiskovalnih skupinah.</w:t>
      </w:r>
    </w:p>
    <w:p w14:paraId="3AF03459" w14:textId="0439BD40"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2C150171" w14:textId="2604E9D0"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 xml:space="preserve">(5) </w:t>
      </w:r>
      <w:r w:rsidRPr="00132F4C">
        <w:rPr>
          <w:rFonts w:ascii="Arial" w:eastAsia="Arial" w:hAnsi="Arial" w:cs="Arial"/>
          <w:b/>
          <w:bCs/>
          <w:sz w:val="20"/>
          <w:szCs w:val="20"/>
        </w:rPr>
        <w:t>(črtan)</w:t>
      </w:r>
      <w:r w:rsidRPr="00132F4C">
        <w:rPr>
          <w:rFonts w:ascii="Arial" w:eastAsia="Arial" w:hAnsi="Arial" w:cs="Arial"/>
          <w:sz w:val="20"/>
          <w:szCs w:val="20"/>
        </w:rPr>
        <w:t>.</w:t>
      </w:r>
    </w:p>
    <w:p w14:paraId="3CE50DFD" w14:textId="258A89BC" w:rsidR="0080386B" w:rsidRPr="0080386B" w:rsidRDefault="0080386B" w:rsidP="0080386B">
      <w:pPr>
        <w:pStyle w:val="Brezrazmikov"/>
        <w:spacing w:line="260" w:lineRule="exact"/>
        <w:jc w:val="center"/>
        <w:rPr>
          <w:rFonts w:ascii="Arial" w:eastAsia="Arial" w:hAnsi="Arial"/>
          <w:b/>
          <w:bCs/>
          <w:sz w:val="20"/>
        </w:rPr>
      </w:pPr>
    </w:p>
    <w:p w14:paraId="3A5676C1" w14:textId="056F0A6B"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Trajanje finančne preiskave</w:t>
      </w:r>
    </w:p>
    <w:p w14:paraId="2216ADC5" w14:textId="6F8A10E7" w:rsidR="0080386B" w:rsidRDefault="0080386B" w:rsidP="00E91E01">
      <w:pPr>
        <w:pStyle w:val="Brezrazmikov"/>
        <w:spacing w:line="260" w:lineRule="exact"/>
        <w:jc w:val="center"/>
        <w:rPr>
          <w:rFonts w:ascii="Arial" w:eastAsia="Arial" w:hAnsi="Arial" w:cs="Arial"/>
          <w:sz w:val="20"/>
          <w:szCs w:val="20"/>
        </w:rPr>
      </w:pPr>
      <w:r w:rsidRPr="0080386B">
        <w:rPr>
          <w:rFonts w:ascii="Arial" w:eastAsia="Arial" w:hAnsi="Arial"/>
          <w:b/>
          <w:bCs/>
          <w:sz w:val="20"/>
        </w:rPr>
        <w:t>17. člen</w:t>
      </w:r>
    </w:p>
    <w:p w14:paraId="5B15285F" w14:textId="1EB7672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Pristojni organi v finančni preiskavi morajo postopati posebej hitro.</w:t>
      </w:r>
    </w:p>
    <w:p w14:paraId="55BA9B21" w14:textId="7CFD191B"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72DE19ED" w14:textId="1F2B4B4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Finančna preiskava lahko traja največ eno leto. Z odredbo vodje pristojnega državnega tožilstva se trajanje zaradi objektivnih razlogov lahko podaljša za največ šest mesecev.</w:t>
      </w:r>
    </w:p>
    <w:p w14:paraId="4D958A3D" w14:textId="5AF3D1D6" w:rsidR="0080386B" w:rsidRDefault="0080386B" w:rsidP="0080386B">
      <w:pPr>
        <w:pStyle w:val="Brezrazmikov"/>
        <w:spacing w:line="260" w:lineRule="exact"/>
        <w:jc w:val="center"/>
        <w:rPr>
          <w:rFonts w:ascii="Arial" w:eastAsia="Arial" w:hAnsi="Arial"/>
          <w:b/>
          <w:bCs/>
          <w:sz w:val="20"/>
        </w:rPr>
      </w:pPr>
    </w:p>
    <w:p w14:paraId="7CE52AC9" w14:textId="56C5DFEC"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lastRenderedPageBreak/>
        <w:t>Pravica do izjave</w:t>
      </w:r>
    </w:p>
    <w:p w14:paraId="7EA75F0C" w14:textId="002C512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17.a člen</w:t>
      </w:r>
    </w:p>
    <w:p w14:paraId="75F63D47" w14:textId="5B449262"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 xml:space="preserve">(1) Pred vložitvijo tožbe po prvem odstavku 26. člena tega zakona, povabi pristojni državni tožilec preiskovanca na državno tožilstvo, ki je uvedlo finančno preiskavo, da se preiskovancu omogoči vpogled v zbrane podatke iz finančne preiskave. V vabilu se navede razlog vabljenja in posledice </w:t>
      </w:r>
      <w:proofErr w:type="spellStart"/>
      <w:r w:rsidRPr="00132F4C">
        <w:rPr>
          <w:rFonts w:ascii="Arial" w:eastAsia="Arial" w:hAnsi="Arial" w:cs="Arial"/>
          <w:sz w:val="20"/>
          <w:szCs w:val="20"/>
        </w:rPr>
        <w:t>neodziva</w:t>
      </w:r>
      <w:proofErr w:type="spellEnd"/>
      <w:r w:rsidRPr="00132F4C">
        <w:rPr>
          <w:rFonts w:ascii="Arial" w:eastAsia="Arial" w:hAnsi="Arial" w:cs="Arial"/>
          <w:sz w:val="20"/>
          <w:szCs w:val="20"/>
        </w:rPr>
        <w:t>. Če se povabilu odzove, seznani državni tožilec preiskovanca z rezultati finančne preiskave in s pravico izjaviti se o zbranih podatkih ter predlagati dokaze.</w:t>
      </w:r>
    </w:p>
    <w:p w14:paraId="0299B89E" w14:textId="70B093E3"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5E4C478F" w14:textId="794838F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V primeru iz prejšnjega odstavka sestavi pristojni državni tožilec zapisnik o naroku, v katerega vpiše izjavo preiskovanca in druge njegove navedbe. Zapisnik, podpisan s strani preiskovanca in pristojnega državnega tožilca, se pošlje sodišču ob vložitvi tožbe.</w:t>
      </w:r>
    </w:p>
    <w:p w14:paraId="2F6221B4" w14:textId="62BD4606" w:rsidR="00E91E01" w:rsidRDefault="00E91E01" w:rsidP="0080386B">
      <w:pPr>
        <w:pStyle w:val="zamik"/>
        <w:pBdr>
          <w:top w:val="none" w:sz="0" w:space="12" w:color="auto"/>
        </w:pBdr>
        <w:spacing w:line="260" w:lineRule="exact"/>
        <w:ind w:firstLine="0"/>
        <w:jc w:val="both"/>
        <w:rPr>
          <w:rFonts w:ascii="Arial" w:eastAsia="Arial" w:hAnsi="Arial" w:cs="Arial"/>
          <w:sz w:val="20"/>
          <w:szCs w:val="20"/>
        </w:rPr>
      </w:pPr>
    </w:p>
    <w:p w14:paraId="62B3BE52" w14:textId="12343152"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Če se preiskovanec ne odzove vabilu, ga ni dopustno ponovno vabiti.</w:t>
      </w:r>
    </w:p>
    <w:p w14:paraId="24993804" w14:textId="7754C1CB" w:rsidR="0080386B" w:rsidRDefault="0080386B" w:rsidP="0080386B">
      <w:pPr>
        <w:pStyle w:val="Brezrazmikov"/>
        <w:spacing w:line="260" w:lineRule="exact"/>
        <w:jc w:val="center"/>
        <w:rPr>
          <w:rFonts w:ascii="Arial" w:eastAsia="Arial" w:hAnsi="Arial"/>
          <w:b/>
          <w:bCs/>
          <w:sz w:val="20"/>
        </w:rPr>
      </w:pPr>
    </w:p>
    <w:p w14:paraId="2506BE55" w14:textId="099B92FE"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Ustavitev finančne preiskave</w:t>
      </w:r>
    </w:p>
    <w:p w14:paraId="0EC0844B" w14:textId="3062D2B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18. člen</w:t>
      </w:r>
    </w:p>
    <w:p w14:paraId="0A9FFAAE" w14:textId="75B6256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Če državni tožilec v roku iz drugega odstavka 17. člena tega zakona sodišču ne predlaga začasnega zavarovanja odvzema premoženja nezakonitega izvora oziroma ne vloži tožbe za odvzem takega premoženja, se finančna preiskava z odredbo ustavi.</w:t>
      </w:r>
    </w:p>
    <w:p w14:paraId="366098FD" w14:textId="67C5EDBB"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32D9E918" w14:textId="7AD06F51"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O ustavitvi finančne preiskave državni tožilec obvesti DURS, CURS, Urad Republike Slovenije za preprečevanje pranja denarja, Komisijo za preprečevanje korupcije in policijo.</w:t>
      </w:r>
    </w:p>
    <w:p w14:paraId="6CD0069F" w14:textId="294B7DF9"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39AF7DA" w14:textId="1D847282"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 xml:space="preserve">(3) DURS ima dolžnost v treh mesecih od prejema obvestila iz prejšnjega odstavka </w:t>
      </w:r>
      <w:proofErr w:type="spellStart"/>
      <w:r w:rsidRPr="00132F4C">
        <w:rPr>
          <w:rFonts w:ascii="Arial" w:eastAsia="Arial" w:hAnsi="Arial" w:cs="Arial"/>
          <w:sz w:val="20"/>
          <w:szCs w:val="20"/>
        </w:rPr>
        <w:t>vpogledati</w:t>
      </w:r>
      <w:proofErr w:type="spellEnd"/>
      <w:r w:rsidRPr="00132F4C">
        <w:rPr>
          <w:rFonts w:ascii="Arial" w:eastAsia="Arial" w:hAnsi="Arial" w:cs="Arial"/>
          <w:sz w:val="20"/>
          <w:szCs w:val="20"/>
        </w:rPr>
        <w:t xml:space="preserve"> zbrane podatke. Državni tožilec lahko na zaprosilo DURS podaljša rok iz prejšnjega stavka za največ eno leto. Podatke lahko DURS uporabi kot dokaz v davčnem postopku. V primeru podatkov, ki dokazujejo sum storitev kaznivih dejanj, DURS po uradni dolžnosti obvesti državno tožilstvo, ki lahko podatke uporabi v predkazenskih in kazenskih postopkih zoper storilce kaznivih dejanj, če so bili izpolnjeni vsi pogoji, ki jih določa zakon, ki ureja kazenski postopek.</w:t>
      </w:r>
    </w:p>
    <w:p w14:paraId="6B2323DC" w14:textId="7D29B180"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3E239B91" w14:textId="58914016"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V kolikor DURS podatkov ne uporabi kot dokaz v davčnem postopku ali državnemu tožilstvu ne prijavi sumov kaznivih dejanj, CURS in državni tožilec po preteku daljšega izmed rokov iz prejšnjega odstavka brez odlašanja vrneta upravičencem zaseženo premoženje in predmete.</w:t>
      </w:r>
    </w:p>
    <w:p w14:paraId="7713F233" w14:textId="57546A1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533F7747" w14:textId="66DF55E1"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(5) Druge podatke, zbrane v okviru ustavljene finančne preiskave, se v enem mesecu od izteka roka iz tretjega odstavka tega člena uniči pod nadzorstvom preiskovalnega sodnika s smiselno uporabo drugega odstavka 154. člena Zakona o kazenskem postopku (Uradni list RS, št. 32/07 – uradno prečiščeno besedilo, 102/07 – ZSKZDČEU, 23/08 – ZBPP-B, 68/08, 77/09 in 29/10 – odločba US).</w:t>
      </w:r>
    </w:p>
    <w:p w14:paraId="44CFB63C" w14:textId="20EE7C52" w:rsidR="0080386B" w:rsidRDefault="0080386B" w:rsidP="0080386B">
      <w:pPr>
        <w:pStyle w:val="Brezrazmikov"/>
        <w:spacing w:line="260" w:lineRule="exact"/>
        <w:jc w:val="center"/>
        <w:rPr>
          <w:rFonts w:ascii="Arial" w:eastAsia="Arial" w:hAnsi="Arial"/>
          <w:b/>
          <w:bCs/>
          <w:sz w:val="20"/>
        </w:rPr>
      </w:pPr>
    </w:p>
    <w:p w14:paraId="6F8EF4A9" w14:textId="7824189F"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Trajanje in prenehanje začasnega zavarovanja</w:t>
      </w:r>
    </w:p>
    <w:p w14:paraId="5A4CE191" w14:textId="5115D2ED"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23. člen</w:t>
      </w:r>
    </w:p>
    <w:p w14:paraId="5276605A" w14:textId="1D0D1BC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Začasno zavarovanje po tem zakonu preneha, če državni tožilec Specializiranega državnega tožilstva Republike Slovenije v enem mesecu od zaključka finančne preiskave oziroma od poteka roka iz drugega odstavka 17. člena tega zakona, s katerim je bilo odrejeno, ne predloži dokazila, da je vložil tožbo za odvzem premoženja nezakonitega izvora in predlagal podaljšanje začasnega zavarovanja v pravdnem postopku.</w:t>
      </w:r>
    </w:p>
    <w:p w14:paraId="225B2D05" w14:textId="4571E6E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lastRenderedPageBreak/>
        <w:t>(2) Rok iz prejšnjega odstavka se na predlog državnega tožilca lahko podaljša največ za en mesec, če iz objektivnih razlogov ni bilo mogoče vložiti tožbe za odvzem premoženja in predloga za podaljšanje začasnega zavarovanja v roku iz prejšnjega odstavka.</w:t>
      </w:r>
    </w:p>
    <w:p w14:paraId="1EDAE7DE" w14:textId="3DB4A821"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EFDFB53" w14:textId="3C35A54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Če državni tožilec v roku iz prejšnjih odstavkov vloži tožbo za odvzem premoženja in hkrati predlaga podaljšanje začasnega zavarovanja v pravdnem postopku, se začasno zavarovanje podaljša do odločitve sodišča o tem predlogu.</w:t>
      </w:r>
    </w:p>
    <w:p w14:paraId="009F8A87" w14:textId="7111CFC8"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3921BB0" w14:textId="698B86A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Če državni tožilec v roku iz prejšnjih odstavkov ne vloži tožbe in predloga za podaljšanje začasnega zavarovanja odvzema premoženja nezakonitega izvora v pravdnem postopku, mora sodišče, ki je odredilo začasno zavarovanje, izdati sklep o prenehanju zavarovanja in ga vročiti državnemu tožilcu, lastniku, njegovemu pooblaščencu, organom, ki so pristojni za izvršitev zavarovanja, DURS in CURS.</w:t>
      </w:r>
    </w:p>
    <w:p w14:paraId="173CDCB9" w14:textId="28B91C78"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14EC6382" w14:textId="6085E7B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(5) Sklep o prenehanju zavarovanja se ne sme izvršiti pred potekom enega meseca od vročitve sklepa iz prejšnjega odstavka DURS.</w:t>
      </w:r>
    </w:p>
    <w:p w14:paraId="4BB23292" w14:textId="0C17DD5C" w:rsidR="0080386B" w:rsidRDefault="0080386B" w:rsidP="0080386B">
      <w:pPr>
        <w:pStyle w:val="Brezrazmikov"/>
        <w:spacing w:line="260" w:lineRule="exact"/>
        <w:jc w:val="center"/>
        <w:rPr>
          <w:rFonts w:ascii="Arial" w:eastAsia="Arial" w:hAnsi="Arial"/>
          <w:b/>
          <w:bCs/>
          <w:sz w:val="20"/>
        </w:rPr>
      </w:pPr>
    </w:p>
    <w:p w14:paraId="0E4AEDDB" w14:textId="0A93BF88"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Začetek postopka</w:t>
      </w:r>
    </w:p>
    <w:p w14:paraId="6B9395F1" w14:textId="61278538"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26. člen</w:t>
      </w:r>
    </w:p>
    <w:p w14:paraId="17EC1EE9" w14:textId="49E727D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Pravdni postopek za odvzem premoženja nezakonitega izvora se začne s tožbo, ki jo tožeča stranka vloži zoper lastnika kot toženo stranko.</w:t>
      </w:r>
    </w:p>
    <w:p w14:paraId="586A9AE6" w14:textId="43F0E71B"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CC5439F" w14:textId="7FA66E9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Tožba mora obsegati vse sestavine v skladu z zakonom, ki ureja pravdni postopek, o vsebini tožbe. Tožbi je treba priložiti zapisnik iz drugega odstavka 17.a člena tega zakona, pisno poročilo o finančni preiskavi in sodne odločbe o začasnem zavarovanju odvzema premoženja oziroma začasnem odvzemu premoženja nezakonitega izvora, izdane na podlagi tega zakona.</w:t>
      </w:r>
    </w:p>
    <w:p w14:paraId="06BFEAFB" w14:textId="2EECF8D0"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BA645DA" w14:textId="51308171"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Sodišče je dolžno izvod kopije tožbe za odvzem premoženja nezakonitega izvora nemudoma posredovati DURS.</w:t>
      </w:r>
    </w:p>
    <w:p w14:paraId="04D2652F" w14:textId="4CE2A48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16807D44" w14:textId="2DCF2FD4"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Stroški zastopanja tožeče stranke v postopku za odvzem premoženja nezakonitega izvora ali v zvezi z njim se obračunavajo po predpisu, ki ureja odvetniško tarifo.</w:t>
      </w:r>
    </w:p>
    <w:p w14:paraId="5A524E3A" w14:textId="006AAEDD"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228FED93" w14:textId="2D4D553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(5) Predujmi in stroški tožeče stranke se vnaprej izplačajo iz proračuna Republike Slovenije pri proračunskem uporabniku SDT RS, pozneje pa se izterjajo od tistih, ki so jih po določbah zakona, ki ureja pravdni postopek, dolžni poravnati.</w:t>
      </w:r>
    </w:p>
    <w:p w14:paraId="0699E677" w14:textId="0ACA5046" w:rsidR="0080386B" w:rsidRDefault="0080386B" w:rsidP="0080386B">
      <w:pPr>
        <w:pStyle w:val="Brezrazmikov"/>
        <w:spacing w:line="260" w:lineRule="exact"/>
        <w:jc w:val="center"/>
        <w:rPr>
          <w:rFonts w:ascii="Arial" w:eastAsia="Arial" w:hAnsi="Arial"/>
          <w:b/>
          <w:bCs/>
          <w:sz w:val="20"/>
        </w:rPr>
      </w:pPr>
    </w:p>
    <w:p w14:paraId="592B1056" w14:textId="0E7634E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Vpliv na druge postopke</w:t>
      </w:r>
    </w:p>
    <w:p w14:paraId="641E9A6B" w14:textId="67D77AB5"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33. člen</w:t>
      </w:r>
    </w:p>
    <w:p w14:paraId="0516D949" w14:textId="0F1177A1"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Po začetku pravdnega postopka za odvzem premoženja nezakonitega izvora se na nepremičnem premoženju, ki je predmet tožbenega zahtevka, ne more začeti postopek odmere davka na promet nepremičnin ter davka na darila.</w:t>
      </w:r>
    </w:p>
    <w:p w14:paraId="589A73E6" w14:textId="2C270D51"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385D291A" w14:textId="57A79A0A"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Po začetku pravdnega postopka za odvzem premoženja nezakonitega izvora se na premoženju, ki je predmet tožbenega zahtevka, ne more začeti postopek izvršbe, zavarovanja, poplačila zemljiškega dolga, stečaja, likvidacije, izbrisa pravne osebe iz sodnega registra brez likvidacije ali prenehanja po skrajšanem postopku zaradi poplačila pravnomočno ugotovljenih terjatev do lastnika premoženja.</w:t>
      </w:r>
    </w:p>
    <w:p w14:paraId="68FEAF85" w14:textId="04E0DDA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lastRenderedPageBreak/>
        <w:t>(3) Začeti postopki iz prejšnjega odstavka na premoženju, ki je predmet tožbenega zahtevka po tem zakonu, se prekinejo do pravnomočne odločitve sodišča o tožbi za odvzem. Sklep o prekinitvi postopka izda Okrožno sodišče v Ljubljani.</w:t>
      </w:r>
    </w:p>
    <w:p w14:paraId="0DA082CC" w14:textId="41A2FB2C"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61C67ACA" w14:textId="248A9BB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Od začetka pravdnega postopka se do pravnomočne odločitve prekine tek zastaralnih rokov in zakonskih rokov za opravo dejanj v postopkih iz prvega in drugega odstavka tega člena.</w:t>
      </w:r>
    </w:p>
    <w:p w14:paraId="16617772" w14:textId="7485191E"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342FFEA5" w14:textId="45602ABD"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(5) V dveh mesecih po pravnomočnosti sodbe o odvzemu premoženja nezakonitega izvora lahko upniki, ki so začeli postopke iz drugega odstavka tega člena, in tisti, ki imajo pravnomočno ugotovljene terjatve do lastnika premoženja ali pravice do ločenega poplačila iz odvzetega premoženja, predlagajo Državnemu pravobranilstvu Republike Slovenije poplačilo iz odvzetega premoženja, razen če so v času pridobitve upravičenja vedeli ali bi bili mogli vedeti, da je bilo premoženje pridobljeno nezakonito.</w:t>
      </w:r>
    </w:p>
    <w:p w14:paraId="3048DC8E" w14:textId="1554709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7641FA8A" w14:textId="4C4F9387"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(6) Če skupna vrednost zahtevkov iz prejšnjega odstavka presega vrednost odvzetega premoženja, Državno pravobranilstvo Republike Slovenije v postopku, ki ga vodi po zakonu, ki ureja državno pravobranilstvo, ponudi poplačilo v skladu s pravili o poplačilu upnikov v stečajnem postopku. Če ponudba državnega pravobranilca ni sprejeta, Državno pravobranilstvo Republike Slovenije po uradni dolžnosti sodišču predlaga, da se na odvzetem premoženju opravi stečaj po določbah zakona, ki ureja finančno poslovanje, postopke zaradi insolventnosti in prisilno prenehanje.</w:t>
      </w:r>
    </w:p>
    <w:p w14:paraId="5C3580DC" w14:textId="23DB92E3" w:rsidR="0080386B" w:rsidRDefault="0080386B" w:rsidP="0080386B">
      <w:pPr>
        <w:pStyle w:val="Brezrazmikov"/>
        <w:spacing w:line="260" w:lineRule="exact"/>
        <w:jc w:val="center"/>
        <w:rPr>
          <w:rFonts w:ascii="Arial" w:eastAsia="Arial" w:hAnsi="Arial"/>
          <w:b/>
          <w:bCs/>
          <w:sz w:val="20"/>
        </w:rPr>
      </w:pPr>
    </w:p>
    <w:p w14:paraId="0B9D542A" w14:textId="399ED712"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Sodba</w:t>
      </w:r>
    </w:p>
    <w:p w14:paraId="2DB27360" w14:textId="1DADA7C1"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34. člen</w:t>
      </w:r>
    </w:p>
    <w:p w14:paraId="3200F27B" w14:textId="2A096544"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V sodbi, s katero ugodi tožbenemu zahtevku, sodišče ugotovi, da je določeno premoženje nezakonitega izvora, ga odvzame lastniku in odloči, da to premoženje s pravnomočnostjo sodbe postane last Republike Slovenije.</w:t>
      </w:r>
    </w:p>
    <w:p w14:paraId="696332E5" w14:textId="457EA67D"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1DA46FB5" w14:textId="2CF87457"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Tožeča stranka lahko do konca glavne obravnave brez privolitve tožene stranke spremeni tožbo tako, da zahteva odvzem premoženja, ki ustreza vrednosti premoženja nezakonitega izvora, ali da se toženi stranki naloži, da mora plačati denarni znesek, ki ustreza tej vrednosti, če zaradi okoliščin, ki so nastale po vložitvi tožbe, odvzem premoženja nezakonitega izvora ni mogoč.</w:t>
      </w:r>
    </w:p>
    <w:p w14:paraId="485E378A" w14:textId="5293F17D"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6185793B" w14:textId="4D80A56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Če sodišče tožbenemu zahtevku ne ugodi, ne sme odpraviti začasnega zavarovanja in vrniti začasno odvzetega premoženja pred potekom enega meseca od dneva, ko je bila pravnomočna odločba vročena DURS.</w:t>
      </w:r>
    </w:p>
    <w:p w14:paraId="5888ACF1" w14:textId="5B56C1A7" w:rsidR="0080386B" w:rsidRPr="0080386B" w:rsidRDefault="0080386B" w:rsidP="0080386B">
      <w:pPr>
        <w:pStyle w:val="Brezrazmikov"/>
        <w:spacing w:line="260" w:lineRule="exact"/>
        <w:jc w:val="center"/>
        <w:rPr>
          <w:rFonts w:ascii="Arial" w:eastAsia="Arial" w:hAnsi="Arial"/>
          <w:b/>
          <w:bCs/>
          <w:sz w:val="20"/>
        </w:rPr>
      </w:pPr>
    </w:p>
    <w:p w14:paraId="0E5F7198" w14:textId="2A4FFDF5"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Splošna določba</w:t>
      </w:r>
    </w:p>
    <w:p w14:paraId="7E95981A" w14:textId="59CE751F"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35. člen</w:t>
      </w:r>
    </w:p>
    <w:p w14:paraId="4BF90D03" w14:textId="45BAA05B" w:rsidR="0080386B" w:rsidRPr="00473B54"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473B54">
        <w:rPr>
          <w:rFonts w:ascii="Arial" w:eastAsia="Arial" w:hAnsi="Arial" w:cs="Arial"/>
          <w:sz w:val="20"/>
          <w:szCs w:val="20"/>
        </w:rPr>
        <w:t>(1) Za izvrševanje odločb o začasnem zavarovanju odvzema, začasnem odvzemu, hrambi in upravljanju začasno odvzetega premoženja in o odvzemu premoženja nezakonitega izvora se poleg določb tega zakona uporabljajo tudi določbe zakonov, po katerih pristojni organi izvršujejo svoje naloge glede na vrsto premoženja, ki je predmet zavarovanja, hrambe, upravljanja oziroma odvzema.</w:t>
      </w:r>
    </w:p>
    <w:p w14:paraId="2C7517C3" w14:textId="23A6A00C"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231D6E5B" w14:textId="7AA2EADD" w:rsidR="0080386B" w:rsidRPr="00473B54"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473B54">
        <w:rPr>
          <w:rFonts w:ascii="Arial" w:eastAsia="Arial" w:hAnsi="Arial" w:cs="Arial"/>
          <w:sz w:val="20"/>
          <w:szCs w:val="20"/>
        </w:rPr>
        <w:t>(2) Če v tem ali v drugem zakonu ni drugače določeno, se glede izvrševanja odločb iz prejšnjega odstavka smiselno uporabljajo določbe zakona, ki ureja izvršbo in zavarovanje.</w:t>
      </w:r>
    </w:p>
    <w:p w14:paraId="3B1F5CB8" w14:textId="5719249C" w:rsidR="0080386B" w:rsidRPr="00473B54"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473B54">
        <w:rPr>
          <w:rFonts w:ascii="Arial" w:eastAsia="Arial" w:hAnsi="Arial" w:cs="Arial"/>
          <w:sz w:val="20"/>
          <w:szCs w:val="20"/>
        </w:rPr>
        <w:lastRenderedPageBreak/>
        <w:t>(3) Če v tem ali drugem zakonu ni določena pristojnost za izvrševanje odločb iz prvega odstavka tega člena, je pristojna CURS.</w:t>
      </w:r>
    </w:p>
    <w:p w14:paraId="3D34D982" w14:textId="7A9E461E" w:rsidR="0080386B" w:rsidRDefault="0080386B" w:rsidP="0080386B">
      <w:pPr>
        <w:pStyle w:val="Brezrazmikov"/>
        <w:spacing w:line="260" w:lineRule="exact"/>
        <w:jc w:val="center"/>
        <w:rPr>
          <w:rFonts w:ascii="Arial" w:eastAsia="Arial" w:hAnsi="Arial"/>
          <w:b/>
          <w:bCs/>
          <w:sz w:val="20"/>
        </w:rPr>
      </w:pPr>
    </w:p>
    <w:p w14:paraId="2F8921D3" w14:textId="60059520"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Izvršitev sklepa o začasnem zavarovanju</w:t>
      </w:r>
    </w:p>
    <w:p w14:paraId="3AE36E13" w14:textId="5136C531"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36. člen</w:t>
      </w:r>
    </w:p>
    <w:p w14:paraId="4202A140" w14:textId="3D37B71A"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Sklep, s katerim sodišče prepove razpolaganje s premoženjem, ki je vpisano v register ali evidenco, izvrši organ, ki vodi tak register ali evidenco.</w:t>
      </w:r>
    </w:p>
    <w:p w14:paraId="79F0DFA0" w14:textId="1D78332B"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28BFF2FD" w14:textId="3997E994"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Sklep, s katerim sodišče prepove izpolnitev obveznosti, se izvrši z vročitvijo sklepa osebi, kateri je izpolnitev prepovedana.</w:t>
      </w:r>
    </w:p>
    <w:p w14:paraId="66D9A31B" w14:textId="13E8A3C4"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65342C9" w14:textId="5EDF573D"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Sklep, s katerim sodišče dovoli začasno zavarovanje premičnin s hrambo, izvrši CURS.</w:t>
      </w:r>
    </w:p>
    <w:p w14:paraId="0335FC27" w14:textId="3922B27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4917238F" w14:textId="597850B3"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Drugi sklepi se izvršijo na način, ki ga določi sodišče v skladu z namenom začasnega zavarovanja.</w:t>
      </w:r>
    </w:p>
    <w:p w14:paraId="17BBF20E" w14:textId="77BCBD8A" w:rsidR="0080386B" w:rsidRDefault="0080386B" w:rsidP="0080386B">
      <w:pPr>
        <w:pStyle w:val="Brezrazmikov"/>
        <w:spacing w:line="260" w:lineRule="exact"/>
        <w:jc w:val="center"/>
        <w:rPr>
          <w:rFonts w:ascii="Arial" w:eastAsia="Arial" w:hAnsi="Arial"/>
          <w:b/>
          <w:bCs/>
          <w:sz w:val="20"/>
        </w:rPr>
      </w:pPr>
    </w:p>
    <w:p w14:paraId="2041CA0C" w14:textId="1EC05829"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Pristojnost za hrambo in upravljanje</w:t>
      </w:r>
    </w:p>
    <w:p w14:paraId="16F0E25D" w14:textId="5402EEA4"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37. člen</w:t>
      </w:r>
    </w:p>
    <w:p w14:paraId="3228BF83" w14:textId="0F89E9F0"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Za hrambo in upravljanje začasno zavarovanega, začasno odvzetega in odvzetega premoženja nezakonitega izvora so pristojni naslednji organi:</w:t>
      </w:r>
    </w:p>
    <w:p w14:paraId="6047C121" w14:textId="13C11760" w:rsidR="0080386B" w:rsidRPr="00132F4C" w:rsidRDefault="0080386B" w:rsidP="008C62B6">
      <w:pPr>
        <w:pStyle w:val="zamik"/>
        <w:numPr>
          <w:ilvl w:val="0"/>
          <w:numId w:val="21"/>
        </w:numPr>
        <w:spacing w:line="260" w:lineRule="exact"/>
        <w:jc w:val="both"/>
        <w:rPr>
          <w:rFonts w:ascii="Arial" w:eastAsia="Arial" w:hAnsi="Arial" w:cs="Arial"/>
          <w:sz w:val="20"/>
          <w:szCs w:val="20"/>
        </w:rPr>
      </w:pPr>
      <w:r w:rsidRPr="00132F4C">
        <w:rPr>
          <w:rFonts w:ascii="Arial" w:eastAsia="Arial" w:hAnsi="Arial" w:cs="Arial"/>
          <w:sz w:val="20"/>
          <w:szCs w:val="20"/>
        </w:rPr>
        <w:t>za lastniške vrednostne papirje po zakonu, ki ureja trg finančnih instrumentov in deležev v gospodarskih družbah, organ, pristojen za upravljanje kapitalskih naložb Republike Slovenije, v skladu z zakonom, ki ureja upravljanje kapitalskih naložb Republike Slovenije,</w:t>
      </w:r>
    </w:p>
    <w:p w14:paraId="3BC90633" w14:textId="35F03728" w:rsidR="0080386B" w:rsidRPr="00132F4C" w:rsidRDefault="0080386B" w:rsidP="008C62B6">
      <w:pPr>
        <w:pStyle w:val="zamik"/>
        <w:numPr>
          <w:ilvl w:val="0"/>
          <w:numId w:val="21"/>
        </w:numPr>
        <w:spacing w:line="260" w:lineRule="exact"/>
        <w:jc w:val="both"/>
        <w:rPr>
          <w:rFonts w:ascii="Arial" w:eastAsia="Arial" w:hAnsi="Arial" w:cs="Arial"/>
          <w:sz w:val="20"/>
          <w:szCs w:val="20"/>
        </w:rPr>
      </w:pPr>
      <w:r w:rsidRPr="00132F4C">
        <w:rPr>
          <w:rFonts w:ascii="Arial" w:eastAsia="Arial" w:hAnsi="Arial" w:cs="Arial"/>
          <w:sz w:val="20"/>
          <w:szCs w:val="20"/>
        </w:rPr>
        <w:t>za drugo finančno premoženje, ministrstvo, pristojno za finance,</w:t>
      </w:r>
    </w:p>
    <w:p w14:paraId="29FFABFE" w14:textId="5B80D012" w:rsidR="0080386B" w:rsidRPr="00132F4C" w:rsidRDefault="0080386B" w:rsidP="008C62B6">
      <w:pPr>
        <w:pStyle w:val="zamik"/>
        <w:numPr>
          <w:ilvl w:val="0"/>
          <w:numId w:val="21"/>
        </w:numPr>
        <w:spacing w:line="260" w:lineRule="exact"/>
        <w:jc w:val="both"/>
        <w:rPr>
          <w:rFonts w:ascii="Arial" w:eastAsia="Arial" w:hAnsi="Arial" w:cs="Arial"/>
          <w:sz w:val="20"/>
          <w:szCs w:val="20"/>
        </w:rPr>
      </w:pPr>
      <w:r w:rsidRPr="00132F4C">
        <w:rPr>
          <w:rFonts w:ascii="Arial" w:eastAsia="Arial" w:hAnsi="Arial" w:cs="Arial"/>
          <w:sz w:val="20"/>
          <w:szCs w:val="20"/>
        </w:rPr>
        <w:t>za premičnine, CURS, ki za izvajanje hrambe lahko pooblasti zunanje izvajalce,</w:t>
      </w:r>
    </w:p>
    <w:p w14:paraId="50760477" w14:textId="77BB3ADF" w:rsidR="0080386B" w:rsidRPr="00132F4C" w:rsidRDefault="0080386B" w:rsidP="008C62B6">
      <w:pPr>
        <w:pStyle w:val="zamik"/>
        <w:numPr>
          <w:ilvl w:val="0"/>
          <w:numId w:val="21"/>
        </w:numPr>
        <w:spacing w:line="260" w:lineRule="exact"/>
        <w:jc w:val="both"/>
        <w:rPr>
          <w:rFonts w:ascii="Arial" w:eastAsia="Arial" w:hAnsi="Arial" w:cs="Arial"/>
          <w:sz w:val="20"/>
          <w:szCs w:val="20"/>
        </w:rPr>
      </w:pPr>
      <w:r w:rsidRPr="00132F4C">
        <w:rPr>
          <w:rFonts w:ascii="Arial" w:eastAsia="Arial" w:hAnsi="Arial" w:cs="Arial"/>
          <w:sz w:val="20"/>
          <w:szCs w:val="20"/>
        </w:rPr>
        <w:t>za kmetijska zemljišča, kmetije in gozdove, Sklad kmetijskih zemljišč in gozdov Republike Slovenije,</w:t>
      </w:r>
    </w:p>
    <w:p w14:paraId="5A963739" w14:textId="5F02CB9B" w:rsidR="0080386B" w:rsidRPr="00132F4C" w:rsidRDefault="0080386B" w:rsidP="008C62B6">
      <w:pPr>
        <w:pStyle w:val="zamik"/>
        <w:numPr>
          <w:ilvl w:val="0"/>
          <w:numId w:val="21"/>
        </w:numPr>
        <w:spacing w:line="260" w:lineRule="exact"/>
        <w:jc w:val="both"/>
        <w:rPr>
          <w:rFonts w:ascii="Arial" w:eastAsia="Arial" w:hAnsi="Arial" w:cs="Arial"/>
          <w:sz w:val="20"/>
          <w:szCs w:val="20"/>
        </w:rPr>
      </w:pPr>
      <w:r w:rsidRPr="00132F4C">
        <w:rPr>
          <w:rFonts w:ascii="Arial" w:eastAsia="Arial" w:hAnsi="Arial" w:cs="Arial"/>
          <w:sz w:val="20"/>
          <w:szCs w:val="20"/>
        </w:rPr>
        <w:t>za druge nepremičnine, organ, pristojen za ravnanje s stvarnim premoženjem države.</w:t>
      </w:r>
    </w:p>
    <w:p w14:paraId="4FD1786C" w14:textId="0949F3E5" w:rsidR="0080386B" w:rsidRDefault="0080386B" w:rsidP="0080386B">
      <w:pPr>
        <w:pStyle w:val="Brezrazmikov"/>
        <w:spacing w:line="260" w:lineRule="exact"/>
        <w:jc w:val="center"/>
        <w:rPr>
          <w:rFonts w:ascii="Arial" w:eastAsia="Arial" w:hAnsi="Arial"/>
          <w:b/>
          <w:bCs/>
          <w:sz w:val="20"/>
        </w:rPr>
      </w:pPr>
    </w:p>
    <w:p w14:paraId="3205A499" w14:textId="751E51F5"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Vodenje evidenc začasno zavarovanega in odvzetega premoženja nezakonitega izvora</w:t>
      </w:r>
    </w:p>
    <w:p w14:paraId="1D884180" w14:textId="273B25EE" w:rsidR="0080386B" w:rsidRPr="0080386B" w:rsidRDefault="0080386B" w:rsidP="0080386B">
      <w:pPr>
        <w:pStyle w:val="Brezrazmikov"/>
        <w:spacing w:line="260" w:lineRule="exact"/>
        <w:jc w:val="center"/>
        <w:rPr>
          <w:rFonts w:ascii="Arial" w:eastAsia="Arial" w:hAnsi="Arial"/>
          <w:b/>
          <w:bCs/>
          <w:sz w:val="20"/>
        </w:rPr>
      </w:pPr>
      <w:r w:rsidRPr="0080386B">
        <w:rPr>
          <w:rFonts w:ascii="Arial" w:eastAsia="Arial" w:hAnsi="Arial"/>
          <w:b/>
          <w:bCs/>
          <w:sz w:val="20"/>
        </w:rPr>
        <w:t>43. člen</w:t>
      </w:r>
    </w:p>
    <w:p w14:paraId="0F457CA8" w14:textId="41E35EB7"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(1) Za namene zagotavljanja zakonitega izvrševanja začasnega zavarovanja in začasnega odvzema premoženja nezakonitega izvora ter varnosti pravnega prometa organ, pristojen za hrambo in upravljanje začasno zavarovanega oziroma začasno odvzetega premoženja, vodi evidenco začasno zavarovanega premoženja oziroma začasno odvzetega premoženja nezakonitega izvora.</w:t>
      </w:r>
    </w:p>
    <w:p w14:paraId="77CBF280" w14:textId="4AB56114"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6622FE8D" w14:textId="3D2B17A8"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(2) Organ, pristojen za upravljanje odvzetega premoženja, vodi evidenco odvzetega premoženja v skladu z nameni iz prejšnjega odstavka.</w:t>
      </w:r>
    </w:p>
    <w:p w14:paraId="678C5058" w14:textId="39376ACA"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0CF33A1B" w14:textId="48AE40F4"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(3) CURS vodi centralno evidenco, ki združuje evidence iz prvega in drugega odstavka tega člena v skladu z nameni iz prvega odstavka tega člena. Organi iz prvega in drugega odstavka tega člena posredujejo CURS podatke iz evidenc, ki jih vodijo v skladu s tem členom.</w:t>
      </w:r>
    </w:p>
    <w:p w14:paraId="6A08D421" w14:textId="5FFEA515" w:rsidR="0080386B" w:rsidRDefault="0080386B" w:rsidP="0080386B">
      <w:pPr>
        <w:pStyle w:val="zamik"/>
        <w:pBdr>
          <w:top w:val="none" w:sz="0" w:space="12" w:color="auto"/>
        </w:pBdr>
        <w:spacing w:line="260" w:lineRule="exact"/>
        <w:ind w:firstLine="0"/>
        <w:jc w:val="both"/>
        <w:rPr>
          <w:rFonts w:ascii="Arial" w:eastAsia="Arial" w:hAnsi="Arial" w:cs="Arial"/>
          <w:sz w:val="20"/>
          <w:szCs w:val="20"/>
        </w:rPr>
      </w:pPr>
    </w:p>
    <w:p w14:paraId="6FBEEA46" w14:textId="47100BAB" w:rsidR="0080386B" w:rsidRPr="00132F4C" w:rsidRDefault="0080386B" w:rsidP="0080386B">
      <w:pPr>
        <w:pStyle w:val="zamik"/>
        <w:pBdr>
          <w:top w:val="none" w:sz="0" w:space="12" w:color="auto"/>
        </w:pBdr>
        <w:spacing w:line="260" w:lineRule="exact"/>
        <w:ind w:firstLine="0"/>
        <w:jc w:val="both"/>
        <w:rPr>
          <w:rFonts w:ascii="Arial" w:eastAsia="Arial" w:hAnsi="Arial" w:cs="Arial"/>
          <w:sz w:val="20"/>
          <w:szCs w:val="20"/>
        </w:rPr>
      </w:pPr>
      <w:r w:rsidRPr="00132F4C">
        <w:rPr>
          <w:rFonts w:ascii="Arial" w:eastAsia="Arial" w:hAnsi="Arial" w:cs="Arial"/>
          <w:sz w:val="20"/>
          <w:szCs w:val="20"/>
        </w:rPr>
        <w:t>(4) CURS posreduje podatke iz prejšnjega odstavka pristojnemu državnemu tožilcu na njegovo zahtevo.</w:t>
      </w:r>
    </w:p>
    <w:p w14:paraId="0A2E7C0A" w14:textId="2D78678D" w:rsidR="0080386B" w:rsidRDefault="0080386B" w:rsidP="0080386B">
      <w:pPr>
        <w:pStyle w:val="zamik"/>
        <w:spacing w:line="260" w:lineRule="exact"/>
        <w:ind w:left="425" w:hanging="425"/>
        <w:jc w:val="both"/>
        <w:rPr>
          <w:rFonts w:ascii="Arial" w:eastAsia="Arial" w:hAnsi="Arial" w:cs="Arial"/>
          <w:sz w:val="20"/>
          <w:szCs w:val="20"/>
        </w:rPr>
      </w:pPr>
      <w:r w:rsidRPr="00132F4C">
        <w:rPr>
          <w:rFonts w:ascii="Arial" w:eastAsia="Arial" w:hAnsi="Arial" w:cs="Arial"/>
          <w:sz w:val="20"/>
          <w:szCs w:val="20"/>
        </w:rPr>
        <w:lastRenderedPageBreak/>
        <w:t>(5) Podrobnejšo obliko, in način vodenja evidenc, predpiše Vlada Republike Slovenije</w:t>
      </w:r>
      <w:r>
        <w:rPr>
          <w:rFonts w:ascii="Arial" w:eastAsia="Arial" w:hAnsi="Arial" w:cs="Arial"/>
          <w:sz w:val="20"/>
          <w:szCs w:val="20"/>
        </w:rPr>
        <w:t>.</w:t>
      </w:r>
    </w:p>
    <w:p w14:paraId="345941CF" w14:textId="7F294B9C" w:rsidR="00E91E01" w:rsidRPr="00E91E01" w:rsidRDefault="00E91E01" w:rsidP="00E91E01">
      <w:pPr>
        <w:pStyle w:val="Brezrazmikov"/>
        <w:spacing w:line="260" w:lineRule="exact"/>
        <w:jc w:val="center"/>
        <w:rPr>
          <w:rFonts w:ascii="Arial" w:eastAsia="Arial" w:hAnsi="Arial"/>
          <w:b/>
          <w:bCs/>
          <w:sz w:val="20"/>
        </w:rPr>
      </w:pPr>
    </w:p>
    <w:p w14:paraId="5F3E6230" w14:textId="6E469322"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t>Splošna določba</w:t>
      </w:r>
    </w:p>
    <w:p w14:paraId="7749A9EB" w14:textId="24877C1C"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t>48. člen</w:t>
      </w:r>
    </w:p>
    <w:p w14:paraId="60089E72" w14:textId="2DB16245"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(1) Mednarodno sodelovanje za namene tega zakona se izvaja na podlagi mednarodnih sporazumov ali pravnih aktov Evropske unije, ki se v Republiki Sloveniji uporabljajo neposredno. Če teh ni ali ne rešujejo odprtih vprašanj, se mednarodno sodelovanje izvaja na podlagi določb tega zakona.</w:t>
      </w:r>
    </w:p>
    <w:p w14:paraId="45B361D7" w14:textId="0913A9F1"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0DBD5A90" w14:textId="753E2523"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(2) Mednarodno sodelovanje v smislu določb tega zakona vključuje zagotavljanje pomoči pri iskanju, začasnem zavarovanju ali odvzemu premoženja nezakonitega izvora.</w:t>
      </w:r>
    </w:p>
    <w:p w14:paraId="3447F78B" w14:textId="6C2398E9"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47F04FEF" w14:textId="2CAE23BF"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(3) Prošnjo za mednarodno sodelovanje v zvezi s pomočjo pri iskanju premoženja nezakonitega izvora v tujini sestavi državno tožilstvo, ki vodi postopek finančne preiskave, po vložitvi tožbe za odvzem premoženja nezakonitega izvora pa SDT RS.</w:t>
      </w:r>
    </w:p>
    <w:p w14:paraId="693765C1" w14:textId="2F9E2F07"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0D478677" w14:textId="3B829E2A"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(4) Organ, pristojen za mednarodno sodelovanje v zvezi z odvzemom premoženja nezakonitega izvora v tujini, je Vrhovno državno tožilstvo Republike Slovenije.</w:t>
      </w:r>
    </w:p>
    <w:p w14:paraId="0BFE458C" w14:textId="1CFA797E"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34BEB5D2" w14:textId="19410433"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(5) Pristojnost državnega tožilstva oziroma sodišča pri mednarodnem sodelovanju v zvezi s pomočjo pri iskanju ali začasnem zavarovanju premoženja nezakonitega izvora v Republiki Sloveniji se določi v skladu s predpisi, ki urejajo mednarodno pravno pomoč v kazenskih zadevah.</w:t>
      </w:r>
    </w:p>
    <w:p w14:paraId="13520857" w14:textId="6E4ADB70"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4D16BD48" w14:textId="1D93AC23"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(6) Sodišče, pristojno za mednarodno sodelovanje v zvezi odvzemom premoženja nezakonitega izvora v Republiki Sloveniji, je Okrožno sodišče v Ljubljani.</w:t>
      </w:r>
    </w:p>
    <w:p w14:paraId="7C685E86" w14:textId="453F8964" w:rsidR="00E91E01" w:rsidRPr="00E91E01" w:rsidRDefault="00E91E01" w:rsidP="00E91E01">
      <w:pPr>
        <w:pStyle w:val="zamik"/>
        <w:spacing w:line="260" w:lineRule="exact"/>
        <w:ind w:left="425" w:hanging="425"/>
        <w:jc w:val="both"/>
        <w:rPr>
          <w:rFonts w:ascii="Arial" w:eastAsia="Arial" w:hAnsi="Arial" w:cs="Arial"/>
          <w:sz w:val="20"/>
          <w:szCs w:val="20"/>
        </w:rPr>
      </w:pPr>
    </w:p>
    <w:p w14:paraId="4AFF460C" w14:textId="31869087"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t>Postopek</w:t>
      </w:r>
    </w:p>
    <w:p w14:paraId="3E2F0E81" w14:textId="126364A9" w:rsidR="00E91E01" w:rsidRPr="00E91E01" w:rsidRDefault="00E91E01" w:rsidP="00E91E01">
      <w:pPr>
        <w:pStyle w:val="Brezrazmikov"/>
        <w:spacing w:line="260" w:lineRule="exact"/>
        <w:jc w:val="center"/>
        <w:rPr>
          <w:rFonts w:ascii="Arial" w:eastAsia="Arial" w:hAnsi="Arial"/>
          <w:b/>
          <w:bCs/>
          <w:sz w:val="20"/>
        </w:rPr>
      </w:pPr>
      <w:r w:rsidRPr="00E91E01">
        <w:rPr>
          <w:rFonts w:ascii="Arial" w:eastAsia="Arial" w:hAnsi="Arial"/>
          <w:b/>
          <w:bCs/>
          <w:sz w:val="20"/>
        </w:rPr>
        <w:t>52. člen</w:t>
      </w:r>
    </w:p>
    <w:p w14:paraId="2E4C4408" w14:textId="0B245EA7"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(1) Po prejemu prošnje državno tožilstvo oziroma sodišče preveri, ali so izpolnjeni pogoji po tem zakonu. Če prošnja ne vsebuje vseh potrebnih sestavin, se pristojni organ tuje države zaprosi, da prošnjo dopolni v roku, ki ne sme biti krajši od treh mesecev, drugače se prošnja zavrne.</w:t>
      </w:r>
    </w:p>
    <w:p w14:paraId="3EDAA03A" w14:textId="0D4FD369"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6441A92F" w14:textId="7BDF8982"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(2) Če je za ugoditev prošnji treba ugotoviti, ali in kje se nahaja premoženje osebe, zoper katero je predlagano začasno zavarovanje, postopa državni tožilec po določbah tega zakona o finančni preiskavi.</w:t>
      </w:r>
    </w:p>
    <w:p w14:paraId="4604614A" w14:textId="49AB41DA" w:rsid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p>
    <w:p w14:paraId="31153F55" w14:textId="032CF4E9" w:rsidR="00E91E01" w:rsidRPr="00E91E01" w:rsidRDefault="00E91E01" w:rsidP="00E91E01">
      <w:pPr>
        <w:pStyle w:val="zamik"/>
        <w:pBdr>
          <w:top w:val="none" w:sz="0" w:space="12" w:color="auto"/>
        </w:pBdr>
        <w:spacing w:line="260" w:lineRule="exact"/>
        <w:ind w:firstLine="0"/>
        <w:jc w:val="both"/>
        <w:rPr>
          <w:rFonts w:ascii="Arial" w:eastAsia="Arial" w:hAnsi="Arial" w:cs="Arial"/>
          <w:sz w:val="20"/>
          <w:szCs w:val="20"/>
        </w:rPr>
      </w:pPr>
      <w:r w:rsidRPr="00E91E01">
        <w:rPr>
          <w:rFonts w:ascii="Arial" w:eastAsia="Arial" w:hAnsi="Arial" w:cs="Arial"/>
          <w:sz w:val="20"/>
          <w:szCs w:val="20"/>
        </w:rPr>
        <w:t>(3) Če je za ugoditev prošnji treba opraviti procesno dejanje, za katerega je po tem zakonu pristojno sodišče na predlog državnega tožilca, se prošnja odstopi Specializiranemu državnemu tožilstvu Republike Slovenije. O predlaganem ukrepu odloča Okrožno sodišče v Ljubljani.</w:t>
      </w:r>
    </w:p>
    <w:p w14:paraId="172B657D" w14:textId="77777777" w:rsidR="00E91E01" w:rsidRDefault="00E91E01" w:rsidP="0080386B">
      <w:pPr>
        <w:pStyle w:val="zamik"/>
        <w:spacing w:line="260" w:lineRule="exact"/>
        <w:ind w:left="425" w:hanging="425"/>
        <w:jc w:val="both"/>
        <w:rPr>
          <w:rFonts w:ascii="Arial" w:eastAsia="Arial" w:hAnsi="Arial" w:cs="Arial"/>
          <w:sz w:val="20"/>
          <w:szCs w:val="20"/>
        </w:rPr>
      </w:pPr>
    </w:p>
    <w:p w14:paraId="76E13C6E" w14:textId="77777777" w:rsidR="00E91E01" w:rsidRDefault="00E91E01" w:rsidP="0080386B">
      <w:pPr>
        <w:pStyle w:val="zamik"/>
        <w:spacing w:line="260" w:lineRule="exact"/>
        <w:ind w:left="425" w:hanging="425"/>
        <w:jc w:val="both"/>
        <w:rPr>
          <w:rFonts w:ascii="Arial" w:eastAsia="Arial" w:hAnsi="Arial" w:cs="Arial"/>
          <w:sz w:val="20"/>
          <w:szCs w:val="20"/>
        </w:rPr>
      </w:pPr>
    </w:p>
    <w:p w14:paraId="39D847DD" w14:textId="77777777" w:rsidR="00E91E01" w:rsidRPr="00132F4C" w:rsidRDefault="00E91E01" w:rsidP="0080386B">
      <w:pPr>
        <w:pStyle w:val="zamik"/>
        <w:spacing w:line="260" w:lineRule="exact"/>
        <w:ind w:left="425" w:hanging="425"/>
        <w:jc w:val="both"/>
        <w:rPr>
          <w:rFonts w:ascii="Arial" w:eastAsia="Arial" w:hAnsi="Arial" w:cs="Arial"/>
          <w:sz w:val="20"/>
          <w:szCs w:val="20"/>
        </w:rPr>
      </w:pPr>
    </w:p>
    <w:p w14:paraId="3949C586" w14:textId="77777777" w:rsidR="00BD0A77" w:rsidRDefault="00BD0A77">
      <w:pPr>
        <w:spacing w:after="160" w:line="259" w:lineRule="auto"/>
        <w:rPr>
          <w:rFonts w:cs="Arial"/>
          <w:b/>
          <w:bCs/>
          <w:szCs w:val="20"/>
          <w:lang w:eastAsia="sl-SI"/>
        </w:rPr>
      </w:pPr>
      <w:r>
        <w:rPr>
          <w:rFonts w:cs="Arial"/>
          <w:b/>
          <w:bCs/>
          <w:szCs w:val="20"/>
          <w:lang w:eastAsia="sl-SI"/>
        </w:rPr>
        <w:br w:type="page"/>
      </w:r>
    </w:p>
    <w:p w14:paraId="5E2B7028" w14:textId="77777777" w:rsidR="00502870" w:rsidRPr="00BD6CE0" w:rsidRDefault="00502870" w:rsidP="00FD0955">
      <w:pPr>
        <w:pStyle w:val="doc-ti"/>
        <w:spacing w:before="0" w:beforeAutospacing="0" w:after="0" w:afterAutospacing="0" w:line="260" w:lineRule="exact"/>
        <w:jc w:val="both"/>
        <w:rPr>
          <w:rFonts w:ascii="Arial" w:hAnsi="Arial" w:cs="Arial"/>
          <w:b/>
          <w:bCs/>
          <w:sz w:val="20"/>
          <w:szCs w:val="20"/>
        </w:rPr>
      </w:pPr>
      <w:r w:rsidRPr="00BD6CE0">
        <w:rPr>
          <w:rFonts w:ascii="Arial" w:hAnsi="Arial" w:cs="Arial"/>
          <w:b/>
          <w:bCs/>
          <w:sz w:val="20"/>
          <w:szCs w:val="20"/>
        </w:rPr>
        <w:lastRenderedPageBreak/>
        <w:t>V. PREDLOG, DA SE PREDLOG ZAKONA OBRAVNAVA PO NUJNEM OZIROMA SKRAJŠANEM POSTOPKU</w:t>
      </w:r>
    </w:p>
    <w:p w14:paraId="437A9D80" w14:textId="77777777" w:rsidR="00D851DA" w:rsidRDefault="00D851DA" w:rsidP="00FD0955">
      <w:pPr>
        <w:pStyle w:val="doc-ti"/>
        <w:spacing w:before="0" w:beforeAutospacing="0" w:after="0" w:afterAutospacing="0" w:line="260" w:lineRule="exact"/>
        <w:jc w:val="both"/>
        <w:rPr>
          <w:rFonts w:ascii="Arial" w:hAnsi="Arial" w:cs="Arial"/>
          <w:b/>
          <w:bCs/>
          <w:sz w:val="20"/>
          <w:szCs w:val="20"/>
        </w:rPr>
      </w:pPr>
    </w:p>
    <w:p w14:paraId="6922D73E" w14:textId="30636907" w:rsidR="00D439B3" w:rsidRPr="009808E0" w:rsidRDefault="00FD0955" w:rsidP="00D439B3">
      <w:pPr>
        <w:suppressAutoHyphens/>
        <w:overflowPunct w:val="0"/>
        <w:autoSpaceDE w:val="0"/>
        <w:autoSpaceDN w:val="0"/>
        <w:adjustRightInd w:val="0"/>
        <w:spacing w:line="260" w:lineRule="exact"/>
        <w:jc w:val="both"/>
        <w:textAlignment w:val="baseline"/>
        <w:outlineLvl w:val="3"/>
        <w:rPr>
          <w:rFonts w:cs="Arial"/>
          <w:color w:val="000000"/>
          <w:lang w:eastAsia="sl-SI"/>
        </w:rPr>
      </w:pPr>
      <w:r w:rsidRPr="00FD0955">
        <w:rPr>
          <w:rFonts w:cs="Arial"/>
          <w:color w:val="000000"/>
          <w:lang w:eastAsia="sl-SI"/>
        </w:rPr>
        <w:t xml:space="preserve">Vlada Republike Slovenije predlaga, da se predlog Zakona o spremembah in dopolnitvah Zakona o odvzemu premoženja nezakonitega izvora v Državnem zboru Republike Slovenije obravnava po skrajšanem postopku v skladu s prvo alinejo prvega odstavka 142. člena Poslovnika državnega zbora (Uradni list RS, št. 92/07 – uradno prečiščeno besedilo, 105/10, 80/13, 38/17, 46/20, 105/21 – </w:t>
      </w:r>
      <w:proofErr w:type="spellStart"/>
      <w:r w:rsidRPr="00FD0955">
        <w:rPr>
          <w:rFonts w:cs="Arial"/>
          <w:color w:val="000000"/>
          <w:lang w:eastAsia="sl-SI"/>
        </w:rPr>
        <w:t>odl</w:t>
      </w:r>
      <w:proofErr w:type="spellEnd"/>
      <w:r w:rsidRPr="00FD0955">
        <w:rPr>
          <w:rFonts w:cs="Arial"/>
          <w:color w:val="000000"/>
          <w:lang w:eastAsia="sl-SI"/>
        </w:rPr>
        <w:t>. US, 111/21, 58/23 in 35/24), saj gre za manj zahtevne spremembe in dopolnitve zakona</w:t>
      </w:r>
      <w:r w:rsidR="00D439B3">
        <w:rPr>
          <w:rFonts w:cs="Arial"/>
          <w:color w:val="000000"/>
          <w:lang w:eastAsia="sl-SI"/>
        </w:rPr>
        <w:t xml:space="preserve">, </w:t>
      </w:r>
      <w:r w:rsidR="00D439B3" w:rsidRPr="009808E0">
        <w:rPr>
          <w:rFonts w:cs="Arial"/>
          <w:color w:val="000000"/>
          <w:lang w:eastAsia="sl-SI"/>
        </w:rPr>
        <w:t xml:space="preserve">ki se nanašajo zlasti na zagotavljanje večje učinkovitosti postopkov finančne preiskave (krepitev vloge SDT RS v postopku finančne preiskave), večje učinkovitosti postopka odvzema premoženja nezakonitega izvora (opustitev izključne pristojnosti Okrožnega sodišča v Ljubljani, krajšanje roka za vložitev tožbe, širitev  možnosti za </w:t>
      </w:r>
      <w:proofErr w:type="spellStart"/>
      <w:r w:rsidR="00D439B3" w:rsidRPr="009808E0">
        <w:rPr>
          <w:rFonts w:cs="Arial"/>
          <w:color w:val="000000"/>
          <w:lang w:eastAsia="sl-SI"/>
        </w:rPr>
        <w:t>vtoževanje</w:t>
      </w:r>
      <w:proofErr w:type="spellEnd"/>
      <w:r w:rsidR="00D439B3" w:rsidRPr="009808E0">
        <w:rPr>
          <w:rFonts w:cs="Arial"/>
          <w:color w:val="000000"/>
          <w:lang w:eastAsia="sl-SI"/>
        </w:rPr>
        <w:t xml:space="preserve"> odvzema premoženja, ki ustreza vrednosti premoženja nezakonitega izvora oziroma plačila denarnega zneska, ki ustreza tej vrednosti) ter na določnejšo ureditev razmerji v primeru davčnega postopka na </w:t>
      </w:r>
      <w:r w:rsidR="00D439B3">
        <w:rPr>
          <w:rFonts w:cs="Arial"/>
          <w:color w:val="000000"/>
          <w:lang w:eastAsia="sl-SI"/>
        </w:rPr>
        <w:t xml:space="preserve">nepremičnem </w:t>
      </w:r>
      <w:r w:rsidR="00D439B3" w:rsidRPr="009808E0">
        <w:rPr>
          <w:rFonts w:cs="Arial"/>
          <w:color w:val="000000"/>
          <w:lang w:eastAsia="sl-SI"/>
        </w:rPr>
        <w:t>premoženju, ki je predmet tožbenega zahtevka</w:t>
      </w:r>
      <w:r w:rsidR="00D439B3">
        <w:rPr>
          <w:rFonts w:cs="Arial"/>
          <w:color w:val="000000"/>
          <w:lang w:eastAsia="sl-SI"/>
        </w:rPr>
        <w:t>.</w:t>
      </w:r>
    </w:p>
    <w:p w14:paraId="5E7976A2" w14:textId="77777777" w:rsidR="00BD0A77" w:rsidRDefault="00BD0A77">
      <w:pPr>
        <w:spacing w:after="160" w:line="259" w:lineRule="auto"/>
        <w:rPr>
          <w:rFonts w:cs="Arial"/>
          <w:b/>
          <w:bCs/>
          <w:szCs w:val="20"/>
          <w:lang w:eastAsia="sl-SI"/>
        </w:rPr>
      </w:pPr>
      <w:r>
        <w:rPr>
          <w:rFonts w:cs="Arial"/>
          <w:b/>
          <w:bCs/>
          <w:szCs w:val="20"/>
        </w:rPr>
        <w:br w:type="page"/>
      </w:r>
    </w:p>
    <w:p w14:paraId="74C91B4F" w14:textId="77777777" w:rsidR="003B5167" w:rsidRDefault="003B5167" w:rsidP="00FD0955">
      <w:pPr>
        <w:spacing w:line="260" w:lineRule="exact"/>
        <w:rPr>
          <w:rFonts w:cs="Arial"/>
          <w:b/>
          <w:bCs/>
          <w:szCs w:val="20"/>
        </w:rPr>
      </w:pPr>
      <w:r w:rsidRPr="00D912B6">
        <w:rPr>
          <w:rFonts w:cs="Arial"/>
          <w:b/>
          <w:bCs/>
          <w:szCs w:val="20"/>
        </w:rPr>
        <w:lastRenderedPageBreak/>
        <w:t>V</w:t>
      </w:r>
      <w:r w:rsidR="00502870" w:rsidRPr="00D912B6">
        <w:rPr>
          <w:rFonts w:cs="Arial"/>
          <w:b/>
          <w:bCs/>
          <w:szCs w:val="20"/>
        </w:rPr>
        <w:t>I</w:t>
      </w:r>
      <w:r w:rsidRPr="00D912B6">
        <w:rPr>
          <w:rFonts w:cs="Arial"/>
          <w:b/>
          <w:bCs/>
          <w:szCs w:val="20"/>
        </w:rPr>
        <w:t>. PRILOGE</w:t>
      </w:r>
    </w:p>
    <w:p w14:paraId="6229AC92" w14:textId="77777777" w:rsidR="00FD0955" w:rsidRDefault="00FD0955" w:rsidP="00FD0955">
      <w:pPr>
        <w:spacing w:line="260" w:lineRule="exact"/>
        <w:rPr>
          <w:rFonts w:cs="Arial"/>
          <w:b/>
          <w:bCs/>
          <w:szCs w:val="20"/>
        </w:rPr>
      </w:pPr>
    </w:p>
    <w:p w14:paraId="73CE3514" w14:textId="77777777" w:rsidR="00FD0955" w:rsidRPr="00502870" w:rsidRDefault="00FD0955" w:rsidP="00FD0955">
      <w:pPr>
        <w:spacing w:line="260" w:lineRule="exact"/>
        <w:rPr>
          <w:rFonts w:cs="Arial"/>
          <w:b/>
          <w:bCs/>
          <w:szCs w:val="20"/>
          <w:lang w:eastAsia="sl-SI"/>
        </w:rPr>
      </w:pPr>
      <w:r>
        <w:rPr>
          <w:rFonts w:cs="Arial"/>
          <w:b/>
          <w:bCs/>
          <w:szCs w:val="20"/>
        </w:rPr>
        <w:t>/</w:t>
      </w:r>
    </w:p>
    <w:p w14:paraId="48D72A84" w14:textId="77777777" w:rsidR="003B5167" w:rsidRPr="00BD6CE0" w:rsidRDefault="003B5167" w:rsidP="00FD0955">
      <w:pPr>
        <w:pStyle w:val="doc-ti"/>
        <w:spacing w:before="0" w:beforeAutospacing="0" w:after="0" w:afterAutospacing="0" w:line="260" w:lineRule="exact"/>
        <w:jc w:val="both"/>
        <w:rPr>
          <w:rFonts w:ascii="Arial" w:eastAsia="Calibri" w:hAnsi="Arial" w:cs="Arial"/>
          <w:b/>
          <w:bCs/>
          <w:sz w:val="20"/>
          <w:szCs w:val="20"/>
          <w:lang w:eastAsia="en-US"/>
        </w:rPr>
      </w:pPr>
    </w:p>
    <w:sectPr w:rsidR="003B5167" w:rsidRPr="00BD6CE0" w:rsidSect="00A83ADF">
      <w:footerReference w:type="default" r:id="rId37"/>
      <w:headerReference w:type="first" r:id="rId3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F445" w14:textId="77777777" w:rsidR="008528A6" w:rsidRDefault="008528A6" w:rsidP="00E36C79">
      <w:r>
        <w:separator/>
      </w:r>
    </w:p>
  </w:endnote>
  <w:endnote w:type="continuationSeparator" w:id="0">
    <w:p w14:paraId="1A236C82" w14:textId="77777777" w:rsidR="008528A6" w:rsidRDefault="008528A6" w:rsidP="00E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D83A" w14:textId="7589F4CB" w:rsidR="005A652E" w:rsidRDefault="005A652E" w:rsidP="009F75A9">
    <w:pPr>
      <w:pStyle w:val="Noga"/>
      <w:jc w:val="center"/>
    </w:pPr>
    <w:r>
      <w:fldChar w:fldCharType="begin"/>
    </w:r>
    <w:r>
      <w:instrText xml:space="preserve"> PAGE   \* MERGEFORMAT </w:instrText>
    </w:r>
    <w:r>
      <w:fldChar w:fldCharType="separate"/>
    </w:r>
    <w:r w:rsidR="00807165">
      <w:rPr>
        <w:noProof/>
      </w:rPr>
      <w:t>6</w:t>
    </w:r>
    <w:r>
      <w:rPr>
        <w:noProof/>
      </w:rPr>
      <w:fldChar w:fldCharType="end"/>
    </w:r>
  </w:p>
  <w:p w14:paraId="186A089B" w14:textId="77777777" w:rsidR="005A652E" w:rsidRDefault="005A652E">
    <w:pPr>
      <w:pStyle w:val="Noga"/>
    </w:pPr>
  </w:p>
  <w:p w14:paraId="36D8EC7D" w14:textId="77777777" w:rsidR="005A652E" w:rsidRDefault="005A652E"/>
  <w:p w14:paraId="3AF54A82" w14:textId="77777777" w:rsidR="005A652E" w:rsidRDefault="005A652E"/>
  <w:p w14:paraId="6F38218F" w14:textId="77777777" w:rsidR="005A652E" w:rsidRDefault="005A6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DA49" w14:textId="77777777" w:rsidR="008528A6" w:rsidRDefault="008528A6" w:rsidP="00E36C79">
      <w:r>
        <w:separator/>
      </w:r>
    </w:p>
  </w:footnote>
  <w:footnote w:type="continuationSeparator" w:id="0">
    <w:p w14:paraId="4A8208FA" w14:textId="77777777" w:rsidR="008528A6" w:rsidRDefault="008528A6" w:rsidP="00E36C79">
      <w:r>
        <w:continuationSeparator/>
      </w:r>
    </w:p>
  </w:footnote>
  <w:footnote w:id="1">
    <w:p w14:paraId="2641E68F" w14:textId="77777777" w:rsidR="005A652E" w:rsidRPr="00F75DFC" w:rsidRDefault="005A652E" w:rsidP="009B5CA7">
      <w:pPr>
        <w:pStyle w:val="Sprotnaopomba-besedilo"/>
        <w:rPr>
          <w:sz w:val="16"/>
          <w:szCs w:val="16"/>
        </w:rPr>
      </w:pPr>
      <w:r w:rsidRPr="00F75DFC">
        <w:rPr>
          <w:rStyle w:val="Sprotnaopomba-sklic"/>
          <w:rFonts w:cs="Arial"/>
          <w:sz w:val="16"/>
          <w:szCs w:val="16"/>
        </w:rPr>
        <w:footnoteRef/>
      </w:r>
      <w:r>
        <w:rPr>
          <w:sz w:val="16"/>
          <w:szCs w:val="16"/>
        </w:rPr>
        <w:t xml:space="preserve"> </w:t>
      </w:r>
      <w:r w:rsidRPr="00F75DFC">
        <w:rPr>
          <w:sz w:val="16"/>
          <w:szCs w:val="16"/>
        </w:rPr>
        <w:t>49</w:t>
      </w:r>
      <w:r>
        <w:rPr>
          <w:sz w:val="16"/>
          <w:szCs w:val="16"/>
        </w:rPr>
        <w:t>8</w:t>
      </w:r>
      <w:r w:rsidRPr="00F75DFC">
        <w:rPr>
          <w:sz w:val="16"/>
          <w:szCs w:val="16"/>
        </w:rPr>
        <w:t>.a člen Zakona o kazenskem postopku</w:t>
      </w:r>
      <w:r>
        <w:rPr>
          <w:sz w:val="16"/>
          <w:szCs w:val="16"/>
        </w:rPr>
        <w:t xml:space="preserve"> (</w:t>
      </w:r>
      <w:r w:rsidRPr="00A966C7">
        <w:rPr>
          <w:rFonts w:cs="Arial"/>
          <w:sz w:val="16"/>
          <w:szCs w:val="16"/>
          <w:shd w:val="clear" w:color="auto" w:fill="FFFFFF"/>
        </w:rPr>
        <w:t xml:space="preserve">Uradni list RS, št. </w:t>
      </w:r>
      <w:hyperlink r:id="rId1" w:tgtFrame="_blank" w:tooltip="Zakon o kazenskem postopku (uradno prečiščeno besedilo) (ZKP-UPB16)" w:history="1">
        <w:r w:rsidRPr="00A966C7">
          <w:rPr>
            <w:rFonts w:cs="Arial"/>
            <w:sz w:val="16"/>
            <w:szCs w:val="16"/>
          </w:rPr>
          <w:t>176/21</w:t>
        </w:r>
      </w:hyperlink>
      <w:r w:rsidRPr="00A966C7">
        <w:rPr>
          <w:rFonts w:cs="Arial"/>
          <w:sz w:val="16"/>
          <w:szCs w:val="16"/>
          <w:shd w:val="clear" w:color="auto" w:fill="FFFFFF"/>
        </w:rPr>
        <w:t xml:space="preserve"> – uradno prečiščeno besedilo, </w:t>
      </w:r>
      <w:hyperlink r:id="rId2" w:tgtFrame="_blank" w:tooltip="Odločba o ugotovitvi, da je drugi odstavek 129.a člena Zakona o kazenskem postopku, kolikor določa petnajstdnevni rok za vložitev predloga o nadomestitvi kazni zapora z delom v splošno korist, ki teče od pravnomočnosti sodbe oziroma od zadnje vročitve prepisa " w:history="1">
        <w:r w:rsidRPr="00A966C7">
          <w:rPr>
            <w:rFonts w:cs="Arial"/>
            <w:sz w:val="16"/>
            <w:szCs w:val="16"/>
          </w:rPr>
          <w:t>96/22</w:t>
        </w:r>
      </w:hyperlink>
      <w:r w:rsidRPr="00A966C7">
        <w:rPr>
          <w:rFonts w:cs="Arial"/>
          <w:sz w:val="16"/>
          <w:szCs w:val="16"/>
          <w:shd w:val="clear" w:color="auto" w:fill="FFFFFF"/>
        </w:rPr>
        <w:t xml:space="preserve"> – odl. US, </w:t>
      </w:r>
      <w:hyperlink r:id="rId3" w:tgtFrame="_blank" w:tooltip="Odločba o razveljavitvi 1. točke prvega odstavka 150.a člena ter drugega, četrtega, petega, šestega in sedmega odstavka 150.a člena Zakona o kazenskem postopku, kolikor se nanašajo na ukrep iz 1. točke prvega odstavka 150.a člena Zakona o kazenskem postopku" w:history="1">
        <w:r w:rsidRPr="00A966C7">
          <w:rPr>
            <w:rFonts w:cs="Arial"/>
            <w:sz w:val="16"/>
            <w:szCs w:val="16"/>
          </w:rPr>
          <w:t>2/23</w:t>
        </w:r>
      </w:hyperlink>
      <w:r w:rsidRPr="00A966C7">
        <w:rPr>
          <w:rFonts w:cs="Arial"/>
          <w:sz w:val="16"/>
          <w:szCs w:val="16"/>
          <w:shd w:val="clear" w:color="auto" w:fill="FFFFFF"/>
        </w:rPr>
        <w:t xml:space="preserve"> – odl. US</w:t>
      </w:r>
      <w:r>
        <w:rPr>
          <w:rFonts w:cs="Arial"/>
          <w:sz w:val="16"/>
          <w:szCs w:val="16"/>
          <w:shd w:val="clear" w:color="auto" w:fill="FFFFFF"/>
        </w:rPr>
        <w:t>,</w:t>
      </w:r>
      <w:r w:rsidRPr="00A966C7">
        <w:rPr>
          <w:rFonts w:cs="Arial"/>
          <w:sz w:val="16"/>
          <w:szCs w:val="16"/>
          <w:shd w:val="clear" w:color="auto" w:fill="FFFFFF"/>
        </w:rPr>
        <w:t xml:space="preserve"> </w:t>
      </w:r>
      <w:hyperlink r:id="rId4" w:tgtFrame="_blank" w:tooltip="Odločba o razveljavitvi 149.b in 149.c člena Zakona o kazenskem postopku, petega odstavka 156. člena Zakona o kazenskem postopku in šestega odstavka 156. člena Zakona o kazenskem postopku, kolikor se nanaša na peti odstavek 156. člena Zakona o kazenskem postop" w:history="1">
        <w:r w:rsidRPr="00A966C7">
          <w:rPr>
            <w:rFonts w:cs="Arial"/>
            <w:sz w:val="16"/>
            <w:szCs w:val="16"/>
          </w:rPr>
          <w:t>89/23</w:t>
        </w:r>
      </w:hyperlink>
      <w:r w:rsidRPr="00A966C7">
        <w:rPr>
          <w:rFonts w:cs="Arial"/>
          <w:sz w:val="16"/>
          <w:szCs w:val="16"/>
          <w:shd w:val="clear" w:color="auto" w:fill="FFFFFF"/>
        </w:rPr>
        <w:t xml:space="preserve"> – odl. US</w:t>
      </w:r>
      <w:r>
        <w:rPr>
          <w:rFonts w:cs="Arial"/>
          <w:sz w:val="16"/>
          <w:szCs w:val="16"/>
          <w:shd w:val="clear" w:color="auto" w:fill="FFFFFF"/>
        </w:rPr>
        <w:t xml:space="preserve"> in 53/24)</w:t>
      </w:r>
      <w:r w:rsidRPr="00A966C7">
        <w:rPr>
          <w:rFonts w:cs="Arial"/>
          <w:sz w:val="16"/>
          <w:szCs w:val="16"/>
          <w:shd w:val="clear" w:color="auto" w:fill="FFFFFF"/>
        </w:rPr>
        <w:t>; ZKP.</w:t>
      </w:r>
    </w:p>
  </w:footnote>
  <w:footnote w:id="2">
    <w:p w14:paraId="4936CAEC" w14:textId="77777777" w:rsidR="005A652E" w:rsidRPr="00E7514B" w:rsidRDefault="005A652E" w:rsidP="009B5CA7">
      <w:pPr>
        <w:pStyle w:val="Sprotnaopomba-besedilo"/>
        <w:rPr>
          <w:rFonts w:cs="Arial"/>
          <w:sz w:val="16"/>
          <w:szCs w:val="16"/>
        </w:rPr>
      </w:pPr>
      <w:r w:rsidRPr="00E7514B">
        <w:rPr>
          <w:rStyle w:val="Sprotnaopomba-sklic"/>
          <w:rFonts w:cs="Arial"/>
          <w:sz w:val="16"/>
          <w:szCs w:val="16"/>
        </w:rPr>
        <w:footnoteRef/>
      </w:r>
      <w:r w:rsidRPr="00E7514B">
        <w:rPr>
          <w:rFonts w:cs="Arial"/>
          <w:sz w:val="16"/>
          <w:szCs w:val="16"/>
        </w:rPr>
        <w:t xml:space="preserve"> </w:t>
      </w:r>
      <w:r>
        <w:rPr>
          <w:rFonts w:cs="Arial"/>
          <w:sz w:val="16"/>
          <w:szCs w:val="16"/>
        </w:rPr>
        <w:t xml:space="preserve">Uradni list RS, št. </w:t>
      </w:r>
      <w:hyperlink r:id="rId5" w:tgtFrame="_blank" w:tooltip="Zakon o odvzemu premoženja nezakonitega izvora (ZOPNI)" w:history="1">
        <w:r w:rsidRPr="00E7514B">
          <w:rPr>
            <w:sz w:val="16"/>
            <w:szCs w:val="16"/>
          </w:rPr>
          <w:t>91/11</w:t>
        </w:r>
      </w:hyperlink>
      <w:r w:rsidRPr="00E7514B">
        <w:rPr>
          <w:rFonts w:cs="Arial"/>
          <w:sz w:val="16"/>
          <w:szCs w:val="16"/>
        </w:rPr>
        <w:t>,</w:t>
      </w:r>
      <w:r>
        <w:rPr>
          <w:rFonts w:cs="Arial"/>
          <w:sz w:val="16"/>
          <w:szCs w:val="16"/>
        </w:rPr>
        <w:t xml:space="preserve"> </w:t>
      </w:r>
      <w:hyperlink r:id="rId6" w:tgtFrame="_blank" w:tooltip="Zakon o spremembah in dopolnitvah Zakona o odvzemu premoženja nezakonitega izvora (ZOPNI-A)" w:history="1">
        <w:r w:rsidRPr="00E7514B">
          <w:rPr>
            <w:sz w:val="16"/>
            <w:szCs w:val="16"/>
          </w:rPr>
          <w:t>25/14</w:t>
        </w:r>
      </w:hyperlink>
      <w:r>
        <w:rPr>
          <w:rFonts w:cs="Arial"/>
          <w:sz w:val="16"/>
          <w:szCs w:val="16"/>
        </w:rPr>
        <w:t xml:space="preserve"> </w:t>
      </w:r>
      <w:r w:rsidRPr="00E7514B">
        <w:rPr>
          <w:rFonts w:cs="Arial"/>
          <w:sz w:val="16"/>
          <w:szCs w:val="16"/>
        </w:rPr>
        <w:t>in</w:t>
      </w:r>
      <w:r>
        <w:rPr>
          <w:rFonts w:cs="Arial"/>
          <w:sz w:val="16"/>
          <w:szCs w:val="16"/>
        </w:rPr>
        <w:t xml:space="preserve"> </w:t>
      </w:r>
      <w:hyperlink r:id="rId7" w:tgtFrame="_blank" w:tooltip="Odločba o razveljavitvi prvega odstavka 57. člena Zakona o odvzemu premoženja nezakonitega izvora in ugotovitvi kršitve človekovih pravic" w:history="1">
        <w:r w:rsidRPr="00E7514B">
          <w:rPr>
            <w:sz w:val="16"/>
            <w:szCs w:val="16"/>
          </w:rPr>
          <w:t>53/18</w:t>
        </w:r>
      </w:hyperlink>
      <w:r>
        <w:rPr>
          <w:rFonts w:cs="Arial"/>
          <w:sz w:val="16"/>
          <w:szCs w:val="16"/>
        </w:rPr>
        <w:t xml:space="preserve"> </w:t>
      </w:r>
      <w:r w:rsidRPr="00E7514B">
        <w:rPr>
          <w:rFonts w:cs="Arial"/>
          <w:sz w:val="16"/>
          <w:szCs w:val="16"/>
        </w:rPr>
        <w:t>– odl. US</w:t>
      </w:r>
      <w:r>
        <w:rPr>
          <w:rFonts w:cs="Arial"/>
          <w:sz w:val="16"/>
          <w:szCs w:val="16"/>
        </w:rPr>
        <w:t>; ZOPNI.</w:t>
      </w:r>
    </w:p>
  </w:footnote>
  <w:footnote w:id="3">
    <w:p w14:paraId="5613AACE" w14:textId="77777777" w:rsidR="005A652E" w:rsidRPr="009E2A50" w:rsidRDefault="005A652E" w:rsidP="009B5CA7">
      <w:pPr>
        <w:pStyle w:val="Sprotnaopomba-besedilo"/>
        <w:rPr>
          <w:sz w:val="16"/>
          <w:szCs w:val="16"/>
        </w:rPr>
      </w:pPr>
      <w:r w:rsidRPr="009E2A50">
        <w:rPr>
          <w:rStyle w:val="Sprotnaopomba-sklic"/>
          <w:sz w:val="16"/>
          <w:szCs w:val="16"/>
        </w:rPr>
        <w:footnoteRef/>
      </w:r>
      <w:r w:rsidRPr="009E2A50">
        <w:rPr>
          <w:sz w:val="16"/>
          <w:szCs w:val="16"/>
        </w:rPr>
        <w:t xml:space="preserve"> Uradni list RS, št. 91/11.</w:t>
      </w:r>
    </w:p>
  </w:footnote>
  <w:footnote w:id="4">
    <w:p w14:paraId="4B8C9054" w14:textId="77777777" w:rsidR="005A652E" w:rsidRPr="009E2A50" w:rsidRDefault="005A652E" w:rsidP="009B5CA7">
      <w:pPr>
        <w:pStyle w:val="Sprotnaopomba-besedilo"/>
        <w:rPr>
          <w:sz w:val="16"/>
          <w:szCs w:val="16"/>
        </w:rPr>
      </w:pPr>
      <w:r w:rsidRPr="009E2A50">
        <w:rPr>
          <w:rStyle w:val="Sprotnaopomba-sklic"/>
          <w:sz w:val="16"/>
          <w:szCs w:val="16"/>
        </w:rPr>
        <w:footnoteRef/>
      </w:r>
      <w:r w:rsidRPr="009E2A50">
        <w:rPr>
          <w:sz w:val="16"/>
          <w:szCs w:val="16"/>
        </w:rPr>
        <w:t xml:space="preserve"> Uradni list RS, št. 25/14; ZOPNI-A.</w:t>
      </w:r>
    </w:p>
  </w:footnote>
  <w:footnote w:id="5">
    <w:p w14:paraId="6A89CB24" w14:textId="79B5BBFA" w:rsidR="005A652E" w:rsidRPr="009E2A50" w:rsidRDefault="005A652E" w:rsidP="009B5CA7">
      <w:pPr>
        <w:pStyle w:val="Sprotnaopomba-besedilo"/>
        <w:jc w:val="both"/>
        <w:rPr>
          <w:sz w:val="16"/>
          <w:szCs w:val="16"/>
        </w:rPr>
      </w:pPr>
      <w:r w:rsidRPr="009E2A50">
        <w:rPr>
          <w:rStyle w:val="Sprotnaopomba-sklic"/>
          <w:sz w:val="16"/>
          <w:szCs w:val="16"/>
        </w:rPr>
        <w:footnoteRef/>
      </w:r>
      <w:r w:rsidRPr="009E2A50">
        <w:rPr>
          <w:sz w:val="16"/>
          <w:szCs w:val="16"/>
        </w:rPr>
        <w:t xml:space="preserve"> </w:t>
      </w:r>
      <w:r w:rsidRPr="009E2A50">
        <w:rPr>
          <w:rFonts w:eastAsia="Arial" w:cs="Arial"/>
          <w:sz w:val="16"/>
          <w:szCs w:val="16"/>
        </w:rPr>
        <w:t>Uradni list RS, št. 50/12 – uradno prečiščeno besedilo, 6/16 – popr., 54/15, 38/16, 27/17, 23/20, 91/20, 95/21, 186/21, 105/22 – ZZNŠPP</w:t>
      </w:r>
      <w:r w:rsidR="00FF39F5">
        <w:rPr>
          <w:rFonts w:eastAsia="Arial" w:cs="Arial"/>
          <w:sz w:val="16"/>
          <w:szCs w:val="16"/>
        </w:rPr>
        <w:t>,</w:t>
      </w:r>
      <w:r w:rsidRPr="009E2A50">
        <w:rPr>
          <w:rFonts w:eastAsia="Arial" w:cs="Arial"/>
          <w:sz w:val="16"/>
          <w:szCs w:val="16"/>
        </w:rPr>
        <w:t xml:space="preserve"> 16/23</w:t>
      </w:r>
      <w:r w:rsidR="00FF39F5">
        <w:rPr>
          <w:rFonts w:eastAsia="Arial" w:cs="Arial"/>
          <w:sz w:val="16"/>
          <w:szCs w:val="16"/>
        </w:rPr>
        <w:t xml:space="preserve"> </w:t>
      </w:r>
      <w:r w:rsidR="00FF39F5" w:rsidRPr="00FF39F5">
        <w:rPr>
          <w:sz w:val="16"/>
          <w:szCs w:val="16"/>
        </w:rPr>
        <w:t xml:space="preserve">in </w:t>
      </w:r>
      <w:hyperlink r:id="rId8"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00FF39F5" w:rsidRPr="00FF39F5">
          <w:rPr>
            <w:sz w:val="16"/>
            <w:szCs w:val="16"/>
          </w:rPr>
          <w:t>107/24</w:t>
        </w:r>
      </w:hyperlink>
      <w:r w:rsidR="00FF39F5">
        <w:rPr>
          <w:sz w:val="16"/>
          <w:szCs w:val="16"/>
        </w:rPr>
        <w:t xml:space="preserve"> </w:t>
      </w:r>
      <w:r w:rsidR="00FF39F5" w:rsidRPr="00FF39F5">
        <w:rPr>
          <w:sz w:val="16"/>
          <w:szCs w:val="16"/>
        </w:rPr>
        <w:t>– odl. US</w:t>
      </w:r>
      <w:r w:rsidRPr="00FF39F5">
        <w:rPr>
          <w:sz w:val="16"/>
          <w:szCs w:val="16"/>
        </w:rPr>
        <w:t>; KZ-1.</w:t>
      </w:r>
    </w:p>
  </w:footnote>
  <w:footnote w:id="6">
    <w:p w14:paraId="4343221C" w14:textId="7DB3ED7B" w:rsidR="005A652E" w:rsidRPr="00077373" w:rsidRDefault="005A652E" w:rsidP="009B5CA7">
      <w:pPr>
        <w:pStyle w:val="Sprotnaopomba-besedilo"/>
        <w:jc w:val="both"/>
        <w:rPr>
          <w:sz w:val="16"/>
          <w:szCs w:val="16"/>
        </w:rPr>
      </w:pPr>
      <w:r w:rsidRPr="00E0558A">
        <w:rPr>
          <w:rStyle w:val="Sprotnaopomba-sklic"/>
          <w:sz w:val="16"/>
          <w:szCs w:val="16"/>
        </w:rPr>
        <w:footnoteRef/>
      </w:r>
      <w:r w:rsidRPr="00D90763">
        <w:t xml:space="preserve"> </w:t>
      </w:r>
      <w:r>
        <w:rPr>
          <w:sz w:val="16"/>
          <w:szCs w:val="16"/>
        </w:rPr>
        <w:t>N</w:t>
      </w:r>
      <w:r w:rsidRPr="00D90763">
        <w:rPr>
          <w:sz w:val="16"/>
          <w:szCs w:val="16"/>
        </w:rPr>
        <w:t>pr</w:t>
      </w:r>
      <w:r>
        <w:rPr>
          <w:sz w:val="16"/>
          <w:szCs w:val="16"/>
        </w:rPr>
        <w:t>.</w:t>
      </w:r>
      <w:r w:rsidRPr="00077373">
        <w:rPr>
          <w:sz w:val="16"/>
          <w:szCs w:val="16"/>
        </w:rPr>
        <w:t xml:space="preserve">, ali je predhodno izvedeni kazenski postopek, ki se zaključi s pravnomočno sodno odločbo, pogoj za izvedbo finančne preiskave in odvzem premoženja po določbah ZOPNI ali ne. Izkazalo se je, da obsodba za kataloško kaznivo dejanje ni eden od zakonskih pogojev za uvedbo finančne preiskave ali za odvzem premoženja po pravilih ZOPNI. Zavrženje kazenske ovadbe, pravnomočna ustavitev kazenskega postopka ali izdaja oprostilne sodbe na izid postopka po pravilih ZOPNI nima nobenega vpliva. Prav tako je bil pritrdilen odgovor na vprašanje pristojnosti slovenskega sodišča v primerih, ko </w:t>
      </w:r>
      <w:r>
        <w:rPr>
          <w:sz w:val="16"/>
          <w:szCs w:val="16"/>
        </w:rPr>
        <w:t>je</w:t>
      </w:r>
      <w:r w:rsidRPr="00077373">
        <w:rPr>
          <w:sz w:val="16"/>
          <w:szCs w:val="16"/>
        </w:rPr>
        <w:t xml:space="preserve"> nezakonito pridobljeno premoženje v tujini, če je toženec slovenski državljan s stalnim prebivališčem v</w:t>
      </w:r>
      <w:r>
        <w:rPr>
          <w:sz w:val="16"/>
          <w:szCs w:val="16"/>
        </w:rPr>
        <w:t xml:space="preserve"> RS</w:t>
      </w:r>
      <w:r w:rsidRPr="00077373">
        <w:rPr>
          <w:sz w:val="16"/>
          <w:szCs w:val="16"/>
        </w:rPr>
        <w:t xml:space="preserve">. </w:t>
      </w:r>
      <w:r>
        <w:rPr>
          <w:sz w:val="16"/>
          <w:szCs w:val="16"/>
        </w:rPr>
        <w:t>Poleg tega</w:t>
      </w:r>
      <w:r w:rsidRPr="00077373">
        <w:rPr>
          <w:sz w:val="16"/>
          <w:szCs w:val="16"/>
        </w:rPr>
        <w:t xml:space="preserve"> se je sodišče ukvarjalo z vprašanjem</w:t>
      </w:r>
      <w:r>
        <w:rPr>
          <w:sz w:val="16"/>
          <w:szCs w:val="16"/>
        </w:rPr>
        <w:t>,</w:t>
      </w:r>
      <w:r w:rsidRPr="00077373">
        <w:rPr>
          <w:sz w:val="16"/>
          <w:szCs w:val="16"/>
        </w:rPr>
        <w:t xml:space="preserve"> zoper koga je treba vložiti tožbo v primeru, ko je primarni pridobitelj premoženje že odsvojil, pa tudi </w:t>
      </w:r>
      <w:r>
        <w:rPr>
          <w:sz w:val="16"/>
          <w:szCs w:val="16"/>
        </w:rPr>
        <w:t xml:space="preserve">z </w:t>
      </w:r>
      <w:r w:rsidRPr="00077373">
        <w:rPr>
          <w:sz w:val="16"/>
          <w:szCs w:val="16"/>
        </w:rPr>
        <w:t>vprašanjem t. i. nadomestnega odvzema, torej uveljavljanja denarnega povračila vrednosti premoženja nezakonitega izvora, katerega odvzem zaradi okoliščin, ki so nastale pred vložitvijo tožbe, ni mogoč. Po zdajšnji sodni praksi se toženi stranki lahko naloži plačilo denarnega zneska, ki ustreza vrednosti premoženja nezakonitega izvora, le zaradi okoliščin, ki so nastale po vložitvi tožbe, ne pa tudi pred vložitvijo tožbe</w:t>
      </w:r>
      <w:r>
        <w:rPr>
          <w:sz w:val="16"/>
          <w:szCs w:val="16"/>
        </w:rPr>
        <w:t>.</w:t>
      </w:r>
    </w:p>
  </w:footnote>
  <w:footnote w:id="7">
    <w:p w14:paraId="01805395" w14:textId="7AAA7A19" w:rsidR="005A652E" w:rsidRPr="00935E80" w:rsidRDefault="005A652E" w:rsidP="009B5CA7">
      <w:pPr>
        <w:pStyle w:val="Sprotnaopomba-besedilo"/>
        <w:jc w:val="both"/>
        <w:rPr>
          <w:sz w:val="16"/>
          <w:szCs w:val="16"/>
        </w:rPr>
      </w:pPr>
      <w:r w:rsidRPr="00935E80">
        <w:rPr>
          <w:rStyle w:val="Sprotnaopomba-sklic"/>
          <w:sz w:val="16"/>
          <w:szCs w:val="16"/>
        </w:rPr>
        <w:footnoteRef/>
      </w:r>
      <w:r w:rsidRPr="00935E80">
        <w:rPr>
          <w:sz w:val="16"/>
          <w:szCs w:val="16"/>
        </w:rPr>
        <w:t xml:space="preserve"> </w:t>
      </w:r>
      <w:bookmarkStart w:id="6" w:name="_Hlk172615372"/>
      <w:r w:rsidRPr="00935E80">
        <w:rPr>
          <w:sz w:val="16"/>
          <w:szCs w:val="16"/>
        </w:rPr>
        <w:t>Odločba Ustavnega sodišča RS št. U-I-203/14, 3. 12. 2015 (Uradni list RS, št. 98/15)</w:t>
      </w:r>
      <w:r>
        <w:rPr>
          <w:sz w:val="16"/>
          <w:szCs w:val="16"/>
        </w:rPr>
        <w:t>.</w:t>
      </w:r>
      <w:r w:rsidRPr="00935E80">
        <w:rPr>
          <w:sz w:val="16"/>
          <w:szCs w:val="16"/>
        </w:rPr>
        <w:t xml:space="preserve"> </w:t>
      </w:r>
      <w:bookmarkEnd w:id="6"/>
      <w:r w:rsidRPr="00935E80">
        <w:rPr>
          <w:sz w:val="16"/>
          <w:szCs w:val="16"/>
        </w:rPr>
        <w:t>Ker j</w:t>
      </w:r>
      <w:r>
        <w:rPr>
          <w:sz w:val="16"/>
          <w:szCs w:val="16"/>
        </w:rPr>
        <w:t>e</w:t>
      </w:r>
      <w:r w:rsidRPr="00935E80">
        <w:rPr>
          <w:sz w:val="16"/>
          <w:szCs w:val="16"/>
        </w:rPr>
        <w:t xml:space="preserve"> bil ZOPNI po vloženi zahtevi za oceno ustavnosti spremenjen oz</w:t>
      </w:r>
      <w:r>
        <w:rPr>
          <w:sz w:val="16"/>
          <w:szCs w:val="16"/>
        </w:rPr>
        <w:t>iroma</w:t>
      </w:r>
      <w:r w:rsidRPr="00935E80">
        <w:rPr>
          <w:sz w:val="16"/>
          <w:szCs w:val="16"/>
        </w:rPr>
        <w:t xml:space="preserve"> dopolnjen (novi 17.a člen v povezavi z uresničevanjem pravice do izjave), je Ustavno sodišče RS presojalo pravno ureditev, ki ni več veljala.</w:t>
      </w:r>
    </w:p>
  </w:footnote>
  <w:footnote w:id="8">
    <w:p w14:paraId="33133294" w14:textId="3F57B98C" w:rsidR="005A652E" w:rsidRPr="00845D3B" w:rsidRDefault="005A652E" w:rsidP="009B5CA7">
      <w:pPr>
        <w:pStyle w:val="Sprotnaopomba-besedilo"/>
        <w:rPr>
          <w:sz w:val="16"/>
          <w:szCs w:val="16"/>
        </w:rPr>
      </w:pPr>
      <w:r w:rsidRPr="00845D3B">
        <w:rPr>
          <w:rStyle w:val="Sprotnaopomba-sklic"/>
          <w:sz w:val="16"/>
          <w:szCs w:val="16"/>
        </w:rPr>
        <w:footnoteRef/>
      </w:r>
      <w:r w:rsidRPr="00845D3B">
        <w:rPr>
          <w:sz w:val="16"/>
          <w:szCs w:val="16"/>
        </w:rPr>
        <w:t xml:space="preserve"> Odločba Ustavnega sodišča RS št. U-I</w:t>
      </w:r>
      <w:r>
        <w:rPr>
          <w:sz w:val="16"/>
          <w:szCs w:val="16"/>
        </w:rPr>
        <w:t>-</w:t>
      </w:r>
      <w:r w:rsidRPr="00845D3B">
        <w:rPr>
          <w:sz w:val="16"/>
          <w:szCs w:val="16"/>
        </w:rPr>
        <w:t>91/15, 16. 3. 2017 (Uradni list RS, št. 16/17).</w:t>
      </w:r>
    </w:p>
  </w:footnote>
  <w:footnote w:id="9">
    <w:p w14:paraId="02881B22" w14:textId="2376183D" w:rsidR="005A652E" w:rsidRPr="00BA359B" w:rsidRDefault="005A652E" w:rsidP="009B5CA7">
      <w:pPr>
        <w:pStyle w:val="Sprotnaopomba-besedilo"/>
        <w:jc w:val="both"/>
        <w:rPr>
          <w:sz w:val="16"/>
          <w:szCs w:val="16"/>
        </w:rPr>
      </w:pPr>
      <w:r w:rsidRPr="009C31AB">
        <w:rPr>
          <w:rStyle w:val="Sprotnaopomba-sklic"/>
          <w:sz w:val="16"/>
          <w:szCs w:val="16"/>
        </w:rPr>
        <w:footnoteRef/>
      </w:r>
      <w:r w:rsidRPr="009C31AB">
        <w:rPr>
          <w:sz w:val="16"/>
          <w:szCs w:val="16"/>
        </w:rPr>
        <w:t xml:space="preserve"> Odločb</w:t>
      </w:r>
      <w:r>
        <w:rPr>
          <w:sz w:val="16"/>
          <w:szCs w:val="16"/>
        </w:rPr>
        <w:t>e</w:t>
      </w:r>
      <w:r w:rsidRPr="009C31AB">
        <w:rPr>
          <w:sz w:val="16"/>
          <w:szCs w:val="16"/>
        </w:rPr>
        <w:t xml:space="preserve"> Ustavnega sodišča</w:t>
      </w:r>
      <w:r>
        <w:rPr>
          <w:sz w:val="16"/>
          <w:szCs w:val="16"/>
        </w:rPr>
        <w:t xml:space="preserve"> RS št.</w:t>
      </w:r>
      <w:r w:rsidRPr="009C31AB">
        <w:rPr>
          <w:sz w:val="16"/>
          <w:szCs w:val="16"/>
        </w:rPr>
        <w:t xml:space="preserve"> U-I-6/15, Up-33/15 in Up-1003/15, 5.</w:t>
      </w:r>
      <w:r>
        <w:rPr>
          <w:sz w:val="16"/>
          <w:szCs w:val="16"/>
        </w:rPr>
        <w:t xml:space="preserve"> </w:t>
      </w:r>
      <w:r w:rsidRPr="009C31AB">
        <w:rPr>
          <w:sz w:val="16"/>
          <w:szCs w:val="16"/>
        </w:rPr>
        <w:t>7. 2018 (Uradni list RS, št. 53/18)</w:t>
      </w:r>
      <w:r>
        <w:rPr>
          <w:sz w:val="16"/>
          <w:szCs w:val="16"/>
        </w:rPr>
        <w:t>. Navedena odločitev</w:t>
      </w:r>
      <w:r w:rsidRPr="00BA359B">
        <w:rPr>
          <w:sz w:val="16"/>
          <w:szCs w:val="16"/>
        </w:rPr>
        <w:t xml:space="preserve"> je </w:t>
      </w:r>
      <w:r>
        <w:rPr>
          <w:sz w:val="16"/>
          <w:szCs w:val="16"/>
        </w:rPr>
        <w:t>pomembno vplivala</w:t>
      </w:r>
      <w:r w:rsidRPr="00BA359B">
        <w:rPr>
          <w:sz w:val="16"/>
          <w:szCs w:val="16"/>
        </w:rPr>
        <w:t xml:space="preserve"> na </w:t>
      </w:r>
      <w:r>
        <w:rPr>
          <w:sz w:val="16"/>
          <w:szCs w:val="16"/>
        </w:rPr>
        <w:t>odprte</w:t>
      </w:r>
      <w:r w:rsidRPr="00BA359B">
        <w:rPr>
          <w:sz w:val="16"/>
          <w:szCs w:val="16"/>
        </w:rPr>
        <w:t xml:space="preserve"> zadeve </w:t>
      </w:r>
      <w:r>
        <w:rPr>
          <w:sz w:val="16"/>
          <w:szCs w:val="16"/>
        </w:rPr>
        <w:t>na državnih tožilstvih</w:t>
      </w:r>
      <w:r w:rsidRPr="00BA359B">
        <w:rPr>
          <w:sz w:val="16"/>
          <w:szCs w:val="16"/>
        </w:rPr>
        <w:t>, saj je bilo v veliki večini odprtih pravd kataloško kaznivo dejanje storjeno oziroma premoženje pridobljeno pred 29. novembrom 2011. V 12 pravdah, kjer je bilo kaznivo dejanje storjeno pred navedenim datumom, so državni tožilci SDT RS vložili umike tožb oziroma v eni pravdi umik pritožbe zoper zavrnilno sodbo</w:t>
      </w:r>
      <w:r>
        <w:rPr>
          <w:sz w:val="16"/>
          <w:szCs w:val="16"/>
        </w:rPr>
        <w:t xml:space="preserve"> (Skupno poročilo o delu državnih tožilstev za leto 2023, str. 48)</w:t>
      </w:r>
      <w:r w:rsidRPr="00BA359B">
        <w:rPr>
          <w:sz w:val="16"/>
          <w:szCs w:val="16"/>
        </w:rPr>
        <w:t>.</w:t>
      </w:r>
    </w:p>
  </w:footnote>
  <w:footnote w:id="10">
    <w:p w14:paraId="3A858B48" w14:textId="216D0B6F" w:rsidR="005A652E" w:rsidRPr="00C81746" w:rsidRDefault="005A652E" w:rsidP="009B5CA7">
      <w:pPr>
        <w:jc w:val="both"/>
      </w:pPr>
      <w:r w:rsidRPr="00131E2E">
        <w:rPr>
          <w:rStyle w:val="Sprotnaopomba-sklic"/>
          <w:rFonts w:cs="Arial"/>
          <w:sz w:val="16"/>
          <w:szCs w:val="16"/>
        </w:rPr>
        <w:footnoteRef/>
      </w:r>
      <w:r w:rsidRPr="00131E2E">
        <w:rPr>
          <w:rFonts w:cs="Arial"/>
          <w:sz w:val="16"/>
          <w:szCs w:val="16"/>
        </w:rPr>
        <w:t xml:space="preserve"> </w:t>
      </w:r>
      <w:r w:rsidRPr="00E77608">
        <w:rPr>
          <w:sz w:val="16"/>
          <w:szCs w:val="16"/>
          <w:lang w:eastAsia="sl-SI"/>
        </w:rPr>
        <w:t xml:space="preserve">Policija izvaja finančne preiskave </w:t>
      </w:r>
      <w:r>
        <w:rPr>
          <w:sz w:val="16"/>
          <w:szCs w:val="16"/>
          <w:lang w:eastAsia="sl-SI"/>
        </w:rPr>
        <w:t xml:space="preserve">v </w:t>
      </w:r>
      <w:r w:rsidRPr="00E77608">
        <w:rPr>
          <w:sz w:val="16"/>
          <w:szCs w:val="16"/>
          <w:lang w:eastAsia="sl-SI"/>
        </w:rPr>
        <w:t>sklad</w:t>
      </w:r>
      <w:r>
        <w:rPr>
          <w:sz w:val="16"/>
          <w:szCs w:val="16"/>
          <w:lang w:eastAsia="sl-SI"/>
        </w:rPr>
        <w:t>u</w:t>
      </w:r>
      <w:r w:rsidRPr="00E77608">
        <w:rPr>
          <w:sz w:val="16"/>
          <w:szCs w:val="16"/>
          <w:lang w:eastAsia="sl-SI"/>
        </w:rPr>
        <w:t xml:space="preserve"> z določbami ZKP v okviru izvajanja kriminalistične preiskave zaradi suma storitve kaznivega dejanja, ki generira premoženjsko korist, </w:t>
      </w:r>
      <w:r>
        <w:rPr>
          <w:sz w:val="16"/>
          <w:szCs w:val="16"/>
          <w:lang w:eastAsia="sl-SI"/>
        </w:rPr>
        <w:t>in</w:t>
      </w:r>
      <w:r w:rsidRPr="00E77608">
        <w:rPr>
          <w:sz w:val="16"/>
          <w:szCs w:val="16"/>
          <w:lang w:eastAsia="sl-SI"/>
        </w:rPr>
        <w:t xml:space="preserve"> tudi drugih kaznivih dejanj. Finančna preiskava </w:t>
      </w:r>
      <w:r>
        <w:rPr>
          <w:sz w:val="16"/>
          <w:szCs w:val="16"/>
          <w:lang w:eastAsia="sl-SI"/>
        </w:rPr>
        <w:t>je</w:t>
      </w:r>
      <w:r w:rsidRPr="00E77608">
        <w:rPr>
          <w:sz w:val="16"/>
          <w:szCs w:val="16"/>
          <w:lang w:eastAsia="sl-SI"/>
        </w:rPr>
        <w:t xml:space="preserve"> sklop preiskovalnih aktivnosti policije, s katerimi ugotavlja vrsto in višino premoženjske koristi, ugotavlja premoženje, ki ga je mogoče odvzeti od prejemnikov koristi</w:t>
      </w:r>
      <w:r>
        <w:rPr>
          <w:sz w:val="16"/>
          <w:szCs w:val="16"/>
          <w:lang w:eastAsia="sl-SI"/>
        </w:rPr>
        <w:t>,</w:t>
      </w:r>
      <w:r w:rsidRPr="00E77608">
        <w:rPr>
          <w:sz w:val="16"/>
          <w:szCs w:val="16"/>
          <w:lang w:eastAsia="sl-SI"/>
        </w:rPr>
        <w:t xml:space="preserve"> in ugotavlja okoliščine, ki so potrebne za uporabo instituta začasnega zavarovanja. O ugotovitvah oziroma zaključku finančnih preiskav policija vselej pisno obvešča pristojno tožilstvo, in sicer v obliki pobude za začasno zavarovanje zahtevka za odvzem premoženjske koristi, če so izpolnjeni vsi pogoji iz 502. člena ZKP</w:t>
      </w:r>
      <w:r>
        <w:rPr>
          <w:sz w:val="16"/>
          <w:szCs w:val="16"/>
          <w:lang w:eastAsia="sl-SI"/>
        </w:rPr>
        <w:t>,</w:t>
      </w:r>
      <w:r w:rsidRPr="00E77608">
        <w:rPr>
          <w:sz w:val="16"/>
          <w:szCs w:val="16"/>
          <w:lang w:eastAsia="sl-SI"/>
        </w:rPr>
        <w:t xml:space="preserve"> oziroma v obliki poročila o finančni preiskavi.</w:t>
      </w:r>
      <w:r w:rsidRPr="00C81746">
        <w:rPr>
          <w:rFonts w:cs="Arial"/>
        </w:rPr>
        <w:t xml:space="preserve"> </w:t>
      </w:r>
    </w:p>
  </w:footnote>
  <w:footnote w:id="11">
    <w:p w14:paraId="303D1387" w14:textId="7DF408B0" w:rsidR="005A652E" w:rsidRPr="00C81746" w:rsidRDefault="005A652E" w:rsidP="009B5CA7">
      <w:pPr>
        <w:jc w:val="both"/>
      </w:pPr>
      <w:r w:rsidRPr="00C81746">
        <w:rPr>
          <w:rStyle w:val="Sprotnaopomba-sklic"/>
          <w:rFonts w:cs="Arial"/>
          <w:sz w:val="16"/>
          <w:szCs w:val="16"/>
        </w:rPr>
        <w:footnoteRef/>
      </w:r>
      <w:r w:rsidRPr="00C81746">
        <w:rPr>
          <w:rFonts w:cs="Arial"/>
          <w:sz w:val="16"/>
          <w:szCs w:val="16"/>
        </w:rPr>
        <w:t xml:space="preserve"> </w:t>
      </w:r>
      <w:r w:rsidRPr="00C81746">
        <w:rPr>
          <w:rFonts w:cs="Arial"/>
          <w:bCs/>
          <w:sz w:val="16"/>
          <w:szCs w:val="16"/>
        </w:rPr>
        <w:t xml:space="preserve">Zaključek finančne preiskave je </w:t>
      </w:r>
      <w:r>
        <w:rPr>
          <w:rFonts w:cs="Arial"/>
          <w:bCs/>
          <w:sz w:val="16"/>
          <w:szCs w:val="16"/>
        </w:rPr>
        <w:t>evidentira</w:t>
      </w:r>
      <w:r w:rsidRPr="00C81746">
        <w:rPr>
          <w:rFonts w:cs="Arial"/>
          <w:bCs/>
          <w:sz w:val="16"/>
          <w:szCs w:val="16"/>
        </w:rPr>
        <w:t xml:space="preserve">n v obliki podane pobude ali poročila ali v obliki obeh dokumentov </w:t>
      </w:r>
      <w:r>
        <w:rPr>
          <w:rFonts w:cs="Arial"/>
          <w:bCs/>
          <w:sz w:val="16"/>
          <w:szCs w:val="16"/>
        </w:rPr>
        <w:t>–</w:t>
      </w:r>
      <w:r w:rsidRPr="00C81746">
        <w:rPr>
          <w:rFonts w:cs="Arial"/>
          <w:bCs/>
          <w:sz w:val="16"/>
          <w:szCs w:val="16"/>
        </w:rPr>
        <w:t xml:space="preserve"> poročila in pobude (v tem primeru je bil v isti finančni preiskavi za npr. del oseb ugotovljen obstoj pogojev, za drugi del oseb pa ne). Posledično seštevek pobud in poročil ni enako številu zaključenih finančnih preiskav.</w:t>
      </w:r>
    </w:p>
  </w:footnote>
  <w:footnote w:id="12">
    <w:p w14:paraId="3222E3FB" w14:textId="77777777" w:rsidR="005A652E" w:rsidRPr="00627F91" w:rsidRDefault="005A652E" w:rsidP="009B5CA7">
      <w:pPr>
        <w:pStyle w:val="Sprotnaopomba-besedilo"/>
        <w:rPr>
          <w:sz w:val="16"/>
          <w:szCs w:val="16"/>
        </w:rPr>
      </w:pPr>
      <w:r w:rsidRPr="00627F91">
        <w:rPr>
          <w:rStyle w:val="Sprotnaopomba-sklic"/>
          <w:sz w:val="16"/>
          <w:szCs w:val="16"/>
        </w:rPr>
        <w:footnoteRef/>
      </w:r>
      <w:r w:rsidRPr="00627F91">
        <w:rPr>
          <w:sz w:val="16"/>
          <w:szCs w:val="16"/>
        </w:rPr>
        <w:t xml:space="preserve"> Podatki iz letnih skupnih poročil o delu državnih tožilstev.</w:t>
      </w:r>
    </w:p>
  </w:footnote>
  <w:footnote w:id="13">
    <w:p w14:paraId="7F90E806" w14:textId="79F15CDF" w:rsidR="005A652E" w:rsidRPr="00DD2E32" w:rsidRDefault="005A652E" w:rsidP="009B5CA7">
      <w:pPr>
        <w:pStyle w:val="Sprotnaopomba-besedilo"/>
        <w:rPr>
          <w:sz w:val="16"/>
          <w:szCs w:val="16"/>
        </w:rPr>
      </w:pPr>
      <w:r w:rsidRPr="00DD2E32">
        <w:rPr>
          <w:rStyle w:val="Sprotnaopomba-sklic"/>
          <w:sz w:val="16"/>
          <w:szCs w:val="16"/>
        </w:rPr>
        <w:footnoteRef/>
      </w:r>
      <w:r w:rsidRPr="00DD2E32">
        <w:rPr>
          <w:sz w:val="16"/>
          <w:szCs w:val="16"/>
        </w:rPr>
        <w:t xml:space="preserve"> https://www.dt-rs.si/letna-porocila</w:t>
      </w:r>
    </w:p>
  </w:footnote>
  <w:footnote w:id="14">
    <w:p w14:paraId="75223832" w14:textId="0CD52437" w:rsidR="005A652E" w:rsidRPr="00472A07" w:rsidRDefault="005A652E" w:rsidP="009B5CA7">
      <w:pPr>
        <w:pStyle w:val="Sprotnaopomba-besedilo"/>
        <w:jc w:val="both"/>
        <w:rPr>
          <w:sz w:val="16"/>
          <w:szCs w:val="16"/>
        </w:rPr>
      </w:pPr>
      <w:r w:rsidRPr="00DD2E32">
        <w:rPr>
          <w:rStyle w:val="Sprotnaopomba-sklic"/>
          <w:sz w:val="16"/>
          <w:szCs w:val="16"/>
        </w:rPr>
        <w:footnoteRef/>
      </w:r>
      <w:r w:rsidRPr="00472A07">
        <w:rPr>
          <w:sz w:val="16"/>
          <w:szCs w:val="16"/>
        </w:rPr>
        <w:t xml:space="preserve"> Iz poročila Ministrstva za pravosodje o problematiki odkrivanja začasnega zavarovanja in odvzema nezakonito pridobljenega premoženja ter hrambe in upravljanja začasno zavarovanega in odvzetega nezakonito pridobljenega premoženja po Kazenskem zakoniku, </w:t>
      </w:r>
      <w:r>
        <w:rPr>
          <w:sz w:val="16"/>
          <w:szCs w:val="16"/>
        </w:rPr>
        <w:t>Z</w:t>
      </w:r>
      <w:r w:rsidRPr="00472A07">
        <w:rPr>
          <w:sz w:val="16"/>
          <w:szCs w:val="16"/>
        </w:rPr>
        <w:t>akonu o kazenskem postopku in Zakon</w:t>
      </w:r>
      <w:r>
        <w:rPr>
          <w:sz w:val="16"/>
          <w:szCs w:val="16"/>
        </w:rPr>
        <w:t>u</w:t>
      </w:r>
      <w:r w:rsidRPr="00472A07">
        <w:rPr>
          <w:sz w:val="16"/>
          <w:szCs w:val="16"/>
        </w:rPr>
        <w:t xml:space="preserve"> o odvzemu premoženja nezakonitega izvora (sklep Vlade RS št. 23000-1/2022/5, 24. 2. 2023) med drugim izhaja, da so centralizirani podatki o tem, katero </w:t>
      </w:r>
      <w:r>
        <w:rPr>
          <w:sz w:val="16"/>
          <w:szCs w:val="16"/>
        </w:rPr>
        <w:t xml:space="preserve">premoženje </w:t>
      </w:r>
      <w:r w:rsidRPr="00472A07">
        <w:rPr>
          <w:sz w:val="16"/>
          <w:szCs w:val="16"/>
        </w:rPr>
        <w:t xml:space="preserve">in </w:t>
      </w:r>
      <w:r>
        <w:rPr>
          <w:sz w:val="16"/>
          <w:szCs w:val="16"/>
        </w:rPr>
        <w:t>k</w:t>
      </w:r>
      <w:r w:rsidRPr="00472A07">
        <w:rPr>
          <w:sz w:val="16"/>
          <w:szCs w:val="16"/>
        </w:rPr>
        <w:t>oliko premoženja je na podlagi pravnomočne odločitve sodišča o odvzemu tudi dejansko odvzetega ter kakšna je njegova vrednost</w:t>
      </w:r>
      <w:r>
        <w:rPr>
          <w:sz w:val="16"/>
          <w:szCs w:val="16"/>
        </w:rPr>
        <w:t>,</w:t>
      </w:r>
      <w:r w:rsidRPr="00472A07">
        <w:rPr>
          <w:sz w:val="16"/>
          <w:szCs w:val="16"/>
        </w:rPr>
        <w:t xml:space="preserve"> pomanjkljivi in ne odražajo dejanskega stanja.</w:t>
      </w:r>
    </w:p>
  </w:footnote>
  <w:footnote w:id="15">
    <w:p w14:paraId="3CD2C67B" w14:textId="77777777" w:rsidR="005A652E" w:rsidRPr="00C60332" w:rsidRDefault="005A652E" w:rsidP="009B5CA7">
      <w:pPr>
        <w:pStyle w:val="Sprotnaopomba-besedilo"/>
        <w:rPr>
          <w:sz w:val="16"/>
          <w:szCs w:val="16"/>
        </w:rPr>
      </w:pPr>
      <w:r w:rsidRPr="00C60332">
        <w:rPr>
          <w:rStyle w:val="Sprotnaopomba-sklic"/>
          <w:sz w:val="16"/>
          <w:szCs w:val="16"/>
        </w:rPr>
        <w:footnoteRef/>
      </w:r>
      <w:r>
        <w:t xml:space="preserve"> </w:t>
      </w:r>
      <w:r w:rsidRPr="00C60332">
        <w:rPr>
          <w:sz w:val="16"/>
          <w:szCs w:val="16"/>
        </w:rPr>
        <w:t>Uradni list RS, št. 38/24.</w:t>
      </w:r>
    </w:p>
  </w:footnote>
  <w:footnote w:id="16">
    <w:p w14:paraId="7D15414F" w14:textId="77777777" w:rsidR="005A652E" w:rsidRDefault="005A652E">
      <w:pPr>
        <w:pStyle w:val="Sprotnaopomba-besedilo"/>
      </w:pPr>
      <w:r w:rsidRPr="00E77608">
        <w:rPr>
          <w:rStyle w:val="Sprotnaopomba-sklic"/>
          <w:sz w:val="16"/>
          <w:szCs w:val="16"/>
        </w:rPr>
        <w:footnoteRef/>
      </w:r>
      <w:r w:rsidRPr="00E77608">
        <w:rPr>
          <w:sz w:val="16"/>
          <w:szCs w:val="16"/>
        </w:rPr>
        <w:t xml:space="preserve"> UL L št. 2024/126 z dne 2. 5. 2024; Direktiva 2024/1260/EU.</w:t>
      </w:r>
    </w:p>
  </w:footnote>
  <w:footnote w:id="17">
    <w:p w14:paraId="337771BB" w14:textId="40CE44F5" w:rsidR="005A652E" w:rsidRPr="00E0558A" w:rsidRDefault="005A652E" w:rsidP="009B5CA7">
      <w:pPr>
        <w:pStyle w:val="Sprotnaopomba-besedilo"/>
        <w:jc w:val="both"/>
        <w:rPr>
          <w:rFonts w:cs="Arial"/>
          <w:sz w:val="16"/>
          <w:szCs w:val="16"/>
        </w:rPr>
      </w:pPr>
      <w:r w:rsidRPr="0054696C">
        <w:rPr>
          <w:rStyle w:val="Sprotnaopomba-sklic"/>
          <w:rFonts w:cs="Arial"/>
          <w:sz w:val="16"/>
          <w:szCs w:val="16"/>
        </w:rPr>
        <w:footnoteRef/>
      </w:r>
      <w:r w:rsidRPr="0054696C">
        <w:rPr>
          <w:rFonts w:cs="Arial"/>
          <w:sz w:val="16"/>
          <w:szCs w:val="16"/>
        </w:rPr>
        <w:t xml:space="preserve"> </w:t>
      </w:r>
      <w:r w:rsidRPr="00E0558A">
        <w:rPr>
          <w:rFonts w:cs="Arial"/>
          <w:sz w:val="16"/>
          <w:szCs w:val="16"/>
        </w:rPr>
        <w:t>Člani so</w:t>
      </w:r>
      <w:r w:rsidR="00584863">
        <w:rPr>
          <w:rFonts w:cs="Arial"/>
          <w:sz w:val="16"/>
          <w:szCs w:val="16"/>
        </w:rPr>
        <w:t xml:space="preserve"> bili</w:t>
      </w:r>
      <w:r w:rsidRPr="00E0558A">
        <w:rPr>
          <w:rFonts w:cs="Arial"/>
          <w:sz w:val="16"/>
          <w:szCs w:val="16"/>
        </w:rPr>
        <w:t xml:space="preserve"> predstavniki Ministrstva za pravosodje, </w:t>
      </w:r>
      <w:r>
        <w:rPr>
          <w:rFonts w:cs="Arial"/>
          <w:sz w:val="16"/>
          <w:szCs w:val="16"/>
        </w:rPr>
        <w:t>GPU</w:t>
      </w:r>
      <w:r w:rsidRPr="00E0558A">
        <w:rPr>
          <w:rFonts w:cs="Arial"/>
          <w:sz w:val="16"/>
          <w:szCs w:val="16"/>
        </w:rPr>
        <w:t>, V</w:t>
      </w:r>
      <w:r>
        <w:rPr>
          <w:rFonts w:cs="Arial"/>
          <w:sz w:val="16"/>
          <w:szCs w:val="16"/>
        </w:rPr>
        <w:t>DT RS, Ministrstva za finance</w:t>
      </w:r>
      <w:r w:rsidRPr="00E0558A">
        <w:rPr>
          <w:rFonts w:cs="Arial"/>
          <w:sz w:val="16"/>
          <w:szCs w:val="16"/>
        </w:rPr>
        <w:t xml:space="preserve"> in F</w:t>
      </w:r>
      <w:r>
        <w:rPr>
          <w:rFonts w:cs="Arial"/>
          <w:sz w:val="16"/>
          <w:szCs w:val="16"/>
        </w:rPr>
        <w:t>URS</w:t>
      </w:r>
      <w:r w:rsidRPr="00E0558A">
        <w:rPr>
          <w:rFonts w:cs="Arial"/>
          <w:sz w:val="16"/>
          <w:szCs w:val="16"/>
        </w:rPr>
        <w:t>.</w:t>
      </w:r>
    </w:p>
  </w:footnote>
  <w:footnote w:id="18">
    <w:p w14:paraId="0852DA7E" w14:textId="19B92E82" w:rsidR="005A652E" w:rsidRPr="00E0558A" w:rsidRDefault="005A652E" w:rsidP="009B5CA7">
      <w:pPr>
        <w:pStyle w:val="Sprotnaopomba-besedilo"/>
        <w:jc w:val="both"/>
        <w:rPr>
          <w:rFonts w:cs="Arial"/>
          <w:sz w:val="16"/>
          <w:szCs w:val="16"/>
        </w:rPr>
      </w:pPr>
      <w:r w:rsidRPr="00021F77">
        <w:rPr>
          <w:rStyle w:val="Sprotnaopomba-sklic"/>
          <w:rFonts w:cs="Arial"/>
          <w:sz w:val="16"/>
          <w:szCs w:val="16"/>
        </w:rPr>
        <w:footnoteRef/>
      </w:r>
      <w:r w:rsidRPr="00021F77">
        <w:rPr>
          <w:rFonts w:cs="Arial"/>
          <w:sz w:val="16"/>
          <w:szCs w:val="16"/>
        </w:rPr>
        <w:t xml:space="preserve"> </w:t>
      </w:r>
      <w:r w:rsidRPr="00E0558A">
        <w:rPr>
          <w:rFonts w:cs="Arial"/>
          <w:sz w:val="16"/>
          <w:szCs w:val="16"/>
        </w:rPr>
        <w:t xml:space="preserve">Uradni list RS, št. </w:t>
      </w:r>
      <w:hyperlink r:id="rId9" w:tgtFrame="_blank" w:tooltip="Zakon o pravdnem postopku (uradno prečiščeno besedilo) (ZPP-UPB3)" w:history="1">
        <w:r w:rsidRPr="00E0558A">
          <w:rPr>
            <w:rFonts w:cs="Arial"/>
            <w:sz w:val="16"/>
            <w:szCs w:val="16"/>
          </w:rPr>
          <w:t>73/07</w:t>
        </w:r>
      </w:hyperlink>
      <w:r w:rsidRPr="00E0558A">
        <w:rPr>
          <w:rFonts w:cs="Arial"/>
          <w:sz w:val="16"/>
          <w:szCs w:val="16"/>
        </w:rPr>
        <w:t xml:space="preserve"> – uradno prečiščeno besedilo, </w:t>
      </w:r>
      <w:hyperlink r:id="rId10" w:tgtFrame="_blank" w:tooltip="Zakon o arbitraži (ZArbit)" w:history="1">
        <w:r w:rsidRPr="00E0558A">
          <w:rPr>
            <w:rFonts w:cs="Arial"/>
            <w:sz w:val="16"/>
            <w:szCs w:val="16"/>
          </w:rPr>
          <w:t>45/08</w:t>
        </w:r>
      </w:hyperlink>
      <w:r w:rsidRPr="00E0558A">
        <w:rPr>
          <w:rFonts w:cs="Arial"/>
          <w:sz w:val="16"/>
          <w:szCs w:val="16"/>
        </w:rPr>
        <w:t xml:space="preserve"> – ZArbit, </w:t>
      </w:r>
      <w:hyperlink r:id="rId11" w:tgtFrame="_blank" w:tooltip="Zakon o spremembah in dopolnitvah Zakona o pravdnem postopku (ZPP-D)" w:history="1">
        <w:r w:rsidRPr="00E0558A">
          <w:rPr>
            <w:rFonts w:cs="Arial"/>
            <w:sz w:val="16"/>
            <w:szCs w:val="16"/>
          </w:rPr>
          <w:t>45/08</w:t>
        </w:r>
      </w:hyperlink>
      <w:r w:rsidRPr="00E0558A">
        <w:rPr>
          <w:rFonts w:cs="Arial"/>
          <w:sz w:val="16"/>
          <w:szCs w:val="16"/>
        </w:rPr>
        <w:t xml:space="preserve">, </w:t>
      </w:r>
      <w:hyperlink r:id="rId12" w:tgtFrame="_blank" w:tooltip="Odločba o ugotovitvi, da je Zakon o pravdnem postopku v neskladju z Ustavo" w:history="1">
        <w:r w:rsidRPr="00E0558A">
          <w:rPr>
            <w:rFonts w:cs="Arial"/>
            <w:sz w:val="16"/>
            <w:szCs w:val="16"/>
          </w:rPr>
          <w:t>111/08</w:t>
        </w:r>
      </w:hyperlink>
      <w:r w:rsidRPr="00E0558A">
        <w:rPr>
          <w:rFonts w:cs="Arial"/>
          <w:sz w:val="16"/>
          <w:szCs w:val="16"/>
        </w:rPr>
        <w:t xml:space="preserve"> – odl. US, </w:t>
      </w:r>
      <w:hyperlink r:id="rId13" w:tgtFrame="_blank" w:tooltip="Odločba o razveljavitvi četrtega, petega in šestega odstavka 143. člena Zakona o pravdnem postopku" w:history="1">
        <w:r w:rsidRPr="00E0558A">
          <w:rPr>
            <w:rFonts w:cs="Arial"/>
            <w:sz w:val="16"/>
            <w:szCs w:val="16"/>
          </w:rPr>
          <w:t>57/09</w:t>
        </w:r>
      </w:hyperlink>
      <w:r w:rsidRPr="00E0558A">
        <w:rPr>
          <w:rFonts w:cs="Arial"/>
          <w:sz w:val="16"/>
          <w:szCs w:val="16"/>
        </w:rPr>
        <w:t xml:space="preserve"> – odl. US, </w:t>
      </w:r>
      <w:hyperlink r:id="rId14" w:tgtFrame="_blank" w:tooltip="Odločba o razveljavitvi drugega odstavka 282. člena Zakona o pravdnem postopku" w:history="1">
        <w:r w:rsidRPr="00E0558A">
          <w:rPr>
            <w:rFonts w:cs="Arial"/>
            <w:sz w:val="16"/>
            <w:szCs w:val="16"/>
          </w:rPr>
          <w:t>12/10</w:t>
        </w:r>
      </w:hyperlink>
      <w:r w:rsidRPr="00E0558A">
        <w:rPr>
          <w:rFonts w:cs="Arial"/>
          <w:sz w:val="16"/>
          <w:szCs w:val="16"/>
        </w:rPr>
        <w:t xml:space="preserve"> – odl. US, </w:t>
      </w:r>
      <w:hyperlink r:id="rId15" w:tgtFrame="_blank" w:tooltip="Odločba o razveljavitvi drugega odstavka 108. člena Zakona o pravdnem postopku" w:history="1">
        <w:r w:rsidRPr="00E0558A">
          <w:rPr>
            <w:rFonts w:cs="Arial"/>
            <w:sz w:val="16"/>
            <w:szCs w:val="16"/>
          </w:rPr>
          <w:t>50/10</w:t>
        </w:r>
      </w:hyperlink>
      <w:r w:rsidRPr="00E0558A">
        <w:rPr>
          <w:rFonts w:cs="Arial"/>
          <w:sz w:val="16"/>
          <w:szCs w:val="16"/>
        </w:rPr>
        <w:t xml:space="preserve"> – odl. US, </w:t>
      </w:r>
      <w:hyperlink r:id="rId16" w:tgtFrame="_blank" w:tooltip="Odločba o razveljavitvi prvega odstavka 282. člena Zakona o pravdnem postopku" w:history="1">
        <w:r w:rsidRPr="00E0558A">
          <w:rPr>
            <w:rFonts w:cs="Arial"/>
            <w:sz w:val="16"/>
            <w:szCs w:val="16"/>
          </w:rPr>
          <w:t>107/10</w:t>
        </w:r>
      </w:hyperlink>
      <w:r w:rsidRPr="00E0558A">
        <w:rPr>
          <w:rFonts w:cs="Arial"/>
          <w:sz w:val="16"/>
          <w:szCs w:val="16"/>
        </w:rPr>
        <w:t xml:space="preserve"> – odl. US, </w:t>
      </w:r>
      <w:hyperlink r:id="rId17" w:tgtFrame="_blank" w:tooltip="Odločba o delni razveljavitvi petega odstavka 98. člena Zakona o pravdnem postopku" w:history="1">
        <w:r w:rsidRPr="00E0558A">
          <w:rPr>
            <w:rFonts w:cs="Arial"/>
            <w:sz w:val="16"/>
            <w:szCs w:val="16"/>
          </w:rPr>
          <w:t>75/12</w:t>
        </w:r>
      </w:hyperlink>
      <w:r w:rsidRPr="00E0558A">
        <w:rPr>
          <w:rFonts w:cs="Arial"/>
          <w:sz w:val="16"/>
          <w:szCs w:val="16"/>
        </w:rPr>
        <w:t xml:space="preserve"> – odl. US, </w:t>
      </w:r>
      <w:hyperlink r:id="rId18" w:tgtFrame="_blank" w:tooltip="Odločba o razveljavitvi četrtega odstavka 282. člena Zakona o pravdnem postopku in o zavrženju zahteve za oceno ustavnosti petega odstavka 282. člena Zakona o pravdnem postopku" w:history="1">
        <w:r w:rsidRPr="00E0558A">
          <w:rPr>
            <w:rFonts w:cs="Arial"/>
            <w:sz w:val="16"/>
            <w:szCs w:val="16"/>
          </w:rPr>
          <w:t>40/13</w:t>
        </w:r>
      </w:hyperlink>
      <w:r w:rsidRPr="00E0558A">
        <w:rPr>
          <w:rFonts w:cs="Arial"/>
          <w:sz w:val="16"/>
          <w:szCs w:val="16"/>
        </w:rPr>
        <w:t xml:space="preserve"> – odl. US, </w:t>
      </w:r>
      <w:hyperlink r:id="rId19" w:tgtFrame="_blank" w:tooltip="Odločba o ugotovitvi, da je Zakon o pravdnem postopku v neskladju z Ustavo" w:history="1">
        <w:r w:rsidRPr="00E0558A">
          <w:rPr>
            <w:rFonts w:cs="Arial"/>
            <w:sz w:val="16"/>
            <w:szCs w:val="16"/>
          </w:rPr>
          <w:t>92/13</w:t>
        </w:r>
      </w:hyperlink>
      <w:r w:rsidRPr="00E0558A">
        <w:rPr>
          <w:rFonts w:cs="Arial"/>
          <w:sz w:val="16"/>
          <w:szCs w:val="16"/>
        </w:rPr>
        <w:t xml:space="preserve"> – odl. US, </w:t>
      </w:r>
      <w:hyperlink r:id="rId20" w:tgtFrame="_blank" w:tooltip="Odločba o delni razveljavitvi petega odstavka 98. člena Zakona o pravdnem postopku in o razveljavitvi sklepa Višjega sodišča v Mariboru ter sklepa Okrajnega sodišča v Ljubljani" w:history="1">
        <w:r w:rsidRPr="00E0558A">
          <w:rPr>
            <w:rFonts w:cs="Arial"/>
            <w:sz w:val="16"/>
            <w:szCs w:val="16"/>
          </w:rPr>
          <w:t>10/14</w:t>
        </w:r>
      </w:hyperlink>
      <w:r w:rsidRPr="00E0558A">
        <w:rPr>
          <w:rFonts w:cs="Arial"/>
          <w:sz w:val="16"/>
          <w:szCs w:val="16"/>
        </w:rPr>
        <w:t xml:space="preserve"> – odl. US, </w:t>
      </w:r>
      <w:hyperlink r:id="rId21" w:tgtFrame="_blank" w:tooltip="Odločba o razveljavitvi petega odstavka 98. člena in šestega odstavka 324. člena Zakona o pravdnem postopku" w:history="1">
        <w:r w:rsidRPr="00E0558A">
          <w:rPr>
            <w:rFonts w:cs="Arial"/>
            <w:sz w:val="16"/>
            <w:szCs w:val="16"/>
          </w:rPr>
          <w:t>48/15</w:t>
        </w:r>
      </w:hyperlink>
      <w:r w:rsidRPr="00E0558A">
        <w:rPr>
          <w:rFonts w:cs="Arial"/>
          <w:sz w:val="16"/>
          <w:szCs w:val="16"/>
        </w:rPr>
        <w:t xml:space="preserve"> – odl. US, </w:t>
      </w:r>
      <w:hyperlink r:id="rId22" w:tgtFrame="_blank" w:tooltip="Odločba o delni razveljavitvi tretjega odstavka 406. člena v zvezi s tretjim odstavkom 396. člena Zakona o pravdnem postopku" w:history="1">
        <w:r w:rsidRPr="00E0558A">
          <w:rPr>
            <w:rFonts w:cs="Arial"/>
            <w:sz w:val="16"/>
            <w:szCs w:val="16"/>
          </w:rPr>
          <w:t>6/17</w:t>
        </w:r>
      </w:hyperlink>
      <w:r w:rsidRPr="00E0558A">
        <w:rPr>
          <w:rFonts w:cs="Arial"/>
          <w:sz w:val="16"/>
          <w:szCs w:val="16"/>
        </w:rPr>
        <w:t xml:space="preserve"> – odl. US, </w:t>
      </w:r>
      <w:hyperlink r:id="rId23" w:tgtFrame="_blank" w:tooltip="Zakon o spremembah in dopolnitvah Zakona o pravdnem postopku (ZPP-E)" w:history="1">
        <w:r w:rsidRPr="00E0558A">
          <w:rPr>
            <w:rFonts w:cs="Arial"/>
            <w:sz w:val="16"/>
            <w:szCs w:val="16"/>
          </w:rPr>
          <w:t>10/17</w:t>
        </w:r>
      </w:hyperlink>
      <w:r w:rsidRPr="00E0558A">
        <w:rPr>
          <w:rFonts w:cs="Arial"/>
          <w:sz w:val="16"/>
          <w:szCs w:val="16"/>
        </w:rPr>
        <w:t xml:space="preserve">, </w:t>
      </w:r>
      <w:hyperlink r:id="rId24" w:tgtFrame="_blank" w:tooltip="Zakon o nepravdnem postopku (ZNP-1)" w:history="1">
        <w:r w:rsidRPr="00E0558A">
          <w:rPr>
            <w:rFonts w:cs="Arial"/>
            <w:sz w:val="16"/>
            <w:szCs w:val="16"/>
          </w:rPr>
          <w:t>16/19</w:t>
        </w:r>
      </w:hyperlink>
      <w:r w:rsidRPr="00E0558A">
        <w:rPr>
          <w:rFonts w:cs="Arial"/>
          <w:sz w:val="16"/>
          <w:szCs w:val="16"/>
        </w:rPr>
        <w:t xml:space="preserve"> – ZNP-1, </w:t>
      </w:r>
      <w:hyperlink r:id="rId25" w:tgtFrame="_blank" w:tooltip="Odločba o ugotovitvi, da je tretji odstavek 396. člena Zakona o pravdnem postopku v zvezi z 9. točko 394. člena Zakona o pravdnem postopku v neskladju z Ustavo" w:history="1">
        <w:r w:rsidRPr="00E0558A">
          <w:rPr>
            <w:rFonts w:cs="Arial"/>
            <w:sz w:val="16"/>
            <w:szCs w:val="16"/>
          </w:rPr>
          <w:t>70/19</w:t>
        </w:r>
      </w:hyperlink>
      <w:r w:rsidRPr="00E0558A">
        <w:rPr>
          <w:rFonts w:cs="Arial"/>
          <w:sz w:val="16"/>
          <w:szCs w:val="16"/>
        </w:rPr>
        <w:t xml:space="preserve"> – odl. US, </w:t>
      </w:r>
      <w:hyperlink r:id="rId26" w:tgtFrame="_blank" w:tooltip="Odločba o ugotovitvi, da je tretja poved prvega odstavka 146. člena Zakona o pravdnem postopku v zvezi s prvim odstavkom 22. člena Zakona o upravnem sporu v neskladju z Ustavo, kolikor se nanaša na upravni spor zoper odločitev Sklada Republike Slovenije za nas" w:history="1">
        <w:r w:rsidRPr="00E0558A">
          <w:rPr>
            <w:rFonts w:cs="Arial"/>
            <w:sz w:val="16"/>
            <w:szCs w:val="16"/>
          </w:rPr>
          <w:t>1/22</w:t>
        </w:r>
      </w:hyperlink>
      <w:r w:rsidRPr="00E0558A">
        <w:rPr>
          <w:rFonts w:cs="Arial"/>
          <w:sz w:val="16"/>
          <w:szCs w:val="16"/>
        </w:rPr>
        <w:t xml:space="preserve"> – odl. US</w:t>
      </w:r>
      <w:r w:rsidR="004711E5">
        <w:rPr>
          <w:rFonts w:cs="Arial"/>
          <w:sz w:val="16"/>
          <w:szCs w:val="16"/>
        </w:rPr>
        <w:t>,</w:t>
      </w:r>
      <w:r w:rsidRPr="00E0558A">
        <w:rPr>
          <w:rFonts w:cs="Arial"/>
          <w:sz w:val="16"/>
          <w:szCs w:val="16"/>
        </w:rPr>
        <w:t xml:space="preserve"> </w:t>
      </w:r>
      <w:hyperlink r:id="rId27" w:tgtFrame="_blank" w:tooltip="Zakon o debirokratizaciji (ZDeb)" w:history="1">
        <w:r w:rsidRPr="00E0558A">
          <w:rPr>
            <w:rFonts w:cs="Arial"/>
            <w:sz w:val="16"/>
            <w:szCs w:val="16"/>
          </w:rPr>
          <w:t>3/22</w:t>
        </w:r>
      </w:hyperlink>
      <w:r w:rsidRPr="00E0558A">
        <w:rPr>
          <w:rFonts w:cs="Arial"/>
          <w:sz w:val="16"/>
          <w:szCs w:val="16"/>
        </w:rPr>
        <w:t xml:space="preserve"> – ZDeb</w:t>
      </w:r>
      <w:r w:rsidR="004711E5">
        <w:rPr>
          <w:rFonts w:cs="Arial"/>
          <w:sz w:val="16"/>
          <w:szCs w:val="16"/>
        </w:rPr>
        <w:t xml:space="preserve"> in </w:t>
      </w:r>
      <w:hyperlink r:id="rId28" w:tgtFrame="_blank" w:tooltip="Odločba o razveljavitvi tretjega odstavka 391. člena Zakona o pravdnem postopku" w:history="1">
        <w:r w:rsidR="004711E5" w:rsidRPr="004711E5">
          <w:rPr>
            <w:rFonts w:cs="Arial"/>
            <w:sz w:val="16"/>
            <w:szCs w:val="16"/>
          </w:rPr>
          <w:t>92/24</w:t>
        </w:r>
      </w:hyperlink>
      <w:r w:rsidR="004711E5">
        <w:rPr>
          <w:rFonts w:cs="Arial"/>
          <w:sz w:val="16"/>
          <w:szCs w:val="16"/>
        </w:rPr>
        <w:t xml:space="preserve"> </w:t>
      </w:r>
      <w:r w:rsidR="004711E5" w:rsidRPr="004711E5">
        <w:rPr>
          <w:rFonts w:cs="Arial"/>
          <w:sz w:val="16"/>
          <w:szCs w:val="16"/>
        </w:rPr>
        <w:t>– odl. US</w:t>
      </w:r>
      <w:r w:rsidRPr="00E0558A">
        <w:rPr>
          <w:rFonts w:cs="Arial"/>
          <w:sz w:val="16"/>
          <w:szCs w:val="16"/>
        </w:rPr>
        <w:t>; ZPP.</w:t>
      </w:r>
    </w:p>
  </w:footnote>
  <w:footnote w:id="19">
    <w:p w14:paraId="6D94D928" w14:textId="4DD93E35" w:rsidR="005A652E" w:rsidRPr="005775E0" w:rsidRDefault="005A652E" w:rsidP="009B5CA7">
      <w:pPr>
        <w:pStyle w:val="Sprotnaopomba-besedilo"/>
        <w:jc w:val="both"/>
        <w:rPr>
          <w:sz w:val="16"/>
          <w:szCs w:val="16"/>
        </w:rPr>
      </w:pPr>
      <w:r>
        <w:rPr>
          <w:rStyle w:val="Sprotnaopomba-sklic"/>
        </w:rPr>
        <w:footnoteRef/>
      </w:r>
      <w:r>
        <w:t xml:space="preserve"> </w:t>
      </w:r>
      <w:r w:rsidRPr="005775E0">
        <w:rPr>
          <w:sz w:val="16"/>
          <w:szCs w:val="16"/>
        </w:rPr>
        <w:t>Povzeto iz CONFERENCE OF THE PARTIES Council of Europe Convention on Laundering, Search, Seizure and Confiscation of the Proceeds from Crime and on the Financing of Terrorism (CETS No. 198) Thematic Monitoring Review of the Conference of the Parties to CETS No.</w:t>
      </w:r>
      <w:r>
        <w:rPr>
          <w:sz w:val="16"/>
          <w:szCs w:val="16"/>
        </w:rPr>
        <w:t xml:space="preserve"> </w:t>
      </w:r>
      <w:r w:rsidRPr="005775E0">
        <w:rPr>
          <w:sz w:val="16"/>
          <w:szCs w:val="16"/>
        </w:rPr>
        <w:t>198 on Article 3 (4), (</w:t>
      </w:r>
      <w:r w:rsidR="00542D3A">
        <w:rPr>
          <w:sz w:val="16"/>
          <w:szCs w:val="16"/>
        </w:rPr>
        <w:t>»</w:t>
      </w:r>
      <w:r w:rsidRPr="005775E0">
        <w:rPr>
          <w:sz w:val="16"/>
          <w:szCs w:val="16"/>
        </w:rPr>
        <w:t>Confiscation measures</w:t>
      </w:r>
      <w:r w:rsidR="00542D3A">
        <w:rPr>
          <w:sz w:val="16"/>
          <w:szCs w:val="16"/>
        </w:rPr>
        <w:t>«</w:t>
      </w:r>
      <w:r w:rsidRPr="005775E0">
        <w:rPr>
          <w:sz w:val="16"/>
          <w:szCs w:val="16"/>
        </w:rPr>
        <w:t>)</w:t>
      </w:r>
      <w:r>
        <w:rPr>
          <w:sz w:val="16"/>
          <w:szCs w:val="16"/>
        </w:rPr>
        <w:t>,</w:t>
      </w:r>
      <w:r w:rsidRPr="005775E0">
        <w:rPr>
          <w:sz w:val="16"/>
          <w:szCs w:val="16"/>
        </w:rPr>
        <w:t xml:space="preserve"> Strasbour</w:t>
      </w:r>
      <w:r>
        <w:rPr>
          <w:sz w:val="16"/>
          <w:szCs w:val="16"/>
        </w:rPr>
        <w:t>g</w:t>
      </w:r>
      <w:r w:rsidRPr="005775E0">
        <w:rPr>
          <w:sz w:val="16"/>
          <w:szCs w:val="16"/>
        </w:rPr>
        <w:t>, 10. November 2023</w:t>
      </w:r>
      <w:r>
        <w:rPr>
          <w:sz w:val="16"/>
          <w:szCs w:val="16"/>
        </w:rPr>
        <w:t>.</w:t>
      </w:r>
    </w:p>
  </w:footnote>
  <w:footnote w:id="20">
    <w:p w14:paraId="025BB504" w14:textId="0119C944" w:rsidR="005A652E" w:rsidRPr="00565646" w:rsidRDefault="005A652E" w:rsidP="009B5CA7">
      <w:pPr>
        <w:pStyle w:val="Sprotnaopomba-besedilo"/>
        <w:jc w:val="both"/>
        <w:rPr>
          <w:sz w:val="16"/>
          <w:szCs w:val="16"/>
        </w:rPr>
      </w:pPr>
      <w:r w:rsidRPr="00565646">
        <w:rPr>
          <w:rStyle w:val="Sprotnaopomba-sklic"/>
          <w:sz w:val="16"/>
          <w:szCs w:val="16"/>
        </w:rPr>
        <w:footnoteRef/>
      </w:r>
      <w:r w:rsidRPr="00565646">
        <w:rPr>
          <w:sz w:val="16"/>
          <w:szCs w:val="16"/>
        </w:rPr>
        <w:t xml:space="preserve"> Prikaz ureditve v Italiji</w:t>
      </w:r>
      <w:r>
        <w:rPr>
          <w:sz w:val="16"/>
          <w:szCs w:val="16"/>
        </w:rPr>
        <w:t>,</w:t>
      </w:r>
      <w:r w:rsidRPr="00565646">
        <w:rPr>
          <w:sz w:val="16"/>
          <w:szCs w:val="16"/>
        </w:rPr>
        <w:t xml:space="preserve"> Bolgariji in Irski povzet iz doktors</w:t>
      </w:r>
      <w:r>
        <w:rPr>
          <w:sz w:val="16"/>
          <w:szCs w:val="16"/>
        </w:rPr>
        <w:t>k</w:t>
      </w:r>
      <w:r w:rsidRPr="00565646">
        <w:rPr>
          <w:sz w:val="16"/>
          <w:szCs w:val="16"/>
        </w:rPr>
        <w:t xml:space="preserve">e disertacije Katje </w:t>
      </w:r>
      <w:r>
        <w:rPr>
          <w:sz w:val="16"/>
          <w:szCs w:val="16"/>
        </w:rPr>
        <w:t>R</w:t>
      </w:r>
      <w:r w:rsidRPr="00565646">
        <w:rPr>
          <w:sz w:val="16"/>
          <w:szCs w:val="16"/>
        </w:rPr>
        <w:t>ejec Longar »Modeli odvzema premoženj</w:t>
      </w:r>
      <w:r>
        <w:rPr>
          <w:sz w:val="16"/>
          <w:szCs w:val="16"/>
        </w:rPr>
        <w:t>a</w:t>
      </w:r>
      <w:r w:rsidRPr="00565646">
        <w:rPr>
          <w:sz w:val="16"/>
          <w:szCs w:val="16"/>
        </w:rPr>
        <w:t xml:space="preserve"> n</w:t>
      </w:r>
      <w:r>
        <w:rPr>
          <w:sz w:val="16"/>
          <w:szCs w:val="16"/>
        </w:rPr>
        <w:t>e</w:t>
      </w:r>
      <w:r w:rsidRPr="00565646">
        <w:rPr>
          <w:sz w:val="16"/>
          <w:szCs w:val="16"/>
        </w:rPr>
        <w:t>zakonitega izvora</w:t>
      </w:r>
      <w:r>
        <w:rPr>
          <w:sz w:val="16"/>
          <w:szCs w:val="16"/>
        </w:rPr>
        <w:t xml:space="preserve"> –</w:t>
      </w:r>
      <w:r w:rsidRPr="00565646">
        <w:rPr>
          <w:sz w:val="16"/>
          <w:szCs w:val="16"/>
        </w:rPr>
        <w:t xml:space="preserve"> pravni, organizacijski in izvedbeni vidiki</w:t>
      </w:r>
      <w:r>
        <w:rPr>
          <w:sz w:val="16"/>
          <w:szCs w:val="16"/>
        </w:rPr>
        <w:t>«</w:t>
      </w:r>
      <w:r w:rsidRPr="00565646">
        <w:rPr>
          <w:sz w:val="16"/>
          <w:szCs w:val="16"/>
        </w:rPr>
        <w:t xml:space="preserve"> (maj 2018, </w:t>
      </w:r>
      <w:r>
        <w:rPr>
          <w:sz w:val="16"/>
          <w:szCs w:val="16"/>
        </w:rPr>
        <w:t xml:space="preserve">str. </w:t>
      </w:r>
      <w:r w:rsidRPr="00565646">
        <w:rPr>
          <w:sz w:val="16"/>
          <w:szCs w:val="16"/>
        </w:rPr>
        <w:t>89</w:t>
      </w:r>
      <w:r>
        <w:rPr>
          <w:sz w:val="16"/>
          <w:szCs w:val="16"/>
        </w:rPr>
        <w:t>–1</w:t>
      </w:r>
      <w:r w:rsidRPr="00565646">
        <w:rPr>
          <w:sz w:val="16"/>
          <w:szCs w:val="16"/>
        </w:rPr>
        <w:t>49)</w:t>
      </w:r>
      <w:r>
        <w:rPr>
          <w:sz w:val="16"/>
          <w:szCs w:val="16"/>
        </w:rPr>
        <w:t>.</w:t>
      </w:r>
    </w:p>
  </w:footnote>
  <w:footnote w:id="21">
    <w:p w14:paraId="133C1A12" w14:textId="18D5FCD7" w:rsidR="005A652E" w:rsidRPr="005B4745" w:rsidRDefault="005A652E" w:rsidP="005B4745">
      <w:pPr>
        <w:pStyle w:val="Sprotnaopomba-besedilo"/>
        <w:jc w:val="both"/>
        <w:rPr>
          <w:rFonts w:cs="Arial"/>
          <w:sz w:val="16"/>
          <w:szCs w:val="16"/>
        </w:rPr>
      </w:pPr>
      <w:r w:rsidRPr="005712FE">
        <w:rPr>
          <w:rStyle w:val="Sprotnaopomba-sklic"/>
          <w:rFonts w:cs="Arial"/>
          <w:sz w:val="16"/>
          <w:szCs w:val="16"/>
        </w:rPr>
        <w:footnoteRef/>
      </w:r>
      <w:r w:rsidRPr="005712FE">
        <w:rPr>
          <w:sz w:val="16"/>
          <w:szCs w:val="16"/>
        </w:rPr>
        <w:t xml:space="preserve"> </w:t>
      </w:r>
      <w:r w:rsidRPr="005B4745">
        <w:rPr>
          <w:rFonts w:cs="Arial"/>
          <w:sz w:val="16"/>
          <w:szCs w:val="16"/>
        </w:rPr>
        <w:t xml:space="preserve">Uradni list RS, št. </w:t>
      </w:r>
      <w:hyperlink r:id="rId29" w:tgtFrame="_blank" w:tooltip="Zakon o davčnem postopku (uradno prečiščeno besedilo) (ZDavP-2-UPB4)" w:history="1">
        <w:r w:rsidRPr="005B4745">
          <w:rPr>
            <w:rFonts w:cs="Arial"/>
            <w:sz w:val="16"/>
            <w:szCs w:val="16"/>
          </w:rPr>
          <w:t>13/11</w:t>
        </w:r>
      </w:hyperlink>
      <w:r w:rsidRPr="005B4745">
        <w:rPr>
          <w:rFonts w:cs="Arial"/>
          <w:sz w:val="16"/>
          <w:szCs w:val="16"/>
        </w:rPr>
        <w:t xml:space="preserve"> – uradno prečiščeno besedilo, </w:t>
      </w:r>
      <w:hyperlink r:id="rId30" w:tgtFrame="_blank" w:tooltip="Zakon o spremembah in dopolnitvah Zakona o davčnem postopku (ZDavP-2E)" w:history="1">
        <w:r w:rsidRPr="005B4745">
          <w:rPr>
            <w:rFonts w:cs="Arial"/>
            <w:sz w:val="16"/>
            <w:szCs w:val="16"/>
          </w:rPr>
          <w:t>32/12</w:t>
        </w:r>
      </w:hyperlink>
      <w:r w:rsidRPr="005B4745">
        <w:rPr>
          <w:rFonts w:cs="Arial"/>
          <w:sz w:val="16"/>
          <w:szCs w:val="16"/>
        </w:rPr>
        <w:t xml:space="preserve">, </w:t>
      </w:r>
      <w:hyperlink r:id="rId31" w:tgtFrame="_blank" w:tooltip="Zakon o spremembah in dopolnitvah Zakona o davčnem postopku (ZDavP-2F)" w:history="1">
        <w:r w:rsidRPr="005B4745">
          <w:rPr>
            <w:rFonts w:cs="Arial"/>
            <w:sz w:val="16"/>
            <w:szCs w:val="16"/>
          </w:rPr>
          <w:t>94/12</w:t>
        </w:r>
      </w:hyperlink>
      <w:r w:rsidRPr="005B4745">
        <w:rPr>
          <w:rFonts w:cs="Arial"/>
          <w:sz w:val="16"/>
          <w:szCs w:val="16"/>
        </w:rPr>
        <w:t xml:space="preserve">, </w:t>
      </w:r>
      <w:hyperlink r:id="rId32" w:tgtFrame="_blank" w:tooltip="Zakon o davku na nepremičnine (ZDavNepr)" w:history="1">
        <w:r w:rsidRPr="005B4745">
          <w:rPr>
            <w:rFonts w:cs="Arial"/>
            <w:sz w:val="16"/>
            <w:szCs w:val="16"/>
          </w:rPr>
          <w:t>101/13</w:t>
        </w:r>
      </w:hyperlink>
      <w:r w:rsidRPr="005B4745">
        <w:rPr>
          <w:rFonts w:cs="Arial"/>
          <w:sz w:val="16"/>
          <w:szCs w:val="16"/>
        </w:rPr>
        <w:t xml:space="preserve"> – ZDavNepr, </w:t>
      </w:r>
      <w:hyperlink r:id="rId33" w:tgtFrame="_blank" w:tooltip="Zakon o spremembah in dopolnitvah Zakona o davčnem postopku (ZDavP-2G)" w:history="1">
        <w:r w:rsidRPr="005B4745">
          <w:rPr>
            <w:rFonts w:cs="Arial"/>
            <w:sz w:val="16"/>
            <w:szCs w:val="16"/>
          </w:rPr>
          <w:t>111/13</w:t>
        </w:r>
      </w:hyperlink>
      <w:r w:rsidRPr="005B4745">
        <w:rPr>
          <w:rFonts w:cs="Arial"/>
          <w:sz w:val="16"/>
          <w:szCs w:val="16"/>
        </w:rPr>
        <w:t xml:space="preserve">, </w:t>
      </w:r>
      <w:hyperlink r:id="rId34" w:tgtFrame="_blank" w:tooltip="Odločba o razveljavitvi Zakona o davku na nepremičnine in o ugotovitvi, da je Zakon o množičnem vrednotenju, kolikor se nanaša na množično vrednotenje nepremičnin zaradi obdavčevanja nepremičnin, v neskladju z Ustavo" w:history="1">
        <w:r w:rsidRPr="005B4745">
          <w:rPr>
            <w:rFonts w:cs="Arial"/>
            <w:sz w:val="16"/>
            <w:szCs w:val="16"/>
          </w:rPr>
          <w:t>22/14</w:t>
        </w:r>
      </w:hyperlink>
      <w:r w:rsidRPr="005B4745">
        <w:rPr>
          <w:rFonts w:cs="Arial"/>
          <w:sz w:val="16"/>
          <w:szCs w:val="16"/>
        </w:rPr>
        <w:t xml:space="preserve"> – odl. US, </w:t>
      </w:r>
      <w:hyperlink r:id="rId35" w:tgtFrame="_blank" w:tooltip="Zakon o finančni upravi (ZFU)" w:history="1">
        <w:r w:rsidRPr="005B4745">
          <w:rPr>
            <w:rFonts w:cs="Arial"/>
            <w:sz w:val="16"/>
            <w:szCs w:val="16"/>
          </w:rPr>
          <w:t>25/14</w:t>
        </w:r>
      </w:hyperlink>
      <w:r w:rsidRPr="005B4745">
        <w:rPr>
          <w:rFonts w:cs="Arial"/>
          <w:sz w:val="16"/>
          <w:szCs w:val="16"/>
        </w:rPr>
        <w:t xml:space="preserve"> – ZFU, </w:t>
      </w:r>
      <w:hyperlink r:id="rId36" w:tgtFrame="_blank" w:tooltip="Zakon o spremembah in dopolnitvah Zakona o inšpekcijskem nadzoru (ZIN-B)" w:history="1">
        <w:r w:rsidRPr="005B4745">
          <w:rPr>
            <w:rFonts w:cs="Arial"/>
            <w:sz w:val="16"/>
            <w:szCs w:val="16"/>
          </w:rPr>
          <w:t>40/14</w:t>
        </w:r>
      </w:hyperlink>
      <w:r w:rsidRPr="005B4745">
        <w:rPr>
          <w:rFonts w:cs="Arial"/>
          <w:sz w:val="16"/>
          <w:szCs w:val="16"/>
        </w:rPr>
        <w:t xml:space="preserve"> – ZIN-B, </w:t>
      </w:r>
      <w:hyperlink r:id="rId37" w:tgtFrame="_blank" w:tooltip="Zakon o spremembah in dopolnitvah Zakona o davčnem postopku (ZDavP-2H)" w:history="1">
        <w:r w:rsidRPr="005B4745">
          <w:rPr>
            <w:rFonts w:cs="Arial"/>
            <w:sz w:val="16"/>
            <w:szCs w:val="16"/>
          </w:rPr>
          <w:t>90/14</w:t>
        </w:r>
      </w:hyperlink>
      <w:r w:rsidRPr="005B4745">
        <w:rPr>
          <w:rFonts w:cs="Arial"/>
          <w:sz w:val="16"/>
          <w:szCs w:val="16"/>
        </w:rPr>
        <w:t xml:space="preserve">, </w:t>
      </w:r>
      <w:hyperlink r:id="rId38" w:tgtFrame="_blank" w:tooltip="Zakon o spremembah in dopolnitvah Zakona o davčnem postopku (ZDavP-2I)" w:history="1">
        <w:r w:rsidRPr="005B4745">
          <w:rPr>
            <w:rFonts w:cs="Arial"/>
            <w:sz w:val="16"/>
            <w:szCs w:val="16"/>
          </w:rPr>
          <w:t>91/15</w:t>
        </w:r>
      </w:hyperlink>
      <w:r w:rsidRPr="005B4745">
        <w:rPr>
          <w:rFonts w:cs="Arial"/>
          <w:sz w:val="16"/>
          <w:szCs w:val="16"/>
        </w:rPr>
        <w:t xml:space="preserve">, </w:t>
      </w:r>
      <w:hyperlink r:id="rId39" w:tgtFrame="_blank" w:tooltip="Zakon o spremembah in dopolnitvah Zakona o davčnem postopku (ZDavP-2J)" w:history="1">
        <w:r w:rsidRPr="005B4745">
          <w:rPr>
            <w:rFonts w:cs="Arial"/>
            <w:sz w:val="16"/>
            <w:szCs w:val="16"/>
          </w:rPr>
          <w:t>63/16</w:t>
        </w:r>
      </w:hyperlink>
      <w:r w:rsidRPr="005B4745">
        <w:rPr>
          <w:rFonts w:cs="Arial"/>
          <w:sz w:val="16"/>
          <w:szCs w:val="16"/>
        </w:rPr>
        <w:t xml:space="preserve">, </w:t>
      </w:r>
      <w:hyperlink r:id="rId40" w:tgtFrame="_blank" w:tooltip="Zakon o spremembah in dopolnitvah Zakona o davčnem postopku (ZDavP-2K)" w:history="1">
        <w:r w:rsidRPr="005B4745">
          <w:rPr>
            <w:rFonts w:cs="Arial"/>
            <w:sz w:val="16"/>
            <w:szCs w:val="16"/>
          </w:rPr>
          <w:t>69/17</w:t>
        </w:r>
      </w:hyperlink>
      <w:r w:rsidRPr="005B4745">
        <w:rPr>
          <w:rFonts w:cs="Arial"/>
          <w:sz w:val="16"/>
          <w:szCs w:val="16"/>
        </w:rPr>
        <w:t xml:space="preserve">, </w:t>
      </w:r>
      <w:hyperlink r:id="rId41" w:tgtFrame="_blank" w:tooltip="Zakon o spremembah in dopolnitvah Zakona o javnih financah (ZJF-H)" w:history="1">
        <w:r w:rsidRPr="005B4745">
          <w:rPr>
            <w:rFonts w:cs="Arial"/>
            <w:sz w:val="16"/>
            <w:szCs w:val="16"/>
          </w:rPr>
          <w:t>13/18</w:t>
        </w:r>
      </w:hyperlink>
      <w:r w:rsidRPr="005B4745">
        <w:rPr>
          <w:rFonts w:cs="Arial"/>
          <w:sz w:val="16"/>
          <w:szCs w:val="16"/>
        </w:rPr>
        <w:t xml:space="preserve"> – ZJF-H, </w:t>
      </w:r>
      <w:hyperlink r:id="rId42" w:tgtFrame="_blank" w:tooltip="Zakon o spremembah in dopolnitvah Zakona o davčnem postopku (ZDavP-2L)" w:history="1">
        <w:r w:rsidRPr="005B4745">
          <w:rPr>
            <w:rFonts w:cs="Arial"/>
            <w:sz w:val="16"/>
            <w:szCs w:val="16"/>
          </w:rPr>
          <w:t>36/19</w:t>
        </w:r>
      </w:hyperlink>
      <w:r w:rsidRPr="005B4745">
        <w:rPr>
          <w:rFonts w:cs="Arial"/>
          <w:sz w:val="16"/>
          <w:szCs w:val="16"/>
        </w:rPr>
        <w:t xml:space="preserve">, </w:t>
      </w:r>
      <w:hyperlink r:id="rId43" w:tgtFrame="_blank" w:tooltip="Zakon o spremembah in dopolnitvah Zakona o davčnem postopku (ZDavP-2M)" w:history="1">
        <w:r w:rsidRPr="005B4745">
          <w:rPr>
            <w:rFonts w:cs="Arial"/>
            <w:sz w:val="16"/>
            <w:szCs w:val="16"/>
          </w:rPr>
          <w:t>66/19</w:t>
        </w:r>
      </w:hyperlink>
      <w:r w:rsidRPr="005B4745">
        <w:rPr>
          <w:rFonts w:cs="Arial"/>
          <w:sz w:val="16"/>
          <w:szCs w:val="16"/>
        </w:rPr>
        <w:t xml:space="preserve">, </w:t>
      </w:r>
      <w:hyperlink r:id="rId44" w:tgtFrame="_blank" w:tooltip="Odločba o delni razveljavitvi četrtega in tretjega odstavka 68.a člena Zakona o davčnem postopku" w:history="1">
        <w:r w:rsidRPr="005B4745">
          <w:rPr>
            <w:rFonts w:cs="Arial"/>
            <w:sz w:val="16"/>
            <w:szCs w:val="16"/>
          </w:rPr>
          <w:t>145/20</w:t>
        </w:r>
      </w:hyperlink>
      <w:r w:rsidRPr="005B4745">
        <w:rPr>
          <w:rFonts w:cs="Arial"/>
          <w:sz w:val="16"/>
          <w:szCs w:val="16"/>
        </w:rPr>
        <w:t xml:space="preserve"> – odl. US, </w:t>
      </w:r>
      <w:hyperlink r:id="rId45" w:tgtFrame="_blank" w:tooltip="Zakon o interventnih ukrepih za pomoč pri omilitvi posledic drugega vala epidemije COVID-19 (ZIUPOPDVE)" w:history="1">
        <w:r w:rsidRPr="005B4745">
          <w:rPr>
            <w:rFonts w:cs="Arial"/>
            <w:sz w:val="16"/>
            <w:szCs w:val="16"/>
          </w:rPr>
          <w:t>203/20</w:t>
        </w:r>
      </w:hyperlink>
      <w:r w:rsidRPr="005B4745">
        <w:rPr>
          <w:rFonts w:cs="Arial"/>
          <w:sz w:val="16"/>
          <w:szCs w:val="16"/>
        </w:rPr>
        <w:t xml:space="preserve"> – ZIUPOPDVE, </w:t>
      </w:r>
      <w:hyperlink r:id="rId46" w:tgtFrame="_blank" w:tooltip="Zakon o spremembah in dopolnitvah Zakona o finančni upravi (ZFU-A)" w:history="1">
        <w:r w:rsidRPr="005B4745">
          <w:rPr>
            <w:rFonts w:cs="Arial"/>
            <w:sz w:val="16"/>
            <w:szCs w:val="16"/>
          </w:rPr>
          <w:t>39/22</w:t>
        </w:r>
      </w:hyperlink>
      <w:r w:rsidRPr="005B4745">
        <w:rPr>
          <w:rFonts w:cs="Arial"/>
          <w:sz w:val="16"/>
          <w:szCs w:val="16"/>
        </w:rPr>
        <w:t xml:space="preserve"> – ZFU-A, </w:t>
      </w:r>
      <w:hyperlink r:id="rId47" w:tgtFrame="_blank" w:tooltip="Odločba o delni razveljavitvi petega odstavka 20. člena Zakona o davčnem postopku in o razveljavitvi sodbe Upravnega sodišča" w:history="1">
        <w:r w:rsidRPr="005B4745">
          <w:rPr>
            <w:rFonts w:cs="Arial"/>
            <w:sz w:val="16"/>
            <w:szCs w:val="16"/>
          </w:rPr>
          <w:t>52/22</w:t>
        </w:r>
      </w:hyperlink>
      <w:r w:rsidRPr="005B4745">
        <w:rPr>
          <w:rFonts w:cs="Arial"/>
          <w:sz w:val="16"/>
          <w:szCs w:val="16"/>
        </w:rPr>
        <w:t xml:space="preserve"> – odl. US, </w:t>
      </w:r>
      <w:hyperlink r:id="rId48" w:tgtFrame="_blank" w:tooltip="Odločba o ugotovitvi, da je druga poved prvega odstavka 148. člena Zakona o davčnem postopku v neskladju z Ustavo" w:history="1">
        <w:r w:rsidRPr="005B4745">
          <w:rPr>
            <w:rFonts w:cs="Arial"/>
            <w:sz w:val="16"/>
            <w:szCs w:val="16"/>
          </w:rPr>
          <w:t>87/22</w:t>
        </w:r>
      </w:hyperlink>
      <w:r w:rsidRPr="005B4745">
        <w:rPr>
          <w:rFonts w:cs="Arial"/>
          <w:sz w:val="16"/>
          <w:szCs w:val="16"/>
        </w:rPr>
        <w:t xml:space="preserve"> – odl. US, </w:t>
      </w:r>
      <w:hyperlink r:id="rId49" w:tgtFrame="_blank" w:tooltip="Zakon o spremembah in dopolnitvah Zakona o davčnem postopku (ZDavP-2N)" w:history="1">
        <w:r w:rsidRPr="005B4745">
          <w:rPr>
            <w:rFonts w:cs="Arial"/>
            <w:sz w:val="16"/>
            <w:szCs w:val="16"/>
          </w:rPr>
          <w:t>163/22</w:t>
        </w:r>
      </w:hyperlink>
      <w:r w:rsidRPr="005B4745">
        <w:rPr>
          <w:rFonts w:cs="Arial"/>
          <w:sz w:val="16"/>
          <w:szCs w:val="16"/>
        </w:rPr>
        <w:t xml:space="preserve">, </w:t>
      </w:r>
      <w:hyperlink r:id="rId50" w:tgtFrame="_blank" w:tooltip="Odločba o ugotovitvi, da je Zakon o davčnem postopku v neskladju z Ustavo" w:history="1">
        <w:r w:rsidRPr="005B4745">
          <w:rPr>
            <w:rFonts w:cs="Arial"/>
            <w:sz w:val="16"/>
            <w:szCs w:val="16"/>
          </w:rPr>
          <w:t>109/23</w:t>
        </w:r>
      </w:hyperlink>
      <w:r w:rsidRPr="005B4745">
        <w:rPr>
          <w:rFonts w:cs="Arial"/>
          <w:sz w:val="16"/>
          <w:szCs w:val="16"/>
        </w:rPr>
        <w:t xml:space="preserve"> – odl. US</w:t>
      </w:r>
      <w:r>
        <w:rPr>
          <w:rFonts w:cs="Arial"/>
          <w:sz w:val="16"/>
          <w:szCs w:val="16"/>
        </w:rPr>
        <w:t>,</w:t>
      </w:r>
      <w:r w:rsidRPr="005B4745">
        <w:rPr>
          <w:rFonts w:cs="Arial"/>
          <w:sz w:val="16"/>
          <w:szCs w:val="16"/>
        </w:rPr>
        <w:t xml:space="preserve"> </w:t>
      </w:r>
      <w:hyperlink r:id="rId51" w:tgtFrame="_blank" w:tooltip="Zakon o obnovi, razvoju in zagotavljanju finančnih sredstev (ZORZFS)" w:history="1">
        <w:r w:rsidRPr="005B4745">
          <w:rPr>
            <w:rFonts w:cs="Arial"/>
            <w:sz w:val="16"/>
            <w:szCs w:val="16"/>
          </w:rPr>
          <w:t>131/23</w:t>
        </w:r>
      </w:hyperlink>
      <w:r w:rsidRPr="005B4745">
        <w:rPr>
          <w:rFonts w:cs="Arial"/>
          <w:sz w:val="16"/>
          <w:szCs w:val="16"/>
        </w:rPr>
        <w:t xml:space="preserve"> – ZORZFS</w:t>
      </w:r>
      <w:r>
        <w:rPr>
          <w:rFonts w:cs="Arial"/>
          <w:sz w:val="16"/>
          <w:szCs w:val="16"/>
        </w:rPr>
        <w:t xml:space="preserve"> in 100/24</w:t>
      </w:r>
      <w:r w:rsidRPr="005B4745">
        <w:rPr>
          <w:rFonts w:cs="Arial"/>
          <w:sz w:val="16"/>
          <w:szCs w:val="16"/>
        </w:rPr>
        <w:t>; ZDavP-2.</w:t>
      </w:r>
    </w:p>
  </w:footnote>
  <w:footnote w:id="22">
    <w:p w14:paraId="03C0E030" w14:textId="77777777" w:rsidR="005A652E" w:rsidRPr="005B4745" w:rsidRDefault="005A652E">
      <w:pPr>
        <w:pStyle w:val="Sprotnaopomba-besedilo"/>
        <w:rPr>
          <w:sz w:val="16"/>
          <w:szCs w:val="16"/>
        </w:rPr>
      </w:pPr>
      <w:r w:rsidRPr="005B4745">
        <w:rPr>
          <w:rStyle w:val="Sprotnaopomba-sklic"/>
          <w:sz w:val="16"/>
          <w:szCs w:val="16"/>
        </w:rPr>
        <w:footnoteRef/>
      </w:r>
      <w:r w:rsidRPr="005B4745">
        <w:rPr>
          <w:sz w:val="16"/>
          <w:szCs w:val="16"/>
        </w:rPr>
        <w:t xml:space="preserve"> Uradni list RS, št. 163/22; ZVOP-2. </w:t>
      </w:r>
    </w:p>
  </w:footnote>
  <w:footnote w:id="23">
    <w:p w14:paraId="19654C09" w14:textId="77777777" w:rsidR="005A652E" w:rsidRPr="001E0914" w:rsidRDefault="005A652E" w:rsidP="001E0914">
      <w:pPr>
        <w:pStyle w:val="Sprotnaopomba-besedilo"/>
        <w:jc w:val="both"/>
        <w:rPr>
          <w:sz w:val="16"/>
          <w:szCs w:val="16"/>
        </w:rPr>
      </w:pPr>
      <w:r w:rsidRPr="001E0914">
        <w:rPr>
          <w:rStyle w:val="Sprotnaopomba-sklic"/>
          <w:sz w:val="16"/>
          <w:szCs w:val="16"/>
        </w:rPr>
        <w:footnoteRef/>
      </w:r>
      <w:r>
        <w:t xml:space="preserve"> </w:t>
      </w:r>
      <w:r w:rsidRPr="001E0914">
        <w:rPr>
          <w:rFonts w:eastAsia="Arial" w:cs="Arial"/>
          <w:sz w:val="16"/>
          <w:szCs w:val="16"/>
        </w:rPr>
        <w:t xml:space="preserve">Uradni list RS, št. </w:t>
      </w:r>
      <w:hyperlink r:id="rId52" w:tgtFrame="_blank" w:tooltip="Zakon o uveljavljanju pravic iz javnih sredstev (ZUPJS)" w:history="1">
        <w:r w:rsidRPr="001E0914">
          <w:rPr>
            <w:rFonts w:eastAsia="Arial" w:cs="Arial"/>
            <w:sz w:val="16"/>
            <w:szCs w:val="16"/>
          </w:rPr>
          <w:t>62/10</w:t>
        </w:r>
      </w:hyperlink>
      <w:r w:rsidRPr="001E0914">
        <w:rPr>
          <w:rFonts w:eastAsia="Arial" w:cs="Arial"/>
          <w:sz w:val="16"/>
          <w:szCs w:val="16"/>
        </w:rPr>
        <w:t xml:space="preserve">, </w:t>
      </w:r>
      <w:hyperlink r:id="rId53" w:tgtFrame="_blank" w:tooltip="Zakon o spremembah in dopolnitvah Zakona o uveljavljanju pravic iz javnih sredstev (ZUPJS-A)" w:history="1">
        <w:r w:rsidRPr="001E0914">
          <w:rPr>
            <w:rFonts w:eastAsia="Arial" w:cs="Arial"/>
            <w:sz w:val="16"/>
            <w:szCs w:val="16"/>
          </w:rPr>
          <w:t>40/11</w:t>
        </w:r>
      </w:hyperlink>
      <w:r w:rsidRPr="001E0914">
        <w:rPr>
          <w:rFonts w:eastAsia="Arial" w:cs="Arial"/>
          <w:sz w:val="16"/>
          <w:szCs w:val="16"/>
        </w:rPr>
        <w:t xml:space="preserve">, </w:t>
      </w:r>
      <w:hyperlink r:id="rId54" w:tgtFrame="_blank" w:tooltip="Zakon za uravnoteženje javnih financ (ZUJF)" w:history="1">
        <w:r w:rsidRPr="001E0914">
          <w:rPr>
            <w:rFonts w:eastAsia="Arial" w:cs="Arial"/>
            <w:sz w:val="16"/>
            <w:szCs w:val="16"/>
          </w:rPr>
          <w:t>40/12</w:t>
        </w:r>
      </w:hyperlink>
      <w:r w:rsidRPr="001E0914">
        <w:rPr>
          <w:rFonts w:eastAsia="Arial" w:cs="Arial"/>
          <w:sz w:val="16"/>
          <w:szCs w:val="16"/>
        </w:rPr>
        <w:t xml:space="preserve"> – ZUJF, </w:t>
      </w:r>
      <w:hyperlink r:id="rId55" w:tgtFrame="_blank" w:tooltip="Zakon o spremembah in dopolnitvah Zakona o prevozih v cestnem prometu (ZPCP-2D)" w:history="1">
        <w:r w:rsidRPr="001E0914">
          <w:rPr>
            <w:rFonts w:eastAsia="Arial" w:cs="Arial"/>
            <w:sz w:val="16"/>
            <w:szCs w:val="16"/>
          </w:rPr>
          <w:t>57/12</w:t>
        </w:r>
      </w:hyperlink>
      <w:r w:rsidRPr="001E0914">
        <w:rPr>
          <w:rFonts w:eastAsia="Arial" w:cs="Arial"/>
          <w:sz w:val="16"/>
          <w:szCs w:val="16"/>
        </w:rPr>
        <w:t xml:space="preserve"> – ZPCP-2D, </w:t>
      </w:r>
      <w:hyperlink r:id="rId56" w:tgtFrame="_blank" w:tooltip="Zakon o spremembi Zakona o uveljavljanju pravic iz javnih sredstev (ZUPJS-B)" w:history="1">
        <w:r w:rsidRPr="001E0914">
          <w:rPr>
            <w:rFonts w:eastAsia="Arial" w:cs="Arial"/>
            <w:sz w:val="16"/>
            <w:szCs w:val="16"/>
          </w:rPr>
          <w:t>14/13</w:t>
        </w:r>
      </w:hyperlink>
      <w:r w:rsidRPr="001E0914">
        <w:rPr>
          <w:rFonts w:eastAsia="Arial" w:cs="Arial"/>
          <w:sz w:val="16"/>
          <w:szCs w:val="16"/>
        </w:rPr>
        <w:t xml:space="preserve">, </w:t>
      </w:r>
      <w:hyperlink r:id="rId57" w:tgtFrame="_blank" w:tooltip="Zakon o štipendiranju (ZŠtip-1)" w:history="1">
        <w:r w:rsidRPr="001E0914">
          <w:rPr>
            <w:rFonts w:eastAsia="Arial" w:cs="Arial"/>
            <w:sz w:val="16"/>
            <w:szCs w:val="16"/>
          </w:rPr>
          <w:t>56/13</w:t>
        </w:r>
      </w:hyperlink>
      <w:r w:rsidRPr="001E0914">
        <w:rPr>
          <w:rFonts w:eastAsia="Arial" w:cs="Arial"/>
          <w:sz w:val="16"/>
          <w:szCs w:val="16"/>
        </w:rPr>
        <w:t xml:space="preserve"> – ZŠtip-1, </w:t>
      </w:r>
      <w:hyperlink r:id="rId58" w:tgtFrame="_blank" w:tooltip="Zakon o spremembah in dopolnitvah Zakona o uveljavljanju pravic iz javnih sredstev (ZUPJS-C)" w:history="1">
        <w:r w:rsidRPr="001E0914">
          <w:rPr>
            <w:rFonts w:eastAsia="Arial" w:cs="Arial"/>
            <w:sz w:val="16"/>
            <w:szCs w:val="16"/>
          </w:rPr>
          <w:t>99/13</w:t>
        </w:r>
      </w:hyperlink>
      <w:r w:rsidRPr="001E0914">
        <w:rPr>
          <w:rFonts w:eastAsia="Arial" w:cs="Arial"/>
          <w:sz w:val="16"/>
          <w:szCs w:val="16"/>
        </w:rPr>
        <w:t xml:space="preserve">, </w:t>
      </w:r>
      <w:hyperlink r:id="rId59" w:tgtFrame="_blank" w:tooltip="Zakon o ukrepih za uravnoteženje javnih financ občin (ZUUJFO)" w:history="1">
        <w:r w:rsidRPr="001E0914">
          <w:rPr>
            <w:rFonts w:eastAsia="Arial" w:cs="Arial"/>
            <w:sz w:val="16"/>
            <w:szCs w:val="16"/>
          </w:rPr>
          <w:t>14/15</w:t>
        </w:r>
      </w:hyperlink>
      <w:r w:rsidRPr="001E0914">
        <w:rPr>
          <w:rFonts w:eastAsia="Arial" w:cs="Arial"/>
          <w:sz w:val="16"/>
          <w:szCs w:val="16"/>
        </w:rPr>
        <w:t xml:space="preserve"> – ZUUJFO, </w:t>
      </w:r>
      <w:hyperlink r:id="rId60" w:tgtFrame="_blank" w:tooltip="Zakon o spremembi Zakona o uveljavljanju pravic iz javnih sredstev (ZUPJS-D)" w:history="1">
        <w:r w:rsidRPr="001E0914">
          <w:rPr>
            <w:rFonts w:eastAsia="Arial" w:cs="Arial"/>
            <w:sz w:val="16"/>
            <w:szCs w:val="16"/>
          </w:rPr>
          <w:t>57/15</w:t>
        </w:r>
      </w:hyperlink>
      <w:r w:rsidRPr="001E0914">
        <w:rPr>
          <w:rFonts w:eastAsia="Arial" w:cs="Arial"/>
          <w:sz w:val="16"/>
          <w:szCs w:val="16"/>
        </w:rPr>
        <w:t xml:space="preserve">, </w:t>
      </w:r>
      <w:hyperlink r:id="rId61" w:tgtFrame="_blank" w:tooltip="Zakon o spremembi in dopolnitvah Zakona o uveljavljanju pravic iz javnih sredstev (ZUPJS-E)" w:history="1">
        <w:r w:rsidRPr="001E0914">
          <w:rPr>
            <w:rFonts w:eastAsia="Arial" w:cs="Arial"/>
            <w:sz w:val="16"/>
            <w:szCs w:val="16"/>
          </w:rPr>
          <w:t>90/15</w:t>
        </w:r>
      </w:hyperlink>
      <w:r w:rsidRPr="001E0914">
        <w:rPr>
          <w:rFonts w:eastAsia="Arial" w:cs="Arial"/>
          <w:sz w:val="16"/>
          <w:szCs w:val="16"/>
        </w:rPr>
        <w:t xml:space="preserve">, </w:t>
      </w:r>
      <w:hyperlink r:id="rId62" w:tgtFrame="_blank" w:tooltip="Odločba o ugotovitvi, da je 28. člen Zakona o uveljavljanju pravic iz javnih sredstev v neskladju z Ustavo" w:history="1">
        <w:r w:rsidRPr="001E0914">
          <w:rPr>
            <w:rFonts w:eastAsia="Arial" w:cs="Arial"/>
            <w:sz w:val="16"/>
            <w:szCs w:val="16"/>
          </w:rPr>
          <w:t>38/16</w:t>
        </w:r>
      </w:hyperlink>
      <w:r w:rsidRPr="001E0914">
        <w:rPr>
          <w:rFonts w:eastAsia="Arial" w:cs="Arial"/>
          <w:sz w:val="16"/>
          <w:szCs w:val="16"/>
        </w:rPr>
        <w:t xml:space="preserve"> – odl. US, </w:t>
      </w:r>
      <w:hyperlink r:id="rId63"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1E0914">
          <w:rPr>
            <w:rFonts w:eastAsia="Arial" w:cs="Arial"/>
            <w:sz w:val="16"/>
            <w:szCs w:val="16"/>
          </w:rPr>
          <w:t>51/16</w:t>
        </w:r>
      </w:hyperlink>
      <w:r w:rsidRPr="001E0914">
        <w:rPr>
          <w:rFonts w:eastAsia="Arial" w:cs="Arial"/>
          <w:sz w:val="16"/>
          <w:szCs w:val="16"/>
        </w:rPr>
        <w:t xml:space="preserve"> – odl. US, </w:t>
      </w:r>
      <w:hyperlink r:id="rId64" w:tgtFrame="_blank" w:tooltip="Zakon o spremembi in dopolnitvi Zakona o uveljavljanju pravic iz javnih sredstev (ZUPJS-F)" w:history="1">
        <w:r w:rsidRPr="001E0914">
          <w:rPr>
            <w:rFonts w:eastAsia="Arial" w:cs="Arial"/>
            <w:sz w:val="16"/>
            <w:szCs w:val="16"/>
          </w:rPr>
          <w:t>88/16</w:t>
        </w:r>
      </w:hyperlink>
      <w:r w:rsidRPr="001E0914">
        <w:rPr>
          <w:rFonts w:eastAsia="Arial" w:cs="Arial"/>
          <w:sz w:val="16"/>
          <w:szCs w:val="16"/>
        </w:rPr>
        <w:t xml:space="preserve">, </w:t>
      </w:r>
      <w:hyperlink r:id="rId65" w:tgtFrame="_blank" w:tooltip="Zakon za urejanje položaja študentov (ZUPŠ)" w:history="1">
        <w:r w:rsidRPr="001E0914">
          <w:rPr>
            <w:rFonts w:eastAsia="Arial" w:cs="Arial"/>
            <w:sz w:val="16"/>
            <w:szCs w:val="16"/>
          </w:rPr>
          <w:t>61/17</w:t>
        </w:r>
      </w:hyperlink>
      <w:r w:rsidRPr="001E0914">
        <w:rPr>
          <w:rFonts w:eastAsia="Arial" w:cs="Arial"/>
          <w:sz w:val="16"/>
          <w:szCs w:val="16"/>
        </w:rPr>
        <w:t xml:space="preserve"> – ZUPŠ, </w:t>
      </w:r>
      <w:hyperlink r:id="rId66" w:tgtFrame="_blank" w:tooltip="Zakon o spremembah in dopolnitvah Zakona o uveljavljanju pravic iz javnih sredstev (ZUPJS-G)" w:history="1">
        <w:r w:rsidRPr="001E0914">
          <w:rPr>
            <w:rFonts w:eastAsia="Arial" w:cs="Arial"/>
            <w:sz w:val="16"/>
            <w:szCs w:val="16"/>
          </w:rPr>
          <w:t>75/17</w:t>
        </w:r>
      </w:hyperlink>
      <w:r w:rsidRPr="001E0914">
        <w:rPr>
          <w:rFonts w:eastAsia="Arial" w:cs="Arial"/>
          <w:sz w:val="16"/>
          <w:szCs w:val="16"/>
        </w:rPr>
        <w:t xml:space="preserve">, </w:t>
      </w:r>
      <w:hyperlink r:id="rId67" w:tgtFrame="_blank" w:tooltip="Zakon o spremembah in dopolnitvi Zakona o uveljavljanju pravic iz javnih sredstev (ZUPJS-H)" w:history="1">
        <w:r w:rsidRPr="001E0914">
          <w:rPr>
            <w:rFonts w:eastAsia="Arial" w:cs="Arial"/>
            <w:sz w:val="16"/>
            <w:szCs w:val="16"/>
          </w:rPr>
          <w:t>77/18</w:t>
        </w:r>
      </w:hyperlink>
      <w:r w:rsidRPr="001E0914">
        <w:rPr>
          <w:rFonts w:eastAsia="Arial" w:cs="Arial"/>
          <w:sz w:val="16"/>
          <w:szCs w:val="16"/>
        </w:rPr>
        <w:t xml:space="preserve">, </w:t>
      </w:r>
      <w:hyperlink r:id="rId68" w:tgtFrame="_blank" w:tooltip="Zakon o spremembah Zakona o uveljavljanju pravic iz javnih sredstev (ZUPJS-I)" w:history="1">
        <w:r w:rsidRPr="001E0914">
          <w:rPr>
            <w:rFonts w:eastAsia="Arial" w:cs="Arial"/>
            <w:sz w:val="16"/>
            <w:szCs w:val="16"/>
          </w:rPr>
          <w:t>47/19</w:t>
        </w:r>
      </w:hyperlink>
      <w:r w:rsidRPr="001E0914">
        <w:rPr>
          <w:rFonts w:eastAsia="Arial" w:cs="Arial"/>
          <w:sz w:val="16"/>
          <w:szCs w:val="16"/>
        </w:rPr>
        <w:t xml:space="preserve">, </w:t>
      </w:r>
      <w:hyperlink r:id="rId69" w:tgtFrame="_blank" w:tooltip="Zakon o finančni razbremenitvi občin (ZFRO)" w:history="1">
        <w:r w:rsidRPr="001E0914">
          <w:rPr>
            <w:rFonts w:eastAsia="Arial" w:cs="Arial"/>
            <w:sz w:val="16"/>
            <w:szCs w:val="16"/>
          </w:rPr>
          <w:t>189/20</w:t>
        </w:r>
      </w:hyperlink>
      <w:r w:rsidRPr="001E0914">
        <w:rPr>
          <w:rFonts w:eastAsia="Arial" w:cs="Arial"/>
          <w:sz w:val="16"/>
          <w:szCs w:val="16"/>
        </w:rPr>
        <w:t xml:space="preserve"> – ZFRO, </w:t>
      </w:r>
      <w:hyperlink r:id="rId70" w:tgtFrame="_blank" w:tooltip="Zakon za urejanje položaja študentov (ZUPŠ-1)" w:history="1">
        <w:r w:rsidRPr="001E0914">
          <w:rPr>
            <w:rFonts w:eastAsia="Arial" w:cs="Arial"/>
            <w:sz w:val="16"/>
            <w:szCs w:val="16"/>
          </w:rPr>
          <w:t>54/22</w:t>
        </w:r>
      </w:hyperlink>
      <w:r w:rsidRPr="001E0914">
        <w:rPr>
          <w:rFonts w:eastAsia="Arial" w:cs="Arial"/>
          <w:sz w:val="16"/>
          <w:szCs w:val="16"/>
        </w:rPr>
        <w:t xml:space="preserve"> – ZUPŠ-1, </w:t>
      </w:r>
      <w:hyperlink r:id="rId71" w:tgtFrame="_blank" w:tooltip="Zakon o spremembah in dopolnitvah Zakona o šolski prehrani (ZŠolPre-1B)" w:history="1">
        <w:r w:rsidRPr="001E0914">
          <w:rPr>
            <w:rFonts w:eastAsia="Arial" w:cs="Arial"/>
            <w:sz w:val="16"/>
            <w:szCs w:val="16"/>
          </w:rPr>
          <w:t>76/23</w:t>
        </w:r>
      </w:hyperlink>
      <w:r w:rsidRPr="001E0914">
        <w:rPr>
          <w:rFonts w:eastAsia="Arial" w:cs="Arial"/>
          <w:sz w:val="16"/>
          <w:szCs w:val="16"/>
        </w:rPr>
        <w:t xml:space="preserve"> – ZŠolPre-1B in </w:t>
      </w:r>
      <w:hyperlink r:id="rId72" w:tgtFrame="_blank" w:tooltip="Zakon o spremembah in dopolnitvah Zakona o štipendiranju (ZŠtip-1C)" w:history="1">
        <w:r w:rsidRPr="001E0914">
          <w:rPr>
            <w:rFonts w:eastAsia="Arial" w:cs="Arial"/>
            <w:sz w:val="16"/>
            <w:szCs w:val="16"/>
          </w:rPr>
          <w:t>122/23</w:t>
        </w:r>
      </w:hyperlink>
      <w:r w:rsidRPr="001E0914">
        <w:rPr>
          <w:rFonts w:eastAsia="Arial" w:cs="Arial"/>
          <w:sz w:val="16"/>
          <w:szCs w:val="16"/>
        </w:rPr>
        <w:t xml:space="preserve"> – ZŠtip-1C; ZUPJS.</w:t>
      </w:r>
    </w:p>
  </w:footnote>
  <w:footnote w:id="24">
    <w:p w14:paraId="72EFB636" w14:textId="77777777" w:rsidR="005A652E" w:rsidRPr="005712FE" w:rsidRDefault="005A652E" w:rsidP="003E2134">
      <w:pPr>
        <w:pStyle w:val="Sprotnaopomba-besedilo"/>
        <w:jc w:val="both"/>
        <w:rPr>
          <w:rFonts w:cs="Arial"/>
          <w:bCs/>
          <w:sz w:val="16"/>
          <w:szCs w:val="16"/>
          <w:shd w:val="clear" w:color="auto" w:fill="FFFFFF"/>
        </w:rPr>
      </w:pPr>
      <w:r w:rsidRPr="005712FE">
        <w:rPr>
          <w:rStyle w:val="Sprotnaopomba-sklic"/>
          <w:rFonts w:cs="Arial"/>
          <w:sz w:val="16"/>
          <w:szCs w:val="16"/>
        </w:rPr>
        <w:footnoteRef/>
      </w:r>
      <w:r w:rsidRPr="005712FE">
        <w:rPr>
          <w:rFonts w:cs="Arial"/>
          <w:sz w:val="16"/>
          <w:szCs w:val="16"/>
        </w:rPr>
        <w:t xml:space="preserve"> </w:t>
      </w:r>
      <w:r w:rsidRPr="005712FE">
        <w:rPr>
          <w:rFonts w:cs="Arial"/>
          <w:bCs/>
          <w:sz w:val="16"/>
          <w:szCs w:val="16"/>
          <w:shd w:val="clear" w:color="auto" w:fill="FFFFFF"/>
        </w:rPr>
        <w:t xml:space="preserve">Uradni list RS, št. </w:t>
      </w:r>
      <w:hyperlink r:id="rId73" w:tgtFrame="_blank" w:tooltip="Družinski zakonik (DZ)" w:history="1">
        <w:r w:rsidRPr="005712FE">
          <w:rPr>
            <w:rFonts w:cs="Arial"/>
            <w:bCs/>
            <w:sz w:val="16"/>
            <w:szCs w:val="16"/>
            <w:shd w:val="clear" w:color="auto" w:fill="FFFFFF"/>
          </w:rPr>
          <w:t>15/17</w:t>
        </w:r>
      </w:hyperlink>
      <w:r w:rsidRPr="005712FE">
        <w:rPr>
          <w:rFonts w:cs="Arial"/>
          <w:bCs/>
          <w:sz w:val="16"/>
          <w:szCs w:val="16"/>
          <w:shd w:val="clear" w:color="auto" w:fill="FFFFFF"/>
        </w:rPr>
        <w:t xml:space="preserve">, </w:t>
      </w:r>
      <w:hyperlink r:id="rId74" w:tgtFrame="_blank" w:tooltip="Zakon o nevladnih organizacijah" w:history="1">
        <w:r w:rsidRPr="005712FE">
          <w:rPr>
            <w:rFonts w:cs="Arial"/>
            <w:bCs/>
            <w:sz w:val="16"/>
            <w:szCs w:val="16"/>
            <w:shd w:val="clear" w:color="auto" w:fill="FFFFFF"/>
          </w:rPr>
          <w:t>21/18</w:t>
        </w:r>
      </w:hyperlink>
      <w:r w:rsidRPr="005712FE">
        <w:rPr>
          <w:rFonts w:cs="Arial"/>
          <w:bCs/>
          <w:sz w:val="16"/>
          <w:szCs w:val="16"/>
          <w:shd w:val="clear" w:color="auto" w:fill="FFFFFF"/>
        </w:rPr>
        <w:t xml:space="preserve"> – ZNOrg, </w:t>
      </w:r>
      <w:hyperlink r:id="rId75" w:tgtFrame="_blank" w:tooltip="Zakon o spremembah Družinskega zakonika" w:history="1">
        <w:r w:rsidRPr="005712FE">
          <w:rPr>
            <w:rFonts w:cs="Arial"/>
            <w:bCs/>
            <w:sz w:val="16"/>
            <w:szCs w:val="16"/>
            <w:shd w:val="clear" w:color="auto" w:fill="FFFFFF"/>
          </w:rPr>
          <w:t>22/19</w:t>
        </w:r>
      </w:hyperlink>
      <w:r w:rsidRPr="005712FE">
        <w:rPr>
          <w:rFonts w:cs="Arial"/>
          <w:bCs/>
          <w:sz w:val="16"/>
          <w:szCs w:val="16"/>
          <w:shd w:val="clear" w:color="auto" w:fill="FFFFFF"/>
        </w:rPr>
        <w:t xml:space="preserve">, </w:t>
      </w:r>
      <w:hyperlink r:id="rId76" w:tgtFrame="_blank" w:tooltip="Zakon o spremembah in dopolnitvah Zakona o matičnem registru" w:history="1">
        <w:r w:rsidRPr="005712FE">
          <w:rPr>
            <w:rFonts w:cs="Arial"/>
            <w:bCs/>
            <w:sz w:val="16"/>
            <w:szCs w:val="16"/>
            <w:shd w:val="clear" w:color="auto" w:fill="FFFFFF"/>
          </w:rPr>
          <w:t>67/19</w:t>
        </w:r>
      </w:hyperlink>
      <w:r w:rsidRPr="005712FE">
        <w:rPr>
          <w:rFonts w:cs="Arial"/>
          <w:bCs/>
          <w:sz w:val="16"/>
          <w:szCs w:val="16"/>
          <w:shd w:val="clear" w:color="auto" w:fill="FFFFFF"/>
        </w:rPr>
        <w:t xml:space="preserve"> – ZMatR-C in </w:t>
      </w:r>
      <w:hyperlink r:id="rId77" w:tgtFrame="_blank" w:tooltip="Zakon o obravnavi otrok in mladostnikov s čustvenimi in vedenjskimi težavami in motnjami v vzgoji in izobraževanju" w:history="1">
        <w:r w:rsidRPr="005712FE">
          <w:rPr>
            <w:rFonts w:cs="Arial"/>
            <w:bCs/>
            <w:sz w:val="16"/>
            <w:szCs w:val="16"/>
            <w:shd w:val="clear" w:color="auto" w:fill="FFFFFF"/>
          </w:rPr>
          <w:t>200/20</w:t>
        </w:r>
      </w:hyperlink>
      <w:r w:rsidRPr="005712FE">
        <w:rPr>
          <w:rFonts w:cs="Arial"/>
          <w:bCs/>
          <w:sz w:val="16"/>
          <w:szCs w:val="16"/>
          <w:shd w:val="clear" w:color="auto" w:fill="FFFFFF"/>
        </w:rPr>
        <w:t xml:space="preserve"> – ZOOMTVI; DZ.</w:t>
      </w:r>
    </w:p>
  </w:footnote>
  <w:footnote w:id="25">
    <w:p w14:paraId="712E276E" w14:textId="77777777" w:rsidR="005A652E" w:rsidRPr="005712FE" w:rsidRDefault="005A652E" w:rsidP="003E2134">
      <w:pPr>
        <w:pStyle w:val="Sprotnaopomba-besedilo"/>
        <w:rPr>
          <w:rFonts w:cs="Arial"/>
          <w:sz w:val="16"/>
          <w:szCs w:val="16"/>
        </w:rPr>
      </w:pPr>
      <w:r w:rsidRPr="005712FE">
        <w:rPr>
          <w:rStyle w:val="Sprotnaopomba-sklic"/>
          <w:rFonts w:cs="Arial"/>
          <w:sz w:val="16"/>
          <w:szCs w:val="16"/>
        </w:rPr>
        <w:footnoteRef/>
      </w:r>
      <w:r w:rsidRPr="005712FE">
        <w:rPr>
          <w:rFonts w:cs="Arial"/>
          <w:sz w:val="16"/>
          <w:szCs w:val="16"/>
        </w:rPr>
        <w:t xml:space="preserve"> Uradni list RS, št. 5/23; DZ-B.</w:t>
      </w:r>
    </w:p>
  </w:footnote>
  <w:footnote w:id="26">
    <w:p w14:paraId="12ABA3DF" w14:textId="63BC1504" w:rsidR="005A652E" w:rsidRPr="005712FE" w:rsidRDefault="005A652E" w:rsidP="003E2134">
      <w:pPr>
        <w:pStyle w:val="Sprotnaopomba-besedilo"/>
        <w:jc w:val="both"/>
        <w:rPr>
          <w:rFonts w:cs="Arial"/>
          <w:sz w:val="16"/>
          <w:szCs w:val="16"/>
        </w:rPr>
      </w:pPr>
      <w:r w:rsidRPr="005712FE">
        <w:rPr>
          <w:rStyle w:val="Sprotnaopomba-sklic"/>
          <w:rFonts w:cs="Arial"/>
          <w:sz w:val="16"/>
          <w:szCs w:val="16"/>
        </w:rPr>
        <w:footnoteRef/>
      </w:r>
      <w:r w:rsidRPr="005712FE">
        <w:rPr>
          <w:rFonts w:cs="Arial"/>
          <w:sz w:val="16"/>
          <w:szCs w:val="16"/>
        </w:rPr>
        <w:t xml:space="preserve"> Glej npr. odločb</w:t>
      </w:r>
      <w:r>
        <w:rPr>
          <w:rFonts w:cs="Arial"/>
          <w:sz w:val="16"/>
          <w:szCs w:val="16"/>
        </w:rPr>
        <w:t>e</w:t>
      </w:r>
      <w:r w:rsidRPr="005712FE">
        <w:rPr>
          <w:rFonts w:cs="Arial"/>
          <w:sz w:val="16"/>
          <w:szCs w:val="16"/>
        </w:rPr>
        <w:t xml:space="preserve"> Višjega sodišča v Ljubljani št. I Cpg 620/2021 z dne 22. 2. 2022, št. I Cp 1941/2020 z dne 3. 3. 2021 in št. I Cp 1801/2016 z dne 6. 7. 2016. </w:t>
      </w:r>
    </w:p>
  </w:footnote>
  <w:footnote w:id="27">
    <w:p w14:paraId="4F437B88" w14:textId="77777777" w:rsidR="005A652E" w:rsidRPr="00526F0F" w:rsidRDefault="005A652E" w:rsidP="003E2134">
      <w:pPr>
        <w:pStyle w:val="Sprotnaopomba-besedilo"/>
        <w:jc w:val="both"/>
        <w:rPr>
          <w:rFonts w:cs="Arial"/>
          <w:sz w:val="16"/>
          <w:szCs w:val="16"/>
        </w:rPr>
      </w:pPr>
      <w:r w:rsidRPr="00526F0F">
        <w:rPr>
          <w:rStyle w:val="Sprotnaopomba-sklic"/>
          <w:rFonts w:cs="Arial"/>
          <w:sz w:val="16"/>
          <w:szCs w:val="16"/>
        </w:rPr>
        <w:footnoteRef/>
      </w:r>
      <w:r w:rsidRPr="00526F0F">
        <w:rPr>
          <w:rFonts w:cs="Arial"/>
          <w:sz w:val="16"/>
          <w:szCs w:val="16"/>
        </w:rPr>
        <w:t xml:space="preserve"> Več v Splošnem navodilu o finančnih preiskavah št. Tu-4-1/1/2016, 22.</w:t>
      </w:r>
      <w:r>
        <w:rPr>
          <w:rFonts w:cs="Arial"/>
          <w:sz w:val="16"/>
          <w:szCs w:val="16"/>
        </w:rPr>
        <w:t xml:space="preserve"> </w:t>
      </w:r>
      <w:r w:rsidRPr="00526F0F">
        <w:rPr>
          <w:rFonts w:cs="Arial"/>
          <w:sz w:val="16"/>
          <w:szCs w:val="16"/>
        </w:rPr>
        <w:t>9.</w:t>
      </w:r>
      <w:r>
        <w:rPr>
          <w:rFonts w:cs="Arial"/>
          <w:sz w:val="16"/>
          <w:szCs w:val="16"/>
        </w:rPr>
        <w:t xml:space="preserve"> </w:t>
      </w:r>
      <w:r w:rsidRPr="00526F0F">
        <w:rPr>
          <w:rFonts w:cs="Arial"/>
          <w:sz w:val="16"/>
          <w:szCs w:val="16"/>
        </w:rPr>
        <w:t>2016, ki ga je sprejel generalni državni tožilec RS.</w:t>
      </w:r>
    </w:p>
  </w:footnote>
  <w:footnote w:id="28">
    <w:p w14:paraId="6AE6F063" w14:textId="77777777" w:rsidR="005A652E" w:rsidRPr="00D01C8A" w:rsidRDefault="005A652E" w:rsidP="003E2134">
      <w:pPr>
        <w:pStyle w:val="Sprotnaopomba-besedilo"/>
        <w:rPr>
          <w:rFonts w:cs="Arial"/>
          <w:sz w:val="16"/>
          <w:szCs w:val="16"/>
        </w:rPr>
      </w:pPr>
      <w:r w:rsidRPr="00D01C8A">
        <w:rPr>
          <w:rStyle w:val="Sprotnaopomba-sklic"/>
          <w:rFonts w:cs="Arial"/>
          <w:sz w:val="16"/>
          <w:szCs w:val="16"/>
        </w:rPr>
        <w:footnoteRef/>
      </w:r>
      <w:r w:rsidRPr="00D01C8A">
        <w:rPr>
          <w:rStyle w:val="Sprotnaopomba-sklic"/>
          <w:rFonts w:cs="Arial"/>
          <w:sz w:val="16"/>
          <w:szCs w:val="16"/>
        </w:rPr>
        <w:t xml:space="preserve"> </w:t>
      </w:r>
      <w:r w:rsidRPr="00D01C8A">
        <w:rPr>
          <w:rFonts w:cs="Arial"/>
          <w:sz w:val="16"/>
          <w:szCs w:val="16"/>
        </w:rPr>
        <w:t>Uradni list RS, št.</w:t>
      </w:r>
      <w:r>
        <w:rPr>
          <w:rFonts w:cs="Arial"/>
          <w:sz w:val="16"/>
          <w:szCs w:val="16"/>
        </w:rPr>
        <w:t xml:space="preserve"> </w:t>
      </w:r>
      <w:hyperlink r:id="rId78" w:tgtFrame="_blank" w:tooltip="Zakon o preprečevanju pranja denarja in financiranja terorizma (ZPPDFT-2)" w:history="1">
        <w:r w:rsidRPr="00D01C8A">
          <w:rPr>
            <w:rFonts w:cs="Arial"/>
            <w:sz w:val="16"/>
            <w:szCs w:val="16"/>
          </w:rPr>
          <w:t>48/22</w:t>
        </w:r>
      </w:hyperlink>
      <w:r>
        <w:rPr>
          <w:rFonts w:cs="Arial"/>
          <w:sz w:val="16"/>
          <w:szCs w:val="16"/>
        </w:rPr>
        <w:t xml:space="preserve"> </w:t>
      </w:r>
      <w:r w:rsidRPr="00D01C8A">
        <w:rPr>
          <w:rFonts w:cs="Arial"/>
          <w:sz w:val="16"/>
          <w:szCs w:val="16"/>
        </w:rPr>
        <w:t>in</w:t>
      </w:r>
      <w:r>
        <w:rPr>
          <w:rFonts w:cs="Arial"/>
          <w:sz w:val="16"/>
          <w:szCs w:val="16"/>
        </w:rPr>
        <w:t xml:space="preserve"> </w:t>
      </w:r>
      <w:hyperlink r:id="rId79" w:tgtFrame="_blank" w:tooltip="Zakon o spremembah in dopolnitvah Zakona o preprečevanju pranja denarja in financiranja terorizma (ZPPDFT-2A)" w:history="1">
        <w:r w:rsidRPr="00D01C8A">
          <w:rPr>
            <w:rFonts w:cs="Arial"/>
            <w:sz w:val="16"/>
            <w:szCs w:val="16"/>
          </w:rPr>
          <w:t>145/22</w:t>
        </w:r>
      </w:hyperlink>
      <w:r w:rsidRPr="00D01C8A">
        <w:rPr>
          <w:rFonts w:cs="Arial"/>
          <w:sz w:val="16"/>
          <w:szCs w:val="16"/>
        </w:rPr>
        <w:t>; ZPPDFT-2.</w:t>
      </w:r>
    </w:p>
  </w:footnote>
  <w:footnote w:id="29">
    <w:p w14:paraId="38A0F9F4" w14:textId="77777777" w:rsidR="005A652E" w:rsidRPr="0005342C" w:rsidRDefault="005A652E" w:rsidP="003E2134">
      <w:pPr>
        <w:pStyle w:val="Sprotnaopomba-besedilo"/>
        <w:rPr>
          <w:rFonts w:eastAsia="Arial" w:cs="Arial"/>
          <w:sz w:val="16"/>
          <w:szCs w:val="16"/>
        </w:rPr>
      </w:pPr>
      <w:r w:rsidRPr="0005342C">
        <w:rPr>
          <w:rStyle w:val="Sprotnaopomba-sklic"/>
          <w:sz w:val="16"/>
          <w:szCs w:val="16"/>
        </w:rPr>
        <w:footnoteRef/>
      </w:r>
      <w:r>
        <w:t xml:space="preserve"> </w:t>
      </w:r>
      <w:r w:rsidRPr="0005342C">
        <w:rPr>
          <w:rFonts w:eastAsia="Arial" w:cs="Arial"/>
          <w:sz w:val="16"/>
          <w:szCs w:val="16"/>
        </w:rPr>
        <w:t>Glej opombo št. 10.</w:t>
      </w:r>
    </w:p>
  </w:footnote>
  <w:footnote w:id="30">
    <w:p w14:paraId="12A1E660" w14:textId="77777777" w:rsidR="005A652E" w:rsidRPr="00506530" w:rsidRDefault="005A652E" w:rsidP="003E2134">
      <w:pPr>
        <w:pStyle w:val="Sprotnaopomba-besedilo"/>
        <w:jc w:val="both"/>
        <w:rPr>
          <w:sz w:val="16"/>
          <w:szCs w:val="16"/>
        </w:rPr>
      </w:pPr>
      <w:r w:rsidRPr="00506530">
        <w:rPr>
          <w:rStyle w:val="Sprotnaopomba-sklic"/>
          <w:sz w:val="16"/>
          <w:szCs w:val="16"/>
        </w:rPr>
        <w:footnoteRef/>
      </w:r>
      <w:r>
        <w:t xml:space="preserve"> </w:t>
      </w:r>
      <w:r w:rsidRPr="00506530">
        <w:rPr>
          <w:rFonts w:eastAsia="Arial" w:cs="Arial"/>
          <w:sz w:val="16"/>
          <w:szCs w:val="16"/>
        </w:rPr>
        <w:t xml:space="preserve">Uradni list RS, št. </w:t>
      </w:r>
      <w:hyperlink r:id="rId80" w:tgtFrame="_blank" w:tooltip="Zakon o uveljavljanju pravic iz javnih sredstev (ZUPJS)" w:history="1">
        <w:r w:rsidRPr="00506530">
          <w:rPr>
            <w:rFonts w:eastAsia="Arial" w:cs="Arial"/>
            <w:sz w:val="16"/>
            <w:szCs w:val="16"/>
          </w:rPr>
          <w:t>62/10</w:t>
        </w:r>
      </w:hyperlink>
      <w:r w:rsidRPr="00506530">
        <w:rPr>
          <w:rFonts w:eastAsia="Arial" w:cs="Arial"/>
          <w:sz w:val="16"/>
          <w:szCs w:val="16"/>
        </w:rPr>
        <w:t xml:space="preserve">, </w:t>
      </w:r>
      <w:hyperlink r:id="rId81" w:tgtFrame="_blank" w:tooltip="Zakon o spremembah in dopolnitvah Zakona o uveljavljanju pravic iz javnih sredstev (ZUPJS-A)" w:history="1">
        <w:r w:rsidRPr="00506530">
          <w:rPr>
            <w:rFonts w:eastAsia="Arial" w:cs="Arial"/>
            <w:sz w:val="16"/>
            <w:szCs w:val="16"/>
          </w:rPr>
          <w:t>40/11</w:t>
        </w:r>
      </w:hyperlink>
      <w:r w:rsidRPr="00506530">
        <w:rPr>
          <w:rFonts w:eastAsia="Arial" w:cs="Arial"/>
          <w:sz w:val="16"/>
          <w:szCs w:val="16"/>
        </w:rPr>
        <w:t xml:space="preserve">, </w:t>
      </w:r>
      <w:hyperlink r:id="rId82" w:tgtFrame="_blank" w:tooltip="Zakon za uravnoteženje javnih financ (ZUJF)" w:history="1">
        <w:r w:rsidRPr="00506530">
          <w:rPr>
            <w:rFonts w:eastAsia="Arial" w:cs="Arial"/>
            <w:sz w:val="16"/>
            <w:szCs w:val="16"/>
          </w:rPr>
          <w:t>40/12</w:t>
        </w:r>
      </w:hyperlink>
      <w:r w:rsidRPr="00506530">
        <w:rPr>
          <w:rFonts w:eastAsia="Arial" w:cs="Arial"/>
          <w:sz w:val="16"/>
          <w:szCs w:val="16"/>
        </w:rPr>
        <w:t xml:space="preserve"> – ZUJF, </w:t>
      </w:r>
      <w:hyperlink r:id="rId83" w:tgtFrame="_blank" w:tooltip="Zakon o spremembah in dopolnitvah Zakona o prevozih v cestnem prometu (ZPCP-2D)" w:history="1">
        <w:r w:rsidRPr="00506530">
          <w:rPr>
            <w:rFonts w:eastAsia="Arial" w:cs="Arial"/>
            <w:sz w:val="16"/>
            <w:szCs w:val="16"/>
          </w:rPr>
          <w:t>57/12</w:t>
        </w:r>
      </w:hyperlink>
      <w:r w:rsidRPr="00506530">
        <w:rPr>
          <w:rFonts w:eastAsia="Arial" w:cs="Arial"/>
          <w:sz w:val="16"/>
          <w:szCs w:val="16"/>
        </w:rPr>
        <w:t xml:space="preserve"> – ZPCP-2D, </w:t>
      </w:r>
      <w:hyperlink r:id="rId84" w:tgtFrame="_blank" w:tooltip="Zakon o spremembi Zakona o uveljavljanju pravic iz javnih sredstev (ZUPJS-B)" w:history="1">
        <w:r w:rsidRPr="00506530">
          <w:rPr>
            <w:rFonts w:eastAsia="Arial" w:cs="Arial"/>
            <w:sz w:val="16"/>
            <w:szCs w:val="16"/>
          </w:rPr>
          <w:t>14/13</w:t>
        </w:r>
      </w:hyperlink>
      <w:r w:rsidRPr="00506530">
        <w:rPr>
          <w:rFonts w:eastAsia="Arial" w:cs="Arial"/>
          <w:sz w:val="16"/>
          <w:szCs w:val="16"/>
        </w:rPr>
        <w:t xml:space="preserve">, </w:t>
      </w:r>
      <w:hyperlink r:id="rId85" w:tgtFrame="_blank" w:tooltip="Zakon o štipendiranju (ZŠtip-1)" w:history="1">
        <w:r w:rsidRPr="00506530">
          <w:rPr>
            <w:rFonts w:eastAsia="Arial" w:cs="Arial"/>
            <w:sz w:val="16"/>
            <w:szCs w:val="16"/>
          </w:rPr>
          <w:t>56/13</w:t>
        </w:r>
      </w:hyperlink>
      <w:r w:rsidRPr="00506530">
        <w:rPr>
          <w:rFonts w:eastAsia="Arial" w:cs="Arial"/>
          <w:sz w:val="16"/>
          <w:szCs w:val="16"/>
        </w:rPr>
        <w:t xml:space="preserve"> – ZŠtip-1, </w:t>
      </w:r>
      <w:hyperlink r:id="rId86" w:tgtFrame="_blank" w:tooltip="Zakon o spremembah in dopolnitvah Zakona o uveljavljanju pravic iz javnih sredstev (ZUPJS-C)" w:history="1">
        <w:r w:rsidRPr="00506530">
          <w:rPr>
            <w:rFonts w:eastAsia="Arial" w:cs="Arial"/>
            <w:sz w:val="16"/>
            <w:szCs w:val="16"/>
          </w:rPr>
          <w:t>99/13</w:t>
        </w:r>
      </w:hyperlink>
      <w:r w:rsidRPr="00506530">
        <w:rPr>
          <w:rFonts w:eastAsia="Arial" w:cs="Arial"/>
          <w:sz w:val="16"/>
          <w:szCs w:val="16"/>
        </w:rPr>
        <w:t xml:space="preserve">, </w:t>
      </w:r>
      <w:hyperlink r:id="rId87" w:tgtFrame="_blank" w:tooltip="Zakon o ukrepih za uravnoteženje javnih financ občin (ZUUJFO)" w:history="1">
        <w:r w:rsidRPr="00506530">
          <w:rPr>
            <w:rFonts w:eastAsia="Arial" w:cs="Arial"/>
            <w:sz w:val="16"/>
            <w:szCs w:val="16"/>
          </w:rPr>
          <w:t>14/15</w:t>
        </w:r>
      </w:hyperlink>
      <w:r w:rsidRPr="00506530">
        <w:rPr>
          <w:rFonts w:eastAsia="Arial" w:cs="Arial"/>
          <w:sz w:val="16"/>
          <w:szCs w:val="16"/>
        </w:rPr>
        <w:t xml:space="preserve"> – ZUUJFO, </w:t>
      </w:r>
      <w:hyperlink r:id="rId88" w:tgtFrame="_blank" w:tooltip="Zakon o spremembi Zakona o uveljavljanju pravic iz javnih sredstev (ZUPJS-D)" w:history="1">
        <w:r w:rsidRPr="00506530">
          <w:rPr>
            <w:rFonts w:eastAsia="Arial" w:cs="Arial"/>
            <w:sz w:val="16"/>
            <w:szCs w:val="16"/>
          </w:rPr>
          <w:t>57/15</w:t>
        </w:r>
      </w:hyperlink>
      <w:r w:rsidRPr="00506530">
        <w:rPr>
          <w:rFonts w:eastAsia="Arial" w:cs="Arial"/>
          <w:sz w:val="16"/>
          <w:szCs w:val="16"/>
        </w:rPr>
        <w:t xml:space="preserve">, </w:t>
      </w:r>
      <w:hyperlink r:id="rId89" w:tgtFrame="_blank" w:tooltip="Zakon o spremembi in dopolnitvah Zakona o uveljavljanju pravic iz javnih sredstev (ZUPJS-E)" w:history="1">
        <w:r w:rsidRPr="00506530">
          <w:rPr>
            <w:rFonts w:eastAsia="Arial" w:cs="Arial"/>
            <w:sz w:val="16"/>
            <w:szCs w:val="16"/>
          </w:rPr>
          <w:t>90/15</w:t>
        </w:r>
      </w:hyperlink>
      <w:r w:rsidRPr="00506530">
        <w:rPr>
          <w:rFonts w:eastAsia="Arial" w:cs="Arial"/>
          <w:sz w:val="16"/>
          <w:szCs w:val="16"/>
        </w:rPr>
        <w:t xml:space="preserve">, </w:t>
      </w:r>
      <w:hyperlink r:id="rId90" w:tgtFrame="_blank" w:tooltip="Odločba o ugotovitvi, da je 28. člen Zakona o uveljavljanju pravic iz javnih sredstev v neskladju z Ustavo" w:history="1">
        <w:r w:rsidRPr="00506530">
          <w:rPr>
            <w:rFonts w:eastAsia="Arial" w:cs="Arial"/>
            <w:sz w:val="16"/>
            <w:szCs w:val="16"/>
          </w:rPr>
          <w:t>38/16</w:t>
        </w:r>
      </w:hyperlink>
      <w:r w:rsidRPr="00506530">
        <w:rPr>
          <w:rFonts w:eastAsia="Arial" w:cs="Arial"/>
          <w:sz w:val="16"/>
          <w:szCs w:val="16"/>
        </w:rPr>
        <w:t xml:space="preserve"> – odl. US, </w:t>
      </w:r>
      <w:hyperlink r:id="rId91"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506530">
          <w:rPr>
            <w:rFonts w:eastAsia="Arial" w:cs="Arial"/>
            <w:sz w:val="16"/>
            <w:szCs w:val="16"/>
          </w:rPr>
          <w:t>51/16</w:t>
        </w:r>
      </w:hyperlink>
      <w:r w:rsidRPr="00506530">
        <w:rPr>
          <w:rFonts w:eastAsia="Arial" w:cs="Arial"/>
          <w:sz w:val="16"/>
          <w:szCs w:val="16"/>
        </w:rPr>
        <w:t xml:space="preserve"> – odl. US, </w:t>
      </w:r>
      <w:hyperlink r:id="rId92" w:tgtFrame="_blank" w:tooltip="Zakon o spremembi in dopolnitvi Zakona o uveljavljanju pravic iz javnih sredstev (ZUPJS-F)" w:history="1">
        <w:r w:rsidRPr="00506530">
          <w:rPr>
            <w:rFonts w:eastAsia="Arial" w:cs="Arial"/>
            <w:sz w:val="16"/>
            <w:szCs w:val="16"/>
          </w:rPr>
          <w:t>88/16</w:t>
        </w:r>
      </w:hyperlink>
      <w:r w:rsidRPr="00506530">
        <w:rPr>
          <w:rFonts w:eastAsia="Arial" w:cs="Arial"/>
          <w:sz w:val="16"/>
          <w:szCs w:val="16"/>
        </w:rPr>
        <w:t xml:space="preserve">, </w:t>
      </w:r>
      <w:hyperlink r:id="rId93" w:tgtFrame="_blank" w:tooltip="Zakon za urejanje položaja študentov (ZUPŠ)" w:history="1">
        <w:r w:rsidRPr="00506530">
          <w:rPr>
            <w:rFonts w:eastAsia="Arial" w:cs="Arial"/>
            <w:sz w:val="16"/>
            <w:szCs w:val="16"/>
          </w:rPr>
          <w:t>61/17</w:t>
        </w:r>
      </w:hyperlink>
      <w:r w:rsidRPr="00506530">
        <w:rPr>
          <w:rFonts w:eastAsia="Arial" w:cs="Arial"/>
          <w:sz w:val="16"/>
          <w:szCs w:val="16"/>
        </w:rPr>
        <w:t xml:space="preserve"> – ZUPŠ, </w:t>
      </w:r>
      <w:hyperlink r:id="rId94" w:tgtFrame="_blank" w:tooltip="Zakon o spremembah in dopolnitvah Zakona o uveljavljanju pravic iz javnih sredstev (ZUPJS-G)" w:history="1">
        <w:r w:rsidRPr="00506530">
          <w:rPr>
            <w:rFonts w:eastAsia="Arial" w:cs="Arial"/>
            <w:sz w:val="16"/>
            <w:szCs w:val="16"/>
          </w:rPr>
          <w:t>75/17</w:t>
        </w:r>
      </w:hyperlink>
      <w:r w:rsidRPr="00506530">
        <w:rPr>
          <w:rFonts w:eastAsia="Arial" w:cs="Arial"/>
          <w:sz w:val="16"/>
          <w:szCs w:val="16"/>
        </w:rPr>
        <w:t xml:space="preserve">, </w:t>
      </w:r>
      <w:hyperlink r:id="rId95" w:tgtFrame="_blank" w:tooltip="Zakon o spremembah in dopolnitvi Zakona o uveljavljanju pravic iz javnih sredstev (ZUPJS-H)" w:history="1">
        <w:r w:rsidRPr="00506530">
          <w:rPr>
            <w:rFonts w:eastAsia="Arial" w:cs="Arial"/>
            <w:sz w:val="16"/>
            <w:szCs w:val="16"/>
          </w:rPr>
          <w:t>77/18</w:t>
        </w:r>
      </w:hyperlink>
      <w:r w:rsidRPr="00506530">
        <w:rPr>
          <w:rFonts w:eastAsia="Arial" w:cs="Arial"/>
          <w:sz w:val="16"/>
          <w:szCs w:val="16"/>
        </w:rPr>
        <w:t xml:space="preserve">, </w:t>
      </w:r>
      <w:hyperlink r:id="rId96" w:tgtFrame="_blank" w:tooltip="Zakon o spremembah Zakona o uveljavljanju pravic iz javnih sredstev (ZUPJS-I)" w:history="1">
        <w:r w:rsidRPr="00506530">
          <w:rPr>
            <w:rFonts w:eastAsia="Arial" w:cs="Arial"/>
            <w:sz w:val="16"/>
            <w:szCs w:val="16"/>
          </w:rPr>
          <w:t>47/19</w:t>
        </w:r>
      </w:hyperlink>
      <w:r w:rsidRPr="00506530">
        <w:rPr>
          <w:rFonts w:eastAsia="Arial" w:cs="Arial"/>
          <w:sz w:val="16"/>
          <w:szCs w:val="16"/>
        </w:rPr>
        <w:t xml:space="preserve">, </w:t>
      </w:r>
      <w:hyperlink r:id="rId97" w:tgtFrame="_blank" w:tooltip="Zakon o finančni razbremenitvi občin (ZFRO)" w:history="1">
        <w:r w:rsidRPr="00506530">
          <w:rPr>
            <w:rFonts w:eastAsia="Arial" w:cs="Arial"/>
            <w:sz w:val="16"/>
            <w:szCs w:val="16"/>
          </w:rPr>
          <w:t>189/20</w:t>
        </w:r>
      </w:hyperlink>
      <w:r w:rsidRPr="00506530">
        <w:rPr>
          <w:rFonts w:eastAsia="Arial" w:cs="Arial"/>
          <w:sz w:val="16"/>
          <w:szCs w:val="16"/>
        </w:rPr>
        <w:t xml:space="preserve"> – ZFRO, </w:t>
      </w:r>
      <w:hyperlink r:id="rId98" w:tgtFrame="_blank" w:tooltip="Zakon za urejanje položaja študentov (ZUPŠ-1)" w:history="1">
        <w:r w:rsidRPr="00506530">
          <w:rPr>
            <w:rFonts w:eastAsia="Arial" w:cs="Arial"/>
            <w:sz w:val="16"/>
            <w:szCs w:val="16"/>
          </w:rPr>
          <w:t>54/22</w:t>
        </w:r>
      </w:hyperlink>
      <w:r w:rsidRPr="00506530">
        <w:rPr>
          <w:rFonts w:eastAsia="Arial" w:cs="Arial"/>
          <w:sz w:val="16"/>
          <w:szCs w:val="16"/>
        </w:rPr>
        <w:t xml:space="preserve"> – ZUPŠ-1, </w:t>
      </w:r>
      <w:hyperlink r:id="rId99" w:tgtFrame="_blank" w:tooltip="Zakon o spremembah in dopolnitvah Zakona o šolski prehrani (ZŠolPre-1B)" w:history="1">
        <w:r w:rsidRPr="00506530">
          <w:rPr>
            <w:rFonts w:eastAsia="Arial" w:cs="Arial"/>
            <w:sz w:val="16"/>
            <w:szCs w:val="16"/>
          </w:rPr>
          <w:t>76/23</w:t>
        </w:r>
      </w:hyperlink>
      <w:r w:rsidRPr="00506530">
        <w:rPr>
          <w:rFonts w:eastAsia="Arial" w:cs="Arial"/>
          <w:sz w:val="16"/>
          <w:szCs w:val="16"/>
        </w:rPr>
        <w:t xml:space="preserve"> – ZŠolPre-1B in </w:t>
      </w:r>
      <w:hyperlink r:id="rId100" w:tgtFrame="_blank" w:tooltip="Zakon o spremembah in dopolnitvah Zakona o štipendiranju (ZŠtip-1C)" w:history="1">
        <w:r w:rsidRPr="00506530">
          <w:rPr>
            <w:rFonts w:eastAsia="Arial" w:cs="Arial"/>
            <w:sz w:val="16"/>
            <w:szCs w:val="16"/>
          </w:rPr>
          <w:t>122/23</w:t>
        </w:r>
      </w:hyperlink>
      <w:r w:rsidRPr="00506530">
        <w:rPr>
          <w:rFonts w:eastAsia="Arial" w:cs="Arial"/>
          <w:sz w:val="16"/>
          <w:szCs w:val="16"/>
        </w:rPr>
        <w:t xml:space="preserve"> – ZŠtip-1C</w:t>
      </w:r>
      <w:r>
        <w:rPr>
          <w:rFonts w:eastAsia="Arial" w:cs="Arial"/>
          <w:sz w:val="16"/>
          <w:szCs w:val="16"/>
        </w:rPr>
        <w:t>.</w:t>
      </w:r>
    </w:p>
  </w:footnote>
  <w:footnote w:id="31">
    <w:p w14:paraId="680FB775" w14:textId="77777777" w:rsidR="005A652E" w:rsidRPr="00C323E4" w:rsidRDefault="005A652E" w:rsidP="003E2134">
      <w:pPr>
        <w:pStyle w:val="Sprotnaopomba-besedilo"/>
        <w:rPr>
          <w:rFonts w:cs="Arial"/>
          <w:sz w:val="16"/>
          <w:szCs w:val="16"/>
        </w:rPr>
      </w:pPr>
      <w:r w:rsidRPr="00C323E4">
        <w:rPr>
          <w:rStyle w:val="Sprotnaopomba-sklic"/>
          <w:rFonts w:cs="Arial"/>
          <w:sz w:val="16"/>
          <w:szCs w:val="16"/>
        </w:rPr>
        <w:footnoteRef/>
      </w:r>
      <w:r>
        <w:t xml:space="preserve"> </w:t>
      </w:r>
      <w:r w:rsidRPr="00C323E4">
        <w:rPr>
          <w:rFonts w:cs="Arial"/>
          <w:sz w:val="16"/>
          <w:szCs w:val="16"/>
        </w:rPr>
        <w:t>Uradni list RS, št.</w:t>
      </w:r>
      <w:r>
        <w:rPr>
          <w:rFonts w:cs="Arial"/>
          <w:sz w:val="16"/>
          <w:szCs w:val="16"/>
        </w:rPr>
        <w:t xml:space="preserve"> </w:t>
      </w:r>
      <w:hyperlink r:id="rId101" w:tgtFrame="_blank" w:tooltip="Zakon o finančni upravi (ZFU)" w:history="1">
        <w:r w:rsidRPr="00C323E4">
          <w:rPr>
            <w:rFonts w:cs="Arial"/>
            <w:sz w:val="16"/>
            <w:szCs w:val="16"/>
          </w:rPr>
          <w:t>25/14</w:t>
        </w:r>
      </w:hyperlink>
      <w:r w:rsidRPr="00C323E4">
        <w:rPr>
          <w:rFonts w:cs="Arial"/>
          <w:sz w:val="16"/>
          <w:szCs w:val="16"/>
        </w:rPr>
        <w:t>,</w:t>
      </w:r>
      <w:r>
        <w:rPr>
          <w:rFonts w:cs="Arial"/>
          <w:sz w:val="16"/>
          <w:szCs w:val="16"/>
        </w:rPr>
        <w:t xml:space="preserve"> </w:t>
      </w:r>
      <w:hyperlink r:id="rId102" w:tgtFrame="_blank" w:tooltip="Zakon o spremembah in dopolnitvah Zakona o finančni upravi (ZFU-A)" w:history="1">
        <w:r w:rsidRPr="00C323E4">
          <w:rPr>
            <w:rFonts w:cs="Arial"/>
            <w:sz w:val="16"/>
            <w:szCs w:val="16"/>
          </w:rPr>
          <w:t>39/22</w:t>
        </w:r>
      </w:hyperlink>
      <w:r w:rsidRPr="00C323E4">
        <w:rPr>
          <w:rFonts w:cs="Arial"/>
          <w:sz w:val="16"/>
          <w:szCs w:val="16"/>
        </w:rPr>
        <w:t>,</w:t>
      </w:r>
      <w:r>
        <w:rPr>
          <w:rFonts w:cs="Arial"/>
          <w:sz w:val="16"/>
          <w:szCs w:val="16"/>
        </w:rPr>
        <w:t xml:space="preserve"> </w:t>
      </w:r>
      <w:hyperlink r:id="rId103" w:tgtFrame="_blank" w:tooltip="Zakon o spremembah in dopolnitvah Zakona o finančni upravi (ZFU-B)" w:history="1">
        <w:r w:rsidRPr="00C323E4">
          <w:rPr>
            <w:rFonts w:cs="Arial"/>
            <w:sz w:val="16"/>
            <w:szCs w:val="16"/>
          </w:rPr>
          <w:t>14/23</w:t>
        </w:r>
      </w:hyperlink>
      <w:r>
        <w:rPr>
          <w:rFonts w:cs="Arial"/>
          <w:sz w:val="16"/>
          <w:szCs w:val="16"/>
        </w:rPr>
        <w:t xml:space="preserve"> </w:t>
      </w:r>
      <w:r w:rsidRPr="00C323E4">
        <w:rPr>
          <w:rFonts w:cs="Arial"/>
          <w:sz w:val="16"/>
          <w:szCs w:val="16"/>
        </w:rPr>
        <w:t>in</w:t>
      </w:r>
      <w:r>
        <w:rPr>
          <w:rFonts w:cs="Arial"/>
          <w:sz w:val="16"/>
          <w:szCs w:val="16"/>
        </w:rPr>
        <w:t xml:space="preserve"> </w:t>
      </w:r>
      <w:hyperlink r:id="rId104" w:tgtFrame="_blank" w:tooltip="Odločba o razveljavitvi 18.a člena Zakona o finančni upravi" w:history="1">
        <w:r w:rsidRPr="00C323E4">
          <w:rPr>
            <w:rFonts w:cs="Arial"/>
            <w:sz w:val="16"/>
            <w:szCs w:val="16"/>
          </w:rPr>
          <w:t>47/24</w:t>
        </w:r>
      </w:hyperlink>
      <w:r>
        <w:rPr>
          <w:rFonts w:cs="Arial"/>
          <w:sz w:val="16"/>
          <w:szCs w:val="16"/>
        </w:rPr>
        <w:t xml:space="preserve"> </w:t>
      </w:r>
      <w:r w:rsidRPr="00C323E4">
        <w:rPr>
          <w:rFonts w:cs="Arial"/>
          <w:sz w:val="16"/>
          <w:szCs w:val="16"/>
        </w:rPr>
        <w:t>– odl. US</w:t>
      </w:r>
      <w:r>
        <w:rPr>
          <w:rFonts w:cs="Arial"/>
          <w:sz w:val="16"/>
          <w:szCs w:val="16"/>
        </w:rPr>
        <w:t>; ZFU.</w:t>
      </w:r>
    </w:p>
  </w:footnote>
  <w:footnote w:id="32">
    <w:p w14:paraId="3DFDE164" w14:textId="77777777" w:rsidR="005A652E" w:rsidRPr="00366E82" w:rsidRDefault="005A652E" w:rsidP="003E2134">
      <w:pPr>
        <w:pStyle w:val="Sprotnaopomba-besedilo"/>
        <w:jc w:val="both"/>
        <w:rPr>
          <w:rFonts w:cs="Arial"/>
          <w:sz w:val="16"/>
          <w:szCs w:val="16"/>
        </w:rPr>
      </w:pPr>
      <w:r w:rsidRPr="002D1A8E">
        <w:rPr>
          <w:rStyle w:val="Sprotnaopomba-sklic"/>
          <w:rFonts w:cs="Arial"/>
          <w:sz w:val="16"/>
          <w:szCs w:val="16"/>
        </w:rPr>
        <w:footnoteRef/>
      </w:r>
      <w:r w:rsidRPr="002D1A8E">
        <w:rPr>
          <w:rFonts w:cs="Arial"/>
          <w:sz w:val="16"/>
          <w:szCs w:val="16"/>
        </w:rPr>
        <w:t xml:space="preserve"> Glej 160.a člen ZKP in VI. poglavje Uredbe o sodelovanju državnega tožilstva, policije in drugih pristojnih organov in institucij pri odkrivanju in pregonu storilcev kaznivih dejanj ter delovanju specializiranih in skupnih preiskovalnih skupin (</w:t>
      </w:r>
      <w:r w:rsidRPr="00366E82">
        <w:rPr>
          <w:rFonts w:cs="Arial"/>
          <w:sz w:val="16"/>
          <w:szCs w:val="16"/>
          <w:shd w:val="clear" w:color="auto" w:fill="FFFFFF"/>
        </w:rPr>
        <w:t>Uradni list RS, št</w:t>
      </w:r>
      <w:r w:rsidRPr="003E2134">
        <w:rPr>
          <w:rFonts w:cs="Arial"/>
          <w:sz w:val="16"/>
          <w:szCs w:val="16"/>
          <w:shd w:val="clear" w:color="auto" w:fill="FFFFFF"/>
        </w:rPr>
        <w:t xml:space="preserve">. </w:t>
      </w:r>
      <w:hyperlink r:id="rId105" w:tgtFrame="_blank" w:tooltip="Uredba o sodelovanju državnega tožilstva, policije in drugih pristojnih državnih organov in institucij pri odkrivanju in pregonu storilcev kaznivih dejanj ter delovanju specializiranih in skupnih preiskovalnih skupin" w:history="1">
        <w:r w:rsidRPr="003E2134">
          <w:rPr>
            <w:rStyle w:val="Hiperpovezava"/>
            <w:rFonts w:eastAsia="Calibri" w:cs="Arial"/>
            <w:color w:val="auto"/>
            <w:sz w:val="16"/>
            <w:szCs w:val="16"/>
            <w:u w:val="none"/>
            <w:shd w:val="clear" w:color="auto" w:fill="FFFFFF"/>
          </w:rPr>
          <w:t>83/10</w:t>
        </w:r>
      </w:hyperlink>
      <w:r w:rsidRPr="003E2134">
        <w:rPr>
          <w:rFonts w:cs="Arial"/>
          <w:sz w:val="16"/>
          <w:szCs w:val="16"/>
          <w:shd w:val="clear" w:color="auto" w:fill="FFFFFF"/>
        </w:rPr>
        <w:t xml:space="preserve">, </w:t>
      </w:r>
      <w:hyperlink r:id="rId106" w:tgtFrame="_blank" w:tooltip="Uredba o spremembi in dopolnitvah Uredbe o sodelovanju državnega tožilstva, policije in drugih pristojnih državnih organov in institucij pri odkrivanju in pregonu storilcev kaznivih dejanj ter delovanju specializiranih in skupnih preiskovalnih skupin" w:history="1">
        <w:r w:rsidRPr="003E2134">
          <w:rPr>
            <w:rStyle w:val="Hiperpovezava"/>
            <w:rFonts w:eastAsia="Calibri" w:cs="Arial"/>
            <w:color w:val="auto"/>
            <w:sz w:val="16"/>
            <w:szCs w:val="16"/>
            <w:u w:val="none"/>
            <w:shd w:val="clear" w:color="auto" w:fill="FFFFFF"/>
          </w:rPr>
          <w:t>28/21</w:t>
        </w:r>
      </w:hyperlink>
      <w:r w:rsidRPr="003E2134">
        <w:rPr>
          <w:rFonts w:cs="Arial"/>
          <w:sz w:val="16"/>
          <w:szCs w:val="16"/>
        </w:rPr>
        <w:t xml:space="preserve"> </w:t>
      </w:r>
      <w:r w:rsidRPr="003E2134">
        <w:rPr>
          <w:rFonts w:cs="Arial"/>
          <w:sz w:val="16"/>
          <w:szCs w:val="16"/>
          <w:shd w:val="clear" w:color="auto" w:fill="FFFFFF"/>
        </w:rPr>
        <w:t xml:space="preserve">in </w:t>
      </w:r>
      <w:hyperlink r:id="rId107" w:tgtFrame="_blank" w:tooltip="Uredba o spremembah in dopolnitvi Uredbe o sodelovanju državnega tožilstva, policije in drugih pristojnih državnih organov in institucij pri odkrivanju in pregonu storilcev kaznivih dejanj ter delovanju specializiranih in skupnih preiskovalnih skupin" w:history="1">
        <w:r w:rsidRPr="003E2134">
          <w:rPr>
            <w:rStyle w:val="Hiperpovezava"/>
            <w:rFonts w:eastAsia="Calibri" w:cs="Arial"/>
            <w:color w:val="auto"/>
            <w:sz w:val="16"/>
            <w:szCs w:val="16"/>
            <w:u w:val="none"/>
            <w:shd w:val="clear" w:color="auto" w:fill="FFFFFF"/>
          </w:rPr>
          <w:t>87/22</w:t>
        </w:r>
      </w:hyperlink>
      <w:r w:rsidRPr="003E2134">
        <w:rPr>
          <w:rFonts w:cs="Arial"/>
          <w:sz w:val="16"/>
          <w:szCs w:val="16"/>
        </w:rPr>
        <w:t>).</w:t>
      </w:r>
    </w:p>
  </w:footnote>
  <w:footnote w:id="33">
    <w:p w14:paraId="0E13A511" w14:textId="1B4CCD7C" w:rsidR="005A652E" w:rsidRPr="008613A2" w:rsidRDefault="005A652E" w:rsidP="003E2134">
      <w:pPr>
        <w:pStyle w:val="Sprotnaopomba-besedilo"/>
        <w:jc w:val="both"/>
        <w:rPr>
          <w:rFonts w:cs="Arial"/>
          <w:sz w:val="16"/>
          <w:szCs w:val="16"/>
        </w:rPr>
      </w:pPr>
      <w:r w:rsidRPr="008613A2">
        <w:rPr>
          <w:rStyle w:val="Sprotnaopomba-sklic"/>
          <w:rFonts w:cs="Arial"/>
          <w:sz w:val="16"/>
          <w:szCs w:val="16"/>
        </w:rPr>
        <w:footnoteRef/>
      </w:r>
      <w:r w:rsidRPr="008613A2">
        <w:rPr>
          <w:rFonts w:cs="Arial"/>
          <w:sz w:val="16"/>
          <w:szCs w:val="16"/>
        </w:rPr>
        <w:t xml:space="preserve"> </w:t>
      </w:r>
      <w:r>
        <w:rPr>
          <w:rFonts w:cs="Arial"/>
          <w:sz w:val="16"/>
          <w:szCs w:val="16"/>
        </w:rPr>
        <w:t>V s</w:t>
      </w:r>
      <w:r w:rsidRPr="008613A2">
        <w:rPr>
          <w:rFonts w:cs="Arial"/>
          <w:sz w:val="16"/>
          <w:szCs w:val="16"/>
        </w:rPr>
        <w:t>klad</w:t>
      </w:r>
      <w:r>
        <w:rPr>
          <w:rFonts w:cs="Arial"/>
          <w:sz w:val="16"/>
          <w:szCs w:val="16"/>
        </w:rPr>
        <w:t>u</w:t>
      </w:r>
      <w:r w:rsidRPr="008613A2">
        <w:rPr>
          <w:rFonts w:cs="Arial"/>
          <w:sz w:val="16"/>
          <w:szCs w:val="16"/>
        </w:rPr>
        <w:t xml:space="preserve"> s 346. členom Obligacijskega zakonika (Uradni list RS št. </w:t>
      </w:r>
      <w:hyperlink r:id="rId108" w:tgtFrame="_blank" w:tooltip="Obligacijski zakonik (uradno prečiščeno besedilo) (OZ-UPB1)" w:history="1">
        <w:r w:rsidRPr="008613A2">
          <w:rPr>
            <w:rFonts w:cs="Arial"/>
            <w:sz w:val="16"/>
            <w:szCs w:val="16"/>
          </w:rPr>
          <w:t>97/07</w:t>
        </w:r>
      </w:hyperlink>
      <w:r w:rsidRPr="008613A2">
        <w:rPr>
          <w:rFonts w:cs="Arial"/>
          <w:sz w:val="16"/>
          <w:szCs w:val="16"/>
        </w:rPr>
        <w:t xml:space="preserve"> – uradno prečiščeno besedilo, </w:t>
      </w:r>
      <w:hyperlink r:id="rId109" w:tgtFrame="_blank" w:tooltip="Odločba o razveljavitvi 184. člena Obligacijskega zakonika" w:history="1">
        <w:r w:rsidRPr="008613A2">
          <w:rPr>
            <w:rFonts w:cs="Arial"/>
            <w:sz w:val="16"/>
            <w:szCs w:val="16"/>
          </w:rPr>
          <w:t>64/16</w:t>
        </w:r>
      </w:hyperlink>
      <w:r w:rsidRPr="008613A2">
        <w:rPr>
          <w:rFonts w:cs="Arial"/>
          <w:sz w:val="16"/>
          <w:szCs w:val="16"/>
        </w:rPr>
        <w:t xml:space="preserve"> – odl.</w:t>
      </w:r>
      <w:r>
        <w:rPr>
          <w:rFonts w:cs="Arial"/>
          <w:sz w:val="16"/>
          <w:szCs w:val="16"/>
        </w:rPr>
        <w:t> </w:t>
      </w:r>
      <w:r w:rsidRPr="008613A2">
        <w:rPr>
          <w:rFonts w:cs="Arial"/>
          <w:sz w:val="16"/>
          <w:szCs w:val="16"/>
        </w:rPr>
        <w:t xml:space="preserve">US in </w:t>
      </w:r>
      <w:hyperlink r:id="rId110" w:tgtFrame="_blank" w:tooltip="Avtentična razlaga 631. člena Obligacijskega zakonika (OROZ631)" w:history="1">
        <w:r w:rsidRPr="008613A2">
          <w:rPr>
            <w:rFonts w:cs="Arial"/>
            <w:sz w:val="16"/>
            <w:szCs w:val="16"/>
          </w:rPr>
          <w:t>20/18</w:t>
        </w:r>
      </w:hyperlink>
      <w:r w:rsidRPr="008613A2">
        <w:rPr>
          <w:rFonts w:cs="Arial"/>
          <w:sz w:val="16"/>
          <w:szCs w:val="16"/>
        </w:rPr>
        <w:t xml:space="preserve"> – OROZ631) terjatve zastarajo v petih letih, če ni z zakonom določen drug rok</w:t>
      </w:r>
      <w:r w:rsidRPr="00BA32F2">
        <w:rPr>
          <w:rFonts w:cs="Arial"/>
          <w:sz w:val="16"/>
          <w:szCs w:val="16"/>
        </w:rPr>
        <w:t xml:space="preserve"> </w:t>
      </w:r>
      <w:r w:rsidRPr="008613A2">
        <w:rPr>
          <w:rFonts w:cs="Arial"/>
          <w:sz w:val="16"/>
          <w:szCs w:val="16"/>
        </w:rPr>
        <w:t>za zastaranje.</w:t>
      </w:r>
    </w:p>
  </w:footnote>
  <w:footnote w:id="34">
    <w:p w14:paraId="22B03945" w14:textId="6C73CFE8" w:rsidR="005A652E" w:rsidRPr="008613A2" w:rsidRDefault="005A652E" w:rsidP="003E2134">
      <w:pPr>
        <w:pStyle w:val="Sprotnaopomba-besedilo"/>
        <w:jc w:val="both"/>
        <w:rPr>
          <w:rFonts w:cs="Arial"/>
          <w:sz w:val="16"/>
          <w:szCs w:val="16"/>
        </w:rPr>
      </w:pPr>
      <w:r w:rsidRPr="008613A2">
        <w:rPr>
          <w:rStyle w:val="Sprotnaopomba-sklic"/>
          <w:rFonts w:cs="Arial"/>
          <w:sz w:val="16"/>
          <w:szCs w:val="16"/>
        </w:rPr>
        <w:footnoteRef/>
      </w:r>
      <w:r w:rsidRPr="008613A2">
        <w:rPr>
          <w:rFonts w:cs="Arial"/>
          <w:sz w:val="16"/>
          <w:szCs w:val="16"/>
        </w:rPr>
        <w:t xml:space="preserve"> Glej npr. odločb</w:t>
      </w:r>
      <w:r>
        <w:rPr>
          <w:rFonts w:cs="Arial"/>
          <w:sz w:val="16"/>
          <w:szCs w:val="16"/>
        </w:rPr>
        <w:t>i</w:t>
      </w:r>
      <w:r w:rsidRPr="008613A2">
        <w:rPr>
          <w:rFonts w:cs="Arial"/>
          <w:sz w:val="16"/>
          <w:szCs w:val="16"/>
        </w:rPr>
        <w:t xml:space="preserve"> Višjega sodišča v Ljubljani št. I Cp 2934/206 z dne 15. 11. 2016 in št. I Cp 412/2018 z dne 28. 2. 2018.</w:t>
      </w:r>
    </w:p>
  </w:footnote>
  <w:footnote w:id="35">
    <w:p w14:paraId="5D91D977" w14:textId="77777777" w:rsidR="005A652E" w:rsidRPr="00B572FF" w:rsidRDefault="005A652E" w:rsidP="003E2134">
      <w:pPr>
        <w:pStyle w:val="Sprotnaopomba-besedilo"/>
        <w:jc w:val="both"/>
        <w:rPr>
          <w:rFonts w:cs="Arial"/>
          <w:sz w:val="16"/>
          <w:szCs w:val="16"/>
        </w:rPr>
      </w:pPr>
      <w:r w:rsidRPr="005C2F78">
        <w:rPr>
          <w:rStyle w:val="Sprotnaopomba-sklic"/>
          <w:sz w:val="16"/>
          <w:szCs w:val="16"/>
        </w:rPr>
        <w:footnoteRef/>
      </w:r>
      <w:r w:rsidRPr="005C2F78">
        <w:rPr>
          <w:sz w:val="16"/>
          <w:szCs w:val="16"/>
        </w:rPr>
        <w:t xml:space="preserve"> </w:t>
      </w:r>
      <w:r w:rsidRPr="00B572FF">
        <w:rPr>
          <w:rFonts w:cs="Arial"/>
          <w:sz w:val="16"/>
          <w:szCs w:val="16"/>
        </w:rPr>
        <w:t>Iz obrazložitve predloga ZOPNI-A izhaja, da gre za primere, ko je bilo premoženje nezakonitega izvora npr. skrito, odtujeno neznani osebi ali ko so bile nepremičnine odvzete v tujini</w:t>
      </w:r>
      <w:r>
        <w:rPr>
          <w:rFonts w:cs="Arial"/>
          <w:sz w:val="16"/>
          <w:szCs w:val="16"/>
        </w:rPr>
        <w:t>.</w:t>
      </w:r>
    </w:p>
  </w:footnote>
  <w:footnote w:id="36">
    <w:p w14:paraId="3F509C6C" w14:textId="77777777" w:rsidR="005A652E" w:rsidRPr="0078730D" w:rsidRDefault="005A652E" w:rsidP="003E2134">
      <w:pPr>
        <w:pStyle w:val="Sprotnaopomba-besedilo"/>
        <w:rPr>
          <w:rFonts w:cs="Arial"/>
          <w:sz w:val="16"/>
          <w:szCs w:val="16"/>
        </w:rPr>
      </w:pPr>
      <w:r w:rsidRPr="0078730D">
        <w:rPr>
          <w:rStyle w:val="Sprotnaopomba-sklic"/>
          <w:rFonts w:cs="Arial"/>
          <w:sz w:val="16"/>
          <w:szCs w:val="16"/>
        </w:rPr>
        <w:footnoteRef/>
      </w:r>
      <w:r w:rsidRPr="0078730D">
        <w:rPr>
          <w:rFonts w:cs="Arial"/>
          <w:sz w:val="16"/>
          <w:szCs w:val="16"/>
        </w:rPr>
        <w:t xml:space="preserve"> Glej sklep Ustavnega sodišča RS </w:t>
      </w:r>
      <w:r>
        <w:rPr>
          <w:rFonts w:cs="Arial"/>
          <w:sz w:val="16"/>
          <w:szCs w:val="16"/>
        </w:rPr>
        <w:t>št.</w:t>
      </w:r>
      <w:r w:rsidRPr="0078730D">
        <w:rPr>
          <w:rFonts w:cs="Arial"/>
          <w:sz w:val="16"/>
          <w:szCs w:val="16"/>
        </w:rPr>
        <w:t xml:space="preserve"> U-I-96/15, 16. 2. 20</w:t>
      </w:r>
      <w:r>
        <w:rPr>
          <w:rFonts w:cs="Arial"/>
          <w:sz w:val="16"/>
          <w:szCs w:val="16"/>
        </w:rPr>
        <w:t>1</w:t>
      </w:r>
      <w:r w:rsidRPr="0078730D">
        <w:rPr>
          <w:rFonts w:cs="Arial"/>
          <w:sz w:val="16"/>
          <w:szCs w:val="16"/>
        </w:rPr>
        <w:t>7 (13. točka obrazložitve)</w:t>
      </w:r>
      <w:r>
        <w:rPr>
          <w:rFonts w:cs="Arial"/>
          <w:sz w:val="16"/>
          <w:szCs w:val="16"/>
        </w:rPr>
        <w:t>.</w:t>
      </w:r>
    </w:p>
  </w:footnote>
  <w:footnote w:id="37">
    <w:p w14:paraId="128DAE2F" w14:textId="320BA22C" w:rsidR="005A652E" w:rsidRPr="00153B45" w:rsidRDefault="005A652E" w:rsidP="003E2134">
      <w:pPr>
        <w:pStyle w:val="Sprotnaopomba-besedilo"/>
        <w:jc w:val="both"/>
        <w:rPr>
          <w:rFonts w:cs="Arial"/>
          <w:i/>
          <w:iCs/>
          <w:sz w:val="16"/>
          <w:szCs w:val="16"/>
        </w:rPr>
      </w:pPr>
      <w:r w:rsidRPr="00335FF9">
        <w:rPr>
          <w:rStyle w:val="Sprotnaopomba-sklic"/>
          <w:rFonts w:cs="Arial"/>
          <w:sz w:val="16"/>
          <w:szCs w:val="16"/>
        </w:rPr>
        <w:footnoteRef/>
      </w:r>
      <w:r w:rsidRPr="00335FF9">
        <w:rPr>
          <w:rFonts w:cs="Arial"/>
          <w:sz w:val="16"/>
          <w:szCs w:val="16"/>
        </w:rPr>
        <w:t xml:space="preserve"> Tako npr. sklep št.</w:t>
      </w:r>
      <w:r>
        <w:rPr>
          <w:rFonts w:cs="Arial"/>
          <w:b/>
          <w:bCs/>
          <w:sz w:val="16"/>
          <w:szCs w:val="16"/>
        </w:rPr>
        <w:t xml:space="preserve"> </w:t>
      </w:r>
      <w:r w:rsidRPr="00335FF9">
        <w:rPr>
          <w:rFonts w:cs="Arial"/>
          <w:b/>
          <w:bCs/>
          <w:sz w:val="16"/>
          <w:szCs w:val="16"/>
        </w:rPr>
        <w:t>I Cpg 558/2017</w:t>
      </w:r>
      <w:r w:rsidRPr="00335FF9">
        <w:rPr>
          <w:rFonts w:cs="Arial"/>
          <w:sz w:val="16"/>
          <w:szCs w:val="16"/>
        </w:rPr>
        <w:t xml:space="preserve"> z dne 4. 7. 2017: »… </w:t>
      </w:r>
      <w:r w:rsidRPr="00335FF9">
        <w:rPr>
          <w:rFonts w:cs="Arial"/>
          <w:i/>
          <w:iCs/>
          <w:sz w:val="16"/>
          <w:szCs w:val="16"/>
        </w:rPr>
        <w:t xml:space="preserve">Višje sodišče pritrjuje stališču sodišča prve stopnje, da se tudi v tem primeru odvzame "premoženje nezakonitega izvora" </w:t>
      </w:r>
      <w:r>
        <w:rPr>
          <w:rFonts w:cs="Arial"/>
          <w:i/>
          <w:iCs/>
          <w:sz w:val="16"/>
          <w:szCs w:val="16"/>
        </w:rPr>
        <w:t>–</w:t>
      </w:r>
      <w:r w:rsidRPr="00335FF9">
        <w:rPr>
          <w:rFonts w:cs="Arial"/>
          <w:i/>
          <w:iCs/>
          <w:sz w:val="16"/>
          <w:szCs w:val="16"/>
        </w:rPr>
        <w:t xml:space="preserve"> ki pa je ponovno razumljeno kot posamezni konkretni premoženjski predmeti ali denarni znesek, ki ustreza tej vrednosti, ne pa kot nekakšen negativni saldo premoženja, za plačilo katerega naj bi nastala terjatev države</w:t>
      </w:r>
      <w:r>
        <w:rPr>
          <w:rFonts w:cs="Arial"/>
          <w:i/>
          <w:iCs/>
          <w:sz w:val="16"/>
          <w:szCs w:val="16"/>
        </w:rPr>
        <w:t xml:space="preserve"> </w:t>
      </w:r>
      <w:r w:rsidRPr="00335FF9">
        <w:rPr>
          <w:rFonts w:cs="Arial"/>
          <w:i/>
          <w:iCs/>
          <w:sz w:val="16"/>
          <w:szCs w:val="16"/>
        </w:rPr>
        <w:t>…</w:t>
      </w:r>
      <w:r>
        <w:rPr>
          <w:rFonts w:cs="Arial"/>
          <w:i/>
          <w:iCs/>
          <w:sz w:val="16"/>
          <w:szCs w:val="16"/>
        </w:rPr>
        <w:t xml:space="preserve"> </w:t>
      </w:r>
      <w:r w:rsidRPr="00335FF9">
        <w:rPr>
          <w:rFonts w:cs="Arial"/>
          <w:i/>
          <w:iCs/>
          <w:sz w:val="16"/>
          <w:szCs w:val="16"/>
        </w:rPr>
        <w:t>Višje sodišče soglaša s sodiščem prve stopnje, da ZOPNI ni predpisal pravnega režima, po katerem bi morala oseba, ki je nezakonito pridobljeno premoženje nato v celoti porabila, skrila ... tako, da nanj ni mogoče seči z izvršbo, plačati vrednost tistega, česar država ne bi mogla več vzeti</w:t>
      </w:r>
      <w:r>
        <w:rPr>
          <w:rFonts w:cs="Arial"/>
          <w:i/>
          <w:iCs/>
          <w:sz w:val="16"/>
          <w:szCs w:val="16"/>
        </w:rPr>
        <w:t xml:space="preserve"> </w:t>
      </w:r>
      <w:r w:rsidRPr="00335FF9">
        <w:rPr>
          <w:rFonts w:cs="Arial"/>
          <w:i/>
          <w:iCs/>
          <w:sz w:val="16"/>
          <w:szCs w:val="16"/>
        </w:rPr>
        <w:t>…</w:t>
      </w:r>
      <w:r>
        <w:rPr>
          <w:rFonts w:cs="Arial"/>
          <w:i/>
          <w:iCs/>
          <w:sz w:val="16"/>
          <w:szCs w:val="16"/>
        </w:rPr>
        <w:t xml:space="preserve"> </w:t>
      </w:r>
      <w:r w:rsidRPr="00335FF9">
        <w:rPr>
          <w:rFonts w:cs="Arial"/>
          <w:i/>
          <w:iCs/>
          <w:sz w:val="16"/>
          <w:szCs w:val="16"/>
        </w:rPr>
        <w:t>Zaradi navedenega višje sodišče pritrjuje sodišču prve stopnje, da je tožba neodpravljivo nesklepčna v delu, v katerem tožeča stranka vtožuje "nadomestni odvzem"</w:t>
      </w:r>
      <w:r>
        <w:rPr>
          <w:rFonts w:cs="Arial"/>
          <w:i/>
          <w:iCs/>
          <w:sz w:val="16"/>
          <w:szCs w:val="16"/>
        </w:rPr>
        <w:t xml:space="preserve"> </w:t>
      </w:r>
      <w:r w:rsidRPr="00335FF9">
        <w:rPr>
          <w:rFonts w:cs="Arial"/>
          <w:i/>
          <w:iCs/>
          <w:sz w:val="16"/>
          <w:szCs w:val="16"/>
        </w:rPr>
        <w:t>…</w:t>
      </w:r>
      <w:r>
        <w:rPr>
          <w:rFonts w:cs="Arial"/>
          <w:sz w:val="16"/>
          <w:szCs w:val="16"/>
        </w:rPr>
        <w:t xml:space="preserve">«; sklep št. </w:t>
      </w:r>
      <w:r w:rsidRPr="00335FF9">
        <w:rPr>
          <w:rFonts w:cs="Arial"/>
          <w:b/>
          <w:bCs/>
          <w:sz w:val="16"/>
          <w:szCs w:val="16"/>
        </w:rPr>
        <w:t>I Cp 2603/2017</w:t>
      </w:r>
      <w:r>
        <w:rPr>
          <w:rFonts w:cs="Arial"/>
          <w:sz w:val="16"/>
          <w:szCs w:val="16"/>
        </w:rPr>
        <w:t xml:space="preserve"> z dne 22. 11. 2017: </w:t>
      </w:r>
      <w:r w:rsidRPr="00335FF9">
        <w:rPr>
          <w:rFonts w:cs="Arial"/>
          <w:sz w:val="16"/>
          <w:szCs w:val="16"/>
        </w:rPr>
        <w:t>»…</w:t>
      </w:r>
      <w:r>
        <w:rPr>
          <w:rFonts w:cs="Arial"/>
          <w:sz w:val="16"/>
          <w:szCs w:val="16"/>
        </w:rPr>
        <w:t xml:space="preserve"> </w:t>
      </w:r>
      <w:r w:rsidRPr="00335FF9">
        <w:rPr>
          <w:rFonts w:cs="Arial"/>
          <w:i/>
          <w:iCs/>
          <w:sz w:val="16"/>
          <w:szCs w:val="16"/>
          <w:shd w:val="clear" w:color="auto" w:fill="FFFFFF"/>
        </w:rPr>
        <w:t>Pravilno je stališče pritožbe, da je premoženje, opredeljeno v prvem odstavku 4. člena ZOPNI, ki je predmet odvzema (prvi odstavek 34. člena ZOPNI), tudi tisto premoženje, v katero se je spremenilo premoženje, pridobljeno nezakonito (tudi denar). Po oceni pritožbenega sodišča pa navedene določbe ni mogoče razlagati, kot trdi tožeča stranka, da glede na določbo drugega odstavka 34. člena ZOPNI velja enako tudi za primer, če pridobitelj (nezakonito) pridobljeno premoženje (pred tožbo) potroši (in ga ob vložitvi tožbe ni več). V drugem odstavku 34. člena ZOPNI (uveden je bil šele z ZOPNI-A) predvidena možnost, da se lahko zahteva odvzem premoženja, ki ustreza vrednosti premoženja nezakonitega izvora</w:t>
      </w:r>
      <w:r w:rsidR="00FF014F">
        <w:rPr>
          <w:rFonts w:cs="Arial"/>
          <w:i/>
          <w:iCs/>
          <w:sz w:val="16"/>
          <w:szCs w:val="16"/>
          <w:shd w:val="clear" w:color="auto" w:fill="FFFFFF"/>
        </w:rPr>
        <w:t>,</w:t>
      </w:r>
      <w:r w:rsidRPr="00335FF9">
        <w:rPr>
          <w:rFonts w:cs="Arial"/>
          <w:i/>
          <w:iCs/>
          <w:sz w:val="16"/>
          <w:szCs w:val="16"/>
          <w:shd w:val="clear" w:color="auto" w:fill="FFFFFF"/>
        </w:rPr>
        <w:t xml:space="preserve"> in se toženi stranki naloži, da mora plačati denarni znesek, ki ustreza tej vrednosti, je vezana na obstoj okoliščin</w:t>
      </w:r>
      <w:r>
        <w:rPr>
          <w:rFonts w:cs="Arial"/>
          <w:i/>
          <w:iCs/>
          <w:sz w:val="16"/>
          <w:szCs w:val="16"/>
          <w:shd w:val="clear" w:color="auto" w:fill="FFFFFF"/>
        </w:rPr>
        <w:t>,</w:t>
      </w:r>
      <w:r w:rsidRPr="00335FF9">
        <w:rPr>
          <w:rFonts w:cs="Arial"/>
          <w:i/>
          <w:iCs/>
          <w:sz w:val="16"/>
          <w:szCs w:val="16"/>
          <w:shd w:val="clear" w:color="auto" w:fill="FFFFFF"/>
        </w:rPr>
        <w:t xml:space="preserve"> nastalih po vložitvi tožbe. Niti jezikovna niti namenska razlaga ne omogočata zaključka, po katerem bi morala oseba, ki je nezakonito premoženje (pred vložitvijo tožbe) porabila, tako da nanj ni mogoče seči z izvršbo, plačati vrednost tistega, česar država ne bi mogla več vzeti.</w:t>
      </w:r>
      <w:r>
        <w:rPr>
          <w:rFonts w:cs="Arial"/>
          <w:i/>
          <w:iCs/>
          <w:sz w:val="16"/>
          <w:szCs w:val="16"/>
          <w:bdr w:val="none" w:sz="0" w:space="0" w:color="auto" w:frame="1"/>
          <w:shd w:val="clear" w:color="auto" w:fill="FFFFFF"/>
          <w:vertAlign w:val="superscript"/>
        </w:rPr>
        <w:t xml:space="preserve"> </w:t>
      </w:r>
      <w:r w:rsidRPr="00335FF9">
        <w:rPr>
          <w:rFonts w:cs="Arial"/>
          <w:i/>
          <w:iCs/>
          <w:sz w:val="16"/>
          <w:szCs w:val="16"/>
          <w:shd w:val="clear" w:color="auto" w:fill="FFFFFF"/>
        </w:rPr>
        <w:t>Potrošnja pa se upošteva pri izračunu očitnega nesorazmerja v smislu drugega odstavka 5. člena ZOPNI</w:t>
      </w:r>
      <w:r>
        <w:rPr>
          <w:rFonts w:cs="Arial"/>
          <w:i/>
          <w:iCs/>
          <w:sz w:val="16"/>
          <w:szCs w:val="16"/>
          <w:shd w:val="clear" w:color="auto" w:fill="FFFFFF"/>
        </w:rPr>
        <w:t xml:space="preserve"> …«; </w:t>
      </w:r>
      <w:r w:rsidRPr="00153B45">
        <w:rPr>
          <w:rFonts w:cs="Arial"/>
          <w:sz w:val="16"/>
          <w:szCs w:val="16"/>
          <w:shd w:val="clear" w:color="auto" w:fill="FFFFFF"/>
        </w:rPr>
        <w:t>sodba in sklep št</w:t>
      </w:r>
      <w:r w:rsidRPr="00153B45">
        <w:rPr>
          <w:rFonts w:cs="Arial"/>
          <w:b/>
          <w:bCs/>
          <w:sz w:val="16"/>
          <w:szCs w:val="16"/>
          <w:shd w:val="clear" w:color="auto" w:fill="FFFFFF"/>
        </w:rPr>
        <w:t>. II Cp 1470/2018</w:t>
      </w:r>
      <w:r w:rsidRPr="00153B45">
        <w:rPr>
          <w:rFonts w:cs="Arial"/>
          <w:sz w:val="16"/>
          <w:szCs w:val="16"/>
          <w:shd w:val="clear" w:color="auto" w:fill="FFFFFF"/>
        </w:rPr>
        <w:t xml:space="preserve"> z dne 7.11. 2018: »…« Premoženje po 1. točki 4. člena ZOPNI predst</w:t>
      </w:r>
      <w:r>
        <w:rPr>
          <w:rFonts w:cs="Arial"/>
          <w:sz w:val="16"/>
          <w:szCs w:val="16"/>
          <w:shd w:val="clear" w:color="auto" w:fill="FFFFFF"/>
        </w:rPr>
        <w:t>a</w:t>
      </w:r>
      <w:r w:rsidRPr="00153B45">
        <w:rPr>
          <w:rFonts w:cs="Arial"/>
          <w:sz w:val="16"/>
          <w:szCs w:val="16"/>
          <w:shd w:val="clear" w:color="auto" w:fill="FFFFFF"/>
        </w:rPr>
        <w:t xml:space="preserve">vljajo stvari in pravice, ki so lahko predmet izvršbe. </w:t>
      </w:r>
      <w:r>
        <w:rPr>
          <w:rFonts w:cs="Arial"/>
          <w:sz w:val="16"/>
          <w:szCs w:val="16"/>
          <w:shd w:val="clear" w:color="auto" w:fill="FFFFFF"/>
        </w:rPr>
        <w:t>»P</w:t>
      </w:r>
      <w:r w:rsidRPr="00153B45">
        <w:rPr>
          <w:rFonts w:cs="Arial"/>
          <w:i/>
          <w:iCs/>
          <w:sz w:val="16"/>
          <w:szCs w:val="16"/>
        </w:rPr>
        <w:t>orabljeno</w:t>
      </w:r>
      <w:r>
        <w:rPr>
          <w:rFonts w:cs="Arial"/>
          <w:i/>
          <w:iCs/>
          <w:sz w:val="16"/>
          <w:szCs w:val="16"/>
        </w:rPr>
        <w:t>«</w:t>
      </w:r>
      <w:r w:rsidRPr="00153B45">
        <w:rPr>
          <w:rFonts w:cs="Arial"/>
          <w:i/>
          <w:iCs/>
          <w:sz w:val="16"/>
          <w:szCs w:val="16"/>
        </w:rPr>
        <w:t xml:space="preserve"> premoženje ne more biti predmet izvršbe. Za plačilo njegove denarne vrednosti (odškodnine) pa v zakonu ni podlage. V postopku za odvzem premoženja nezakonitega izvora se skladno z drugim odstavkom 34. člena ZOPNI namreč toženi stranki naloži, da mora plačati denarni znesek, ki ustreza vrednosti premoženja nezakonitega izvora, le takrat, če zaradi okoliščin, ki so nastale po vložitvi tožbe, odvzem premoženja nezakonitega izvora ni (več) mogoč. Nadomestni odvzem v obliki odvzema premoženja, ki ustreza vrednosti nezakonitega izvora, ali denarnega zneska, ki ustreza tej vrednosti, torej ni mogoč v primeru, ko okoliščine, ki omogočajo odvzem premoženja nezakonitega izvora, nastanejo pred vložitvijo tožbe (na primer odsvojitev premoženja). Okoliščin, ki bi nastale po vložitvi tožbe, tožeča stranka v obravnavanem primeru ne zatrjuje, pač pa trdi, da je del premoženja toženec že pred vložitvijo tožbe prenesel na toženki (in zato zahteva, da se odvzame njima) in da je ostalo pred vložitvijo tožbe porabil sam. Dajatveni zahtevek, ki meri na plačilo (celotne) vtoževane vrednosti premoženja oziroma zatrjevanega očitnega nesorazmerja med njegovim premoženjem in dohodki, nima podlage v zakonu in je torej po materialnem pravu neutemeljen oziroma neodpravljivo nesklepčen</w:t>
      </w:r>
      <w:r>
        <w:rPr>
          <w:rFonts w:cs="Arial"/>
          <w:i/>
          <w:iCs/>
          <w:sz w:val="16"/>
          <w:szCs w:val="16"/>
        </w:rPr>
        <w:t xml:space="preserve"> …«</w:t>
      </w:r>
    </w:p>
  </w:footnote>
  <w:footnote w:id="38">
    <w:p w14:paraId="605FF778" w14:textId="77777777" w:rsidR="005A652E" w:rsidRPr="008545A6" w:rsidRDefault="005A652E" w:rsidP="003E2134">
      <w:pPr>
        <w:pStyle w:val="Sprotnaopomba-besedilo"/>
        <w:jc w:val="both"/>
        <w:rPr>
          <w:rFonts w:cs="Arial"/>
          <w:sz w:val="16"/>
          <w:szCs w:val="16"/>
        </w:rPr>
      </w:pPr>
      <w:r w:rsidRPr="008545A6">
        <w:rPr>
          <w:rStyle w:val="Sprotnaopomba-sklic"/>
          <w:rFonts w:cs="Arial"/>
          <w:sz w:val="16"/>
          <w:szCs w:val="16"/>
        </w:rPr>
        <w:footnoteRef/>
      </w:r>
      <w:r w:rsidRPr="008545A6">
        <w:rPr>
          <w:rFonts w:cs="Arial"/>
          <w:sz w:val="16"/>
          <w:szCs w:val="16"/>
        </w:rPr>
        <w:t xml:space="preserve"> Z navedeno odločbo je Ustavno sodišče RS delno sledilo Okrožnemu</w:t>
      </w:r>
      <w:r>
        <w:rPr>
          <w:rFonts w:cs="Arial"/>
          <w:sz w:val="16"/>
          <w:szCs w:val="16"/>
        </w:rPr>
        <w:t xml:space="preserve"> </w:t>
      </w:r>
      <w:r w:rsidRPr="008545A6">
        <w:rPr>
          <w:rFonts w:cs="Arial"/>
          <w:sz w:val="16"/>
          <w:szCs w:val="16"/>
        </w:rPr>
        <w:t xml:space="preserve">sodišču v Ljubljani in odločilo, da je </w:t>
      </w:r>
      <w:r>
        <w:rPr>
          <w:rFonts w:cs="Arial"/>
          <w:sz w:val="16"/>
          <w:szCs w:val="16"/>
        </w:rPr>
        <w:t>bila 1. točka</w:t>
      </w:r>
      <w:r w:rsidRPr="008545A6">
        <w:rPr>
          <w:rFonts w:cs="Arial"/>
          <w:sz w:val="16"/>
          <w:szCs w:val="16"/>
        </w:rPr>
        <w:t xml:space="preserve"> 4. člena Zakona o odvzemu premoženja nezakonitega izvora (Uradni list RS, št. 91/11) v neskladju z Ustavo</w:t>
      </w:r>
      <w:r>
        <w:rPr>
          <w:rFonts w:cs="Arial"/>
          <w:sz w:val="16"/>
          <w:szCs w:val="16"/>
        </w:rPr>
        <w:t xml:space="preserve"> RS</w:t>
      </w:r>
      <w:r w:rsidRPr="008545A6">
        <w:rPr>
          <w:rFonts w:cs="Arial"/>
          <w:sz w:val="16"/>
          <w:szCs w:val="16"/>
        </w:rPr>
        <w:t>, kolikor je v primeru pomešanja premoženja zakonitega in nezakonitega izvora omogočala odvzem celotnega pomešanega premoženjskega predmeta.</w:t>
      </w:r>
    </w:p>
  </w:footnote>
  <w:footnote w:id="39">
    <w:p w14:paraId="5CA5B1D9" w14:textId="2146E4FC" w:rsidR="005A652E" w:rsidRPr="003D70FB" w:rsidRDefault="005A652E" w:rsidP="003E2134">
      <w:pPr>
        <w:pStyle w:val="Sprotnaopomba-besedilo"/>
        <w:jc w:val="both"/>
        <w:rPr>
          <w:sz w:val="16"/>
          <w:szCs w:val="16"/>
        </w:rPr>
      </w:pPr>
      <w:r w:rsidRPr="003D70FB">
        <w:rPr>
          <w:rStyle w:val="Sprotnaopomba-sklic"/>
          <w:sz w:val="16"/>
          <w:szCs w:val="16"/>
        </w:rPr>
        <w:footnoteRef/>
      </w:r>
      <w:r w:rsidRPr="003D70FB">
        <w:rPr>
          <w:sz w:val="16"/>
          <w:szCs w:val="16"/>
        </w:rPr>
        <w:t xml:space="preserve"> Upoštevaje pravico do enakosti pred zakonom iz 14. člena Ustave RS</w:t>
      </w:r>
      <w:r>
        <w:rPr>
          <w:sz w:val="16"/>
          <w:szCs w:val="16"/>
        </w:rPr>
        <w:t xml:space="preserve"> in ustaljeno ustavnosodno prakso</w:t>
      </w:r>
      <w:r w:rsidRPr="003D70FB">
        <w:rPr>
          <w:sz w:val="16"/>
          <w:szCs w:val="16"/>
        </w:rPr>
        <w:t xml:space="preserve"> je enako treba obravnavati tiste subjekte in/ali prav</w:t>
      </w:r>
      <w:r>
        <w:rPr>
          <w:sz w:val="16"/>
          <w:szCs w:val="16"/>
        </w:rPr>
        <w:t>ne</w:t>
      </w:r>
      <w:r w:rsidRPr="003D70FB">
        <w:rPr>
          <w:sz w:val="16"/>
          <w:szCs w:val="16"/>
        </w:rPr>
        <w:t xml:space="preserve"> ter dejanske stanove, ki so si v bistvenem podobni. In obratno, različno je treba obravnavati tiste subjekte in/ali pravne ter dejanske stanove, ki so si v bistvenem različni</w:t>
      </w:r>
      <w:r>
        <w:rPr>
          <w:sz w:val="16"/>
          <w:szCs w:val="16"/>
        </w:rPr>
        <w:t>.</w:t>
      </w:r>
    </w:p>
  </w:footnote>
  <w:footnote w:id="40">
    <w:p w14:paraId="5BA4CA51" w14:textId="77777777" w:rsidR="005A652E" w:rsidRPr="008613A2" w:rsidRDefault="005A652E" w:rsidP="003E2134">
      <w:pPr>
        <w:pStyle w:val="Sprotnaopomba-besedilo"/>
        <w:jc w:val="both"/>
        <w:rPr>
          <w:rFonts w:cs="Arial"/>
          <w:sz w:val="16"/>
          <w:szCs w:val="16"/>
        </w:rPr>
      </w:pPr>
      <w:r w:rsidRPr="008613A2">
        <w:rPr>
          <w:rStyle w:val="Sprotnaopomba-sklic"/>
          <w:rFonts w:cs="Arial"/>
          <w:sz w:val="16"/>
          <w:szCs w:val="16"/>
        </w:rPr>
        <w:footnoteRef/>
      </w:r>
      <w:r w:rsidRPr="008613A2">
        <w:rPr>
          <w:rFonts w:cs="Arial"/>
          <w:sz w:val="16"/>
          <w:szCs w:val="16"/>
        </w:rPr>
        <w:t xml:space="preserve"> </w:t>
      </w:r>
      <w:r w:rsidRPr="008613A2">
        <w:rPr>
          <w:rFonts w:cs="Arial"/>
          <w:sz w:val="16"/>
          <w:szCs w:val="16"/>
          <w:shd w:val="clear" w:color="auto" w:fill="FFFFFF"/>
        </w:rPr>
        <w:t>Uradni list RS, št</w:t>
      </w:r>
      <w:r w:rsidRPr="003E2134">
        <w:rPr>
          <w:rFonts w:cs="Arial"/>
          <w:sz w:val="16"/>
          <w:szCs w:val="16"/>
          <w:shd w:val="clear" w:color="auto" w:fill="FFFFFF"/>
        </w:rPr>
        <w:t xml:space="preserve">. </w:t>
      </w:r>
      <w:hyperlink r:id="rId111" w:tgtFrame="_blank" w:tooltip="Zakon o alternativnem reševanju sodnih sporov (ZARSS)" w:history="1">
        <w:r w:rsidRPr="003E2134">
          <w:rPr>
            <w:rStyle w:val="Hiperpovezava"/>
            <w:rFonts w:eastAsia="Calibri" w:cs="Arial"/>
            <w:color w:val="auto"/>
            <w:sz w:val="16"/>
            <w:szCs w:val="16"/>
            <w:u w:val="none"/>
            <w:shd w:val="clear" w:color="auto" w:fill="FFFFFF"/>
          </w:rPr>
          <w:t>97/09</w:t>
        </w:r>
      </w:hyperlink>
      <w:r w:rsidRPr="003E2134">
        <w:rPr>
          <w:rFonts w:cs="Arial"/>
          <w:sz w:val="16"/>
          <w:szCs w:val="16"/>
        </w:rPr>
        <w:t xml:space="preserve"> </w:t>
      </w:r>
      <w:r w:rsidRPr="003E2134">
        <w:rPr>
          <w:rFonts w:cs="Arial"/>
          <w:sz w:val="16"/>
          <w:szCs w:val="16"/>
          <w:shd w:val="clear" w:color="auto" w:fill="FFFFFF"/>
        </w:rPr>
        <w:t xml:space="preserve">in </w:t>
      </w:r>
      <w:hyperlink r:id="rId112" w:tgtFrame="_blank" w:tooltip="Zakon za uravnoteženje javnih financ (ZUJF)" w:history="1">
        <w:r w:rsidRPr="003E2134">
          <w:rPr>
            <w:rStyle w:val="Hiperpovezava"/>
            <w:rFonts w:eastAsia="Calibri" w:cs="Arial"/>
            <w:color w:val="auto"/>
            <w:sz w:val="16"/>
            <w:szCs w:val="16"/>
            <w:u w:val="none"/>
            <w:shd w:val="clear" w:color="auto" w:fill="FFFFFF"/>
          </w:rPr>
          <w:t>40/12</w:t>
        </w:r>
      </w:hyperlink>
      <w:r w:rsidRPr="003E2134">
        <w:rPr>
          <w:rFonts w:cs="Arial"/>
          <w:sz w:val="16"/>
          <w:szCs w:val="16"/>
        </w:rPr>
        <w:t xml:space="preserve"> </w:t>
      </w:r>
      <w:r w:rsidRPr="003E2134">
        <w:rPr>
          <w:rFonts w:cs="Arial"/>
          <w:sz w:val="16"/>
          <w:szCs w:val="16"/>
          <w:shd w:val="clear" w:color="auto" w:fill="FFFFFF"/>
        </w:rPr>
        <w:t xml:space="preserve">– </w:t>
      </w:r>
      <w:r w:rsidRPr="008613A2">
        <w:rPr>
          <w:rFonts w:cs="Arial"/>
          <w:sz w:val="16"/>
          <w:szCs w:val="16"/>
          <w:shd w:val="clear" w:color="auto" w:fill="FFFFFF"/>
        </w:rPr>
        <w:t>ZUJF; ZARSS.</w:t>
      </w:r>
    </w:p>
  </w:footnote>
  <w:footnote w:id="41">
    <w:p w14:paraId="5BF26243" w14:textId="37CB5D3B" w:rsidR="005A652E" w:rsidRPr="008613A2" w:rsidRDefault="005A652E" w:rsidP="003E2134">
      <w:pPr>
        <w:pStyle w:val="Sprotnaopomba-besedilo"/>
        <w:jc w:val="both"/>
        <w:rPr>
          <w:rFonts w:cs="Arial"/>
          <w:sz w:val="16"/>
          <w:szCs w:val="16"/>
        </w:rPr>
      </w:pPr>
      <w:r w:rsidRPr="008613A2">
        <w:rPr>
          <w:rStyle w:val="Sprotnaopomba-sklic"/>
          <w:rFonts w:cs="Arial"/>
          <w:sz w:val="16"/>
          <w:szCs w:val="16"/>
        </w:rPr>
        <w:footnoteRef/>
      </w:r>
      <w:r w:rsidRPr="008613A2">
        <w:rPr>
          <w:rFonts w:cs="Arial"/>
          <w:sz w:val="16"/>
          <w:szCs w:val="16"/>
        </w:rPr>
        <w:t xml:space="preserve"> V kazenskem postopku je izključena možnost poravnavanja glede odvzema premoženjske koristi z izjemo določbe drugega odstavka 450.b člena ZKP, kjer je predmet sporazuma o priznanju krivde dopusten le glede načina odvzema s kaznivim dejanjem pridobljene premoženjske koristi.</w:t>
      </w:r>
    </w:p>
  </w:footnote>
  <w:footnote w:id="42">
    <w:p w14:paraId="20C14D3F" w14:textId="77777777" w:rsidR="00686BF3" w:rsidRPr="008B5271" w:rsidRDefault="00686BF3" w:rsidP="00686BF3">
      <w:pPr>
        <w:pStyle w:val="Sprotnaopomba-besedilo"/>
        <w:jc w:val="both"/>
        <w:rPr>
          <w:sz w:val="16"/>
          <w:szCs w:val="16"/>
        </w:rPr>
      </w:pPr>
      <w:r w:rsidRPr="008B5271">
        <w:rPr>
          <w:rStyle w:val="Sprotnaopomba-sklic"/>
          <w:sz w:val="16"/>
          <w:szCs w:val="16"/>
        </w:rPr>
        <w:footnoteRef/>
      </w:r>
      <w:r w:rsidRPr="008B5271">
        <w:rPr>
          <w:sz w:val="16"/>
          <w:szCs w:val="16"/>
        </w:rPr>
        <w:t xml:space="preserve"> Ustavno sodišče RS je z odločb</w:t>
      </w:r>
      <w:r>
        <w:rPr>
          <w:sz w:val="16"/>
          <w:szCs w:val="16"/>
        </w:rPr>
        <w:t>o</w:t>
      </w:r>
      <w:r w:rsidRPr="008B5271">
        <w:rPr>
          <w:sz w:val="16"/>
          <w:szCs w:val="16"/>
        </w:rPr>
        <w:t xml:space="preserve"> št. U-I-113/17, 30. 9. 2020 (Uradni list RS, št. 145/20) med drugim delno razveljavilo četrti odstavek 68.a člena ZDavP-2, kolikor je določal obdavčitev nenapovedanih dohodkov po davčni stopnji, ki presega davčno stopnjo, določeno v petem odstavku 68. člena ZDav</w:t>
      </w:r>
      <w:r>
        <w:rPr>
          <w:sz w:val="16"/>
          <w:szCs w:val="16"/>
        </w:rPr>
        <w:t>P</w:t>
      </w:r>
      <w:r w:rsidRPr="008B5271">
        <w:rPr>
          <w:sz w:val="16"/>
          <w:szCs w:val="16"/>
        </w:rPr>
        <w:t xml:space="preserve">-2: »… </w:t>
      </w:r>
      <w:r w:rsidRPr="008B5271">
        <w:rPr>
          <w:i/>
          <w:iCs/>
          <w:sz w:val="16"/>
          <w:szCs w:val="16"/>
        </w:rPr>
        <w:t xml:space="preserve">Ker je zakonodajalec v davčno stopnjo iz četrtega odstavka </w:t>
      </w:r>
      <w:r>
        <w:rPr>
          <w:i/>
          <w:iCs/>
          <w:sz w:val="16"/>
          <w:szCs w:val="16"/>
        </w:rPr>
        <w:t>6</w:t>
      </w:r>
      <w:r w:rsidRPr="008B5271">
        <w:rPr>
          <w:i/>
          <w:iCs/>
          <w:sz w:val="16"/>
          <w:szCs w:val="16"/>
        </w:rPr>
        <w:t>8.a člena ZDavP-2 (op. a. posebna 70</w:t>
      </w:r>
      <w:r>
        <w:rPr>
          <w:i/>
          <w:iCs/>
          <w:sz w:val="16"/>
          <w:szCs w:val="16"/>
        </w:rPr>
        <w:t>-</w:t>
      </w:r>
      <w:r w:rsidRPr="008B5271">
        <w:rPr>
          <w:i/>
          <w:iCs/>
          <w:sz w:val="16"/>
          <w:szCs w:val="16"/>
        </w:rPr>
        <w:t xml:space="preserve">% davčna stopnja) vključil tudi kaznovalno prvino, bi moral za postopek, v katerem se odloča o odmeri nenapovedanih dohodkov, zagotoviti pravice iz 29. člena </w:t>
      </w:r>
      <w:r>
        <w:rPr>
          <w:i/>
          <w:iCs/>
          <w:sz w:val="16"/>
          <w:szCs w:val="16"/>
        </w:rPr>
        <w:t>u</w:t>
      </w:r>
      <w:r w:rsidRPr="008B5271">
        <w:rPr>
          <w:i/>
          <w:iCs/>
          <w:sz w:val="16"/>
          <w:szCs w:val="16"/>
        </w:rPr>
        <w:t>stave,</w:t>
      </w:r>
      <w:r>
        <w:rPr>
          <w:i/>
          <w:iCs/>
          <w:sz w:val="16"/>
          <w:szCs w:val="16"/>
        </w:rPr>
        <w:t xml:space="preserve"> </w:t>
      </w:r>
      <w:r w:rsidRPr="008B5271">
        <w:rPr>
          <w:i/>
          <w:iCs/>
          <w:sz w:val="16"/>
          <w:szCs w:val="16"/>
        </w:rPr>
        <w:t>ki so v samem jedru ustavnoprocesnih jamstev iz navedene ustavne določbe. Ureditev postopka v ZDavP-2, v katerem se odloča o naložitvi davka iz izpodbijane določbe, pa teh ustavnopravnih jamstev ne zagotavlja</w:t>
      </w:r>
      <w:r>
        <w:rPr>
          <w:i/>
          <w:iCs/>
          <w:sz w:val="16"/>
          <w:szCs w:val="16"/>
        </w:rPr>
        <w:t xml:space="preserve"> </w:t>
      </w:r>
      <w:r w:rsidRPr="008B5271">
        <w:rPr>
          <w:i/>
          <w:iCs/>
          <w:sz w:val="16"/>
          <w:szCs w:val="16"/>
        </w:rPr>
        <w:t>…</w:t>
      </w:r>
      <w:r w:rsidRPr="008B527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A652E" w:rsidRPr="008F3500" w14:paraId="69C38C9B" w14:textId="77777777">
      <w:trPr>
        <w:cantSplit/>
        <w:trHeight w:hRule="exact" w:val="847"/>
      </w:trPr>
      <w:tc>
        <w:tcPr>
          <w:tcW w:w="567" w:type="dxa"/>
        </w:tcPr>
        <w:p w14:paraId="735D9FAC" w14:textId="0B7B049C" w:rsidR="005A652E" w:rsidRPr="008F3500" w:rsidRDefault="005A652E" w:rsidP="00A25D30">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0EA50039" wp14:editId="4F625C48">
                    <wp:simplePos x="0" y="0"/>
                    <wp:positionH relativeFrom="column">
                      <wp:posOffset>29845</wp:posOffset>
                    </wp:positionH>
                    <wp:positionV relativeFrom="page">
                      <wp:posOffset>3600449</wp:posOffset>
                    </wp:positionV>
                    <wp:extent cx="215900" cy="0"/>
                    <wp:effectExtent l="0" t="0" r="0" b="0"/>
                    <wp:wrapNone/>
                    <wp:docPr id="11961804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CC5639"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DF611B8" w14:textId="77777777" w:rsidR="005A652E" w:rsidRPr="008F3500" w:rsidRDefault="005A652E" w:rsidP="00A25D3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B063E55" wp14:editId="6992227C">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01 369 52 00</w:t>
    </w:r>
  </w:p>
  <w:p w14:paraId="3412798A" w14:textId="77777777" w:rsidR="005A652E" w:rsidRPr="008F3500" w:rsidRDefault="005A652E" w:rsidP="00A25D3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01 369 57 83</w:t>
    </w:r>
    <w:r w:rsidRPr="008F3500">
      <w:rPr>
        <w:rFonts w:cs="Arial"/>
        <w:sz w:val="16"/>
      </w:rPr>
      <w:t xml:space="preserve"> </w:t>
    </w:r>
  </w:p>
  <w:p w14:paraId="43CD77BA" w14:textId="77777777" w:rsidR="005A652E" w:rsidRPr="008F3500" w:rsidRDefault="005A652E" w:rsidP="00A25D30">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3C76F72F" w14:textId="77777777" w:rsidR="005A652E" w:rsidRDefault="005A652E" w:rsidP="00A25D30">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CE4501">
        <w:rPr>
          <w:rStyle w:val="Hiperpovezava"/>
          <w:rFonts w:cs="Arial"/>
          <w:sz w:val="16"/>
        </w:rPr>
        <w:t>www.mp.gov.si</w:t>
      </w:r>
    </w:hyperlink>
  </w:p>
  <w:p w14:paraId="3AF58D08" w14:textId="77777777" w:rsidR="005A652E" w:rsidRDefault="005A652E" w:rsidP="00A25D30">
    <w:pPr>
      <w:pStyle w:val="Glava"/>
      <w:tabs>
        <w:tab w:val="clear" w:pos="4320"/>
        <w:tab w:val="clear" w:pos="8640"/>
        <w:tab w:val="left" w:pos="546"/>
        <w:tab w:val="left" w:pos="5112"/>
      </w:tabs>
      <w:spacing w:line="240" w:lineRule="exact"/>
      <w:rPr>
        <w:rFonts w:cs="Arial"/>
        <w:sz w:val="16"/>
      </w:rPr>
    </w:pPr>
  </w:p>
  <w:p w14:paraId="79304644" w14:textId="77777777" w:rsidR="005A652E" w:rsidRDefault="005A652E" w:rsidP="00A25D30">
    <w:pPr>
      <w:pStyle w:val="Glava"/>
      <w:tabs>
        <w:tab w:val="clear" w:pos="4320"/>
        <w:tab w:val="clear" w:pos="8640"/>
        <w:tab w:val="left" w:pos="546"/>
        <w:tab w:val="left" w:pos="5112"/>
      </w:tabs>
      <w:spacing w:line="240" w:lineRule="exact"/>
      <w:rPr>
        <w:rFonts w:cs="Arial"/>
        <w:sz w:val="16"/>
      </w:rPr>
    </w:pPr>
  </w:p>
  <w:p w14:paraId="4C04A127" w14:textId="77777777" w:rsidR="005A652E" w:rsidRPr="006C3C9E" w:rsidRDefault="005A652E" w:rsidP="00A25D30">
    <w:pPr>
      <w:pStyle w:val="Glava"/>
      <w:tabs>
        <w:tab w:val="clear" w:pos="4320"/>
        <w:tab w:val="clear" w:pos="8640"/>
        <w:tab w:val="left" w:pos="546"/>
        <w:tab w:val="left" w:pos="5112"/>
      </w:tabs>
      <w:spacing w:line="240" w:lineRule="exact"/>
      <w:jc w:val="both"/>
      <w:rPr>
        <w:rFonts w:cs="Arial"/>
        <w:b/>
        <w:i/>
        <w:szCs w:val="20"/>
      </w:rPr>
    </w:pPr>
    <w:r>
      <w:rPr>
        <w:rFonts w:cs="Arial"/>
        <w:sz w:val="16"/>
      </w:rPr>
      <w:t xml:space="preserve">                                                                                                                                     </w:t>
    </w:r>
  </w:p>
  <w:p w14:paraId="68A73825" w14:textId="77777777" w:rsidR="005A652E" w:rsidRPr="006C3C9E" w:rsidRDefault="005A652E" w:rsidP="00A25D30">
    <w:pPr>
      <w:pStyle w:val="Glava"/>
      <w:tabs>
        <w:tab w:val="clear" w:pos="4320"/>
        <w:tab w:val="clear" w:pos="8640"/>
        <w:tab w:val="left" w:pos="546"/>
        <w:tab w:val="left" w:pos="5112"/>
      </w:tabs>
      <w:spacing w:line="240" w:lineRule="exact"/>
      <w:rPr>
        <w:rFonts w:cs="Arial"/>
        <w:b/>
        <w:i/>
        <w:szCs w:val="20"/>
      </w:rPr>
    </w:pPr>
  </w:p>
  <w:p w14:paraId="7221E19E" w14:textId="77777777" w:rsidR="005A652E" w:rsidRPr="00E94036" w:rsidRDefault="005A652E" w:rsidP="00A25D30">
    <w:pPr>
      <w:pStyle w:val="Glava"/>
      <w:tabs>
        <w:tab w:val="clear" w:pos="4320"/>
        <w:tab w:val="clear" w:pos="8640"/>
        <w:tab w:val="left" w:pos="546"/>
        <w:tab w:val="left" w:pos="5112"/>
      </w:tabs>
      <w:spacing w:line="240" w:lineRule="exact"/>
      <w:jc w:val="right"/>
      <w:rPr>
        <w:rFonts w:cs="Arial"/>
        <w:sz w:val="16"/>
      </w:rPr>
    </w:pPr>
    <w:r>
      <w:rPr>
        <w:rFonts w:cs="Arial"/>
        <w:sz w:val="16"/>
      </w:rPr>
      <w:t xml:space="preserve">                 </w:t>
    </w:r>
    <w:r w:rsidRPr="00DA2834">
      <w:rPr>
        <w:rFonts w:cs="Arial"/>
        <w:b/>
        <w:sz w:val="16"/>
      </w:rPr>
      <w:t xml:space="preserve">                                                          </w:t>
    </w:r>
    <w:r>
      <w:rPr>
        <w:rFonts w:cs="Arial"/>
        <w:b/>
        <w:sz w:val="16"/>
      </w:rPr>
      <w:t xml:space="preserve">                               </w:t>
    </w:r>
    <w:r>
      <w:rPr>
        <w:rFonts w:cs="Arial"/>
        <w:b/>
        <w:i/>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5E0"/>
    <w:multiLevelType w:val="hybridMultilevel"/>
    <w:tmpl w:val="BB02DE36"/>
    <w:lvl w:ilvl="0" w:tplc="A62436EA">
      <w:numFmt w:val="bullet"/>
      <w:lvlText w:val="-"/>
      <w:lvlJc w:val="left"/>
      <w:pPr>
        <w:ind w:left="720" w:hanging="360"/>
      </w:pPr>
      <w:rPr>
        <w:rFonts w:ascii="Lucida Sans Unicode" w:eastAsia="Times New Roman" w:hAnsi="Lucida Sans Unicode" w:cs="Lucida Sans Unicod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4122"/>
        </w:tabs>
        <w:ind w:left="4122"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187022B"/>
    <w:multiLevelType w:val="hybridMultilevel"/>
    <w:tmpl w:val="BEFC57FE"/>
    <w:lvl w:ilvl="0" w:tplc="F66651C6">
      <w:start w:val="604"/>
      <w:numFmt w:val="bullet"/>
      <w:lvlText w:val="-"/>
      <w:lvlJc w:val="left"/>
      <w:pPr>
        <w:ind w:left="1080" w:hanging="360"/>
      </w:pPr>
      <w:rPr>
        <w:rFonts w:ascii="Tms Rmn" w:eastAsiaTheme="minorHAnsi" w:hAnsi="Tms Rmn" w:cstheme="minorBid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5276D022"/>
    <w:lvl w:ilvl="0" w:tplc="24CAB080">
      <w:start w:val="1"/>
      <w:numFmt w:val="decimal"/>
      <w:pStyle w:val="tevilnatoka"/>
      <w:lvlText w:val="%1."/>
      <w:lvlJc w:val="left"/>
      <w:pPr>
        <w:tabs>
          <w:tab w:val="num" w:pos="397"/>
        </w:tabs>
        <w:ind w:left="397" w:hanging="397"/>
      </w:pPr>
      <w:rPr>
        <w:rFonts w:ascii="Arial" w:eastAsia="Times New Roman" w:hAnsi="Arial" w:cs="Arial"/>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9BB355A"/>
    <w:multiLevelType w:val="hybridMultilevel"/>
    <w:tmpl w:val="F34C6424"/>
    <w:lvl w:ilvl="0" w:tplc="730864BC">
      <w:start w:val="7"/>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255B41"/>
    <w:multiLevelType w:val="hybridMultilevel"/>
    <w:tmpl w:val="EA7AEA70"/>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B86EA0"/>
    <w:multiLevelType w:val="hybridMultilevel"/>
    <w:tmpl w:val="61AA3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E5394A"/>
    <w:multiLevelType w:val="hybridMultilevel"/>
    <w:tmpl w:val="F26A4BF4"/>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4445B8"/>
    <w:multiLevelType w:val="hybridMultilevel"/>
    <w:tmpl w:val="D0BC6678"/>
    <w:lvl w:ilvl="0" w:tplc="730864BC">
      <w:start w:val="7"/>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7B13F8"/>
    <w:multiLevelType w:val="hybridMultilevel"/>
    <w:tmpl w:val="763EB2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E086CDB"/>
    <w:multiLevelType w:val="hybridMultilevel"/>
    <w:tmpl w:val="E8048886"/>
    <w:lvl w:ilvl="0" w:tplc="0424000F">
      <w:start w:val="1"/>
      <w:numFmt w:val="decimal"/>
      <w:pStyle w:val="Alinejazarkov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374DB7"/>
    <w:multiLevelType w:val="hybridMultilevel"/>
    <w:tmpl w:val="365CE27A"/>
    <w:lvl w:ilvl="0" w:tplc="730864BC">
      <w:start w:val="7"/>
      <w:numFmt w:val="bullet"/>
      <w:lvlText w:val="-"/>
      <w:lvlJc w:val="left"/>
      <w:pPr>
        <w:ind w:left="1145" w:hanging="360"/>
      </w:pPr>
      <w:rPr>
        <w:rFonts w:ascii="Arial" w:eastAsia="Arial"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0"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4277397">
    <w:abstractNumId w:val="2"/>
  </w:num>
  <w:num w:numId="2" w16cid:durableId="737551810">
    <w:abstractNumId w:val="9"/>
  </w:num>
  <w:num w:numId="3" w16cid:durableId="878976053">
    <w:abstractNumId w:val="1"/>
  </w:num>
  <w:num w:numId="4" w16cid:durableId="541282886">
    <w:abstractNumId w:val="13"/>
  </w:num>
  <w:num w:numId="5" w16cid:durableId="1757021080">
    <w:abstractNumId w:val="16"/>
  </w:num>
  <w:num w:numId="6" w16cid:durableId="1677414887">
    <w:abstractNumId w:val="22"/>
  </w:num>
  <w:num w:numId="7" w16cid:durableId="406223945">
    <w:abstractNumId w:val="11"/>
  </w:num>
  <w:num w:numId="8" w16cid:durableId="1957636274">
    <w:abstractNumId w:val="10"/>
    <w:lvlOverride w:ilvl="0">
      <w:startOverride w:val="1"/>
    </w:lvlOverride>
  </w:num>
  <w:num w:numId="9" w16cid:durableId="1822457203">
    <w:abstractNumId w:val="20"/>
  </w:num>
  <w:num w:numId="10" w16cid:durableId="2059862343">
    <w:abstractNumId w:val="18"/>
  </w:num>
  <w:num w:numId="11" w16cid:durableId="783305468">
    <w:abstractNumId w:val="5"/>
  </w:num>
  <w:num w:numId="12" w16cid:durableId="1272281967">
    <w:abstractNumId w:val="12"/>
  </w:num>
  <w:num w:numId="13" w16cid:durableId="1754086158">
    <w:abstractNumId w:val="4"/>
  </w:num>
  <w:num w:numId="14" w16cid:durableId="2038004703">
    <w:abstractNumId w:val="21"/>
  </w:num>
  <w:num w:numId="15" w16cid:durableId="87584288">
    <w:abstractNumId w:val="14"/>
  </w:num>
  <w:num w:numId="16" w16cid:durableId="1291087927">
    <w:abstractNumId w:val="7"/>
  </w:num>
  <w:num w:numId="17" w16cid:durableId="741298465">
    <w:abstractNumId w:val="8"/>
  </w:num>
  <w:num w:numId="18" w16cid:durableId="307050562">
    <w:abstractNumId w:val="19"/>
  </w:num>
  <w:num w:numId="19" w16cid:durableId="233246038">
    <w:abstractNumId w:val="17"/>
  </w:num>
  <w:num w:numId="20" w16cid:durableId="1896551715">
    <w:abstractNumId w:val="15"/>
  </w:num>
  <w:num w:numId="21" w16cid:durableId="916860315">
    <w:abstractNumId w:val="6"/>
  </w:num>
  <w:num w:numId="22" w16cid:durableId="125122147">
    <w:abstractNumId w:val="0"/>
  </w:num>
  <w:num w:numId="23" w16cid:durableId="53191806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79"/>
    <w:rsid w:val="000001F2"/>
    <w:rsid w:val="00000C54"/>
    <w:rsid w:val="00001CF8"/>
    <w:rsid w:val="00001D48"/>
    <w:rsid w:val="00001ECE"/>
    <w:rsid w:val="00001FE7"/>
    <w:rsid w:val="0000239E"/>
    <w:rsid w:val="000023B8"/>
    <w:rsid w:val="00002DC7"/>
    <w:rsid w:val="00002F7C"/>
    <w:rsid w:val="0000350E"/>
    <w:rsid w:val="00003718"/>
    <w:rsid w:val="000037FB"/>
    <w:rsid w:val="00003F1E"/>
    <w:rsid w:val="000044B8"/>
    <w:rsid w:val="00004B8A"/>
    <w:rsid w:val="00006458"/>
    <w:rsid w:val="00006460"/>
    <w:rsid w:val="0000663A"/>
    <w:rsid w:val="00006813"/>
    <w:rsid w:val="00007208"/>
    <w:rsid w:val="00007588"/>
    <w:rsid w:val="0000797C"/>
    <w:rsid w:val="00007CD3"/>
    <w:rsid w:val="0001028E"/>
    <w:rsid w:val="000102F4"/>
    <w:rsid w:val="00010E18"/>
    <w:rsid w:val="00010E6D"/>
    <w:rsid w:val="0001137A"/>
    <w:rsid w:val="00011F89"/>
    <w:rsid w:val="0001206E"/>
    <w:rsid w:val="0001232D"/>
    <w:rsid w:val="00012815"/>
    <w:rsid w:val="00012934"/>
    <w:rsid w:val="000129FC"/>
    <w:rsid w:val="00012BC0"/>
    <w:rsid w:val="00012C11"/>
    <w:rsid w:val="00013881"/>
    <w:rsid w:val="00013D60"/>
    <w:rsid w:val="00013E87"/>
    <w:rsid w:val="00014EC7"/>
    <w:rsid w:val="00014F1A"/>
    <w:rsid w:val="0001517B"/>
    <w:rsid w:val="000151AE"/>
    <w:rsid w:val="000154D3"/>
    <w:rsid w:val="00020512"/>
    <w:rsid w:val="0002071B"/>
    <w:rsid w:val="000209F9"/>
    <w:rsid w:val="00021983"/>
    <w:rsid w:val="00021F55"/>
    <w:rsid w:val="00022383"/>
    <w:rsid w:val="000223AE"/>
    <w:rsid w:val="00022F57"/>
    <w:rsid w:val="00023431"/>
    <w:rsid w:val="00023E24"/>
    <w:rsid w:val="00024521"/>
    <w:rsid w:val="00024682"/>
    <w:rsid w:val="00024715"/>
    <w:rsid w:val="000258A9"/>
    <w:rsid w:val="00025FD1"/>
    <w:rsid w:val="000268FC"/>
    <w:rsid w:val="00027CA7"/>
    <w:rsid w:val="00027E1D"/>
    <w:rsid w:val="000305E6"/>
    <w:rsid w:val="000306D1"/>
    <w:rsid w:val="000309E4"/>
    <w:rsid w:val="00030A52"/>
    <w:rsid w:val="000311E5"/>
    <w:rsid w:val="000312C5"/>
    <w:rsid w:val="00032218"/>
    <w:rsid w:val="0003295E"/>
    <w:rsid w:val="00032B9E"/>
    <w:rsid w:val="000336CB"/>
    <w:rsid w:val="00033A93"/>
    <w:rsid w:val="000345C3"/>
    <w:rsid w:val="0003538D"/>
    <w:rsid w:val="00036582"/>
    <w:rsid w:val="00036764"/>
    <w:rsid w:val="000368E4"/>
    <w:rsid w:val="00036A83"/>
    <w:rsid w:val="00036D5E"/>
    <w:rsid w:val="00036E65"/>
    <w:rsid w:val="0003772B"/>
    <w:rsid w:val="0004085C"/>
    <w:rsid w:val="000409B1"/>
    <w:rsid w:val="00040E83"/>
    <w:rsid w:val="00041026"/>
    <w:rsid w:val="00041C26"/>
    <w:rsid w:val="00041CE8"/>
    <w:rsid w:val="00041EBE"/>
    <w:rsid w:val="00042572"/>
    <w:rsid w:val="00042CD0"/>
    <w:rsid w:val="00042DAC"/>
    <w:rsid w:val="0004303F"/>
    <w:rsid w:val="000439D0"/>
    <w:rsid w:val="00043EAA"/>
    <w:rsid w:val="0004447E"/>
    <w:rsid w:val="00044D3C"/>
    <w:rsid w:val="0004510E"/>
    <w:rsid w:val="000455B0"/>
    <w:rsid w:val="00046764"/>
    <w:rsid w:val="00047D80"/>
    <w:rsid w:val="0005056E"/>
    <w:rsid w:val="0005069B"/>
    <w:rsid w:val="00050BE0"/>
    <w:rsid w:val="0005140E"/>
    <w:rsid w:val="000515E9"/>
    <w:rsid w:val="00052109"/>
    <w:rsid w:val="000522F4"/>
    <w:rsid w:val="00052C4D"/>
    <w:rsid w:val="00052EC8"/>
    <w:rsid w:val="00053C4B"/>
    <w:rsid w:val="00053D67"/>
    <w:rsid w:val="00054CAB"/>
    <w:rsid w:val="00054EEF"/>
    <w:rsid w:val="00055041"/>
    <w:rsid w:val="00055077"/>
    <w:rsid w:val="00055DE6"/>
    <w:rsid w:val="0005690C"/>
    <w:rsid w:val="00056A4A"/>
    <w:rsid w:val="00056ACD"/>
    <w:rsid w:val="00056BD5"/>
    <w:rsid w:val="00056E09"/>
    <w:rsid w:val="000603E9"/>
    <w:rsid w:val="0006056A"/>
    <w:rsid w:val="00060B2C"/>
    <w:rsid w:val="00061605"/>
    <w:rsid w:val="00061EFC"/>
    <w:rsid w:val="000625DC"/>
    <w:rsid w:val="000627E7"/>
    <w:rsid w:val="00062AA9"/>
    <w:rsid w:val="00063D67"/>
    <w:rsid w:val="00063FC3"/>
    <w:rsid w:val="00064866"/>
    <w:rsid w:val="000648A8"/>
    <w:rsid w:val="00064C74"/>
    <w:rsid w:val="0006508A"/>
    <w:rsid w:val="00065640"/>
    <w:rsid w:val="00066018"/>
    <w:rsid w:val="000662CC"/>
    <w:rsid w:val="000668F2"/>
    <w:rsid w:val="00066914"/>
    <w:rsid w:val="00066BB2"/>
    <w:rsid w:val="000671BB"/>
    <w:rsid w:val="0006738C"/>
    <w:rsid w:val="00067EC6"/>
    <w:rsid w:val="00067FFD"/>
    <w:rsid w:val="00070223"/>
    <w:rsid w:val="0007026D"/>
    <w:rsid w:val="0007029D"/>
    <w:rsid w:val="00070458"/>
    <w:rsid w:val="000708DF"/>
    <w:rsid w:val="00070BA0"/>
    <w:rsid w:val="0007159A"/>
    <w:rsid w:val="00071AA7"/>
    <w:rsid w:val="00071E3E"/>
    <w:rsid w:val="000720DF"/>
    <w:rsid w:val="00072548"/>
    <w:rsid w:val="00072598"/>
    <w:rsid w:val="000728D6"/>
    <w:rsid w:val="00072F32"/>
    <w:rsid w:val="00073722"/>
    <w:rsid w:val="00073B9F"/>
    <w:rsid w:val="00073C24"/>
    <w:rsid w:val="00073E61"/>
    <w:rsid w:val="000748A2"/>
    <w:rsid w:val="00074B7E"/>
    <w:rsid w:val="00074DEF"/>
    <w:rsid w:val="00074FA8"/>
    <w:rsid w:val="00075FC6"/>
    <w:rsid w:val="0007639A"/>
    <w:rsid w:val="00076A1E"/>
    <w:rsid w:val="00076F1B"/>
    <w:rsid w:val="00077A4F"/>
    <w:rsid w:val="0008039B"/>
    <w:rsid w:val="00080724"/>
    <w:rsid w:val="00080EBC"/>
    <w:rsid w:val="00081055"/>
    <w:rsid w:val="00081C3B"/>
    <w:rsid w:val="00081D65"/>
    <w:rsid w:val="00081D6E"/>
    <w:rsid w:val="00081FBE"/>
    <w:rsid w:val="00082268"/>
    <w:rsid w:val="000822F6"/>
    <w:rsid w:val="00082F4D"/>
    <w:rsid w:val="00082FF7"/>
    <w:rsid w:val="000836B4"/>
    <w:rsid w:val="00083BAF"/>
    <w:rsid w:val="00083BD7"/>
    <w:rsid w:val="00084160"/>
    <w:rsid w:val="00084233"/>
    <w:rsid w:val="00084861"/>
    <w:rsid w:val="00084A07"/>
    <w:rsid w:val="00084AD1"/>
    <w:rsid w:val="0008594B"/>
    <w:rsid w:val="00085A1E"/>
    <w:rsid w:val="00085D53"/>
    <w:rsid w:val="00086997"/>
    <w:rsid w:val="00086D47"/>
    <w:rsid w:val="00087830"/>
    <w:rsid w:val="00087860"/>
    <w:rsid w:val="00087BD1"/>
    <w:rsid w:val="00091091"/>
    <w:rsid w:val="000916EF"/>
    <w:rsid w:val="00091763"/>
    <w:rsid w:val="00091CDB"/>
    <w:rsid w:val="00091D73"/>
    <w:rsid w:val="00091EFA"/>
    <w:rsid w:val="0009277F"/>
    <w:rsid w:val="000934C3"/>
    <w:rsid w:val="00093F5B"/>
    <w:rsid w:val="00094CE4"/>
    <w:rsid w:val="00095479"/>
    <w:rsid w:val="00095986"/>
    <w:rsid w:val="00095C13"/>
    <w:rsid w:val="000962BF"/>
    <w:rsid w:val="00096FD7"/>
    <w:rsid w:val="00097607"/>
    <w:rsid w:val="00097929"/>
    <w:rsid w:val="00097A39"/>
    <w:rsid w:val="00097C5B"/>
    <w:rsid w:val="00097CE9"/>
    <w:rsid w:val="000A0D3E"/>
    <w:rsid w:val="000A1559"/>
    <w:rsid w:val="000A1F23"/>
    <w:rsid w:val="000A21A6"/>
    <w:rsid w:val="000A274E"/>
    <w:rsid w:val="000A38EB"/>
    <w:rsid w:val="000A3A19"/>
    <w:rsid w:val="000A3B74"/>
    <w:rsid w:val="000A3F32"/>
    <w:rsid w:val="000A4249"/>
    <w:rsid w:val="000A4272"/>
    <w:rsid w:val="000A478F"/>
    <w:rsid w:val="000A499D"/>
    <w:rsid w:val="000A4CE4"/>
    <w:rsid w:val="000A4D2B"/>
    <w:rsid w:val="000A503E"/>
    <w:rsid w:val="000A5C52"/>
    <w:rsid w:val="000A5E1C"/>
    <w:rsid w:val="000A5EB2"/>
    <w:rsid w:val="000A6087"/>
    <w:rsid w:val="000A60BA"/>
    <w:rsid w:val="000A6ACF"/>
    <w:rsid w:val="000A6CC6"/>
    <w:rsid w:val="000A6EDD"/>
    <w:rsid w:val="000A7045"/>
    <w:rsid w:val="000A7488"/>
    <w:rsid w:val="000A7620"/>
    <w:rsid w:val="000B0517"/>
    <w:rsid w:val="000B0E28"/>
    <w:rsid w:val="000B14A3"/>
    <w:rsid w:val="000B1A57"/>
    <w:rsid w:val="000B24CE"/>
    <w:rsid w:val="000B2BE7"/>
    <w:rsid w:val="000B3CEA"/>
    <w:rsid w:val="000B3DE9"/>
    <w:rsid w:val="000B4954"/>
    <w:rsid w:val="000B4EB9"/>
    <w:rsid w:val="000B5168"/>
    <w:rsid w:val="000B52FE"/>
    <w:rsid w:val="000B534F"/>
    <w:rsid w:val="000B54E1"/>
    <w:rsid w:val="000B5794"/>
    <w:rsid w:val="000B5FA5"/>
    <w:rsid w:val="000B64CF"/>
    <w:rsid w:val="000B6B49"/>
    <w:rsid w:val="000B6EA6"/>
    <w:rsid w:val="000B758A"/>
    <w:rsid w:val="000C0303"/>
    <w:rsid w:val="000C0611"/>
    <w:rsid w:val="000C0626"/>
    <w:rsid w:val="000C0A4D"/>
    <w:rsid w:val="000C0FFE"/>
    <w:rsid w:val="000C11AB"/>
    <w:rsid w:val="000C1276"/>
    <w:rsid w:val="000C1A36"/>
    <w:rsid w:val="000C28E6"/>
    <w:rsid w:val="000C3EF7"/>
    <w:rsid w:val="000C4C03"/>
    <w:rsid w:val="000C4E8E"/>
    <w:rsid w:val="000C4EB4"/>
    <w:rsid w:val="000C5624"/>
    <w:rsid w:val="000C5AB7"/>
    <w:rsid w:val="000C5D66"/>
    <w:rsid w:val="000C6079"/>
    <w:rsid w:val="000C6C06"/>
    <w:rsid w:val="000C6D47"/>
    <w:rsid w:val="000C71E3"/>
    <w:rsid w:val="000D00DB"/>
    <w:rsid w:val="000D087A"/>
    <w:rsid w:val="000D194C"/>
    <w:rsid w:val="000D255B"/>
    <w:rsid w:val="000D2651"/>
    <w:rsid w:val="000D35A3"/>
    <w:rsid w:val="000D37F8"/>
    <w:rsid w:val="000D39DC"/>
    <w:rsid w:val="000D48B8"/>
    <w:rsid w:val="000D4A6F"/>
    <w:rsid w:val="000D4E1A"/>
    <w:rsid w:val="000D5512"/>
    <w:rsid w:val="000D576B"/>
    <w:rsid w:val="000D5D12"/>
    <w:rsid w:val="000D64AC"/>
    <w:rsid w:val="000D66D2"/>
    <w:rsid w:val="000D6FD2"/>
    <w:rsid w:val="000D71A0"/>
    <w:rsid w:val="000D740A"/>
    <w:rsid w:val="000D7C38"/>
    <w:rsid w:val="000E00C9"/>
    <w:rsid w:val="000E0BE5"/>
    <w:rsid w:val="000E0EF6"/>
    <w:rsid w:val="000E1568"/>
    <w:rsid w:val="000E1996"/>
    <w:rsid w:val="000E2396"/>
    <w:rsid w:val="000E28B5"/>
    <w:rsid w:val="000E2958"/>
    <w:rsid w:val="000E2DEA"/>
    <w:rsid w:val="000E2EC4"/>
    <w:rsid w:val="000E354B"/>
    <w:rsid w:val="000E39E1"/>
    <w:rsid w:val="000E3D06"/>
    <w:rsid w:val="000E4465"/>
    <w:rsid w:val="000E4589"/>
    <w:rsid w:val="000E4891"/>
    <w:rsid w:val="000E4F04"/>
    <w:rsid w:val="000E5107"/>
    <w:rsid w:val="000E5412"/>
    <w:rsid w:val="000E761D"/>
    <w:rsid w:val="000E7CCA"/>
    <w:rsid w:val="000E7D34"/>
    <w:rsid w:val="000F064C"/>
    <w:rsid w:val="000F07C9"/>
    <w:rsid w:val="000F1800"/>
    <w:rsid w:val="000F187D"/>
    <w:rsid w:val="000F1D41"/>
    <w:rsid w:val="000F2D7D"/>
    <w:rsid w:val="000F3AD4"/>
    <w:rsid w:val="000F3B77"/>
    <w:rsid w:val="000F3BE1"/>
    <w:rsid w:val="000F4E9C"/>
    <w:rsid w:val="000F4FFC"/>
    <w:rsid w:val="000F5344"/>
    <w:rsid w:val="000F5CCB"/>
    <w:rsid w:val="000F617D"/>
    <w:rsid w:val="000F6224"/>
    <w:rsid w:val="000F628A"/>
    <w:rsid w:val="000F62F2"/>
    <w:rsid w:val="000F646A"/>
    <w:rsid w:val="000F6C37"/>
    <w:rsid w:val="000F76DB"/>
    <w:rsid w:val="000F799F"/>
    <w:rsid w:val="000F7C4F"/>
    <w:rsid w:val="001000D8"/>
    <w:rsid w:val="00101483"/>
    <w:rsid w:val="0010150D"/>
    <w:rsid w:val="001017BC"/>
    <w:rsid w:val="00101EF1"/>
    <w:rsid w:val="001020E9"/>
    <w:rsid w:val="001024E8"/>
    <w:rsid w:val="00102603"/>
    <w:rsid w:val="001026C6"/>
    <w:rsid w:val="00102712"/>
    <w:rsid w:val="001028A2"/>
    <w:rsid w:val="00103047"/>
    <w:rsid w:val="00103388"/>
    <w:rsid w:val="001037EE"/>
    <w:rsid w:val="00103AD7"/>
    <w:rsid w:val="00103CB6"/>
    <w:rsid w:val="001047A1"/>
    <w:rsid w:val="00105E40"/>
    <w:rsid w:val="001061BD"/>
    <w:rsid w:val="001072E6"/>
    <w:rsid w:val="00107DBD"/>
    <w:rsid w:val="00110103"/>
    <w:rsid w:val="00110551"/>
    <w:rsid w:val="0011062B"/>
    <w:rsid w:val="001108EE"/>
    <w:rsid w:val="0011106E"/>
    <w:rsid w:val="00111753"/>
    <w:rsid w:val="00111ACE"/>
    <w:rsid w:val="00111B1E"/>
    <w:rsid w:val="001129C4"/>
    <w:rsid w:val="0011360B"/>
    <w:rsid w:val="0011385C"/>
    <w:rsid w:val="00113F8A"/>
    <w:rsid w:val="001144A3"/>
    <w:rsid w:val="001147B1"/>
    <w:rsid w:val="00114D69"/>
    <w:rsid w:val="001154C8"/>
    <w:rsid w:val="00116851"/>
    <w:rsid w:val="00116AC9"/>
    <w:rsid w:val="00116C24"/>
    <w:rsid w:val="00116D70"/>
    <w:rsid w:val="001173CD"/>
    <w:rsid w:val="001175F3"/>
    <w:rsid w:val="001178DE"/>
    <w:rsid w:val="00120195"/>
    <w:rsid w:val="00120447"/>
    <w:rsid w:val="00120B57"/>
    <w:rsid w:val="0012141B"/>
    <w:rsid w:val="00121606"/>
    <w:rsid w:val="00121A2F"/>
    <w:rsid w:val="00122764"/>
    <w:rsid w:val="00122CF7"/>
    <w:rsid w:val="00122FD1"/>
    <w:rsid w:val="0012323D"/>
    <w:rsid w:val="00124876"/>
    <w:rsid w:val="00125497"/>
    <w:rsid w:val="0012573C"/>
    <w:rsid w:val="00125AC3"/>
    <w:rsid w:val="001262FC"/>
    <w:rsid w:val="001266B7"/>
    <w:rsid w:val="00127026"/>
    <w:rsid w:val="00127629"/>
    <w:rsid w:val="00130129"/>
    <w:rsid w:val="001303B6"/>
    <w:rsid w:val="00130AD3"/>
    <w:rsid w:val="00130C4C"/>
    <w:rsid w:val="00130F4B"/>
    <w:rsid w:val="0013108C"/>
    <w:rsid w:val="001314C1"/>
    <w:rsid w:val="0013167B"/>
    <w:rsid w:val="00131EB7"/>
    <w:rsid w:val="0013209D"/>
    <w:rsid w:val="0013216D"/>
    <w:rsid w:val="0013267C"/>
    <w:rsid w:val="00132B7C"/>
    <w:rsid w:val="00134642"/>
    <w:rsid w:val="001348A0"/>
    <w:rsid w:val="00135347"/>
    <w:rsid w:val="0013658A"/>
    <w:rsid w:val="00136D1C"/>
    <w:rsid w:val="0013712D"/>
    <w:rsid w:val="001371F0"/>
    <w:rsid w:val="0013762D"/>
    <w:rsid w:val="00140935"/>
    <w:rsid w:val="00140E35"/>
    <w:rsid w:val="001422D9"/>
    <w:rsid w:val="0014239A"/>
    <w:rsid w:val="001429C5"/>
    <w:rsid w:val="00142CEA"/>
    <w:rsid w:val="0014369B"/>
    <w:rsid w:val="00143839"/>
    <w:rsid w:val="00144C6E"/>
    <w:rsid w:val="00144ED6"/>
    <w:rsid w:val="00145C33"/>
    <w:rsid w:val="00146CBE"/>
    <w:rsid w:val="00146E15"/>
    <w:rsid w:val="00147D95"/>
    <w:rsid w:val="00147E20"/>
    <w:rsid w:val="0015004E"/>
    <w:rsid w:val="00150139"/>
    <w:rsid w:val="00150545"/>
    <w:rsid w:val="00150DC6"/>
    <w:rsid w:val="00151605"/>
    <w:rsid w:val="001516A8"/>
    <w:rsid w:val="00152997"/>
    <w:rsid w:val="00152AD5"/>
    <w:rsid w:val="00152B52"/>
    <w:rsid w:val="001547D6"/>
    <w:rsid w:val="00154F4B"/>
    <w:rsid w:val="001555E6"/>
    <w:rsid w:val="00155B95"/>
    <w:rsid w:val="00156371"/>
    <w:rsid w:val="0015698C"/>
    <w:rsid w:val="0015709B"/>
    <w:rsid w:val="00157928"/>
    <w:rsid w:val="00157E23"/>
    <w:rsid w:val="00157E38"/>
    <w:rsid w:val="00160583"/>
    <w:rsid w:val="00160D29"/>
    <w:rsid w:val="001610B6"/>
    <w:rsid w:val="0016236F"/>
    <w:rsid w:val="0016272F"/>
    <w:rsid w:val="00162E89"/>
    <w:rsid w:val="00162F5A"/>
    <w:rsid w:val="001633C0"/>
    <w:rsid w:val="001634C0"/>
    <w:rsid w:val="00163BA0"/>
    <w:rsid w:val="00164EB4"/>
    <w:rsid w:val="00165150"/>
    <w:rsid w:val="00165A46"/>
    <w:rsid w:val="00166647"/>
    <w:rsid w:val="001667CA"/>
    <w:rsid w:val="00166B6A"/>
    <w:rsid w:val="00167711"/>
    <w:rsid w:val="00167914"/>
    <w:rsid w:val="0017019C"/>
    <w:rsid w:val="001705DB"/>
    <w:rsid w:val="00170757"/>
    <w:rsid w:val="001709A1"/>
    <w:rsid w:val="00170BE3"/>
    <w:rsid w:val="001714FC"/>
    <w:rsid w:val="001716C3"/>
    <w:rsid w:val="0017316D"/>
    <w:rsid w:val="00173903"/>
    <w:rsid w:val="00174356"/>
    <w:rsid w:val="00174392"/>
    <w:rsid w:val="00174E05"/>
    <w:rsid w:val="0017541D"/>
    <w:rsid w:val="00176156"/>
    <w:rsid w:val="00176165"/>
    <w:rsid w:val="00176AC1"/>
    <w:rsid w:val="001779B5"/>
    <w:rsid w:val="00177A0A"/>
    <w:rsid w:val="00177CB6"/>
    <w:rsid w:val="00180D48"/>
    <w:rsid w:val="001811D9"/>
    <w:rsid w:val="0018279A"/>
    <w:rsid w:val="00182877"/>
    <w:rsid w:val="0018292D"/>
    <w:rsid w:val="001830C0"/>
    <w:rsid w:val="00183856"/>
    <w:rsid w:val="001843D6"/>
    <w:rsid w:val="00185975"/>
    <w:rsid w:val="00185CB2"/>
    <w:rsid w:val="00185FFF"/>
    <w:rsid w:val="00186485"/>
    <w:rsid w:val="001868C5"/>
    <w:rsid w:val="00186D7A"/>
    <w:rsid w:val="00186FB4"/>
    <w:rsid w:val="00187A6D"/>
    <w:rsid w:val="00187CB7"/>
    <w:rsid w:val="00190BCB"/>
    <w:rsid w:val="00191BEE"/>
    <w:rsid w:val="00191CA9"/>
    <w:rsid w:val="00191D6D"/>
    <w:rsid w:val="001922F3"/>
    <w:rsid w:val="001923AF"/>
    <w:rsid w:val="00192409"/>
    <w:rsid w:val="00192507"/>
    <w:rsid w:val="00192C50"/>
    <w:rsid w:val="00193259"/>
    <w:rsid w:val="001934D3"/>
    <w:rsid w:val="00193999"/>
    <w:rsid w:val="00195375"/>
    <w:rsid w:val="0019541C"/>
    <w:rsid w:val="001958E4"/>
    <w:rsid w:val="0019597F"/>
    <w:rsid w:val="00195AFF"/>
    <w:rsid w:val="00195FA7"/>
    <w:rsid w:val="00196550"/>
    <w:rsid w:val="001968C1"/>
    <w:rsid w:val="00196CFD"/>
    <w:rsid w:val="0019715A"/>
    <w:rsid w:val="00197616"/>
    <w:rsid w:val="001979A4"/>
    <w:rsid w:val="001A0117"/>
    <w:rsid w:val="001A02FD"/>
    <w:rsid w:val="001A0D58"/>
    <w:rsid w:val="001A0DB8"/>
    <w:rsid w:val="001A107D"/>
    <w:rsid w:val="001A19D5"/>
    <w:rsid w:val="001A1C88"/>
    <w:rsid w:val="001A30B4"/>
    <w:rsid w:val="001A356F"/>
    <w:rsid w:val="001A3C76"/>
    <w:rsid w:val="001A41C3"/>
    <w:rsid w:val="001A497B"/>
    <w:rsid w:val="001A512A"/>
    <w:rsid w:val="001A5CA6"/>
    <w:rsid w:val="001A671A"/>
    <w:rsid w:val="001A6E24"/>
    <w:rsid w:val="001A7430"/>
    <w:rsid w:val="001A7528"/>
    <w:rsid w:val="001A7B06"/>
    <w:rsid w:val="001A7DDA"/>
    <w:rsid w:val="001A7E20"/>
    <w:rsid w:val="001A7ED0"/>
    <w:rsid w:val="001B0989"/>
    <w:rsid w:val="001B0A7B"/>
    <w:rsid w:val="001B10D5"/>
    <w:rsid w:val="001B1708"/>
    <w:rsid w:val="001B1DDC"/>
    <w:rsid w:val="001B2578"/>
    <w:rsid w:val="001B2BC6"/>
    <w:rsid w:val="001B328F"/>
    <w:rsid w:val="001B35B0"/>
    <w:rsid w:val="001B3638"/>
    <w:rsid w:val="001B3639"/>
    <w:rsid w:val="001B37B4"/>
    <w:rsid w:val="001B3E60"/>
    <w:rsid w:val="001B49AC"/>
    <w:rsid w:val="001B5D70"/>
    <w:rsid w:val="001B61B8"/>
    <w:rsid w:val="001B6D62"/>
    <w:rsid w:val="001B76DF"/>
    <w:rsid w:val="001B7A37"/>
    <w:rsid w:val="001C016A"/>
    <w:rsid w:val="001C0331"/>
    <w:rsid w:val="001C0844"/>
    <w:rsid w:val="001C0A8E"/>
    <w:rsid w:val="001C0EF8"/>
    <w:rsid w:val="001C0F42"/>
    <w:rsid w:val="001C101E"/>
    <w:rsid w:val="001C125C"/>
    <w:rsid w:val="001C1473"/>
    <w:rsid w:val="001C1AA1"/>
    <w:rsid w:val="001C25BC"/>
    <w:rsid w:val="001C334E"/>
    <w:rsid w:val="001C33FC"/>
    <w:rsid w:val="001C37AA"/>
    <w:rsid w:val="001C384E"/>
    <w:rsid w:val="001C39F5"/>
    <w:rsid w:val="001C3D8B"/>
    <w:rsid w:val="001C4E9E"/>
    <w:rsid w:val="001C5084"/>
    <w:rsid w:val="001C5500"/>
    <w:rsid w:val="001C552B"/>
    <w:rsid w:val="001C5A4B"/>
    <w:rsid w:val="001C5A7E"/>
    <w:rsid w:val="001C600A"/>
    <w:rsid w:val="001C6063"/>
    <w:rsid w:val="001C613E"/>
    <w:rsid w:val="001C624C"/>
    <w:rsid w:val="001C6291"/>
    <w:rsid w:val="001C63C0"/>
    <w:rsid w:val="001C64D0"/>
    <w:rsid w:val="001C7950"/>
    <w:rsid w:val="001C7A81"/>
    <w:rsid w:val="001C7D2E"/>
    <w:rsid w:val="001D01C4"/>
    <w:rsid w:val="001D0213"/>
    <w:rsid w:val="001D041B"/>
    <w:rsid w:val="001D0665"/>
    <w:rsid w:val="001D0DB2"/>
    <w:rsid w:val="001D1387"/>
    <w:rsid w:val="001D1447"/>
    <w:rsid w:val="001D1D2E"/>
    <w:rsid w:val="001D3077"/>
    <w:rsid w:val="001D33DC"/>
    <w:rsid w:val="001D3D24"/>
    <w:rsid w:val="001D3D8B"/>
    <w:rsid w:val="001D3DDE"/>
    <w:rsid w:val="001D429F"/>
    <w:rsid w:val="001D46FE"/>
    <w:rsid w:val="001D4836"/>
    <w:rsid w:val="001D4C8D"/>
    <w:rsid w:val="001D4DE9"/>
    <w:rsid w:val="001D4E46"/>
    <w:rsid w:val="001D512A"/>
    <w:rsid w:val="001D5C54"/>
    <w:rsid w:val="001D62B9"/>
    <w:rsid w:val="001D6984"/>
    <w:rsid w:val="001D7CDA"/>
    <w:rsid w:val="001E052A"/>
    <w:rsid w:val="001E0914"/>
    <w:rsid w:val="001E1806"/>
    <w:rsid w:val="001E1FCD"/>
    <w:rsid w:val="001E2824"/>
    <w:rsid w:val="001E2886"/>
    <w:rsid w:val="001E2D81"/>
    <w:rsid w:val="001E33BA"/>
    <w:rsid w:val="001E388A"/>
    <w:rsid w:val="001E3D56"/>
    <w:rsid w:val="001E3E1D"/>
    <w:rsid w:val="001E3F14"/>
    <w:rsid w:val="001E4B4F"/>
    <w:rsid w:val="001E50D9"/>
    <w:rsid w:val="001E52F2"/>
    <w:rsid w:val="001E534E"/>
    <w:rsid w:val="001E5911"/>
    <w:rsid w:val="001E599C"/>
    <w:rsid w:val="001E62AB"/>
    <w:rsid w:val="001E6570"/>
    <w:rsid w:val="001E6BCD"/>
    <w:rsid w:val="001E7360"/>
    <w:rsid w:val="001E73A5"/>
    <w:rsid w:val="001E740B"/>
    <w:rsid w:val="001E7F63"/>
    <w:rsid w:val="001F064D"/>
    <w:rsid w:val="001F0685"/>
    <w:rsid w:val="001F0833"/>
    <w:rsid w:val="001F1252"/>
    <w:rsid w:val="001F14D2"/>
    <w:rsid w:val="001F17F2"/>
    <w:rsid w:val="001F197F"/>
    <w:rsid w:val="001F1A7D"/>
    <w:rsid w:val="001F2417"/>
    <w:rsid w:val="001F2C76"/>
    <w:rsid w:val="001F368D"/>
    <w:rsid w:val="001F3930"/>
    <w:rsid w:val="001F3CDA"/>
    <w:rsid w:val="001F3D9E"/>
    <w:rsid w:val="001F4059"/>
    <w:rsid w:val="001F42B3"/>
    <w:rsid w:val="001F5361"/>
    <w:rsid w:val="001F57E4"/>
    <w:rsid w:val="001F5C5A"/>
    <w:rsid w:val="001F6193"/>
    <w:rsid w:val="001F68A5"/>
    <w:rsid w:val="001F6953"/>
    <w:rsid w:val="001F6988"/>
    <w:rsid w:val="001F75B3"/>
    <w:rsid w:val="001F77D5"/>
    <w:rsid w:val="001F7846"/>
    <w:rsid w:val="001F7EA7"/>
    <w:rsid w:val="001F7F62"/>
    <w:rsid w:val="00200312"/>
    <w:rsid w:val="0020050A"/>
    <w:rsid w:val="00200D7E"/>
    <w:rsid w:val="00200DB8"/>
    <w:rsid w:val="002017C5"/>
    <w:rsid w:val="002019F0"/>
    <w:rsid w:val="00202A97"/>
    <w:rsid w:val="0020326C"/>
    <w:rsid w:val="00203465"/>
    <w:rsid w:val="00203693"/>
    <w:rsid w:val="00203F49"/>
    <w:rsid w:val="002045E5"/>
    <w:rsid w:val="00204C01"/>
    <w:rsid w:val="00205C7C"/>
    <w:rsid w:val="00205D88"/>
    <w:rsid w:val="00205DD5"/>
    <w:rsid w:val="00206C5F"/>
    <w:rsid w:val="00206E6F"/>
    <w:rsid w:val="00207267"/>
    <w:rsid w:val="00207E15"/>
    <w:rsid w:val="0021035C"/>
    <w:rsid w:val="00210413"/>
    <w:rsid w:val="00210558"/>
    <w:rsid w:val="0021081F"/>
    <w:rsid w:val="002108D6"/>
    <w:rsid w:val="00210B4B"/>
    <w:rsid w:val="0021197B"/>
    <w:rsid w:val="00211C19"/>
    <w:rsid w:val="00211DE6"/>
    <w:rsid w:val="00211FA3"/>
    <w:rsid w:val="002143EC"/>
    <w:rsid w:val="002145B2"/>
    <w:rsid w:val="00214C54"/>
    <w:rsid w:val="00214FCF"/>
    <w:rsid w:val="00215A5E"/>
    <w:rsid w:val="00215ADE"/>
    <w:rsid w:val="00215DA6"/>
    <w:rsid w:val="00216099"/>
    <w:rsid w:val="0021613C"/>
    <w:rsid w:val="00216174"/>
    <w:rsid w:val="00216BA2"/>
    <w:rsid w:val="0021705F"/>
    <w:rsid w:val="002171D3"/>
    <w:rsid w:val="00217547"/>
    <w:rsid w:val="002178EF"/>
    <w:rsid w:val="00217A3D"/>
    <w:rsid w:val="00217CA2"/>
    <w:rsid w:val="00217E7A"/>
    <w:rsid w:val="00217FED"/>
    <w:rsid w:val="002200DA"/>
    <w:rsid w:val="00221882"/>
    <w:rsid w:val="00221C01"/>
    <w:rsid w:val="00222FF8"/>
    <w:rsid w:val="00223129"/>
    <w:rsid w:val="002232E7"/>
    <w:rsid w:val="002239A1"/>
    <w:rsid w:val="00223CBB"/>
    <w:rsid w:val="00225204"/>
    <w:rsid w:val="0022577A"/>
    <w:rsid w:val="002257D1"/>
    <w:rsid w:val="00225A11"/>
    <w:rsid w:val="0022633B"/>
    <w:rsid w:val="00226501"/>
    <w:rsid w:val="00226BEA"/>
    <w:rsid w:val="00227122"/>
    <w:rsid w:val="00227536"/>
    <w:rsid w:val="00227555"/>
    <w:rsid w:val="00227594"/>
    <w:rsid w:val="00227B50"/>
    <w:rsid w:val="00230008"/>
    <w:rsid w:val="00230609"/>
    <w:rsid w:val="002307E4"/>
    <w:rsid w:val="002309C0"/>
    <w:rsid w:val="00232101"/>
    <w:rsid w:val="00232307"/>
    <w:rsid w:val="002325C2"/>
    <w:rsid w:val="00232E0D"/>
    <w:rsid w:val="002339EC"/>
    <w:rsid w:val="00233C37"/>
    <w:rsid w:val="00233FEF"/>
    <w:rsid w:val="0023426E"/>
    <w:rsid w:val="00234669"/>
    <w:rsid w:val="00234B85"/>
    <w:rsid w:val="002365AA"/>
    <w:rsid w:val="0023676D"/>
    <w:rsid w:val="00237138"/>
    <w:rsid w:val="00237142"/>
    <w:rsid w:val="00237441"/>
    <w:rsid w:val="00237E09"/>
    <w:rsid w:val="002402B4"/>
    <w:rsid w:val="00240403"/>
    <w:rsid w:val="00240615"/>
    <w:rsid w:val="00240816"/>
    <w:rsid w:val="0024081B"/>
    <w:rsid w:val="002409A1"/>
    <w:rsid w:val="002412D4"/>
    <w:rsid w:val="00241998"/>
    <w:rsid w:val="00241A1D"/>
    <w:rsid w:val="0024203C"/>
    <w:rsid w:val="0024215F"/>
    <w:rsid w:val="00242450"/>
    <w:rsid w:val="00242B12"/>
    <w:rsid w:val="00242FAF"/>
    <w:rsid w:val="002436AF"/>
    <w:rsid w:val="0024372C"/>
    <w:rsid w:val="00244CFE"/>
    <w:rsid w:val="0024517F"/>
    <w:rsid w:val="002455BD"/>
    <w:rsid w:val="00245709"/>
    <w:rsid w:val="0024595E"/>
    <w:rsid w:val="00245A45"/>
    <w:rsid w:val="00245F4B"/>
    <w:rsid w:val="00246BC0"/>
    <w:rsid w:val="00247018"/>
    <w:rsid w:val="002477A7"/>
    <w:rsid w:val="002500EA"/>
    <w:rsid w:val="002501C4"/>
    <w:rsid w:val="00250286"/>
    <w:rsid w:val="0025041A"/>
    <w:rsid w:val="00250462"/>
    <w:rsid w:val="00250496"/>
    <w:rsid w:val="00251859"/>
    <w:rsid w:val="00251E1A"/>
    <w:rsid w:val="00252179"/>
    <w:rsid w:val="0025218E"/>
    <w:rsid w:val="002524B4"/>
    <w:rsid w:val="00252991"/>
    <w:rsid w:val="0025380D"/>
    <w:rsid w:val="002538AE"/>
    <w:rsid w:val="00254BAE"/>
    <w:rsid w:val="00254FC2"/>
    <w:rsid w:val="002554E4"/>
    <w:rsid w:val="00255757"/>
    <w:rsid w:val="002557AD"/>
    <w:rsid w:val="00256020"/>
    <w:rsid w:val="0025637E"/>
    <w:rsid w:val="0025706E"/>
    <w:rsid w:val="002573D8"/>
    <w:rsid w:val="00260819"/>
    <w:rsid w:val="00260B02"/>
    <w:rsid w:val="00260CEF"/>
    <w:rsid w:val="00260E39"/>
    <w:rsid w:val="00261377"/>
    <w:rsid w:val="00261C43"/>
    <w:rsid w:val="002626D7"/>
    <w:rsid w:val="002629FB"/>
    <w:rsid w:val="002636C1"/>
    <w:rsid w:val="00263D41"/>
    <w:rsid w:val="00263F77"/>
    <w:rsid w:val="00264128"/>
    <w:rsid w:val="0026447B"/>
    <w:rsid w:val="00264727"/>
    <w:rsid w:val="0026472B"/>
    <w:rsid w:val="00264C4C"/>
    <w:rsid w:val="00264CB6"/>
    <w:rsid w:val="00264E84"/>
    <w:rsid w:val="00264FBF"/>
    <w:rsid w:val="0026542E"/>
    <w:rsid w:val="00265B8B"/>
    <w:rsid w:val="0026686C"/>
    <w:rsid w:val="00266DD5"/>
    <w:rsid w:val="00266F10"/>
    <w:rsid w:val="00267B09"/>
    <w:rsid w:val="00267BCD"/>
    <w:rsid w:val="00267D03"/>
    <w:rsid w:val="0027021E"/>
    <w:rsid w:val="0027050F"/>
    <w:rsid w:val="0027069B"/>
    <w:rsid w:val="002707A5"/>
    <w:rsid w:val="00271492"/>
    <w:rsid w:val="002718C7"/>
    <w:rsid w:val="00271B2A"/>
    <w:rsid w:val="00271C25"/>
    <w:rsid w:val="00271C6B"/>
    <w:rsid w:val="002724C4"/>
    <w:rsid w:val="002728AF"/>
    <w:rsid w:val="002730B1"/>
    <w:rsid w:val="00273577"/>
    <w:rsid w:val="002736B5"/>
    <w:rsid w:val="002736EE"/>
    <w:rsid w:val="002738C1"/>
    <w:rsid w:val="002739D6"/>
    <w:rsid w:val="00273FA5"/>
    <w:rsid w:val="0027531B"/>
    <w:rsid w:val="00275738"/>
    <w:rsid w:val="0027657A"/>
    <w:rsid w:val="00276631"/>
    <w:rsid w:val="002773E7"/>
    <w:rsid w:val="00280134"/>
    <w:rsid w:val="00280492"/>
    <w:rsid w:val="00280782"/>
    <w:rsid w:val="00281070"/>
    <w:rsid w:val="00281AC3"/>
    <w:rsid w:val="00281E7E"/>
    <w:rsid w:val="002827B9"/>
    <w:rsid w:val="0028292B"/>
    <w:rsid w:val="00282944"/>
    <w:rsid w:val="0028372D"/>
    <w:rsid w:val="00285323"/>
    <w:rsid w:val="0028551B"/>
    <w:rsid w:val="00285BAB"/>
    <w:rsid w:val="00286E98"/>
    <w:rsid w:val="00290548"/>
    <w:rsid w:val="002916FC"/>
    <w:rsid w:val="00291B59"/>
    <w:rsid w:val="002924C2"/>
    <w:rsid w:val="002929A5"/>
    <w:rsid w:val="00292B80"/>
    <w:rsid w:val="00293227"/>
    <w:rsid w:val="00293B4A"/>
    <w:rsid w:val="00293F05"/>
    <w:rsid w:val="002941B1"/>
    <w:rsid w:val="00294555"/>
    <w:rsid w:val="002945C8"/>
    <w:rsid w:val="002953C9"/>
    <w:rsid w:val="00296619"/>
    <w:rsid w:val="0029725E"/>
    <w:rsid w:val="002A0138"/>
    <w:rsid w:val="002A0CA5"/>
    <w:rsid w:val="002A1A67"/>
    <w:rsid w:val="002A1FA3"/>
    <w:rsid w:val="002A2483"/>
    <w:rsid w:val="002A46FD"/>
    <w:rsid w:val="002A5682"/>
    <w:rsid w:val="002A5DFD"/>
    <w:rsid w:val="002A677C"/>
    <w:rsid w:val="002A6846"/>
    <w:rsid w:val="002A6938"/>
    <w:rsid w:val="002A7252"/>
    <w:rsid w:val="002A7521"/>
    <w:rsid w:val="002A76D7"/>
    <w:rsid w:val="002A77EB"/>
    <w:rsid w:val="002A7E41"/>
    <w:rsid w:val="002A7EB0"/>
    <w:rsid w:val="002A7F56"/>
    <w:rsid w:val="002B04A3"/>
    <w:rsid w:val="002B05D4"/>
    <w:rsid w:val="002B08CF"/>
    <w:rsid w:val="002B08D1"/>
    <w:rsid w:val="002B1D5E"/>
    <w:rsid w:val="002B26D8"/>
    <w:rsid w:val="002B2899"/>
    <w:rsid w:val="002B2BFE"/>
    <w:rsid w:val="002B2F1E"/>
    <w:rsid w:val="002B365B"/>
    <w:rsid w:val="002B3767"/>
    <w:rsid w:val="002B3FDA"/>
    <w:rsid w:val="002B48D8"/>
    <w:rsid w:val="002B48FA"/>
    <w:rsid w:val="002B4908"/>
    <w:rsid w:val="002B4D73"/>
    <w:rsid w:val="002B4F8D"/>
    <w:rsid w:val="002B55C9"/>
    <w:rsid w:val="002B565D"/>
    <w:rsid w:val="002B5C9F"/>
    <w:rsid w:val="002B62BC"/>
    <w:rsid w:val="002B64B1"/>
    <w:rsid w:val="002B650C"/>
    <w:rsid w:val="002B6B90"/>
    <w:rsid w:val="002B7FC3"/>
    <w:rsid w:val="002C01A4"/>
    <w:rsid w:val="002C054C"/>
    <w:rsid w:val="002C0BAB"/>
    <w:rsid w:val="002C0F10"/>
    <w:rsid w:val="002C1531"/>
    <w:rsid w:val="002C1A59"/>
    <w:rsid w:val="002C1CEF"/>
    <w:rsid w:val="002C245C"/>
    <w:rsid w:val="002C28FE"/>
    <w:rsid w:val="002C2BF3"/>
    <w:rsid w:val="002C2EE7"/>
    <w:rsid w:val="002C30A8"/>
    <w:rsid w:val="002C3328"/>
    <w:rsid w:val="002C3885"/>
    <w:rsid w:val="002C39D5"/>
    <w:rsid w:val="002C440B"/>
    <w:rsid w:val="002C4A8F"/>
    <w:rsid w:val="002C4F2E"/>
    <w:rsid w:val="002C527C"/>
    <w:rsid w:val="002C5969"/>
    <w:rsid w:val="002C59D5"/>
    <w:rsid w:val="002C68BF"/>
    <w:rsid w:val="002C68D2"/>
    <w:rsid w:val="002C6BD5"/>
    <w:rsid w:val="002C7183"/>
    <w:rsid w:val="002C7261"/>
    <w:rsid w:val="002C73F2"/>
    <w:rsid w:val="002C7987"/>
    <w:rsid w:val="002C79DA"/>
    <w:rsid w:val="002D00BF"/>
    <w:rsid w:val="002D00ED"/>
    <w:rsid w:val="002D05B5"/>
    <w:rsid w:val="002D0915"/>
    <w:rsid w:val="002D0A9C"/>
    <w:rsid w:val="002D0ED8"/>
    <w:rsid w:val="002D18C5"/>
    <w:rsid w:val="002D1ABF"/>
    <w:rsid w:val="002D25B5"/>
    <w:rsid w:val="002D31B5"/>
    <w:rsid w:val="002D3F28"/>
    <w:rsid w:val="002D5231"/>
    <w:rsid w:val="002D5553"/>
    <w:rsid w:val="002D6329"/>
    <w:rsid w:val="002D6E2D"/>
    <w:rsid w:val="002E046E"/>
    <w:rsid w:val="002E0A14"/>
    <w:rsid w:val="002E0A22"/>
    <w:rsid w:val="002E0A2F"/>
    <w:rsid w:val="002E1331"/>
    <w:rsid w:val="002E1604"/>
    <w:rsid w:val="002E161C"/>
    <w:rsid w:val="002E1632"/>
    <w:rsid w:val="002E18EA"/>
    <w:rsid w:val="002E2629"/>
    <w:rsid w:val="002E26E1"/>
    <w:rsid w:val="002E2CEA"/>
    <w:rsid w:val="002E32E8"/>
    <w:rsid w:val="002E365B"/>
    <w:rsid w:val="002E38B4"/>
    <w:rsid w:val="002E39AA"/>
    <w:rsid w:val="002E3B21"/>
    <w:rsid w:val="002E4432"/>
    <w:rsid w:val="002E6EEA"/>
    <w:rsid w:val="002E6F95"/>
    <w:rsid w:val="002E7D0E"/>
    <w:rsid w:val="002E7E8A"/>
    <w:rsid w:val="002E7F8F"/>
    <w:rsid w:val="002F008A"/>
    <w:rsid w:val="002F12F7"/>
    <w:rsid w:val="002F1381"/>
    <w:rsid w:val="002F13CD"/>
    <w:rsid w:val="002F16C7"/>
    <w:rsid w:val="002F1E34"/>
    <w:rsid w:val="002F1F3B"/>
    <w:rsid w:val="002F241E"/>
    <w:rsid w:val="002F2738"/>
    <w:rsid w:val="002F3035"/>
    <w:rsid w:val="002F3210"/>
    <w:rsid w:val="002F335F"/>
    <w:rsid w:val="002F3541"/>
    <w:rsid w:val="002F3A3A"/>
    <w:rsid w:val="002F4401"/>
    <w:rsid w:val="002F4B7E"/>
    <w:rsid w:val="002F4BF0"/>
    <w:rsid w:val="002F4FD5"/>
    <w:rsid w:val="002F5023"/>
    <w:rsid w:val="002F5381"/>
    <w:rsid w:val="002F6264"/>
    <w:rsid w:val="002F6356"/>
    <w:rsid w:val="002F6A50"/>
    <w:rsid w:val="002F6B02"/>
    <w:rsid w:val="002F71EB"/>
    <w:rsid w:val="002F74FA"/>
    <w:rsid w:val="002F7680"/>
    <w:rsid w:val="002F7BF8"/>
    <w:rsid w:val="003006F7"/>
    <w:rsid w:val="0030074B"/>
    <w:rsid w:val="00300F3C"/>
    <w:rsid w:val="003010C9"/>
    <w:rsid w:val="00301217"/>
    <w:rsid w:val="00301283"/>
    <w:rsid w:val="003014C3"/>
    <w:rsid w:val="0030169A"/>
    <w:rsid w:val="00301B31"/>
    <w:rsid w:val="00302DFA"/>
    <w:rsid w:val="003035B1"/>
    <w:rsid w:val="00303788"/>
    <w:rsid w:val="00303CC8"/>
    <w:rsid w:val="00304019"/>
    <w:rsid w:val="0030451C"/>
    <w:rsid w:val="0030495F"/>
    <w:rsid w:val="00304A27"/>
    <w:rsid w:val="00304A8A"/>
    <w:rsid w:val="00304BF4"/>
    <w:rsid w:val="00304CAF"/>
    <w:rsid w:val="00305594"/>
    <w:rsid w:val="00305741"/>
    <w:rsid w:val="00305A9B"/>
    <w:rsid w:val="00305CAC"/>
    <w:rsid w:val="0030600B"/>
    <w:rsid w:val="00306D37"/>
    <w:rsid w:val="00306E99"/>
    <w:rsid w:val="00307546"/>
    <w:rsid w:val="0030786E"/>
    <w:rsid w:val="00307CAD"/>
    <w:rsid w:val="00307D49"/>
    <w:rsid w:val="003101B4"/>
    <w:rsid w:val="003101BD"/>
    <w:rsid w:val="00310334"/>
    <w:rsid w:val="003103A1"/>
    <w:rsid w:val="00310493"/>
    <w:rsid w:val="00310D5A"/>
    <w:rsid w:val="00310EE1"/>
    <w:rsid w:val="00311946"/>
    <w:rsid w:val="00311CC6"/>
    <w:rsid w:val="00311DC1"/>
    <w:rsid w:val="003121DF"/>
    <w:rsid w:val="003127DD"/>
    <w:rsid w:val="00312D14"/>
    <w:rsid w:val="00313717"/>
    <w:rsid w:val="0031387E"/>
    <w:rsid w:val="00313DA9"/>
    <w:rsid w:val="003143BC"/>
    <w:rsid w:val="00314A38"/>
    <w:rsid w:val="00314CB7"/>
    <w:rsid w:val="00315B1A"/>
    <w:rsid w:val="0031629D"/>
    <w:rsid w:val="003168E4"/>
    <w:rsid w:val="00316A58"/>
    <w:rsid w:val="0031720F"/>
    <w:rsid w:val="0031774F"/>
    <w:rsid w:val="00317A48"/>
    <w:rsid w:val="00317B6E"/>
    <w:rsid w:val="00317D88"/>
    <w:rsid w:val="00317E0A"/>
    <w:rsid w:val="00317FA0"/>
    <w:rsid w:val="00317FCB"/>
    <w:rsid w:val="00320516"/>
    <w:rsid w:val="00320BB5"/>
    <w:rsid w:val="00320D16"/>
    <w:rsid w:val="003216E0"/>
    <w:rsid w:val="00321FA5"/>
    <w:rsid w:val="00321FB1"/>
    <w:rsid w:val="0032227F"/>
    <w:rsid w:val="0032255C"/>
    <w:rsid w:val="0032284D"/>
    <w:rsid w:val="00322F88"/>
    <w:rsid w:val="00324242"/>
    <w:rsid w:val="00324BCE"/>
    <w:rsid w:val="00324ED5"/>
    <w:rsid w:val="00325A0A"/>
    <w:rsid w:val="00326401"/>
    <w:rsid w:val="0032707A"/>
    <w:rsid w:val="0032767D"/>
    <w:rsid w:val="003276CD"/>
    <w:rsid w:val="00330839"/>
    <w:rsid w:val="0033084C"/>
    <w:rsid w:val="00330CFD"/>
    <w:rsid w:val="00330FD6"/>
    <w:rsid w:val="0033102D"/>
    <w:rsid w:val="00331035"/>
    <w:rsid w:val="003316E9"/>
    <w:rsid w:val="00331E78"/>
    <w:rsid w:val="00332067"/>
    <w:rsid w:val="00332425"/>
    <w:rsid w:val="003324F8"/>
    <w:rsid w:val="00332617"/>
    <w:rsid w:val="003326CA"/>
    <w:rsid w:val="00332E2E"/>
    <w:rsid w:val="00332EF7"/>
    <w:rsid w:val="0033300D"/>
    <w:rsid w:val="00333067"/>
    <w:rsid w:val="003339A4"/>
    <w:rsid w:val="003343CB"/>
    <w:rsid w:val="00334A81"/>
    <w:rsid w:val="00335663"/>
    <w:rsid w:val="00335FBB"/>
    <w:rsid w:val="003361E1"/>
    <w:rsid w:val="0033753D"/>
    <w:rsid w:val="00337B10"/>
    <w:rsid w:val="00337BCD"/>
    <w:rsid w:val="00337FF8"/>
    <w:rsid w:val="00340065"/>
    <w:rsid w:val="003408BF"/>
    <w:rsid w:val="003408EA"/>
    <w:rsid w:val="00340DBA"/>
    <w:rsid w:val="00341170"/>
    <w:rsid w:val="00342588"/>
    <w:rsid w:val="00342695"/>
    <w:rsid w:val="00342F25"/>
    <w:rsid w:val="0034352F"/>
    <w:rsid w:val="00343CEE"/>
    <w:rsid w:val="00343E32"/>
    <w:rsid w:val="00344853"/>
    <w:rsid w:val="00345C4B"/>
    <w:rsid w:val="0034672D"/>
    <w:rsid w:val="003468AE"/>
    <w:rsid w:val="00346B01"/>
    <w:rsid w:val="00347B7D"/>
    <w:rsid w:val="00347DFC"/>
    <w:rsid w:val="003506B1"/>
    <w:rsid w:val="00350BC1"/>
    <w:rsid w:val="00350EBC"/>
    <w:rsid w:val="003513CB"/>
    <w:rsid w:val="00351796"/>
    <w:rsid w:val="003518A7"/>
    <w:rsid w:val="00351A0E"/>
    <w:rsid w:val="00351FA7"/>
    <w:rsid w:val="003526AB"/>
    <w:rsid w:val="00352791"/>
    <w:rsid w:val="00352D4D"/>
    <w:rsid w:val="0035316A"/>
    <w:rsid w:val="00353731"/>
    <w:rsid w:val="00353C59"/>
    <w:rsid w:val="0035416A"/>
    <w:rsid w:val="00354F13"/>
    <w:rsid w:val="00354FB9"/>
    <w:rsid w:val="003550A6"/>
    <w:rsid w:val="00355AB5"/>
    <w:rsid w:val="0035611A"/>
    <w:rsid w:val="0035627C"/>
    <w:rsid w:val="0035630D"/>
    <w:rsid w:val="003569A8"/>
    <w:rsid w:val="00356B1C"/>
    <w:rsid w:val="00356EE5"/>
    <w:rsid w:val="00356FF2"/>
    <w:rsid w:val="00357124"/>
    <w:rsid w:val="00357259"/>
    <w:rsid w:val="003579B8"/>
    <w:rsid w:val="00357AE7"/>
    <w:rsid w:val="00357CC2"/>
    <w:rsid w:val="00357F94"/>
    <w:rsid w:val="00360499"/>
    <w:rsid w:val="00360BE5"/>
    <w:rsid w:val="003621EB"/>
    <w:rsid w:val="003622BD"/>
    <w:rsid w:val="003629A0"/>
    <w:rsid w:val="00362BE1"/>
    <w:rsid w:val="00362F6E"/>
    <w:rsid w:val="003632E7"/>
    <w:rsid w:val="00363E54"/>
    <w:rsid w:val="00364C75"/>
    <w:rsid w:val="00364F79"/>
    <w:rsid w:val="0036508D"/>
    <w:rsid w:val="00365AD5"/>
    <w:rsid w:val="003662F0"/>
    <w:rsid w:val="0036658A"/>
    <w:rsid w:val="003665B2"/>
    <w:rsid w:val="003673C0"/>
    <w:rsid w:val="00367B5A"/>
    <w:rsid w:val="00367EF4"/>
    <w:rsid w:val="0037060C"/>
    <w:rsid w:val="00370E2E"/>
    <w:rsid w:val="003711C5"/>
    <w:rsid w:val="003715C4"/>
    <w:rsid w:val="0037178B"/>
    <w:rsid w:val="00371B14"/>
    <w:rsid w:val="00371B85"/>
    <w:rsid w:val="00372A5D"/>
    <w:rsid w:val="00372D5F"/>
    <w:rsid w:val="00373132"/>
    <w:rsid w:val="003734F1"/>
    <w:rsid w:val="00373C6D"/>
    <w:rsid w:val="003749A4"/>
    <w:rsid w:val="003757F2"/>
    <w:rsid w:val="00375C47"/>
    <w:rsid w:val="00375F42"/>
    <w:rsid w:val="00376677"/>
    <w:rsid w:val="00376A63"/>
    <w:rsid w:val="00376B03"/>
    <w:rsid w:val="00376D29"/>
    <w:rsid w:val="00377839"/>
    <w:rsid w:val="00377FB2"/>
    <w:rsid w:val="00380A92"/>
    <w:rsid w:val="00380EB7"/>
    <w:rsid w:val="00381356"/>
    <w:rsid w:val="00381756"/>
    <w:rsid w:val="00381EAB"/>
    <w:rsid w:val="003832F6"/>
    <w:rsid w:val="00383AAF"/>
    <w:rsid w:val="00384E2B"/>
    <w:rsid w:val="00384F59"/>
    <w:rsid w:val="00385333"/>
    <w:rsid w:val="003856D7"/>
    <w:rsid w:val="00385A08"/>
    <w:rsid w:val="00385C18"/>
    <w:rsid w:val="00385DA4"/>
    <w:rsid w:val="00386265"/>
    <w:rsid w:val="00387429"/>
    <w:rsid w:val="003902BF"/>
    <w:rsid w:val="0039246C"/>
    <w:rsid w:val="00392595"/>
    <w:rsid w:val="00392782"/>
    <w:rsid w:val="00393302"/>
    <w:rsid w:val="003936A4"/>
    <w:rsid w:val="003937DD"/>
    <w:rsid w:val="003939D6"/>
    <w:rsid w:val="00393B46"/>
    <w:rsid w:val="00393BC0"/>
    <w:rsid w:val="003947A5"/>
    <w:rsid w:val="003948BE"/>
    <w:rsid w:val="00395FE0"/>
    <w:rsid w:val="003961A8"/>
    <w:rsid w:val="003962E9"/>
    <w:rsid w:val="0039641D"/>
    <w:rsid w:val="003968A8"/>
    <w:rsid w:val="00396969"/>
    <w:rsid w:val="00396BF4"/>
    <w:rsid w:val="0039710F"/>
    <w:rsid w:val="00397671"/>
    <w:rsid w:val="003A0ABB"/>
    <w:rsid w:val="003A1CEA"/>
    <w:rsid w:val="003A2289"/>
    <w:rsid w:val="003A2A47"/>
    <w:rsid w:val="003A2FB4"/>
    <w:rsid w:val="003A329F"/>
    <w:rsid w:val="003A39A0"/>
    <w:rsid w:val="003A4BA7"/>
    <w:rsid w:val="003A4D1D"/>
    <w:rsid w:val="003A6856"/>
    <w:rsid w:val="003A6C73"/>
    <w:rsid w:val="003A717A"/>
    <w:rsid w:val="003A79B2"/>
    <w:rsid w:val="003A7A1E"/>
    <w:rsid w:val="003A7CD4"/>
    <w:rsid w:val="003A7DFF"/>
    <w:rsid w:val="003B0057"/>
    <w:rsid w:val="003B13F5"/>
    <w:rsid w:val="003B1824"/>
    <w:rsid w:val="003B1C09"/>
    <w:rsid w:val="003B2D19"/>
    <w:rsid w:val="003B2D5D"/>
    <w:rsid w:val="003B30DB"/>
    <w:rsid w:val="003B36A2"/>
    <w:rsid w:val="003B383D"/>
    <w:rsid w:val="003B3A00"/>
    <w:rsid w:val="003B3DF1"/>
    <w:rsid w:val="003B3FD7"/>
    <w:rsid w:val="003B40A9"/>
    <w:rsid w:val="003B4A00"/>
    <w:rsid w:val="003B4D81"/>
    <w:rsid w:val="003B4DFA"/>
    <w:rsid w:val="003B4FBF"/>
    <w:rsid w:val="003B508C"/>
    <w:rsid w:val="003B5167"/>
    <w:rsid w:val="003B5409"/>
    <w:rsid w:val="003B57CB"/>
    <w:rsid w:val="003B6911"/>
    <w:rsid w:val="003B6E53"/>
    <w:rsid w:val="003C1307"/>
    <w:rsid w:val="003C1422"/>
    <w:rsid w:val="003C1EAC"/>
    <w:rsid w:val="003C1FE3"/>
    <w:rsid w:val="003C221F"/>
    <w:rsid w:val="003C2AE6"/>
    <w:rsid w:val="003C2B42"/>
    <w:rsid w:val="003C3532"/>
    <w:rsid w:val="003C3EA3"/>
    <w:rsid w:val="003C472C"/>
    <w:rsid w:val="003C4964"/>
    <w:rsid w:val="003C506A"/>
    <w:rsid w:val="003C56B1"/>
    <w:rsid w:val="003C5CA6"/>
    <w:rsid w:val="003C653E"/>
    <w:rsid w:val="003C665D"/>
    <w:rsid w:val="003C696B"/>
    <w:rsid w:val="003C6EBE"/>
    <w:rsid w:val="003C7072"/>
    <w:rsid w:val="003C7674"/>
    <w:rsid w:val="003C79AD"/>
    <w:rsid w:val="003C7D0A"/>
    <w:rsid w:val="003D0867"/>
    <w:rsid w:val="003D12B7"/>
    <w:rsid w:val="003D1A06"/>
    <w:rsid w:val="003D1B57"/>
    <w:rsid w:val="003D260F"/>
    <w:rsid w:val="003D26F5"/>
    <w:rsid w:val="003D2D4C"/>
    <w:rsid w:val="003D304A"/>
    <w:rsid w:val="003D34E7"/>
    <w:rsid w:val="003D3730"/>
    <w:rsid w:val="003D379E"/>
    <w:rsid w:val="003D3855"/>
    <w:rsid w:val="003D3CED"/>
    <w:rsid w:val="003D3E4A"/>
    <w:rsid w:val="003D4017"/>
    <w:rsid w:val="003D4421"/>
    <w:rsid w:val="003D4C54"/>
    <w:rsid w:val="003D552F"/>
    <w:rsid w:val="003D623D"/>
    <w:rsid w:val="003D6624"/>
    <w:rsid w:val="003D738E"/>
    <w:rsid w:val="003D7610"/>
    <w:rsid w:val="003E0793"/>
    <w:rsid w:val="003E1596"/>
    <w:rsid w:val="003E17CE"/>
    <w:rsid w:val="003E1C73"/>
    <w:rsid w:val="003E1E74"/>
    <w:rsid w:val="003E2134"/>
    <w:rsid w:val="003E2298"/>
    <w:rsid w:val="003E24B0"/>
    <w:rsid w:val="003E290B"/>
    <w:rsid w:val="003E307F"/>
    <w:rsid w:val="003E3A1B"/>
    <w:rsid w:val="003E3B4B"/>
    <w:rsid w:val="003E3D84"/>
    <w:rsid w:val="003E4113"/>
    <w:rsid w:val="003E4566"/>
    <w:rsid w:val="003E460B"/>
    <w:rsid w:val="003E48D4"/>
    <w:rsid w:val="003E4A9F"/>
    <w:rsid w:val="003E4EEB"/>
    <w:rsid w:val="003E503A"/>
    <w:rsid w:val="003E53D1"/>
    <w:rsid w:val="003E5627"/>
    <w:rsid w:val="003E5AD2"/>
    <w:rsid w:val="003E6100"/>
    <w:rsid w:val="003E772A"/>
    <w:rsid w:val="003E7842"/>
    <w:rsid w:val="003E791F"/>
    <w:rsid w:val="003E7CA4"/>
    <w:rsid w:val="003F043F"/>
    <w:rsid w:val="003F0731"/>
    <w:rsid w:val="003F080D"/>
    <w:rsid w:val="003F0AFC"/>
    <w:rsid w:val="003F0D3A"/>
    <w:rsid w:val="003F11EA"/>
    <w:rsid w:val="003F201B"/>
    <w:rsid w:val="003F2F9B"/>
    <w:rsid w:val="003F3C17"/>
    <w:rsid w:val="003F3C69"/>
    <w:rsid w:val="003F4ACF"/>
    <w:rsid w:val="003F5149"/>
    <w:rsid w:val="003F54E2"/>
    <w:rsid w:val="003F5724"/>
    <w:rsid w:val="003F5852"/>
    <w:rsid w:val="003F5993"/>
    <w:rsid w:val="003F5CF7"/>
    <w:rsid w:val="003F5FA3"/>
    <w:rsid w:val="003F60D1"/>
    <w:rsid w:val="003F6101"/>
    <w:rsid w:val="003F64AE"/>
    <w:rsid w:val="003F6552"/>
    <w:rsid w:val="003F6BF4"/>
    <w:rsid w:val="003F703E"/>
    <w:rsid w:val="003F71EF"/>
    <w:rsid w:val="003F7958"/>
    <w:rsid w:val="003F7CFD"/>
    <w:rsid w:val="004005CE"/>
    <w:rsid w:val="00400662"/>
    <w:rsid w:val="00400EAB"/>
    <w:rsid w:val="004014B7"/>
    <w:rsid w:val="00401725"/>
    <w:rsid w:val="004019B8"/>
    <w:rsid w:val="00401BA3"/>
    <w:rsid w:val="00403A11"/>
    <w:rsid w:val="00403CDE"/>
    <w:rsid w:val="00403F89"/>
    <w:rsid w:val="00405AED"/>
    <w:rsid w:val="00406166"/>
    <w:rsid w:val="00406231"/>
    <w:rsid w:val="00406B22"/>
    <w:rsid w:val="00410A61"/>
    <w:rsid w:val="00410AD9"/>
    <w:rsid w:val="004111B1"/>
    <w:rsid w:val="00411276"/>
    <w:rsid w:val="004119A8"/>
    <w:rsid w:val="00412999"/>
    <w:rsid w:val="00412D9E"/>
    <w:rsid w:val="004131F2"/>
    <w:rsid w:val="004137F2"/>
    <w:rsid w:val="00413D63"/>
    <w:rsid w:val="00414D44"/>
    <w:rsid w:val="00414F1D"/>
    <w:rsid w:val="00414FAC"/>
    <w:rsid w:val="00414FB3"/>
    <w:rsid w:val="00415D9A"/>
    <w:rsid w:val="00415E22"/>
    <w:rsid w:val="0041601A"/>
    <w:rsid w:val="004160D7"/>
    <w:rsid w:val="00416757"/>
    <w:rsid w:val="0041684D"/>
    <w:rsid w:val="0041694D"/>
    <w:rsid w:val="00416AAB"/>
    <w:rsid w:val="004173C9"/>
    <w:rsid w:val="0041775E"/>
    <w:rsid w:val="004177AB"/>
    <w:rsid w:val="00420132"/>
    <w:rsid w:val="004204D6"/>
    <w:rsid w:val="00420BE8"/>
    <w:rsid w:val="00421300"/>
    <w:rsid w:val="004216F2"/>
    <w:rsid w:val="00421779"/>
    <w:rsid w:val="0042185B"/>
    <w:rsid w:val="00422401"/>
    <w:rsid w:val="004225CB"/>
    <w:rsid w:val="004226D2"/>
    <w:rsid w:val="00422AE5"/>
    <w:rsid w:val="00422CB9"/>
    <w:rsid w:val="00422D79"/>
    <w:rsid w:val="004231FC"/>
    <w:rsid w:val="00423F89"/>
    <w:rsid w:val="004244F4"/>
    <w:rsid w:val="0042498E"/>
    <w:rsid w:val="004257EA"/>
    <w:rsid w:val="00425AAE"/>
    <w:rsid w:val="0042610F"/>
    <w:rsid w:val="0042651C"/>
    <w:rsid w:val="00426E9B"/>
    <w:rsid w:val="00426FCC"/>
    <w:rsid w:val="00427B68"/>
    <w:rsid w:val="00427CC9"/>
    <w:rsid w:val="004307FD"/>
    <w:rsid w:val="00430A08"/>
    <w:rsid w:val="00431034"/>
    <w:rsid w:val="0043107B"/>
    <w:rsid w:val="004310EE"/>
    <w:rsid w:val="0043142E"/>
    <w:rsid w:val="004320FB"/>
    <w:rsid w:val="0043262F"/>
    <w:rsid w:val="00432737"/>
    <w:rsid w:val="0043274E"/>
    <w:rsid w:val="004329E1"/>
    <w:rsid w:val="004342FA"/>
    <w:rsid w:val="004345EE"/>
    <w:rsid w:val="0043469A"/>
    <w:rsid w:val="00434E39"/>
    <w:rsid w:val="00435B27"/>
    <w:rsid w:val="004360BB"/>
    <w:rsid w:val="004366E0"/>
    <w:rsid w:val="0043671F"/>
    <w:rsid w:val="00436959"/>
    <w:rsid w:val="00436BDA"/>
    <w:rsid w:val="00437FCD"/>
    <w:rsid w:val="0044095C"/>
    <w:rsid w:val="00440A0C"/>
    <w:rsid w:val="00440A83"/>
    <w:rsid w:val="00440F6A"/>
    <w:rsid w:val="0044107E"/>
    <w:rsid w:val="00441216"/>
    <w:rsid w:val="00441647"/>
    <w:rsid w:val="00441E51"/>
    <w:rsid w:val="00441E7C"/>
    <w:rsid w:val="00442E37"/>
    <w:rsid w:val="00443005"/>
    <w:rsid w:val="00443D0C"/>
    <w:rsid w:val="00444013"/>
    <w:rsid w:val="0044442F"/>
    <w:rsid w:val="00444A5C"/>
    <w:rsid w:val="004451E7"/>
    <w:rsid w:val="00445AAD"/>
    <w:rsid w:val="00445DAF"/>
    <w:rsid w:val="00445F46"/>
    <w:rsid w:val="00446221"/>
    <w:rsid w:val="00446307"/>
    <w:rsid w:val="00446D4B"/>
    <w:rsid w:val="00446D4F"/>
    <w:rsid w:val="00447B24"/>
    <w:rsid w:val="004505F3"/>
    <w:rsid w:val="00450E09"/>
    <w:rsid w:val="00452226"/>
    <w:rsid w:val="004522BF"/>
    <w:rsid w:val="004523DD"/>
    <w:rsid w:val="00452476"/>
    <w:rsid w:val="004525D0"/>
    <w:rsid w:val="00452674"/>
    <w:rsid w:val="00452BA8"/>
    <w:rsid w:val="00452C06"/>
    <w:rsid w:val="00452F36"/>
    <w:rsid w:val="004535B9"/>
    <w:rsid w:val="00453E0D"/>
    <w:rsid w:val="00453ED2"/>
    <w:rsid w:val="004548A4"/>
    <w:rsid w:val="004549A1"/>
    <w:rsid w:val="00454BD7"/>
    <w:rsid w:val="00454F7C"/>
    <w:rsid w:val="00455547"/>
    <w:rsid w:val="00455B04"/>
    <w:rsid w:val="00456A45"/>
    <w:rsid w:val="00456C43"/>
    <w:rsid w:val="00456D23"/>
    <w:rsid w:val="004574FE"/>
    <w:rsid w:val="00457C55"/>
    <w:rsid w:val="0046028F"/>
    <w:rsid w:val="00460691"/>
    <w:rsid w:val="0046070D"/>
    <w:rsid w:val="00460B50"/>
    <w:rsid w:val="004612AA"/>
    <w:rsid w:val="004623DB"/>
    <w:rsid w:val="0046242E"/>
    <w:rsid w:val="004629E3"/>
    <w:rsid w:val="00462B0C"/>
    <w:rsid w:val="00462DF1"/>
    <w:rsid w:val="00463349"/>
    <w:rsid w:val="0046349B"/>
    <w:rsid w:val="0046381A"/>
    <w:rsid w:val="00463F56"/>
    <w:rsid w:val="004641E5"/>
    <w:rsid w:val="0046457B"/>
    <w:rsid w:val="0046469E"/>
    <w:rsid w:val="00464A01"/>
    <w:rsid w:val="00464A07"/>
    <w:rsid w:val="00465228"/>
    <w:rsid w:val="00465AD7"/>
    <w:rsid w:val="00465D39"/>
    <w:rsid w:val="00466538"/>
    <w:rsid w:val="00466CFC"/>
    <w:rsid w:val="00466DB8"/>
    <w:rsid w:val="00467566"/>
    <w:rsid w:val="004677AC"/>
    <w:rsid w:val="004704BB"/>
    <w:rsid w:val="004711E5"/>
    <w:rsid w:val="00471FF6"/>
    <w:rsid w:val="00472075"/>
    <w:rsid w:val="00472770"/>
    <w:rsid w:val="00472821"/>
    <w:rsid w:val="004729B4"/>
    <w:rsid w:val="00472C54"/>
    <w:rsid w:val="00472CA6"/>
    <w:rsid w:val="00472E47"/>
    <w:rsid w:val="00473356"/>
    <w:rsid w:val="004733B1"/>
    <w:rsid w:val="00473662"/>
    <w:rsid w:val="004738C4"/>
    <w:rsid w:val="00474813"/>
    <w:rsid w:val="00474EC4"/>
    <w:rsid w:val="004751B4"/>
    <w:rsid w:val="00475393"/>
    <w:rsid w:val="00475BEA"/>
    <w:rsid w:val="00475BF5"/>
    <w:rsid w:val="00475D40"/>
    <w:rsid w:val="00475F89"/>
    <w:rsid w:val="0047671B"/>
    <w:rsid w:val="00476AE2"/>
    <w:rsid w:val="00477245"/>
    <w:rsid w:val="00477C33"/>
    <w:rsid w:val="00480BEC"/>
    <w:rsid w:val="004819D3"/>
    <w:rsid w:val="0048311C"/>
    <w:rsid w:val="00483127"/>
    <w:rsid w:val="004841AA"/>
    <w:rsid w:val="00484FA3"/>
    <w:rsid w:val="0048534A"/>
    <w:rsid w:val="0048585E"/>
    <w:rsid w:val="00485DA1"/>
    <w:rsid w:val="00486BD9"/>
    <w:rsid w:val="00486D81"/>
    <w:rsid w:val="00486DA6"/>
    <w:rsid w:val="0048720E"/>
    <w:rsid w:val="004874F7"/>
    <w:rsid w:val="00487579"/>
    <w:rsid w:val="00490A77"/>
    <w:rsid w:val="004918E7"/>
    <w:rsid w:val="004925B6"/>
    <w:rsid w:val="0049339A"/>
    <w:rsid w:val="004936D9"/>
    <w:rsid w:val="00493933"/>
    <w:rsid w:val="0049453C"/>
    <w:rsid w:val="00494D80"/>
    <w:rsid w:val="00495DF2"/>
    <w:rsid w:val="00495E40"/>
    <w:rsid w:val="00496729"/>
    <w:rsid w:val="0049684D"/>
    <w:rsid w:val="00496983"/>
    <w:rsid w:val="00496C89"/>
    <w:rsid w:val="00497591"/>
    <w:rsid w:val="004A0029"/>
    <w:rsid w:val="004A0058"/>
    <w:rsid w:val="004A0060"/>
    <w:rsid w:val="004A0E38"/>
    <w:rsid w:val="004A13B9"/>
    <w:rsid w:val="004A1684"/>
    <w:rsid w:val="004A1B1F"/>
    <w:rsid w:val="004A1D96"/>
    <w:rsid w:val="004A334C"/>
    <w:rsid w:val="004A3BF0"/>
    <w:rsid w:val="004A4269"/>
    <w:rsid w:val="004A520C"/>
    <w:rsid w:val="004A62AC"/>
    <w:rsid w:val="004A67B7"/>
    <w:rsid w:val="004A7346"/>
    <w:rsid w:val="004B0471"/>
    <w:rsid w:val="004B0765"/>
    <w:rsid w:val="004B1889"/>
    <w:rsid w:val="004B1B57"/>
    <w:rsid w:val="004B1DD8"/>
    <w:rsid w:val="004B2887"/>
    <w:rsid w:val="004B28D1"/>
    <w:rsid w:val="004B2B4B"/>
    <w:rsid w:val="004B2BC2"/>
    <w:rsid w:val="004B2C09"/>
    <w:rsid w:val="004B39A4"/>
    <w:rsid w:val="004B4AA6"/>
    <w:rsid w:val="004B4E94"/>
    <w:rsid w:val="004B5663"/>
    <w:rsid w:val="004B58BE"/>
    <w:rsid w:val="004B5914"/>
    <w:rsid w:val="004B599C"/>
    <w:rsid w:val="004B61F8"/>
    <w:rsid w:val="004B6D40"/>
    <w:rsid w:val="004B6F05"/>
    <w:rsid w:val="004C0249"/>
    <w:rsid w:val="004C0BF5"/>
    <w:rsid w:val="004C0FDA"/>
    <w:rsid w:val="004C1404"/>
    <w:rsid w:val="004C1677"/>
    <w:rsid w:val="004C19D9"/>
    <w:rsid w:val="004C1A4B"/>
    <w:rsid w:val="004C23BD"/>
    <w:rsid w:val="004C2C36"/>
    <w:rsid w:val="004C3D13"/>
    <w:rsid w:val="004C45AB"/>
    <w:rsid w:val="004C48B5"/>
    <w:rsid w:val="004C4E10"/>
    <w:rsid w:val="004C5530"/>
    <w:rsid w:val="004C695B"/>
    <w:rsid w:val="004C6B19"/>
    <w:rsid w:val="004C7655"/>
    <w:rsid w:val="004C7A2E"/>
    <w:rsid w:val="004C7A97"/>
    <w:rsid w:val="004D053E"/>
    <w:rsid w:val="004D0903"/>
    <w:rsid w:val="004D0C6D"/>
    <w:rsid w:val="004D0E1D"/>
    <w:rsid w:val="004D11EA"/>
    <w:rsid w:val="004D151A"/>
    <w:rsid w:val="004D1698"/>
    <w:rsid w:val="004D2354"/>
    <w:rsid w:val="004D2940"/>
    <w:rsid w:val="004D2F4C"/>
    <w:rsid w:val="004D3423"/>
    <w:rsid w:val="004D369E"/>
    <w:rsid w:val="004D3731"/>
    <w:rsid w:val="004D4A8E"/>
    <w:rsid w:val="004D4BAA"/>
    <w:rsid w:val="004D4CB9"/>
    <w:rsid w:val="004D4CF5"/>
    <w:rsid w:val="004D4F09"/>
    <w:rsid w:val="004D517B"/>
    <w:rsid w:val="004D533B"/>
    <w:rsid w:val="004D5D9A"/>
    <w:rsid w:val="004D7026"/>
    <w:rsid w:val="004D765D"/>
    <w:rsid w:val="004D76E7"/>
    <w:rsid w:val="004D7BFE"/>
    <w:rsid w:val="004D7D69"/>
    <w:rsid w:val="004E00D1"/>
    <w:rsid w:val="004E0844"/>
    <w:rsid w:val="004E0BAC"/>
    <w:rsid w:val="004E0CA4"/>
    <w:rsid w:val="004E0E9E"/>
    <w:rsid w:val="004E1196"/>
    <w:rsid w:val="004E1789"/>
    <w:rsid w:val="004E193A"/>
    <w:rsid w:val="004E20E2"/>
    <w:rsid w:val="004E2B5F"/>
    <w:rsid w:val="004E2DD9"/>
    <w:rsid w:val="004E3642"/>
    <w:rsid w:val="004E36DC"/>
    <w:rsid w:val="004E3C6F"/>
    <w:rsid w:val="004E4279"/>
    <w:rsid w:val="004E434A"/>
    <w:rsid w:val="004E43BE"/>
    <w:rsid w:val="004E43C3"/>
    <w:rsid w:val="004E5546"/>
    <w:rsid w:val="004E5570"/>
    <w:rsid w:val="004E6546"/>
    <w:rsid w:val="004E67F7"/>
    <w:rsid w:val="004E6BE9"/>
    <w:rsid w:val="004E7FF8"/>
    <w:rsid w:val="004F0244"/>
    <w:rsid w:val="004F0839"/>
    <w:rsid w:val="004F0D81"/>
    <w:rsid w:val="004F13BA"/>
    <w:rsid w:val="004F170E"/>
    <w:rsid w:val="004F17AF"/>
    <w:rsid w:val="004F1F81"/>
    <w:rsid w:val="004F2490"/>
    <w:rsid w:val="004F24A1"/>
    <w:rsid w:val="004F2F50"/>
    <w:rsid w:val="004F4066"/>
    <w:rsid w:val="004F4970"/>
    <w:rsid w:val="004F532F"/>
    <w:rsid w:val="004F667B"/>
    <w:rsid w:val="004F66E7"/>
    <w:rsid w:val="004F6FA2"/>
    <w:rsid w:val="004F7446"/>
    <w:rsid w:val="005007CB"/>
    <w:rsid w:val="00500F32"/>
    <w:rsid w:val="00502105"/>
    <w:rsid w:val="0050213A"/>
    <w:rsid w:val="00502870"/>
    <w:rsid w:val="005033B6"/>
    <w:rsid w:val="005034CF"/>
    <w:rsid w:val="00503528"/>
    <w:rsid w:val="00503551"/>
    <w:rsid w:val="00503553"/>
    <w:rsid w:val="00503B30"/>
    <w:rsid w:val="005044BC"/>
    <w:rsid w:val="00504F14"/>
    <w:rsid w:val="00505876"/>
    <w:rsid w:val="00505E30"/>
    <w:rsid w:val="0050654E"/>
    <w:rsid w:val="00506846"/>
    <w:rsid w:val="00506C06"/>
    <w:rsid w:val="00506DFB"/>
    <w:rsid w:val="005071B1"/>
    <w:rsid w:val="0051034C"/>
    <w:rsid w:val="005105DB"/>
    <w:rsid w:val="005106BF"/>
    <w:rsid w:val="00510D6B"/>
    <w:rsid w:val="00510D88"/>
    <w:rsid w:val="005112A2"/>
    <w:rsid w:val="0051165A"/>
    <w:rsid w:val="00511B14"/>
    <w:rsid w:val="00512041"/>
    <w:rsid w:val="00512090"/>
    <w:rsid w:val="00512A3D"/>
    <w:rsid w:val="00513383"/>
    <w:rsid w:val="00513CC1"/>
    <w:rsid w:val="00513ED1"/>
    <w:rsid w:val="005141C2"/>
    <w:rsid w:val="005160F5"/>
    <w:rsid w:val="0051625C"/>
    <w:rsid w:val="005168C2"/>
    <w:rsid w:val="00516AF7"/>
    <w:rsid w:val="00517551"/>
    <w:rsid w:val="00517B88"/>
    <w:rsid w:val="0052115A"/>
    <w:rsid w:val="0052137E"/>
    <w:rsid w:val="00521FAA"/>
    <w:rsid w:val="005224AF"/>
    <w:rsid w:val="00522557"/>
    <w:rsid w:val="00524390"/>
    <w:rsid w:val="005248E7"/>
    <w:rsid w:val="00524B17"/>
    <w:rsid w:val="00525E40"/>
    <w:rsid w:val="00526370"/>
    <w:rsid w:val="00526F63"/>
    <w:rsid w:val="0052733B"/>
    <w:rsid w:val="00527AD8"/>
    <w:rsid w:val="00527E9C"/>
    <w:rsid w:val="00530B65"/>
    <w:rsid w:val="00530DC0"/>
    <w:rsid w:val="0053173E"/>
    <w:rsid w:val="00531939"/>
    <w:rsid w:val="00531A13"/>
    <w:rsid w:val="00532B1A"/>
    <w:rsid w:val="005330AB"/>
    <w:rsid w:val="00533422"/>
    <w:rsid w:val="005338B5"/>
    <w:rsid w:val="0053515E"/>
    <w:rsid w:val="00535B83"/>
    <w:rsid w:val="00535BE6"/>
    <w:rsid w:val="00535F2B"/>
    <w:rsid w:val="005363AD"/>
    <w:rsid w:val="0053669F"/>
    <w:rsid w:val="005367F0"/>
    <w:rsid w:val="00536B70"/>
    <w:rsid w:val="00536CAA"/>
    <w:rsid w:val="00536EFF"/>
    <w:rsid w:val="00536F05"/>
    <w:rsid w:val="00536F27"/>
    <w:rsid w:val="0053764C"/>
    <w:rsid w:val="00537D36"/>
    <w:rsid w:val="00537E30"/>
    <w:rsid w:val="00541091"/>
    <w:rsid w:val="005417F4"/>
    <w:rsid w:val="0054242F"/>
    <w:rsid w:val="00542D3A"/>
    <w:rsid w:val="00543212"/>
    <w:rsid w:val="005438D8"/>
    <w:rsid w:val="0054397A"/>
    <w:rsid w:val="00543AB0"/>
    <w:rsid w:val="00543E6F"/>
    <w:rsid w:val="00544047"/>
    <w:rsid w:val="005443C2"/>
    <w:rsid w:val="00544F1C"/>
    <w:rsid w:val="00544FB5"/>
    <w:rsid w:val="005455CC"/>
    <w:rsid w:val="005456CF"/>
    <w:rsid w:val="0054612B"/>
    <w:rsid w:val="005466B0"/>
    <w:rsid w:val="00546A79"/>
    <w:rsid w:val="0054768F"/>
    <w:rsid w:val="00550A64"/>
    <w:rsid w:val="00550E4F"/>
    <w:rsid w:val="005516B4"/>
    <w:rsid w:val="00551ADE"/>
    <w:rsid w:val="00551FB3"/>
    <w:rsid w:val="00552BEA"/>
    <w:rsid w:val="00552D9F"/>
    <w:rsid w:val="00553F80"/>
    <w:rsid w:val="00553FA5"/>
    <w:rsid w:val="00554460"/>
    <w:rsid w:val="00554766"/>
    <w:rsid w:val="00555AA1"/>
    <w:rsid w:val="00556B03"/>
    <w:rsid w:val="005571BF"/>
    <w:rsid w:val="0055721B"/>
    <w:rsid w:val="005575DB"/>
    <w:rsid w:val="005577AB"/>
    <w:rsid w:val="005579DB"/>
    <w:rsid w:val="00560A9B"/>
    <w:rsid w:val="00560D50"/>
    <w:rsid w:val="00560FEB"/>
    <w:rsid w:val="0056100E"/>
    <w:rsid w:val="00561350"/>
    <w:rsid w:val="00561675"/>
    <w:rsid w:val="0056173F"/>
    <w:rsid w:val="00561EC2"/>
    <w:rsid w:val="00561F59"/>
    <w:rsid w:val="00562311"/>
    <w:rsid w:val="00563DAF"/>
    <w:rsid w:val="005645E8"/>
    <w:rsid w:val="0056506E"/>
    <w:rsid w:val="005651CA"/>
    <w:rsid w:val="005651DB"/>
    <w:rsid w:val="005653B7"/>
    <w:rsid w:val="00565476"/>
    <w:rsid w:val="00565A08"/>
    <w:rsid w:val="00565EC1"/>
    <w:rsid w:val="005662D8"/>
    <w:rsid w:val="00567682"/>
    <w:rsid w:val="005677DC"/>
    <w:rsid w:val="00567EC9"/>
    <w:rsid w:val="00567EF7"/>
    <w:rsid w:val="005703C6"/>
    <w:rsid w:val="00570A4C"/>
    <w:rsid w:val="00570D0E"/>
    <w:rsid w:val="00570F79"/>
    <w:rsid w:val="0057145B"/>
    <w:rsid w:val="0057207A"/>
    <w:rsid w:val="005720BA"/>
    <w:rsid w:val="0057261D"/>
    <w:rsid w:val="00572867"/>
    <w:rsid w:val="00572D63"/>
    <w:rsid w:val="00572E86"/>
    <w:rsid w:val="005736EF"/>
    <w:rsid w:val="0057412F"/>
    <w:rsid w:val="00574414"/>
    <w:rsid w:val="0057469D"/>
    <w:rsid w:val="00574F8C"/>
    <w:rsid w:val="00575A3B"/>
    <w:rsid w:val="00575C4C"/>
    <w:rsid w:val="00575CE9"/>
    <w:rsid w:val="005761F3"/>
    <w:rsid w:val="00577208"/>
    <w:rsid w:val="0057739D"/>
    <w:rsid w:val="00577640"/>
    <w:rsid w:val="00580105"/>
    <w:rsid w:val="00580C2D"/>
    <w:rsid w:val="00580E90"/>
    <w:rsid w:val="005810CD"/>
    <w:rsid w:val="00581293"/>
    <w:rsid w:val="00581A21"/>
    <w:rsid w:val="005824DB"/>
    <w:rsid w:val="005826EF"/>
    <w:rsid w:val="0058286D"/>
    <w:rsid w:val="00582C27"/>
    <w:rsid w:val="005836E5"/>
    <w:rsid w:val="005841CE"/>
    <w:rsid w:val="00584863"/>
    <w:rsid w:val="0058684C"/>
    <w:rsid w:val="00586AAC"/>
    <w:rsid w:val="005875A2"/>
    <w:rsid w:val="00587692"/>
    <w:rsid w:val="0058777E"/>
    <w:rsid w:val="00587811"/>
    <w:rsid w:val="00590636"/>
    <w:rsid w:val="00590818"/>
    <w:rsid w:val="00590D17"/>
    <w:rsid w:val="00590F7A"/>
    <w:rsid w:val="005912D8"/>
    <w:rsid w:val="00591BC2"/>
    <w:rsid w:val="005920DD"/>
    <w:rsid w:val="005925D9"/>
    <w:rsid w:val="0059285D"/>
    <w:rsid w:val="005929A2"/>
    <w:rsid w:val="00592DCD"/>
    <w:rsid w:val="00593391"/>
    <w:rsid w:val="0059364C"/>
    <w:rsid w:val="0059400A"/>
    <w:rsid w:val="00594A11"/>
    <w:rsid w:val="00594AFD"/>
    <w:rsid w:val="00594C87"/>
    <w:rsid w:val="00594EA7"/>
    <w:rsid w:val="005952D0"/>
    <w:rsid w:val="00595E09"/>
    <w:rsid w:val="005963E3"/>
    <w:rsid w:val="00596DCA"/>
    <w:rsid w:val="00597781"/>
    <w:rsid w:val="00597EB6"/>
    <w:rsid w:val="005A008E"/>
    <w:rsid w:val="005A03CD"/>
    <w:rsid w:val="005A044D"/>
    <w:rsid w:val="005A099E"/>
    <w:rsid w:val="005A1657"/>
    <w:rsid w:val="005A1AF4"/>
    <w:rsid w:val="005A1C43"/>
    <w:rsid w:val="005A1F85"/>
    <w:rsid w:val="005A242F"/>
    <w:rsid w:val="005A2817"/>
    <w:rsid w:val="005A306B"/>
    <w:rsid w:val="005A347B"/>
    <w:rsid w:val="005A4623"/>
    <w:rsid w:val="005A48FC"/>
    <w:rsid w:val="005A4D7A"/>
    <w:rsid w:val="005A551E"/>
    <w:rsid w:val="005A59B8"/>
    <w:rsid w:val="005A5BD2"/>
    <w:rsid w:val="005A6118"/>
    <w:rsid w:val="005A652E"/>
    <w:rsid w:val="005A77C8"/>
    <w:rsid w:val="005B099B"/>
    <w:rsid w:val="005B184C"/>
    <w:rsid w:val="005B2340"/>
    <w:rsid w:val="005B2391"/>
    <w:rsid w:val="005B2A66"/>
    <w:rsid w:val="005B30F5"/>
    <w:rsid w:val="005B3305"/>
    <w:rsid w:val="005B368F"/>
    <w:rsid w:val="005B3701"/>
    <w:rsid w:val="005B4745"/>
    <w:rsid w:val="005B48E4"/>
    <w:rsid w:val="005B4A1E"/>
    <w:rsid w:val="005B5B53"/>
    <w:rsid w:val="005B5D67"/>
    <w:rsid w:val="005B6097"/>
    <w:rsid w:val="005B6362"/>
    <w:rsid w:val="005B6528"/>
    <w:rsid w:val="005B665D"/>
    <w:rsid w:val="005B6834"/>
    <w:rsid w:val="005B6AA4"/>
    <w:rsid w:val="005B71D1"/>
    <w:rsid w:val="005C002C"/>
    <w:rsid w:val="005C1056"/>
    <w:rsid w:val="005C1E98"/>
    <w:rsid w:val="005C22E5"/>
    <w:rsid w:val="005C2E8E"/>
    <w:rsid w:val="005C2F73"/>
    <w:rsid w:val="005C3267"/>
    <w:rsid w:val="005C3A8B"/>
    <w:rsid w:val="005C3D30"/>
    <w:rsid w:val="005C492E"/>
    <w:rsid w:val="005C4B1D"/>
    <w:rsid w:val="005C5470"/>
    <w:rsid w:val="005C54EC"/>
    <w:rsid w:val="005C59E7"/>
    <w:rsid w:val="005C5BC3"/>
    <w:rsid w:val="005C5F9D"/>
    <w:rsid w:val="005C600B"/>
    <w:rsid w:val="005C61C7"/>
    <w:rsid w:val="005C64F5"/>
    <w:rsid w:val="005C6564"/>
    <w:rsid w:val="005C68F7"/>
    <w:rsid w:val="005C69D1"/>
    <w:rsid w:val="005C6CED"/>
    <w:rsid w:val="005C750C"/>
    <w:rsid w:val="005D0366"/>
    <w:rsid w:val="005D0574"/>
    <w:rsid w:val="005D0DCC"/>
    <w:rsid w:val="005D0FF6"/>
    <w:rsid w:val="005D116C"/>
    <w:rsid w:val="005D136E"/>
    <w:rsid w:val="005D211B"/>
    <w:rsid w:val="005D2488"/>
    <w:rsid w:val="005D2586"/>
    <w:rsid w:val="005D2625"/>
    <w:rsid w:val="005D2941"/>
    <w:rsid w:val="005D30E5"/>
    <w:rsid w:val="005D382C"/>
    <w:rsid w:val="005D3AEB"/>
    <w:rsid w:val="005D3B4B"/>
    <w:rsid w:val="005D53E8"/>
    <w:rsid w:val="005D5C17"/>
    <w:rsid w:val="005D66AB"/>
    <w:rsid w:val="005D69D0"/>
    <w:rsid w:val="005D6A28"/>
    <w:rsid w:val="005D6EBF"/>
    <w:rsid w:val="005D6ECD"/>
    <w:rsid w:val="005D708F"/>
    <w:rsid w:val="005D7255"/>
    <w:rsid w:val="005E0087"/>
    <w:rsid w:val="005E0693"/>
    <w:rsid w:val="005E0D0D"/>
    <w:rsid w:val="005E0D11"/>
    <w:rsid w:val="005E13D1"/>
    <w:rsid w:val="005E14B5"/>
    <w:rsid w:val="005E1785"/>
    <w:rsid w:val="005E1A82"/>
    <w:rsid w:val="005E1BE5"/>
    <w:rsid w:val="005E1E78"/>
    <w:rsid w:val="005E2BBB"/>
    <w:rsid w:val="005E2BCA"/>
    <w:rsid w:val="005E3330"/>
    <w:rsid w:val="005E3B93"/>
    <w:rsid w:val="005E4539"/>
    <w:rsid w:val="005E49FA"/>
    <w:rsid w:val="005E4BF7"/>
    <w:rsid w:val="005E54B1"/>
    <w:rsid w:val="005E55A6"/>
    <w:rsid w:val="005E5921"/>
    <w:rsid w:val="005E627E"/>
    <w:rsid w:val="005E687E"/>
    <w:rsid w:val="005E6F83"/>
    <w:rsid w:val="005E7AF3"/>
    <w:rsid w:val="005E7D62"/>
    <w:rsid w:val="005F0601"/>
    <w:rsid w:val="005F1010"/>
    <w:rsid w:val="005F1F99"/>
    <w:rsid w:val="005F2179"/>
    <w:rsid w:val="005F2886"/>
    <w:rsid w:val="005F2A19"/>
    <w:rsid w:val="005F34C5"/>
    <w:rsid w:val="005F353B"/>
    <w:rsid w:val="005F3DCA"/>
    <w:rsid w:val="005F3DD6"/>
    <w:rsid w:val="005F3F2B"/>
    <w:rsid w:val="005F4161"/>
    <w:rsid w:val="005F43DD"/>
    <w:rsid w:val="005F51AC"/>
    <w:rsid w:val="005F581F"/>
    <w:rsid w:val="005F5B0A"/>
    <w:rsid w:val="005F5B21"/>
    <w:rsid w:val="005F7714"/>
    <w:rsid w:val="005F7A66"/>
    <w:rsid w:val="005F7D57"/>
    <w:rsid w:val="005F7DBB"/>
    <w:rsid w:val="00600761"/>
    <w:rsid w:val="006007E6"/>
    <w:rsid w:val="00600831"/>
    <w:rsid w:val="006009CA"/>
    <w:rsid w:val="00600E97"/>
    <w:rsid w:val="00600F1D"/>
    <w:rsid w:val="00601354"/>
    <w:rsid w:val="00601484"/>
    <w:rsid w:val="00601DF5"/>
    <w:rsid w:val="00602032"/>
    <w:rsid w:val="00602074"/>
    <w:rsid w:val="006020D6"/>
    <w:rsid w:val="00603857"/>
    <w:rsid w:val="00603BBE"/>
    <w:rsid w:val="00603E5D"/>
    <w:rsid w:val="00604673"/>
    <w:rsid w:val="00604730"/>
    <w:rsid w:val="00604E3D"/>
    <w:rsid w:val="0060575D"/>
    <w:rsid w:val="0060580F"/>
    <w:rsid w:val="00605A78"/>
    <w:rsid w:val="00605F81"/>
    <w:rsid w:val="006061B5"/>
    <w:rsid w:val="00606A04"/>
    <w:rsid w:val="00607B67"/>
    <w:rsid w:val="006102F4"/>
    <w:rsid w:val="0061066E"/>
    <w:rsid w:val="006110B4"/>
    <w:rsid w:val="00611D05"/>
    <w:rsid w:val="00611DDD"/>
    <w:rsid w:val="006122FC"/>
    <w:rsid w:val="006123C1"/>
    <w:rsid w:val="00612405"/>
    <w:rsid w:val="00612447"/>
    <w:rsid w:val="006132ED"/>
    <w:rsid w:val="00613DC3"/>
    <w:rsid w:val="0061465D"/>
    <w:rsid w:val="00614775"/>
    <w:rsid w:val="00614DA3"/>
    <w:rsid w:val="00615792"/>
    <w:rsid w:val="00616105"/>
    <w:rsid w:val="00616129"/>
    <w:rsid w:val="00616F28"/>
    <w:rsid w:val="006174D6"/>
    <w:rsid w:val="006175C9"/>
    <w:rsid w:val="006176F1"/>
    <w:rsid w:val="00617A1B"/>
    <w:rsid w:val="00620596"/>
    <w:rsid w:val="00621003"/>
    <w:rsid w:val="00621161"/>
    <w:rsid w:val="0062153A"/>
    <w:rsid w:val="00621B54"/>
    <w:rsid w:val="00621EA4"/>
    <w:rsid w:val="00622922"/>
    <w:rsid w:val="00622E23"/>
    <w:rsid w:val="006236A0"/>
    <w:rsid w:val="00623CE5"/>
    <w:rsid w:val="006247E3"/>
    <w:rsid w:val="00624BBF"/>
    <w:rsid w:val="00624FFB"/>
    <w:rsid w:val="006254E8"/>
    <w:rsid w:val="006256A7"/>
    <w:rsid w:val="00625958"/>
    <w:rsid w:val="00625A41"/>
    <w:rsid w:val="00625FB5"/>
    <w:rsid w:val="00626032"/>
    <w:rsid w:val="006264D3"/>
    <w:rsid w:val="00626BDD"/>
    <w:rsid w:val="00627673"/>
    <w:rsid w:val="006278D8"/>
    <w:rsid w:val="00627CA4"/>
    <w:rsid w:val="00627FDE"/>
    <w:rsid w:val="00627FF4"/>
    <w:rsid w:val="006309B5"/>
    <w:rsid w:val="00630FB7"/>
    <w:rsid w:val="006310CE"/>
    <w:rsid w:val="006327D1"/>
    <w:rsid w:val="006332AE"/>
    <w:rsid w:val="006341C3"/>
    <w:rsid w:val="006345B6"/>
    <w:rsid w:val="006348DB"/>
    <w:rsid w:val="00635715"/>
    <w:rsid w:val="006362EF"/>
    <w:rsid w:val="006366D7"/>
    <w:rsid w:val="00637AAB"/>
    <w:rsid w:val="006409A5"/>
    <w:rsid w:val="0064259A"/>
    <w:rsid w:val="00642CA3"/>
    <w:rsid w:val="00642D5F"/>
    <w:rsid w:val="006430BC"/>
    <w:rsid w:val="006437D8"/>
    <w:rsid w:val="00643F0E"/>
    <w:rsid w:val="00644285"/>
    <w:rsid w:val="00644655"/>
    <w:rsid w:val="00644AA7"/>
    <w:rsid w:val="00644E27"/>
    <w:rsid w:val="006454AA"/>
    <w:rsid w:val="00645507"/>
    <w:rsid w:val="00645740"/>
    <w:rsid w:val="00645AE5"/>
    <w:rsid w:val="006465F0"/>
    <w:rsid w:val="00647C50"/>
    <w:rsid w:val="006503E4"/>
    <w:rsid w:val="006505C1"/>
    <w:rsid w:val="00650883"/>
    <w:rsid w:val="00650CA0"/>
    <w:rsid w:val="006517EB"/>
    <w:rsid w:val="006517F3"/>
    <w:rsid w:val="00651AAE"/>
    <w:rsid w:val="006522E3"/>
    <w:rsid w:val="0065267B"/>
    <w:rsid w:val="00652BE7"/>
    <w:rsid w:val="00652D2D"/>
    <w:rsid w:val="00652F5A"/>
    <w:rsid w:val="00653003"/>
    <w:rsid w:val="0065307A"/>
    <w:rsid w:val="00653972"/>
    <w:rsid w:val="006548D4"/>
    <w:rsid w:val="00655192"/>
    <w:rsid w:val="00655730"/>
    <w:rsid w:val="00655B0E"/>
    <w:rsid w:val="00655FE0"/>
    <w:rsid w:val="006561A7"/>
    <w:rsid w:val="006563A1"/>
    <w:rsid w:val="006566B4"/>
    <w:rsid w:val="006567A2"/>
    <w:rsid w:val="00657418"/>
    <w:rsid w:val="00657F4E"/>
    <w:rsid w:val="00660408"/>
    <w:rsid w:val="00660A1C"/>
    <w:rsid w:val="00660A3A"/>
    <w:rsid w:val="006610F7"/>
    <w:rsid w:val="00661E64"/>
    <w:rsid w:val="00662542"/>
    <w:rsid w:val="00662B44"/>
    <w:rsid w:val="00662CBA"/>
    <w:rsid w:val="006630BB"/>
    <w:rsid w:val="00663F23"/>
    <w:rsid w:val="006641C7"/>
    <w:rsid w:val="00664218"/>
    <w:rsid w:val="00664903"/>
    <w:rsid w:val="00664C7E"/>
    <w:rsid w:val="00666FC2"/>
    <w:rsid w:val="00667D73"/>
    <w:rsid w:val="006701B1"/>
    <w:rsid w:val="00670495"/>
    <w:rsid w:val="00670D57"/>
    <w:rsid w:val="00671173"/>
    <w:rsid w:val="006711F4"/>
    <w:rsid w:val="00671268"/>
    <w:rsid w:val="00671669"/>
    <w:rsid w:val="00671EFC"/>
    <w:rsid w:val="0067205C"/>
    <w:rsid w:val="006723D3"/>
    <w:rsid w:val="00673398"/>
    <w:rsid w:val="006734C4"/>
    <w:rsid w:val="00673999"/>
    <w:rsid w:val="00673A60"/>
    <w:rsid w:val="00673D96"/>
    <w:rsid w:val="00674046"/>
    <w:rsid w:val="00674A3A"/>
    <w:rsid w:val="00674CC4"/>
    <w:rsid w:val="00675260"/>
    <w:rsid w:val="006752EB"/>
    <w:rsid w:val="00675427"/>
    <w:rsid w:val="00675D81"/>
    <w:rsid w:val="00675FDD"/>
    <w:rsid w:val="0067616A"/>
    <w:rsid w:val="00676872"/>
    <w:rsid w:val="00676F66"/>
    <w:rsid w:val="0067715E"/>
    <w:rsid w:val="00677187"/>
    <w:rsid w:val="00677394"/>
    <w:rsid w:val="006773B4"/>
    <w:rsid w:val="00677E2A"/>
    <w:rsid w:val="00680BCE"/>
    <w:rsid w:val="00681053"/>
    <w:rsid w:val="006810D5"/>
    <w:rsid w:val="00681931"/>
    <w:rsid w:val="00682B63"/>
    <w:rsid w:val="006834FD"/>
    <w:rsid w:val="00684090"/>
    <w:rsid w:val="006842D5"/>
    <w:rsid w:val="00684545"/>
    <w:rsid w:val="00684C59"/>
    <w:rsid w:val="00684D77"/>
    <w:rsid w:val="00685829"/>
    <w:rsid w:val="006864B6"/>
    <w:rsid w:val="00686BDC"/>
    <w:rsid w:val="00686BF3"/>
    <w:rsid w:val="0068734F"/>
    <w:rsid w:val="0068786F"/>
    <w:rsid w:val="00687870"/>
    <w:rsid w:val="00687883"/>
    <w:rsid w:val="006878D3"/>
    <w:rsid w:val="00687AC0"/>
    <w:rsid w:val="00687C07"/>
    <w:rsid w:val="0069034A"/>
    <w:rsid w:val="00690436"/>
    <w:rsid w:val="00690604"/>
    <w:rsid w:val="006924C7"/>
    <w:rsid w:val="00692917"/>
    <w:rsid w:val="0069329B"/>
    <w:rsid w:val="006934FA"/>
    <w:rsid w:val="00693D6F"/>
    <w:rsid w:val="00695042"/>
    <w:rsid w:val="00695806"/>
    <w:rsid w:val="00695A8B"/>
    <w:rsid w:val="00695F4E"/>
    <w:rsid w:val="00696A45"/>
    <w:rsid w:val="00697863"/>
    <w:rsid w:val="00697977"/>
    <w:rsid w:val="006A058B"/>
    <w:rsid w:val="006A07BA"/>
    <w:rsid w:val="006A0D40"/>
    <w:rsid w:val="006A1946"/>
    <w:rsid w:val="006A1D05"/>
    <w:rsid w:val="006A201E"/>
    <w:rsid w:val="006A2284"/>
    <w:rsid w:val="006A2880"/>
    <w:rsid w:val="006A2FAC"/>
    <w:rsid w:val="006A3390"/>
    <w:rsid w:val="006A3573"/>
    <w:rsid w:val="006A3679"/>
    <w:rsid w:val="006A3724"/>
    <w:rsid w:val="006A467D"/>
    <w:rsid w:val="006A4937"/>
    <w:rsid w:val="006A499F"/>
    <w:rsid w:val="006A4D9E"/>
    <w:rsid w:val="006A5025"/>
    <w:rsid w:val="006A51C2"/>
    <w:rsid w:val="006A6261"/>
    <w:rsid w:val="006A6A18"/>
    <w:rsid w:val="006A772D"/>
    <w:rsid w:val="006A7AC6"/>
    <w:rsid w:val="006A7CCE"/>
    <w:rsid w:val="006B074A"/>
    <w:rsid w:val="006B16D7"/>
    <w:rsid w:val="006B1B99"/>
    <w:rsid w:val="006B1E85"/>
    <w:rsid w:val="006B277A"/>
    <w:rsid w:val="006B32B1"/>
    <w:rsid w:val="006B3838"/>
    <w:rsid w:val="006B3B2A"/>
    <w:rsid w:val="006B3E4A"/>
    <w:rsid w:val="006B3F75"/>
    <w:rsid w:val="006B404D"/>
    <w:rsid w:val="006B408B"/>
    <w:rsid w:val="006B40FE"/>
    <w:rsid w:val="006B4124"/>
    <w:rsid w:val="006B4F4B"/>
    <w:rsid w:val="006B52CB"/>
    <w:rsid w:val="006B5B45"/>
    <w:rsid w:val="006B5D52"/>
    <w:rsid w:val="006B6288"/>
    <w:rsid w:val="006B6735"/>
    <w:rsid w:val="006B6B1D"/>
    <w:rsid w:val="006B6CAD"/>
    <w:rsid w:val="006C0335"/>
    <w:rsid w:val="006C0498"/>
    <w:rsid w:val="006C09A4"/>
    <w:rsid w:val="006C14B9"/>
    <w:rsid w:val="006C1569"/>
    <w:rsid w:val="006C1AD6"/>
    <w:rsid w:val="006C2460"/>
    <w:rsid w:val="006C26E1"/>
    <w:rsid w:val="006C2985"/>
    <w:rsid w:val="006C35B2"/>
    <w:rsid w:val="006C3740"/>
    <w:rsid w:val="006C3FBA"/>
    <w:rsid w:val="006C4D7F"/>
    <w:rsid w:val="006C584C"/>
    <w:rsid w:val="006C5AC2"/>
    <w:rsid w:val="006C6204"/>
    <w:rsid w:val="006C718A"/>
    <w:rsid w:val="006C748E"/>
    <w:rsid w:val="006C78B2"/>
    <w:rsid w:val="006C7BF0"/>
    <w:rsid w:val="006C7E7D"/>
    <w:rsid w:val="006C7FBF"/>
    <w:rsid w:val="006D0491"/>
    <w:rsid w:val="006D0A5F"/>
    <w:rsid w:val="006D0B31"/>
    <w:rsid w:val="006D1680"/>
    <w:rsid w:val="006D182C"/>
    <w:rsid w:val="006D1918"/>
    <w:rsid w:val="006D1B1C"/>
    <w:rsid w:val="006D1C02"/>
    <w:rsid w:val="006D1DBE"/>
    <w:rsid w:val="006D1E48"/>
    <w:rsid w:val="006D1F33"/>
    <w:rsid w:val="006D24F4"/>
    <w:rsid w:val="006D2B77"/>
    <w:rsid w:val="006D2D07"/>
    <w:rsid w:val="006D3A28"/>
    <w:rsid w:val="006D402A"/>
    <w:rsid w:val="006D4C59"/>
    <w:rsid w:val="006D4D99"/>
    <w:rsid w:val="006D53D4"/>
    <w:rsid w:val="006D54B4"/>
    <w:rsid w:val="006D5A60"/>
    <w:rsid w:val="006D5C56"/>
    <w:rsid w:val="006D63D9"/>
    <w:rsid w:val="006D6AA8"/>
    <w:rsid w:val="006D6B51"/>
    <w:rsid w:val="006D7025"/>
    <w:rsid w:val="006D778E"/>
    <w:rsid w:val="006E00C1"/>
    <w:rsid w:val="006E0330"/>
    <w:rsid w:val="006E0468"/>
    <w:rsid w:val="006E06DF"/>
    <w:rsid w:val="006E0AB6"/>
    <w:rsid w:val="006E0E64"/>
    <w:rsid w:val="006E13EA"/>
    <w:rsid w:val="006E1AAA"/>
    <w:rsid w:val="006E2C55"/>
    <w:rsid w:val="006E35F8"/>
    <w:rsid w:val="006E3E56"/>
    <w:rsid w:val="006E3FA6"/>
    <w:rsid w:val="006E40EB"/>
    <w:rsid w:val="006E460A"/>
    <w:rsid w:val="006E47CB"/>
    <w:rsid w:val="006E4CE2"/>
    <w:rsid w:val="006E4ECF"/>
    <w:rsid w:val="006E4FCA"/>
    <w:rsid w:val="006E593C"/>
    <w:rsid w:val="006E598F"/>
    <w:rsid w:val="006E6276"/>
    <w:rsid w:val="006E631A"/>
    <w:rsid w:val="006E7F60"/>
    <w:rsid w:val="006F0824"/>
    <w:rsid w:val="006F2BF9"/>
    <w:rsid w:val="006F363E"/>
    <w:rsid w:val="006F3BCF"/>
    <w:rsid w:val="006F44B5"/>
    <w:rsid w:val="006F492B"/>
    <w:rsid w:val="006F4EB3"/>
    <w:rsid w:val="006F51E5"/>
    <w:rsid w:val="006F5378"/>
    <w:rsid w:val="006F55B5"/>
    <w:rsid w:val="006F6178"/>
    <w:rsid w:val="006F6297"/>
    <w:rsid w:val="006F6928"/>
    <w:rsid w:val="006F6A74"/>
    <w:rsid w:val="006F6EB2"/>
    <w:rsid w:val="006F747D"/>
    <w:rsid w:val="006F767B"/>
    <w:rsid w:val="0070032E"/>
    <w:rsid w:val="00700F16"/>
    <w:rsid w:val="0070118A"/>
    <w:rsid w:val="007014F8"/>
    <w:rsid w:val="00701B9E"/>
    <w:rsid w:val="0070414B"/>
    <w:rsid w:val="007045BB"/>
    <w:rsid w:val="00705427"/>
    <w:rsid w:val="00705FE3"/>
    <w:rsid w:val="0070618F"/>
    <w:rsid w:val="007066E9"/>
    <w:rsid w:val="007071C5"/>
    <w:rsid w:val="0070778D"/>
    <w:rsid w:val="0070789D"/>
    <w:rsid w:val="00710049"/>
    <w:rsid w:val="00710D96"/>
    <w:rsid w:val="0071112C"/>
    <w:rsid w:val="007116E2"/>
    <w:rsid w:val="0071171E"/>
    <w:rsid w:val="00711BA7"/>
    <w:rsid w:val="007120C2"/>
    <w:rsid w:val="00712CF1"/>
    <w:rsid w:val="0071391E"/>
    <w:rsid w:val="007139C5"/>
    <w:rsid w:val="00713D9A"/>
    <w:rsid w:val="007164A3"/>
    <w:rsid w:val="00716AD9"/>
    <w:rsid w:val="00716CC9"/>
    <w:rsid w:val="0071731D"/>
    <w:rsid w:val="0071779D"/>
    <w:rsid w:val="00717A96"/>
    <w:rsid w:val="00717C3E"/>
    <w:rsid w:val="00717DE8"/>
    <w:rsid w:val="007207B2"/>
    <w:rsid w:val="00721094"/>
    <w:rsid w:val="007214A8"/>
    <w:rsid w:val="00722102"/>
    <w:rsid w:val="00722E31"/>
    <w:rsid w:val="00723DE4"/>
    <w:rsid w:val="007241E6"/>
    <w:rsid w:val="0072463E"/>
    <w:rsid w:val="00724838"/>
    <w:rsid w:val="00724CEA"/>
    <w:rsid w:val="00725BF9"/>
    <w:rsid w:val="007271CC"/>
    <w:rsid w:val="00727277"/>
    <w:rsid w:val="00727A46"/>
    <w:rsid w:val="0073003F"/>
    <w:rsid w:val="00730438"/>
    <w:rsid w:val="0073044B"/>
    <w:rsid w:val="007315ED"/>
    <w:rsid w:val="00731683"/>
    <w:rsid w:val="00731A8A"/>
    <w:rsid w:val="00731C1B"/>
    <w:rsid w:val="00732726"/>
    <w:rsid w:val="007338E7"/>
    <w:rsid w:val="00733972"/>
    <w:rsid w:val="00734648"/>
    <w:rsid w:val="00734C7B"/>
    <w:rsid w:val="00734E7C"/>
    <w:rsid w:val="0073535B"/>
    <w:rsid w:val="007359FE"/>
    <w:rsid w:val="0073613C"/>
    <w:rsid w:val="0073684D"/>
    <w:rsid w:val="007377B9"/>
    <w:rsid w:val="00737C1A"/>
    <w:rsid w:val="00737E71"/>
    <w:rsid w:val="007402DD"/>
    <w:rsid w:val="007403C5"/>
    <w:rsid w:val="00740672"/>
    <w:rsid w:val="007410DA"/>
    <w:rsid w:val="0074177C"/>
    <w:rsid w:val="007418A5"/>
    <w:rsid w:val="0074198F"/>
    <w:rsid w:val="00742394"/>
    <w:rsid w:val="0074242F"/>
    <w:rsid w:val="0074398E"/>
    <w:rsid w:val="00743AC9"/>
    <w:rsid w:val="00743AEF"/>
    <w:rsid w:val="007447C0"/>
    <w:rsid w:val="007453DD"/>
    <w:rsid w:val="0074684D"/>
    <w:rsid w:val="00746A7A"/>
    <w:rsid w:val="00746E5A"/>
    <w:rsid w:val="00747072"/>
    <w:rsid w:val="007471B8"/>
    <w:rsid w:val="007473E1"/>
    <w:rsid w:val="00747731"/>
    <w:rsid w:val="00747739"/>
    <w:rsid w:val="00747EAF"/>
    <w:rsid w:val="007503E5"/>
    <w:rsid w:val="0075041F"/>
    <w:rsid w:val="007506BD"/>
    <w:rsid w:val="00750791"/>
    <w:rsid w:val="00751071"/>
    <w:rsid w:val="0075155F"/>
    <w:rsid w:val="007516C9"/>
    <w:rsid w:val="0075200C"/>
    <w:rsid w:val="0075217F"/>
    <w:rsid w:val="00752B65"/>
    <w:rsid w:val="00752C2A"/>
    <w:rsid w:val="00752E34"/>
    <w:rsid w:val="00752ECA"/>
    <w:rsid w:val="0075308C"/>
    <w:rsid w:val="0075348D"/>
    <w:rsid w:val="00753B23"/>
    <w:rsid w:val="00753DDF"/>
    <w:rsid w:val="00754265"/>
    <w:rsid w:val="00754471"/>
    <w:rsid w:val="00754987"/>
    <w:rsid w:val="007555FD"/>
    <w:rsid w:val="00756E6E"/>
    <w:rsid w:val="00757E62"/>
    <w:rsid w:val="007602C9"/>
    <w:rsid w:val="007606C1"/>
    <w:rsid w:val="00760A23"/>
    <w:rsid w:val="00760AA1"/>
    <w:rsid w:val="007610F0"/>
    <w:rsid w:val="00761207"/>
    <w:rsid w:val="007617B9"/>
    <w:rsid w:val="00762994"/>
    <w:rsid w:val="00762AA1"/>
    <w:rsid w:val="00762B85"/>
    <w:rsid w:val="00762E20"/>
    <w:rsid w:val="00762FD3"/>
    <w:rsid w:val="0076329D"/>
    <w:rsid w:val="00763B7A"/>
    <w:rsid w:val="00764F29"/>
    <w:rsid w:val="00765639"/>
    <w:rsid w:val="00765822"/>
    <w:rsid w:val="0076604A"/>
    <w:rsid w:val="00767250"/>
    <w:rsid w:val="00767BE6"/>
    <w:rsid w:val="007709CE"/>
    <w:rsid w:val="00771567"/>
    <w:rsid w:val="00771731"/>
    <w:rsid w:val="00772E79"/>
    <w:rsid w:val="007734DD"/>
    <w:rsid w:val="00773503"/>
    <w:rsid w:val="00773A8B"/>
    <w:rsid w:val="00773D12"/>
    <w:rsid w:val="00775881"/>
    <w:rsid w:val="00776803"/>
    <w:rsid w:val="007775E8"/>
    <w:rsid w:val="00777B20"/>
    <w:rsid w:val="007806ED"/>
    <w:rsid w:val="00780846"/>
    <w:rsid w:val="00781176"/>
    <w:rsid w:val="00781446"/>
    <w:rsid w:val="00781499"/>
    <w:rsid w:val="007819C8"/>
    <w:rsid w:val="0078208E"/>
    <w:rsid w:val="0078213E"/>
    <w:rsid w:val="007824F3"/>
    <w:rsid w:val="0078289B"/>
    <w:rsid w:val="00782ADD"/>
    <w:rsid w:val="0078312D"/>
    <w:rsid w:val="007833F6"/>
    <w:rsid w:val="00783458"/>
    <w:rsid w:val="007836E5"/>
    <w:rsid w:val="007839C9"/>
    <w:rsid w:val="00784381"/>
    <w:rsid w:val="007843EA"/>
    <w:rsid w:val="0078597C"/>
    <w:rsid w:val="00787258"/>
    <w:rsid w:val="00787BAE"/>
    <w:rsid w:val="00787E1D"/>
    <w:rsid w:val="0079070E"/>
    <w:rsid w:val="00790721"/>
    <w:rsid w:val="00790957"/>
    <w:rsid w:val="00790CD1"/>
    <w:rsid w:val="00790F55"/>
    <w:rsid w:val="00791896"/>
    <w:rsid w:val="007918A7"/>
    <w:rsid w:val="00791F25"/>
    <w:rsid w:val="00791F6E"/>
    <w:rsid w:val="00791FC5"/>
    <w:rsid w:val="007929BD"/>
    <w:rsid w:val="00792CBE"/>
    <w:rsid w:val="00793675"/>
    <w:rsid w:val="0079371F"/>
    <w:rsid w:val="00794D52"/>
    <w:rsid w:val="00795048"/>
    <w:rsid w:val="0079571A"/>
    <w:rsid w:val="00795963"/>
    <w:rsid w:val="0079703B"/>
    <w:rsid w:val="0079773C"/>
    <w:rsid w:val="00797CCA"/>
    <w:rsid w:val="00797EED"/>
    <w:rsid w:val="007A0579"/>
    <w:rsid w:val="007A094A"/>
    <w:rsid w:val="007A0FA8"/>
    <w:rsid w:val="007A1134"/>
    <w:rsid w:val="007A146C"/>
    <w:rsid w:val="007A16C6"/>
    <w:rsid w:val="007A1FA8"/>
    <w:rsid w:val="007A42C0"/>
    <w:rsid w:val="007A4A47"/>
    <w:rsid w:val="007A55C2"/>
    <w:rsid w:val="007A5A01"/>
    <w:rsid w:val="007A5AE0"/>
    <w:rsid w:val="007A5B12"/>
    <w:rsid w:val="007A5C0C"/>
    <w:rsid w:val="007A64DE"/>
    <w:rsid w:val="007A6769"/>
    <w:rsid w:val="007A68F0"/>
    <w:rsid w:val="007A7BC3"/>
    <w:rsid w:val="007B0378"/>
    <w:rsid w:val="007B1054"/>
    <w:rsid w:val="007B124E"/>
    <w:rsid w:val="007B1570"/>
    <w:rsid w:val="007B1825"/>
    <w:rsid w:val="007B1E50"/>
    <w:rsid w:val="007B29FC"/>
    <w:rsid w:val="007B301D"/>
    <w:rsid w:val="007B3A12"/>
    <w:rsid w:val="007B3FFE"/>
    <w:rsid w:val="007B409F"/>
    <w:rsid w:val="007B4219"/>
    <w:rsid w:val="007B43F3"/>
    <w:rsid w:val="007B4BE1"/>
    <w:rsid w:val="007B4FBC"/>
    <w:rsid w:val="007B58E6"/>
    <w:rsid w:val="007B5C62"/>
    <w:rsid w:val="007B71AF"/>
    <w:rsid w:val="007B748D"/>
    <w:rsid w:val="007B786B"/>
    <w:rsid w:val="007B7AEE"/>
    <w:rsid w:val="007B7D9B"/>
    <w:rsid w:val="007B7F49"/>
    <w:rsid w:val="007C068E"/>
    <w:rsid w:val="007C1F0E"/>
    <w:rsid w:val="007C1F86"/>
    <w:rsid w:val="007C20CE"/>
    <w:rsid w:val="007C2116"/>
    <w:rsid w:val="007C3008"/>
    <w:rsid w:val="007C3187"/>
    <w:rsid w:val="007C3716"/>
    <w:rsid w:val="007C3D82"/>
    <w:rsid w:val="007C3FEB"/>
    <w:rsid w:val="007C515E"/>
    <w:rsid w:val="007C589A"/>
    <w:rsid w:val="007C59CF"/>
    <w:rsid w:val="007C5A73"/>
    <w:rsid w:val="007C5BFF"/>
    <w:rsid w:val="007C6D24"/>
    <w:rsid w:val="007C6F3D"/>
    <w:rsid w:val="007C7634"/>
    <w:rsid w:val="007D0C8B"/>
    <w:rsid w:val="007D0F04"/>
    <w:rsid w:val="007D238A"/>
    <w:rsid w:val="007D283A"/>
    <w:rsid w:val="007D2AFF"/>
    <w:rsid w:val="007D2D38"/>
    <w:rsid w:val="007D2D8A"/>
    <w:rsid w:val="007D312C"/>
    <w:rsid w:val="007D360F"/>
    <w:rsid w:val="007D3D94"/>
    <w:rsid w:val="007D4457"/>
    <w:rsid w:val="007D47FD"/>
    <w:rsid w:val="007D4F4E"/>
    <w:rsid w:val="007D5F0B"/>
    <w:rsid w:val="007D6AE5"/>
    <w:rsid w:val="007D6FC7"/>
    <w:rsid w:val="007D71F6"/>
    <w:rsid w:val="007D7241"/>
    <w:rsid w:val="007D7FF3"/>
    <w:rsid w:val="007E021F"/>
    <w:rsid w:val="007E06EA"/>
    <w:rsid w:val="007E0CC0"/>
    <w:rsid w:val="007E1861"/>
    <w:rsid w:val="007E18BD"/>
    <w:rsid w:val="007E1C93"/>
    <w:rsid w:val="007E27F3"/>
    <w:rsid w:val="007E298E"/>
    <w:rsid w:val="007E379A"/>
    <w:rsid w:val="007E37D1"/>
    <w:rsid w:val="007E4D47"/>
    <w:rsid w:val="007E59D8"/>
    <w:rsid w:val="007E677C"/>
    <w:rsid w:val="007E74C7"/>
    <w:rsid w:val="007F12CF"/>
    <w:rsid w:val="007F176A"/>
    <w:rsid w:val="007F1B01"/>
    <w:rsid w:val="007F1BFF"/>
    <w:rsid w:val="007F2114"/>
    <w:rsid w:val="007F26C9"/>
    <w:rsid w:val="007F27C2"/>
    <w:rsid w:val="007F2991"/>
    <w:rsid w:val="007F2E69"/>
    <w:rsid w:val="007F315E"/>
    <w:rsid w:val="007F3753"/>
    <w:rsid w:val="007F496B"/>
    <w:rsid w:val="007F4C05"/>
    <w:rsid w:val="007F4E44"/>
    <w:rsid w:val="007F5608"/>
    <w:rsid w:val="007F5BA0"/>
    <w:rsid w:val="007F5EF7"/>
    <w:rsid w:val="007F623C"/>
    <w:rsid w:val="007F6681"/>
    <w:rsid w:val="007F67F7"/>
    <w:rsid w:val="007F6C97"/>
    <w:rsid w:val="007F7A2E"/>
    <w:rsid w:val="007F7A7D"/>
    <w:rsid w:val="007F7C4F"/>
    <w:rsid w:val="007F7DB5"/>
    <w:rsid w:val="00800795"/>
    <w:rsid w:val="00800896"/>
    <w:rsid w:val="008008A3"/>
    <w:rsid w:val="008008B0"/>
    <w:rsid w:val="00800AAA"/>
    <w:rsid w:val="00800F6E"/>
    <w:rsid w:val="00801B4B"/>
    <w:rsid w:val="00801CD5"/>
    <w:rsid w:val="00802578"/>
    <w:rsid w:val="0080281F"/>
    <w:rsid w:val="00802DEE"/>
    <w:rsid w:val="00802F28"/>
    <w:rsid w:val="0080386B"/>
    <w:rsid w:val="00803F3B"/>
    <w:rsid w:val="0080468A"/>
    <w:rsid w:val="00804D4F"/>
    <w:rsid w:val="00804D7F"/>
    <w:rsid w:val="0080509C"/>
    <w:rsid w:val="0080634E"/>
    <w:rsid w:val="00806748"/>
    <w:rsid w:val="008069BF"/>
    <w:rsid w:val="00806D61"/>
    <w:rsid w:val="00806EB3"/>
    <w:rsid w:val="00807165"/>
    <w:rsid w:val="0080752C"/>
    <w:rsid w:val="00807DE2"/>
    <w:rsid w:val="00810099"/>
    <w:rsid w:val="0081062C"/>
    <w:rsid w:val="00810786"/>
    <w:rsid w:val="008114CF"/>
    <w:rsid w:val="00811692"/>
    <w:rsid w:val="0081179C"/>
    <w:rsid w:val="00811B8F"/>
    <w:rsid w:val="0081243C"/>
    <w:rsid w:val="00812633"/>
    <w:rsid w:val="00812635"/>
    <w:rsid w:val="00812D25"/>
    <w:rsid w:val="00812DA8"/>
    <w:rsid w:val="00813726"/>
    <w:rsid w:val="00813849"/>
    <w:rsid w:val="00813CEA"/>
    <w:rsid w:val="00814A2C"/>
    <w:rsid w:val="00815318"/>
    <w:rsid w:val="008153E6"/>
    <w:rsid w:val="00815D54"/>
    <w:rsid w:val="00816218"/>
    <w:rsid w:val="00816358"/>
    <w:rsid w:val="0081639B"/>
    <w:rsid w:val="008166F5"/>
    <w:rsid w:val="00816D62"/>
    <w:rsid w:val="00817018"/>
    <w:rsid w:val="008175C5"/>
    <w:rsid w:val="0081760E"/>
    <w:rsid w:val="00817B01"/>
    <w:rsid w:val="0082017C"/>
    <w:rsid w:val="00820681"/>
    <w:rsid w:val="008208E7"/>
    <w:rsid w:val="00820C59"/>
    <w:rsid w:val="00820D2A"/>
    <w:rsid w:val="008214A6"/>
    <w:rsid w:val="008216AA"/>
    <w:rsid w:val="00821817"/>
    <w:rsid w:val="008219DB"/>
    <w:rsid w:val="00821FEB"/>
    <w:rsid w:val="00822A63"/>
    <w:rsid w:val="00822AF2"/>
    <w:rsid w:val="00823003"/>
    <w:rsid w:val="008234E7"/>
    <w:rsid w:val="00823A9F"/>
    <w:rsid w:val="008243E6"/>
    <w:rsid w:val="00824E02"/>
    <w:rsid w:val="00824EBA"/>
    <w:rsid w:val="008255F1"/>
    <w:rsid w:val="0082566B"/>
    <w:rsid w:val="00825B29"/>
    <w:rsid w:val="008275BF"/>
    <w:rsid w:val="00827BDC"/>
    <w:rsid w:val="00830168"/>
    <w:rsid w:val="00830AE4"/>
    <w:rsid w:val="00831116"/>
    <w:rsid w:val="00831668"/>
    <w:rsid w:val="00831BE1"/>
    <w:rsid w:val="00832397"/>
    <w:rsid w:val="008325C9"/>
    <w:rsid w:val="0083298F"/>
    <w:rsid w:val="0083337C"/>
    <w:rsid w:val="00833A29"/>
    <w:rsid w:val="008340BB"/>
    <w:rsid w:val="008341BD"/>
    <w:rsid w:val="00834640"/>
    <w:rsid w:val="00834720"/>
    <w:rsid w:val="00834B6E"/>
    <w:rsid w:val="008358E6"/>
    <w:rsid w:val="00835E3B"/>
    <w:rsid w:val="008360CD"/>
    <w:rsid w:val="00836E68"/>
    <w:rsid w:val="00837E89"/>
    <w:rsid w:val="00840254"/>
    <w:rsid w:val="00840713"/>
    <w:rsid w:val="008410CB"/>
    <w:rsid w:val="00841277"/>
    <w:rsid w:val="008418E5"/>
    <w:rsid w:val="00841E46"/>
    <w:rsid w:val="0084245A"/>
    <w:rsid w:val="00842711"/>
    <w:rsid w:val="00842A4E"/>
    <w:rsid w:val="00843004"/>
    <w:rsid w:val="008436CF"/>
    <w:rsid w:val="008437D5"/>
    <w:rsid w:val="00843CC6"/>
    <w:rsid w:val="00843F7B"/>
    <w:rsid w:val="00844D3C"/>
    <w:rsid w:val="00844EE9"/>
    <w:rsid w:val="008454E8"/>
    <w:rsid w:val="00845F44"/>
    <w:rsid w:val="00846CC6"/>
    <w:rsid w:val="00846F28"/>
    <w:rsid w:val="00847454"/>
    <w:rsid w:val="008474B6"/>
    <w:rsid w:val="008476F7"/>
    <w:rsid w:val="00847887"/>
    <w:rsid w:val="00847B8C"/>
    <w:rsid w:val="008502ED"/>
    <w:rsid w:val="0085044F"/>
    <w:rsid w:val="00850636"/>
    <w:rsid w:val="00850BA5"/>
    <w:rsid w:val="00851137"/>
    <w:rsid w:val="00851846"/>
    <w:rsid w:val="008519F8"/>
    <w:rsid w:val="00851E28"/>
    <w:rsid w:val="008521E7"/>
    <w:rsid w:val="008528A6"/>
    <w:rsid w:val="008529A8"/>
    <w:rsid w:val="00852A43"/>
    <w:rsid w:val="00852CAF"/>
    <w:rsid w:val="0085309D"/>
    <w:rsid w:val="00853B60"/>
    <w:rsid w:val="0085467C"/>
    <w:rsid w:val="008549D0"/>
    <w:rsid w:val="00854CFA"/>
    <w:rsid w:val="008566D4"/>
    <w:rsid w:val="00856DF5"/>
    <w:rsid w:val="00856EB3"/>
    <w:rsid w:val="00857762"/>
    <w:rsid w:val="00857899"/>
    <w:rsid w:val="008578CC"/>
    <w:rsid w:val="00860638"/>
    <w:rsid w:val="00860849"/>
    <w:rsid w:val="00860F0C"/>
    <w:rsid w:val="00861BC6"/>
    <w:rsid w:val="00861DB4"/>
    <w:rsid w:val="0086229A"/>
    <w:rsid w:val="00862429"/>
    <w:rsid w:val="00863628"/>
    <w:rsid w:val="008639FD"/>
    <w:rsid w:val="00863CA9"/>
    <w:rsid w:val="00863DE0"/>
    <w:rsid w:val="00864397"/>
    <w:rsid w:val="008647FD"/>
    <w:rsid w:val="008658EC"/>
    <w:rsid w:val="00865C59"/>
    <w:rsid w:val="00866174"/>
    <w:rsid w:val="0086630B"/>
    <w:rsid w:val="008664D1"/>
    <w:rsid w:val="0086653B"/>
    <w:rsid w:val="0087033F"/>
    <w:rsid w:val="00870684"/>
    <w:rsid w:val="00870D33"/>
    <w:rsid w:val="00870F49"/>
    <w:rsid w:val="008711CF"/>
    <w:rsid w:val="008715EC"/>
    <w:rsid w:val="008717F1"/>
    <w:rsid w:val="00871914"/>
    <w:rsid w:val="00871BA8"/>
    <w:rsid w:val="00871BBD"/>
    <w:rsid w:val="00872371"/>
    <w:rsid w:val="00872B6F"/>
    <w:rsid w:val="00872F12"/>
    <w:rsid w:val="00873332"/>
    <w:rsid w:val="00873E22"/>
    <w:rsid w:val="008747AD"/>
    <w:rsid w:val="00874A1C"/>
    <w:rsid w:val="00874BFC"/>
    <w:rsid w:val="00874C23"/>
    <w:rsid w:val="0087531B"/>
    <w:rsid w:val="00876295"/>
    <w:rsid w:val="008762DE"/>
    <w:rsid w:val="0087638D"/>
    <w:rsid w:val="00877544"/>
    <w:rsid w:val="00880C74"/>
    <w:rsid w:val="00881240"/>
    <w:rsid w:val="00881A94"/>
    <w:rsid w:val="00881C6F"/>
    <w:rsid w:val="0088228F"/>
    <w:rsid w:val="00882601"/>
    <w:rsid w:val="0088288D"/>
    <w:rsid w:val="00883040"/>
    <w:rsid w:val="00883467"/>
    <w:rsid w:val="00883956"/>
    <w:rsid w:val="00883A0B"/>
    <w:rsid w:val="0088439D"/>
    <w:rsid w:val="008844B6"/>
    <w:rsid w:val="00884CC1"/>
    <w:rsid w:val="00885050"/>
    <w:rsid w:val="00885677"/>
    <w:rsid w:val="008858A8"/>
    <w:rsid w:val="00885CB7"/>
    <w:rsid w:val="00885E08"/>
    <w:rsid w:val="008862CC"/>
    <w:rsid w:val="008869A9"/>
    <w:rsid w:val="00886B73"/>
    <w:rsid w:val="00886C73"/>
    <w:rsid w:val="00887101"/>
    <w:rsid w:val="00887252"/>
    <w:rsid w:val="0088748D"/>
    <w:rsid w:val="00887FEB"/>
    <w:rsid w:val="0089074C"/>
    <w:rsid w:val="0089096F"/>
    <w:rsid w:val="0089134E"/>
    <w:rsid w:val="00891A44"/>
    <w:rsid w:val="008929C3"/>
    <w:rsid w:val="00892B69"/>
    <w:rsid w:val="00892C12"/>
    <w:rsid w:val="008930FB"/>
    <w:rsid w:val="008944B5"/>
    <w:rsid w:val="00894652"/>
    <w:rsid w:val="0089495A"/>
    <w:rsid w:val="00894CCE"/>
    <w:rsid w:val="008954C9"/>
    <w:rsid w:val="00895864"/>
    <w:rsid w:val="008963C2"/>
    <w:rsid w:val="008963D6"/>
    <w:rsid w:val="008964C2"/>
    <w:rsid w:val="00896AA3"/>
    <w:rsid w:val="00896C0E"/>
    <w:rsid w:val="008A086C"/>
    <w:rsid w:val="008A0AEA"/>
    <w:rsid w:val="008A1005"/>
    <w:rsid w:val="008A1431"/>
    <w:rsid w:val="008A1805"/>
    <w:rsid w:val="008A1A54"/>
    <w:rsid w:val="008A1F84"/>
    <w:rsid w:val="008A24C1"/>
    <w:rsid w:val="008A263C"/>
    <w:rsid w:val="008A2912"/>
    <w:rsid w:val="008A353F"/>
    <w:rsid w:val="008A35E0"/>
    <w:rsid w:val="008A3A5C"/>
    <w:rsid w:val="008A3E14"/>
    <w:rsid w:val="008A4349"/>
    <w:rsid w:val="008A4529"/>
    <w:rsid w:val="008A4696"/>
    <w:rsid w:val="008A47ED"/>
    <w:rsid w:val="008A5131"/>
    <w:rsid w:val="008A53B0"/>
    <w:rsid w:val="008A7121"/>
    <w:rsid w:val="008A7E5F"/>
    <w:rsid w:val="008A7F67"/>
    <w:rsid w:val="008A7F95"/>
    <w:rsid w:val="008B0796"/>
    <w:rsid w:val="008B07EE"/>
    <w:rsid w:val="008B10C8"/>
    <w:rsid w:val="008B126B"/>
    <w:rsid w:val="008B1ABD"/>
    <w:rsid w:val="008B1F9F"/>
    <w:rsid w:val="008B216A"/>
    <w:rsid w:val="008B33A9"/>
    <w:rsid w:val="008B36C4"/>
    <w:rsid w:val="008B36CD"/>
    <w:rsid w:val="008B37B7"/>
    <w:rsid w:val="008B3C40"/>
    <w:rsid w:val="008B3F8A"/>
    <w:rsid w:val="008B4A68"/>
    <w:rsid w:val="008B4B38"/>
    <w:rsid w:val="008B4C0E"/>
    <w:rsid w:val="008B5678"/>
    <w:rsid w:val="008B5811"/>
    <w:rsid w:val="008B59A3"/>
    <w:rsid w:val="008B6169"/>
    <w:rsid w:val="008B618B"/>
    <w:rsid w:val="008B65FB"/>
    <w:rsid w:val="008B7222"/>
    <w:rsid w:val="008B740A"/>
    <w:rsid w:val="008B7832"/>
    <w:rsid w:val="008B79F6"/>
    <w:rsid w:val="008B7A38"/>
    <w:rsid w:val="008B7C0C"/>
    <w:rsid w:val="008B7E46"/>
    <w:rsid w:val="008C082B"/>
    <w:rsid w:val="008C1086"/>
    <w:rsid w:val="008C1D08"/>
    <w:rsid w:val="008C25AB"/>
    <w:rsid w:val="008C2832"/>
    <w:rsid w:val="008C2ED6"/>
    <w:rsid w:val="008C304E"/>
    <w:rsid w:val="008C3050"/>
    <w:rsid w:val="008C3151"/>
    <w:rsid w:val="008C32BB"/>
    <w:rsid w:val="008C383A"/>
    <w:rsid w:val="008C3F47"/>
    <w:rsid w:val="008C44DB"/>
    <w:rsid w:val="008C4511"/>
    <w:rsid w:val="008C5040"/>
    <w:rsid w:val="008C55BD"/>
    <w:rsid w:val="008C55D8"/>
    <w:rsid w:val="008C56F5"/>
    <w:rsid w:val="008C62B6"/>
    <w:rsid w:val="008C66BB"/>
    <w:rsid w:val="008C686F"/>
    <w:rsid w:val="008D0024"/>
    <w:rsid w:val="008D0251"/>
    <w:rsid w:val="008D0B14"/>
    <w:rsid w:val="008D13E2"/>
    <w:rsid w:val="008D15F6"/>
    <w:rsid w:val="008D29B3"/>
    <w:rsid w:val="008D2A12"/>
    <w:rsid w:val="008D2A60"/>
    <w:rsid w:val="008D322F"/>
    <w:rsid w:val="008D3394"/>
    <w:rsid w:val="008D368D"/>
    <w:rsid w:val="008D3B3E"/>
    <w:rsid w:val="008D54B3"/>
    <w:rsid w:val="008D5BE9"/>
    <w:rsid w:val="008D5F86"/>
    <w:rsid w:val="008D63B0"/>
    <w:rsid w:val="008E002B"/>
    <w:rsid w:val="008E03F7"/>
    <w:rsid w:val="008E0D43"/>
    <w:rsid w:val="008E0ED5"/>
    <w:rsid w:val="008E114E"/>
    <w:rsid w:val="008E1A1E"/>
    <w:rsid w:val="008E1E3D"/>
    <w:rsid w:val="008E2123"/>
    <w:rsid w:val="008E2588"/>
    <w:rsid w:val="008E25B3"/>
    <w:rsid w:val="008E280E"/>
    <w:rsid w:val="008E2FA2"/>
    <w:rsid w:val="008E3698"/>
    <w:rsid w:val="008E3C47"/>
    <w:rsid w:val="008E3EB4"/>
    <w:rsid w:val="008E4498"/>
    <w:rsid w:val="008E45CA"/>
    <w:rsid w:val="008E49DE"/>
    <w:rsid w:val="008E4AAB"/>
    <w:rsid w:val="008E5061"/>
    <w:rsid w:val="008E512D"/>
    <w:rsid w:val="008E6559"/>
    <w:rsid w:val="008E66D9"/>
    <w:rsid w:val="008E77CA"/>
    <w:rsid w:val="008E7D95"/>
    <w:rsid w:val="008F00CC"/>
    <w:rsid w:val="008F207A"/>
    <w:rsid w:val="008F2EDB"/>
    <w:rsid w:val="008F3542"/>
    <w:rsid w:val="008F3815"/>
    <w:rsid w:val="008F3A2D"/>
    <w:rsid w:val="008F3A87"/>
    <w:rsid w:val="008F3E95"/>
    <w:rsid w:val="008F42B4"/>
    <w:rsid w:val="008F4414"/>
    <w:rsid w:val="008F48B6"/>
    <w:rsid w:val="008F4A5C"/>
    <w:rsid w:val="008F4AE9"/>
    <w:rsid w:val="008F4BB8"/>
    <w:rsid w:val="008F4BF3"/>
    <w:rsid w:val="008F56B5"/>
    <w:rsid w:val="008F57CA"/>
    <w:rsid w:val="008F6575"/>
    <w:rsid w:val="008F6AB9"/>
    <w:rsid w:val="008F6C39"/>
    <w:rsid w:val="008F6F3A"/>
    <w:rsid w:val="008F7370"/>
    <w:rsid w:val="008F7F3C"/>
    <w:rsid w:val="008F7F7D"/>
    <w:rsid w:val="009000C6"/>
    <w:rsid w:val="00900457"/>
    <w:rsid w:val="009009B0"/>
    <w:rsid w:val="0090104F"/>
    <w:rsid w:val="00901332"/>
    <w:rsid w:val="009014A4"/>
    <w:rsid w:val="00901697"/>
    <w:rsid w:val="00901FBB"/>
    <w:rsid w:val="00902297"/>
    <w:rsid w:val="009023CE"/>
    <w:rsid w:val="00902A38"/>
    <w:rsid w:val="009032A9"/>
    <w:rsid w:val="00903C9F"/>
    <w:rsid w:val="009044E6"/>
    <w:rsid w:val="00904A4A"/>
    <w:rsid w:val="00904AF3"/>
    <w:rsid w:val="00904B35"/>
    <w:rsid w:val="00905927"/>
    <w:rsid w:val="00905C41"/>
    <w:rsid w:val="009062F1"/>
    <w:rsid w:val="009064FC"/>
    <w:rsid w:val="00906889"/>
    <w:rsid w:val="00907848"/>
    <w:rsid w:val="00910086"/>
    <w:rsid w:val="009107B3"/>
    <w:rsid w:val="00910B4D"/>
    <w:rsid w:val="00911163"/>
    <w:rsid w:val="00911A24"/>
    <w:rsid w:val="009123D7"/>
    <w:rsid w:val="009127A8"/>
    <w:rsid w:val="009129B8"/>
    <w:rsid w:val="00914223"/>
    <w:rsid w:val="0091423F"/>
    <w:rsid w:val="00914548"/>
    <w:rsid w:val="009148C8"/>
    <w:rsid w:val="00915AF1"/>
    <w:rsid w:val="00916061"/>
    <w:rsid w:val="00916142"/>
    <w:rsid w:val="00916248"/>
    <w:rsid w:val="009164C6"/>
    <w:rsid w:val="00917427"/>
    <w:rsid w:val="00917A10"/>
    <w:rsid w:val="00917D26"/>
    <w:rsid w:val="009202E0"/>
    <w:rsid w:val="0092047C"/>
    <w:rsid w:val="009204FE"/>
    <w:rsid w:val="0092093C"/>
    <w:rsid w:val="00920E0B"/>
    <w:rsid w:val="00921A83"/>
    <w:rsid w:val="00921DB0"/>
    <w:rsid w:val="00921E14"/>
    <w:rsid w:val="0092206A"/>
    <w:rsid w:val="00922127"/>
    <w:rsid w:val="009224C4"/>
    <w:rsid w:val="00922845"/>
    <w:rsid w:val="00922D2E"/>
    <w:rsid w:val="00922DA1"/>
    <w:rsid w:val="00922E60"/>
    <w:rsid w:val="00923822"/>
    <w:rsid w:val="00923901"/>
    <w:rsid w:val="00924C72"/>
    <w:rsid w:val="00924D86"/>
    <w:rsid w:val="009257A0"/>
    <w:rsid w:val="0092622C"/>
    <w:rsid w:val="00926A5B"/>
    <w:rsid w:val="00927061"/>
    <w:rsid w:val="009271CF"/>
    <w:rsid w:val="00927E67"/>
    <w:rsid w:val="00930646"/>
    <w:rsid w:val="0093070B"/>
    <w:rsid w:val="00930713"/>
    <w:rsid w:val="00930982"/>
    <w:rsid w:val="00930C09"/>
    <w:rsid w:val="00930C0C"/>
    <w:rsid w:val="00930F9B"/>
    <w:rsid w:val="00931356"/>
    <w:rsid w:val="009324A1"/>
    <w:rsid w:val="0093263B"/>
    <w:rsid w:val="00932CE3"/>
    <w:rsid w:val="009332FD"/>
    <w:rsid w:val="0093362E"/>
    <w:rsid w:val="009337C5"/>
    <w:rsid w:val="009339F7"/>
    <w:rsid w:val="00933A1E"/>
    <w:rsid w:val="00934BF4"/>
    <w:rsid w:val="0093602A"/>
    <w:rsid w:val="00936103"/>
    <w:rsid w:val="0093619D"/>
    <w:rsid w:val="00936872"/>
    <w:rsid w:val="009369C3"/>
    <w:rsid w:val="00936BCE"/>
    <w:rsid w:val="0093706B"/>
    <w:rsid w:val="009379F2"/>
    <w:rsid w:val="00937FBA"/>
    <w:rsid w:val="009402AA"/>
    <w:rsid w:val="0094046A"/>
    <w:rsid w:val="009406CF"/>
    <w:rsid w:val="0094087A"/>
    <w:rsid w:val="00940E0B"/>
    <w:rsid w:val="009413FD"/>
    <w:rsid w:val="009427B8"/>
    <w:rsid w:val="00942B32"/>
    <w:rsid w:val="009438B9"/>
    <w:rsid w:val="00943FD3"/>
    <w:rsid w:val="009450DF"/>
    <w:rsid w:val="009459B2"/>
    <w:rsid w:val="00945E94"/>
    <w:rsid w:val="00946780"/>
    <w:rsid w:val="00946C38"/>
    <w:rsid w:val="0094791C"/>
    <w:rsid w:val="00947B78"/>
    <w:rsid w:val="00947EEC"/>
    <w:rsid w:val="0095034E"/>
    <w:rsid w:val="00950437"/>
    <w:rsid w:val="00950905"/>
    <w:rsid w:val="00950B34"/>
    <w:rsid w:val="00951121"/>
    <w:rsid w:val="0095187D"/>
    <w:rsid w:val="00951AE6"/>
    <w:rsid w:val="00952134"/>
    <w:rsid w:val="0095265E"/>
    <w:rsid w:val="00952D73"/>
    <w:rsid w:val="0095301B"/>
    <w:rsid w:val="00953315"/>
    <w:rsid w:val="00953460"/>
    <w:rsid w:val="00953E72"/>
    <w:rsid w:val="009546E3"/>
    <w:rsid w:val="009547F8"/>
    <w:rsid w:val="009548E9"/>
    <w:rsid w:val="00954E83"/>
    <w:rsid w:val="00954F0E"/>
    <w:rsid w:val="009552E3"/>
    <w:rsid w:val="009554A2"/>
    <w:rsid w:val="009555D1"/>
    <w:rsid w:val="009559D7"/>
    <w:rsid w:val="00956F0B"/>
    <w:rsid w:val="00957772"/>
    <w:rsid w:val="00957851"/>
    <w:rsid w:val="009578A9"/>
    <w:rsid w:val="00957AD5"/>
    <w:rsid w:val="00960708"/>
    <w:rsid w:val="0096074E"/>
    <w:rsid w:val="00960E50"/>
    <w:rsid w:val="00960ED1"/>
    <w:rsid w:val="0096127F"/>
    <w:rsid w:val="0096161E"/>
    <w:rsid w:val="00961FEF"/>
    <w:rsid w:val="0096278C"/>
    <w:rsid w:val="00962839"/>
    <w:rsid w:val="00962CE0"/>
    <w:rsid w:val="0096303F"/>
    <w:rsid w:val="00963085"/>
    <w:rsid w:val="009634E5"/>
    <w:rsid w:val="00963E3A"/>
    <w:rsid w:val="00964A1E"/>
    <w:rsid w:val="00964A4D"/>
    <w:rsid w:val="00964B5B"/>
    <w:rsid w:val="00964CAC"/>
    <w:rsid w:val="0096536F"/>
    <w:rsid w:val="00967133"/>
    <w:rsid w:val="0096743A"/>
    <w:rsid w:val="009674C2"/>
    <w:rsid w:val="009675BD"/>
    <w:rsid w:val="00967931"/>
    <w:rsid w:val="00970A60"/>
    <w:rsid w:val="009724E4"/>
    <w:rsid w:val="009729CB"/>
    <w:rsid w:val="00972BEA"/>
    <w:rsid w:val="009733A1"/>
    <w:rsid w:val="009738F5"/>
    <w:rsid w:val="009741B7"/>
    <w:rsid w:val="009747FB"/>
    <w:rsid w:val="009753D7"/>
    <w:rsid w:val="00976740"/>
    <w:rsid w:val="00977481"/>
    <w:rsid w:val="00977E8E"/>
    <w:rsid w:val="00981E03"/>
    <w:rsid w:val="009822C2"/>
    <w:rsid w:val="0098267D"/>
    <w:rsid w:val="00982F0F"/>
    <w:rsid w:val="0098360C"/>
    <w:rsid w:val="009837CE"/>
    <w:rsid w:val="00983934"/>
    <w:rsid w:val="00983938"/>
    <w:rsid w:val="00983BC0"/>
    <w:rsid w:val="009848BC"/>
    <w:rsid w:val="0098513E"/>
    <w:rsid w:val="00985AA3"/>
    <w:rsid w:val="0098624C"/>
    <w:rsid w:val="0098655B"/>
    <w:rsid w:val="00986C5B"/>
    <w:rsid w:val="00986D77"/>
    <w:rsid w:val="009870B6"/>
    <w:rsid w:val="009877D3"/>
    <w:rsid w:val="00987B16"/>
    <w:rsid w:val="00987BB1"/>
    <w:rsid w:val="00987E92"/>
    <w:rsid w:val="009903BC"/>
    <w:rsid w:val="00990FD8"/>
    <w:rsid w:val="00991D54"/>
    <w:rsid w:val="00991E53"/>
    <w:rsid w:val="00991FE0"/>
    <w:rsid w:val="0099260D"/>
    <w:rsid w:val="00992785"/>
    <w:rsid w:val="00992997"/>
    <w:rsid w:val="009929D1"/>
    <w:rsid w:val="009932E4"/>
    <w:rsid w:val="0099350E"/>
    <w:rsid w:val="00993B28"/>
    <w:rsid w:val="00993B82"/>
    <w:rsid w:val="00993CED"/>
    <w:rsid w:val="009944E4"/>
    <w:rsid w:val="00994551"/>
    <w:rsid w:val="00994840"/>
    <w:rsid w:val="00994FC4"/>
    <w:rsid w:val="0099562F"/>
    <w:rsid w:val="00995998"/>
    <w:rsid w:val="00995C46"/>
    <w:rsid w:val="00995FB0"/>
    <w:rsid w:val="00995FCD"/>
    <w:rsid w:val="0099600C"/>
    <w:rsid w:val="00996A87"/>
    <w:rsid w:val="00996B10"/>
    <w:rsid w:val="0099791F"/>
    <w:rsid w:val="009A0877"/>
    <w:rsid w:val="009A1507"/>
    <w:rsid w:val="009A1534"/>
    <w:rsid w:val="009A15E9"/>
    <w:rsid w:val="009A1C73"/>
    <w:rsid w:val="009A2126"/>
    <w:rsid w:val="009A26A2"/>
    <w:rsid w:val="009A2BA2"/>
    <w:rsid w:val="009A40A9"/>
    <w:rsid w:val="009A4680"/>
    <w:rsid w:val="009A4826"/>
    <w:rsid w:val="009A49C2"/>
    <w:rsid w:val="009A5906"/>
    <w:rsid w:val="009A769E"/>
    <w:rsid w:val="009A7C01"/>
    <w:rsid w:val="009B0074"/>
    <w:rsid w:val="009B0157"/>
    <w:rsid w:val="009B0192"/>
    <w:rsid w:val="009B0781"/>
    <w:rsid w:val="009B0D20"/>
    <w:rsid w:val="009B1014"/>
    <w:rsid w:val="009B104C"/>
    <w:rsid w:val="009B19D5"/>
    <w:rsid w:val="009B1A31"/>
    <w:rsid w:val="009B2748"/>
    <w:rsid w:val="009B27E9"/>
    <w:rsid w:val="009B2BCF"/>
    <w:rsid w:val="009B3496"/>
    <w:rsid w:val="009B3B8E"/>
    <w:rsid w:val="009B407E"/>
    <w:rsid w:val="009B426D"/>
    <w:rsid w:val="009B4A82"/>
    <w:rsid w:val="009B58A9"/>
    <w:rsid w:val="009B5CA7"/>
    <w:rsid w:val="009B67AC"/>
    <w:rsid w:val="009B6C5C"/>
    <w:rsid w:val="009B7040"/>
    <w:rsid w:val="009B712D"/>
    <w:rsid w:val="009B733F"/>
    <w:rsid w:val="009B7C29"/>
    <w:rsid w:val="009C0F77"/>
    <w:rsid w:val="009C10D4"/>
    <w:rsid w:val="009C19FE"/>
    <w:rsid w:val="009C1DE6"/>
    <w:rsid w:val="009C1E59"/>
    <w:rsid w:val="009C22FF"/>
    <w:rsid w:val="009C2431"/>
    <w:rsid w:val="009C2ABD"/>
    <w:rsid w:val="009C3481"/>
    <w:rsid w:val="009C3591"/>
    <w:rsid w:val="009C3B06"/>
    <w:rsid w:val="009C3C7D"/>
    <w:rsid w:val="009C4E17"/>
    <w:rsid w:val="009C562A"/>
    <w:rsid w:val="009C59D7"/>
    <w:rsid w:val="009C5BBA"/>
    <w:rsid w:val="009C5C5F"/>
    <w:rsid w:val="009C6F28"/>
    <w:rsid w:val="009C700C"/>
    <w:rsid w:val="009C734A"/>
    <w:rsid w:val="009D0E9F"/>
    <w:rsid w:val="009D0ED6"/>
    <w:rsid w:val="009D0FA6"/>
    <w:rsid w:val="009D15E4"/>
    <w:rsid w:val="009D1A1D"/>
    <w:rsid w:val="009D1C6D"/>
    <w:rsid w:val="009D1DFF"/>
    <w:rsid w:val="009D2336"/>
    <w:rsid w:val="009D26B0"/>
    <w:rsid w:val="009D28EC"/>
    <w:rsid w:val="009D2EAE"/>
    <w:rsid w:val="009D34FB"/>
    <w:rsid w:val="009D3B02"/>
    <w:rsid w:val="009D3FAD"/>
    <w:rsid w:val="009D4903"/>
    <w:rsid w:val="009D5256"/>
    <w:rsid w:val="009D5825"/>
    <w:rsid w:val="009D58B4"/>
    <w:rsid w:val="009D5CED"/>
    <w:rsid w:val="009D6067"/>
    <w:rsid w:val="009D625B"/>
    <w:rsid w:val="009D64D3"/>
    <w:rsid w:val="009D66B9"/>
    <w:rsid w:val="009D6D94"/>
    <w:rsid w:val="009E0A6B"/>
    <w:rsid w:val="009E18C4"/>
    <w:rsid w:val="009E1C86"/>
    <w:rsid w:val="009E1ECB"/>
    <w:rsid w:val="009E21BB"/>
    <w:rsid w:val="009E23C7"/>
    <w:rsid w:val="009E2C6B"/>
    <w:rsid w:val="009E2E47"/>
    <w:rsid w:val="009E2EAF"/>
    <w:rsid w:val="009E3AC1"/>
    <w:rsid w:val="009E3DF9"/>
    <w:rsid w:val="009E4201"/>
    <w:rsid w:val="009E4369"/>
    <w:rsid w:val="009E47B9"/>
    <w:rsid w:val="009E49B3"/>
    <w:rsid w:val="009E4D85"/>
    <w:rsid w:val="009E4FC5"/>
    <w:rsid w:val="009E53F3"/>
    <w:rsid w:val="009E55F8"/>
    <w:rsid w:val="009E570E"/>
    <w:rsid w:val="009E5A94"/>
    <w:rsid w:val="009E5EBA"/>
    <w:rsid w:val="009E621A"/>
    <w:rsid w:val="009E6317"/>
    <w:rsid w:val="009E6A3D"/>
    <w:rsid w:val="009E6D7F"/>
    <w:rsid w:val="009E70AC"/>
    <w:rsid w:val="009F0146"/>
    <w:rsid w:val="009F03B8"/>
    <w:rsid w:val="009F041D"/>
    <w:rsid w:val="009F07E1"/>
    <w:rsid w:val="009F098F"/>
    <w:rsid w:val="009F0CEB"/>
    <w:rsid w:val="009F109F"/>
    <w:rsid w:val="009F12F5"/>
    <w:rsid w:val="009F2BB9"/>
    <w:rsid w:val="009F2BE5"/>
    <w:rsid w:val="009F3376"/>
    <w:rsid w:val="009F54F2"/>
    <w:rsid w:val="009F560F"/>
    <w:rsid w:val="009F5D3E"/>
    <w:rsid w:val="009F5D66"/>
    <w:rsid w:val="009F6780"/>
    <w:rsid w:val="009F7204"/>
    <w:rsid w:val="009F75A9"/>
    <w:rsid w:val="009F7984"/>
    <w:rsid w:val="009F7DFC"/>
    <w:rsid w:val="00A00407"/>
    <w:rsid w:val="00A00F53"/>
    <w:rsid w:val="00A01EE9"/>
    <w:rsid w:val="00A02663"/>
    <w:rsid w:val="00A02FB0"/>
    <w:rsid w:val="00A034EE"/>
    <w:rsid w:val="00A0360A"/>
    <w:rsid w:val="00A03ED8"/>
    <w:rsid w:val="00A04325"/>
    <w:rsid w:val="00A04AB3"/>
    <w:rsid w:val="00A04F05"/>
    <w:rsid w:val="00A06923"/>
    <w:rsid w:val="00A06D27"/>
    <w:rsid w:val="00A07025"/>
    <w:rsid w:val="00A07B5E"/>
    <w:rsid w:val="00A07F96"/>
    <w:rsid w:val="00A10493"/>
    <w:rsid w:val="00A10D99"/>
    <w:rsid w:val="00A10FD7"/>
    <w:rsid w:val="00A11563"/>
    <w:rsid w:val="00A129D7"/>
    <w:rsid w:val="00A13304"/>
    <w:rsid w:val="00A134DA"/>
    <w:rsid w:val="00A14D72"/>
    <w:rsid w:val="00A16305"/>
    <w:rsid w:val="00A204C2"/>
    <w:rsid w:val="00A209A4"/>
    <w:rsid w:val="00A2124D"/>
    <w:rsid w:val="00A22BFC"/>
    <w:rsid w:val="00A22CCA"/>
    <w:rsid w:val="00A232ED"/>
    <w:rsid w:val="00A23598"/>
    <w:rsid w:val="00A23942"/>
    <w:rsid w:val="00A23CD2"/>
    <w:rsid w:val="00A2413E"/>
    <w:rsid w:val="00A2414E"/>
    <w:rsid w:val="00A24604"/>
    <w:rsid w:val="00A24BC0"/>
    <w:rsid w:val="00A24E92"/>
    <w:rsid w:val="00A25185"/>
    <w:rsid w:val="00A25203"/>
    <w:rsid w:val="00A253D9"/>
    <w:rsid w:val="00A25D30"/>
    <w:rsid w:val="00A26AF7"/>
    <w:rsid w:val="00A2766D"/>
    <w:rsid w:val="00A27859"/>
    <w:rsid w:val="00A27FE9"/>
    <w:rsid w:val="00A305CB"/>
    <w:rsid w:val="00A30C38"/>
    <w:rsid w:val="00A3139C"/>
    <w:rsid w:val="00A319A0"/>
    <w:rsid w:val="00A31F7A"/>
    <w:rsid w:val="00A3289C"/>
    <w:rsid w:val="00A32AB6"/>
    <w:rsid w:val="00A33E1F"/>
    <w:rsid w:val="00A3428E"/>
    <w:rsid w:val="00A346D5"/>
    <w:rsid w:val="00A3472E"/>
    <w:rsid w:val="00A35049"/>
    <w:rsid w:val="00A350E7"/>
    <w:rsid w:val="00A35256"/>
    <w:rsid w:val="00A356E6"/>
    <w:rsid w:val="00A3595A"/>
    <w:rsid w:val="00A35B4E"/>
    <w:rsid w:val="00A3616A"/>
    <w:rsid w:val="00A363FB"/>
    <w:rsid w:val="00A36556"/>
    <w:rsid w:val="00A36CB6"/>
    <w:rsid w:val="00A370DD"/>
    <w:rsid w:val="00A37CF8"/>
    <w:rsid w:val="00A37EDD"/>
    <w:rsid w:val="00A41719"/>
    <w:rsid w:val="00A41D61"/>
    <w:rsid w:val="00A41EF3"/>
    <w:rsid w:val="00A42034"/>
    <w:rsid w:val="00A42B95"/>
    <w:rsid w:val="00A43420"/>
    <w:rsid w:val="00A43B4B"/>
    <w:rsid w:val="00A43CAB"/>
    <w:rsid w:val="00A43EEE"/>
    <w:rsid w:val="00A458C8"/>
    <w:rsid w:val="00A45B7E"/>
    <w:rsid w:val="00A47069"/>
    <w:rsid w:val="00A4798D"/>
    <w:rsid w:val="00A47A91"/>
    <w:rsid w:val="00A47C76"/>
    <w:rsid w:val="00A47CFE"/>
    <w:rsid w:val="00A50187"/>
    <w:rsid w:val="00A50B7D"/>
    <w:rsid w:val="00A51062"/>
    <w:rsid w:val="00A5109C"/>
    <w:rsid w:val="00A51927"/>
    <w:rsid w:val="00A520CD"/>
    <w:rsid w:val="00A52207"/>
    <w:rsid w:val="00A5230C"/>
    <w:rsid w:val="00A524E4"/>
    <w:rsid w:val="00A5256F"/>
    <w:rsid w:val="00A5290D"/>
    <w:rsid w:val="00A533C1"/>
    <w:rsid w:val="00A533C4"/>
    <w:rsid w:val="00A53F39"/>
    <w:rsid w:val="00A540F5"/>
    <w:rsid w:val="00A5422D"/>
    <w:rsid w:val="00A54372"/>
    <w:rsid w:val="00A54CAD"/>
    <w:rsid w:val="00A551F0"/>
    <w:rsid w:val="00A55F4F"/>
    <w:rsid w:val="00A56CD9"/>
    <w:rsid w:val="00A56DAE"/>
    <w:rsid w:val="00A56EEC"/>
    <w:rsid w:val="00A57247"/>
    <w:rsid w:val="00A57447"/>
    <w:rsid w:val="00A600B2"/>
    <w:rsid w:val="00A60892"/>
    <w:rsid w:val="00A61816"/>
    <w:rsid w:val="00A61A92"/>
    <w:rsid w:val="00A62C25"/>
    <w:rsid w:val="00A63015"/>
    <w:rsid w:val="00A63107"/>
    <w:rsid w:val="00A6329F"/>
    <w:rsid w:val="00A63A4D"/>
    <w:rsid w:val="00A63D8D"/>
    <w:rsid w:val="00A63E31"/>
    <w:rsid w:val="00A647B3"/>
    <w:rsid w:val="00A64FB0"/>
    <w:rsid w:val="00A651DF"/>
    <w:rsid w:val="00A653CF"/>
    <w:rsid w:val="00A656D6"/>
    <w:rsid w:val="00A66247"/>
    <w:rsid w:val="00A66988"/>
    <w:rsid w:val="00A6720F"/>
    <w:rsid w:val="00A6737A"/>
    <w:rsid w:val="00A6749C"/>
    <w:rsid w:val="00A674CD"/>
    <w:rsid w:val="00A67E43"/>
    <w:rsid w:val="00A71F94"/>
    <w:rsid w:val="00A7200C"/>
    <w:rsid w:val="00A720FB"/>
    <w:rsid w:val="00A729E7"/>
    <w:rsid w:val="00A74300"/>
    <w:rsid w:val="00A7461D"/>
    <w:rsid w:val="00A7629E"/>
    <w:rsid w:val="00A76631"/>
    <w:rsid w:val="00A76969"/>
    <w:rsid w:val="00A76A50"/>
    <w:rsid w:val="00A76AB9"/>
    <w:rsid w:val="00A76EFE"/>
    <w:rsid w:val="00A76F35"/>
    <w:rsid w:val="00A772B0"/>
    <w:rsid w:val="00A772FE"/>
    <w:rsid w:val="00A77382"/>
    <w:rsid w:val="00A77664"/>
    <w:rsid w:val="00A77ECC"/>
    <w:rsid w:val="00A77F56"/>
    <w:rsid w:val="00A804AE"/>
    <w:rsid w:val="00A8118B"/>
    <w:rsid w:val="00A81917"/>
    <w:rsid w:val="00A82305"/>
    <w:rsid w:val="00A82546"/>
    <w:rsid w:val="00A827BB"/>
    <w:rsid w:val="00A82857"/>
    <w:rsid w:val="00A82C95"/>
    <w:rsid w:val="00A82E22"/>
    <w:rsid w:val="00A82E6E"/>
    <w:rsid w:val="00A82ECD"/>
    <w:rsid w:val="00A82F05"/>
    <w:rsid w:val="00A83ADF"/>
    <w:rsid w:val="00A8403E"/>
    <w:rsid w:val="00A841A3"/>
    <w:rsid w:val="00A8479A"/>
    <w:rsid w:val="00A84AB2"/>
    <w:rsid w:val="00A84B59"/>
    <w:rsid w:val="00A84B9B"/>
    <w:rsid w:val="00A84C78"/>
    <w:rsid w:val="00A84F95"/>
    <w:rsid w:val="00A85658"/>
    <w:rsid w:val="00A859D4"/>
    <w:rsid w:val="00A85D1C"/>
    <w:rsid w:val="00A860E2"/>
    <w:rsid w:val="00A86376"/>
    <w:rsid w:val="00A8648C"/>
    <w:rsid w:val="00A86660"/>
    <w:rsid w:val="00A86C9B"/>
    <w:rsid w:val="00A86D83"/>
    <w:rsid w:val="00A8754F"/>
    <w:rsid w:val="00A87F43"/>
    <w:rsid w:val="00A90069"/>
    <w:rsid w:val="00A90291"/>
    <w:rsid w:val="00A90D36"/>
    <w:rsid w:val="00A923F7"/>
    <w:rsid w:val="00A925C1"/>
    <w:rsid w:val="00A92706"/>
    <w:rsid w:val="00A92DE9"/>
    <w:rsid w:val="00A92E20"/>
    <w:rsid w:val="00A92E2F"/>
    <w:rsid w:val="00A93199"/>
    <w:rsid w:val="00A9320F"/>
    <w:rsid w:val="00A93525"/>
    <w:rsid w:val="00A935EE"/>
    <w:rsid w:val="00A94450"/>
    <w:rsid w:val="00A94DD6"/>
    <w:rsid w:val="00A95705"/>
    <w:rsid w:val="00A95B1E"/>
    <w:rsid w:val="00A95B20"/>
    <w:rsid w:val="00A95EC9"/>
    <w:rsid w:val="00A96078"/>
    <w:rsid w:val="00A96701"/>
    <w:rsid w:val="00A97363"/>
    <w:rsid w:val="00A97452"/>
    <w:rsid w:val="00AA025B"/>
    <w:rsid w:val="00AA0DA2"/>
    <w:rsid w:val="00AA3054"/>
    <w:rsid w:val="00AA33C8"/>
    <w:rsid w:val="00AA50DB"/>
    <w:rsid w:val="00AA5118"/>
    <w:rsid w:val="00AA59F3"/>
    <w:rsid w:val="00AA5F65"/>
    <w:rsid w:val="00AA5F85"/>
    <w:rsid w:val="00AA65CE"/>
    <w:rsid w:val="00AA74AE"/>
    <w:rsid w:val="00AA7A4D"/>
    <w:rsid w:val="00AB067D"/>
    <w:rsid w:val="00AB0B84"/>
    <w:rsid w:val="00AB1025"/>
    <w:rsid w:val="00AB11E6"/>
    <w:rsid w:val="00AB1813"/>
    <w:rsid w:val="00AB2809"/>
    <w:rsid w:val="00AB28AB"/>
    <w:rsid w:val="00AB38E6"/>
    <w:rsid w:val="00AB39CC"/>
    <w:rsid w:val="00AB3EE0"/>
    <w:rsid w:val="00AB40C2"/>
    <w:rsid w:val="00AB48D6"/>
    <w:rsid w:val="00AB55B7"/>
    <w:rsid w:val="00AB595D"/>
    <w:rsid w:val="00AB6D45"/>
    <w:rsid w:val="00AB70A6"/>
    <w:rsid w:val="00AB7506"/>
    <w:rsid w:val="00AC0093"/>
    <w:rsid w:val="00AC0803"/>
    <w:rsid w:val="00AC08D7"/>
    <w:rsid w:val="00AC0F7C"/>
    <w:rsid w:val="00AC1347"/>
    <w:rsid w:val="00AC1F4A"/>
    <w:rsid w:val="00AC2391"/>
    <w:rsid w:val="00AC2433"/>
    <w:rsid w:val="00AC2C94"/>
    <w:rsid w:val="00AC34A7"/>
    <w:rsid w:val="00AC3639"/>
    <w:rsid w:val="00AC36F1"/>
    <w:rsid w:val="00AC3BB8"/>
    <w:rsid w:val="00AC4F30"/>
    <w:rsid w:val="00AC527C"/>
    <w:rsid w:val="00AC54BA"/>
    <w:rsid w:val="00AC57E9"/>
    <w:rsid w:val="00AC67B3"/>
    <w:rsid w:val="00AC6D01"/>
    <w:rsid w:val="00AC7315"/>
    <w:rsid w:val="00AC7A63"/>
    <w:rsid w:val="00AD03D3"/>
    <w:rsid w:val="00AD0B03"/>
    <w:rsid w:val="00AD0EF6"/>
    <w:rsid w:val="00AD0FB7"/>
    <w:rsid w:val="00AD12F4"/>
    <w:rsid w:val="00AD1B36"/>
    <w:rsid w:val="00AD21D9"/>
    <w:rsid w:val="00AD3752"/>
    <w:rsid w:val="00AD3D9A"/>
    <w:rsid w:val="00AD45FD"/>
    <w:rsid w:val="00AD4F4A"/>
    <w:rsid w:val="00AD504A"/>
    <w:rsid w:val="00AD55A5"/>
    <w:rsid w:val="00AD59E8"/>
    <w:rsid w:val="00AD6A5D"/>
    <w:rsid w:val="00AD6BC9"/>
    <w:rsid w:val="00AD7D33"/>
    <w:rsid w:val="00AE0131"/>
    <w:rsid w:val="00AE0791"/>
    <w:rsid w:val="00AE0E17"/>
    <w:rsid w:val="00AE0EF3"/>
    <w:rsid w:val="00AE1102"/>
    <w:rsid w:val="00AE262F"/>
    <w:rsid w:val="00AE2F7C"/>
    <w:rsid w:val="00AE3068"/>
    <w:rsid w:val="00AE469F"/>
    <w:rsid w:val="00AE5038"/>
    <w:rsid w:val="00AE551F"/>
    <w:rsid w:val="00AE5B4C"/>
    <w:rsid w:val="00AE600C"/>
    <w:rsid w:val="00AE6156"/>
    <w:rsid w:val="00AE6554"/>
    <w:rsid w:val="00AE7D1F"/>
    <w:rsid w:val="00AE7DED"/>
    <w:rsid w:val="00AE7E39"/>
    <w:rsid w:val="00AE7EBD"/>
    <w:rsid w:val="00AE7F10"/>
    <w:rsid w:val="00AF00F8"/>
    <w:rsid w:val="00AF012E"/>
    <w:rsid w:val="00AF14DC"/>
    <w:rsid w:val="00AF18BF"/>
    <w:rsid w:val="00AF1CDF"/>
    <w:rsid w:val="00AF211A"/>
    <w:rsid w:val="00AF22DA"/>
    <w:rsid w:val="00AF2786"/>
    <w:rsid w:val="00AF28C2"/>
    <w:rsid w:val="00AF492A"/>
    <w:rsid w:val="00AF5080"/>
    <w:rsid w:val="00AF6722"/>
    <w:rsid w:val="00AF6EAC"/>
    <w:rsid w:val="00AF728D"/>
    <w:rsid w:val="00AF7C00"/>
    <w:rsid w:val="00AF7E5E"/>
    <w:rsid w:val="00B00345"/>
    <w:rsid w:val="00B003B8"/>
    <w:rsid w:val="00B007CA"/>
    <w:rsid w:val="00B00E90"/>
    <w:rsid w:val="00B00FEE"/>
    <w:rsid w:val="00B01514"/>
    <w:rsid w:val="00B01909"/>
    <w:rsid w:val="00B01A62"/>
    <w:rsid w:val="00B029AE"/>
    <w:rsid w:val="00B02D2C"/>
    <w:rsid w:val="00B0327D"/>
    <w:rsid w:val="00B0331B"/>
    <w:rsid w:val="00B0365A"/>
    <w:rsid w:val="00B03898"/>
    <w:rsid w:val="00B0448C"/>
    <w:rsid w:val="00B04B47"/>
    <w:rsid w:val="00B05BC2"/>
    <w:rsid w:val="00B0653E"/>
    <w:rsid w:val="00B06598"/>
    <w:rsid w:val="00B07764"/>
    <w:rsid w:val="00B07DEC"/>
    <w:rsid w:val="00B101AB"/>
    <w:rsid w:val="00B10997"/>
    <w:rsid w:val="00B11940"/>
    <w:rsid w:val="00B11FF0"/>
    <w:rsid w:val="00B123BD"/>
    <w:rsid w:val="00B1258B"/>
    <w:rsid w:val="00B13ABE"/>
    <w:rsid w:val="00B13E68"/>
    <w:rsid w:val="00B1411A"/>
    <w:rsid w:val="00B147DE"/>
    <w:rsid w:val="00B14983"/>
    <w:rsid w:val="00B14C95"/>
    <w:rsid w:val="00B159B1"/>
    <w:rsid w:val="00B15AAD"/>
    <w:rsid w:val="00B15E9F"/>
    <w:rsid w:val="00B1652E"/>
    <w:rsid w:val="00B16C80"/>
    <w:rsid w:val="00B16D2E"/>
    <w:rsid w:val="00B170D1"/>
    <w:rsid w:val="00B17A70"/>
    <w:rsid w:val="00B20395"/>
    <w:rsid w:val="00B20825"/>
    <w:rsid w:val="00B2103E"/>
    <w:rsid w:val="00B210A9"/>
    <w:rsid w:val="00B2112E"/>
    <w:rsid w:val="00B21146"/>
    <w:rsid w:val="00B21661"/>
    <w:rsid w:val="00B2256B"/>
    <w:rsid w:val="00B248AF"/>
    <w:rsid w:val="00B25144"/>
    <w:rsid w:val="00B25536"/>
    <w:rsid w:val="00B25AA8"/>
    <w:rsid w:val="00B25E90"/>
    <w:rsid w:val="00B25FC9"/>
    <w:rsid w:val="00B2617A"/>
    <w:rsid w:val="00B26280"/>
    <w:rsid w:val="00B26FEA"/>
    <w:rsid w:val="00B27284"/>
    <w:rsid w:val="00B27E90"/>
    <w:rsid w:val="00B30315"/>
    <w:rsid w:val="00B30EA0"/>
    <w:rsid w:val="00B30EC9"/>
    <w:rsid w:val="00B31BC9"/>
    <w:rsid w:val="00B31DF2"/>
    <w:rsid w:val="00B3209D"/>
    <w:rsid w:val="00B32235"/>
    <w:rsid w:val="00B3266F"/>
    <w:rsid w:val="00B32698"/>
    <w:rsid w:val="00B33626"/>
    <w:rsid w:val="00B34636"/>
    <w:rsid w:val="00B347B5"/>
    <w:rsid w:val="00B34FFB"/>
    <w:rsid w:val="00B352A1"/>
    <w:rsid w:val="00B35F24"/>
    <w:rsid w:val="00B35F57"/>
    <w:rsid w:val="00B3642D"/>
    <w:rsid w:val="00B365DA"/>
    <w:rsid w:val="00B36937"/>
    <w:rsid w:val="00B36D36"/>
    <w:rsid w:val="00B36F5A"/>
    <w:rsid w:val="00B3746F"/>
    <w:rsid w:val="00B379B1"/>
    <w:rsid w:val="00B37A44"/>
    <w:rsid w:val="00B37C12"/>
    <w:rsid w:val="00B40089"/>
    <w:rsid w:val="00B40C2B"/>
    <w:rsid w:val="00B411FB"/>
    <w:rsid w:val="00B421AC"/>
    <w:rsid w:val="00B4222D"/>
    <w:rsid w:val="00B42432"/>
    <w:rsid w:val="00B42510"/>
    <w:rsid w:val="00B42882"/>
    <w:rsid w:val="00B430CD"/>
    <w:rsid w:val="00B44A32"/>
    <w:rsid w:val="00B4572B"/>
    <w:rsid w:val="00B45929"/>
    <w:rsid w:val="00B4606D"/>
    <w:rsid w:val="00B46B94"/>
    <w:rsid w:val="00B46FBC"/>
    <w:rsid w:val="00B47822"/>
    <w:rsid w:val="00B5043B"/>
    <w:rsid w:val="00B50E3E"/>
    <w:rsid w:val="00B50FE9"/>
    <w:rsid w:val="00B51FC4"/>
    <w:rsid w:val="00B5218E"/>
    <w:rsid w:val="00B523A9"/>
    <w:rsid w:val="00B523C7"/>
    <w:rsid w:val="00B52781"/>
    <w:rsid w:val="00B53141"/>
    <w:rsid w:val="00B5387F"/>
    <w:rsid w:val="00B53D78"/>
    <w:rsid w:val="00B53F4E"/>
    <w:rsid w:val="00B54505"/>
    <w:rsid w:val="00B5528E"/>
    <w:rsid w:val="00B554DC"/>
    <w:rsid w:val="00B55727"/>
    <w:rsid w:val="00B55BF2"/>
    <w:rsid w:val="00B56277"/>
    <w:rsid w:val="00B569B4"/>
    <w:rsid w:val="00B570E5"/>
    <w:rsid w:val="00B578C8"/>
    <w:rsid w:val="00B60B6A"/>
    <w:rsid w:val="00B60CC7"/>
    <w:rsid w:val="00B60F71"/>
    <w:rsid w:val="00B61264"/>
    <w:rsid w:val="00B620B3"/>
    <w:rsid w:val="00B62A2A"/>
    <w:rsid w:val="00B633F9"/>
    <w:rsid w:val="00B63AC8"/>
    <w:rsid w:val="00B63E7A"/>
    <w:rsid w:val="00B64AB7"/>
    <w:rsid w:val="00B64AFE"/>
    <w:rsid w:val="00B65278"/>
    <w:rsid w:val="00B65607"/>
    <w:rsid w:val="00B65613"/>
    <w:rsid w:val="00B65C61"/>
    <w:rsid w:val="00B663C3"/>
    <w:rsid w:val="00B66624"/>
    <w:rsid w:val="00B66F27"/>
    <w:rsid w:val="00B6717E"/>
    <w:rsid w:val="00B674A8"/>
    <w:rsid w:val="00B705EC"/>
    <w:rsid w:val="00B70EFC"/>
    <w:rsid w:val="00B7130C"/>
    <w:rsid w:val="00B71D0E"/>
    <w:rsid w:val="00B7224B"/>
    <w:rsid w:val="00B72437"/>
    <w:rsid w:val="00B7299E"/>
    <w:rsid w:val="00B72EC1"/>
    <w:rsid w:val="00B734FB"/>
    <w:rsid w:val="00B7470F"/>
    <w:rsid w:val="00B74D43"/>
    <w:rsid w:val="00B74F23"/>
    <w:rsid w:val="00B75BFE"/>
    <w:rsid w:val="00B7600B"/>
    <w:rsid w:val="00B765A3"/>
    <w:rsid w:val="00B768AE"/>
    <w:rsid w:val="00B76B82"/>
    <w:rsid w:val="00B76F6A"/>
    <w:rsid w:val="00B77075"/>
    <w:rsid w:val="00B77396"/>
    <w:rsid w:val="00B77EDC"/>
    <w:rsid w:val="00B803F5"/>
    <w:rsid w:val="00B804C1"/>
    <w:rsid w:val="00B81569"/>
    <w:rsid w:val="00B8160A"/>
    <w:rsid w:val="00B826B6"/>
    <w:rsid w:val="00B826B7"/>
    <w:rsid w:val="00B82B41"/>
    <w:rsid w:val="00B83085"/>
    <w:rsid w:val="00B830A5"/>
    <w:rsid w:val="00B83D37"/>
    <w:rsid w:val="00B84975"/>
    <w:rsid w:val="00B84AB0"/>
    <w:rsid w:val="00B850D1"/>
    <w:rsid w:val="00B85380"/>
    <w:rsid w:val="00B85BC8"/>
    <w:rsid w:val="00B862E0"/>
    <w:rsid w:val="00B86397"/>
    <w:rsid w:val="00B866D2"/>
    <w:rsid w:val="00B86F31"/>
    <w:rsid w:val="00B87EAD"/>
    <w:rsid w:val="00B90252"/>
    <w:rsid w:val="00B912D6"/>
    <w:rsid w:val="00B913AB"/>
    <w:rsid w:val="00B918EB"/>
    <w:rsid w:val="00B91F9D"/>
    <w:rsid w:val="00B9236A"/>
    <w:rsid w:val="00B925D3"/>
    <w:rsid w:val="00B93077"/>
    <w:rsid w:val="00B93D71"/>
    <w:rsid w:val="00B9406A"/>
    <w:rsid w:val="00B942C3"/>
    <w:rsid w:val="00B94591"/>
    <w:rsid w:val="00B94635"/>
    <w:rsid w:val="00B946EE"/>
    <w:rsid w:val="00B94EB8"/>
    <w:rsid w:val="00B9530A"/>
    <w:rsid w:val="00B9557D"/>
    <w:rsid w:val="00B95CCC"/>
    <w:rsid w:val="00B95FAC"/>
    <w:rsid w:val="00B96D40"/>
    <w:rsid w:val="00B971F5"/>
    <w:rsid w:val="00B9730C"/>
    <w:rsid w:val="00B9746C"/>
    <w:rsid w:val="00B9749A"/>
    <w:rsid w:val="00B9761B"/>
    <w:rsid w:val="00B976E3"/>
    <w:rsid w:val="00B977A2"/>
    <w:rsid w:val="00B97934"/>
    <w:rsid w:val="00BA0339"/>
    <w:rsid w:val="00BA06BE"/>
    <w:rsid w:val="00BA07AD"/>
    <w:rsid w:val="00BA0D32"/>
    <w:rsid w:val="00BA15DD"/>
    <w:rsid w:val="00BA1B12"/>
    <w:rsid w:val="00BA1F2E"/>
    <w:rsid w:val="00BA2513"/>
    <w:rsid w:val="00BA32F2"/>
    <w:rsid w:val="00BA39EB"/>
    <w:rsid w:val="00BA4213"/>
    <w:rsid w:val="00BA47CD"/>
    <w:rsid w:val="00BA47F1"/>
    <w:rsid w:val="00BA4C2D"/>
    <w:rsid w:val="00BA56F5"/>
    <w:rsid w:val="00BA57C6"/>
    <w:rsid w:val="00BA5BB2"/>
    <w:rsid w:val="00BA64A8"/>
    <w:rsid w:val="00BA674A"/>
    <w:rsid w:val="00BA6A38"/>
    <w:rsid w:val="00BA790B"/>
    <w:rsid w:val="00BB0E3C"/>
    <w:rsid w:val="00BB14D3"/>
    <w:rsid w:val="00BB1693"/>
    <w:rsid w:val="00BB169F"/>
    <w:rsid w:val="00BB1EA9"/>
    <w:rsid w:val="00BB20C1"/>
    <w:rsid w:val="00BB278B"/>
    <w:rsid w:val="00BB2E0F"/>
    <w:rsid w:val="00BB31A1"/>
    <w:rsid w:val="00BB3868"/>
    <w:rsid w:val="00BB38A3"/>
    <w:rsid w:val="00BB3A70"/>
    <w:rsid w:val="00BB699B"/>
    <w:rsid w:val="00BB7362"/>
    <w:rsid w:val="00BB7404"/>
    <w:rsid w:val="00BB7642"/>
    <w:rsid w:val="00BB7ADF"/>
    <w:rsid w:val="00BB7BC6"/>
    <w:rsid w:val="00BB7E18"/>
    <w:rsid w:val="00BB7F0F"/>
    <w:rsid w:val="00BC04CB"/>
    <w:rsid w:val="00BC04FC"/>
    <w:rsid w:val="00BC18B3"/>
    <w:rsid w:val="00BC245E"/>
    <w:rsid w:val="00BC25C7"/>
    <w:rsid w:val="00BC2C0C"/>
    <w:rsid w:val="00BC2C41"/>
    <w:rsid w:val="00BC2F27"/>
    <w:rsid w:val="00BC3475"/>
    <w:rsid w:val="00BC34B5"/>
    <w:rsid w:val="00BC3B4B"/>
    <w:rsid w:val="00BC45B3"/>
    <w:rsid w:val="00BC51D5"/>
    <w:rsid w:val="00BC58F8"/>
    <w:rsid w:val="00BC63D8"/>
    <w:rsid w:val="00BC6ED0"/>
    <w:rsid w:val="00BC6F31"/>
    <w:rsid w:val="00BC7077"/>
    <w:rsid w:val="00BD0A77"/>
    <w:rsid w:val="00BD117F"/>
    <w:rsid w:val="00BD15FE"/>
    <w:rsid w:val="00BD195D"/>
    <w:rsid w:val="00BD3012"/>
    <w:rsid w:val="00BD3097"/>
    <w:rsid w:val="00BD3474"/>
    <w:rsid w:val="00BD39E1"/>
    <w:rsid w:val="00BD3AD9"/>
    <w:rsid w:val="00BD3B57"/>
    <w:rsid w:val="00BD3E29"/>
    <w:rsid w:val="00BD48B1"/>
    <w:rsid w:val="00BD5293"/>
    <w:rsid w:val="00BD547C"/>
    <w:rsid w:val="00BD578E"/>
    <w:rsid w:val="00BD6312"/>
    <w:rsid w:val="00BD68D5"/>
    <w:rsid w:val="00BD6F98"/>
    <w:rsid w:val="00BE02C9"/>
    <w:rsid w:val="00BE0717"/>
    <w:rsid w:val="00BE3327"/>
    <w:rsid w:val="00BE540D"/>
    <w:rsid w:val="00BE5501"/>
    <w:rsid w:val="00BE5D0E"/>
    <w:rsid w:val="00BE629C"/>
    <w:rsid w:val="00BE64F2"/>
    <w:rsid w:val="00BE710A"/>
    <w:rsid w:val="00BE71DA"/>
    <w:rsid w:val="00BE76D4"/>
    <w:rsid w:val="00BE7C4E"/>
    <w:rsid w:val="00BE7CF5"/>
    <w:rsid w:val="00BF0A6F"/>
    <w:rsid w:val="00BF0A99"/>
    <w:rsid w:val="00BF0D9B"/>
    <w:rsid w:val="00BF1234"/>
    <w:rsid w:val="00BF1753"/>
    <w:rsid w:val="00BF1953"/>
    <w:rsid w:val="00BF211E"/>
    <w:rsid w:val="00BF212C"/>
    <w:rsid w:val="00BF2329"/>
    <w:rsid w:val="00BF24E0"/>
    <w:rsid w:val="00BF2812"/>
    <w:rsid w:val="00BF285D"/>
    <w:rsid w:val="00BF2924"/>
    <w:rsid w:val="00BF2D56"/>
    <w:rsid w:val="00BF36F0"/>
    <w:rsid w:val="00BF3838"/>
    <w:rsid w:val="00BF53CF"/>
    <w:rsid w:val="00BF56B5"/>
    <w:rsid w:val="00BF6285"/>
    <w:rsid w:val="00BF65C7"/>
    <w:rsid w:val="00BF65DC"/>
    <w:rsid w:val="00BF675C"/>
    <w:rsid w:val="00BF6A47"/>
    <w:rsid w:val="00BF771E"/>
    <w:rsid w:val="00BF7CA3"/>
    <w:rsid w:val="00BF7D22"/>
    <w:rsid w:val="00BF7D42"/>
    <w:rsid w:val="00C0005A"/>
    <w:rsid w:val="00C0010F"/>
    <w:rsid w:val="00C002B1"/>
    <w:rsid w:val="00C00351"/>
    <w:rsid w:val="00C00413"/>
    <w:rsid w:val="00C00C66"/>
    <w:rsid w:val="00C01B8F"/>
    <w:rsid w:val="00C01CCD"/>
    <w:rsid w:val="00C027A1"/>
    <w:rsid w:val="00C02ADE"/>
    <w:rsid w:val="00C02B5B"/>
    <w:rsid w:val="00C032D6"/>
    <w:rsid w:val="00C03899"/>
    <w:rsid w:val="00C0398F"/>
    <w:rsid w:val="00C03F7E"/>
    <w:rsid w:val="00C040F4"/>
    <w:rsid w:val="00C04249"/>
    <w:rsid w:val="00C048AE"/>
    <w:rsid w:val="00C04A00"/>
    <w:rsid w:val="00C055EA"/>
    <w:rsid w:val="00C0597C"/>
    <w:rsid w:val="00C0609A"/>
    <w:rsid w:val="00C06882"/>
    <w:rsid w:val="00C06A85"/>
    <w:rsid w:val="00C06F10"/>
    <w:rsid w:val="00C076FA"/>
    <w:rsid w:val="00C105A8"/>
    <w:rsid w:val="00C10C74"/>
    <w:rsid w:val="00C11D73"/>
    <w:rsid w:val="00C129B2"/>
    <w:rsid w:val="00C129F0"/>
    <w:rsid w:val="00C1357F"/>
    <w:rsid w:val="00C137F8"/>
    <w:rsid w:val="00C1394C"/>
    <w:rsid w:val="00C13BAD"/>
    <w:rsid w:val="00C13FFD"/>
    <w:rsid w:val="00C141A1"/>
    <w:rsid w:val="00C14975"/>
    <w:rsid w:val="00C14EA3"/>
    <w:rsid w:val="00C152A5"/>
    <w:rsid w:val="00C15570"/>
    <w:rsid w:val="00C15CA3"/>
    <w:rsid w:val="00C16449"/>
    <w:rsid w:val="00C16B97"/>
    <w:rsid w:val="00C172D2"/>
    <w:rsid w:val="00C17566"/>
    <w:rsid w:val="00C17B8A"/>
    <w:rsid w:val="00C17C3F"/>
    <w:rsid w:val="00C17D30"/>
    <w:rsid w:val="00C2016C"/>
    <w:rsid w:val="00C2056F"/>
    <w:rsid w:val="00C210DA"/>
    <w:rsid w:val="00C21B86"/>
    <w:rsid w:val="00C2213D"/>
    <w:rsid w:val="00C226D7"/>
    <w:rsid w:val="00C22C99"/>
    <w:rsid w:val="00C23AA2"/>
    <w:rsid w:val="00C23D71"/>
    <w:rsid w:val="00C24C2E"/>
    <w:rsid w:val="00C256F3"/>
    <w:rsid w:val="00C25922"/>
    <w:rsid w:val="00C26BFC"/>
    <w:rsid w:val="00C26C87"/>
    <w:rsid w:val="00C26E6F"/>
    <w:rsid w:val="00C26EEB"/>
    <w:rsid w:val="00C274F2"/>
    <w:rsid w:val="00C27C55"/>
    <w:rsid w:val="00C3007A"/>
    <w:rsid w:val="00C30C52"/>
    <w:rsid w:val="00C30DB2"/>
    <w:rsid w:val="00C31269"/>
    <w:rsid w:val="00C3179A"/>
    <w:rsid w:val="00C31C14"/>
    <w:rsid w:val="00C32599"/>
    <w:rsid w:val="00C32DF1"/>
    <w:rsid w:val="00C33953"/>
    <w:rsid w:val="00C33B3A"/>
    <w:rsid w:val="00C33D69"/>
    <w:rsid w:val="00C33DD2"/>
    <w:rsid w:val="00C33EA7"/>
    <w:rsid w:val="00C340A2"/>
    <w:rsid w:val="00C340D0"/>
    <w:rsid w:val="00C34C47"/>
    <w:rsid w:val="00C35AA1"/>
    <w:rsid w:val="00C3629C"/>
    <w:rsid w:val="00C36E9A"/>
    <w:rsid w:val="00C3738B"/>
    <w:rsid w:val="00C37391"/>
    <w:rsid w:val="00C375E6"/>
    <w:rsid w:val="00C37DD7"/>
    <w:rsid w:val="00C40A79"/>
    <w:rsid w:val="00C40BD7"/>
    <w:rsid w:val="00C419CE"/>
    <w:rsid w:val="00C41C5E"/>
    <w:rsid w:val="00C41D36"/>
    <w:rsid w:val="00C42396"/>
    <w:rsid w:val="00C426F5"/>
    <w:rsid w:val="00C42AC3"/>
    <w:rsid w:val="00C42B3D"/>
    <w:rsid w:val="00C43832"/>
    <w:rsid w:val="00C43F69"/>
    <w:rsid w:val="00C44131"/>
    <w:rsid w:val="00C44586"/>
    <w:rsid w:val="00C44C2C"/>
    <w:rsid w:val="00C45333"/>
    <w:rsid w:val="00C45A33"/>
    <w:rsid w:val="00C45E66"/>
    <w:rsid w:val="00C460AE"/>
    <w:rsid w:val="00C470C5"/>
    <w:rsid w:val="00C4726A"/>
    <w:rsid w:val="00C47CDF"/>
    <w:rsid w:val="00C50575"/>
    <w:rsid w:val="00C5057E"/>
    <w:rsid w:val="00C522A1"/>
    <w:rsid w:val="00C528FE"/>
    <w:rsid w:val="00C52E62"/>
    <w:rsid w:val="00C53448"/>
    <w:rsid w:val="00C5389E"/>
    <w:rsid w:val="00C53B95"/>
    <w:rsid w:val="00C543E2"/>
    <w:rsid w:val="00C54AFE"/>
    <w:rsid w:val="00C560CF"/>
    <w:rsid w:val="00C563AF"/>
    <w:rsid w:val="00C56736"/>
    <w:rsid w:val="00C5695A"/>
    <w:rsid w:val="00C56A0C"/>
    <w:rsid w:val="00C56C37"/>
    <w:rsid w:val="00C56F1D"/>
    <w:rsid w:val="00C57613"/>
    <w:rsid w:val="00C57953"/>
    <w:rsid w:val="00C57D93"/>
    <w:rsid w:val="00C6065A"/>
    <w:rsid w:val="00C60924"/>
    <w:rsid w:val="00C60DE6"/>
    <w:rsid w:val="00C61088"/>
    <w:rsid w:val="00C61354"/>
    <w:rsid w:val="00C61A69"/>
    <w:rsid w:val="00C61D33"/>
    <w:rsid w:val="00C61F9F"/>
    <w:rsid w:val="00C62512"/>
    <w:rsid w:val="00C62628"/>
    <w:rsid w:val="00C62CD3"/>
    <w:rsid w:val="00C62D94"/>
    <w:rsid w:val="00C62E34"/>
    <w:rsid w:val="00C64687"/>
    <w:rsid w:val="00C64822"/>
    <w:rsid w:val="00C64E3B"/>
    <w:rsid w:val="00C651C7"/>
    <w:rsid w:val="00C65301"/>
    <w:rsid w:val="00C65B20"/>
    <w:rsid w:val="00C65BA8"/>
    <w:rsid w:val="00C66507"/>
    <w:rsid w:val="00C66993"/>
    <w:rsid w:val="00C6767B"/>
    <w:rsid w:val="00C67B5E"/>
    <w:rsid w:val="00C67EFC"/>
    <w:rsid w:val="00C70407"/>
    <w:rsid w:val="00C71452"/>
    <w:rsid w:val="00C71456"/>
    <w:rsid w:val="00C71763"/>
    <w:rsid w:val="00C718F7"/>
    <w:rsid w:val="00C723F3"/>
    <w:rsid w:val="00C724E3"/>
    <w:rsid w:val="00C72598"/>
    <w:rsid w:val="00C72762"/>
    <w:rsid w:val="00C7364B"/>
    <w:rsid w:val="00C73E4C"/>
    <w:rsid w:val="00C743CA"/>
    <w:rsid w:val="00C7493F"/>
    <w:rsid w:val="00C751F1"/>
    <w:rsid w:val="00C75386"/>
    <w:rsid w:val="00C75502"/>
    <w:rsid w:val="00C758D9"/>
    <w:rsid w:val="00C7615C"/>
    <w:rsid w:val="00C76436"/>
    <w:rsid w:val="00C76536"/>
    <w:rsid w:val="00C76C6A"/>
    <w:rsid w:val="00C7741A"/>
    <w:rsid w:val="00C77439"/>
    <w:rsid w:val="00C77CB0"/>
    <w:rsid w:val="00C77F01"/>
    <w:rsid w:val="00C80DA1"/>
    <w:rsid w:val="00C80EE4"/>
    <w:rsid w:val="00C81746"/>
    <w:rsid w:val="00C81D7F"/>
    <w:rsid w:val="00C823F9"/>
    <w:rsid w:val="00C826DF"/>
    <w:rsid w:val="00C8285E"/>
    <w:rsid w:val="00C8361F"/>
    <w:rsid w:val="00C8363F"/>
    <w:rsid w:val="00C83E1A"/>
    <w:rsid w:val="00C83F14"/>
    <w:rsid w:val="00C83F20"/>
    <w:rsid w:val="00C84512"/>
    <w:rsid w:val="00C84DD8"/>
    <w:rsid w:val="00C8684C"/>
    <w:rsid w:val="00C86A45"/>
    <w:rsid w:val="00C874DE"/>
    <w:rsid w:val="00C87D8D"/>
    <w:rsid w:val="00C912AC"/>
    <w:rsid w:val="00C9133C"/>
    <w:rsid w:val="00C9145F"/>
    <w:rsid w:val="00C918E6"/>
    <w:rsid w:val="00C9224B"/>
    <w:rsid w:val="00C928D6"/>
    <w:rsid w:val="00C92AAA"/>
    <w:rsid w:val="00C92C4A"/>
    <w:rsid w:val="00C9323C"/>
    <w:rsid w:val="00C948B3"/>
    <w:rsid w:val="00C9522E"/>
    <w:rsid w:val="00C95483"/>
    <w:rsid w:val="00C954D9"/>
    <w:rsid w:val="00C964F5"/>
    <w:rsid w:val="00C966EF"/>
    <w:rsid w:val="00C966F9"/>
    <w:rsid w:val="00C96E63"/>
    <w:rsid w:val="00C9728A"/>
    <w:rsid w:val="00C9781B"/>
    <w:rsid w:val="00CA0752"/>
    <w:rsid w:val="00CA07E2"/>
    <w:rsid w:val="00CA0B4A"/>
    <w:rsid w:val="00CA1169"/>
    <w:rsid w:val="00CA234C"/>
    <w:rsid w:val="00CA2360"/>
    <w:rsid w:val="00CA37D8"/>
    <w:rsid w:val="00CA61A1"/>
    <w:rsid w:val="00CA6B81"/>
    <w:rsid w:val="00CA6E58"/>
    <w:rsid w:val="00CB04E1"/>
    <w:rsid w:val="00CB0514"/>
    <w:rsid w:val="00CB0FBC"/>
    <w:rsid w:val="00CB1E40"/>
    <w:rsid w:val="00CB2754"/>
    <w:rsid w:val="00CB2B3E"/>
    <w:rsid w:val="00CB5542"/>
    <w:rsid w:val="00CB59FD"/>
    <w:rsid w:val="00CB5A0C"/>
    <w:rsid w:val="00CB5CAF"/>
    <w:rsid w:val="00CB5D3D"/>
    <w:rsid w:val="00CB5E88"/>
    <w:rsid w:val="00CB6D6A"/>
    <w:rsid w:val="00CB7BEE"/>
    <w:rsid w:val="00CC0592"/>
    <w:rsid w:val="00CC0752"/>
    <w:rsid w:val="00CC1015"/>
    <w:rsid w:val="00CC1C5F"/>
    <w:rsid w:val="00CC2593"/>
    <w:rsid w:val="00CC2867"/>
    <w:rsid w:val="00CC316A"/>
    <w:rsid w:val="00CC349D"/>
    <w:rsid w:val="00CC3C9B"/>
    <w:rsid w:val="00CC48B2"/>
    <w:rsid w:val="00CC4E8D"/>
    <w:rsid w:val="00CC5F5C"/>
    <w:rsid w:val="00CC6392"/>
    <w:rsid w:val="00CC656F"/>
    <w:rsid w:val="00CC66C5"/>
    <w:rsid w:val="00CC7355"/>
    <w:rsid w:val="00CC7717"/>
    <w:rsid w:val="00CC7C84"/>
    <w:rsid w:val="00CD0564"/>
    <w:rsid w:val="00CD0DD0"/>
    <w:rsid w:val="00CD1312"/>
    <w:rsid w:val="00CD19D3"/>
    <w:rsid w:val="00CD19EB"/>
    <w:rsid w:val="00CD1C89"/>
    <w:rsid w:val="00CD2050"/>
    <w:rsid w:val="00CD2341"/>
    <w:rsid w:val="00CD2422"/>
    <w:rsid w:val="00CD2672"/>
    <w:rsid w:val="00CD2A33"/>
    <w:rsid w:val="00CD2AB9"/>
    <w:rsid w:val="00CD3287"/>
    <w:rsid w:val="00CD34FE"/>
    <w:rsid w:val="00CD3DD6"/>
    <w:rsid w:val="00CD401D"/>
    <w:rsid w:val="00CD478E"/>
    <w:rsid w:val="00CD4885"/>
    <w:rsid w:val="00CD4BD4"/>
    <w:rsid w:val="00CD4D05"/>
    <w:rsid w:val="00CD599D"/>
    <w:rsid w:val="00CD66D8"/>
    <w:rsid w:val="00CD68F3"/>
    <w:rsid w:val="00CD6B97"/>
    <w:rsid w:val="00CD6D35"/>
    <w:rsid w:val="00CD6E17"/>
    <w:rsid w:val="00CD7042"/>
    <w:rsid w:val="00CD733E"/>
    <w:rsid w:val="00CD7648"/>
    <w:rsid w:val="00CD779D"/>
    <w:rsid w:val="00CE01CB"/>
    <w:rsid w:val="00CE02AE"/>
    <w:rsid w:val="00CE11AB"/>
    <w:rsid w:val="00CE18BB"/>
    <w:rsid w:val="00CE194B"/>
    <w:rsid w:val="00CE2FB7"/>
    <w:rsid w:val="00CE342A"/>
    <w:rsid w:val="00CE3A8A"/>
    <w:rsid w:val="00CE4826"/>
    <w:rsid w:val="00CE4E5D"/>
    <w:rsid w:val="00CE517C"/>
    <w:rsid w:val="00CE51F7"/>
    <w:rsid w:val="00CE59A6"/>
    <w:rsid w:val="00CE5BA7"/>
    <w:rsid w:val="00CE6B4E"/>
    <w:rsid w:val="00CE6CAA"/>
    <w:rsid w:val="00CE6E1C"/>
    <w:rsid w:val="00CE7026"/>
    <w:rsid w:val="00CF0345"/>
    <w:rsid w:val="00CF0613"/>
    <w:rsid w:val="00CF09C6"/>
    <w:rsid w:val="00CF0C92"/>
    <w:rsid w:val="00CF113A"/>
    <w:rsid w:val="00CF1344"/>
    <w:rsid w:val="00CF1EF8"/>
    <w:rsid w:val="00CF2084"/>
    <w:rsid w:val="00CF2248"/>
    <w:rsid w:val="00CF227F"/>
    <w:rsid w:val="00CF235A"/>
    <w:rsid w:val="00CF245C"/>
    <w:rsid w:val="00CF29EE"/>
    <w:rsid w:val="00CF3082"/>
    <w:rsid w:val="00CF35CE"/>
    <w:rsid w:val="00CF37BA"/>
    <w:rsid w:val="00CF3A7B"/>
    <w:rsid w:val="00CF3E06"/>
    <w:rsid w:val="00CF3FE3"/>
    <w:rsid w:val="00CF4225"/>
    <w:rsid w:val="00CF4354"/>
    <w:rsid w:val="00CF4501"/>
    <w:rsid w:val="00CF57DB"/>
    <w:rsid w:val="00CF6092"/>
    <w:rsid w:val="00CF6BAB"/>
    <w:rsid w:val="00CF7124"/>
    <w:rsid w:val="00D00016"/>
    <w:rsid w:val="00D0043C"/>
    <w:rsid w:val="00D00BF8"/>
    <w:rsid w:val="00D00EA0"/>
    <w:rsid w:val="00D01BFD"/>
    <w:rsid w:val="00D01C3C"/>
    <w:rsid w:val="00D01C4C"/>
    <w:rsid w:val="00D01E30"/>
    <w:rsid w:val="00D01EB1"/>
    <w:rsid w:val="00D024C4"/>
    <w:rsid w:val="00D02835"/>
    <w:rsid w:val="00D02B7C"/>
    <w:rsid w:val="00D02E68"/>
    <w:rsid w:val="00D03D1B"/>
    <w:rsid w:val="00D03D2D"/>
    <w:rsid w:val="00D047A4"/>
    <w:rsid w:val="00D05198"/>
    <w:rsid w:val="00D0520B"/>
    <w:rsid w:val="00D05D28"/>
    <w:rsid w:val="00D05EB2"/>
    <w:rsid w:val="00D06773"/>
    <w:rsid w:val="00D06CAB"/>
    <w:rsid w:val="00D07852"/>
    <w:rsid w:val="00D07A7B"/>
    <w:rsid w:val="00D07AC5"/>
    <w:rsid w:val="00D10DAC"/>
    <w:rsid w:val="00D10F38"/>
    <w:rsid w:val="00D11247"/>
    <w:rsid w:val="00D116A4"/>
    <w:rsid w:val="00D122E5"/>
    <w:rsid w:val="00D129B2"/>
    <w:rsid w:val="00D1337E"/>
    <w:rsid w:val="00D13EFB"/>
    <w:rsid w:val="00D1455B"/>
    <w:rsid w:val="00D145D2"/>
    <w:rsid w:val="00D1487B"/>
    <w:rsid w:val="00D14BC1"/>
    <w:rsid w:val="00D15274"/>
    <w:rsid w:val="00D1527C"/>
    <w:rsid w:val="00D160DD"/>
    <w:rsid w:val="00D16130"/>
    <w:rsid w:val="00D174CE"/>
    <w:rsid w:val="00D17541"/>
    <w:rsid w:val="00D17E21"/>
    <w:rsid w:val="00D2003D"/>
    <w:rsid w:val="00D21659"/>
    <w:rsid w:val="00D2205D"/>
    <w:rsid w:val="00D2268F"/>
    <w:rsid w:val="00D227AE"/>
    <w:rsid w:val="00D23023"/>
    <w:rsid w:val="00D24CC5"/>
    <w:rsid w:val="00D24E82"/>
    <w:rsid w:val="00D250C0"/>
    <w:rsid w:val="00D25B48"/>
    <w:rsid w:val="00D25C9A"/>
    <w:rsid w:val="00D25FE4"/>
    <w:rsid w:val="00D2624E"/>
    <w:rsid w:val="00D26254"/>
    <w:rsid w:val="00D26345"/>
    <w:rsid w:val="00D2658B"/>
    <w:rsid w:val="00D26CF7"/>
    <w:rsid w:val="00D26F4E"/>
    <w:rsid w:val="00D27CB2"/>
    <w:rsid w:val="00D27DFF"/>
    <w:rsid w:val="00D27E3D"/>
    <w:rsid w:val="00D300C7"/>
    <w:rsid w:val="00D30D00"/>
    <w:rsid w:val="00D30E01"/>
    <w:rsid w:val="00D3138B"/>
    <w:rsid w:val="00D314F4"/>
    <w:rsid w:val="00D316AA"/>
    <w:rsid w:val="00D31DB4"/>
    <w:rsid w:val="00D32396"/>
    <w:rsid w:val="00D324C8"/>
    <w:rsid w:val="00D32530"/>
    <w:rsid w:val="00D32BE3"/>
    <w:rsid w:val="00D32F1B"/>
    <w:rsid w:val="00D3342B"/>
    <w:rsid w:val="00D33B3D"/>
    <w:rsid w:val="00D342E2"/>
    <w:rsid w:val="00D34316"/>
    <w:rsid w:val="00D34525"/>
    <w:rsid w:val="00D345C7"/>
    <w:rsid w:val="00D348AF"/>
    <w:rsid w:val="00D35208"/>
    <w:rsid w:val="00D356BD"/>
    <w:rsid w:val="00D35A26"/>
    <w:rsid w:val="00D35C2F"/>
    <w:rsid w:val="00D3652F"/>
    <w:rsid w:val="00D365FB"/>
    <w:rsid w:val="00D36687"/>
    <w:rsid w:val="00D36724"/>
    <w:rsid w:val="00D36BDA"/>
    <w:rsid w:val="00D370DB"/>
    <w:rsid w:val="00D3719C"/>
    <w:rsid w:val="00D37B31"/>
    <w:rsid w:val="00D401EE"/>
    <w:rsid w:val="00D40B35"/>
    <w:rsid w:val="00D40BBD"/>
    <w:rsid w:val="00D40FE4"/>
    <w:rsid w:val="00D4131E"/>
    <w:rsid w:val="00D415AB"/>
    <w:rsid w:val="00D415D9"/>
    <w:rsid w:val="00D41683"/>
    <w:rsid w:val="00D41720"/>
    <w:rsid w:val="00D41F86"/>
    <w:rsid w:val="00D42308"/>
    <w:rsid w:val="00D43013"/>
    <w:rsid w:val="00D43985"/>
    <w:rsid w:val="00D439B3"/>
    <w:rsid w:val="00D43B5E"/>
    <w:rsid w:val="00D44929"/>
    <w:rsid w:val="00D44B25"/>
    <w:rsid w:val="00D44D21"/>
    <w:rsid w:val="00D45051"/>
    <w:rsid w:val="00D45119"/>
    <w:rsid w:val="00D453ED"/>
    <w:rsid w:val="00D45773"/>
    <w:rsid w:val="00D45B6E"/>
    <w:rsid w:val="00D462CE"/>
    <w:rsid w:val="00D46438"/>
    <w:rsid w:val="00D46CAA"/>
    <w:rsid w:val="00D47CD1"/>
    <w:rsid w:val="00D47EAA"/>
    <w:rsid w:val="00D5003A"/>
    <w:rsid w:val="00D50214"/>
    <w:rsid w:val="00D50291"/>
    <w:rsid w:val="00D505C2"/>
    <w:rsid w:val="00D507C8"/>
    <w:rsid w:val="00D50A98"/>
    <w:rsid w:val="00D513EA"/>
    <w:rsid w:val="00D51434"/>
    <w:rsid w:val="00D5145E"/>
    <w:rsid w:val="00D5196F"/>
    <w:rsid w:val="00D51A00"/>
    <w:rsid w:val="00D52A54"/>
    <w:rsid w:val="00D5320F"/>
    <w:rsid w:val="00D53567"/>
    <w:rsid w:val="00D5372F"/>
    <w:rsid w:val="00D53798"/>
    <w:rsid w:val="00D5447A"/>
    <w:rsid w:val="00D5468A"/>
    <w:rsid w:val="00D54B44"/>
    <w:rsid w:val="00D55367"/>
    <w:rsid w:val="00D56B58"/>
    <w:rsid w:val="00D5702D"/>
    <w:rsid w:val="00D574BE"/>
    <w:rsid w:val="00D575B0"/>
    <w:rsid w:val="00D57BED"/>
    <w:rsid w:val="00D600BC"/>
    <w:rsid w:val="00D60D21"/>
    <w:rsid w:val="00D611BE"/>
    <w:rsid w:val="00D61426"/>
    <w:rsid w:val="00D61579"/>
    <w:rsid w:val="00D61940"/>
    <w:rsid w:val="00D61FBE"/>
    <w:rsid w:val="00D629BA"/>
    <w:rsid w:val="00D62AFA"/>
    <w:rsid w:val="00D62BC5"/>
    <w:rsid w:val="00D62CB6"/>
    <w:rsid w:val="00D63184"/>
    <w:rsid w:val="00D63B07"/>
    <w:rsid w:val="00D63C05"/>
    <w:rsid w:val="00D63FD1"/>
    <w:rsid w:val="00D64A1A"/>
    <w:rsid w:val="00D64E22"/>
    <w:rsid w:val="00D650B7"/>
    <w:rsid w:val="00D65536"/>
    <w:rsid w:val="00D66098"/>
    <w:rsid w:val="00D661B2"/>
    <w:rsid w:val="00D661C0"/>
    <w:rsid w:val="00D667EF"/>
    <w:rsid w:val="00D6701C"/>
    <w:rsid w:val="00D67593"/>
    <w:rsid w:val="00D67C15"/>
    <w:rsid w:val="00D703B2"/>
    <w:rsid w:val="00D707EA"/>
    <w:rsid w:val="00D70AA9"/>
    <w:rsid w:val="00D711D3"/>
    <w:rsid w:val="00D73753"/>
    <w:rsid w:val="00D73AB2"/>
    <w:rsid w:val="00D74245"/>
    <w:rsid w:val="00D743F4"/>
    <w:rsid w:val="00D74494"/>
    <w:rsid w:val="00D74C37"/>
    <w:rsid w:val="00D74D21"/>
    <w:rsid w:val="00D75795"/>
    <w:rsid w:val="00D757D8"/>
    <w:rsid w:val="00D7593A"/>
    <w:rsid w:val="00D76828"/>
    <w:rsid w:val="00D76D63"/>
    <w:rsid w:val="00D7749F"/>
    <w:rsid w:val="00D775E2"/>
    <w:rsid w:val="00D778F9"/>
    <w:rsid w:val="00D77CE8"/>
    <w:rsid w:val="00D809C0"/>
    <w:rsid w:val="00D81038"/>
    <w:rsid w:val="00D810C7"/>
    <w:rsid w:val="00D81497"/>
    <w:rsid w:val="00D814EF"/>
    <w:rsid w:val="00D81951"/>
    <w:rsid w:val="00D81E5B"/>
    <w:rsid w:val="00D82220"/>
    <w:rsid w:val="00D825C4"/>
    <w:rsid w:val="00D82828"/>
    <w:rsid w:val="00D82DBD"/>
    <w:rsid w:val="00D82ECA"/>
    <w:rsid w:val="00D83476"/>
    <w:rsid w:val="00D8363D"/>
    <w:rsid w:val="00D836C4"/>
    <w:rsid w:val="00D83F4A"/>
    <w:rsid w:val="00D84C4A"/>
    <w:rsid w:val="00D84DE6"/>
    <w:rsid w:val="00D85117"/>
    <w:rsid w:val="00D851DA"/>
    <w:rsid w:val="00D858AE"/>
    <w:rsid w:val="00D859ED"/>
    <w:rsid w:val="00D86F19"/>
    <w:rsid w:val="00D86F81"/>
    <w:rsid w:val="00D874F4"/>
    <w:rsid w:val="00D87F13"/>
    <w:rsid w:val="00D906E2"/>
    <w:rsid w:val="00D90E61"/>
    <w:rsid w:val="00D90EF1"/>
    <w:rsid w:val="00D90F72"/>
    <w:rsid w:val="00D912B6"/>
    <w:rsid w:val="00D913EC"/>
    <w:rsid w:val="00D913FD"/>
    <w:rsid w:val="00D925F1"/>
    <w:rsid w:val="00D93683"/>
    <w:rsid w:val="00D9397E"/>
    <w:rsid w:val="00D93AB4"/>
    <w:rsid w:val="00D93D54"/>
    <w:rsid w:val="00D93E0E"/>
    <w:rsid w:val="00D945B7"/>
    <w:rsid w:val="00D9504A"/>
    <w:rsid w:val="00D951B3"/>
    <w:rsid w:val="00D958C5"/>
    <w:rsid w:val="00D9597D"/>
    <w:rsid w:val="00D959D5"/>
    <w:rsid w:val="00D95EAC"/>
    <w:rsid w:val="00D96EB1"/>
    <w:rsid w:val="00D96FD2"/>
    <w:rsid w:val="00D97DB7"/>
    <w:rsid w:val="00DA0A1D"/>
    <w:rsid w:val="00DA12D1"/>
    <w:rsid w:val="00DA22BE"/>
    <w:rsid w:val="00DA2525"/>
    <w:rsid w:val="00DA2805"/>
    <w:rsid w:val="00DA2892"/>
    <w:rsid w:val="00DA2EFC"/>
    <w:rsid w:val="00DA4080"/>
    <w:rsid w:val="00DA40C0"/>
    <w:rsid w:val="00DA4EF3"/>
    <w:rsid w:val="00DA4F12"/>
    <w:rsid w:val="00DA4FE0"/>
    <w:rsid w:val="00DA58C4"/>
    <w:rsid w:val="00DA5D34"/>
    <w:rsid w:val="00DA5FBE"/>
    <w:rsid w:val="00DA689F"/>
    <w:rsid w:val="00DA730A"/>
    <w:rsid w:val="00DA7CC0"/>
    <w:rsid w:val="00DA7FEE"/>
    <w:rsid w:val="00DB01FD"/>
    <w:rsid w:val="00DB0368"/>
    <w:rsid w:val="00DB0DA0"/>
    <w:rsid w:val="00DB1169"/>
    <w:rsid w:val="00DB1248"/>
    <w:rsid w:val="00DB152F"/>
    <w:rsid w:val="00DB1653"/>
    <w:rsid w:val="00DB1BC0"/>
    <w:rsid w:val="00DB1E8B"/>
    <w:rsid w:val="00DB2590"/>
    <w:rsid w:val="00DB2D75"/>
    <w:rsid w:val="00DB33B1"/>
    <w:rsid w:val="00DB3EF6"/>
    <w:rsid w:val="00DB4312"/>
    <w:rsid w:val="00DB48DD"/>
    <w:rsid w:val="00DB4AA0"/>
    <w:rsid w:val="00DB5142"/>
    <w:rsid w:val="00DB5BEE"/>
    <w:rsid w:val="00DB5DFE"/>
    <w:rsid w:val="00DB5F42"/>
    <w:rsid w:val="00DB613D"/>
    <w:rsid w:val="00DB61AF"/>
    <w:rsid w:val="00DB68F0"/>
    <w:rsid w:val="00DB6D94"/>
    <w:rsid w:val="00DB7C0E"/>
    <w:rsid w:val="00DB7D19"/>
    <w:rsid w:val="00DC0C8D"/>
    <w:rsid w:val="00DC0F0B"/>
    <w:rsid w:val="00DC1E27"/>
    <w:rsid w:val="00DC1F9A"/>
    <w:rsid w:val="00DC2058"/>
    <w:rsid w:val="00DC2586"/>
    <w:rsid w:val="00DC3100"/>
    <w:rsid w:val="00DC35F5"/>
    <w:rsid w:val="00DC3C96"/>
    <w:rsid w:val="00DC4265"/>
    <w:rsid w:val="00DC49C4"/>
    <w:rsid w:val="00DC5620"/>
    <w:rsid w:val="00DC585A"/>
    <w:rsid w:val="00DC62C2"/>
    <w:rsid w:val="00DC6A43"/>
    <w:rsid w:val="00DC6AA2"/>
    <w:rsid w:val="00DC6B94"/>
    <w:rsid w:val="00DC6ECD"/>
    <w:rsid w:val="00DC737F"/>
    <w:rsid w:val="00DC75EA"/>
    <w:rsid w:val="00DC78E9"/>
    <w:rsid w:val="00DC7AE8"/>
    <w:rsid w:val="00DC7E88"/>
    <w:rsid w:val="00DD03A3"/>
    <w:rsid w:val="00DD04FF"/>
    <w:rsid w:val="00DD0677"/>
    <w:rsid w:val="00DD084C"/>
    <w:rsid w:val="00DD0B1F"/>
    <w:rsid w:val="00DD1332"/>
    <w:rsid w:val="00DD1412"/>
    <w:rsid w:val="00DD1842"/>
    <w:rsid w:val="00DD1F3C"/>
    <w:rsid w:val="00DD2837"/>
    <w:rsid w:val="00DD306C"/>
    <w:rsid w:val="00DD3471"/>
    <w:rsid w:val="00DD3C55"/>
    <w:rsid w:val="00DD3DBA"/>
    <w:rsid w:val="00DD430F"/>
    <w:rsid w:val="00DD4456"/>
    <w:rsid w:val="00DD4EDB"/>
    <w:rsid w:val="00DD5A7C"/>
    <w:rsid w:val="00DD5ACB"/>
    <w:rsid w:val="00DD61D4"/>
    <w:rsid w:val="00DD6343"/>
    <w:rsid w:val="00DD6E32"/>
    <w:rsid w:val="00DD6E92"/>
    <w:rsid w:val="00DD7BD8"/>
    <w:rsid w:val="00DD7CD8"/>
    <w:rsid w:val="00DE0201"/>
    <w:rsid w:val="00DE0B02"/>
    <w:rsid w:val="00DE0D01"/>
    <w:rsid w:val="00DE1340"/>
    <w:rsid w:val="00DE1ED9"/>
    <w:rsid w:val="00DE2660"/>
    <w:rsid w:val="00DE281D"/>
    <w:rsid w:val="00DE2A5C"/>
    <w:rsid w:val="00DE3615"/>
    <w:rsid w:val="00DE3668"/>
    <w:rsid w:val="00DE3A99"/>
    <w:rsid w:val="00DE5018"/>
    <w:rsid w:val="00DE569A"/>
    <w:rsid w:val="00DE576D"/>
    <w:rsid w:val="00DE579A"/>
    <w:rsid w:val="00DE5F2E"/>
    <w:rsid w:val="00DE6677"/>
    <w:rsid w:val="00DE676A"/>
    <w:rsid w:val="00DE736B"/>
    <w:rsid w:val="00DE749F"/>
    <w:rsid w:val="00DE753F"/>
    <w:rsid w:val="00DE78C5"/>
    <w:rsid w:val="00DE7AF8"/>
    <w:rsid w:val="00DE7EFB"/>
    <w:rsid w:val="00DE7EFD"/>
    <w:rsid w:val="00DF0837"/>
    <w:rsid w:val="00DF176C"/>
    <w:rsid w:val="00DF1C0F"/>
    <w:rsid w:val="00DF204A"/>
    <w:rsid w:val="00DF25EE"/>
    <w:rsid w:val="00DF2B15"/>
    <w:rsid w:val="00DF2E7A"/>
    <w:rsid w:val="00DF30CA"/>
    <w:rsid w:val="00DF360D"/>
    <w:rsid w:val="00DF36B7"/>
    <w:rsid w:val="00DF4453"/>
    <w:rsid w:val="00DF47E3"/>
    <w:rsid w:val="00DF48C8"/>
    <w:rsid w:val="00DF4E66"/>
    <w:rsid w:val="00DF4F8E"/>
    <w:rsid w:val="00DF544C"/>
    <w:rsid w:val="00DF54EC"/>
    <w:rsid w:val="00DF575C"/>
    <w:rsid w:val="00DF5926"/>
    <w:rsid w:val="00DF5EB0"/>
    <w:rsid w:val="00DF60AA"/>
    <w:rsid w:val="00DF6711"/>
    <w:rsid w:val="00DF6717"/>
    <w:rsid w:val="00DF6CD9"/>
    <w:rsid w:val="00DF7C4D"/>
    <w:rsid w:val="00E01649"/>
    <w:rsid w:val="00E0167E"/>
    <w:rsid w:val="00E01B5A"/>
    <w:rsid w:val="00E02AA1"/>
    <w:rsid w:val="00E03949"/>
    <w:rsid w:val="00E045C1"/>
    <w:rsid w:val="00E045CF"/>
    <w:rsid w:val="00E04BD0"/>
    <w:rsid w:val="00E04D49"/>
    <w:rsid w:val="00E05457"/>
    <w:rsid w:val="00E0667C"/>
    <w:rsid w:val="00E06D35"/>
    <w:rsid w:val="00E06DF3"/>
    <w:rsid w:val="00E070C7"/>
    <w:rsid w:val="00E07848"/>
    <w:rsid w:val="00E07D46"/>
    <w:rsid w:val="00E07F91"/>
    <w:rsid w:val="00E1012A"/>
    <w:rsid w:val="00E10401"/>
    <w:rsid w:val="00E10448"/>
    <w:rsid w:val="00E10495"/>
    <w:rsid w:val="00E10508"/>
    <w:rsid w:val="00E117D7"/>
    <w:rsid w:val="00E11A8B"/>
    <w:rsid w:val="00E11C78"/>
    <w:rsid w:val="00E129FE"/>
    <w:rsid w:val="00E12CA0"/>
    <w:rsid w:val="00E12E1A"/>
    <w:rsid w:val="00E1482B"/>
    <w:rsid w:val="00E15A7C"/>
    <w:rsid w:val="00E15C6F"/>
    <w:rsid w:val="00E16350"/>
    <w:rsid w:val="00E16E9C"/>
    <w:rsid w:val="00E16FC2"/>
    <w:rsid w:val="00E17788"/>
    <w:rsid w:val="00E1785E"/>
    <w:rsid w:val="00E179EA"/>
    <w:rsid w:val="00E17F96"/>
    <w:rsid w:val="00E2013D"/>
    <w:rsid w:val="00E201EE"/>
    <w:rsid w:val="00E2084A"/>
    <w:rsid w:val="00E21820"/>
    <w:rsid w:val="00E221A0"/>
    <w:rsid w:val="00E2250B"/>
    <w:rsid w:val="00E225E9"/>
    <w:rsid w:val="00E23482"/>
    <w:rsid w:val="00E237B8"/>
    <w:rsid w:val="00E23F1C"/>
    <w:rsid w:val="00E240F2"/>
    <w:rsid w:val="00E244BA"/>
    <w:rsid w:val="00E247F4"/>
    <w:rsid w:val="00E24A0B"/>
    <w:rsid w:val="00E25E18"/>
    <w:rsid w:val="00E26A6B"/>
    <w:rsid w:val="00E26FC4"/>
    <w:rsid w:val="00E275A6"/>
    <w:rsid w:val="00E3049E"/>
    <w:rsid w:val="00E305D2"/>
    <w:rsid w:val="00E31015"/>
    <w:rsid w:val="00E31680"/>
    <w:rsid w:val="00E319E1"/>
    <w:rsid w:val="00E32958"/>
    <w:rsid w:val="00E32FB2"/>
    <w:rsid w:val="00E330DD"/>
    <w:rsid w:val="00E3411C"/>
    <w:rsid w:val="00E36C79"/>
    <w:rsid w:val="00E37272"/>
    <w:rsid w:val="00E372BC"/>
    <w:rsid w:val="00E37DCB"/>
    <w:rsid w:val="00E41500"/>
    <w:rsid w:val="00E41E22"/>
    <w:rsid w:val="00E42046"/>
    <w:rsid w:val="00E422B3"/>
    <w:rsid w:val="00E42FC3"/>
    <w:rsid w:val="00E458C7"/>
    <w:rsid w:val="00E45F52"/>
    <w:rsid w:val="00E46346"/>
    <w:rsid w:val="00E466A6"/>
    <w:rsid w:val="00E467E3"/>
    <w:rsid w:val="00E46ABB"/>
    <w:rsid w:val="00E502DA"/>
    <w:rsid w:val="00E502E2"/>
    <w:rsid w:val="00E505B5"/>
    <w:rsid w:val="00E507A0"/>
    <w:rsid w:val="00E5089A"/>
    <w:rsid w:val="00E510DC"/>
    <w:rsid w:val="00E51874"/>
    <w:rsid w:val="00E51AB4"/>
    <w:rsid w:val="00E52E4F"/>
    <w:rsid w:val="00E531CE"/>
    <w:rsid w:val="00E5336C"/>
    <w:rsid w:val="00E53485"/>
    <w:rsid w:val="00E53776"/>
    <w:rsid w:val="00E53AAE"/>
    <w:rsid w:val="00E54448"/>
    <w:rsid w:val="00E54853"/>
    <w:rsid w:val="00E54C1D"/>
    <w:rsid w:val="00E54C6D"/>
    <w:rsid w:val="00E54C8A"/>
    <w:rsid w:val="00E5656A"/>
    <w:rsid w:val="00E566FA"/>
    <w:rsid w:val="00E5699D"/>
    <w:rsid w:val="00E56D87"/>
    <w:rsid w:val="00E56E0E"/>
    <w:rsid w:val="00E56E85"/>
    <w:rsid w:val="00E57443"/>
    <w:rsid w:val="00E5764C"/>
    <w:rsid w:val="00E60A45"/>
    <w:rsid w:val="00E60FEC"/>
    <w:rsid w:val="00E62122"/>
    <w:rsid w:val="00E6213D"/>
    <w:rsid w:val="00E62E71"/>
    <w:rsid w:val="00E635E0"/>
    <w:rsid w:val="00E63CD3"/>
    <w:rsid w:val="00E64213"/>
    <w:rsid w:val="00E652B4"/>
    <w:rsid w:val="00E66A05"/>
    <w:rsid w:val="00E66C09"/>
    <w:rsid w:val="00E66F83"/>
    <w:rsid w:val="00E67176"/>
    <w:rsid w:val="00E671FD"/>
    <w:rsid w:val="00E678DC"/>
    <w:rsid w:val="00E67C18"/>
    <w:rsid w:val="00E70147"/>
    <w:rsid w:val="00E70618"/>
    <w:rsid w:val="00E70D36"/>
    <w:rsid w:val="00E70F41"/>
    <w:rsid w:val="00E710B4"/>
    <w:rsid w:val="00E71AC9"/>
    <w:rsid w:val="00E71BEB"/>
    <w:rsid w:val="00E72605"/>
    <w:rsid w:val="00E72BB1"/>
    <w:rsid w:val="00E73084"/>
    <w:rsid w:val="00E73A7C"/>
    <w:rsid w:val="00E73B7D"/>
    <w:rsid w:val="00E73F0C"/>
    <w:rsid w:val="00E73FB7"/>
    <w:rsid w:val="00E740A0"/>
    <w:rsid w:val="00E741E4"/>
    <w:rsid w:val="00E75208"/>
    <w:rsid w:val="00E754C0"/>
    <w:rsid w:val="00E758E1"/>
    <w:rsid w:val="00E75E1C"/>
    <w:rsid w:val="00E76BD1"/>
    <w:rsid w:val="00E77608"/>
    <w:rsid w:val="00E77C13"/>
    <w:rsid w:val="00E77F61"/>
    <w:rsid w:val="00E80183"/>
    <w:rsid w:val="00E805E7"/>
    <w:rsid w:val="00E81961"/>
    <w:rsid w:val="00E829CC"/>
    <w:rsid w:val="00E834E7"/>
    <w:rsid w:val="00E83560"/>
    <w:rsid w:val="00E83B63"/>
    <w:rsid w:val="00E84508"/>
    <w:rsid w:val="00E846EB"/>
    <w:rsid w:val="00E84997"/>
    <w:rsid w:val="00E85ED5"/>
    <w:rsid w:val="00E87495"/>
    <w:rsid w:val="00E87954"/>
    <w:rsid w:val="00E87C0B"/>
    <w:rsid w:val="00E87FDF"/>
    <w:rsid w:val="00E90D57"/>
    <w:rsid w:val="00E911E8"/>
    <w:rsid w:val="00E91777"/>
    <w:rsid w:val="00E918F8"/>
    <w:rsid w:val="00E91924"/>
    <w:rsid w:val="00E91E01"/>
    <w:rsid w:val="00E920FF"/>
    <w:rsid w:val="00E921C2"/>
    <w:rsid w:val="00E923F2"/>
    <w:rsid w:val="00E9332B"/>
    <w:rsid w:val="00E940BC"/>
    <w:rsid w:val="00E94201"/>
    <w:rsid w:val="00E9455F"/>
    <w:rsid w:val="00E95366"/>
    <w:rsid w:val="00E954C5"/>
    <w:rsid w:val="00E957BC"/>
    <w:rsid w:val="00E95876"/>
    <w:rsid w:val="00E95FB4"/>
    <w:rsid w:val="00E96853"/>
    <w:rsid w:val="00E96F52"/>
    <w:rsid w:val="00E96FDD"/>
    <w:rsid w:val="00E9758D"/>
    <w:rsid w:val="00E97607"/>
    <w:rsid w:val="00E97E78"/>
    <w:rsid w:val="00EA0751"/>
    <w:rsid w:val="00EA0DBF"/>
    <w:rsid w:val="00EA146D"/>
    <w:rsid w:val="00EA16BA"/>
    <w:rsid w:val="00EA2294"/>
    <w:rsid w:val="00EA22B5"/>
    <w:rsid w:val="00EA25BB"/>
    <w:rsid w:val="00EA2E4C"/>
    <w:rsid w:val="00EA3FB7"/>
    <w:rsid w:val="00EA4452"/>
    <w:rsid w:val="00EA4D6B"/>
    <w:rsid w:val="00EA529B"/>
    <w:rsid w:val="00EA54D4"/>
    <w:rsid w:val="00EA5677"/>
    <w:rsid w:val="00EA59BF"/>
    <w:rsid w:val="00EA659E"/>
    <w:rsid w:val="00EA682F"/>
    <w:rsid w:val="00EA6AC8"/>
    <w:rsid w:val="00EA6DED"/>
    <w:rsid w:val="00EA6E2B"/>
    <w:rsid w:val="00EA6E44"/>
    <w:rsid w:val="00EA7249"/>
    <w:rsid w:val="00EA7948"/>
    <w:rsid w:val="00EA7E6C"/>
    <w:rsid w:val="00EB0270"/>
    <w:rsid w:val="00EB0901"/>
    <w:rsid w:val="00EB098D"/>
    <w:rsid w:val="00EB0EBC"/>
    <w:rsid w:val="00EB0F65"/>
    <w:rsid w:val="00EB1024"/>
    <w:rsid w:val="00EB1938"/>
    <w:rsid w:val="00EB1A3B"/>
    <w:rsid w:val="00EB22AC"/>
    <w:rsid w:val="00EB2C1E"/>
    <w:rsid w:val="00EB2D0D"/>
    <w:rsid w:val="00EB32D4"/>
    <w:rsid w:val="00EB3AE5"/>
    <w:rsid w:val="00EB4540"/>
    <w:rsid w:val="00EB62AE"/>
    <w:rsid w:val="00EB6725"/>
    <w:rsid w:val="00EB6B0C"/>
    <w:rsid w:val="00EB7027"/>
    <w:rsid w:val="00EB706F"/>
    <w:rsid w:val="00EB7881"/>
    <w:rsid w:val="00EB7B9F"/>
    <w:rsid w:val="00EC064F"/>
    <w:rsid w:val="00EC0CD9"/>
    <w:rsid w:val="00EC0E95"/>
    <w:rsid w:val="00EC13E4"/>
    <w:rsid w:val="00EC1673"/>
    <w:rsid w:val="00EC16CC"/>
    <w:rsid w:val="00EC1EC1"/>
    <w:rsid w:val="00EC2230"/>
    <w:rsid w:val="00EC27C9"/>
    <w:rsid w:val="00EC2EA9"/>
    <w:rsid w:val="00EC3A26"/>
    <w:rsid w:val="00EC3EA3"/>
    <w:rsid w:val="00EC4358"/>
    <w:rsid w:val="00EC47A1"/>
    <w:rsid w:val="00EC532F"/>
    <w:rsid w:val="00EC5978"/>
    <w:rsid w:val="00EC599B"/>
    <w:rsid w:val="00EC59FA"/>
    <w:rsid w:val="00EC5C2B"/>
    <w:rsid w:val="00EC6B6F"/>
    <w:rsid w:val="00EC6DB2"/>
    <w:rsid w:val="00EC6E4F"/>
    <w:rsid w:val="00EC7698"/>
    <w:rsid w:val="00EC7850"/>
    <w:rsid w:val="00EC79A0"/>
    <w:rsid w:val="00EC7DA3"/>
    <w:rsid w:val="00ED024E"/>
    <w:rsid w:val="00ED04B7"/>
    <w:rsid w:val="00ED0C0A"/>
    <w:rsid w:val="00ED0C10"/>
    <w:rsid w:val="00ED0C68"/>
    <w:rsid w:val="00ED0CFB"/>
    <w:rsid w:val="00ED0E98"/>
    <w:rsid w:val="00ED10C3"/>
    <w:rsid w:val="00ED183B"/>
    <w:rsid w:val="00ED1A71"/>
    <w:rsid w:val="00ED2383"/>
    <w:rsid w:val="00ED245D"/>
    <w:rsid w:val="00ED2795"/>
    <w:rsid w:val="00ED2AD6"/>
    <w:rsid w:val="00ED393C"/>
    <w:rsid w:val="00ED3DE0"/>
    <w:rsid w:val="00ED3FE4"/>
    <w:rsid w:val="00ED4348"/>
    <w:rsid w:val="00ED4A82"/>
    <w:rsid w:val="00ED4A8B"/>
    <w:rsid w:val="00ED5558"/>
    <w:rsid w:val="00ED5BA1"/>
    <w:rsid w:val="00ED5DE9"/>
    <w:rsid w:val="00ED736A"/>
    <w:rsid w:val="00ED749C"/>
    <w:rsid w:val="00EE050A"/>
    <w:rsid w:val="00EE088B"/>
    <w:rsid w:val="00EE0ADE"/>
    <w:rsid w:val="00EE0F69"/>
    <w:rsid w:val="00EE1531"/>
    <w:rsid w:val="00EE1575"/>
    <w:rsid w:val="00EE1C7B"/>
    <w:rsid w:val="00EE1FC0"/>
    <w:rsid w:val="00EE1FDF"/>
    <w:rsid w:val="00EE27D2"/>
    <w:rsid w:val="00EE354D"/>
    <w:rsid w:val="00EE4113"/>
    <w:rsid w:val="00EE45A9"/>
    <w:rsid w:val="00EE487D"/>
    <w:rsid w:val="00EE51DE"/>
    <w:rsid w:val="00EE5A2F"/>
    <w:rsid w:val="00EE626C"/>
    <w:rsid w:val="00EE71D5"/>
    <w:rsid w:val="00EE783F"/>
    <w:rsid w:val="00EE7B04"/>
    <w:rsid w:val="00EE7D8C"/>
    <w:rsid w:val="00EF1337"/>
    <w:rsid w:val="00EF149B"/>
    <w:rsid w:val="00EF1A62"/>
    <w:rsid w:val="00EF2B5D"/>
    <w:rsid w:val="00EF3431"/>
    <w:rsid w:val="00EF3B34"/>
    <w:rsid w:val="00EF3BDE"/>
    <w:rsid w:val="00EF42B2"/>
    <w:rsid w:val="00EF4707"/>
    <w:rsid w:val="00EF4855"/>
    <w:rsid w:val="00EF4FD1"/>
    <w:rsid w:val="00EF52A6"/>
    <w:rsid w:val="00EF53D9"/>
    <w:rsid w:val="00EF5830"/>
    <w:rsid w:val="00EF5B0E"/>
    <w:rsid w:val="00EF6F08"/>
    <w:rsid w:val="00EF700F"/>
    <w:rsid w:val="00EF70C0"/>
    <w:rsid w:val="00EF7C81"/>
    <w:rsid w:val="00F00148"/>
    <w:rsid w:val="00F002C5"/>
    <w:rsid w:val="00F00995"/>
    <w:rsid w:val="00F00D10"/>
    <w:rsid w:val="00F00FC5"/>
    <w:rsid w:val="00F01288"/>
    <w:rsid w:val="00F015B5"/>
    <w:rsid w:val="00F01A15"/>
    <w:rsid w:val="00F02AC6"/>
    <w:rsid w:val="00F02CAC"/>
    <w:rsid w:val="00F02E6C"/>
    <w:rsid w:val="00F03F0E"/>
    <w:rsid w:val="00F04602"/>
    <w:rsid w:val="00F04759"/>
    <w:rsid w:val="00F048B7"/>
    <w:rsid w:val="00F07078"/>
    <w:rsid w:val="00F0723C"/>
    <w:rsid w:val="00F10B80"/>
    <w:rsid w:val="00F10D95"/>
    <w:rsid w:val="00F10E99"/>
    <w:rsid w:val="00F11B1B"/>
    <w:rsid w:val="00F120C6"/>
    <w:rsid w:val="00F12939"/>
    <w:rsid w:val="00F12945"/>
    <w:rsid w:val="00F13239"/>
    <w:rsid w:val="00F134FC"/>
    <w:rsid w:val="00F135CD"/>
    <w:rsid w:val="00F1370B"/>
    <w:rsid w:val="00F14FD7"/>
    <w:rsid w:val="00F155D8"/>
    <w:rsid w:val="00F15684"/>
    <w:rsid w:val="00F15C50"/>
    <w:rsid w:val="00F15CB2"/>
    <w:rsid w:val="00F15CC0"/>
    <w:rsid w:val="00F16EC5"/>
    <w:rsid w:val="00F17262"/>
    <w:rsid w:val="00F17340"/>
    <w:rsid w:val="00F17780"/>
    <w:rsid w:val="00F177E4"/>
    <w:rsid w:val="00F20324"/>
    <w:rsid w:val="00F206B1"/>
    <w:rsid w:val="00F2078E"/>
    <w:rsid w:val="00F20845"/>
    <w:rsid w:val="00F20E9F"/>
    <w:rsid w:val="00F2113F"/>
    <w:rsid w:val="00F223F2"/>
    <w:rsid w:val="00F225B3"/>
    <w:rsid w:val="00F22FD4"/>
    <w:rsid w:val="00F23741"/>
    <w:rsid w:val="00F23A29"/>
    <w:rsid w:val="00F24781"/>
    <w:rsid w:val="00F26760"/>
    <w:rsid w:val="00F26A27"/>
    <w:rsid w:val="00F26E16"/>
    <w:rsid w:val="00F2704E"/>
    <w:rsid w:val="00F271FB"/>
    <w:rsid w:val="00F2724A"/>
    <w:rsid w:val="00F27347"/>
    <w:rsid w:val="00F275BA"/>
    <w:rsid w:val="00F2796F"/>
    <w:rsid w:val="00F27A45"/>
    <w:rsid w:val="00F27C92"/>
    <w:rsid w:val="00F3020E"/>
    <w:rsid w:val="00F30986"/>
    <w:rsid w:val="00F311B2"/>
    <w:rsid w:val="00F31318"/>
    <w:rsid w:val="00F3199B"/>
    <w:rsid w:val="00F330CE"/>
    <w:rsid w:val="00F335C4"/>
    <w:rsid w:val="00F34907"/>
    <w:rsid w:val="00F34C7C"/>
    <w:rsid w:val="00F358F2"/>
    <w:rsid w:val="00F35EA3"/>
    <w:rsid w:val="00F3669B"/>
    <w:rsid w:val="00F36920"/>
    <w:rsid w:val="00F36B8B"/>
    <w:rsid w:val="00F37019"/>
    <w:rsid w:val="00F40098"/>
    <w:rsid w:val="00F40581"/>
    <w:rsid w:val="00F40D78"/>
    <w:rsid w:val="00F4109D"/>
    <w:rsid w:val="00F416B0"/>
    <w:rsid w:val="00F4188D"/>
    <w:rsid w:val="00F41AA8"/>
    <w:rsid w:val="00F422AC"/>
    <w:rsid w:val="00F423C6"/>
    <w:rsid w:val="00F4244F"/>
    <w:rsid w:val="00F427EA"/>
    <w:rsid w:val="00F42830"/>
    <w:rsid w:val="00F4286D"/>
    <w:rsid w:val="00F429FA"/>
    <w:rsid w:val="00F43006"/>
    <w:rsid w:val="00F43DEA"/>
    <w:rsid w:val="00F43F0A"/>
    <w:rsid w:val="00F441C2"/>
    <w:rsid w:val="00F44D68"/>
    <w:rsid w:val="00F456E3"/>
    <w:rsid w:val="00F45CDB"/>
    <w:rsid w:val="00F45EA8"/>
    <w:rsid w:val="00F4600C"/>
    <w:rsid w:val="00F462B6"/>
    <w:rsid w:val="00F46824"/>
    <w:rsid w:val="00F46848"/>
    <w:rsid w:val="00F47E70"/>
    <w:rsid w:val="00F47F21"/>
    <w:rsid w:val="00F51346"/>
    <w:rsid w:val="00F519BB"/>
    <w:rsid w:val="00F51B46"/>
    <w:rsid w:val="00F521EE"/>
    <w:rsid w:val="00F5226D"/>
    <w:rsid w:val="00F526AE"/>
    <w:rsid w:val="00F5354F"/>
    <w:rsid w:val="00F5369A"/>
    <w:rsid w:val="00F54033"/>
    <w:rsid w:val="00F54062"/>
    <w:rsid w:val="00F545AB"/>
    <w:rsid w:val="00F5472C"/>
    <w:rsid w:val="00F549F4"/>
    <w:rsid w:val="00F55290"/>
    <w:rsid w:val="00F5534E"/>
    <w:rsid w:val="00F5582D"/>
    <w:rsid w:val="00F559BF"/>
    <w:rsid w:val="00F55FEB"/>
    <w:rsid w:val="00F56316"/>
    <w:rsid w:val="00F568A7"/>
    <w:rsid w:val="00F56BF0"/>
    <w:rsid w:val="00F56D40"/>
    <w:rsid w:val="00F573A9"/>
    <w:rsid w:val="00F601D0"/>
    <w:rsid w:val="00F602EB"/>
    <w:rsid w:val="00F603FE"/>
    <w:rsid w:val="00F608D0"/>
    <w:rsid w:val="00F61A3F"/>
    <w:rsid w:val="00F61B4C"/>
    <w:rsid w:val="00F61D76"/>
    <w:rsid w:val="00F62F4A"/>
    <w:rsid w:val="00F63090"/>
    <w:rsid w:val="00F634DE"/>
    <w:rsid w:val="00F6438A"/>
    <w:rsid w:val="00F645A5"/>
    <w:rsid w:val="00F64B06"/>
    <w:rsid w:val="00F64F30"/>
    <w:rsid w:val="00F652E4"/>
    <w:rsid w:val="00F65938"/>
    <w:rsid w:val="00F659A0"/>
    <w:rsid w:val="00F663D8"/>
    <w:rsid w:val="00F6674F"/>
    <w:rsid w:val="00F6796C"/>
    <w:rsid w:val="00F700A2"/>
    <w:rsid w:val="00F706BE"/>
    <w:rsid w:val="00F70D48"/>
    <w:rsid w:val="00F713D6"/>
    <w:rsid w:val="00F728EB"/>
    <w:rsid w:val="00F72BFD"/>
    <w:rsid w:val="00F72E3D"/>
    <w:rsid w:val="00F73D23"/>
    <w:rsid w:val="00F73EFC"/>
    <w:rsid w:val="00F74E91"/>
    <w:rsid w:val="00F757CA"/>
    <w:rsid w:val="00F76111"/>
    <w:rsid w:val="00F76B46"/>
    <w:rsid w:val="00F76CDB"/>
    <w:rsid w:val="00F77137"/>
    <w:rsid w:val="00F77EFF"/>
    <w:rsid w:val="00F8030D"/>
    <w:rsid w:val="00F8084A"/>
    <w:rsid w:val="00F81673"/>
    <w:rsid w:val="00F81694"/>
    <w:rsid w:val="00F81848"/>
    <w:rsid w:val="00F82DAF"/>
    <w:rsid w:val="00F82E88"/>
    <w:rsid w:val="00F82FC5"/>
    <w:rsid w:val="00F832F3"/>
    <w:rsid w:val="00F834F5"/>
    <w:rsid w:val="00F83EA2"/>
    <w:rsid w:val="00F83F6E"/>
    <w:rsid w:val="00F84059"/>
    <w:rsid w:val="00F845BE"/>
    <w:rsid w:val="00F84CCC"/>
    <w:rsid w:val="00F86003"/>
    <w:rsid w:val="00F86F14"/>
    <w:rsid w:val="00F87618"/>
    <w:rsid w:val="00F8781D"/>
    <w:rsid w:val="00F87FE6"/>
    <w:rsid w:val="00F90505"/>
    <w:rsid w:val="00F90519"/>
    <w:rsid w:val="00F91DF7"/>
    <w:rsid w:val="00F93384"/>
    <w:rsid w:val="00F93C1D"/>
    <w:rsid w:val="00F9483A"/>
    <w:rsid w:val="00F94F8F"/>
    <w:rsid w:val="00F9571A"/>
    <w:rsid w:val="00F95904"/>
    <w:rsid w:val="00F95FD7"/>
    <w:rsid w:val="00F96B69"/>
    <w:rsid w:val="00F96B72"/>
    <w:rsid w:val="00FA0567"/>
    <w:rsid w:val="00FA0926"/>
    <w:rsid w:val="00FA19F0"/>
    <w:rsid w:val="00FA1E15"/>
    <w:rsid w:val="00FA31B7"/>
    <w:rsid w:val="00FA31E1"/>
    <w:rsid w:val="00FA3328"/>
    <w:rsid w:val="00FA33ED"/>
    <w:rsid w:val="00FA3483"/>
    <w:rsid w:val="00FA396B"/>
    <w:rsid w:val="00FA3B19"/>
    <w:rsid w:val="00FA3F0A"/>
    <w:rsid w:val="00FA3FDC"/>
    <w:rsid w:val="00FA4632"/>
    <w:rsid w:val="00FA4964"/>
    <w:rsid w:val="00FA508F"/>
    <w:rsid w:val="00FA5732"/>
    <w:rsid w:val="00FA5D5D"/>
    <w:rsid w:val="00FA6103"/>
    <w:rsid w:val="00FA730E"/>
    <w:rsid w:val="00FA79D7"/>
    <w:rsid w:val="00FA79EC"/>
    <w:rsid w:val="00FB08F1"/>
    <w:rsid w:val="00FB138F"/>
    <w:rsid w:val="00FB19DB"/>
    <w:rsid w:val="00FB2095"/>
    <w:rsid w:val="00FB22F5"/>
    <w:rsid w:val="00FB2327"/>
    <w:rsid w:val="00FB2689"/>
    <w:rsid w:val="00FB2C45"/>
    <w:rsid w:val="00FB31A4"/>
    <w:rsid w:val="00FB3A37"/>
    <w:rsid w:val="00FB4FAF"/>
    <w:rsid w:val="00FB5C18"/>
    <w:rsid w:val="00FB5C1B"/>
    <w:rsid w:val="00FB6CF9"/>
    <w:rsid w:val="00FB7249"/>
    <w:rsid w:val="00FB79D4"/>
    <w:rsid w:val="00FB79EF"/>
    <w:rsid w:val="00FB7DC7"/>
    <w:rsid w:val="00FB7E14"/>
    <w:rsid w:val="00FC088A"/>
    <w:rsid w:val="00FC09B1"/>
    <w:rsid w:val="00FC21DA"/>
    <w:rsid w:val="00FC25D4"/>
    <w:rsid w:val="00FC3205"/>
    <w:rsid w:val="00FC4755"/>
    <w:rsid w:val="00FC487A"/>
    <w:rsid w:val="00FC4B11"/>
    <w:rsid w:val="00FC55A2"/>
    <w:rsid w:val="00FC6447"/>
    <w:rsid w:val="00FC68F7"/>
    <w:rsid w:val="00FC6A61"/>
    <w:rsid w:val="00FC6AAC"/>
    <w:rsid w:val="00FC6BC6"/>
    <w:rsid w:val="00FC713C"/>
    <w:rsid w:val="00FC7200"/>
    <w:rsid w:val="00FC7907"/>
    <w:rsid w:val="00FC7C37"/>
    <w:rsid w:val="00FC7C86"/>
    <w:rsid w:val="00FD0955"/>
    <w:rsid w:val="00FD1F93"/>
    <w:rsid w:val="00FD357A"/>
    <w:rsid w:val="00FD370B"/>
    <w:rsid w:val="00FD38AF"/>
    <w:rsid w:val="00FD4533"/>
    <w:rsid w:val="00FD46B7"/>
    <w:rsid w:val="00FD54A0"/>
    <w:rsid w:val="00FD5ABB"/>
    <w:rsid w:val="00FD60AE"/>
    <w:rsid w:val="00FD6657"/>
    <w:rsid w:val="00FD67F0"/>
    <w:rsid w:val="00FD71A5"/>
    <w:rsid w:val="00FD774E"/>
    <w:rsid w:val="00FE0212"/>
    <w:rsid w:val="00FE05FF"/>
    <w:rsid w:val="00FE0894"/>
    <w:rsid w:val="00FE0A5F"/>
    <w:rsid w:val="00FE0B77"/>
    <w:rsid w:val="00FE1151"/>
    <w:rsid w:val="00FE1197"/>
    <w:rsid w:val="00FE1B33"/>
    <w:rsid w:val="00FE21AA"/>
    <w:rsid w:val="00FE21C5"/>
    <w:rsid w:val="00FE2208"/>
    <w:rsid w:val="00FE2818"/>
    <w:rsid w:val="00FE2B2B"/>
    <w:rsid w:val="00FE2FEE"/>
    <w:rsid w:val="00FE38C0"/>
    <w:rsid w:val="00FE3F1B"/>
    <w:rsid w:val="00FE4DCE"/>
    <w:rsid w:val="00FE53DD"/>
    <w:rsid w:val="00FE5D63"/>
    <w:rsid w:val="00FE6671"/>
    <w:rsid w:val="00FE67EA"/>
    <w:rsid w:val="00FE6FCF"/>
    <w:rsid w:val="00FE7187"/>
    <w:rsid w:val="00FE7925"/>
    <w:rsid w:val="00FF014F"/>
    <w:rsid w:val="00FF045E"/>
    <w:rsid w:val="00FF0985"/>
    <w:rsid w:val="00FF16FF"/>
    <w:rsid w:val="00FF1D9A"/>
    <w:rsid w:val="00FF20D0"/>
    <w:rsid w:val="00FF257E"/>
    <w:rsid w:val="00FF25D7"/>
    <w:rsid w:val="00FF2BA7"/>
    <w:rsid w:val="00FF2F2C"/>
    <w:rsid w:val="00FF2FD0"/>
    <w:rsid w:val="00FF3484"/>
    <w:rsid w:val="00FF357C"/>
    <w:rsid w:val="00FF35EA"/>
    <w:rsid w:val="00FF39F5"/>
    <w:rsid w:val="00FF3B24"/>
    <w:rsid w:val="00FF4172"/>
    <w:rsid w:val="00FF4292"/>
    <w:rsid w:val="00FF46D5"/>
    <w:rsid w:val="00FF4DB8"/>
    <w:rsid w:val="00FF4FD6"/>
    <w:rsid w:val="00FF533B"/>
    <w:rsid w:val="00FF5461"/>
    <w:rsid w:val="00FF54EA"/>
    <w:rsid w:val="00FF579C"/>
    <w:rsid w:val="00FF5C08"/>
    <w:rsid w:val="00FF5FA8"/>
    <w:rsid w:val="00FF62D7"/>
    <w:rsid w:val="00FF6A6A"/>
    <w:rsid w:val="00FF70F8"/>
    <w:rsid w:val="00FF75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C3EC45"/>
  <w15:docId w15:val="{F19FF4F3-F6EA-409A-8FBD-4D9DF41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00DB"/>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70778D"/>
    <w:pPr>
      <w:widowControl w:val="0"/>
      <w:tabs>
        <w:tab w:val="left" w:pos="360"/>
        <w:tab w:val="left" w:pos="2340"/>
      </w:tabs>
      <w:suppressAutoHyphens/>
      <w:spacing w:line="288" w:lineRule="auto"/>
      <w:ind w:left="142" w:hanging="142"/>
      <w:outlineLvl w:val="0"/>
    </w:pPr>
    <w:rPr>
      <w:rFonts w:cs="Arial"/>
      <w:bCs/>
      <w:kern w:val="36"/>
      <w:szCs w:val="20"/>
      <w:lang w:eastAsia="sl-SI"/>
    </w:rPr>
  </w:style>
  <w:style w:type="paragraph" w:styleId="Naslov2">
    <w:name w:val="heading 2"/>
    <w:basedOn w:val="Navaden"/>
    <w:next w:val="Navaden"/>
    <w:link w:val="Naslov2Znak"/>
    <w:uiPriority w:val="9"/>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4">
    <w:name w:val="heading 4"/>
    <w:basedOn w:val="Navaden"/>
    <w:link w:val="Naslov4Znak"/>
    <w:qFormat/>
    <w:rsid w:val="005A1C43"/>
    <w:pPr>
      <w:spacing w:before="100" w:beforeAutospacing="1" w:after="100" w:afterAutospacing="1"/>
      <w:jc w:val="center"/>
      <w:outlineLvl w:val="3"/>
    </w:pPr>
    <w:rPr>
      <w:b/>
      <w:bCs/>
      <w:color w:val="000000"/>
      <w:sz w:val="27"/>
      <w:szCs w:val="27"/>
    </w:rPr>
  </w:style>
  <w:style w:type="paragraph" w:styleId="Naslov5">
    <w:name w:val="heading 5"/>
    <w:basedOn w:val="Navaden"/>
    <w:next w:val="Navaden"/>
    <w:link w:val="Naslov5Znak"/>
    <w:autoRedefine/>
    <w:qFormat/>
    <w:rsid w:val="005A1C43"/>
    <w:pPr>
      <w:keepNext/>
      <w:keepLines/>
      <w:jc w:val="center"/>
      <w:outlineLvl w:val="4"/>
    </w:pPr>
    <w:rPr>
      <w:rFonts w:ascii="Times New Roman Bold" w:hAnsi="Times New Roman Bold" w:cs="Times New Roman Bold"/>
      <w:bCs/>
      <w:color w:val="000000" w:themeColor="text1"/>
      <w:sz w:val="22"/>
      <w:szCs w:val="20"/>
      <w:lang w:eastAsia="sl-SI"/>
    </w:rPr>
  </w:style>
  <w:style w:type="paragraph" w:styleId="Naslov9">
    <w:name w:val="heading 9"/>
    <w:basedOn w:val="Navaden"/>
    <w:next w:val="Navaden"/>
    <w:link w:val="Naslov9Znak"/>
    <w:uiPriority w:val="9"/>
    <w:unhideWhenUsed/>
    <w:qFormat/>
    <w:rsid w:val="005A1C43"/>
    <w:pPr>
      <w:overflowPunct w:val="0"/>
      <w:autoSpaceDE w:val="0"/>
      <w:autoSpaceDN w:val="0"/>
      <w:adjustRightInd w:val="0"/>
      <w:spacing w:before="240" w:after="60"/>
      <w:jc w:val="both"/>
      <w:textAlignment w:val="baseline"/>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70778D"/>
    <w:rPr>
      <w:rFonts w:ascii="Arial" w:eastAsia="Times New Roman" w:hAnsi="Arial" w:cs="Arial"/>
      <w:bCs/>
      <w:kern w:val="36"/>
      <w:sz w:val="20"/>
      <w:szCs w:val="20"/>
      <w:lang w:eastAsia="sl-SI"/>
    </w:rPr>
  </w:style>
  <w:style w:type="character" w:customStyle="1" w:styleId="Naslov2Znak">
    <w:name w:val="Naslov 2 Znak"/>
    <w:basedOn w:val="Privzetapisavaodstavka"/>
    <w:link w:val="Naslov2"/>
    <w:uiPriority w:val="9"/>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jc w:val="both"/>
    </w:pPr>
    <w:rPr>
      <w:rFonts w:ascii="Times New Roman" w:hAnsi="Times New Roman"/>
      <w:sz w:val="24"/>
      <w:lang w:val="pl-PL" w:eastAsia="pl-PL"/>
    </w:rPr>
  </w:style>
  <w:style w:type="paragraph" w:styleId="Glava">
    <w:name w:val="header"/>
    <w:basedOn w:val="Navaden"/>
    <w:link w:val="GlavaZnak"/>
    <w:uiPriority w:val="99"/>
    <w:rsid w:val="00E36C79"/>
    <w:pPr>
      <w:tabs>
        <w:tab w:val="center" w:pos="4320"/>
        <w:tab w:val="right" w:pos="8640"/>
      </w:tabs>
    </w:pPr>
  </w:style>
  <w:style w:type="character" w:customStyle="1" w:styleId="GlavaZnak">
    <w:name w:val="Glava Znak"/>
    <w:basedOn w:val="Privzetapisavaodstavka"/>
    <w:link w:val="Glava"/>
    <w:uiPriority w:val="99"/>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uiPriority w:val="99"/>
    <w:rsid w:val="00E36C79"/>
    <w:rPr>
      <w:color w:val="0000FF"/>
      <w:u w:val="single"/>
    </w:rPr>
  </w:style>
  <w:style w:type="paragraph" w:customStyle="1" w:styleId="Naslovpredpisa">
    <w:name w:val="Naslov_predpisa"/>
    <w:basedOn w:val="Navaden"/>
    <w:link w:val="NaslovpredpisaZnak"/>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pPr>
    <w:rPr>
      <w:rFonts w:ascii="Times New Roman" w:hAnsi="Times New Roman"/>
      <w:sz w:val="24"/>
      <w:lang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uiPriority w:val="99"/>
    <w:qFormat/>
    <w:rsid w:val="00E36C79"/>
    <w:pPr>
      <w:spacing w:after="140"/>
    </w:pPr>
    <w:rPr>
      <w:rFonts w:ascii="Times New Roman" w:hAnsi="Times New Roman"/>
      <w:color w:val="333333"/>
      <w:sz w:val="12"/>
      <w:szCs w:val="12"/>
      <w:lang w:eastAsia="sl-SI"/>
    </w:rPr>
  </w:style>
  <w:style w:type="table" w:styleId="Tabelamrea">
    <w:name w:val="Table Grid"/>
    <w:basedOn w:val="Navadnatabela"/>
    <w:uiPriority w:val="39"/>
    <w:rsid w:val="00E36C79"/>
    <w:pPr>
      <w:spacing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jc w:val="center"/>
    </w:pPr>
    <w:rPr>
      <w:rFonts w:cs="Arial"/>
      <w:b/>
      <w:bCs/>
      <w:sz w:val="22"/>
      <w:szCs w:val="22"/>
      <w:lang w:eastAsia="sl-SI"/>
    </w:rPr>
  </w:style>
  <w:style w:type="paragraph" w:customStyle="1" w:styleId="lennaslov2">
    <w:name w:val="lennaslov2"/>
    <w:basedOn w:val="Navaden"/>
    <w:rsid w:val="00E36C79"/>
    <w:pPr>
      <w:jc w:val="center"/>
    </w:pPr>
    <w:rPr>
      <w:rFonts w:cs="Arial"/>
      <w:b/>
      <w:bCs/>
      <w:sz w:val="22"/>
      <w:szCs w:val="22"/>
      <w:lang w:eastAsia="sl-SI"/>
    </w:rPr>
  </w:style>
  <w:style w:type="paragraph" w:customStyle="1" w:styleId="odstavek2">
    <w:name w:val="odstavek2"/>
    <w:basedOn w:val="Navaden"/>
    <w:rsid w:val="00E36C79"/>
    <w:pPr>
      <w:spacing w:before="240"/>
      <w:ind w:firstLine="1021"/>
      <w:jc w:val="both"/>
    </w:pPr>
    <w:rPr>
      <w:rFonts w:cs="Arial"/>
      <w:sz w:val="22"/>
      <w:szCs w:val="22"/>
      <w:lang w:eastAsia="sl-SI"/>
    </w:rPr>
  </w:style>
  <w:style w:type="paragraph" w:customStyle="1" w:styleId="tevilnatoka2">
    <w:name w:val="tevilnatoka2"/>
    <w:basedOn w:val="Navaden"/>
    <w:rsid w:val="00E36C79"/>
    <w:pPr>
      <w:ind w:left="425" w:hanging="425"/>
      <w:jc w:val="both"/>
    </w:pPr>
    <w:rPr>
      <w:rFonts w:cs="Arial"/>
      <w:sz w:val="22"/>
      <w:szCs w:val="22"/>
      <w:lang w:eastAsia="sl-SI"/>
    </w:rPr>
  </w:style>
  <w:style w:type="paragraph" w:customStyle="1" w:styleId="Navaden2">
    <w:name w:val="Navaden2"/>
    <w:basedOn w:val="Navaden"/>
    <w:rsid w:val="00E36C79"/>
    <w:pPr>
      <w:jc w:val="both"/>
    </w:pPr>
    <w:rPr>
      <w:rFonts w:cs="Arial"/>
      <w:sz w:val="22"/>
      <w:szCs w:val="22"/>
      <w:lang w:eastAsia="sl-SI"/>
    </w:rPr>
  </w:style>
  <w:style w:type="paragraph" w:customStyle="1" w:styleId="Navadensplet16">
    <w:name w:val="Navaden (splet)16"/>
    <w:basedOn w:val="Navaden"/>
    <w:rsid w:val="00E36C79"/>
    <w:pPr>
      <w:spacing w:before="150" w:after="150"/>
      <w:ind w:left="225" w:right="525"/>
    </w:pPr>
    <w:rPr>
      <w:rFonts w:ascii="Times New Roman" w:hAnsi="Times New Roman"/>
      <w:sz w:val="26"/>
      <w:szCs w:val="26"/>
      <w:lang w:eastAsia="sl-SI"/>
    </w:rPr>
  </w:style>
  <w:style w:type="paragraph" w:customStyle="1" w:styleId="rkovnatokazaodstavkom2">
    <w:name w:val="rkovnatokazaodstavkom2"/>
    <w:basedOn w:val="Navaden"/>
    <w:rsid w:val="00E36C79"/>
    <w:pPr>
      <w:ind w:left="425" w:hanging="425"/>
      <w:jc w:val="both"/>
    </w:pPr>
    <w:rPr>
      <w:rFonts w:cs="Arial"/>
      <w:sz w:val="22"/>
      <w:szCs w:val="22"/>
      <w:lang w:eastAsia="sl-SI"/>
    </w:rPr>
  </w:style>
  <w:style w:type="paragraph" w:customStyle="1" w:styleId="prehodneinkoncnedolocbe2">
    <w:name w:val="prehodneinkoncnedolocbe2"/>
    <w:basedOn w:val="Navaden"/>
    <w:rsid w:val="00E36C79"/>
    <w:pPr>
      <w:spacing w:before="400" w:after="600"/>
      <w:jc w:val="both"/>
    </w:pPr>
    <w:rPr>
      <w:rFonts w:cs="Arial"/>
      <w:b/>
      <w:bCs/>
      <w:sz w:val="22"/>
      <w:szCs w:val="22"/>
      <w:lang w:eastAsia="sl-SI"/>
    </w:rPr>
  </w:style>
  <w:style w:type="paragraph" w:customStyle="1" w:styleId="lennovele2">
    <w:name w:val="lennovele2"/>
    <w:basedOn w:val="Navaden"/>
    <w:rsid w:val="00E36C79"/>
    <w:pPr>
      <w:spacing w:before="480"/>
      <w:jc w:val="center"/>
    </w:pPr>
    <w:rPr>
      <w:rFonts w:cs="Arial"/>
      <w:sz w:val="22"/>
      <w:szCs w:val="22"/>
      <w:lang w:eastAsia="sl-SI"/>
    </w:rPr>
  </w:style>
  <w:style w:type="paragraph" w:customStyle="1" w:styleId="poglavje2">
    <w:name w:val="poglavje2"/>
    <w:basedOn w:val="Navaden"/>
    <w:rsid w:val="00E36C79"/>
    <w:pPr>
      <w:spacing w:before="480"/>
      <w:jc w:val="center"/>
    </w:pPr>
    <w:rPr>
      <w:rFonts w:cs="Arial"/>
      <w:sz w:val="22"/>
      <w:szCs w:val="22"/>
      <w:lang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lábl"/>
    <w:basedOn w:val="Navaden"/>
    <w:link w:val="Sprotnaopomba-besediloZnak"/>
    <w:qFormat/>
    <w:rsid w:val="00E36C79"/>
    <w:rPr>
      <w:lang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Footnote Reference Number,Footnote Reference_LVL6,Footnote Reference_LVL61,Footnote Reference_LVL62"/>
    <w:link w:val="ftrefCharCharCharCharCharCharCharCharChar"/>
    <w:qFormat/>
    <w:rsid w:val="00E36C79"/>
    <w:rPr>
      <w:vertAlign w:val="superscript"/>
    </w:rPr>
  </w:style>
  <w:style w:type="paragraph" w:customStyle="1" w:styleId="p1">
    <w:name w:val="p1"/>
    <w:basedOn w:val="Navaden"/>
    <w:rsid w:val="00E36C79"/>
    <w:pPr>
      <w:spacing w:after="161"/>
      <w:jc w:val="both"/>
    </w:pPr>
    <w:rPr>
      <w:rFonts w:ascii="Times New Roman" w:hAnsi="Times New Roman"/>
      <w:color w:val="333333"/>
      <w:sz w:val="14"/>
      <w:szCs w:val="14"/>
      <w:lang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Cs w:val="20"/>
      <w:lang w:eastAsia="sl-SI"/>
    </w:rPr>
  </w:style>
  <w:style w:type="paragraph" w:customStyle="1" w:styleId="noparagraphstyle1">
    <w:name w:val="noparagraphstyle1"/>
    <w:basedOn w:val="Navaden"/>
    <w:rsid w:val="00E36C79"/>
    <w:pPr>
      <w:spacing w:after="161"/>
      <w:jc w:val="both"/>
    </w:pPr>
    <w:rPr>
      <w:rFonts w:ascii="Times New Roman" w:hAnsi="Times New Roman"/>
      <w:color w:val="333333"/>
      <w:sz w:val="14"/>
      <w:szCs w:val="14"/>
      <w:lang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semiHidden/>
    <w:unhideWhenUsed/>
    <w:rsid w:val="00E36C79"/>
    <w:rPr>
      <w:rFonts w:ascii="Segoe UI" w:hAnsi="Segoe UI" w:cs="Segoe UI"/>
      <w:sz w:val="18"/>
      <w:szCs w:val="18"/>
    </w:rPr>
  </w:style>
  <w:style w:type="character" w:customStyle="1" w:styleId="BesedilooblakaZnak">
    <w:name w:val="Besedilo oblačka Znak"/>
    <w:basedOn w:val="Privzetapisavaodstavka"/>
    <w:link w:val="Besedilooblaka"/>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ind w:firstLine="1021"/>
      <w:jc w:val="both"/>
    </w:pPr>
    <w:rPr>
      <w:rFonts w:cs="Arial"/>
      <w:sz w:val="22"/>
      <w:szCs w:val="22"/>
      <w:lang w:eastAsia="sl-SI"/>
    </w:rPr>
  </w:style>
  <w:style w:type="paragraph" w:customStyle="1" w:styleId="Odstavek">
    <w:name w:val="Odstavek"/>
    <w:basedOn w:val="Navaden"/>
    <w:link w:val="OdstavekZnak"/>
    <w:qFormat/>
    <w:rsid w:val="00E36C79"/>
    <w:pPr>
      <w:overflowPunct w:val="0"/>
      <w:autoSpaceDE w:val="0"/>
      <w:autoSpaceDN w:val="0"/>
      <w:adjustRightInd w:val="0"/>
      <w:spacing w:before="240"/>
      <w:ind w:firstLine="1021"/>
      <w:jc w:val="both"/>
      <w:textAlignment w:val="baseline"/>
    </w:pPr>
    <w:rPr>
      <w:sz w:val="22"/>
      <w:szCs w:val="22"/>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aliases w:val="ne-puščica"/>
    <w:basedOn w:val="Navaden"/>
    <w:link w:val="OdstavekseznamaZnak"/>
    <w:uiPriority w:val="34"/>
    <w:qFormat/>
    <w:rsid w:val="00E36C79"/>
    <w:pPr>
      <w:ind w:left="720"/>
      <w:contextualSpacing/>
    </w:pPr>
  </w:style>
  <w:style w:type="paragraph" w:customStyle="1" w:styleId="len1">
    <w:name w:val="len1"/>
    <w:basedOn w:val="Navaden"/>
    <w:rsid w:val="00E36C79"/>
    <w:pPr>
      <w:spacing w:before="480"/>
      <w:jc w:val="center"/>
    </w:pPr>
    <w:rPr>
      <w:rFonts w:cs="Arial"/>
      <w:b/>
      <w:bCs/>
      <w:sz w:val="22"/>
      <w:szCs w:val="22"/>
      <w:lang w:eastAsia="sl-SI"/>
    </w:rPr>
  </w:style>
  <w:style w:type="paragraph" w:customStyle="1" w:styleId="lennaslov1">
    <w:name w:val="lennaslov1"/>
    <w:basedOn w:val="Navaden"/>
    <w:rsid w:val="00E36C79"/>
    <w:pPr>
      <w:jc w:val="center"/>
    </w:pPr>
    <w:rPr>
      <w:rFonts w:cs="Arial"/>
      <w:b/>
      <w:bCs/>
      <w:sz w:val="22"/>
      <w:szCs w:val="22"/>
      <w:lang w:eastAsia="sl-SI"/>
    </w:rPr>
  </w:style>
  <w:style w:type="paragraph" w:customStyle="1" w:styleId="tevilnatoka1">
    <w:name w:val="tevilnatoka1"/>
    <w:basedOn w:val="Navaden"/>
    <w:rsid w:val="00E36C79"/>
    <w:pPr>
      <w:ind w:left="425" w:hanging="425"/>
      <w:jc w:val="both"/>
    </w:pPr>
    <w:rPr>
      <w:rFonts w:cs="Arial"/>
      <w:sz w:val="22"/>
      <w:szCs w:val="22"/>
      <w:lang w:eastAsia="sl-SI"/>
    </w:rPr>
  </w:style>
  <w:style w:type="paragraph" w:customStyle="1" w:styleId="alineazaodstavkom1">
    <w:name w:val="alineazaodstavkom1"/>
    <w:basedOn w:val="Navaden"/>
    <w:rsid w:val="00E36C79"/>
    <w:pPr>
      <w:ind w:left="425" w:hanging="425"/>
      <w:jc w:val="both"/>
    </w:pPr>
    <w:rPr>
      <w:rFonts w:cs="Arial"/>
      <w:sz w:val="22"/>
      <w:szCs w:val="22"/>
      <w:lang w:eastAsia="sl-SI"/>
    </w:rPr>
  </w:style>
  <w:style w:type="paragraph" w:styleId="HTML-oblikovano">
    <w:name w:val="HTML Preformatted"/>
    <w:basedOn w:val="Navaden"/>
    <w:link w:val="HTML-oblikovanoZnak"/>
    <w:uiPriority w:val="99"/>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oblikovanoZnak">
    <w:name w:val="HTML-oblikovano Znak"/>
    <w:basedOn w:val="Privzetapisavaodstavka"/>
    <w:link w:val="HTML-oblikovano"/>
    <w:uiPriority w:val="99"/>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jc w:val="center"/>
    </w:pPr>
    <w:rPr>
      <w:rFonts w:cs="Arial"/>
      <w:sz w:val="22"/>
      <w:szCs w:val="22"/>
      <w:lang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unhideWhenUsed/>
    <w:rsid w:val="00E36C79"/>
    <w:rPr>
      <w:szCs w:val="20"/>
    </w:rPr>
  </w:style>
  <w:style w:type="character" w:customStyle="1" w:styleId="PripombabesediloZnak">
    <w:name w:val="Pripomba – besedilo Znak"/>
    <w:basedOn w:val="Privzetapisavaodstavka"/>
    <w:link w:val="Pripombabesedilo"/>
    <w:uiPriority w:val="99"/>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qFormat/>
    <w:rsid w:val="00E36C79"/>
    <w:rPr>
      <w:b/>
      <w:bCs/>
    </w:rPr>
  </w:style>
  <w:style w:type="paragraph" w:customStyle="1" w:styleId="align-justify">
    <w:name w:val="align-justify"/>
    <w:basedOn w:val="Navaden"/>
    <w:rsid w:val="00E36C79"/>
    <w:pPr>
      <w:spacing w:before="100" w:beforeAutospacing="1" w:after="100" w:afterAutospacing="1"/>
    </w:pPr>
    <w:rPr>
      <w:rFonts w:ascii="Times New Roman" w:hAnsi="Times New Roman"/>
      <w:sz w:val="24"/>
      <w:lang w:eastAsia="sl-SI"/>
    </w:rPr>
  </w:style>
  <w:style w:type="paragraph" w:customStyle="1" w:styleId="len">
    <w:name w:val="len"/>
    <w:basedOn w:val="Navaden"/>
    <w:qFormat/>
    <w:rsid w:val="00E36C79"/>
    <w:pPr>
      <w:spacing w:before="100" w:beforeAutospacing="1" w:after="100" w:afterAutospacing="1"/>
    </w:pPr>
    <w:rPr>
      <w:rFonts w:ascii="Times New Roman" w:hAnsi="Times New Roman"/>
      <w:sz w:val="24"/>
      <w:lang w:eastAsia="sl-SI"/>
    </w:rPr>
  </w:style>
  <w:style w:type="paragraph" w:customStyle="1" w:styleId="odstavek0">
    <w:name w:val="odstavek"/>
    <w:basedOn w:val="Navaden"/>
    <w:qFormat/>
    <w:rsid w:val="00E36C79"/>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E36C79"/>
    <w:pPr>
      <w:spacing w:before="100" w:beforeAutospacing="1" w:after="100" w:afterAutospacing="1"/>
    </w:pPr>
    <w:rPr>
      <w:rFonts w:ascii="Times New Roman" w:hAnsi="Times New Roman"/>
      <w:sz w:val="24"/>
      <w:lang w:eastAsia="sl-SI"/>
    </w:rPr>
  </w:style>
  <w:style w:type="paragraph" w:customStyle="1" w:styleId="oddelek0">
    <w:name w:val="oddelek"/>
    <w:basedOn w:val="Navaden"/>
    <w:rsid w:val="00E36C79"/>
    <w:pPr>
      <w:spacing w:before="100" w:beforeAutospacing="1" w:after="100" w:afterAutospacing="1"/>
    </w:pPr>
    <w:rPr>
      <w:rFonts w:ascii="Times New Roman" w:hAnsi="Times New Roman"/>
      <w:sz w:val="24"/>
      <w:lang w:eastAsia="sl-SI"/>
    </w:rPr>
  </w:style>
  <w:style w:type="paragraph" w:customStyle="1" w:styleId="alineazaodstavkom0">
    <w:name w:val="alineazaodstavkom"/>
    <w:basedOn w:val="Navaden"/>
    <w:rsid w:val="00E36C79"/>
    <w:pPr>
      <w:spacing w:before="100" w:beforeAutospacing="1" w:after="100" w:afterAutospacing="1"/>
    </w:pPr>
    <w:rPr>
      <w:rFonts w:ascii="Times New Roman" w:hAnsi="Times New Roman"/>
      <w:sz w:val="24"/>
      <w:lang w:eastAsia="sl-SI"/>
    </w:rPr>
  </w:style>
  <w:style w:type="paragraph" w:customStyle="1" w:styleId="poglavje0">
    <w:name w:val="poglavje"/>
    <w:basedOn w:val="Navaden"/>
    <w:qFormat/>
    <w:rsid w:val="00E36C79"/>
    <w:pPr>
      <w:spacing w:before="100" w:beforeAutospacing="1" w:after="100" w:afterAutospacing="1"/>
    </w:pPr>
    <w:rPr>
      <w:rFonts w:ascii="Times New Roman" w:hAnsi="Times New Roman"/>
      <w:sz w:val="24"/>
      <w:lang w:eastAsia="sl-SI"/>
    </w:rPr>
  </w:style>
  <w:style w:type="table" w:customStyle="1" w:styleId="Tabelamrea1">
    <w:name w:val="Tabela – mreža1"/>
    <w:basedOn w:val="Navadnatabela"/>
    <w:next w:val="Tabelamrea"/>
    <w:rsid w:val="00E36C79"/>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pPr>
    <w:rPr>
      <w:rFonts w:ascii="Times New Roman" w:hAnsi="Times New Roman"/>
      <w:sz w:val="24"/>
      <w:lang w:eastAsia="sl-SI"/>
    </w:rPr>
  </w:style>
  <w:style w:type="character" w:customStyle="1" w:styleId="Omemba1">
    <w:name w:val="Omemba1"/>
    <w:basedOn w:val="Privzetapisavaodstavka"/>
    <w:uiPriority w:val="99"/>
    <w:semiHidden/>
    <w:unhideWhenUsed/>
    <w:rsid w:val="00E36C79"/>
    <w:rPr>
      <w:color w:val="2B579A"/>
      <w:shd w:val="clear" w:color="auto" w:fill="E6E6E6"/>
    </w:rPr>
  </w:style>
  <w:style w:type="table" w:customStyle="1" w:styleId="Tabelamrea2">
    <w:name w:val="Tabela – mreža2"/>
    <w:basedOn w:val="Navadnatabela"/>
    <w:next w:val="Tabelamrea"/>
    <w:rsid w:val="00E36C79"/>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customStyle="1" w:styleId="Nerazreenaomemba1">
    <w:name w:val="Nerazrešena omemba1"/>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rPr>
      <w:rFonts w:ascii="Times New Roman" w:hAnsi="Times New Roman" w:cstheme="minorBidi"/>
      <w:color w:val="002060"/>
      <w:sz w:val="24"/>
      <w:szCs w:val="21"/>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pPr>
    <w:rPr>
      <w:rFonts w:ascii="Times New Roman" w:hAnsi="Times New Roman"/>
      <w:sz w:val="24"/>
      <w:lang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lang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lang w:eastAsia="sl-SI"/>
    </w:rPr>
  </w:style>
  <w:style w:type="paragraph" w:customStyle="1" w:styleId="xl67">
    <w:name w:val="xl67"/>
    <w:basedOn w:val="Navaden"/>
    <w:rsid w:val="00E36C79"/>
    <w:pPr>
      <w:spacing w:before="100" w:beforeAutospacing="1" w:after="100" w:afterAutospacing="1"/>
    </w:pPr>
    <w:rPr>
      <w:rFonts w:ascii="Times New Roman" w:hAnsi="Times New Roman"/>
      <w:color w:val="FF0000"/>
      <w:sz w:val="24"/>
      <w:lang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lang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lang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lang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8"/>
      <w:szCs w:val="28"/>
      <w:lang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4"/>
      <w:lang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4"/>
      <w:lang w:eastAsia="sl-SI"/>
    </w:rPr>
  </w:style>
  <w:style w:type="paragraph" w:customStyle="1" w:styleId="xl75">
    <w:name w:val="xl75"/>
    <w:basedOn w:val="Navaden"/>
    <w:rsid w:val="00E36C79"/>
    <w:pPr>
      <w:shd w:val="clear" w:color="000000" w:fill="FFFF00"/>
      <w:spacing w:before="100" w:beforeAutospacing="1" w:after="100" w:afterAutospacing="1"/>
    </w:pPr>
    <w:rPr>
      <w:rFonts w:ascii="Times New Roman" w:hAnsi="Times New Roman"/>
      <w:b/>
      <w:bCs/>
      <w:sz w:val="28"/>
      <w:szCs w:val="28"/>
      <w:lang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pPr>
    <w:rPr>
      <w:rFonts w:ascii="Times New Roman" w:hAnsi="Times New Roman"/>
      <w:b/>
      <w:bCs/>
      <w:sz w:val="24"/>
      <w:lang w:eastAsia="sl-SI"/>
    </w:rPr>
  </w:style>
  <w:style w:type="paragraph" w:customStyle="1" w:styleId="xl77">
    <w:name w:val="xl77"/>
    <w:basedOn w:val="Navaden"/>
    <w:rsid w:val="00E36C79"/>
    <w:pPr>
      <w:shd w:val="clear" w:color="000000" w:fill="FFFF00"/>
      <w:spacing w:before="100" w:beforeAutospacing="1" w:after="100" w:afterAutospacing="1"/>
    </w:pPr>
    <w:rPr>
      <w:rFonts w:ascii="Times New Roman" w:hAnsi="Times New Roman"/>
      <w:b/>
      <w:bCs/>
      <w:sz w:val="24"/>
      <w:lang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lang w:eastAsia="sl-SI"/>
    </w:rPr>
  </w:style>
  <w:style w:type="paragraph" w:customStyle="1" w:styleId="xl79">
    <w:name w:val="xl79"/>
    <w:basedOn w:val="Navaden"/>
    <w:rsid w:val="00E36C79"/>
    <w:pPr>
      <w:shd w:val="clear" w:color="000000" w:fill="FFFF00"/>
      <w:spacing w:before="100" w:beforeAutospacing="1" w:after="100" w:afterAutospacing="1"/>
    </w:pPr>
    <w:rPr>
      <w:rFonts w:ascii="Times New Roman" w:hAnsi="Times New Roman"/>
      <w:sz w:val="24"/>
      <w:lang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pPr>
    <w:rPr>
      <w:rFonts w:ascii="Times New Roman" w:hAnsi="Times New Roman"/>
      <w:sz w:val="24"/>
      <w:lang w:eastAsia="sl-SI"/>
    </w:rPr>
  </w:style>
  <w:style w:type="character" w:customStyle="1" w:styleId="Sidrosprotneopombe">
    <w:name w:val="Sidro sprotne opombe"/>
    <w:rsid w:val="001D7CDA"/>
    <w:rPr>
      <w:vertAlign w:val="superscript"/>
    </w:rPr>
  </w:style>
  <w:style w:type="character" w:customStyle="1" w:styleId="Spletnapovezava">
    <w:name w:val="Spletna povezava"/>
    <w:basedOn w:val="Privzetapisavaodstavka"/>
    <w:unhideWhenUsed/>
    <w:rsid w:val="001D7CDA"/>
    <w:rPr>
      <w:color w:val="0000FF"/>
      <w:u w:val="single"/>
    </w:rPr>
  </w:style>
  <w:style w:type="paragraph" w:customStyle="1" w:styleId="datumtevilka">
    <w:name w:val="datum številka"/>
    <w:basedOn w:val="Navaden"/>
    <w:qFormat/>
    <w:rsid w:val="00697977"/>
    <w:pPr>
      <w:tabs>
        <w:tab w:val="left" w:pos="1701"/>
      </w:tabs>
    </w:pPr>
    <w:rPr>
      <w:szCs w:val="20"/>
      <w:lang w:eastAsia="sl-SI"/>
    </w:rPr>
  </w:style>
  <w:style w:type="paragraph" w:customStyle="1" w:styleId="lennaslov">
    <w:name w:val="lennaslov"/>
    <w:basedOn w:val="Navaden"/>
    <w:rsid w:val="00A37EDD"/>
    <w:pPr>
      <w:spacing w:before="100" w:beforeAutospacing="1" w:after="100" w:afterAutospacing="1"/>
    </w:pPr>
    <w:rPr>
      <w:rFonts w:ascii="Times New Roman" w:hAnsi="Times New Roman"/>
      <w:sz w:val="24"/>
      <w:lang w:eastAsia="sl-SI"/>
    </w:rPr>
  </w:style>
  <w:style w:type="character" w:customStyle="1" w:styleId="last-word1">
    <w:name w:val="last-word1"/>
    <w:basedOn w:val="Privzetapisavaodstavka"/>
    <w:rsid w:val="00B53141"/>
    <w:rPr>
      <w:vanish w:val="0"/>
      <w:webHidden w:val="0"/>
      <w:specVanish w:val="0"/>
    </w:rPr>
  </w:style>
  <w:style w:type="character" w:customStyle="1" w:styleId="Naslov4Znak">
    <w:name w:val="Naslov 4 Znak"/>
    <w:basedOn w:val="Privzetapisavaodstavka"/>
    <w:link w:val="Naslov4"/>
    <w:rsid w:val="005A1C43"/>
    <w:rPr>
      <w:rFonts w:ascii="Arial" w:eastAsia="Times New Roman" w:hAnsi="Arial" w:cs="Times New Roman"/>
      <w:b/>
      <w:bCs/>
      <w:color w:val="000000"/>
      <w:sz w:val="27"/>
      <w:szCs w:val="27"/>
    </w:rPr>
  </w:style>
  <w:style w:type="character" w:customStyle="1" w:styleId="Naslov5Znak">
    <w:name w:val="Naslov 5 Znak"/>
    <w:basedOn w:val="Privzetapisavaodstavka"/>
    <w:link w:val="Naslov5"/>
    <w:rsid w:val="005A1C43"/>
    <w:rPr>
      <w:rFonts w:ascii="Times New Roman Bold" w:eastAsia="Times New Roman" w:hAnsi="Times New Roman Bold" w:cs="Times New Roman Bold"/>
      <w:bCs/>
      <w:color w:val="000000" w:themeColor="text1"/>
      <w:szCs w:val="20"/>
      <w:lang w:eastAsia="sl-SI"/>
    </w:rPr>
  </w:style>
  <w:style w:type="character" w:customStyle="1" w:styleId="Naslov9Znak">
    <w:name w:val="Naslov 9 Znak"/>
    <w:basedOn w:val="Privzetapisavaodstavka"/>
    <w:link w:val="Naslov9"/>
    <w:uiPriority w:val="9"/>
    <w:rsid w:val="005A1C43"/>
    <w:rPr>
      <w:rFonts w:ascii="Cambria" w:eastAsia="Times New Roman" w:hAnsi="Cambria" w:cs="Times New Roman"/>
    </w:rPr>
  </w:style>
  <w:style w:type="paragraph" w:customStyle="1" w:styleId="Alinejazarkovnotoko">
    <w:name w:val="Alineja za črkovno točko"/>
    <w:basedOn w:val="Navaden"/>
    <w:link w:val="AlinejazarkovnotokoZnak"/>
    <w:qFormat/>
    <w:rsid w:val="005A1C43"/>
    <w:pPr>
      <w:numPr>
        <w:numId w:val="10"/>
      </w:numPr>
      <w:tabs>
        <w:tab w:val="left" w:pos="540"/>
        <w:tab w:val="left" w:pos="900"/>
      </w:tabs>
      <w:ind w:left="454" w:hanging="170"/>
      <w:jc w:val="both"/>
    </w:pPr>
    <w:rPr>
      <w:sz w:val="22"/>
      <w:szCs w:val="22"/>
    </w:rPr>
  </w:style>
  <w:style w:type="character" w:customStyle="1" w:styleId="AlinejazarkovnotokoZnak">
    <w:name w:val="Alineja za črkovno točko Znak"/>
    <w:link w:val="Alinejazarkovnotoko"/>
    <w:rsid w:val="005A1C43"/>
    <w:rPr>
      <w:rFonts w:ascii="Arial" w:eastAsia="Times New Roman" w:hAnsi="Arial" w:cs="Times New Roman"/>
    </w:rPr>
  </w:style>
  <w:style w:type="paragraph" w:customStyle="1" w:styleId="tevilnatoka">
    <w:name w:val="Številčna točka"/>
    <w:basedOn w:val="Navaden"/>
    <w:link w:val="tevilnatokaZnak"/>
    <w:qFormat/>
    <w:rsid w:val="005A1C43"/>
    <w:pPr>
      <w:numPr>
        <w:numId w:val="11"/>
      </w:numPr>
      <w:tabs>
        <w:tab w:val="left" w:pos="540"/>
        <w:tab w:val="left" w:pos="900"/>
      </w:tabs>
      <w:jc w:val="both"/>
    </w:pPr>
    <w:rPr>
      <w:sz w:val="22"/>
      <w:szCs w:val="22"/>
    </w:rPr>
  </w:style>
  <w:style w:type="character" w:customStyle="1" w:styleId="tevilnatokaZnak">
    <w:name w:val="Številčna točka Znak"/>
    <w:link w:val="tevilnatoka"/>
    <w:rsid w:val="005A1C43"/>
    <w:rPr>
      <w:rFonts w:ascii="Arial" w:eastAsia="Times New Roman" w:hAnsi="Arial" w:cs="Times New Roman"/>
    </w:rPr>
  </w:style>
  <w:style w:type="paragraph" w:customStyle="1" w:styleId="Default">
    <w:name w:val="Default"/>
    <w:rsid w:val="005A1C43"/>
    <w:pPr>
      <w:autoSpaceDE w:val="0"/>
      <w:autoSpaceDN w:val="0"/>
      <w:adjustRightInd w:val="0"/>
    </w:pPr>
    <w:rPr>
      <w:rFonts w:ascii="Arial" w:eastAsia="Calibri" w:hAnsi="Arial" w:cs="Arial"/>
      <w:color w:val="000000"/>
      <w:sz w:val="24"/>
      <w:szCs w:val="24"/>
      <w:lang w:eastAsia="sl-SI"/>
    </w:rPr>
  </w:style>
  <w:style w:type="paragraph" w:customStyle="1" w:styleId="len0">
    <w:name w:val="Člen"/>
    <w:basedOn w:val="Navaden"/>
    <w:link w:val="lenZnak"/>
    <w:qFormat/>
    <w:rsid w:val="005A1C43"/>
    <w:pPr>
      <w:suppressAutoHyphens/>
      <w:overflowPunct w:val="0"/>
      <w:autoSpaceDE w:val="0"/>
      <w:autoSpaceDN w:val="0"/>
      <w:adjustRightInd w:val="0"/>
      <w:spacing w:before="480"/>
      <w:jc w:val="center"/>
      <w:textAlignment w:val="baseline"/>
    </w:pPr>
    <w:rPr>
      <w:b/>
      <w:sz w:val="22"/>
      <w:szCs w:val="22"/>
    </w:rPr>
  </w:style>
  <w:style w:type="character" w:customStyle="1" w:styleId="lenZnak">
    <w:name w:val="Člen Znak"/>
    <w:link w:val="len0"/>
    <w:rsid w:val="005A1C43"/>
    <w:rPr>
      <w:rFonts w:ascii="Arial" w:eastAsia="Times New Roman" w:hAnsi="Arial" w:cs="Times New Roman"/>
      <w:b/>
    </w:rPr>
  </w:style>
  <w:style w:type="paragraph" w:customStyle="1" w:styleId="lennaslov0">
    <w:name w:val="Člen_naslov"/>
    <w:basedOn w:val="len0"/>
    <w:qFormat/>
    <w:rsid w:val="005A1C43"/>
    <w:pPr>
      <w:spacing w:before="0"/>
    </w:pPr>
  </w:style>
  <w:style w:type="paragraph" w:customStyle="1" w:styleId="lennovele1">
    <w:name w:val="lennovele1"/>
    <w:basedOn w:val="Navaden"/>
    <w:rsid w:val="005A1C43"/>
    <w:pPr>
      <w:spacing w:before="480"/>
      <w:jc w:val="center"/>
    </w:pPr>
    <w:rPr>
      <w:rFonts w:cs="Arial"/>
      <w:sz w:val="22"/>
      <w:szCs w:val="22"/>
      <w:lang w:eastAsia="sl-SI"/>
    </w:rPr>
  </w:style>
  <w:style w:type="paragraph" w:customStyle="1" w:styleId="Pravnapodlaga">
    <w:name w:val="Pravna podlaga"/>
    <w:basedOn w:val="Odstavek"/>
    <w:link w:val="PravnapodlagaZnak"/>
    <w:qFormat/>
    <w:rsid w:val="005A1C43"/>
    <w:pPr>
      <w:spacing w:before="480"/>
    </w:pPr>
  </w:style>
  <w:style w:type="paragraph" w:customStyle="1" w:styleId="Pa0">
    <w:name w:val="Pa0"/>
    <w:basedOn w:val="Navaden"/>
    <w:next w:val="Navaden"/>
    <w:uiPriority w:val="99"/>
    <w:rsid w:val="005A1C43"/>
    <w:pPr>
      <w:autoSpaceDE w:val="0"/>
      <w:autoSpaceDN w:val="0"/>
      <w:adjustRightInd w:val="0"/>
      <w:spacing w:line="201" w:lineRule="atLeast"/>
    </w:pPr>
    <w:rPr>
      <w:rFonts w:eastAsia="Calibri" w:cs="Arial"/>
      <w:sz w:val="24"/>
    </w:rPr>
  </w:style>
  <w:style w:type="paragraph" w:customStyle="1" w:styleId="atekst">
    <w:name w:val="a_tekst"/>
    <w:rsid w:val="005A1C43"/>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rsid w:val="005A1C43"/>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5A1C43"/>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5A1C43"/>
    <w:pPr>
      <w:suppressAutoHyphens/>
      <w:spacing w:before="240"/>
      <w:ind w:firstLine="0"/>
      <w:jc w:val="center"/>
      <w:outlineLvl w:val="3"/>
    </w:pPr>
  </w:style>
  <w:style w:type="paragraph" w:customStyle="1" w:styleId="aclen">
    <w:name w:val="a_clen"/>
    <w:basedOn w:val="atekst"/>
    <w:next w:val="atekst"/>
    <w:rsid w:val="005A1C43"/>
    <w:pPr>
      <w:suppressAutoHyphens/>
      <w:spacing w:before="120" w:after="60"/>
      <w:ind w:firstLine="0"/>
      <w:jc w:val="center"/>
      <w:outlineLvl w:val="4"/>
    </w:pPr>
  </w:style>
  <w:style w:type="paragraph" w:customStyle="1" w:styleId="Del">
    <w:name w:val="Del"/>
    <w:basedOn w:val="Poglavje"/>
    <w:link w:val="DelZnak"/>
    <w:qFormat/>
    <w:rsid w:val="005A1C43"/>
    <w:pPr>
      <w:spacing w:before="480" w:after="0" w:line="240" w:lineRule="auto"/>
      <w:outlineLvl w:val="9"/>
    </w:pPr>
    <w:rPr>
      <w:rFonts w:cs="Times New Roman"/>
      <w:b w:val="0"/>
    </w:rPr>
  </w:style>
  <w:style w:type="paragraph" w:customStyle="1" w:styleId="Naslovnadlenom">
    <w:name w:val="Naslov nad členom"/>
    <w:basedOn w:val="Navaden"/>
    <w:link w:val="NaslovnadlenomZnak"/>
    <w:qFormat/>
    <w:rsid w:val="005A1C43"/>
    <w:pPr>
      <w:tabs>
        <w:tab w:val="left" w:pos="540"/>
        <w:tab w:val="left" w:pos="900"/>
      </w:tabs>
      <w:overflowPunct w:val="0"/>
      <w:autoSpaceDE w:val="0"/>
      <w:autoSpaceDN w:val="0"/>
      <w:adjustRightInd w:val="0"/>
      <w:spacing w:before="480"/>
      <w:jc w:val="center"/>
      <w:textAlignment w:val="baseline"/>
    </w:pPr>
    <w:rPr>
      <w:b/>
      <w:sz w:val="22"/>
      <w:szCs w:val="22"/>
    </w:rPr>
  </w:style>
  <w:style w:type="character" w:customStyle="1" w:styleId="DelZnak">
    <w:name w:val="Del Znak"/>
    <w:link w:val="Del"/>
    <w:rsid w:val="005A1C43"/>
    <w:rPr>
      <w:rFonts w:ascii="Arial" w:eastAsia="Times New Roman" w:hAnsi="Arial" w:cs="Times New Roman"/>
    </w:rPr>
  </w:style>
  <w:style w:type="character" w:customStyle="1" w:styleId="NaslovnadlenomZnak">
    <w:name w:val="Naslov nad členom Znak"/>
    <w:link w:val="Naslovnadlenom"/>
    <w:rsid w:val="005A1C43"/>
    <w:rPr>
      <w:rFonts w:ascii="Arial" w:eastAsia="Times New Roman" w:hAnsi="Arial" w:cs="Times New Roman"/>
      <w:b/>
    </w:rPr>
  </w:style>
  <w:style w:type="paragraph" w:customStyle="1" w:styleId="aclenpodnaslov">
    <w:name w:val="a_clenpodnaslov"/>
    <w:basedOn w:val="aclen"/>
    <w:next w:val="atekst"/>
    <w:rsid w:val="005A1C43"/>
    <w:pPr>
      <w:spacing w:before="0"/>
      <w:outlineLvl w:val="9"/>
    </w:pPr>
  </w:style>
  <w:style w:type="paragraph" w:customStyle="1" w:styleId="apodpis">
    <w:name w:val="a_podpis"/>
    <w:basedOn w:val="atekst"/>
    <w:rsid w:val="005A1C43"/>
    <w:pPr>
      <w:suppressAutoHyphens/>
      <w:ind w:left="1134" w:firstLine="0"/>
      <w:jc w:val="center"/>
    </w:pPr>
  </w:style>
  <w:style w:type="paragraph" w:customStyle="1" w:styleId="atekstdat">
    <w:name w:val="a_tekst_dat"/>
    <w:basedOn w:val="atekst"/>
    <w:rsid w:val="005A1C43"/>
    <w:rPr>
      <w:b/>
      <w:color w:val="FF0000"/>
    </w:rPr>
  </w:style>
  <w:style w:type="paragraph" w:customStyle="1" w:styleId="Nazivpodpisnika">
    <w:name w:val="Naziv podpisnika"/>
    <w:basedOn w:val="Navaden"/>
    <w:link w:val="NazivpodpisnikaZnak"/>
    <w:rsid w:val="005A1C43"/>
    <w:pPr>
      <w:tabs>
        <w:tab w:val="left" w:pos="6521"/>
      </w:tabs>
      <w:overflowPunct w:val="0"/>
      <w:autoSpaceDE w:val="0"/>
      <w:autoSpaceDN w:val="0"/>
      <w:adjustRightInd w:val="0"/>
      <w:ind w:left="5670"/>
      <w:jc w:val="both"/>
      <w:textAlignment w:val="baseline"/>
    </w:pPr>
    <w:rPr>
      <w:sz w:val="22"/>
      <w:szCs w:val="22"/>
    </w:rPr>
  </w:style>
  <w:style w:type="paragraph" w:customStyle="1" w:styleId="astevilka">
    <w:name w:val="a_stevilka"/>
    <w:basedOn w:val="atekst"/>
    <w:next w:val="atekst"/>
    <w:rsid w:val="005A1C43"/>
    <w:pPr>
      <w:tabs>
        <w:tab w:val="left" w:pos="1077"/>
      </w:tabs>
      <w:suppressAutoHyphens/>
      <w:spacing w:after="240" w:line="180" w:lineRule="exact"/>
      <w:ind w:left="1077" w:hanging="680"/>
      <w:outlineLvl w:val="2"/>
    </w:pPr>
    <w:rPr>
      <w:b/>
      <w:bCs/>
      <w:color w:val="0000FF"/>
      <w:sz w:val="20"/>
      <w:szCs w:val="20"/>
    </w:rPr>
  </w:style>
  <w:style w:type="character" w:customStyle="1" w:styleId="NazivpodpisnikaZnak">
    <w:name w:val="Naziv podpisnika Znak"/>
    <w:link w:val="Nazivpodpisnika"/>
    <w:rsid w:val="005A1C43"/>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A1C43"/>
    <w:pPr>
      <w:numPr>
        <w:numId w:val="0"/>
      </w:numPr>
      <w:tabs>
        <w:tab w:val="left" w:pos="540"/>
        <w:tab w:val="left" w:pos="900"/>
      </w:tabs>
      <w:overflowPunct/>
      <w:autoSpaceDE/>
      <w:autoSpaceDN/>
      <w:adjustRightInd/>
      <w:spacing w:line="240" w:lineRule="auto"/>
      <w:ind w:left="567" w:hanging="170"/>
      <w:textAlignment w:val="auto"/>
    </w:pPr>
    <w:rPr>
      <w:rFonts w:cs="Times New Roman"/>
    </w:rPr>
  </w:style>
  <w:style w:type="character" w:customStyle="1" w:styleId="AlineazatevilnotokoZnak">
    <w:name w:val="Alinea za številčno točko Znak"/>
    <w:link w:val="Alineazatevilnotoko"/>
    <w:rsid w:val="005A1C43"/>
    <w:rPr>
      <w:rFonts w:ascii="Arial" w:eastAsia="Times New Roman" w:hAnsi="Arial" w:cs="Times New Roman"/>
    </w:rPr>
  </w:style>
  <w:style w:type="paragraph" w:customStyle="1" w:styleId="rkovnatokazatevilnotoko">
    <w:name w:val="Črkovna točka za številčno točko"/>
    <w:basedOn w:val="tevilnatoka"/>
    <w:link w:val="rkovnatokazatevilnotokoZnak"/>
    <w:qFormat/>
    <w:rsid w:val="005A1C43"/>
    <w:pPr>
      <w:numPr>
        <w:numId w:val="14"/>
      </w:numPr>
      <w:ind w:left="907" w:hanging="510"/>
    </w:pPr>
  </w:style>
  <w:style w:type="character" w:customStyle="1" w:styleId="rkovnatokazatevilnotokoZnak">
    <w:name w:val="Črkovna točka za številčno točko Znak"/>
    <w:link w:val="rkovnatokazatevilnotoko"/>
    <w:rsid w:val="005A1C43"/>
    <w:rPr>
      <w:rFonts w:ascii="Arial" w:eastAsia="Times New Roman" w:hAnsi="Arial" w:cs="Times New Roman"/>
    </w:rPr>
  </w:style>
  <w:style w:type="paragraph" w:customStyle="1" w:styleId="tevilkanakoncupredpisa">
    <w:name w:val="Številka na koncu predpisa"/>
    <w:basedOn w:val="Datumsprejetja"/>
    <w:link w:val="tevilkanakoncupredpisaZnak"/>
    <w:qFormat/>
    <w:rsid w:val="005A1C43"/>
    <w:pPr>
      <w:spacing w:before="480"/>
    </w:pPr>
  </w:style>
  <w:style w:type="paragraph" w:customStyle="1" w:styleId="Datumsprejetja">
    <w:name w:val="Datum sprejetja"/>
    <w:basedOn w:val="Navaden"/>
    <w:link w:val="DatumsprejetjaZnak"/>
    <w:qFormat/>
    <w:rsid w:val="005A1C43"/>
    <w:pPr>
      <w:tabs>
        <w:tab w:val="left" w:pos="567"/>
        <w:tab w:val="left" w:pos="900"/>
        <w:tab w:val="left" w:pos="1440"/>
        <w:tab w:val="left" w:pos="1872"/>
        <w:tab w:val="left" w:pos="2880"/>
        <w:tab w:val="left" w:pos="5760"/>
      </w:tabs>
      <w:overflowPunct w:val="0"/>
      <w:autoSpaceDE w:val="0"/>
      <w:autoSpaceDN w:val="0"/>
      <w:adjustRightInd w:val="0"/>
      <w:jc w:val="both"/>
      <w:textAlignment w:val="baseline"/>
    </w:pPr>
    <w:rPr>
      <w:snapToGrid w:val="0"/>
      <w:color w:val="000000"/>
      <w:sz w:val="22"/>
      <w:szCs w:val="22"/>
    </w:rPr>
  </w:style>
  <w:style w:type="character" w:customStyle="1" w:styleId="tevilkanakoncupredpisaZnak">
    <w:name w:val="Številka na koncu predpisa Znak"/>
    <w:link w:val="tevilkanakoncupredpisa"/>
    <w:rsid w:val="005A1C43"/>
    <w:rPr>
      <w:rFonts w:ascii="Arial" w:eastAsia="Times New Roman" w:hAnsi="Arial" w:cs="Times New Roman"/>
      <w:snapToGrid w:val="0"/>
      <w:color w:val="000000"/>
    </w:rPr>
  </w:style>
  <w:style w:type="paragraph" w:customStyle="1" w:styleId="Podpisnik">
    <w:name w:val="Podpisnik"/>
    <w:basedOn w:val="Navaden"/>
    <w:link w:val="PodpisnikZnak"/>
    <w:qFormat/>
    <w:rsid w:val="005A1C43"/>
    <w:pPr>
      <w:tabs>
        <w:tab w:val="left" w:pos="6521"/>
      </w:tabs>
      <w:overflowPunct w:val="0"/>
      <w:autoSpaceDE w:val="0"/>
      <w:autoSpaceDN w:val="0"/>
      <w:adjustRightInd w:val="0"/>
      <w:ind w:left="5670"/>
      <w:jc w:val="both"/>
      <w:textAlignment w:val="baseline"/>
    </w:pPr>
    <w:rPr>
      <w:sz w:val="22"/>
      <w:szCs w:val="22"/>
    </w:rPr>
  </w:style>
  <w:style w:type="character" w:customStyle="1" w:styleId="DatumsprejetjaZnak">
    <w:name w:val="Datum sprejetja Znak"/>
    <w:link w:val="Datumsprejetja"/>
    <w:rsid w:val="005A1C43"/>
    <w:rPr>
      <w:rFonts w:ascii="Arial" w:eastAsia="Times New Roman" w:hAnsi="Arial" w:cs="Times New Roman"/>
      <w:snapToGrid w:val="0"/>
      <w:color w:val="000000"/>
    </w:rPr>
  </w:style>
  <w:style w:type="paragraph" w:customStyle="1" w:styleId="anaslovpk">
    <w:name w:val="a_naslovpk"/>
    <w:basedOn w:val="atekst"/>
    <w:next w:val="atekst"/>
    <w:rsid w:val="005A1C43"/>
    <w:pPr>
      <w:suppressAutoHyphens/>
      <w:spacing w:before="180"/>
      <w:ind w:firstLine="0"/>
      <w:jc w:val="center"/>
      <w:outlineLvl w:val="3"/>
    </w:pPr>
  </w:style>
  <w:style w:type="character" w:customStyle="1" w:styleId="PodpisnikZnak">
    <w:name w:val="Podpisnik Znak"/>
    <w:link w:val="Podpisnik"/>
    <w:rsid w:val="005A1C43"/>
    <w:rPr>
      <w:rFonts w:ascii="Arial" w:eastAsia="Times New Roman" w:hAnsi="Arial" w:cs="Times New Roman"/>
    </w:rPr>
  </w:style>
  <w:style w:type="paragraph" w:styleId="Naslov">
    <w:name w:val="Title"/>
    <w:basedOn w:val="Navaden"/>
    <w:link w:val="NaslovZnak"/>
    <w:qFormat/>
    <w:rsid w:val="005A1C43"/>
    <w:pPr>
      <w:overflowPunct w:val="0"/>
      <w:autoSpaceDE w:val="0"/>
      <w:autoSpaceDN w:val="0"/>
      <w:adjustRightInd w:val="0"/>
      <w:spacing w:before="240" w:after="60"/>
      <w:jc w:val="center"/>
      <w:textAlignment w:val="baseline"/>
      <w:outlineLvl w:val="0"/>
    </w:pPr>
    <w:rPr>
      <w:rFonts w:cs="Arial"/>
      <w:b/>
      <w:bCs/>
      <w:kern w:val="28"/>
      <w:sz w:val="32"/>
      <w:szCs w:val="32"/>
      <w:lang w:eastAsia="sl-SI"/>
    </w:rPr>
  </w:style>
  <w:style w:type="character" w:customStyle="1" w:styleId="NaslovZnak">
    <w:name w:val="Naslov Znak"/>
    <w:basedOn w:val="Privzetapisavaodstavka"/>
    <w:link w:val="Naslov"/>
    <w:rsid w:val="005A1C43"/>
    <w:rPr>
      <w:rFonts w:ascii="Arial" w:eastAsia="Times New Roman" w:hAnsi="Arial" w:cs="Arial"/>
      <w:b/>
      <w:bCs/>
      <w:kern w:val="28"/>
      <w:sz w:val="32"/>
      <w:szCs w:val="32"/>
      <w:lang w:eastAsia="sl-SI"/>
    </w:rPr>
  </w:style>
  <w:style w:type="paragraph" w:customStyle="1" w:styleId="apriloga">
    <w:name w:val="a_priloga"/>
    <w:basedOn w:val="atekst"/>
    <w:next w:val="atekst"/>
    <w:rsid w:val="005A1C43"/>
    <w:rPr>
      <w:b/>
      <w:i/>
    </w:rPr>
  </w:style>
  <w:style w:type="character" w:customStyle="1" w:styleId="PravnapodlagaZnak">
    <w:name w:val="Pravna podlaga Znak"/>
    <w:link w:val="Pravnapodlaga"/>
    <w:rsid w:val="005A1C43"/>
    <w:rPr>
      <w:rFonts w:ascii="Arial" w:eastAsia="Times New Roman" w:hAnsi="Arial" w:cs="Times New Roman"/>
    </w:rPr>
  </w:style>
  <w:style w:type="paragraph" w:customStyle="1" w:styleId="Pododdelek">
    <w:name w:val="Pododdelek"/>
    <w:basedOn w:val="Navaden"/>
    <w:link w:val="PododdelekZnak"/>
    <w:qFormat/>
    <w:rsid w:val="005A1C43"/>
    <w:pPr>
      <w:tabs>
        <w:tab w:val="left" w:pos="540"/>
        <w:tab w:val="left" w:pos="900"/>
      </w:tabs>
      <w:overflowPunct w:val="0"/>
      <w:autoSpaceDE w:val="0"/>
      <w:autoSpaceDN w:val="0"/>
      <w:adjustRightInd w:val="0"/>
      <w:spacing w:before="480"/>
      <w:jc w:val="center"/>
      <w:textAlignment w:val="baseline"/>
    </w:pPr>
    <w:rPr>
      <w:sz w:val="22"/>
      <w:szCs w:val="22"/>
    </w:rPr>
  </w:style>
  <w:style w:type="character" w:customStyle="1" w:styleId="Komentar-sklic1">
    <w:name w:val="Komentar - sklic1"/>
    <w:semiHidden/>
    <w:rsid w:val="005A1C43"/>
    <w:rPr>
      <w:sz w:val="16"/>
      <w:szCs w:val="16"/>
    </w:rPr>
  </w:style>
  <w:style w:type="character" w:customStyle="1" w:styleId="PododdelekZnak">
    <w:name w:val="Pododdelek Znak"/>
    <w:link w:val="Pododdelek"/>
    <w:rsid w:val="005A1C43"/>
    <w:rPr>
      <w:rFonts w:ascii="Arial" w:eastAsia="Times New Roman" w:hAnsi="Arial" w:cs="Times New Roman"/>
    </w:rPr>
  </w:style>
  <w:style w:type="character" w:styleId="tevilkastrani">
    <w:name w:val="page number"/>
    <w:basedOn w:val="Privzetapisavaodstavka"/>
    <w:rsid w:val="005A1C43"/>
  </w:style>
  <w:style w:type="paragraph" w:customStyle="1" w:styleId="p">
    <w:name w:val="p"/>
    <w:basedOn w:val="Navaden"/>
    <w:rsid w:val="005A1C43"/>
    <w:pPr>
      <w:spacing w:before="60" w:after="15"/>
      <w:ind w:left="15" w:right="15" w:firstLine="240"/>
      <w:jc w:val="both"/>
    </w:pPr>
    <w:rPr>
      <w:rFonts w:cs="Arial"/>
      <w:color w:val="222222"/>
      <w:sz w:val="22"/>
      <w:szCs w:val="22"/>
      <w:lang w:eastAsia="sl-SI"/>
    </w:rPr>
  </w:style>
  <w:style w:type="paragraph" w:customStyle="1" w:styleId="EVA">
    <w:name w:val="EVA"/>
    <w:basedOn w:val="Navaden"/>
    <w:link w:val="EVAZnak"/>
    <w:qFormat/>
    <w:rsid w:val="005A1C43"/>
    <w:pPr>
      <w:tabs>
        <w:tab w:val="left" w:pos="567"/>
        <w:tab w:val="left" w:pos="900"/>
      </w:tabs>
      <w:overflowPunct w:val="0"/>
      <w:autoSpaceDE w:val="0"/>
      <w:autoSpaceDN w:val="0"/>
      <w:adjustRightInd w:val="0"/>
      <w:jc w:val="both"/>
      <w:textAlignment w:val="baseline"/>
    </w:pPr>
    <w:rPr>
      <w:color w:val="000000"/>
      <w:sz w:val="22"/>
      <w:szCs w:val="22"/>
    </w:rPr>
  </w:style>
  <w:style w:type="character" w:customStyle="1" w:styleId="EVAZnak">
    <w:name w:val="EVA Znak"/>
    <w:link w:val="EVA"/>
    <w:rsid w:val="005A1C43"/>
    <w:rPr>
      <w:rFonts w:ascii="Arial" w:eastAsia="Times New Roman" w:hAnsi="Arial" w:cs="Times New Roman"/>
      <w:color w:val="000000"/>
    </w:rPr>
  </w:style>
  <w:style w:type="paragraph" w:customStyle="1" w:styleId="Komentar-besedilo1">
    <w:name w:val="Komentar - besedilo1"/>
    <w:basedOn w:val="Navaden"/>
    <w:link w:val="Komentar-besediloZnak"/>
    <w:semiHidden/>
    <w:rsid w:val="005A1C43"/>
    <w:pPr>
      <w:jc w:val="both"/>
    </w:pPr>
    <w:rPr>
      <w:szCs w:val="20"/>
    </w:rPr>
  </w:style>
  <w:style w:type="character" w:customStyle="1" w:styleId="Komentar-besediloZnak">
    <w:name w:val="Komentar - besedilo Znak"/>
    <w:link w:val="Komentar-besedilo1"/>
    <w:semiHidden/>
    <w:rsid w:val="005A1C43"/>
    <w:rPr>
      <w:rFonts w:ascii="Arial" w:eastAsia="Times New Roman" w:hAnsi="Arial" w:cs="Times New Roman"/>
      <w:sz w:val="20"/>
      <w:szCs w:val="20"/>
    </w:rPr>
  </w:style>
  <w:style w:type="paragraph" w:customStyle="1" w:styleId="Imeorgana">
    <w:name w:val="Ime organa"/>
    <w:basedOn w:val="Navaden"/>
    <w:link w:val="ImeorganaZnak"/>
    <w:qFormat/>
    <w:rsid w:val="005A1C43"/>
    <w:pPr>
      <w:tabs>
        <w:tab w:val="left" w:pos="6521"/>
      </w:tabs>
      <w:overflowPunct w:val="0"/>
      <w:autoSpaceDE w:val="0"/>
      <w:autoSpaceDN w:val="0"/>
      <w:adjustRightInd w:val="0"/>
      <w:spacing w:before="480"/>
      <w:ind w:left="5670"/>
      <w:textAlignment w:val="baseline"/>
    </w:pPr>
    <w:rPr>
      <w:sz w:val="22"/>
      <w:szCs w:val="22"/>
    </w:rPr>
  </w:style>
  <w:style w:type="paragraph" w:customStyle="1" w:styleId="Alineja">
    <w:name w:val="Alineja"/>
    <w:basedOn w:val="Navaden"/>
    <w:link w:val="AlinejaZnak"/>
    <w:qFormat/>
    <w:rsid w:val="005A1C43"/>
    <w:pPr>
      <w:numPr>
        <w:numId w:val="12"/>
      </w:numPr>
      <w:overflowPunct w:val="0"/>
      <w:autoSpaceDE w:val="0"/>
      <w:autoSpaceDN w:val="0"/>
      <w:adjustRightInd w:val="0"/>
      <w:spacing w:line="200" w:lineRule="exact"/>
      <w:jc w:val="both"/>
      <w:textAlignment w:val="baseline"/>
    </w:pPr>
    <w:rPr>
      <w:sz w:val="17"/>
      <w:szCs w:val="17"/>
    </w:rPr>
  </w:style>
  <w:style w:type="character" w:customStyle="1" w:styleId="AlinejaZnak">
    <w:name w:val="Alineja Znak"/>
    <w:link w:val="Alineja"/>
    <w:rsid w:val="005A1C43"/>
    <w:rPr>
      <w:rFonts w:ascii="Arial" w:eastAsia="Times New Roman" w:hAnsi="Arial" w:cs="Times New Roman"/>
      <w:sz w:val="17"/>
      <w:szCs w:val="17"/>
    </w:rPr>
  </w:style>
  <w:style w:type="paragraph" w:customStyle="1" w:styleId="Opozorilo">
    <w:name w:val="Opozorilo"/>
    <w:basedOn w:val="Navaden"/>
    <w:link w:val="OpozoriloZnak"/>
    <w:qFormat/>
    <w:rsid w:val="005A1C43"/>
    <w:pPr>
      <w:overflowPunct w:val="0"/>
      <w:autoSpaceDE w:val="0"/>
      <w:autoSpaceDN w:val="0"/>
      <w:adjustRightInd w:val="0"/>
      <w:spacing w:before="240" w:after="360" w:line="200" w:lineRule="exact"/>
      <w:jc w:val="both"/>
      <w:textAlignment w:val="baseline"/>
    </w:pPr>
    <w:rPr>
      <w:color w:val="808080"/>
      <w:sz w:val="17"/>
      <w:szCs w:val="17"/>
    </w:rPr>
  </w:style>
  <w:style w:type="character" w:customStyle="1" w:styleId="OpozoriloZnak">
    <w:name w:val="Opozorilo Znak"/>
    <w:link w:val="Opozorilo"/>
    <w:rsid w:val="005A1C43"/>
    <w:rPr>
      <w:rFonts w:ascii="Arial" w:eastAsia="Times New Roman" w:hAnsi="Arial" w:cs="Times New Roman"/>
      <w:color w:val="808080"/>
      <w:sz w:val="17"/>
      <w:szCs w:val="17"/>
    </w:rPr>
  </w:style>
  <w:style w:type="paragraph" w:customStyle="1" w:styleId="lennovele">
    <w:name w:val="Člen_novele"/>
    <w:basedOn w:val="len0"/>
    <w:link w:val="lennoveleZnak"/>
    <w:qFormat/>
    <w:rsid w:val="005A1C43"/>
  </w:style>
  <w:style w:type="paragraph" w:customStyle="1" w:styleId="Clen-besedilo">
    <w:name w:val="Clen - besedilo"/>
    <w:basedOn w:val="Navaden"/>
    <w:link w:val="Clen-besediloChar"/>
    <w:rsid w:val="005A1C43"/>
    <w:pPr>
      <w:spacing w:before="240"/>
      <w:jc w:val="both"/>
    </w:pPr>
    <w:rPr>
      <w:color w:val="000000"/>
      <w:sz w:val="22"/>
      <w:lang w:val="en-GB"/>
    </w:rPr>
  </w:style>
  <w:style w:type="paragraph" w:customStyle="1" w:styleId="Priloga">
    <w:name w:val="Priloga"/>
    <w:basedOn w:val="Navaden"/>
    <w:link w:val="PrilogaZnak"/>
    <w:qFormat/>
    <w:rsid w:val="005A1C43"/>
    <w:pPr>
      <w:overflowPunct w:val="0"/>
      <w:autoSpaceDE w:val="0"/>
      <w:autoSpaceDN w:val="0"/>
      <w:adjustRightInd w:val="0"/>
      <w:spacing w:before="380" w:after="60" w:line="200" w:lineRule="exact"/>
      <w:jc w:val="both"/>
      <w:textAlignment w:val="baseline"/>
    </w:pPr>
    <w:rPr>
      <w:b/>
      <w:sz w:val="17"/>
      <w:szCs w:val="17"/>
    </w:rPr>
  </w:style>
  <w:style w:type="character" w:customStyle="1" w:styleId="lennoveleZnak">
    <w:name w:val="Člen_novele Znak"/>
    <w:link w:val="lennovele"/>
    <w:rsid w:val="005A1C43"/>
    <w:rPr>
      <w:rFonts w:ascii="Arial" w:eastAsia="Times New Roman" w:hAnsi="Arial" w:cs="Times New Roman"/>
      <w:b/>
    </w:rPr>
  </w:style>
  <w:style w:type="character" w:customStyle="1" w:styleId="Clen-besediloChar">
    <w:name w:val="Clen - besedilo Char"/>
    <w:link w:val="Clen-besedilo"/>
    <w:rsid w:val="005A1C43"/>
    <w:rPr>
      <w:rFonts w:ascii="Arial" w:eastAsia="Times New Roman" w:hAnsi="Arial" w:cs="Times New Roman"/>
      <w:color w:val="000000"/>
      <w:szCs w:val="24"/>
      <w:lang w:val="en-GB"/>
    </w:rPr>
  </w:style>
  <w:style w:type="character" w:customStyle="1" w:styleId="PrilogaZnak">
    <w:name w:val="Priloga Znak"/>
    <w:link w:val="Priloga"/>
    <w:rsid w:val="005A1C43"/>
    <w:rPr>
      <w:rFonts w:ascii="Arial" w:eastAsia="Times New Roman" w:hAnsi="Arial" w:cs="Times New Roman"/>
      <w:b/>
      <w:sz w:val="17"/>
      <w:szCs w:val="17"/>
    </w:rPr>
  </w:style>
  <w:style w:type="paragraph" w:customStyle="1" w:styleId="rta">
    <w:name w:val="Črta"/>
    <w:basedOn w:val="Navaden"/>
    <w:link w:val="rtaZnak"/>
    <w:qFormat/>
    <w:rsid w:val="005A1C43"/>
    <w:pPr>
      <w:overflowPunct w:val="0"/>
      <w:autoSpaceDE w:val="0"/>
      <w:autoSpaceDN w:val="0"/>
      <w:adjustRightInd w:val="0"/>
      <w:spacing w:before="360"/>
      <w:jc w:val="center"/>
      <w:textAlignment w:val="baseline"/>
    </w:pPr>
    <w:rPr>
      <w:sz w:val="22"/>
      <w:szCs w:val="22"/>
    </w:rPr>
  </w:style>
  <w:style w:type="table" w:customStyle="1" w:styleId="Tabela-mrea1">
    <w:name w:val="Tabela - mreža1"/>
    <w:basedOn w:val="Navadnatabela"/>
    <w:uiPriority w:val="59"/>
    <w:rsid w:val="005A1C43"/>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B">
    <w:name w:val="NPB"/>
    <w:basedOn w:val="Vrstapredpisa"/>
    <w:qFormat/>
    <w:rsid w:val="005A1C43"/>
    <w:pPr>
      <w:spacing w:before="480" w:line="240" w:lineRule="auto"/>
    </w:pPr>
    <w:rPr>
      <w:rFonts w:cs="Times New Roman"/>
      <w:spacing w:val="0"/>
    </w:rPr>
  </w:style>
  <w:style w:type="character" w:customStyle="1" w:styleId="rtaZnak">
    <w:name w:val="Črta Znak"/>
    <w:link w:val="rta"/>
    <w:rsid w:val="005A1C43"/>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A1C43"/>
    <w:pPr>
      <w:numPr>
        <w:numId w:val="0"/>
      </w:numPr>
      <w:tabs>
        <w:tab w:val="left" w:pos="540"/>
        <w:tab w:val="left" w:pos="900"/>
      </w:tabs>
      <w:overflowPunct/>
      <w:autoSpaceDE/>
      <w:autoSpaceDN/>
      <w:adjustRightInd/>
      <w:spacing w:line="240" w:lineRule="auto"/>
      <w:textAlignment w:val="auto"/>
    </w:pPr>
    <w:rPr>
      <w:rFonts w:cs="Times New Roman"/>
    </w:rPr>
  </w:style>
  <w:style w:type="paragraph" w:customStyle="1" w:styleId="Zamaknjenadolobadruginivo">
    <w:name w:val="Zamaknjena določba_drugi nivo"/>
    <w:basedOn w:val="rkovnatokazatevilnotoko"/>
    <w:link w:val="ZamaknjenadolobadruginivoZnak"/>
    <w:qFormat/>
    <w:rsid w:val="005A1C43"/>
    <w:pPr>
      <w:numPr>
        <w:numId w:val="0"/>
      </w:numPr>
      <w:ind w:left="397"/>
    </w:pPr>
  </w:style>
  <w:style w:type="character" w:customStyle="1" w:styleId="ZamaknjenadolobaprvinivoZnak">
    <w:name w:val="Zamaknjena določba_prvi nivo Znak"/>
    <w:link w:val="Zamaknjenadolobaprvinivo"/>
    <w:rsid w:val="005A1C43"/>
    <w:rPr>
      <w:rFonts w:ascii="Arial" w:eastAsia="Times New Roman" w:hAnsi="Arial" w:cs="Times New Roman"/>
    </w:rPr>
  </w:style>
  <w:style w:type="paragraph" w:styleId="z-dnoobrazca">
    <w:name w:val="HTML Bottom of Form"/>
    <w:basedOn w:val="Navaden"/>
    <w:next w:val="Navaden"/>
    <w:link w:val="z-dnoobrazcaZnak"/>
    <w:hidden/>
    <w:rsid w:val="005A1C43"/>
    <w:pPr>
      <w:pBdr>
        <w:top w:val="single" w:sz="6" w:space="1" w:color="auto"/>
      </w:pBdr>
      <w:jc w:val="center"/>
    </w:pPr>
    <w:rPr>
      <w:vanish/>
      <w:sz w:val="16"/>
      <w:szCs w:val="16"/>
      <w:lang w:val="en-GB"/>
    </w:rPr>
  </w:style>
  <w:style w:type="character" w:customStyle="1" w:styleId="z-dnoobrazcaZnak">
    <w:name w:val="z-dno obrazca Znak"/>
    <w:basedOn w:val="Privzetapisavaodstavka"/>
    <w:link w:val="z-dnoobrazca"/>
    <w:rsid w:val="005A1C43"/>
    <w:rPr>
      <w:rFonts w:ascii="Arial" w:eastAsia="Times New Roman" w:hAnsi="Arial" w:cs="Times New Roman"/>
      <w:vanish/>
      <w:sz w:val="16"/>
      <w:szCs w:val="16"/>
      <w:lang w:val="en-GB"/>
    </w:rPr>
  </w:style>
  <w:style w:type="character" w:customStyle="1" w:styleId="ZamaknjenadolobadruginivoZnak">
    <w:name w:val="Zamaknjena določba_drugi nivo Znak"/>
    <w:link w:val="Zamaknjenadolobadruginivo"/>
    <w:rsid w:val="005A1C43"/>
    <w:rPr>
      <w:rFonts w:ascii="Arial" w:eastAsia="Times New Roman" w:hAnsi="Arial" w:cs="Times New Roman"/>
    </w:rPr>
  </w:style>
  <w:style w:type="paragraph" w:customStyle="1" w:styleId="Alineazapodtoko">
    <w:name w:val="Alinea za podtočko"/>
    <w:basedOn w:val="Alineazaodstavkom"/>
    <w:link w:val="AlineazapodtokoZnak"/>
    <w:qFormat/>
    <w:rsid w:val="005A1C43"/>
    <w:pPr>
      <w:numPr>
        <w:numId w:val="0"/>
      </w:numPr>
      <w:tabs>
        <w:tab w:val="left" w:pos="540"/>
        <w:tab w:val="left" w:pos="900"/>
      </w:tabs>
      <w:overflowPunct/>
      <w:autoSpaceDE/>
      <w:autoSpaceDN/>
      <w:adjustRightInd/>
      <w:spacing w:line="240" w:lineRule="auto"/>
      <w:ind w:left="1134" w:hanging="227"/>
      <w:textAlignment w:val="auto"/>
    </w:pPr>
    <w:rPr>
      <w:rFonts w:cs="Times New Roman"/>
    </w:rPr>
  </w:style>
  <w:style w:type="paragraph" w:customStyle="1" w:styleId="Zamakanjenadolobatretjinivo">
    <w:name w:val="Zamakanjena določba_tretji nivo"/>
    <w:basedOn w:val="Zamaknjenadolobadruginivo"/>
    <w:link w:val="ZamakanjenadolobatretjinivoZnak"/>
    <w:qFormat/>
    <w:rsid w:val="005A1C43"/>
    <w:pPr>
      <w:ind w:left="907"/>
    </w:pPr>
  </w:style>
  <w:style w:type="character" w:customStyle="1" w:styleId="AlineazapodtokoZnak">
    <w:name w:val="Alinea za podtočko Znak"/>
    <w:link w:val="Alineazapodtoko"/>
    <w:rsid w:val="005A1C43"/>
    <w:rPr>
      <w:rFonts w:ascii="Arial" w:eastAsia="Times New Roman" w:hAnsi="Arial" w:cs="Times New Roman"/>
    </w:rPr>
  </w:style>
  <w:style w:type="numbering" w:customStyle="1" w:styleId="Alinejazaodstavkom">
    <w:name w:val="Alineja za odstavkom"/>
    <w:uiPriority w:val="99"/>
    <w:rsid w:val="005A1C43"/>
    <w:pPr>
      <w:numPr>
        <w:numId w:val="13"/>
      </w:numPr>
    </w:pPr>
  </w:style>
  <w:style w:type="character" w:customStyle="1" w:styleId="ZamakanjenadolobatretjinivoZnak">
    <w:name w:val="Zamakanjena določba_tretji nivo Znak"/>
    <w:link w:val="Zamakanjenadolobatretjinivo"/>
    <w:rsid w:val="005A1C43"/>
    <w:rPr>
      <w:rFonts w:ascii="Arial" w:eastAsia="Times New Roman" w:hAnsi="Arial" w:cs="Times New Roman"/>
    </w:rPr>
  </w:style>
  <w:style w:type="character" w:customStyle="1" w:styleId="ImeorganaZnak">
    <w:name w:val="Ime organa Znak"/>
    <w:link w:val="Imeorgana"/>
    <w:rsid w:val="005A1C43"/>
    <w:rPr>
      <w:rFonts w:ascii="Arial" w:eastAsia="Times New Roman" w:hAnsi="Arial" w:cs="Times New Roman"/>
    </w:rPr>
  </w:style>
  <w:style w:type="paragraph" w:customStyle="1" w:styleId="NoParagraphStyle">
    <w:name w:val="[No Paragraph Style]"/>
    <w:rsid w:val="005A1C43"/>
    <w:pPr>
      <w:widowControl w:val="0"/>
      <w:autoSpaceDE w:val="0"/>
      <w:autoSpaceDN w:val="0"/>
      <w:adjustRightInd w:val="0"/>
      <w:spacing w:line="288" w:lineRule="auto"/>
      <w:textAlignment w:val="center"/>
    </w:pPr>
    <w:rPr>
      <w:rFonts w:ascii="Times New Roman" w:eastAsia="Times New Roman" w:hAnsi="Times New Roman" w:cs="Times New Roman"/>
      <w:color w:val="000000"/>
      <w:sz w:val="24"/>
      <w:szCs w:val="24"/>
      <w:lang w:val="en-GB" w:eastAsia="sl-SI"/>
    </w:rPr>
  </w:style>
  <w:style w:type="paragraph" w:customStyle="1" w:styleId="esegmenth4">
    <w:name w:val="esegment_h4"/>
    <w:basedOn w:val="Navaden"/>
    <w:rsid w:val="005A1C43"/>
    <w:pPr>
      <w:spacing w:after="168"/>
      <w:jc w:val="center"/>
    </w:pPr>
    <w:rPr>
      <w:rFonts w:ascii="Times New Roman" w:hAnsi="Times New Roman"/>
      <w:b/>
      <w:bCs/>
      <w:color w:val="333333"/>
      <w:sz w:val="14"/>
      <w:szCs w:val="14"/>
      <w:lang w:eastAsia="sl-SI"/>
    </w:rPr>
  </w:style>
  <w:style w:type="paragraph" w:customStyle="1" w:styleId="Prehodneinkoncnedolocbe">
    <w:name w:val="Prehodne in koncne dolocbe"/>
    <w:basedOn w:val="Navaden"/>
    <w:rsid w:val="005A1C43"/>
    <w:pPr>
      <w:overflowPunct w:val="0"/>
      <w:autoSpaceDE w:val="0"/>
      <w:autoSpaceDN w:val="0"/>
      <w:adjustRightInd w:val="0"/>
      <w:spacing w:before="400" w:after="600"/>
      <w:jc w:val="both"/>
      <w:textAlignment w:val="baseline"/>
    </w:pPr>
    <w:rPr>
      <w:b/>
      <w:sz w:val="22"/>
      <w:szCs w:val="16"/>
      <w:lang w:eastAsia="sl-SI"/>
    </w:rPr>
  </w:style>
  <w:style w:type="paragraph" w:customStyle="1" w:styleId="rkovnatokazaodstavkom1">
    <w:name w:val="rkovnatokazaodstavkom1"/>
    <w:basedOn w:val="Navaden"/>
    <w:rsid w:val="005A1C43"/>
    <w:pPr>
      <w:ind w:left="425" w:hanging="425"/>
      <w:jc w:val="both"/>
    </w:pPr>
    <w:rPr>
      <w:rFonts w:cs="Arial"/>
      <w:sz w:val="22"/>
      <w:szCs w:val="22"/>
      <w:lang w:eastAsia="sl-SI"/>
    </w:rPr>
  </w:style>
  <w:style w:type="character" w:customStyle="1" w:styleId="jnlangue">
    <w:name w:val="jnlangue"/>
    <w:basedOn w:val="Privzetapisavaodstavka"/>
    <w:rsid w:val="005A1C43"/>
  </w:style>
  <w:style w:type="paragraph" w:customStyle="1" w:styleId="box459228">
    <w:name w:val="box_459228"/>
    <w:basedOn w:val="Navaden"/>
    <w:rsid w:val="005A1C43"/>
    <w:pPr>
      <w:spacing w:before="100" w:beforeAutospacing="1" w:after="100" w:afterAutospacing="1"/>
    </w:pPr>
    <w:rPr>
      <w:rFonts w:ascii="Times New Roman" w:hAnsi="Times New Roman"/>
      <w:sz w:val="24"/>
      <w:lang w:val="hr-HR" w:eastAsia="hr-HR"/>
    </w:rPr>
  </w:style>
  <w:style w:type="paragraph" w:customStyle="1" w:styleId="box460490">
    <w:name w:val="box_460490"/>
    <w:basedOn w:val="Navaden"/>
    <w:rsid w:val="005A1C43"/>
    <w:pPr>
      <w:spacing w:before="100" w:beforeAutospacing="1" w:after="100" w:afterAutospacing="1"/>
    </w:pPr>
    <w:rPr>
      <w:rFonts w:ascii="Times New Roman" w:hAnsi="Times New Roman"/>
      <w:sz w:val="24"/>
      <w:lang w:eastAsia="sl-SI"/>
    </w:rPr>
  </w:style>
  <w:style w:type="paragraph" w:customStyle="1" w:styleId="Nav">
    <w:name w:val="Nav"/>
    <w:basedOn w:val="Navaden"/>
    <w:link w:val="NavZnak"/>
    <w:autoRedefine/>
    <w:qFormat/>
    <w:rsid w:val="005A1C43"/>
    <w:pPr>
      <w:framePr w:hSpace="141" w:wrap="around" w:vAnchor="page" w:hAnchor="margin" w:xAlign="center" w:y="942"/>
      <w:spacing w:before="120" w:line="288" w:lineRule="auto"/>
      <w:jc w:val="center"/>
    </w:pPr>
    <w:rPr>
      <w:rFonts w:cs="Arial"/>
      <w:color w:val="000000" w:themeColor="text1"/>
      <w:szCs w:val="20"/>
      <w:lang w:eastAsia="sl-SI"/>
    </w:rPr>
  </w:style>
  <w:style w:type="character" w:customStyle="1" w:styleId="NavZnak">
    <w:name w:val="Nav Znak"/>
    <w:basedOn w:val="Privzetapisavaodstavka"/>
    <w:link w:val="Nav"/>
    <w:rsid w:val="005A1C43"/>
    <w:rPr>
      <w:rFonts w:ascii="Arial" w:eastAsia="Times New Roman" w:hAnsi="Arial" w:cs="Arial"/>
      <w:color w:val="000000" w:themeColor="text1"/>
      <w:sz w:val="20"/>
      <w:szCs w:val="20"/>
      <w:lang w:eastAsia="sl-SI"/>
    </w:rPr>
  </w:style>
  <w:style w:type="paragraph" w:customStyle="1" w:styleId="ZADEVA">
    <w:name w:val="ZADEVA"/>
    <w:basedOn w:val="Navaden"/>
    <w:qFormat/>
    <w:rsid w:val="007F496B"/>
    <w:pPr>
      <w:tabs>
        <w:tab w:val="left" w:pos="1701"/>
      </w:tabs>
      <w:ind w:left="1701" w:hanging="1701"/>
    </w:pPr>
    <w:rPr>
      <w:b/>
      <w:lang w:val="it-IT"/>
    </w:rPr>
  </w:style>
  <w:style w:type="paragraph" w:styleId="Brezrazmikov">
    <w:name w:val="No Spacing"/>
    <w:uiPriority w:val="1"/>
    <w:qFormat/>
    <w:rsid w:val="00406B22"/>
    <w:pPr>
      <w:suppressAutoHyphens/>
    </w:pPr>
    <w:rPr>
      <w:rFonts w:ascii="Times New Roman" w:eastAsia="Times New Roman" w:hAnsi="Times New Roman" w:cs="Times New Roman"/>
      <w:sz w:val="24"/>
      <w:szCs w:val="24"/>
      <w:lang w:eastAsia="ar-SA"/>
    </w:rPr>
  </w:style>
  <w:style w:type="paragraph" w:customStyle="1" w:styleId="tevilnatoka111">
    <w:name w:val="Številčna točka 1.1.1"/>
    <w:basedOn w:val="Navaden"/>
    <w:qFormat/>
    <w:rsid w:val="002F6B02"/>
    <w:pPr>
      <w:widowControl w:val="0"/>
      <w:tabs>
        <w:tab w:val="num" w:pos="454"/>
      </w:tabs>
      <w:overflowPunct w:val="0"/>
      <w:autoSpaceDE w:val="0"/>
      <w:autoSpaceDN w:val="0"/>
      <w:adjustRightInd w:val="0"/>
      <w:ind w:left="454" w:hanging="454"/>
      <w:jc w:val="both"/>
      <w:textAlignment w:val="baseline"/>
    </w:pPr>
    <w:rPr>
      <w:sz w:val="22"/>
      <w:szCs w:val="16"/>
      <w:lang w:eastAsia="sl-SI"/>
    </w:rPr>
  </w:style>
  <w:style w:type="paragraph" w:customStyle="1" w:styleId="tevilnatoka11Nova">
    <w:name w:val="Številčna točka 1.1 Nova"/>
    <w:basedOn w:val="tevilnatoka"/>
    <w:qFormat/>
    <w:rsid w:val="002F6B02"/>
    <w:pPr>
      <w:numPr>
        <w:numId w:val="0"/>
      </w:numPr>
      <w:tabs>
        <w:tab w:val="clear" w:pos="540"/>
        <w:tab w:val="clear" w:pos="900"/>
        <w:tab w:val="num" w:pos="425"/>
      </w:tabs>
      <w:ind w:left="425" w:hanging="425"/>
    </w:pPr>
    <w:rPr>
      <w:lang w:eastAsia="sl-SI"/>
    </w:rPr>
  </w:style>
  <w:style w:type="paragraph" w:customStyle="1" w:styleId="rkovnatokazatevilnotoko0">
    <w:name w:val="rkovnatokazatevilnotoko"/>
    <w:basedOn w:val="Navaden"/>
    <w:rsid w:val="00085D53"/>
    <w:pPr>
      <w:spacing w:before="100" w:beforeAutospacing="1" w:after="100" w:afterAutospacing="1"/>
    </w:pPr>
    <w:rPr>
      <w:rFonts w:ascii="Times New Roman" w:hAnsi="Times New Roman"/>
      <w:sz w:val="24"/>
      <w:lang w:eastAsia="sl-SI"/>
    </w:rPr>
  </w:style>
  <w:style w:type="paragraph" w:styleId="Revizija">
    <w:name w:val="Revision"/>
    <w:hidden/>
    <w:uiPriority w:val="99"/>
    <w:semiHidden/>
    <w:rsid w:val="006F6178"/>
    <w:rPr>
      <w:rFonts w:ascii="Arial" w:eastAsia="Times New Roman" w:hAnsi="Arial" w:cs="Times New Roman"/>
      <w:sz w:val="20"/>
      <w:szCs w:val="24"/>
      <w:lang w:val="en-US"/>
    </w:rPr>
  </w:style>
  <w:style w:type="paragraph" w:customStyle="1" w:styleId="pf0">
    <w:name w:val="pf0"/>
    <w:basedOn w:val="Navaden"/>
    <w:rsid w:val="00521FAA"/>
    <w:pPr>
      <w:spacing w:before="100" w:beforeAutospacing="1" w:after="100" w:afterAutospacing="1"/>
    </w:pPr>
    <w:rPr>
      <w:rFonts w:ascii="Times New Roman" w:hAnsi="Times New Roman"/>
      <w:sz w:val="24"/>
      <w:lang w:eastAsia="sl-SI"/>
    </w:rPr>
  </w:style>
  <w:style w:type="character" w:customStyle="1" w:styleId="cf01">
    <w:name w:val="cf01"/>
    <w:basedOn w:val="Privzetapisavaodstavka"/>
    <w:rsid w:val="00521FAA"/>
    <w:rPr>
      <w:rFonts w:ascii="Segoe UI" w:hAnsi="Segoe UI" w:cs="Segoe UI" w:hint="default"/>
      <w:sz w:val="18"/>
      <w:szCs w:val="18"/>
    </w:rPr>
  </w:style>
  <w:style w:type="paragraph" w:customStyle="1" w:styleId="alineazatevilnotoko0">
    <w:name w:val="alineazatevilnotoko"/>
    <w:basedOn w:val="Navaden"/>
    <w:rsid w:val="00892B69"/>
    <w:pPr>
      <w:spacing w:before="100" w:beforeAutospacing="1" w:after="100" w:afterAutospacing="1"/>
    </w:pPr>
    <w:rPr>
      <w:rFonts w:ascii="Times New Roman" w:hAnsi="Times New Roman"/>
      <w:sz w:val="24"/>
      <w:lang w:eastAsia="sl-SI"/>
    </w:rPr>
  </w:style>
  <w:style w:type="paragraph" w:customStyle="1" w:styleId="gmail-odstavek">
    <w:name w:val="gmail-odstavek"/>
    <w:basedOn w:val="Navaden"/>
    <w:rsid w:val="004216F2"/>
    <w:pPr>
      <w:spacing w:before="100" w:beforeAutospacing="1" w:after="100" w:afterAutospacing="1"/>
    </w:pPr>
    <w:rPr>
      <w:rFonts w:ascii="Calibri" w:eastAsiaTheme="minorHAnsi" w:hAnsi="Calibri" w:cs="Calibri"/>
      <w:sz w:val="22"/>
      <w:szCs w:val="22"/>
      <w:lang w:eastAsia="sl-SI"/>
    </w:rPr>
  </w:style>
  <w:style w:type="paragraph" w:customStyle="1" w:styleId="zamaknjenadolobaprvinivo0">
    <w:name w:val="zamaknjenadolobaprvinivo"/>
    <w:basedOn w:val="Navaden"/>
    <w:rsid w:val="00CB7BEE"/>
    <w:pPr>
      <w:spacing w:before="100" w:beforeAutospacing="1" w:after="100" w:afterAutospacing="1"/>
    </w:pPr>
    <w:rPr>
      <w:rFonts w:ascii="Times New Roman" w:hAnsi="Times New Roman"/>
      <w:sz w:val="24"/>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9738F5"/>
    <w:pPr>
      <w:spacing w:after="160" w:line="240" w:lineRule="exact"/>
    </w:pPr>
    <w:rPr>
      <w:rFonts w:ascii="Tahoma" w:hAnsi="Tahoma"/>
      <w:szCs w:val="20"/>
    </w:rPr>
  </w:style>
  <w:style w:type="paragraph" w:customStyle="1" w:styleId="doc-ti">
    <w:name w:val="doc-ti"/>
    <w:basedOn w:val="Navaden"/>
    <w:rsid w:val="003B5167"/>
    <w:pPr>
      <w:spacing w:before="100" w:beforeAutospacing="1" w:after="100" w:afterAutospacing="1"/>
    </w:pPr>
    <w:rPr>
      <w:rFonts w:ascii="Times New Roman" w:hAnsi="Times New Roman"/>
      <w:sz w:val="24"/>
      <w:lang w:eastAsia="sl-SI"/>
    </w:rPr>
  </w:style>
  <w:style w:type="paragraph" w:customStyle="1" w:styleId="zamik">
    <w:name w:val="zamik"/>
    <w:basedOn w:val="Navaden"/>
    <w:rsid w:val="00B04B47"/>
    <w:pPr>
      <w:ind w:firstLine="1021"/>
    </w:pPr>
    <w:rPr>
      <w:rFonts w:ascii="Times New Roman" w:hAnsi="Times New Roman"/>
      <w:sz w:val="24"/>
    </w:rPr>
  </w:style>
  <w:style w:type="paragraph" w:customStyle="1" w:styleId="alineazaodstavkom2">
    <w:name w:val="alinea_za_odstavkom"/>
    <w:basedOn w:val="Navaden"/>
    <w:rsid w:val="00B04B47"/>
    <w:pPr>
      <w:ind w:hanging="425"/>
      <w:jc w:val="both"/>
    </w:pPr>
    <w:rPr>
      <w:rFonts w:ascii="Times New Roman" w:hAnsi="Times New Roman"/>
      <w:sz w:val="24"/>
    </w:rPr>
  </w:style>
  <w:style w:type="paragraph" w:customStyle="1" w:styleId="center">
    <w:name w:val="center"/>
    <w:basedOn w:val="Navaden"/>
    <w:rsid w:val="00B04B47"/>
    <w:pPr>
      <w:jc w:val="center"/>
    </w:pPr>
    <w:rPr>
      <w:rFonts w:ascii="Times New Roman" w:hAnsi="Times New Roman"/>
      <w:sz w:val="24"/>
    </w:rPr>
  </w:style>
  <w:style w:type="character" w:customStyle="1" w:styleId="Nerazreenaomemba2">
    <w:name w:val="Nerazrešena omemba2"/>
    <w:basedOn w:val="Privzetapisavaodstavka"/>
    <w:uiPriority w:val="99"/>
    <w:semiHidden/>
    <w:unhideWhenUsed/>
    <w:rsid w:val="00BD0A77"/>
    <w:rPr>
      <w:color w:val="605E5C"/>
      <w:shd w:val="clear" w:color="auto" w:fill="E1DFDD"/>
    </w:rPr>
  </w:style>
  <w:style w:type="paragraph" w:customStyle="1" w:styleId="podpisi">
    <w:name w:val="podpisi"/>
    <w:basedOn w:val="Navaden"/>
    <w:uiPriority w:val="99"/>
    <w:rsid w:val="00561F59"/>
    <w:pPr>
      <w:tabs>
        <w:tab w:val="left" w:pos="3402"/>
      </w:tabs>
      <w:spacing w:line="260" w:lineRule="exact"/>
    </w:pPr>
    <w:rPr>
      <w:lang w:val="it-I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rsid w:val="009B5CA7"/>
    <w:pPr>
      <w:spacing w:after="160" w:line="240" w:lineRule="exact"/>
      <w:jc w:val="both"/>
    </w:pPr>
    <w:rPr>
      <w:rFonts w:asciiTheme="minorHAnsi" w:eastAsiaTheme="minorHAnsi" w:hAnsiTheme="minorHAnsi" w:cstheme="minorBidi"/>
      <w:sz w:val="22"/>
      <w:szCs w:val="22"/>
      <w:vertAlign w:val="superscript"/>
    </w:rPr>
  </w:style>
  <w:style w:type="paragraph" w:customStyle="1" w:styleId="Tabela-vsebina-bold-center">
    <w:name w:val="Tabela - vsebina - bold - center"/>
    <w:basedOn w:val="Navaden"/>
    <w:qFormat/>
    <w:rsid w:val="009B5CA7"/>
    <w:pPr>
      <w:jc w:val="center"/>
    </w:pPr>
    <w:rPr>
      <w:rFonts w:ascii="Times New Roman" w:hAnsi="Times New Roman"/>
      <w:b/>
      <w:sz w:val="16"/>
      <w:szCs w:val="16"/>
    </w:rPr>
  </w:style>
  <w:style w:type="paragraph" w:customStyle="1" w:styleId="Tabela-vsebina-bold-left">
    <w:name w:val="Tabela - vsebina - bold - left"/>
    <w:basedOn w:val="Tabela-vsebina-bold-center"/>
    <w:qFormat/>
    <w:rsid w:val="009B5CA7"/>
    <w:pPr>
      <w:jc w:val="left"/>
    </w:pPr>
  </w:style>
  <w:style w:type="paragraph" w:customStyle="1" w:styleId="Tabela-vsebina-vrednosti">
    <w:name w:val="Tabela - vsebina - vrednosti"/>
    <w:basedOn w:val="Navaden"/>
    <w:qFormat/>
    <w:rsid w:val="009B5CA7"/>
    <w:pPr>
      <w:jc w:val="center"/>
    </w:pPr>
    <w:rPr>
      <w:rFonts w:ascii="Times New Roman" w:hAnsi="Times New Roman"/>
      <w:sz w:val="16"/>
      <w:szCs w:val="16"/>
    </w:rPr>
  </w:style>
  <w:style w:type="table" w:customStyle="1" w:styleId="VDTtabela">
    <w:name w:val="VDT tabela"/>
    <w:basedOn w:val="Navadnatabela"/>
    <w:uiPriority w:val="99"/>
    <w:rsid w:val="009B5CA7"/>
    <w:pPr>
      <w:jc w:val="center"/>
    </w:pPr>
    <w:rPr>
      <w:rFonts w:eastAsia="Times New Roman" w:cs="Times New Roman"/>
      <w:sz w:val="16"/>
      <w:szCs w:val="20"/>
      <w:lang w:eastAsia="sl-SI"/>
    </w:rPr>
    <w:tblPr>
      <w:tblStyleRowBandSize w:val="1"/>
      <w:tblStyleColBandSize w:val="1"/>
      <w:tblBorders>
        <w:bottom w:val="single" w:sz="12" w:space="0" w:color="897A54"/>
        <w:insideH w:val="single" w:sz="2" w:space="0" w:color="897A54"/>
      </w:tblBorders>
    </w:tblPr>
    <w:tcPr>
      <w:shd w:val="clear" w:color="auto" w:fill="FFFFFF" w:themeFill="background1"/>
      <w:vAlign w:val="center"/>
    </w:tcPr>
    <w:tblStylePr w:type="firstRow">
      <w:rPr>
        <w:rFonts w:asciiTheme="minorHAnsi" w:hAnsiTheme="minorHAnsi"/>
        <w:b/>
        <w:i w:val="0"/>
        <w:color w:val="FFFFFF" w:themeColor="background1"/>
        <w:sz w:val="16"/>
      </w:rPr>
      <w:tblPr/>
      <w:tcPr>
        <w:tcBorders>
          <w:top w:val="single" w:sz="4" w:space="0" w:color="F2F2F2" w:themeColor="background1" w:themeShade="F2"/>
          <w:left w:val="single" w:sz="4" w:space="0" w:color="F2F2F2" w:themeColor="background1" w:themeShade="F2"/>
          <w:bottom w:val="nil"/>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897A54"/>
      </w:tcPr>
    </w:tblStylePr>
    <w:tblStylePr w:type="firstCol">
      <w:rPr>
        <w:b/>
      </w:rPr>
    </w:tblStylePr>
    <w:tblStylePr w:type="lastCol">
      <w:tblPr/>
      <w:tcPr>
        <w:shd w:val="clear" w:color="auto" w:fill="auto"/>
      </w:tcPr>
    </w:tblStylePr>
  </w:style>
  <w:style w:type="paragraph" w:customStyle="1" w:styleId="Tabela-naslov">
    <w:name w:val="Tabela - naslov"/>
    <w:basedOn w:val="Navaden"/>
    <w:next w:val="Navaden"/>
    <w:qFormat/>
    <w:rsid w:val="009B5CA7"/>
    <w:pPr>
      <w:spacing w:line="288" w:lineRule="auto"/>
      <w:jc w:val="both"/>
    </w:pPr>
    <w:rPr>
      <w:rFonts w:ascii="Times New Roman" w:hAnsi="Times New Roman"/>
      <w:b/>
      <w:szCs w:val="20"/>
    </w:rPr>
  </w:style>
  <w:style w:type="character" w:customStyle="1" w:styleId="OdstavekseznamaZnak">
    <w:name w:val="Odstavek seznama Znak"/>
    <w:aliases w:val="ne-puščica Znak"/>
    <w:link w:val="Odstavekseznama"/>
    <w:uiPriority w:val="34"/>
    <w:locked/>
    <w:rsid w:val="009B5CA7"/>
    <w:rPr>
      <w:rFonts w:ascii="Arial" w:eastAsia="Times New Roman" w:hAnsi="Arial" w:cs="Times New Roman"/>
      <w:sz w:val="20"/>
      <w:szCs w:val="24"/>
      <w:lang w:val="en-US"/>
    </w:rPr>
  </w:style>
  <w:style w:type="paragraph" w:customStyle="1" w:styleId="alineazastevilcnotocko">
    <w:name w:val="alinea_za_stevilcno_tocko"/>
    <w:basedOn w:val="Navaden"/>
    <w:rsid w:val="0080386B"/>
    <w:pPr>
      <w:ind w:hanging="142"/>
      <w:jc w:val="both"/>
    </w:pPr>
    <w:rPr>
      <w:rFonts w:ascii="Times New Roman" w:hAnsi="Times New Roman"/>
      <w:sz w:val="24"/>
    </w:rPr>
  </w:style>
  <w:style w:type="character" w:customStyle="1" w:styleId="cf11">
    <w:name w:val="cf11"/>
    <w:basedOn w:val="Privzetapisavaodstavka"/>
    <w:rsid w:val="00DC1E2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25565497">
      <w:bodyDiv w:val="1"/>
      <w:marLeft w:val="0"/>
      <w:marRight w:val="0"/>
      <w:marTop w:val="0"/>
      <w:marBottom w:val="0"/>
      <w:divBdr>
        <w:top w:val="none" w:sz="0" w:space="0" w:color="auto"/>
        <w:left w:val="none" w:sz="0" w:space="0" w:color="auto"/>
        <w:bottom w:val="none" w:sz="0" w:space="0" w:color="auto"/>
        <w:right w:val="none" w:sz="0" w:space="0" w:color="auto"/>
      </w:divBdr>
    </w:div>
    <w:div w:id="84496612">
      <w:bodyDiv w:val="1"/>
      <w:marLeft w:val="0"/>
      <w:marRight w:val="0"/>
      <w:marTop w:val="0"/>
      <w:marBottom w:val="0"/>
      <w:divBdr>
        <w:top w:val="none" w:sz="0" w:space="0" w:color="auto"/>
        <w:left w:val="none" w:sz="0" w:space="0" w:color="auto"/>
        <w:bottom w:val="none" w:sz="0" w:space="0" w:color="auto"/>
        <w:right w:val="none" w:sz="0" w:space="0" w:color="auto"/>
      </w:divBdr>
    </w:div>
    <w:div w:id="122776798">
      <w:bodyDiv w:val="1"/>
      <w:marLeft w:val="0"/>
      <w:marRight w:val="0"/>
      <w:marTop w:val="0"/>
      <w:marBottom w:val="0"/>
      <w:divBdr>
        <w:top w:val="none" w:sz="0" w:space="0" w:color="auto"/>
        <w:left w:val="none" w:sz="0" w:space="0" w:color="auto"/>
        <w:bottom w:val="none" w:sz="0" w:space="0" w:color="auto"/>
        <w:right w:val="none" w:sz="0" w:space="0" w:color="auto"/>
      </w:divBdr>
    </w:div>
    <w:div w:id="195237371">
      <w:bodyDiv w:val="1"/>
      <w:marLeft w:val="0"/>
      <w:marRight w:val="0"/>
      <w:marTop w:val="0"/>
      <w:marBottom w:val="0"/>
      <w:divBdr>
        <w:top w:val="none" w:sz="0" w:space="0" w:color="auto"/>
        <w:left w:val="none" w:sz="0" w:space="0" w:color="auto"/>
        <w:bottom w:val="none" w:sz="0" w:space="0" w:color="auto"/>
        <w:right w:val="none" w:sz="0" w:space="0" w:color="auto"/>
      </w:divBdr>
    </w:div>
    <w:div w:id="203908013">
      <w:bodyDiv w:val="1"/>
      <w:marLeft w:val="0"/>
      <w:marRight w:val="0"/>
      <w:marTop w:val="0"/>
      <w:marBottom w:val="0"/>
      <w:divBdr>
        <w:top w:val="none" w:sz="0" w:space="0" w:color="auto"/>
        <w:left w:val="none" w:sz="0" w:space="0" w:color="auto"/>
        <w:bottom w:val="none" w:sz="0" w:space="0" w:color="auto"/>
        <w:right w:val="none" w:sz="0" w:space="0" w:color="auto"/>
      </w:divBdr>
    </w:div>
    <w:div w:id="231308570">
      <w:bodyDiv w:val="1"/>
      <w:marLeft w:val="0"/>
      <w:marRight w:val="0"/>
      <w:marTop w:val="0"/>
      <w:marBottom w:val="0"/>
      <w:divBdr>
        <w:top w:val="none" w:sz="0" w:space="0" w:color="auto"/>
        <w:left w:val="none" w:sz="0" w:space="0" w:color="auto"/>
        <w:bottom w:val="none" w:sz="0" w:space="0" w:color="auto"/>
        <w:right w:val="none" w:sz="0" w:space="0" w:color="auto"/>
      </w:divBdr>
    </w:div>
    <w:div w:id="307051776">
      <w:bodyDiv w:val="1"/>
      <w:marLeft w:val="0"/>
      <w:marRight w:val="0"/>
      <w:marTop w:val="0"/>
      <w:marBottom w:val="0"/>
      <w:divBdr>
        <w:top w:val="none" w:sz="0" w:space="0" w:color="auto"/>
        <w:left w:val="none" w:sz="0" w:space="0" w:color="auto"/>
        <w:bottom w:val="none" w:sz="0" w:space="0" w:color="auto"/>
        <w:right w:val="none" w:sz="0" w:space="0" w:color="auto"/>
      </w:divBdr>
    </w:div>
    <w:div w:id="322896380">
      <w:bodyDiv w:val="1"/>
      <w:marLeft w:val="0"/>
      <w:marRight w:val="0"/>
      <w:marTop w:val="0"/>
      <w:marBottom w:val="0"/>
      <w:divBdr>
        <w:top w:val="none" w:sz="0" w:space="0" w:color="auto"/>
        <w:left w:val="none" w:sz="0" w:space="0" w:color="auto"/>
        <w:bottom w:val="none" w:sz="0" w:space="0" w:color="auto"/>
        <w:right w:val="none" w:sz="0" w:space="0" w:color="auto"/>
      </w:divBdr>
    </w:div>
    <w:div w:id="326323027">
      <w:bodyDiv w:val="1"/>
      <w:marLeft w:val="0"/>
      <w:marRight w:val="0"/>
      <w:marTop w:val="0"/>
      <w:marBottom w:val="0"/>
      <w:divBdr>
        <w:top w:val="none" w:sz="0" w:space="0" w:color="auto"/>
        <w:left w:val="none" w:sz="0" w:space="0" w:color="auto"/>
        <w:bottom w:val="none" w:sz="0" w:space="0" w:color="auto"/>
        <w:right w:val="none" w:sz="0" w:space="0" w:color="auto"/>
      </w:divBdr>
    </w:div>
    <w:div w:id="380062478">
      <w:bodyDiv w:val="1"/>
      <w:marLeft w:val="0"/>
      <w:marRight w:val="0"/>
      <w:marTop w:val="0"/>
      <w:marBottom w:val="0"/>
      <w:divBdr>
        <w:top w:val="none" w:sz="0" w:space="0" w:color="auto"/>
        <w:left w:val="none" w:sz="0" w:space="0" w:color="auto"/>
        <w:bottom w:val="none" w:sz="0" w:space="0" w:color="auto"/>
        <w:right w:val="none" w:sz="0" w:space="0" w:color="auto"/>
      </w:divBdr>
    </w:div>
    <w:div w:id="430056524">
      <w:bodyDiv w:val="1"/>
      <w:marLeft w:val="0"/>
      <w:marRight w:val="0"/>
      <w:marTop w:val="0"/>
      <w:marBottom w:val="0"/>
      <w:divBdr>
        <w:top w:val="none" w:sz="0" w:space="0" w:color="auto"/>
        <w:left w:val="none" w:sz="0" w:space="0" w:color="auto"/>
        <w:bottom w:val="none" w:sz="0" w:space="0" w:color="auto"/>
        <w:right w:val="none" w:sz="0" w:space="0" w:color="auto"/>
      </w:divBdr>
    </w:div>
    <w:div w:id="502860391">
      <w:bodyDiv w:val="1"/>
      <w:marLeft w:val="0"/>
      <w:marRight w:val="0"/>
      <w:marTop w:val="0"/>
      <w:marBottom w:val="0"/>
      <w:divBdr>
        <w:top w:val="none" w:sz="0" w:space="0" w:color="auto"/>
        <w:left w:val="none" w:sz="0" w:space="0" w:color="auto"/>
        <w:bottom w:val="none" w:sz="0" w:space="0" w:color="auto"/>
        <w:right w:val="none" w:sz="0" w:space="0" w:color="auto"/>
      </w:divBdr>
    </w:div>
    <w:div w:id="509100301">
      <w:bodyDiv w:val="1"/>
      <w:marLeft w:val="0"/>
      <w:marRight w:val="0"/>
      <w:marTop w:val="0"/>
      <w:marBottom w:val="0"/>
      <w:divBdr>
        <w:top w:val="none" w:sz="0" w:space="0" w:color="auto"/>
        <w:left w:val="none" w:sz="0" w:space="0" w:color="auto"/>
        <w:bottom w:val="none" w:sz="0" w:space="0" w:color="auto"/>
        <w:right w:val="none" w:sz="0" w:space="0" w:color="auto"/>
      </w:divBdr>
    </w:div>
    <w:div w:id="519129024">
      <w:bodyDiv w:val="1"/>
      <w:marLeft w:val="0"/>
      <w:marRight w:val="0"/>
      <w:marTop w:val="0"/>
      <w:marBottom w:val="0"/>
      <w:divBdr>
        <w:top w:val="none" w:sz="0" w:space="0" w:color="auto"/>
        <w:left w:val="none" w:sz="0" w:space="0" w:color="auto"/>
        <w:bottom w:val="none" w:sz="0" w:space="0" w:color="auto"/>
        <w:right w:val="none" w:sz="0" w:space="0" w:color="auto"/>
      </w:divBdr>
    </w:div>
    <w:div w:id="543903932">
      <w:bodyDiv w:val="1"/>
      <w:marLeft w:val="0"/>
      <w:marRight w:val="0"/>
      <w:marTop w:val="0"/>
      <w:marBottom w:val="0"/>
      <w:divBdr>
        <w:top w:val="none" w:sz="0" w:space="0" w:color="auto"/>
        <w:left w:val="none" w:sz="0" w:space="0" w:color="auto"/>
        <w:bottom w:val="none" w:sz="0" w:space="0" w:color="auto"/>
        <w:right w:val="none" w:sz="0" w:space="0" w:color="auto"/>
      </w:divBdr>
    </w:div>
    <w:div w:id="647973821">
      <w:bodyDiv w:val="1"/>
      <w:marLeft w:val="0"/>
      <w:marRight w:val="0"/>
      <w:marTop w:val="0"/>
      <w:marBottom w:val="0"/>
      <w:divBdr>
        <w:top w:val="none" w:sz="0" w:space="0" w:color="auto"/>
        <w:left w:val="none" w:sz="0" w:space="0" w:color="auto"/>
        <w:bottom w:val="none" w:sz="0" w:space="0" w:color="auto"/>
        <w:right w:val="none" w:sz="0" w:space="0" w:color="auto"/>
      </w:divBdr>
    </w:div>
    <w:div w:id="704792875">
      <w:bodyDiv w:val="1"/>
      <w:marLeft w:val="0"/>
      <w:marRight w:val="0"/>
      <w:marTop w:val="0"/>
      <w:marBottom w:val="0"/>
      <w:divBdr>
        <w:top w:val="none" w:sz="0" w:space="0" w:color="auto"/>
        <w:left w:val="none" w:sz="0" w:space="0" w:color="auto"/>
        <w:bottom w:val="none" w:sz="0" w:space="0" w:color="auto"/>
        <w:right w:val="none" w:sz="0" w:space="0" w:color="auto"/>
      </w:divBdr>
    </w:div>
    <w:div w:id="708264963">
      <w:bodyDiv w:val="1"/>
      <w:marLeft w:val="0"/>
      <w:marRight w:val="0"/>
      <w:marTop w:val="0"/>
      <w:marBottom w:val="0"/>
      <w:divBdr>
        <w:top w:val="none" w:sz="0" w:space="0" w:color="auto"/>
        <w:left w:val="none" w:sz="0" w:space="0" w:color="auto"/>
        <w:bottom w:val="none" w:sz="0" w:space="0" w:color="auto"/>
        <w:right w:val="none" w:sz="0" w:space="0" w:color="auto"/>
      </w:divBdr>
    </w:div>
    <w:div w:id="710112469">
      <w:bodyDiv w:val="1"/>
      <w:marLeft w:val="0"/>
      <w:marRight w:val="0"/>
      <w:marTop w:val="0"/>
      <w:marBottom w:val="0"/>
      <w:divBdr>
        <w:top w:val="none" w:sz="0" w:space="0" w:color="auto"/>
        <w:left w:val="none" w:sz="0" w:space="0" w:color="auto"/>
        <w:bottom w:val="none" w:sz="0" w:space="0" w:color="auto"/>
        <w:right w:val="none" w:sz="0" w:space="0" w:color="auto"/>
      </w:divBdr>
    </w:div>
    <w:div w:id="720514952">
      <w:bodyDiv w:val="1"/>
      <w:marLeft w:val="0"/>
      <w:marRight w:val="0"/>
      <w:marTop w:val="0"/>
      <w:marBottom w:val="0"/>
      <w:divBdr>
        <w:top w:val="none" w:sz="0" w:space="0" w:color="auto"/>
        <w:left w:val="none" w:sz="0" w:space="0" w:color="auto"/>
        <w:bottom w:val="none" w:sz="0" w:space="0" w:color="auto"/>
        <w:right w:val="none" w:sz="0" w:space="0" w:color="auto"/>
      </w:divBdr>
    </w:div>
    <w:div w:id="802312166">
      <w:bodyDiv w:val="1"/>
      <w:marLeft w:val="0"/>
      <w:marRight w:val="0"/>
      <w:marTop w:val="0"/>
      <w:marBottom w:val="0"/>
      <w:divBdr>
        <w:top w:val="none" w:sz="0" w:space="0" w:color="auto"/>
        <w:left w:val="none" w:sz="0" w:space="0" w:color="auto"/>
        <w:bottom w:val="none" w:sz="0" w:space="0" w:color="auto"/>
        <w:right w:val="none" w:sz="0" w:space="0" w:color="auto"/>
      </w:divBdr>
    </w:div>
    <w:div w:id="805854994">
      <w:bodyDiv w:val="1"/>
      <w:marLeft w:val="0"/>
      <w:marRight w:val="0"/>
      <w:marTop w:val="0"/>
      <w:marBottom w:val="0"/>
      <w:divBdr>
        <w:top w:val="none" w:sz="0" w:space="0" w:color="auto"/>
        <w:left w:val="none" w:sz="0" w:space="0" w:color="auto"/>
        <w:bottom w:val="none" w:sz="0" w:space="0" w:color="auto"/>
        <w:right w:val="none" w:sz="0" w:space="0" w:color="auto"/>
      </w:divBdr>
    </w:div>
    <w:div w:id="809783529">
      <w:bodyDiv w:val="1"/>
      <w:marLeft w:val="0"/>
      <w:marRight w:val="0"/>
      <w:marTop w:val="0"/>
      <w:marBottom w:val="0"/>
      <w:divBdr>
        <w:top w:val="none" w:sz="0" w:space="0" w:color="auto"/>
        <w:left w:val="none" w:sz="0" w:space="0" w:color="auto"/>
        <w:bottom w:val="none" w:sz="0" w:space="0" w:color="auto"/>
        <w:right w:val="none" w:sz="0" w:space="0" w:color="auto"/>
      </w:divBdr>
    </w:div>
    <w:div w:id="812719773">
      <w:bodyDiv w:val="1"/>
      <w:marLeft w:val="0"/>
      <w:marRight w:val="0"/>
      <w:marTop w:val="0"/>
      <w:marBottom w:val="0"/>
      <w:divBdr>
        <w:top w:val="none" w:sz="0" w:space="0" w:color="auto"/>
        <w:left w:val="none" w:sz="0" w:space="0" w:color="auto"/>
        <w:bottom w:val="none" w:sz="0" w:space="0" w:color="auto"/>
        <w:right w:val="none" w:sz="0" w:space="0" w:color="auto"/>
      </w:divBdr>
    </w:div>
    <w:div w:id="815145915">
      <w:bodyDiv w:val="1"/>
      <w:marLeft w:val="0"/>
      <w:marRight w:val="0"/>
      <w:marTop w:val="0"/>
      <w:marBottom w:val="0"/>
      <w:divBdr>
        <w:top w:val="none" w:sz="0" w:space="0" w:color="auto"/>
        <w:left w:val="none" w:sz="0" w:space="0" w:color="auto"/>
        <w:bottom w:val="none" w:sz="0" w:space="0" w:color="auto"/>
        <w:right w:val="none" w:sz="0" w:space="0" w:color="auto"/>
      </w:divBdr>
    </w:div>
    <w:div w:id="827751483">
      <w:bodyDiv w:val="1"/>
      <w:marLeft w:val="0"/>
      <w:marRight w:val="0"/>
      <w:marTop w:val="0"/>
      <w:marBottom w:val="0"/>
      <w:divBdr>
        <w:top w:val="none" w:sz="0" w:space="0" w:color="auto"/>
        <w:left w:val="none" w:sz="0" w:space="0" w:color="auto"/>
        <w:bottom w:val="none" w:sz="0" w:space="0" w:color="auto"/>
        <w:right w:val="none" w:sz="0" w:space="0" w:color="auto"/>
      </w:divBdr>
    </w:div>
    <w:div w:id="876816087">
      <w:bodyDiv w:val="1"/>
      <w:marLeft w:val="0"/>
      <w:marRight w:val="0"/>
      <w:marTop w:val="0"/>
      <w:marBottom w:val="0"/>
      <w:divBdr>
        <w:top w:val="none" w:sz="0" w:space="0" w:color="auto"/>
        <w:left w:val="none" w:sz="0" w:space="0" w:color="auto"/>
        <w:bottom w:val="none" w:sz="0" w:space="0" w:color="auto"/>
        <w:right w:val="none" w:sz="0" w:space="0" w:color="auto"/>
      </w:divBdr>
    </w:div>
    <w:div w:id="899948010">
      <w:bodyDiv w:val="1"/>
      <w:marLeft w:val="0"/>
      <w:marRight w:val="0"/>
      <w:marTop w:val="0"/>
      <w:marBottom w:val="0"/>
      <w:divBdr>
        <w:top w:val="none" w:sz="0" w:space="0" w:color="auto"/>
        <w:left w:val="none" w:sz="0" w:space="0" w:color="auto"/>
        <w:bottom w:val="none" w:sz="0" w:space="0" w:color="auto"/>
        <w:right w:val="none" w:sz="0" w:space="0" w:color="auto"/>
      </w:divBdr>
    </w:div>
    <w:div w:id="932474240">
      <w:bodyDiv w:val="1"/>
      <w:marLeft w:val="0"/>
      <w:marRight w:val="0"/>
      <w:marTop w:val="0"/>
      <w:marBottom w:val="0"/>
      <w:divBdr>
        <w:top w:val="none" w:sz="0" w:space="0" w:color="auto"/>
        <w:left w:val="none" w:sz="0" w:space="0" w:color="auto"/>
        <w:bottom w:val="none" w:sz="0" w:space="0" w:color="auto"/>
        <w:right w:val="none" w:sz="0" w:space="0" w:color="auto"/>
      </w:divBdr>
    </w:div>
    <w:div w:id="949896520">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76032939">
      <w:bodyDiv w:val="1"/>
      <w:marLeft w:val="0"/>
      <w:marRight w:val="0"/>
      <w:marTop w:val="0"/>
      <w:marBottom w:val="0"/>
      <w:divBdr>
        <w:top w:val="none" w:sz="0" w:space="0" w:color="auto"/>
        <w:left w:val="none" w:sz="0" w:space="0" w:color="auto"/>
        <w:bottom w:val="none" w:sz="0" w:space="0" w:color="auto"/>
        <w:right w:val="none" w:sz="0" w:space="0" w:color="auto"/>
      </w:divBdr>
    </w:div>
    <w:div w:id="991328330">
      <w:bodyDiv w:val="1"/>
      <w:marLeft w:val="0"/>
      <w:marRight w:val="0"/>
      <w:marTop w:val="0"/>
      <w:marBottom w:val="0"/>
      <w:divBdr>
        <w:top w:val="none" w:sz="0" w:space="0" w:color="auto"/>
        <w:left w:val="none" w:sz="0" w:space="0" w:color="auto"/>
        <w:bottom w:val="none" w:sz="0" w:space="0" w:color="auto"/>
        <w:right w:val="none" w:sz="0" w:space="0" w:color="auto"/>
      </w:divBdr>
    </w:div>
    <w:div w:id="991905483">
      <w:bodyDiv w:val="1"/>
      <w:marLeft w:val="0"/>
      <w:marRight w:val="0"/>
      <w:marTop w:val="0"/>
      <w:marBottom w:val="0"/>
      <w:divBdr>
        <w:top w:val="none" w:sz="0" w:space="0" w:color="auto"/>
        <w:left w:val="none" w:sz="0" w:space="0" w:color="auto"/>
        <w:bottom w:val="none" w:sz="0" w:space="0" w:color="auto"/>
        <w:right w:val="none" w:sz="0" w:space="0" w:color="auto"/>
      </w:divBdr>
    </w:div>
    <w:div w:id="999500293">
      <w:bodyDiv w:val="1"/>
      <w:marLeft w:val="0"/>
      <w:marRight w:val="0"/>
      <w:marTop w:val="0"/>
      <w:marBottom w:val="0"/>
      <w:divBdr>
        <w:top w:val="none" w:sz="0" w:space="0" w:color="auto"/>
        <w:left w:val="none" w:sz="0" w:space="0" w:color="auto"/>
        <w:bottom w:val="none" w:sz="0" w:space="0" w:color="auto"/>
        <w:right w:val="none" w:sz="0" w:space="0" w:color="auto"/>
      </w:divBdr>
    </w:div>
    <w:div w:id="999886300">
      <w:bodyDiv w:val="1"/>
      <w:marLeft w:val="0"/>
      <w:marRight w:val="0"/>
      <w:marTop w:val="0"/>
      <w:marBottom w:val="0"/>
      <w:divBdr>
        <w:top w:val="none" w:sz="0" w:space="0" w:color="auto"/>
        <w:left w:val="none" w:sz="0" w:space="0" w:color="auto"/>
        <w:bottom w:val="none" w:sz="0" w:space="0" w:color="auto"/>
        <w:right w:val="none" w:sz="0" w:space="0" w:color="auto"/>
      </w:divBdr>
    </w:div>
    <w:div w:id="1010260041">
      <w:bodyDiv w:val="1"/>
      <w:marLeft w:val="0"/>
      <w:marRight w:val="0"/>
      <w:marTop w:val="0"/>
      <w:marBottom w:val="0"/>
      <w:divBdr>
        <w:top w:val="none" w:sz="0" w:space="0" w:color="auto"/>
        <w:left w:val="none" w:sz="0" w:space="0" w:color="auto"/>
        <w:bottom w:val="none" w:sz="0" w:space="0" w:color="auto"/>
        <w:right w:val="none" w:sz="0" w:space="0" w:color="auto"/>
      </w:divBdr>
    </w:div>
    <w:div w:id="1026104182">
      <w:bodyDiv w:val="1"/>
      <w:marLeft w:val="0"/>
      <w:marRight w:val="0"/>
      <w:marTop w:val="0"/>
      <w:marBottom w:val="0"/>
      <w:divBdr>
        <w:top w:val="none" w:sz="0" w:space="0" w:color="auto"/>
        <w:left w:val="none" w:sz="0" w:space="0" w:color="auto"/>
        <w:bottom w:val="none" w:sz="0" w:space="0" w:color="auto"/>
        <w:right w:val="none" w:sz="0" w:space="0" w:color="auto"/>
      </w:divBdr>
    </w:div>
    <w:div w:id="1032537505">
      <w:bodyDiv w:val="1"/>
      <w:marLeft w:val="0"/>
      <w:marRight w:val="0"/>
      <w:marTop w:val="0"/>
      <w:marBottom w:val="0"/>
      <w:divBdr>
        <w:top w:val="none" w:sz="0" w:space="0" w:color="auto"/>
        <w:left w:val="none" w:sz="0" w:space="0" w:color="auto"/>
        <w:bottom w:val="none" w:sz="0" w:space="0" w:color="auto"/>
        <w:right w:val="none" w:sz="0" w:space="0" w:color="auto"/>
      </w:divBdr>
    </w:div>
    <w:div w:id="1032540067">
      <w:bodyDiv w:val="1"/>
      <w:marLeft w:val="0"/>
      <w:marRight w:val="0"/>
      <w:marTop w:val="0"/>
      <w:marBottom w:val="0"/>
      <w:divBdr>
        <w:top w:val="none" w:sz="0" w:space="0" w:color="auto"/>
        <w:left w:val="none" w:sz="0" w:space="0" w:color="auto"/>
        <w:bottom w:val="none" w:sz="0" w:space="0" w:color="auto"/>
        <w:right w:val="none" w:sz="0" w:space="0" w:color="auto"/>
      </w:divBdr>
    </w:div>
    <w:div w:id="1035156931">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547508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5227271">
      <w:bodyDiv w:val="1"/>
      <w:marLeft w:val="0"/>
      <w:marRight w:val="0"/>
      <w:marTop w:val="0"/>
      <w:marBottom w:val="0"/>
      <w:divBdr>
        <w:top w:val="none" w:sz="0" w:space="0" w:color="auto"/>
        <w:left w:val="none" w:sz="0" w:space="0" w:color="auto"/>
        <w:bottom w:val="none" w:sz="0" w:space="0" w:color="auto"/>
        <w:right w:val="none" w:sz="0" w:space="0" w:color="auto"/>
      </w:divBdr>
    </w:div>
    <w:div w:id="1085570194">
      <w:bodyDiv w:val="1"/>
      <w:marLeft w:val="0"/>
      <w:marRight w:val="0"/>
      <w:marTop w:val="0"/>
      <w:marBottom w:val="0"/>
      <w:divBdr>
        <w:top w:val="none" w:sz="0" w:space="0" w:color="auto"/>
        <w:left w:val="none" w:sz="0" w:space="0" w:color="auto"/>
        <w:bottom w:val="none" w:sz="0" w:space="0" w:color="auto"/>
        <w:right w:val="none" w:sz="0" w:space="0" w:color="auto"/>
      </w:divBdr>
    </w:div>
    <w:div w:id="1162694162">
      <w:bodyDiv w:val="1"/>
      <w:marLeft w:val="0"/>
      <w:marRight w:val="0"/>
      <w:marTop w:val="0"/>
      <w:marBottom w:val="0"/>
      <w:divBdr>
        <w:top w:val="none" w:sz="0" w:space="0" w:color="auto"/>
        <w:left w:val="none" w:sz="0" w:space="0" w:color="auto"/>
        <w:bottom w:val="none" w:sz="0" w:space="0" w:color="auto"/>
        <w:right w:val="none" w:sz="0" w:space="0" w:color="auto"/>
      </w:divBdr>
    </w:div>
    <w:div w:id="1219629127">
      <w:bodyDiv w:val="1"/>
      <w:marLeft w:val="0"/>
      <w:marRight w:val="0"/>
      <w:marTop w:val="0"/>
      <w:marBottom w:val="0"/>
      <w:divBdr>
        <w:top w:val="none" w:sz="0" w:space="0" w:color="auto"/>
        <w:left w:val="none" w:sz="0" w:space="0" w:color="auto"/>
        <w:bottom w:val="none" w:sz="0" w:space="0" w:color="auto"/>
        <w:right w:val="none" w:sz="0" w:space="0" w:color="auto"/>
      </w:divBdr>
    </w:div>
    <w:div w:id="1227109962">
      <w:bodyDiv w:val="1"/>
      <w:marLeft w:val="0"/>
      <w:marRight w:val="0"/>
      <w:marTop w:val="0"/>
      <w:marBottom w:val="0"/>
      <w:divBdr>
        <w:top w:val="none" w:sz="0" w:space="0" w:color="auto"/>
        <w:left w:val="none" w:sz="0" w:space="0" w:color="auto"/>
        <w:bottom w:val="none" w:sz="0" w:space="0" w:color="auto"/>
        <w:right w:val="none" w:sz="0" w:space="0" w:color="auto"/>
      </w:divBdr>
    </w:div>
    <w:div w:id="1232423454">
      <w:bodyDiv w:val="1"/>
      <w:marLeft w:val="0"/>
      <w:marRight w:val="0"/>
      <w:marTop w:val="0"/>
      <w:marBottom w:val="0"/>
      <w:divBdr>
        <w:top w:val="none" w:sz="0" w:space="0" w:color="auto"/>
        <w:left w:val="none" w:sz="0" w:space="0" w:color="auto"/>
        <w:bottom w:val="none" w:sz="0" w:space="0" w:color="auto"/>
        <w:right w:val="none" w:sz="0" w:space="0" w:color="auto"/>
      </w:divBdr>
    </w:div>
    <w:div w:id="1235820788">
      <w:bodyDiv w:val="1"/>
      <w:marLeft w:val="0"/>
      <w:marRight w:val="0"/>
      <w:marTop w:val="0"/>
      <w:marBottom w:val="0"/>
      <w:divBdr>
        <w:top w:val="none" w:sz="0" w:space="0" w:color="auto"/>
        <w:left w:val="none" w:sz="0" w:space="0" w:color="auto"/>
        <w:bottom w:val="none" w:sz="0" w:space="0" w:color="auto"/>
        <w:right w:val="none" w:sz="0" w:space="0" w:color="auto"/>
      </w:divBdr>
    </w:div>
    <w:div w:id="1238710837">
      <w:bodyDiv w:val="1"/>
      <w:marLeft w:val="0"/>
      <w:marRight w:val="0"/>
      <w:marTop w:val="0"/>
      <w:marBottom w:val="0"/>
      <w:divBdr>
        <w:top w:val="none" w:sz="0" w:space="0" w:color="auto"/>
        <w:left w:val="none" w:sz="0" w:space="0" w:color="auto"/>
        <w:bottom w:val="none" w:sz="0" w:space="0" w:color="auto"/>
        <w:right w:val="none" w:sz="0" w:space="0" w:color="auto"/>
      </w:divBdr>
    </w:div>
    <w:div w:id="1245258288">
      <w:bodyDiv w:val="1"/>
      <w:marLeft w:val="0"/>
      <w:marRight w:val="0"/>
      <w:marTop w:val="0"/>
      <w:marBottom w:val="0"/>
      <w:divBdr>
        <w:top w:val="none" w:sz="0" w:space="0" w:color="auto"/>
        <w:left w:val="none" w:sz="0" w:space="0" w:color="auto"/>
        <w:bottom w:val="none" w:sz="0" w:space="0" w:color="auto"/>
        <w:right w:val="none" w:sz="0" w:space="0" w:color="auto"/>
      </w:divBdr>
    </w:div>
    <w:div w:id="1265577052">
      <w:bodyDiv w:val="1"/>
      <w:marLeft w:val="0"/>
      <w:marRight w:val="0"/>
      <w:marTop w:val="0"/>
      <w:marBottom w:val="0"/>
      <w:divBdr>
        <w:top w:val="none" w:sz="0" w:space="0" w:color="auto"/>
        <w:left w:val="none" w:sz="0" w:space="0" w:color="auto"/>
        <w:bottom w:val="none" w:sz="0" w:space="0" w:color="auto"/>
        <w:right w:val="none" w:sz="0" w:space="0" w:color="auto"/>
      </w:divBdr>
    </w:div>
    <w:div w:id="1331056253">
      <w:bodyDiv w:val="1"/>
      <w:marLeft w:val="0"/>
      <w:marRight w:val="0"/>
      <w:marTop w:val="0"/>
      <w:marBottom w:val="0"/>
      <w:divBdr>
        <w:top w:val="none" w:sz="0" w:space="0" w:color="auto"/>
        <w:left w:val="none" w:sz="0" w:space="0" w:color="auto"/>
        <w:bottom w:val="none" w:sz="0" w:space="0" w:color="auto"/>
        <w:right w:val="none" w:sz="0" w:space="0" w:color="auto"/>
      </w:divBdr>
    </w:div>
    <w:div w:id="1353649660">
      <w:bodyDiv w:val="1"/>
      <w:marLeft w:val="0"/>
      <w:marRight w:val="0"/>
      <w:marTop w:val="0"/>
      <w:marBottom w:val="0"/>
      <w:divBdr>
        <w:top w:val="none" w:sz="0" w:space="0" w:color="auto"/>
        <w:left w:val="none" w:sz="0" w:space="0" w:color="auto"/>
        <w:bottom w:val="none" w:sz="0" w:space="0" w:color="auto"/>
        <w:right w:val="none" w:sz="0" w:space="0" w:color="auto"/>
      </w:divBdr>
    </w:div>
    <w:div w:id="1396972254">
      <w:bodyDiv w:val="1"/>
      <w:marLeft w:val="0"/>
      <w:marRight w:val="0"/>
      <w:marTop w:val="0"/>
      <w:marBottom w:val="0"/>
      <w:divBdr>
        <w:top w:val="none" w:sz="0" w:space="0" w:color="auto"/>
        <w:left w:val="none" w:sz="0" w:space="0" w:color="auto"/>
        <w:bottom w:val="none" w:sz="0" w:space="0" w:color="auto"/>
        <w:right w:val="none" w:sz="0" w:space="0" w:color="auto"/>
      </w:divBdr>
    </w:div>
    <w:div w:id="1535733480">
      <w:bodyDiv w:val="1"/>
      <w:marLeft w:val="0"/>
      <w:marRight w:val="0"/>
      <w:marTop w:val="0"/>
      <w:marBottom w:val="0"/>
      <w:divBdr>
        <w:top w:val="none" w:sz="0" w:space="0" w:color="auto"/>
        <w:left w:val="none" w:sz="0" w:space="0" w:color="auto"/>
        <w:bottom w:val="none" w:sz="0" w:space="0" w:color="auto"/>
        <w:right w:val="none" w:sz="0" w:space="0" w:color="auto"/>
      </w:divBdr>
    </w:div>
    <w:div w:id="1568682321">
      <w:bodyDiv w:val="1"/>
      <w:marLeft w:val="0"/>
      <w:marRight w:val="0"/>
      <w:marTop w:val="0"/>
      <w:marBottom w:val="0"/>
      <w:divBdr>
        <w:top w:val="none" w:sz="0" w:space="0" w:color="auto"/>
        <w:left w:val="none" w:sz="0" w:space="0" w:color="auto"/>
        <w:bottom w:val="none" w:sz="0" w:space="0" w:color="auto"/>
        <w:right w:val="none" w:sz="0" w:space="0" w:color="auto"/>
      </w:divBdr>
    </w:div>
    <w:div w:id="1569219464">
      <w:bodyDiv w:val="1"/>
      <w:marLeft w:val="0"/>
      <w:marRight w:val="0"/>
      <w:marTop w:val="0"/>
      <w:marBottom w:val="0"/>
      <w:divBdr>
        <w:top w:val="none" w:sz="0" w:space="0" w:color="auto"/>
        <w:left w:val="none" w:sz="0" w:space="0" w:color="auto"/>
        <w:bottom w:val="none" w:sz="0" w:space="0" w:color="auto"/>
        <w:right w:val="none" w:sz="0" w:space="0" w:color="auto"/>
      </w:divBdr>
    </w:div>
    <w:div w:id="1603342188">
      <w:bodyDiv w:val="1"/>
      <w:marLeft w:val="0"/>
      <w:marRight w:val="0"/>
      <w:marTop w:val="0"/>
      <w:marBottom w:val="0"/>
      <w:divBdr>
        <w:top w:val="none" w:sz="0" w:space="0" w:color="auto"/>
        <w:left w:val="none" w:sz="0" w:space="0" w:color="auto"/>
        <w:bottom w:val="none" w:sz="0" w:space="0" w:color="auto"/>
        <w:right w:val="none" w:sz="0" w:space="0" w:color="auto"/>
      </w:divBdr>
    </w:div>
    <w:div w:id="1621648803">
      <w:bodyDiv w:val="1"/>
      <w:marLeft w:val="0"/>
      <w:marRight w:val="0"/>
      <w:marTop w:val="0"/>
      <w:marBottom w:val="0"/>
      <w:divBdr>
        <w:top w:val="none" w:sz="0" w:space="0" w:color="auto"/>
        <w:left w:val="none" w:sz="0" w:space="0" w:color="auto"/>
        <w:bottom w:val="none" w:sz="0" w:space="0" w:color="auto"/>
        <w:right w:val="none" w:sz="0" w:space="0" w:color="auto"/>
      </w:divBdr>
    </w:div>
    <w:div w:id="1629631078">
      <w:bodyDiv w:val="1"/>
      <w:marLeft w:val="0"/>
      <w:marRight w:val="0"/>
      <w:marTop w:val="0"/>
      <w:marBottom w:val="0"/>
      <w:divBdr>
        <w:top w:val="none" w:sz="0" w:space="0" w:color="auto"/>
        <w:left w:val="none" w:sz="0" w:space="0" w:color="auto"/>
        <w:bottom w:val="none" w:sz="0" w:space="0" w:color="auto"/>
        <w:right w:val="none" w:sz="0" w:space="0" w:color="auto"/>
      </w:divBdr>
    </w:div>
    <w:div w:id="1679578756">
      <w:bodyDiv w:val="1"/>
      <w:marLeft w:val="0"/>
      <w:marRight w:val="0"/>
      <w:marTop w:val="0"/>
      <w:marBottom w:val="0"/>
      <w:divBdr>
        <w:top w:val="none" w:sz="0" w:space="0" w:color="auto"/>
        <w:left w:val="none" w:sz="0" w:space="0" w:color="auto"/>
        <w:bottom w:val="none" w:sz="0" w:space="0" w:color="auto"/>
        <w:right w:val="none" w:sz="0" w:space="0" w:color="auto"/>
      </w:divBdr>
    </w:div>
    <w:div w:id="1693729628">
      <w:bodyDiv w:val="1"/>
      <w:marLeft w:val="0"/>
      <w:marRight w:val="0"/>
      <w:marTop w:val="0"/>
      <w:marBottom w:val="0"/>
      <w:divBdr>
        <w:top w:val="none" w:sz="0" w:space="0" w:color="auto"/>
        <w:left w:val="none" w:sz="0" w:space="0" w:color="auto"/>
        <w:bottom w:val="none" w:sz="0" w:space="0" w:color="auto"/>
        <w:right w:val="none" w:sz="0" w:space="0" w:color="auto"/>
      </w:divBdr>
    </w:div>
    <w:div w:id="1694261507">
      <w:bodyDiv w:val="1"/>
      <w:marLeft w:val="0"/>
      <w:marRight w:val="0"/>
      <w:marTop w:val="0"/>
      <w:marBottom w:val="0"/>
      <w:divBdr>
        <w:top w:val="none" w:sz="0" w:space="0" w:color="auto"/>
        <w:left w:val="none" w:sz="0" w:space="0" w:color="auto"/>
        <w:bottom w:val="none" w:sz="0" w:space="0" w:color="auto"/>
        <w:right w:val="none" w:sz="0" w:space="0" w:color="auto"/>
      </w:divBdr>
    </w:div>
    <w:div w:id="1710111007">
      <w:bodyDiv w:val="1"/>
      <w:marLeft w:val="0"/>
      <w:marRight w:val="0"/>
      <w:marTop w:val="0"/>
      <w:marBottom w:val="0"/>
      <w:divBdr>
        <w:top w:val="none" w:sz="0" w:space="0" w:color="auto"/>
        <w:left w:val="none" w:sz="0" w:space="0" w:color="auto"/>
        <w:bottom w:val="none" w:sz="0" w:space="0" w:color="auto"/>
        <w:right w:val="none" w:sz="0" w:space="0" w:color="auto"/>
      </w:divBdr>
    </w:div>
    <w:div w:id="1741824884">
      <w:bodyDiv w:val="1"/>
      <w:marLeft w:val="0"/>
      <w:marRight w:val="0"/>
      <w:marTop w:val="0"/>
      <w:marBottom w:val="0"/>
      <w:divBdr>
        <w:top w:val="none" w:sz="0" w:space="0" w:color="auto"/>
        <w:left w:val="none" w:sz="0" w:space="0" w:color="auto"/>
        <w:bottom w:val="none" w:sz="0" w:space="0" w:color="auto"/>
        <w:right w:val="none" w:sz="0" w:space="0" w:color="auto"/>
      </w:divBdr>
    </w:div>
    <w:div w:id="1760178173">
      <w:bodyDiv w:val="1"/>
      <w:marLeft w:val="0"/>
      <w:marRight w:val="0"/>
      <w:marTop w:val="0"/>
      <w:marBottom w:val="0"/>
      <w:divBdr>
        <w:top w:val="none" w:sz="0" w:space="0" w:color="auto"/>
        <w:left w:val="none" w:sz="0" w:space="0" w:color="auto"/>
        <w:bottom w:val="none" w:sz="0" w:space="0" w:color="auto"/>
        <w:right w:val="none" w:sz="0" w:space="0" w:color="auto"/>
      </w:divBdr>
    </w:div>
    <w:div w:id="1768572521">
      <w:bodyDiv w:val="1"/>
      <w:marLeft w:val="0"/>
      <w:marRight w:val="0"/>
      <w:marTop w:val="0"/>
      <w:marBottom w:val="0"/>
      <w:divBdr>
        <w:top w:val="none" w:sz="0" w:space="0" w:color="auto"/>
        <w:left w:val="none" w:sz="0" w:space="0" w:color="auto"/>
        <w:bottom w:val="none" w:sz="0" w:space="0" w:color="auto"/>
        <w:right w:val="none" w:sz="0" w:space="0" w:color="auto"/>
      </w:divBdr>
    </w:div>
    <w:div w:id="1805123962">
      <w:bodyDiv w:val="1"/>
      <w:marLeft w:val="0"/>
      <w:marRight w:val="0"/>
      <w:marTop w:val="0"/>
      <w:marBottom w:val="0"/>
      <w:divBdr>
        <w:top w:val="none" w:sz="0" w:space="0" w:color="auto"/>
        <w:left w:val="none" w:sz="0" w:space="0" w:color="auto"/>
        <w:bottom w:val="none" w:sz="0" w:space="0" w:color="auto"/>
        <w:right w:val="none" w:sz="0" w:space="0" w:color="auto"/>
      </w:divBdr>
    </w:div>
    <w:div w:id="1810896471">
      <w:bodyDiv w:val="1"/>
      <w:marLeft w:val="0"/>
      <w:marRight w:val="0"/>
      <w:marTop w:val="0"/>
      <w:marBottom w:val="0"/>
      <w:divBdr>
        <w:top w:val="none" w:sz="0" w:space="0" w:color="auto"/>
        <w:left w:val="none" w:sz="0" w:space="0" w:color="auto"/>
        <w:bottom w:val="none" w:sz="0" w:space="0" w:color="auto"/>
        <w:right w:val="none" w:sz="0" w:space="0" w:color="auto"/>
      </w:divBdr>
    </w:div>
    <w:div w:id="1863858927">
      <w:bodyDiv w:val="1"/>
      <w:marLeft w:val="0"/>
      <w:marRight w:val="0"/>
      <w:marTop w:val="0"/>
      <w:marBottom w:val="0"/>
      <w:divBdr>
        <w:top w:val="none" w:sz="0" w:space="0" w:color="auto"/>
        <w:left w:val="none" w:sz="0" w:space="0" w:color="auto"/>
        <w:bottom w:val="none" w:sz="0" w:space="0" w:color="auto"/>
        <w:right w:val="none" w:sz="0" w:space="0" w:color="auto"/>
      </w:divBdr>
    </w:div>
    <w:div w:id="1945574172">
      <w:bodyDiv w:val="1"/>
      <w:marLeft w:val="0"/>
      <w:marRight w:val="0"/>
      <w:marTop w:val="0"/>
      <w:marBottom w:val="0"/>
      <w:divBdr>
        <w:top w:val="none" w:sz="0" w:space="0" w:color="auto"/>
        <w:left w:val="none" w:sz="0" w:space="0" w:color="auto"/>
        <w:bottom w:val="none" w:sz="0" w:space="0" w:color="auto"/>
        <w:right w:val="none" w:sz="0" w:space="0" w:color="auto"/>
      </w:divBdr>
    </w:div>
    <w:div w:id="2012177702">
      <w:bodyDiv w:val="1"/>
      <w:marLeft w:val="0"/>
      <w:marRight w:val="0"/>
      <w:marTop w:val="0"/>
      <w:marBottom w:val="0"/>
      <w:divBdr>
        <w:top w:val="none" w:sz="0" w:space="0" w:color="auto"/>
        <w:left w:val="none" w:sz="0" w:space="0" w:color="auto"/>
        <w:bottom w:val="none" w:sz="0" w:space="0" w:color="auto"/>
        <w:right w:val="none" w:sz="0" w:space="0" w:color="auto"/>
      </w:divBdr>
    </w:div>
    <w:div w:id="2020036264">
      <w:bodyDiv w:val="1"/>
      <w:marLeft w:val="0"/>
      <w:marRight w:val="0"/>
      <w:marTop w:val="0"/>
      <w:marBottom w:val="0"/>
      <w:divBdr>
        <w:top w:val="none" w:sz="0" w:space="0" w:color="auto"/>
        <w:left w:val="none" w:sz="0" w:space="0" w:color="auto"/>
        <w:bottom w:val="none" w:sz="0" w:space="0" w:color="auto"/>
        <w:right w:val="none" w:sz="0" w:space="0" w:color="auto"/>
      </w:divBdr>
    </w:div>
    <w:div w:id="2113208329">
      <w:bodyDiv w:val="1"/>
      <w:marLeft w:val="0"/>
      <w:marRight w:val="0"/>
      <w:marTop w:val="0"/>
      <w:marBottom w:val="0"/>
      <w:divBdr>
        <w:top w:val="none" w:sz="0" w:space="0" w:color="auto"/>
        <w:left w:val="none" w:sz="0" w:space="0" w:color="auto"/>
        <w:bottom w:val="none" w:sz="0" w:space="0" w:color="auto"/>
        <w:right w:val="none" w:sz="0" w:space="0" w:color="auto"/>
      </w:divBdr>
    </w:div>
    <w:div w:id="2116703477">
      <w:bodyDiv w:val="1"/>
      <w:marLeft w:val="0"/>
      <w:marRight w:val="0"/>
      <w:marTop w:val="0"/>
      <w:marBottom w:val="0"/>
      <w:divBdr>
        <w:top w:val="none" w:sz="0" w:space="0" w:color="auto"/>
        <w:left w:val="none" w:sz="0" w:space="0" w:color="auto"/>
        <w:bottom w:val="none" w:sz="0" w:space="0" w:color="auto"/>
        <w:right w:val="none" w:sz="0" w:space="0" w:color="auto"/>
      </w:divBdr>
      <w:divsChild>
        <w:div w:id="1600747552">
          <w:marLeft w:val="0"/>
          <w:marRight w:val="0"/>
          <w:marTop w:val="0"/>
          <w:marBottom w:val="0"/>
          <w:divBdr>
            <w:top w:val="none" w:sz="0" w:space="0" w:color="auto"/>
            <w:left w:val="none" w:sz="0" w:space="0" w:color="auto"/>
            <w:bottom w:val="none" w:sz="0" w:space="0" w:color="auto"/>
            <w:right w:val="none" w:sz="0" w:space="0" w:color="auto"/>
          </w:divBdr>
          <w:divsChild>
            <w:div w:id="1707213730">
              <w:marLeft w:val="0"/>
              <w:marRight w:val="0"/>
              <w:marTop w:val="100"/>
              <w:marBottom w:val="100"/>
              <w:divBdr>
                <w:top w:val="none" w:sz="0" w:space="0" w:color="auto"/>
                <w:left w:val="none" w:sz="0" w:space="0" w:color="auto"/>
                <w:bottom w:val="none" w:sz="0" w:space="0" w:color="auto"/>
                <w:right w:val="none" w:sz="0" w:space="0" w:color="auto"/>
              </w:divBdr>
              <w:divsChild>
                <w:div w:id="623191816">
                  <w:marLeft w:val="0"/>
                  <w:marRight w:val="0"/>
                  <w:marTop w:val="0"/>
                  <w:marBottom w:val="0"/>
                  <w:divBdr>
                    <w:top w:val="none" w:sz="0" w:space="0" w:color="auto"/>
                    <w:left w:val="none" w:sz="0" w:space="0" w:color="auto"/>
                    <w:bottom w:val="none" w:sz="0" w:space="0" w:color="auto"/>
                    <w:right w:val="none" w:sz="0" w:space="0" w:color="auto"/>
                  </w:divBdr>
                  <w:divsChild>
                    <w:div w:id="1426147054">
                      <w:marLeft w:val="0"/>
                      <w:marRight w:val="0"/>
                      <w:marTop w:val="0"/>
                      <w:marBottom w:val="0"/>
                      <w:divBdr>
                        <w:top w:val="none" w:sz="0" w:space="0" w:color="auto"/>
                        <w:left w:val="none" w:sz="0" w:space="0" w:color="auto"/>
                        <w:bottom w:val="none" w:sz="0" w:space="0" w:color="auto"/>
                        <w:right w:val="none" w:sz="0" w:space="0" w:color="auto"/>
                      </w:divBdr>
                      <w:divsChild>
                        <w:div w:id="1053314379">
                          <w:marLeft w:val="0"/>
                          <w:marRight w:val="0"/>
                          <w:marTop w:val="0"/>
                          <w:marBottom w:val="0"/>
                          <w:divBdr>
                            <w:top w:val="none" w:sz="0" w:space="0" w:color="auto"/>
                            <w:left w:val="none" w:sz="0" w:space="0" w:color="auto"/>
                            <w:bottom w:val="none" w:sz="0" w:space="0" w:color="auto"/>
                            <w:right w:val="none" w:sz="0" w:space="0" w:color="auto"/>
                          </w:divBdr>
                          <w:divsChild>
                            <w:div w:id="844516105">
                              <w:marLeft w:val="0"/>
                              <w:marRight w:val="0"/>
                              <w:marTop w:val="0"/>
                              <w:marBottom w:val="0"/>
                              <w:divBdr>
                                <w:top w:val="none" w:sz="0" w:space="0" w:color="auto"/>
                                <w:left w:val="none" w:sz="0" w:space="0" w:color="auto"/>
                                <w:bottom w:val="none" w:sz="0" w:space="0" w:color="auto"/>
                                <w:right w:val="none" w:sz="0" w:space="0" w:color="auto"/>
                              </w:divBdr>
                              <w:divsChild>
                                <w:div w:id="349331150">
                                  <w:marLeft w:val="0"/>
                                  <w:marRight w:val="0"/>
                                  <w:marTop w:val="0"/>
                                  <w:marBottom w:val="0"/>
                                  <w:divBdr>
                                    <w:top w:val="none" w:sz="0" w:space="0" w:color="auto"/>
                                    <w:left w:val="none" w:sz="0" w:space="0" w:color="auto"/>
                                    <w:bottom w:val="none" w:sz="0" w:space="0" w:color="auto"/>
                                    <w:right w:val="none" w:sz="0" w:space="0" w:color="auto"/>
                                  </w:divBdr>
                                  <w:divsChild>
                                    <w:div w:id="978731383">
                                      <w:marLeft w:val="0"/>
                                      <w:marRight w:val="0"/>
                                      <w:marTop w:val="0"/>
                                      <w:marBottom w:val="0"/>
                                      <w:divBdr>
                                        <w:top w:val="none" w:sz="0" w:space="0" w:color="auto"/>
                                        <w:left w:val="none" w:sz="0" w:space="0" w:color="auto"/>
                                        <w:bottom w:val="none" w:sz="0" w:space="0" w:color="auto"/>
                                        <w:right w:val="none" w:sz="0" w:space="0" w:color="auto"/>
                                      </w:divBdr>
                                      <w:divsChild>
                                        <w:div w:id="12518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35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0-01-3387" TargetMode="External"/><Relationship Id="rId18" Type="http://schemas.openxmlformats.org/officeDocument/2006/relationships/hyperlink" Target="https://www.uradni-list.si/glasilo-uradni-list-rs/vsebina/2013-01-2139" TargetMode="External"/><Relationship Id="rId26" Type="http://schemas.openxmlformats.org/officeDocument/2006/relationships/hyperlink" Target="https://www.uradni-list.si/glasilo-uradni-list-rs/vsebina/2017-01-2917"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5-01-2374" TargetMode="External"/><Relationship Id="rId34" Type="http://schemas.openxmlformats.org/officeDocument/2006/relationships/hyperlink" Target="https://www.uradni-list.si/glasilo-uradni-list-rs/vsebina/2011-01-3911"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3416" TargetMode="External"/><Relationship Id="rId17" Type="http://schemas.openxmlformats.org/officeDocument/2006/relationships/hyperlink" Target="https://www.uradni-list.si/glasilo-uradni-list-rs/vsebina/2013-01-0370" TargetMode="External"/><Relationship Id="rId25" Type="http://schemas.openxmlformats.org/officeDocument/2006/relationships/hyperlink" Target="https://www.uradni-list.si/glasilo-uradni-list-rs/vsebina/2016-01-3928" TargetMode="External"/><Relationship Id="rId33" Type="http://schemas.openxmlformats.org/officeDocument/2006/relationships/hyperlink" Target="https://www.uradni-list.si/glasilo-uradni-list-rs/vsebina/2023-01-359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12-01-2410" TargetMode="External"/><Relationship Id="rId20" Type="http://schemas.openxmlformats.org/officeDocument/2006/relationships/hyperlink" Target="https://www.uradni-list.si/glasilo-uradni-list-rs/vsebina/2015-01-0505" TargetMode="External"/><Relationship Id="rId29" Type="http://schemas.openxmlformats.org/officeDocument/2006/relationships/hyperlink" Target="https://www.uradni-list.si/glasilo-uradni-list-rs/vsebina/2019-01-2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8-01-2715" TargetMode="External"/><Relationship Id="rId24" Type="http://schemas.openxmlformats.org/officeDocument/2006/relationships/hyperlink" Target="https://www.uradni-list.si/glasilo-uradni-list-rs/vsebina/2016-01-2254" TargetMode="External"/><Relationship Id="rId32" Type="http://schemas.openxmlformats.org/officeDocument/2006/relationships/hyperlink" Target="https://www.uradni-list.si/glasilo-uradni-list-rs/vsebina/2023-01-239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2-01-1700" TargetMode="External"/><Relationship Id="rId23" Type="http://schemas.openxmlformats.org/officeDocument/2006/relationships/hyperlink" Target="https://www.uradni-list.si/glasilo-uradni-list-rs/vsebina/2016-01-1639" TargetMode="External"/><Relationship Id="rId28" Type="http://schemas.openxmlformats.org/officeDocument/2006/relationships/hyperlink" Target="https://www.uradni-list.si/glasilo-uradni-list-rs/vsebina/2018-01-3752" TargetMode="External"/><Relationship Id="rId36" Type="http://schemas.openxmlformats.org/officeDocument/2006/relationships/hyperlink" Target="https://www.uradni-list.si/glasilo-uradni-list-rs/vsebina/2018-01-2715" TargetMode="External"/><Relationship Id="rId10" Type="http://schemas.openxmlformats.org/officeDocument/2006/relationships/hyperlink" Target="https://www.uradni-list.si/glasilo-uradni-list-rs/vsebina/2014-01-0964" TargetMode="External"/><Relationship Id="rId19" Type="http://schemas.openxmlformats.org/officeDocument/2006/relationships/hyperlink" Target="https://www.uradni-list.si/glasilo-uradni-list-rs/vsebina/2013-01-3548" TargetMode="External"/><Relationship Id="rId31" Type="http://schemas.openxmlformats.org/officeDocument/2006/relationships/hyperlink" Target="https://www.uradni-list.si/glasilo-uradni-list-rs/vsebina/2022-01-1186" TargetMode="External"/><Relationship Id="rId4" Type="http://schemas.openxmlformats.org/officeDocument/2006/relationships/settings" Target="settings.xml"/><Relationship Id="rId9" Type="http://schemas.openxmlformats.org/officeDocument/2006/relationships/hyperlink" Target="https://www.uradni-list.si/glasilo-uradni-list-rs/vsebina/2011-01-3911" TargetMode="External"/><Relationship Id="rId14" Type="http://schemas.openxmlformats.org/officeDocument/2006/relationships/hyperlink" Target="https://www.uradni-list.si/glasilo-uradni-list-rs/vsebina/2011-01-1910" TargetMode="External"/><Relationship Id="rId22" Type="http://schemas.openxmlformats.org/officeDocument/2006/relationships/hyperlink" Target="https://www.uradni-list.si/glasilo-uradni-list-rs/vsebina/2015-01-3503" TargetMode="External"/><Relationship Id="rId27" Type="http://schemas.openxmlformats.org/officeDocument/2006/relationships/hyperlink" Target="https://www.uradni-list.si/glasilo-uradni-list-rs/vsebina/2017-01-3595" TargetMode="External"/><Relationship Id="rId30" Type="http://schemas.openxmlformats.org/officeDocument/2006/relationships/hyperlink" Target="https://www.uradni-list.si/glasilo-uradni-list-rs/vsebina/2020-01-3287" TargetMode="External"/><Relationship Id="rId35" Type="http://schemas.openxmlformats.org/officeDocument/2006/relationships/hyperlink" Target="https://www.uradni-list.si/glasilo-uradni-list-rs/vsebina/2014-01-0964" TargetMode="External"/><Relationship Id="rId8" Type="http://schemas.openxmlformats.org/officeDocument/2006/relationships/hyperlink" Target="mailto:gp.gs@gov.si"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uradni-list.si/glasilo-uradni-list-rs/vsebina/2022-01-0008" TargetMode="External"/><Relationship Id="rId21" Type="http://schemas.openxmlformats.org/officeDocument/2006/relationships/hyperlink" Target="https://www.uradni-list.si/glasilo-uradni-list-rs/vsebina/2015-01-1976" TargetMode="External"/><Relationship Id="rId42" Type="http://schemas.openxmlformats.org/officeDocument/2006/relationships/hyperlink" Target="https://www.uradni-list.si/glasilo-uradni-list-rs/vsebina/2019-01-1628" TargetMode="External"/><Relationship Id="rId47" Type="http://schemas.openxmlformats.org/officeDocument/2006/relationships/hyperlink" Target="https://www.uradni-list.si/glasilo-uradni-list-rs/vsebina/2022-01-1091" TargetMode="External"/><Relationship Id="rId63" Type="http://schemas.openxmlformats.org/officeDocument/2006/relationships/hyperlink" Target="https://www.uradni-list.si/glasilo-uradni-list-rs/vsebina/2016-01-2254" TargetMode="External"/><Relationship Id="rId68" Type="http://schemas.openxmlformats.org/officeDocument/2006/relationships/hyperlink" Target="https://www.uradni-list.si/glasilo-uradni-list-rs/vsebina/2019-01-2286" TargetMode="External"/><Relationship Id="rId84" Type="http://schemas.openxmlformats.org/officeDocument/2006/relationships/hyperlink" Target="https://www.uradni-list.si/glasilo-uradni-list-rs/vsebina/2013-01-0370" TargetMode="External"/><Relationship Id="rId89" Type="http://schemas.openxmlformats.org/officeDocument/2006/relationships/hyperlink" Target="https://www.uradni-list.si/glasilo-uradni-list-rs/vsebina/2015-01-3503" TargetMode="External"/><Relationship Id="rId112" Type="http://schemas.openxmlformats.org/officeDocument/2006/relationships/hyperlink" Target="https://www.uradni-list.si/glasilo-uradni-list-rs/vsebina/2012-01-1700" TargetMode="External"/><Relationship Id="rId16" Type="http://schemas.openxmlformats.org/officeDocument/2006/relationships/hyperlink" Target="https://www.uradni-list.si/glasilo-uradni-list-rs/vsebina/2010-01-5589" TargetMode="External"/><Relationship Id="rId107" Type="http://schemas.openxmlformats.org/officeDocument/2006/relationships/hyperlink" Target="https://www.uradni-list.si/glasilo-uradni-list-rs/vsebina/2022-01-2099" TargetMode="External"/><Relationship Id="rId11" Type="http://schemas.openxmlformats.org/officeDocument/2006/relationships/hyperlink" Target="https://www.uradni-list.si/glasilo-uradni-list-rs/vsebina/2008-01-1983" TargetMode="External"/><Relationship Id="rId32" Type="http://schemas.openxmlformats.org/officeDocument/2006/relationships/hyperlink" Target="https://www.uradni-list.si/glasilo-uradni-list-rs/vsebina/2013-01-3676" TargetMode="External"/><Relationship Id="rId37" Type="http://schemas.openxmlformats.org/officeDocument/2006/relationships/hyperlink" Target="https://www.uradni-list.si/glasilo-uradni-list-rs/vsebina/2014-01-3647" TargetMode="External"/><Relationship Id="rId53" Type="http://schemas.openxmlformats.org/officeDocument/2006/relationships/hyperlink" Target="https://www.uradni-list.si/glasilo-uradni-list-rs/vsebina/2011-01-1910" TargetMode="External"/><Relationship Id="rId58" Type="http://schemas.openxmlformats.org/officeDocument/2006/relationships/hyperlink" Target="https://www.uradni-list.si/glasilo-uradni-list-rs/vsebina/2013-01-3548" TargetMode="External"/><Relationship Id="rId74" Type="http://schemas.openxmlformats.org/officeDocument/2006/relationships/hyperlink" Target="http://www.uradni-list.si/1/objava.jsp?sop=2018-01-0887" TargetMode="External"/><Relationship Id="rId79" Type="http://schemas.openxmlformats.org/officeDocument/2006/relationships/hyperlink" Target="https://www.uradni-list.si/glasilo-uradni-list-rs/vsebina/2022-01-3606" TargetMode="External"/><Relationship Id="rId102" Type="http://schemas.openxmlformats.org/officeDocument/2006/relationships/hyperlink" Target="https://www.uradni-list.si/glasilo-uradni-list-rs/vsebina/2022-01-0770" TargetMode="External"/><Relationship Id="rId5" Type="http://schemas.openxmlformats.org/officeDocument/2006/relationships/hyperlink" Target="https://www.uradni-list.si/glasilo-uradni-list-rs/vsebina/2011-01-3911" TargetMode="External"/><Relationship Id="rId90" Type="http://schemas.openxmlformats.org/officeDocument/2006/relationships/hyperlink" Target="https://www.uradni-list.si/glasilo-uradni-list-rs/vsebina/2016-01-1639" TargetMode="External"/><Relationship Id="rId95" Type="http://schemas.openxmlformats.org/officeDocument/2006/relationships/hyperlink" Target="https://www.uradni-list.si/glasilo-uradni-list-rs/vsebina/2018-01-3752" TargetMode="External"/><Relationship Id="rId22" Type="http://schemas.openxmlformats.org/officeDocument/2006/relationships/hyperlink" Target="https://www.uradni-list.si/glasilo-uradni-list-rs/vsebina/2017-01-0277" TargetMode="External"/><Relationship Id="rId27" Type="http://schemas.openxmlformats.org/officeDocument/2006/relationships/hyperlink" Target="https://www.uradni-list.si/glasilo-uradni-list-rs/vsebina/2022-01-0014" TargetMode="External"/><Relationship Id="rId43" Type="http://schemas.openxmlformats.org/officeDocument/2006/relationships/hyperlink" Target="https://www.uradni-list.si/glasilo-uradni-list-rs/vsebina/2019-01-2928" TargetMode="External"/><Relationship Id="rId48" Type="http://schemas.openxmlformats.org/officeDocument/2006/relationships/hyperlink" Target="https://www.uradni-list.si/glasilo-uradni-list-rs/vsebina/2022-01-2039" TargetMode="External"/><Relationship Id="rId64" Type="http://schemas.openxmlformats.org/officeDocument/2006/relationships/hyperlink" Target="https://www.uradni-list.si/glasilo-uradni-list-rs/vsebina/2016-01-3928" TargetMode="External"/><Relationship Id="rId69" Type="http://schemas.openxmlformats.org/officeDocument/2006/relationships/hyperlink" Target="https://www.uradni-list.si/glasilo-uradni-list-rs/vsebina/2020-01-3287" TargetMode="External"/><Relationship Id="rId80" Type="http://schemas.openxmlformats.org/officeDocument/2006/relationships/hyperlink" Target="https://www.uradni-list.si/glasilo-uradni-list-rs/vsebina/2010-01-3387" TargetMode="External"/><Relationship Id="rId85" Type="http://schemas.openxmlformats.org/officeDocument/2006/relationships/hyperlink" Target="https://www.uradni-list.si/glasilo-uradni-list-rs/vsebina/2013-01-2139" TargetMode="External"/><Relationship Id="rId12" Type="http://schemas.openxmlformats.org/officeDocument/2006/relationships/hyperlink" Target="https://www.uradni-list.si/glasilo-uradni-list-rs/vsebina/2008-01-4781" TargetMode="External"/><Relationship Id="rId17" Type="http://schemas.openxmlformats.org/officeDocument/2006/relationships/hyperlink" Target="https://www.uradni-list.si/glasilo-uradni-list-rs/vsebina/2012-01-2856" TargetMode="External"/><Relationship Id="rId33" Type="http://schemas.openxmlformats.org/officeDocument/2006/relationships/hyperlink" Target="https://www.uradni-list.si/glasilo-uradni-list-rs/vsebina/2013-01-4127" TargetMode="External"/><Relationship Id="rId38" Type="http://schemas.openxmlformats.org/officeDocument/2006/relationships/hyperlink" Target="https://www.uradni-list.si/glasilo-uradni-list-rs/vsebina/2015-01-3571" TargetMode="External"/><Relationship Id="rId59" Type="http://schemas.openxmlformats.org/officeDocument/2006/relationships/hyperlink" Target="https://www.uradni-list.si/glasilo-uradni-list-rs/vsebina/2015-01-0505" TargetMode="External"/><Relationship Id="rId103" Type="http://schemas.openxmlformats.org/officeDocument/2006/relationships/hyperlink" Target="https://www.uradni-list.si/glasilo-uradni-list-rs/vsebina/2023-01-0239" TargetMode="External"/><Relationship Id="rId108" Type="http://schemas.openxmlformats.org/officeDocument/2006/relationships/hyperlink" Target="https://www.uradni-list.si/glasilo-uradni-list-rs/vsebina/2007-01-4826" TargetMode="External"/><Relationship Id="rId54" Type="http://schemas.openxmlformats.org/officeDocument/2006/relationships/hyperlink" Target="https://www.uradni-list.si/glasilo-uradni-list-rs/vsebina/2012-01-1700" TargetMode="External"/><Relationship Id="rId70" Type="http://schemas.openxmlformats.org/officeDocument/2006/relationships/hyperlink" Target="https://www.uradni-list.si/glasilo-uradni-list-rs/vsebina/2022-01-1186" TargetMode="External"/><Relationship Id="rId75" Type="http://schemas.openxmlformats.org/officeDocument/2006/relationships/hyperlink" Target="http://www.uradni-list.si/1/objava.jsp?sop=2019-01-0917" TargetMode="External"/><Relationship Id="rId91" Type="http://schemas.openxmlformats.org/officeDocument/2006/relationships/hyperlink" Target="https://www.uradni-list.si/glasilo-uradni-list-rs/vsebina/2016-01-2254" TargetMode="External"/><Relationship Id="rId96" Type="http://schemas.openxmlformats.org/officeDocument/2006/relationships/hyperlink" Target="https://www.uradni-list.si/glasilo-uradni-list-rs/vsebina/2019-01-2286" TargetMode="External"/><Relationship Id="rId1" Type="http://schemas.openxmlformats.org/officeDocument/2006/relationships/hyperlink" Target="https://www.uradni-list.si/glasilo-uradni-list-rs/vsebina/2021-01-3462" TargetMode="External"/><Relationship Id="rId6" Type="http://schemas.openxmlformats.org/officeDocument/2006/relationships/hyperlink" Target="https://www.uradni-list.si/glasilo-uradni-list-rs/vsebina/2014-01-0964" TargetMode="External"/><Relationship Id="rId15" Type="http://schemas.openxmlformats.org/officeDocument/2006/relationships/hyperlink" Target="https://www.uradni-list.si/glasilo-uradni-list-rs/vsebina/2010-01-2675" TargetMode="External"/><Relationship Id="rId23" Type="http://schemas.openxmlformats.org/officeDocument/2006/relationships/hyperlink" Target="https://www.uradni-list.si/glasilo-uradni-list-rs/vsebina/2017-01-0463" TargetMode="External"/><Relationship Id="rId28" Type="http://schemas.openxmlformats.org/officeDocument/2006/relationships/hyperlink" Target="https://www.uradni-list.si/glasilo-uradni-list-rs/vsebina/2024-01-2759" TargetMode="External"/><Relationship Id="rId36" Type="http://schemas.openxmlformats.org/officeDocument/2006/relationships/hyperlink" Target="https://www.uradni-list.si/glasilo-uradni-list-rs/vsebina/2014-01-1619" TargetMode="External"/><Relationship Id="rId49" Type="http://schemas.openxmlformats.org/officeDocument/2006/relationships/hyperlink" Target="https://www.uradni-list.si/glasilo-uradni-list-rs/vsebina/2022-01-4188" TargetMode="External"/><Relationship Id="rId57" Type="http://schemas.openxmlformats.org/officeDocument/2006/relationships/hyperlink" Target="https://www.uradni-list.si/glasilo-uradni-list-rs/vsebina/2013-01-2139" TargetMode="External"/><Relationship Id="rId106" Type="http://schemas.openxmlformats.org/officeDocument/2006/relationships/hyperlink" Target="https://www.uradni-list.si/glasilo-uradni-list-rs/vsebina/2021-01-0609" TargetMode="External"/><Relationship Id="rId10" Type="http://schemas.openxmlformats.org/officeDocument/2006/relationships/hyperlink" Target="https://www.uradni-list.si/glasilo-uradni-list-rs/vsebina/2008-01-1979" TargetMode="External"/><Relationship Id="rId31" Type="http://schemas.openxmlformats.org/officeDocument/2006/relationships/hyperlink" Target="https://www.uradni-list.si/glasilo-uradni-list-rs/vsebina/2012-01-3643" TargetMode="External"/><Relationship Id="rId44" Type="http://schemas.openxmlformats.org/officeDocument/2006/relationships/hyperlink" Target="https://www.uradni-list.si/glasilo-uradni-list-rs/vsebina/2020-01-2544" TargetMode="External"/><Relationship Id="rId52" Type="http://schemas.openxmlformats.org/officeDocument/2006/relationships/hyperlink" Target="https://www.uradni-list.si/glasilo-uradni-list-rs/vsebina/2010-01-3387" TargetMode="External"/><Relationship Id="rId60" Type="http://schemas.openxmlformats.org/officeDocument/2006/relationships/hyperlink" Target="https://www.uradni-list.si/glasilo-uradni-list-rs/vsebina/2015-01-2374" TargetMode="External"/><Relationship Id="rId65" Type="http://schemas.openxmlformats.org/officeDocument/2006/relationships/hyperlink" Target="https://www.uradni-list.si/glasilo-uradni-list-rs/vsebina/2017-01-2917" TargetMode="External"/><Relationship Id="rId73" Type="http://schemas.openxmlformats.org/officeDocument/2006/relationships/hyperlink" Target="http://www.uradni-list.si/1/objava.jsp?sop=2017-01-0729" TargetMode="External"/><Relationship Id="rId78" Type="http://schemas.openxmlformats.org/officeDocument/2006/relationships/hyperlink" Target="https://www.uradni-list.si/glasilo-uradni-list-rs/vsebina/2022-01-0977" TargetMode="External"/><Relationship Id="rId81" Type="http://schemas.openxmlformats.org/officeDocument/2006/relationships/hyperlink" Target="https://www.uradni-list.si/glasilo-uradni-list-rs/vsebina/2011-01-1910" TargetMode="External"/><Relationship Id="rId86" Type="http://schemas.openxmlformats.org/officeDocument/2006/relationships/hyperlink" Target="https://www.uradni-list.si/glasilo-uradni-list-rs/vsebina/2013-01-3548" TargetMode="External"/><Relationship Id="rId94" Type="http://schemas.openxmlformats.org/officeDocument/2006/relationships/hyperlink" Target="https://www.uradni-list.si/glasilo-uradni-list-rs/vsebina/2017-01-3595" TargetMode="External"/><Relationship Id="rId99" Type="http://schemas.openxmlformats.org/officeDocument/2006/relationships/hyperlink" Target="https://www.uradni-list.si/glasilo-uradni-list-rs/vsebina/2023-01-2391" TargetMode="External"/><Relationship Id="rId101" Type="http://schemas.openxmlformats.org/officeDocument/2006/relationships/hyperlink" Target="https://www.uradni-list.si/glasilo-uradni-list-rs/vsebina/2014-01-0961" TargetMode="External"/><Relationship Id="rId4" Type="http://schemas.openxmlformats.org/officeDocument/2006/relationships/hyperlink" Target="https://www.uradni-list.si/glasilo-uradni-list-rs/vsebina/2023-01-2607" TargetMode="External"/><Relationship Id="rId9" Type="http://schemas.openxmlformats.org/officeDocument/2006/relationships/hyperlink" Target="https://www.uradni-list.si/glasilo-uradni-list-rs/vsebina/2007-01-3965" TargetMode="External"/><Relationship Id="rId13" Type="http://schemas.openxmlformats.org/officeDocument/2006/relationships/hyperlink" Target="https://www.uradni-list.si/glasilo-uradni-list-rs/vsebina/2009-01-2795" TargetMode="External"/><Relationship Id="rId18" Type="http://schemas.openxmlformats.org/officeDocument/2006/relationships/hyperlink" Target="https://www.uradni-list.si/glasilo-uradni-list-rs/vsebina/2013-01-1563" TargetMode="External"/><Relationship Id="rId39" Type="http://schemas.openxmlformats.org/officeDocument/2006/relationships/hyperlink" Target="https://www.uradni-list.si/glasilo-uradni-list-rs/vsebina/2016-01-2685" TargetMode="External"/><Relationship Id="rId109" Type="http://schemas.openxmlformats.org/officeDocument/2006/relationships/hyperlink" Target="https://www.uradni-list.si/glasilo-uradni-list-rs/vsebina/2016-01-2761" TargetMode="External"/><Relationship Id="rId34" Type="http://schemas.openxmlformats.org/officeDocument/2006/relationships/hyperlink" Target="https://www.uradni-list.si/glasilo-uradni-list-rs/vsebina/2014-01-0832" TargetMode="External"/><Relationship Id="rId50" Type="http://schemas.openxmlformats.org/officeDocument/2006/relationships/hyperlink" Target="https://www.uradni-list.si/glasilo-uradni-list-rs/vsebina/2023-01-3150" TargetMode="External"/><Relationship Id="rId55" Type="http://schemas.openxmlformats.org/officeDocument/2006/relationships/hyperlink" Target="https://www.uradni-list.si/glasilo-uradni-list-rs/vsebina/2012-01-2410" TargetMode="External"/><Relationship Id="rId76" Type="http://schemas.openxmlformats.org/officeDocument/2006/relationships/hyperlink" Target="http://www.uradni-list.si/1/objava.jsp?sop=2019-01-2936" TargetMode="External"/><Relationship Id="rId97" Type="http://schemas.openxmlformats.org/officeDocument/2006/relationships/hyperlink" Target="https://www.uradni-list.si/glasilo-uradni-list-rs/vsebina/2020-01-3287" TargetMode="External"/><Relationship Id="rId104" Type="http://schemas.openxmlformats.org/officeDocument/2006/relationships/hyperlink" Target="https://www.uradni-list.si/glasilo-uradni-list-rs/vsebina/2024-01-1595" TargetMode="External"/><Relationship Id="rId7" Type="http://schemas.openxmlformats.org/officeDocument/2006/relationships/hyperlink" Target="https://www.uradni-list.si/glasilo-uradni-list-rs/vsebina/2018-01-2715" TargetMode="External"/><Relationship Id="rId71" Type="http://schemas.openxmlformats.org/officeDocument/2006/relationships/hyperlink" Target="https://www.uradni-list.si/glasilo-uradni-list-rs/vsebina/2023-01-2391" TargetMode="External"/><Relationship Id="rId92" Type="http://schemas.openxmlformats.org/officeDocument/2006/relationships/hyperlink" Target="https://www.uradni-list.si/glasilo-uradni-list-rs/vsebina/2016-01-3928" TargetMode="External"/><Relationship Id="rId2" Type="http://schemas.openxmlformats.org/officeDocument/2006/relationships/hyperlink" Target="https://www.uradni-list.si/glasilo-uradni-list-rs/vsebina/2022-01-2397" TargetMode="External"/><Relationship Id="rId29" Type="http://schemas.openxmlformats.org/officeDocument/2006/relationships/hyperlink" Target="https://www.uradni-list.si/glasilo-uradni-list-rs/vsebina/2011-01-0553" TargetMode="External"/><Relationship Id="rId24" Type="http://schemas.openxmlformats.org/officeDocument/2006/relationships/hyperlink" Target="https://www.uradni-list.si/glasilo-uradni-list-rs/vsebina/2019-01-0613" TargetMode="External"/><Relationship Id="rId40" Type="http://schemas.openxmlformats.org/officeDocument/2006/relationships/hyperlink" Target="https://www.uradni-list.si/glasilo-uradni-list-rs/vsebina/2017-01-3269" TargetMode="External"/><Relationship Id="rId45" Type="http://schemas.openxmlformats.org/officeDocument/2006/relationships/hyperlink" Target="https://www.uradni-list.si/glasilo-uradni-list-rs/vsebina/2020-01-3772" TargetMode="External"/><Relationship Id="rId66" Type="http://schemas.openxmlformats.org/officeDocument/2006/relationships/hyperlink" Target="https://www.uradni-list.si/glasilo-uradni-list-rs/vsebina/2017-01-3595" TargetMode="External"/><Relationship Id="rId87" Type="http://schemas.openxmlformats.org/officeDocument/2006/relationships/hyperlink" Target="https://www.uradni-list.si/glasilo-uradni-list-rs/vsebina/2015-01-0505" TargetMode="External"/><Relationship Id="rId110" Type="http://schemas.openxmlformats.org/officeDocument/2006/relationships/hyperlink" Target="https://www.uradni-list.si/glasilo-uradni-list-rs/vsebina/2018-01-0865" TargetMode="External"/><Relationship Id="rId61" Type="http://schemas.openxmlformats.org/officeDocument/2006/relationships/hyperlink" Target="https://www.uradni-list.si/glasilo-uradni-list-rs/vsebina/2015-01-3503" TargetMode="External"/><Relationship Id="rId82" Type="http://schemas.openxmlformats.org/officeDocument/2006/relationships/hyperlink" Target="https://www.uradni-list.si/glasilo-uradni-list-rs/vsebina/2012-01-1700" TargetMode="External"/><Relationship Id="rId19" Type="http://schemas.openxmlformats.org/officeDocument/2006/relationships/hyperlink" Target="https://www.uradni-list.si/glasilo-uradni-list-rs/vsebina/2013-01-3341" TargetMode="External"/><Relationship Id="rId14" Type="http://schemas.openxmlformats.org/officeDocument/2006/relationships/hyperlink" Target="https://www.uradni-list.si/glasilo-uradni-list-rs/vsebina/2010-01-0481" TargetMode="External"/><Relationship Id="rId30" Type="http://schemas.openxmlformats.org/officeDocument/2006/relationships/hyperlink" Target="https://www.uradni-list.si/glasilo-uradni-list-rs/vsebina/2012-01-1402" TargetMode="External"/><Relationship Id="rId35" Type="http://schemas.openxmlformats.org/officeDocument/2006/relationships/hyperlink" Target="https://www.uradni-list.si/glasilo-uradni-list-rs/vsebina/2014-01-0961" TargetMode="External"/><Relationship Id="rId56" Type="http://schemas.openxmlformats.org/officeDocument/2006/relationships/hyperlink" Target="https://www.uradni-list.si/glasilo-uradni-list-rs/vsebina/2013-01-0370" TargetMode="External"/><Relationship Id="rId77" Type="http://schemas.openxmlformats.org/officeDocument/2006/relationships/hyperlink" Target="http://www.uradni-list.si/1/objava.jsp?sop=2020-01-3628" TargetMode="External"/><Relationship Id="rId100" Type="http://schemas.openxmlformats.org/officeDocument/2006/relationships/hyperlink" Target="https://www.uradni-list.si/glasilo-uradni-list-rs/vsebina/2023-01-3590" TargetMode="External"/><Relationship Id="rId105" Type="http://schemas.openxmlformats.org/officeDocument/2006/relationships/hyperlink" Target="https://www.uradni-list.si/glasilo-uradni-list-rs/vsebina/2010-01-4491" TargetMode="External"/><Relationship Id="rId8" Type="http://schemas.openxmlformats.org/officeDocument/2006/relationships/hyperlink" Target="https://www.uradni-list.si/glasilo-uradni-list-rs/vsebina/2024-01-3416" TargetMode="External"/><Relationship Id="rId51" Type="http://schemas.openxmlformats.org/officeDocument/2006/relationships/hyperlink" Target="https://www.uradni-list.si/glasilo-uradni-list-rs/vsebina/2023-01-4011" TargetMode="External"/><Relationship Id="rId72" Type="http://schemas.openxmlformats.org/officeDocument/2006/relationships/hyperlink" Target="https://www.uradni-list.si/glasilo-uradni-list-rs/vsebina/2023-01-3590" TargetMode="External"/><Relationship Id="rId93" Type="http://schemas.openxmlformats.org/officeDocument/2006/relationships/hyperlink" Target="https://www.uradni-list.si/glasilo-uradni-list-rs/vsebina/2017-01-2917" TargetMode="External"/><Relationship Id="rId98" Type="http://schemas.openxmlformats.org/officeDocument/2006/relationships/hyperlink" Target="https://www.uradni-list.si/glasilo-uradni-list-rs/vsebina/2022-01-1186" TargetMode="External"/><Relationship Id="rId3" Type="http://schemas.openxmlformats.org/officeDocument/2006/relationships/hyperlink" Target="https://www.uradni-list.si/glasilo-uradni-list-rs/vsebina/2023-01-0007" TargetMode="External"/><Relationship Id="rId25" Type="http://schemas.openxmlformats.org/officeDocument/2006/relationships/hyperlink" Target="https://www.uradni-list.si/glasilo-uradni-list-rs/vsebina/2019-01-3129" TargetMode="External"/><Relationship Id="rId46" Type="http://schemas.openxmlformats.org/officeDocument/2006/relationships/hyperlink" Target="https://www.uradni-list.si/glasilo-uradni-list-rs/vsebina/2022-01-0770" TargetMode="External"/><Relationship Id="rId67" Type="http://schemas.openxmlformats.org/officeDocument/2006/relationships/hyperlink" Target="https://www.uradni-list.si/glasilo-uradni-list-rs/vsebina/2018-01-3752" TargetMode="External"/><Relationship Id="rId20" Type="http://schemas.openxmlformats.org/officeDocument/2006/relationships/hyperlink" Target="https://www.uradni-list.si/glasilo-uradni-list-rs/vsebina/2014-01-0253" TargetMode="External"/><Relationship Id="rId41" Type="http://schemas.openxmlformats.org/officeDocument/2006/relationships/hyperlink" Target="https://www.uradni-list.si/glasilo-uradni-list-rs/vsebina/2018-01-0544" TargetMode="External"/><Relationship Id="rId62" Type="http://schemas.openxmlformats.org/officeDocument/2006/relationships/hyperlink" Target="https://www.uradni-list.si/glasilo-uradni-list-rs/vsebina/2016-01-1639" TargetMode="External"/><Relationship Id="rId83" Type="http://schemas.openxmlformats.org/officeDocument/2006/relationships/hyperlink" Target="https://www.uradni-list.si/glasilo-uradni-list-rs/vsebina/2012-01-2410" TargetMode="External"/><Relationship Id="rId88" Type="http://schemas.openxmlformats.org/officeDocument/2006/relationships/hyperlink" Target="https://www.uradni-list.si/glasilo-uradni-list-rs/vsebina/2015-01-2374" TargetMode="External"/><Relationship Id="rId111" Type="http://schemas.openxmlformats.org/officeDocument/2006/relationships/hyperlink" Target="https://www.uradni-list.si/glasilo-uradni-list-rs/vsebina/2009-01-424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89FDE1-C4B0-47DD-8A22-0CA85634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23877</Words>
  <Characters>136101</Characters>
  <Application>Microsoft Office Word</Application>
  <DocSecurity>0</DocSecurity>
  <Lines>1134</Lines>
  <Paragraphs>319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159659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Atelšek</dc:creator>
  <cp:lastModifiedBy>Aleksandra Spasojević</cp:lastModifiedBy>
  <cp:revision>2</cp:revision>
  <cp:lastPrinted>2024-04-30T07:04:00Z</cp:lastPrinted>
  <dcterms:created xsi:type="dcterms:W3CDTF">2025-02-18T13:41:00Z</dcterms:created>
  <dcterms:modified xsi:type="dcterms:W3CDTF">2025-02-18T13:41:00Z</dcterms:modified>
</cp:coreProperties>
</file>