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5916" w14:textId="77777777" w:rsidR="0005363E" w:rsidRPr="008A63BA" w:rsidRDefault="00563B67" w:rsidP="00E93B0F">
      <w:pPr>
        <w:spacing w:after="240" w:line="360" w:lineRule="auto"/>
        <w:rPr>
          <w:rFonts w:cs="Arial"/>
          <w:b/>
        </w:rPr>
      </w:pPr>
      <w:bookmarkStart w:id="0" w:name="_GoBack"/>
      <w:bookmarkEnd w:id="0"/>
      <w:r>
        <w:rPr>
          <w:b/>
        </w:rPr>
        <w:t xml:space="preserve"> </w:t>
      </w:r>
    </w:p>
    <w:p w14:paraId="6F0357FD" w14:textId="7EBDB58A" w:rsidR="008D25E0" w:rsidRPr="00E46CFE" w:rsidRDefault="000840EE" w:rsidP="008A63BA">
      <w:pPr>
        <w:spacing w:after="120" w:line="360" w:lineRule="auto"/>
        <w:jc w:val="center"/>
        <w:rPr>
          <w:rFonts w:cs="Arial"/>
          <w:b/>
          <w:caps/>
          <w:sz w:val="22"/>
          <w:szCs w:val="22"/>
        </w:rPr>
      </w:pPr>
      <w:r>
        <w:rPr>
          <w:b/>
          <w:caps/>
          <w:sz w:val="22"/>
        </w:rPr>
        <w:t>MÉMORANDUM D’ENTENTE</w:t>
      </w:r>
      <w:r w:rsidR="00C01D3D">
        <w:rPr>
          <w:b/>
          <w:caps/>
          <w:sz w:val="22"/>
        </w:rPr>
        <w:t xml:space="preserve"> (</w:t>
      </w:r>
      <w:r w:rsidR="00C01D3D" w:rsidRPr="00786811">
        <w:rPr>
          <w:b/>
          <w:caps/>
          <w:sz w:val="22"/>
        </w:rPr>
        <w:t>VERSION</w:t>
      </w:r>
      <w:r w:rsidR="00C01D3D">
        <w:rPr>
          <w:b/>
          <w:caps/>
          <w:sz w:val="22"/>
        </w:rPr>
        <w:t xml:space="preserve"> RÉVISÉE)</w:t>
      </w:r>
    </w:p>
    <w:p w14:paraId="6E536B2F" w14:textId="77777777" w:rsidR="004A4580" w:rsidRPr="00E46CFE" w:rsidRDefault="00C57795" w:rsidP="008A63BA">
      <w:pPr>
        <w:spacing w:after="120" w:line="360" w:lineRule="auto"/>
        <w:jc w:val="center"/>
        <w:rPr>
          <w:rFonts w:cs="Arial"/>
          <w:b/>
          <w:sz w:val="22"/>
          <w:szCs w:val="22"/>
        </w:rPr>
      </w:pPr>
      <w:r>
        <w:rPr>
          <w:b/>
          <w:sz w:val="22"/>
        </w:rPr>
        <w:t>ENTRE</w:t>
      </w:r>
    </w:p>
    <w:p w14:paraId="1143E808" w14:textId="4EEA7448" w:rsidR="00E46CFE" w:rsidRPr="00E46CFE" w:rsidRDefault="00E46CFE" w:rsidP="00E46CFE">
      <w:pPr>
        <w:jc w:val="center"/>
        <w:rPr>
          <w:rFonts w:eastAsia="Calibri" w:cs="Arial"/>
          <w:b/>
          <w:bCs/>
          <w:sz w:val="22"/>
          <w:szCs w:val="24"/>
        </w:rPr>
      </w:pPr>
      <w:r>
        <w:rPr>
          <w:b/>
          <w:sz w:val="22"/>
        </w:rPr>
        <w:t xml:space="preserve">LE MINISTÈRE DE LA DÉFENSE DU ROYAUME DU DANEMARK, </w:t>
      </w:r>
    </w:p>
    <w:p w14:paraId="75293B6B" w14:textId="77777777" w:rsidR="00E46CFE" w:rsidRDefault="00E46CFE" w:rsidP="00E46CFE">
      <w:pPr>
        <w:jc w:val="center"/>
        <w:rPr>
          <w:rFonts w:eastAsia="Calibri" w:cs="Arial"/>
          <w:b/>
          <w:bCs/>
          <w:sz w:val="22"/>
          <w:szCs w:val="24"/>
        </w:rPr>
      </w:pPr>
    </w:p>
    <w:p w14:paraId="49D960C5" w14:textId="137BBF75" w:rsidR="00E91707" w:rsidRDefault="00E91707" w:rsidP="00E46CFE">
      <w:pPr>
        <w:jc w:val="center"/>
        <w:rPr>
          <w:rFonts w:eastAsia="Calibri" w:cs="Arial"/>
          <w:b/>
          <w:bCs/>
          <w:sz w:val="22"/>
          <w:szCs w:val="24"/>
        </w:rPr>
      </w:pPr>
      <w:r>
        <w:rPr>
          <w:b/>
          <w:sz w:val="22"/>
        </w:rPr>
        <w:t xml:space="preserve">LE MINISTRE DES ARMÉES DE LA RÉPUBLIQUE FRANÇAISE, </w:t>
      </w:r>
    </w:p>
    <w:p w14:paraId="33624ACC" w14:textId="77777777" w:rsidR="00E91707" w:rsidRPr="00E46CFE" w:rsidRDefault="00E91707" w:rsidP="00E46CFE">
      <w:pPr>
        <w:jc w:val="center"/>
        <w:rPr>
          <w:rFonts w:eastAsia="Calibri" w:cs="Arial"/>
          <w:b/>
          <w:bCs/>
          <w:sz w:val="22"/>
          <w:szCs w:val="24"/>
        </w:rPr>
      </w:pPr>
    </w:p>
    <w:p w14:paraId="5CDC36CB" w14:textId="7EEFAE50" w:rsidR="00E46CFE" w:rsidRPr="00E46CFE" w:rsidRDefault="00E46CFE" w:rsidP="00E46CFE">
      <w:pPr>
        <w:jc w:val="center"/>
        <w:rPr>
          <w:rFonts w:eastAsia="Calibri" w:cs="Arial"/>
          <w:b/>
          <w:bCs/>
          <w:sz w:val="22"/>
          <w:szCs w:val="24"/>
        </w:rPr>
      </w:pPr>
      <w:r>
        <w:rPr>
          <w:b/>
          <w:sz w:val="22"/>
        </w:rPr>
        <w:t>LE MINISTÈRE FÉDÉRAL DE LA DÉFENSE</w:t>
      </w:r>
      <w:r w:rsidR="006D7EC1">
        <w:rPr>
          <w:b/>
          <w:sz w:val="22"/>
        </w:rPr>
        <w:br/>
      </w:r>
      <w:r>
        <w:rPr>
          <w:b/>
          <w:sz w:val="22"/>
        </w:rPr>
        <w:t xml:space="preserve">DE LA RÉPUBLIQUE FÉDÉRALE D’ALLEMAGNE, </w:t>
      </w:r>
    </w:p>
    <w:p w14:paraId="072EFCEA" w14:textId="77777777" w:rsidR="00E46CFE" w:rsidRPr="00E46CFE" w:rsidRDefault="00E46CFE" w:rsidP="00E46CFE">
      <w:pPr>
        <w:jc w:val="center"/>
        <w:rPr>
          <w:rFonts w:eastAsia="Calibri" w:cs="Arial"/>
          <w:b/>
          <w:bCs/>
          <w:sz w:val="22"/>
          <w:szCs w:val="24"/>
        </w:rPr>
      </w:pPr>
    </w:p>
    <w:p w14:paraId="30A95774" w14:textId="1B91AF8E" w:rsidR="00E46CFE" w:rsidRPr="00E46CFE" w:rsidRDefault="00E46CFE" w:rsidP="00E46CFE">
      <w:pPr>
        <w:jc w:val="center"/>
        <w:rPr>
          <w:rFonts w:eastAsia="Calibri" w:cs="Arial"/>
          <w:b/>
          <w:bCs/>
          <w:sz w:val="22"/>
          <w:szCs w:val="24"/>
        </w:rPr>
      </w:pPr>
      <w:r>
        <w:rPr>
          <w:b/>
          <w:sz w:val="22"/>
        </w:rPr>
        <w:t xml:space="preserve">LE MINISTÈRE DE LA DÉFENSE NATIONALE DE LA RÉPUBLIQUE HELLÉNIQUE, </w:t>
      </w:r>
    </w:p>
    <w:p w14:paraId="6B8CCAB0" w14:textId="77777777" w:rsidR="00E46CFE" w:rsidRPr="00E46CFE" w:rsidRDefault="00E46CFE" w:rsidP="00E46CFE">
      <w:pPr>
        <w:jc w:val="center"/>
        <w:rPr>
          <w:rFonts w:eastAsia="Calibri" w:cs="Arial"/>
          <w:b/>
          <w:bCs/>
          <w:sz w:val="22"/>
          <w:szCs w:val="24"/>
        </w:rPr>
      </w:pPr>
    </w:p>
    <w:p w14:paraId="1348C211" w14:textId="3F08A477" w:rsidR="00E46CFE" w:rsidRPr="00E46CFE" w:rsidRDefault="00E46CFE" w:rsidP="00E46CFE">
      <w:pPr>
        <w:jc w:val="center"/>
        <w:rPr>
          <w:rFonts w:eastAsia="Calibri" w:cs="Arial"/>
          <w:b/>
          <w:bCs/>
          <w:sz w:val="22"/>
          <w:szCs w:val="24"/>
        </w:rPr>
      </w:pPr>
      <w:r>
        <w:rPr>
          <w:b/>
          <w:sz w:val="22"/>
        </w:rPr>
        <w:t xml:space="preserve">LE MINISTÈRE DE LA DÉFENSE DE LA HONGRIE, </w:t>
      </w:r>
    </w:p>
    <w:p w14:paraId="6949D107" w14:textId="77777777" w:rsidR="00E46CFE" w:rsidRPr="00E46CFE" w:rsidRDefault="00E46CFE" w:rsidP="00E46CFE">
      <w:pPr>
        <w:jc w:val="center"/>
        <w:rPr>
          <w:rFonts w:eastAsia="Calibri" w:cs="Arial"/>
          <w:b/>
          <w:bCs/>
          <w:sz w:val="22"/>
          <w:szCs w:val="24"/>
        </w:rPr>
      </w:pPr>
    </w:p>
    <w:p w14:paraId="4FE4E4FD" w14:textId="499A46D1" w:rsidR="00E46CFE" w:rsidRPr="00E46CFE" w:rsidRDefault="00E46CFE" w:rsidP="00E46CFE">
      <w:pPr>
        <w:jc w:val="center"/>
        <w:rPr>
          <w:rFonts w:eastAsia="Calibri" w:cs="Arial"/>
          <w:b/>
          <w:bCs/>
          <w:sz w:val="22"/>
          <w:szCs w:val="24"/>
        </w:rPr>
      </w:pPr>
      <w:r>
        <w:rPr>
          <w:b/>
          <w:sz w:val="22"/>
        </w:rPr>
        <w:t xml:space="preserve">LE MINISTÈRE DE LA DÉFENSE DE LA RÉPUBLIQUE ITALIENNE, </w:t>
      </w:r>
    </w:p>
    <w:p w14:paraId="1B31A9E2" w14:textId="77777777" w:rsidR="00E46CFE" w:rsidRPr="00E46CFE" w:rsidRDefault="00E46CFE" w:rsidP="00E46CFE">
      <w:pPr>
        <w:jc w:val="center"/>
        <w:rPr>
          <w:rFonts w:eastAsia="Calibri" w:cs="Arial"/>
          <w:b/>
          <w:bCs/>
          <w:sz w:val="22"/>
          <w:szCs w:val="24"/>
        </w:rPr>
      </w:pPr>
    </w:p>
    <w:p w14:paraId="5B4F1320" w14:textId="3E9B94BF" w:rsidR="00E46CFE" w:rsidRPr="00E46CFE" w:rsidRDefault="00E46CFE" w:rsidP="00E46CFE">
      <w:pPr>
        <w:jc w:val="center"/>
        <w:rPr>
          <w:rFonts w:eastAsia="Calibri" w:cs="Arial"/>
          <w:b/>
          <w:bCs/>
          <w:sz w:val="22"/>
          <w:szCs w:val="24"/>
        </w:rPr>
      </w:pPr>
      <w:r>
        <w:rPr>
          <w:b/>
          <w:sz w:val="22"/>
        </w:rPr>
        <w:t xml:space="preserve">LE MINISTRE DE LA DÉFENSE DU ROYAUME DES PAYS-BAS, </w:t>
      </w:r>
    </w:p>
    <w:p w14:paraId="039D8C2B" w14:textId="77777777" w:rsidR="00E46CFE" w:rsidRPr="00E46CFE" w:rsidRDefault="00E46CFE" w:rsidP="00E46CFE">
      <w:pPr>
        <w:jc w:val="center"/>
        <w:rPr>
          <w:rFonts w:eastAsia="Calibri" w:cs="Arial"/>
          <w:b/>
          <w:bCs/>
          <w:sz w:val="22"/>
          <w:szCs w:val="24"/>
        </w:rPr>
      </w:pPr>
    </w:p>
    <w:p w14:paraId="4E17036B" w14:textId="71A62E89" w:rsidR="00E46CFE" w:rsidRPr="00E46CFE" w:rsidRDefault="00E46CFE" w:rsidP="00E46CFE">
      <w:pPr>
        <w:jc w:val="center"/>
        <w:rPr>
          <w:rFonts w:eastAsia="Calibri" w:cs="Arial"/>
          <w:b/>
          <w:bCs/>
          <w:sz w:val="22"/>
          <w:szCs w:val="24"/>
        </w:rPr>
      </w:pPr>
      <w:r>
        <w:rPr>
          <w:b/>
          <w:sz w:val="22"/>
        </w:rPr>
        <w:t xml:space="preserve">LE MINISTÈRE DE LA DÉFENSE DU ROYAUME DE NORVÈGE, </w:t>
      </w:r>
    </w:p>
    <w:p w14:paraId="63EB09BE" w14:textId="77777777" w:rsidR="00E46CFE" w:rsidRPr="00E46CFE" w:rsidRDefault="00E46CFE" w:rsidP="00E46CFE">
      <w:pPr>
        <w:jc w:val="center"/>
        <w:rPr>
          <w:rFonts w:eastAsia="Calibri" w:cs="Arial"/>
          <w:b/>
          <w:bCs/>
          <w:sz w:val="22"/>
          <w:szCs w:val="24"/>
        </w:rPr>
      </w:pPr>
    </w:p>
    <w:p w14:paraId="4AE1B11D" w14:textId="041C0F1A" w:rsidR="00E46CFE" w:rsidRPr="00E46CFE" w:rsidRDefault="00E46CFE" w:rsidP="00E46CFE">
      <w:pPr>
        <w:jc w:val="center"/>
        <w:rPr>
          <w:rFonts w:eastAsia="Calibri" w:cs="Arial"/>
          <w:b/>
          <w:bCs/>
          <w:sz w:val="22"/>
          <w:szCs w:val="24"/>
        </w:rPr>
      </w:pPr>
      <w:r>
        <w:rPr>
          <w:b/>
          <w:sz w:val="22"/>
        </w:rPr>
        <w:t xml:space="preserve">LE MINISTÈRE DE LA DÉFENSE NATIONALE </w:t>
      </w:r>
      <w:r w:rsidR="00C01D3D">
        <w:rPr>
          <w:b/>
          <w:sz w:val="22"/>
        </w:rPr>
        <w:t>DE</w:t>
      </w:r>
      <w:r>
        <w:rPr>
          <w:b/>
          <w:sz w:val="22"/>
        </w:rPr>
        <w:t xml:space="preserve"> ROUMANIE, </w:t>
      </w:r>
    </w:p>
    <w:p w14:paraId="4F547F60" w14:textId="77777777" w:rsidR="00E46CFE" w:rsidRPr="00E46CFE" w:rsidRDefault="00E46CFE" w:rsidP="00E46CFE">
      <w:pPr>
        <w:jc w:val="center"/>
        <w:rPr>
          <w:rFonts w:eastAsia="Calibri" w:cs="Arial"/>
          <w:b/>
          <w:bCs/>
          <w:sz w:val="22"/>
          <w:szCs w:val="24"/>
        </w:rPr>
      </w:pPr>
    </w:p>
    <w:p w14:paraId="77A7578B" w14:textId="16A815BC" w:rsidR="00E46CFE" w:rsidRPr="00E46CFE" w:rsidRDefault="00E46CFE" w:rsidP="00E46CFE">
      <w:pPr>
        <w:jc w:val="center"/>
        <w:rPr>
          <w:rFonts w:eastAsia="Calibri" w:cs="Arial"/>
          <w:b/>
          <w:bCs/>
          <w:sz w:val="22"/>
          <w:szCs w:val="24"/>
        </w:rPr>
      </w:pPr>
      <w:r>
        <w:rPr>
          <w:b/>
          <w:sz w:val="22"/>
        </w:rPr>
        <w:t xml:space="preserve">LE MINISTÈRE DE LA DÉFENSE DE LA RÉPUBLIQUE DE SLOVÉNIE, </w:t>
      </w:r>
    </w:p>
    <w:p w14:paraId="69D66F3F" w14:textId="77777777" w:rsidR="00E46CFE" w:rsidRPr="00E46CFE" w:rsidRDefault="00E46CFE" w:rsidP="00E46CFE">
      <w:pPr>
        <w:jc w:val="center"/>
        <w:rPr>
          <w:rFonts w:eastAsia="Calibri" w:cs="Arial"/>
          <w:b/>
          <w:bCs/>
          <w:sz w:val="22"/>
          <w:szCs w:val="24"/>
        </w:rPr>
      </w:pPr>
    </w:p>
    <w:p w14:paraId="6276B88C" w14:textId="77777777" w:rsidR="00E46CFE" w:rsidRPr="00E46CFE" w:rsidRDefault="00E46CFE" w:rsidP="00E46CFE">
      <w:pPr>
        <w:jc w:val="center"/>
        <w:rPr>
          <w:rFonts w:eastAsia="Calibri" w:cs="Arial"/>
          <w:b/>
          <w:bCs/>
          <w:sz w:val="22"/>
          <w:szCs w:val="24"/>
        </w:rPr>
      </w:pPr>
      <w:r>
        <w:rPr>
          <w:b/>
          <w:sz w:val="22"/>
        </w:rPr>
        <w:t>LA MINISTRE DE LA DÉFENSE DU ROYAUME D’ESPAGNE ET</w:t>
      </w:r>
    </w:p>
    <w:p w14:paraId="7F92CBF1" w14:textId="77777777" w:rsidR="00E46CFE" w:rsidRPr="00E46CFE" w:rsidRDefault="00E46CFE" w:rsidP="00E46CFE">
      <w:pPr>
        <w:jc w:val="center"/>
        <w:rPr>
          <w:rFonts w:eastAsia="Calibri" w:cs="Arial"/>
          <w:b/>
          <w:bCs/>
          <w:sz w:val="22"/>
          <w:szCs w:val="24"/>
        </w:rPr>
      </w:pPr>
    </w:p>
    <w:p w14:paraId="1B4B78B8" w14:textId="227EAFE0" w:rsidR="009B6027" w:rsidRDefault="00E46CFE" w:rsidP="00E46CFE">
      <w:pPr>
        <w:jc w:val="center"/>
        <w:rPr>
          <w:b/>
          <w:sz w:val="22"/>
        </w:rPr>
      </w:pPr>
      <w:r>
        <w:rPr>
          <w:b/>
          <w:sz w:val="22"/>
        </w:rPr>
        <w:t xml:space="preserve">LE SECRÉTAIRE D'ÉTAT À LA DÉFENSE DU ROYAUME-UNI DE </w:t>
      </w:r>
      <w:r w:rsidR="009B6027">
        <w:rPr>
          <w:b/>
          <w:sz w:val="22"/>
        </w:rPr>
        <w:t>Grande-Bretagne</w:t>
      </w:r>
    </w:p>
    <w:p w14:paraId="3DA6CAC5" w14:textId="35190116" w:rsidR="00E46CFE" w:rsidRPr="00E46CFE" w:rsidRDefault="00E46CFE" w:rsidP="00E46CFE">
      <w:pPr>
        <w:jc w:val="center"/>
        <w:rPr>
          <w:rFonts w:eastAsia="Calibri" w:cs="Arial"/>
          <w:b/>
          <w:bCs/>
          <w:sz w:val="22"/>
          <w:szCs w:val="24"/>
        </w:rPr>
      </w:pPr>
      <w:r>
        <w:rPr>
          <w:b/>
          <w:sz w:val="22"/>
        </w:rPr>
        <w:t>ET D’IRLANDE DU NORD</w:t>
      </w:r>
      <w:r w:rsidR="00A5042F">
        <w:rPr>
          <w:b/>
          <w:sz w:val="22"/>
        </w:rPr>
        <w:t xml:space="preserve"> </w:t>
      </w:r>
    </w:p>
    <w:p w14:paraId="42BDC8E6" w14:textId="77777777" w:rsidR="00E46CFE" w:rsidRPr="00E46CFE" w:rsidRDefault="00E46CFE" w:rsidP="00E46CFE">
      <w:pPr>
        <w:jc w:val="center"/>
        <w:rPr>
          <w:rFonts w:eastAsia="Calibri" w:cs="Arial"/>
          <w:b/>
          <w:bCs/>
          <w:sz w:val="22"/>
          <w:szCs w:val="24"/>
        </w:rPr>
      </w:pPr>
    </w:p>
    <w:p w14:paraId="05D0F786" w14:textId="77777777" w:rsidR="00E46CFE" w:rsidRPr="00481A69" w:rsidRDefault="00E46CFE" w:rsidP="00E46CFE">
      <w:pPr>
        <w:jc w:val="center"/>
        <w:rPr>
          <w:rFonts w:eastAsia="Calibri" w:cs="Arial"/>
          <w:b/>
          <w:bCs/>
          <w:sz w:val="22"/>
          <w:szCs w:val="24"/>
        </w:rPr>
      </w:pPr>
    </w:p>
    <w:p w14:paraId="3CB48C99" w14:textId="77777777" w:rsidR="00E46CFE" w:rsidRDefault="00E46CFE" w:rsidP="00E46CFE">
      <w:pPr>
        <w:jc w:val="center"/>
        <w:rPr>
          <w:rFonts w:eastAsia="Calibri" w:cs="Arial"/>
          <w:b/>
          <w:bCs/>
          <w:sz w:val="22"/>
          <w:szCs w:val="24"/>
        </w:rPr>
      </w:pPr>
      <w:r>
        <w:rPr>
          <w:b/>
          <w:sz w:val="22"/>
        </w:rPr>
        <w:t>CONCERNANT</w:t>
      </w:r>
    </w:p>
    <w:p w14:paraId="758296E8" w14:textId="77777777" w:rsidR="00A376E2" w:rsidRPr="00481A69" w:rsidRDefault="00A376E2" w:rsidP="00E46CFE">
      <w:pPr>
        <w:jc w:val="center"/>
        <w:rPr>
          <w:rFonts w:eastAsia="Calibri" w:cs="Arial"/>
          <w:b/>
          <w:bCs/>
          <w:sz w:val="22"/>
          <w:szCs w:val="24"/>
        </w:rPr>
      </w:pPr>
    </w:p>
    <w:p w14:paraId="2DE42D81" w14:textId="7D378A31" w:rsidR="00E46CFE" w:rsidRDefault="00E46CFE" w:rsidP="00E46CFE">
      <w:pPr>
        <w:jc w:val="center"/>
        <w:rPr>
          <w:rFonts w:eastAsia="Calibri" w:cs="Arial"/>
          <w:b/>
          <w:bCs/>
          <w:sz w:val="22"/>
          <w:szCs w:val="24"/>
        </w:rPr>
      </w:pPr>
      <w:r>
        <w:rPr>
          <w:b/>
          <w:sz w:val="22"/>
        </w:rPr>
        <w:t xml:space="preserve">LA MISE EN ŒUVRE DU STADE DE </w:t>
      </w:r>
      <w:r w:rsidRPr="00786811">
        <w:rPr>
          <w:b/>
          <w:sz w:val="22"/>
        </w:rPr>
        <w:t>CONCEPTION</w:t>
      </w:r>
      <w:r>
        <w:rPr>
          <w:b/>
          <w:sz w:val="22"/>
        </w:rPr>
        <w:t xml:space="preserve"> DE CAPACITÉS</w:t>
      </w:r>
      <w:r w:rsidR="009B6027">
        <w:rPr>
          <w:b/>
          <w:sz w:val="22"/>
        </w:rPr>
        <w:br/>
      </w:r>
      <w:r>
        <w:rPr>
          <w:b/>
          <w:sz w:val="22"/>
        </w:rPr>
        <w:t>DE DÉFENSE AÉRIENNE BASÉE AU SOL (GBAD) MODULAIRES</w:t>
      </w:r>
      <w:r w:rsidR="009B6027">
        <w:rPr>
          <w:b/>
          <w:sz w:val="22"/>
        </w:rPr>
        <w:br/>
      </w:r>
      <w:r>
        <w:rPr>
          <w:b/>
          <w:sz w:val="22"/>
        </w:rPr>
        <w:t>EN VUE DE L’ACQUISITION ET DE LA MISE EN SERVICE DE TELLES CAPACITÉS</w:t>
      </w:r>
    </w:p>
    <w:p w14:paraId="25B28502" w14:textId="77777777" w:rsidR="00A376E2" w:rsidRPr="00481A69" w:rsidRDefault="00A376E2" w:rsidP="00E46CFE">
      <w:pPr>
        <w:jc w:val="center"/>
        <w:rPr>
          <w:rFonts w:eastAsia="Calibri" w:cs="Arial"/>
          <w:b/>
          <w:bCs/>
          <w:sz w:val="22"/>
          <w:szCs w:val="24"/>
        </w:rPr>
      </w:pPr>
    </w:p>
    <w:p w14:paraId="4CA55AB8" w14:textId="79443A0C" w:rsidR="00E46CFE" w:rsidRPr="00E46CFE" w:rsidRDefault="00E46CFE" w:rsidP="00E46CFE">
      <w:pPr>
        <w:jc w:val="center"/>
        <w:rPr>
          <w:rFonts w:eastAsia="Calibri" w:cs="Arial"/>
          <w:b/>
          <w:sz w:val="22"/>
          <w:szCs w:val="24"/>
        </w:rPr>
      </w:pPr>
      <w:r>
        <w:rPr>
          <w:b/>
          <w:sz w:val="22"/>
        </w:rPr>
        <w:t>(titre abrégé : MoU sur le stade de conception de capacités GBAD modulaires)</w:t>
      </w:r>
    </w:p>
    <w:p w14:paraId="7E961922" w14:textId="77777777" w:rsidR="008D25E0" w:rsidRPr="00481A69" w:rsidRDefault="008D25E0" w:rsidP="00E93B0F">
      <w:pPr>
        <w:spacing w:after="240" w:line="360" w:lineRule="auto"/>
        <w:ind w:left="-284" w:right="-143"/>
        <w:jc w:val="both"/>
        <w:rPr>
          <w:rFonts w:cs="Arial"/>
          <w:b/>
          <w:sz w:val="32"/>
        </w:rPr>
        <w:sectPr w:rsidR="008D25E0" w:rsidRPr="00481A69" w:rsidSect="00AA1759">
          <w:headerReference w:type="first" r:id="rId13"/>
          <w:footerReference w:type="first" r:id="rId14"/>
          <w:type w:val="continuous"/>
          <w:pgSz w:w="11907" w:h="16840" w:code="9"/>
          <w:pgMar w:top="1134" w:right="1134" w:bottom="992" w:left="1418" w:header="709" w:footer="709" w:gutter="0"/>
          <w:pgNumType w:start="1"/>
          <w:cols w:space="708"/>
          <w:titlePg/>
          <w:docGrid w:linePitch="272"/>
        </w:sectPr>
      </w:pPr>
    </w:p>
    <w:p w14:paraId="5F4F3AD1" w14:textId="77777777" w:rsidR="00C5559F" w:rsidRPr="00481A69" w:rsidRDefault="00C5559F" w:rsidP="00E93B0F">
      <w:pPr>
        <w:spacing w:after="240"/>
        <w:rPr>
          <w:rFonts w:cs="Arial"/>
          <w:sz w:val="22"/>
          <w:szCs w:val="22"/>
        </w:rPr>
      </w:pPr>
    </w:p>
    <w:p w14:paraId="343C5174" w14:textId="5DD360CE" w:rsidR="0016189D" w:rsidRDefault="00C9137D" w:rsidP="002A022F">
      <w:pPr>
        <w:spacing w:after="240"/>
        <w:jc w:val="center"/>
        <w:rPr>
          <w:sz w:val="22"/>
        </w:rPr>
      </w:pPr>
      <w:r>
        <w:rPr>
          <w:sz w:val="22"/>
        </w:rPr>
        <w:t>TABLE DES MATIÈRES</w:t>
      </w:r>
    </w:p>
    <w:p w14:paraId="6CA688FF" w14:textId="7878FA52" w:rsidR="008E0A93" w:rsidRPr="008E0A93" w:rsidRDefault="002A022F" w:rsidP="008E0A93">
      <w:pPr>
        <w:pStyle w:val="Kazalovsebine1"/>
        <w:tabs>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rFonts w:eastAsia="Calibri" w:cs="Arial"/>
          <w:sz w:val="22"/>
          <w:szCs w:val="22"/>
          <w:lang w:val="en-US"/>
        </w:rPr>
        <w:fldChar w:fldCharType="begin"/>
      </w:r>
      <w:r w:rsidRPr="002A022F">
        <w:rPr>
          <w:rFonts w:eastAsia="Calibri" w:cs="Arial"/>
          <w:sz w:val="22"/>
          <w:szCs w:val="22"/>
        </w:rPr>
        <w:instrText xml:space="preserve"> TOC \u \t "Titres sections,1,Annexe A,1,intro,1" </w:instrText>
      </w:r>
      <w:r>
        <w:rPr>
          <w:rFonts w:eastAsia="Calibri" w:cs="Arial"/>
          <w:sz w:val="22"/>
          <w:szCs w:val="22"/>
          <w:lang w:val="en-US"/>
        </w:rPr>
        <w:fldChar w:fldCharType="separate"/>
      </w:r>
      <w:r w:rsidR="008E0A93">
        <w:rPr>
          <w:noProof/>
        </w:rPr>
        <w:t>INTRODUCTION</w:t>
      </w:r>
      <w:r w:rsidR="008E0A93">
        <w:rPr>
          <w:noProof/>
        </w:rPr>
        <w:tab/>
      </w:r>
      <w:r w:rsidR="008E0A93">
        <w:rPr>
          <w:noProof/>
        </w:rPr>
        <w:fldChar w:fldCharType="begin"/>
      </w:r>
      <w:r w:rsidR="008E0A93">
        <w:rPr>
          <w:noProof/>
        </w:rPr>
        <w:instrText xml:space="preserve"> PAGEREF _Toc207635221 \h </w:instrText>
      </w:r>
      <w:r w:rsidR="008E0A93">
        <w:rPr>
          <w:noProof/>
        </w:rPr>
      </w:r>
      <w:r w:rsidR="008E0A93">
        <w:rPr>
          <w:noProof/>
        </w:rPr>
        <w:fldChar w:fldCharType="separate"/>
      </w:r>
      <w:r w:rsidR="008E0A93">
        <w:rPr>
          <w:noProof/>
        </w:rPr>
        <w:t>3</w:t>
      </w:r>
      <w:r w:rsidR="008E0A93">
        <w:rPr>
          <w:noProof/>
        </w:rPr>
        <w:fldChar w:fldCharType="end"/>
      </w:r>
    </w:p>
    <w:p w14:paraId="4BE2994B" w14:textId="2B3EEEC8"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w:t>
      </w:r>
      <w:r w:rsidRPr="008E0A93">
        <w:rPr>
          <w:rFonts w:asciiTheme="minorHAnsi" w:eastAsiaTheme="minorEastAsia" w:hAnsiTheme="minorHAnsi" w:cstheme="minorBidi"/>
          <w:noProof/>
          <w:kern w:val="2"/>
          <w:sz w:val="24"/>
          <w:szCs w:val="24"/>
          <w:lang w:eastAsia="en-GB"/>
          <w14:ligatures w14:val="standardContextual"/>
        </w:rPr>
        <w:tab/>
      </w:r>
      <w:r>
        <w:rPr>
          <w:noProof/>
        </w:rPr>
        <w:t>ABRÉVIATIONS ET DÉFINITIONS</w:t>
      </w:r>
      <w:r>
        <w:rPr>
          <w:noProof/>
        </w:rPr>
        <w:tab/>
      </w:r>
      <w:r>
        <w:rPr>
          <w:noProof/>
        </w:rPr>
        <w:fldChar w:fldCharType="begin"/>
      </w:r>
      <w:r>
        <w:rPr>
          <w:noProof/>
        </w:rPr>
        <w:instrText xml:space="preserve"> PAGEREF _Toc207635222 \h </w:instrText>
      </w:r>
      <w:r>
        <w:rPr>
          <w:noProof/>
        </w:rPr>
      </w:r>
      <w:r>
        <w:rPr>
          <w:noProof/>
        </w:rPr>
        <w:fldChar w:fldCharType="separate"/>
      </w:r>
      <w:r>
        <w:rPr>
          <w:noProof/>
        </w:rPr>
        <w:t>5</w:t>
      </w:r>
      <w:r>
        <w:rPr>
          <w:noProof/>
        </w:rPr>
        <w:fldChar w:fldCharType="end"/>
      </w:r>
    </w:p>
    <w:p w14:paraId="4F1FB96C" w14:textId="5486473E"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2.</w:t>
      </w:r>
      <w:r w:rsidRPr="008E0A93">
        <w:rPr>
          <w:rFonts w:asciiTheme="minorHAnsi" w:eastAsiaTheme="minorEastAsia" w:hAnsiTheme="minorHAnsi" w:cstheme="minorBidi"/>
          <w:noProof/>
          <w:kern w:val="2"/>
          <w:sz w:val="24"/>
          <w:szCs w:val="24"/>
          <w:lang w:eastAsia="en-GB"/>
          <w14:ligatures w14:val="standardContextual"/>
        </w:rPr>
        <w:tab/>
      </w:r>
      <w:r>
        <w:rPr>
          <w:noProof/>
        </w:rPr>
        <w:t>OBJET</w:t>
      </w:r>
      <w:r>
        <w:rPr>
          <w:noProof/>
        </w:rPr>
        <w:tab/>
      </w:r>
      <w:r>
        <w:rPr>
          <w:noProof/>
        </w:rPr>
        <w:fldChar w:fldCharType="begin"/>
      </w:r>
      <w:r>
        <w:rPr>
          <w:noProof/>
        </w:rPr>
        <w:instrText xml:space="preserve"> PAGEREF _Toc207635223 \h </w:instrText>
      </w:r>
      <w:r>
        <w:rPr>
          <w:noProof/>
        </w:rPr>
      </w:r>
      <w:r>
        <w:rPr>
          <w:noProof/>
        </w:rPr>
        <w:fldChar w:fldCharType="separate"/>
      </w:r>
      <w:r>
        <w:rPr>
          <w:noProof/>
        </w:rPr>
        <w:t>8</w:t>
      </w:r>
      <w:r>
        <w:rPr>
          <w:noProof/>
        </w:rPr>
        <w:fldChar w:fldCharType="end"/>
      </w:r>
    </w:p>
    <w:p w14:paraId="0F1942A6" w14:textId="7C770B20"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3.</w:t>
      </w:r>
      <w:r w:rsidRPr="008E0A93">
        <w:rPr>
          <w:rFonts w:asciiTheme="minorHAnsi" w:eastAsiaTheme="minorEastAsia" w:hAnsiTheme="minorHAnsi" w:cstheme="minorBidi"/>
          <w:noProof/>
          <w:kern w:val="2"/>
          <w:sz w:val="24"/>
          <w:szCs w:val="24"/>
          <w:lang w:eastAsia="en-GB"/>
          <w14:ligatures w14:val="standardContextual"/>
        </w:rPr>
        <w:tab/>
      </w:r>
      <w:r>
        <w:rPr>
          <w:noProof/>
        </w:rPr>
        <w:t>CHAMP D’APPLICATION</w:t>
      </w:r>
      <w:r>
        <w:rPr>
          <w:noProof/>
        </w:rPr>
        <w:tab/>
      </w:r>
      <w:r>
        <w:rPr>
          <w:noProof/>
        </w:rPr>
        <w:fldChar w:fldCharType="begin"/>
      </w:r>
      <w:r>
        <w:rPr>
          <w:noProof/>
        </w:rPr>
        <w:instrText xml:space="preserve"> PAGEREF _Toc207635224 \h </w:instrText>
      </w:r>
      <w:r>
        <w:rPr>
          <w:noProof/>
        </w:rPr>
      </w:r>
      <w:r>
        <w:rPr>
          <w:noProof/>
        </w:rPr>
        <w:fldChar w:fldCharType="separate"/>
      </w:r>
      <w:r>
        <w:rPr>
          <w:noProof/>
        </w:rPr>
        <w:t>8</w:t>
      </w:r>
      <w:r>
        <w:rPr>
          <w:noProof/>
        </w:rPr>
        <w:fldChar w:fldCharType="end"/>
      </w:r>
    </w:p>
    <w:p w14:paraId="571E88AF" w14:textId="40618E65"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4.</w:t>
      </w:r>
      <w:r w:rsidRPr="008E0A93">
        <w:rPr>
          <w:rFonts w:asciiTheme="minorHAnsi" w:eastAsiaTheme="minorEastAsia" w:hAnsiTheme="minorHAnsi" w:cstheme="minorBidi"/>
          <w:noProof/>
          <w:kern w:val="2"/>
          <w:sz w:val="24"/>
          <w:szCs w:val="24"/>
          <w:lang w:eastAsia="en-GB"/>
          <w14:ligatures w14:val="standardContextual"/>
        </w:rPr>
        <w:tab/>
      </w:r>
      <w:r>
        <w:rPr>
          <w:noProof/>
        </w:rPr>
        <w:t>ORGANISATION ET GESTION</w:t>
      </w:r>
      <w:r>
        <w:rPr>
          <w:noProof/>
        </w:rPr>
        <w:tab/>
      </w:r>
      <w:r>
        <w:rPr>
          <w:noProof/>
        </w:rPr>
        <w:fldChar w:fldCharType="begin"/>
      </w:r>
      <w:r>
        <w:rPr>
          <w:noProof/>
        </w:rPr>
        <w:instrText xml:space="preserve"> PAGEREF _Toc207635225 \h </w:instrText>
      </w:r>
      <w:r>
        <w:rPr>
          <w:noProof/>
        </w:rPr>
      </w:r>
      <w:r>
        <w:rPr>
          <w:noProof/>
        </w:rPr>
        <w:fldChar w:fldCharType="separate"/>
      </w:r>
      <w:r>
        <w:rPr>
          <w:noProof/>
        </w:rPr>
        <w:t>9</w:t>
      </w:r>
      <w:r>
        <w:rPr>
          <w:noProof/>
        </w:rPr>
        <w:fldChar w:fldCharType="end"/>
      </w:r>
    </w:p>
    <w:p w14:paraId="496E8C1F" w14:textId="0E2B3626"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5.</w:t>
      </w:r>
      <w:r w:rsidRPr="008E0A93">
        <w:rPr>
          <w:rFonts w:asciiTheme="minorHAnsi" w:eastAsiaTheme="minorEastAsia" w:hAnsiTheme="minorHAnsi" w:cstheme="minorBidi"/>
          <w:noProof/>
          <w:kern w:val="2"/>
          <w:sz w:val="24"/>
          <w:szCs w:val="24"/>
          <w:lang w:eastAsia="en-GB"/>
          <w14:ligatures w14:val="standardContextual"/>
        </w:rPr>
        <w:tab/>
      </w:r>
      <w:r>
        <w:rPr>
          <w:noProof/>
        </w:rPr>
        <w:t>PARTAGE DES COÛTS ET GESTION FINANCIÈRE</w:t>
      </w:r>
      <w:r>
        <w:rPr>
          <w:noProof/>
        </w:rPr>
        <w:tab/>
      </w:r>
      <w:r>
        <w:rPr>
          <w:noProof/>
        </w:rPr>
        <w:fldChar w:fldCharType="begin"/>
      </w:r>
      <w:r>
        <w:rPr>
          <w:noProof/>
        </w:rPr>
        <w:instrText xml:space="preserve"> PAGEREF _Toc207635226 \h </w:instrText>
      </w:r>
      <w:r>
        <w:rPr>
          <w:noProof/>
        </w:rPr>
      </w:r>
      <w:r>
        <w:rPr>
          <w:noProof/>
        </w:rPr>
        <w:fldChar w:fldCharType="separate"/>
      </w:r>
      <w:r>
        <w:rPr>
          <w:noProof/>
        </w:rPr>
        <w:t>11</w:t>
      </w:r>
      <w:r>
        <w:rPr>
          <w:noProof/>
        </w:rPr>
        <w:fldChar w:fldCharType="end"/>
      </w:r>
    </w:p>
    <w:p w14:paraId="31026657" w14:textId="0C78394C"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6.</w:t>
      </w:r>
      <w:r w:rsidRPr="008E0A93">
        <w:rPr>
          <w:rFonts w:asciiTheme="minorHAnsi" w:eastAsiaTheme="minorEastAsia" w:hAnsiTheme="minorHAnsi" w:cstheme="minorBidi"/>
          <w:noProof/>
          <w:kern w:val="2"/>
          <w:sz w:val="24"/>
          <w:szCs w:val="24"/>
          <w:lang w:eastAsia="en-GB"/>
          <w14:ligatures w14:val="standardContextual"/>
        </w:rPr>
        <w:tab/>
      </w:r>
      <w:r>
        <w:rPr>
          <w:noProof/>
        </w:rPr>
        <w:t>DISPOSITIONS CONTRACTUELLES</w:t>
      </w:r>
      <w:r>
        <w:rPr>
          <w:noProof/>
        </w:rPr>
        <w:tab/>
      </w:r>
      <w:r>
        <w:rPr>
          <w:noProof/>
        </w:rPr>
        <w:fldChar w:fldCharType="begin"/>
      </w:r>
      <w:r>
        <w:rPr>
          <w:noProof/>
        </w:rPr>
        <w:instrText xml:space="preserve"> PAGEREF _Toc207635227 \h </w:instrText>
      </w:r>
      <w:r>
        <w:rPr>
          <w:noProof/>
        </w:rPr>
      </w:r>
      <w:r>
        <w:rPr>
          <w:noProof/>
        </w:rPr>
        <w:fldChar w:fldCharType="separate"/>
      </w:r>
      <w:r>
        <w:rPr>
          <w:noProof/>
        </w:rPr>
        <w:t>13</w:t>
      </w:r>
      <w:r>
        <w:rPr>
          <w:noProof/>
        </w:rPr>
        <w:fldChar w:fldCharType="end"/>
      </w:r>
    </w:p>
    <w:p w14:paraId="441CF2B8" w14:textId="262F3B7D"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7.</w:t>
      </w:r>
      <w:r w:rsidRPr="008E0A93">
        <w:rPr>
          <w:rFonts w:asciiTheme="minorHAnsi" w:eastAsiaTheme="minorEastAsia" w:hAnsiTheme="minorHAnsi" w:cstheme="minorBidi"/>
          <w:noProof/>
          <w:kern w:val="2"/>
          <w:sz w:val="24"/>
          <w:szCs w:val="24"/>
          <w:lang w:eastAsia="en-GB"/>
          <w14:ligatures w14:val="standardContextual"/>
        </w:rPr>
        <w:tab/>
      </w:r>
      <w:r>
        <w:rPr>
          <w:noProof/>
        </w:rPr>
        <w:t>AUDIT</w:t>
      </w:r>
      <w:r>
        <w:rPr>
          <w:noProof/>
        </w:rPr>
        <w:tab/>
      </w:r>
      <w:r>
        <w:rPr>
          <w:noProof/>
        </w:rPr>
        <w:fldChar w:fldCharType="begin"/>
      </w:r>
      <w:r>
        <w:rPr>
          <w:noProof/>
        </w:rPr>
        <w:instrText xml:space="preserve"> PAGEREF _Toc207635228 \h </w:instrText>
      </w:r>
      <w:r>
        <w:rPr>
          <w:noProof/>
        </w:rPr>
      </w:r>
      <w:r>
        <w:rPr>
          <w:noProof/>
        </w:rPr>
        <w:fldChar w:fldCharType="separate"/>
      </w:r>
      <w:r>
        <w:rPr>
          <w:noProof/>
        </w:rPr>
        <w:t>14</w:t>
      </w:r>
      <w:r>
        <w:rPr>
          <w:noProof/>
        </w:rPr>
        <w:fldChar w:fldCharType="end"/>
      </w:r>
    </w:p>
    <w:p w14:paraId="259851E4" w14:textId="65CB2DBC"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8.</w:t>
      </w:r>
      <w:r w:rsidRPr="008E0A93">
        <w:rPr>
          <w:rFonts w:asciiTheme="minorHAnsi" w:eastAsiaTheme="minorEastAsia" w:hAnsiTheme="minorHAnsi" w:cstheme="minorBidi"/>
          <w:noProof/>
          <w:kern w:val="2"/>
          <w:sz w:val="24"/>
          <w:szCs w:val="24"/>
          <w:lang w:eastAsia="en-GB"/>
          <w14:ligatures w14:val="standardContextual"/>
        </w:rPr>
        <w:tab/>
      </w:r>
      <w:r>
        <w:rPr>
          <w:noProof/>
        </w:rPr>
        <w:t>TAXES, DROITS DE DOUANE ET AUTRES REDEVANCES</w:t>
      </w:r>
      <w:r>
        <w:rPr>
          <w:noProof/>
        </w:rPr>
        <w:tab/>
      </w:r>
      <w:r>
        <w:rPr>
          <w:noProof/>
        </w:rPr>
        <w:fldChar w:fldCharType="begin"/>
      </w:r>
      <w:r>
        <w:rPr>
          <w:noProof/>
        </w:rPr>
        <w:instrText xml:space="preserve"> PAGEREF _Toc207635229 \h </w:instrText>
      </w:r>
      <w:r>
        <w:rPr>
          <w:noProof/>
        </w:rPr>
      </w:r>
      <w:r>
        <w:rPr>
          <w:noProof/>
        </w:rPr>
        <w:fldChar w:fldCharType="separate"/>
      </w:r>
      <w:r>
        <w:rPr>
          <w:noProof/>
        </w:rPr>
        <w:t>15</w:t>
      </w:r>
      <w:r>
        <w:rPr>
          <w:noProof/>
        </w:rPr>
        <w:fldChar w:fldCharType="end"/>
      </w:r>
    </w:p>
    <w:p w14:paraId="5F8A5185" w14:textId="5302CA17"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9.</w:t>
      </w:r>
      <w:r w:rsidRPr="008E0A93">
        <w:rPr>
          <w:rFonts w:asciiTheme="minorHAnsi" w:eastAsiaTheme="minorEastAsia" w:hAnsiTheme="minorHAnsi" w:cstheme="minorBidi"/>
          <w:noProof/>
          <w:kern w:val="2"/>
          <w:sz w:val="24"/>
          <w:szCs w:val="24"/>
          <w:lang w:eastAsia="en-GB"/>
          <w14:ligatures w14:val="standardContextual"/>
        </w:rPr>
        <w:tab/>
      </w:r>
      <w:r>
        <w:rPr>
          <w:noProof/>
        </w:rPr>
        <w:t>SÉCURITÉ</w:t>
      </w:r>
      <w:r>
        <w:rPr>
          <w:noProof/>
        </w:rPr>
        <w:tab/>
      </w:r>
      <w:r>
        <w:rPr>
          <w:noProof/>
        </w:rPr>
        <w:fldChar w:fldCharType="begin"/>
      </w:r>
      <w:r>
        <w:rPr>
          <w:noProof/>
        </w:rPr>
        <w:instrText xml:space="preserve"> PAGEREF _Toc207635230 \h </w:instrText>
      </w:r>
      <w:r>
        <w:rPr>
          <w:noProof/>
        </w:rPr>
      </w:r>
      <w:r>
        <w:rPr>
          <w:noProof/>
        </w:rPr>
        <w:fldChar w:fldCharType="separate"/>
      </w:r>
      <w:r>
        <w:rPr>
          <w:noProof/>
        </w:rPr>
        <w:t>15</w:t>
      </w:r>
      <w:r>
        <w:rPr>
          <w:noProof/>
        </w:rPr>
        <w:fldChar w:fldCharType="end"/>
      </w:r>
    </w:p>
    <w:p w14:paraId="58665646" w14:textId="59AC9F0D"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10.</w:t>
      </w:r>
      <w:r w:rsidRPr="008E0A93">
        <w:rPr>
          <w:rFonts w:asciiTheme="minorHAnsi" w:eastAsiaTheme="minorEastAsia" w:hAnsiTheme="minorHAnsi" w:cstheme="minorBidi"/>
          <w:noProof/>
          <w:kern w:val="2"/>
          <w:sz w:val="24"/>
          <w:szCs w:val="24"/>
          <w:lang w:eastAsia="en-GB"/>
          <w14:ligatures w14:val="standardContextual"/>
        </w:rPr>
        <w:tab/>
      </w:r>
      <w:r>
        <w:rPr>
          <w:noProof/>
        </w:rPr>
        <w:t>COMMUNICATION ET UTILISATION DES INFORMATIONS</w:t>
      </w:r>
      <w:r>
        <w:rPr>
          <w:noProof/>
        </w:rPr>
        <w:tab/>
      </w:r>
      <w:r>
        <w:rPr>
          <w:noProof/>
        </w:rPr>
        <w:fldChar w:fldCharType="begin"/>
      </w:r>
      <w:r>
        <w:rPr>
          <w:noProof/>
        </w:rPr>
        <w:instrText xml:space="preserve"> PAGEREF _Toc207635231 \h </w:instrText>
      </w:r>
      <w:r>
        <w:rPr>
          <w:noProof/>
        </w:rPr>
      </w:r>
      <w:r>
        <w:rPr>
          <w:noProof/>
        </w:rPr>
        <w:fldChar w:fldCharType="separate"/>
      </w:r>
      <w:r>
        <w:rPr>
          <w:noProof/>
        </w:rPr>
        <w:t>17</w:t>
      </w:r>
      <w:r>
        <w:rPr>
          <w:noProof/>
        </w:rPr>
        <w:fldChar w:fldCharType="end"/>
      </w:r>
    </w:p>
    <w:p w14:paraId="6908980A" w14:textId="76CF2E80"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11.</w:t>
      </w:r>
      <w:r w:rsidRPr="008E0A93">
        <w:rPr>
          <w:rFonts w:asciiTheme="minorHAnsi" w:eastAsiaTheme="minorEastAsia" w:hAnsiTheme="minorHAnsi" w:cstheme="minorBidi"/>
          <w:noProof/>
          <w:kern w:val="2"/>
          <w:sz w:val="24"/>
          <w:szCs w:val="24"/>
          <w:lang w:eastAsia="en-GB"/>
          <w14:ligatures w14:val="standardContextual"/>
        </w:rPr>
        <w:tab/>
      </w:r>
      <w:r>
        <w:rPr>
          <w:noProof/>
        </w:rPr>
        <w:t>INFORMATIONS PRÉEXISTANTES</w:t>
      </w:r>
      <w:r>
        <w:rPr>
          <w:noProof/>
        </w:rPr>
        <w:tab/>
      </w:r>
      <w:r>
        <w:rPr>
          <w:noProof/>
        </w:rPr>
        <w:fldChar w:fldCharType="begin"/>
      </w:r>
      <w:r>
        <w:rPr>
          <w:noProof/>
        </w:rPr>
        <w:instrText xml:space="preserve"> PAGEREF _Toc207635232 \h </w:instrText>
      </w:r>
      <w:r>
        <w:rPr>
          <w:noProof/>
        </w:rPr>
      </w:r>
      <w:r>
        <w:rPr>
          <w:noProof/>
        </w:rPr>
        <w:fldChar w:fldCharType="separate"/>
      </w:r>
      <w:r>
        <w:rPr>
          <w:noProof/>
        </w:rPr>
        <w:t>18</w:t>
      </w:r>
      <w:r>
        <w:rPr>
          <w:noProof/>
        </w:rPr>
        <w:fldChar w:fldCharType="end"/>
      </w:r>
    </w:p>
    <w:p w14:paraId="09BDA4F5" w14:textId="54EF1CF7"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12.</w:t>
      </w:r>
      <w:r w:rsidRPr="008E0A93">
        <w:rPr>
          <w:rFonts w:asciiTheme="minorHAnsi" w:eastAsiaTheme="minorEastAsia" w:hAnsiTheme="minorHAnsi" w:cstheme="minorBidi"/>
          <w:noProof/>
          <w:kern w:val="2"/>
          <w:sz w:val="24"/>
          <w:szCs w:val="24"/>
          <w:lang w:eastAsia="en-GB"/>
          <w14:ligatures w14:val="standardContextual"/>
        </w:rPr>
        <w:tab/>
      </w:r>
      <w:r>
        <w:rPr>
          <w:noProof/>
        </w:rPr>
        <w:t>INFORMATIONS RÉSULTANT DU PRÉSENT MOU</w:t>
      </w:r>
      <w:r>
        <w:rPr>
          <w:noProof/>
        </w:rPr>
        <w:tab/>
      </w:r>
      <w:r>
        <w:rPr>
          <w:noProof/>
        </w:rPr>
        <w:fldChar w:fldCharType="begin"/>
      </w:r>
      <w:r>
        <w:rPr>
          <w:noProof/>
        </w:rPr>
        <w:instrText xml:space="preserve"> PAGEREF _Toc207635233 \h </w:instrText>
      </w:r>
      <w:r>
        <w:rPr>
          <w:noProof/>
        </w:rPr>
      </w:r>
      <w:r>
        <w:rPr>
          <w:noProof/>
        </w:rPr>
        <w:fldChar w:fldCharType="separate"/>
      </w:r>
      <w:r>
        <w:rPr>
          <w:noProof/>
        </w:rPr>
        <w:t>18</w:t>
      </w:r>
      <w:r>
        <w:rPr>
          <w:noProof/>
        </w:rPr>
        <w:fldChar w:fldCharType="end"/>
      </w:r>
    </w:p>
    <w:p w14:paraId="4B6DFF01" w14:textId="699B0B4C"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13.</w:t>
      </w:r>
      <w:r w:rsidRPr="008E0A93">
        <w:rPr>
          <w:rFonts w:asciiTheme="minorHAnsi" w:eastAsiaTheme="minorEastAsia" w:hAnsiTheme="minorHAnsi" w:cstheme="minorBidi"/>
          <w:noProof/>
          <w:kern w:val="2"/>
          <w:sz w:val="24"/>
          <w:szCs w:val="24"/>
          <w:lang w:eastAsia="en-GB"/>
          <w14:ligatures w14:val="standardContextual"/>
        </w:rPr>
        <w:tab/>
      </w:r>
      <w:r>
        <w:rPr>
          <w:noProof/>
        </w:rPr>
        <w:t>BREVETS</w:t>
      </w:r>
      <w:r>
        <w:rPr>
          <w:noProof/>
        </w:rPr>
        <w:tab/>
      </w:r>
      <w:r>
        <w:rPr>
          <w:noProof/>
        </w:rPr>
        <w:fldChar w:fldCharType="begin"/>
      </w:r>
      <w:r>
        <w:rPr>
          <w:noProof/>
        </w:rPr>
        <w:instrText xml:space="preserve"> PAGEREF _Toc207635234 \h </w:instrText>
      </w:r>
      <w:r>
        <w:rPr>
          <w:noProof/>
        </w:rPr>
      </w:r>
      <w:r>
        <w:rPr>
          <w:noProof/>
        </w:rPr>
        <w:fldChar w:fldCharType="separate"/>
      </w:r>
      <w:r>
        <w:rPr>
          <w:noProof/>
        </w:rPr>
        <w:t>19</w:t>
      </w:r>
      <w:r>
        <w:rPr>
          <w:noProof/>
        </w:rPr>
        <w:fldChar w:fldCharType="end"/>
      </w:r>
    </w:p>
    <w:p w14:paraId="55DCA573" w14:textId="06A5A958"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14.</w:t>
      </w:r>
      <w:r w:rsidRPr="008E0A93">
        <w:rPr>
          <w:rFonts w:asciiTheme="minorHAnsi" w:eastAsiaTheme="minorEastAsia" w:hAnsiTheme="minorHAnsi" w:cstheme="minorBidi"/>
          <w:noProof/>
          <w:kern w:val="2"/>
          <w:sz w:val="24"/>
          <w:szCs w:val="24"/>
          <w:lang w:eastAsia="en-GB"/>
          <w14:ligatures w14:val="standardContextual"/>
        </w:rPr>
        <w:tab/>
      </w:r>
      <w:r>
        <w:rPr>
          <w:noProof/>
        </w:rPr>
        <w:t>VENTES ET TRANSFERTS À DES TIERS</w:t>
      </w:r>
      <w:r>
        <w:rPr>
          <w:noProof/>
        </w:rPr>
        <w:tab/>
      </w:r>
      <w:r>
        <w:rPr>
          <w:noProof/>
        </w:rPr>
        <w:fldChar w:fldCharType="begin"/>
      </w:r>
      <w:r>
        <w:rPr>
          <w:noProof/>
        </w:rPr>
        <w:instrText xml:space="preserve"> PAGEREF _Toc207635235 \h </w:instrText>
      </w:r>
      <w:r>
        <w:rPr>
          <w:noProof/>
        </w:rPr>
      </w:r>
      <w:r>
        <w:rPr>
          <w:noProof/>
        </w:rPr>
        <w:fldChar w:fldCharType="separate"/>
      </w:r>
      <w:r>
        <w:rPr>
          <w:noProof/>
        </w:rPr>
        <w:t>20</w:t>
      </w:r>
      <w:r>
        <w:rPr>
          <w:noProof/>
        </w:rPr>
        <w:fldChar w:fldCharType="end"/>
      </w:r>
    </w:p>
    <w:p w14:paraId="0CC40FB0" w14:textId="0E384A6E"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15.</w:t>
      </w:r>
      <w:r w:rsidRPr="008E0A93">
        <w:rPr>
          <w:rFonts w:asciiTheme="minorHAnsi" w:eastAsiaTheme="minorEastAsia" w:hAnsiTheme="minorHAnsi" w:cstheme="minorBidi"/>
          <w:noProof/>
          <w:kern w:val="2"/>
          <w:sz w:val="24"/>
          <w:szCs w:val="24"/>
          <w:lang w:eastAsia="en-GB"/>
          <w14:ligatures w14:val="standardContextual"/>
        </w:rPr>
        <w:tab/>
      </w:r>
      <w:r>
        <w:rPr>
          <w:noProof/>
        </w:rPr>
        <w:t>VISITES D’ÉTABLISSEMENTS</w:t>
      </w:r>
      <w:r>
        <w:rPr>
          <w:noProof/>
        </w:rPr>
        <w:tab/>
      </w:r>
      <w:r>
        <w:rPr>
          <w:noProof/>
        </w:rPr>
        <w:fldChar w:fldCharType="begin"/>
      </w:r>
      <w:r>
        <w:rPr>
          <w:noProof/>
        </w:rPr>
        <w:instrText xml:space="preserve"> PAGEREF _Toc207635236 \h </w:instrText>
      </w:r>
      <w:r>
        <w:rPr>
          <w:noProof/>
        </w:rPr>
      </w:r>
      <w:r>
        <w:rPr>
          <w:noProof/>
        </w:rPr>
        <w:fldChar w:fldCharType="separate"/>
      </w:r>
      <w:r>
        <w:rPr>
          <w:noProof/>
        </w:rPr>
        <w:t>21</w:t>
      </w:r>
      <w:r>
        <w:rPr>
          <w:noProof/>
        </w:rPr>
        <w:fldChar w:fldCharType="end"/>
      </w:r>
    </w:p>
    <w:p w14:paraId="589A7D6C" w14:textId="168D1302"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16.</w:t>
      </w:r>
      <w:r w:rsidRPr="008E0A93">
        <w:rPr>
          <w:rFonts w:asciiTheme="minorHAnsi" w:eastAsiaTheme="minorEastAsia" w:hAnsiTheme="minorHAnsi" w:cstheme="minorBidi"/>
          <w:noProof/>
          <w:kern w:val="2"/>
          <w:sz w:val="24"/>
          <w:szCs w:val="24"/>
          <w:lang w:eastAsia="en-GB"/>
          <w14:ligatures w14:val="standardContextual"/>
        </w:rPr>
        <w:tab/>
      </w:r>
      <w:r>
        <w:rPr>
          <w:noProof/>
        </w:rPr>
        <w:t>RÉPARATION DE DOMMAGES</w:t>
      </w:r>
      <w:r>
        <w:rPr>
          <w:noProof/>
        </w:rPr>
        <w:tab/>
      </w:r>
      <w:r>
        <w:rPr>
          <w:noProof/>
        </w:rPr>
        <w:fldChar w:fldCharType="begin"/>
      </w:r>
      <w:r>
        <w:rPr>
          <w:noProof/>
        </w:rPr>
        <w:instrText xml:space="preserve"> PAGEREF _Toc207635237 \h </w:instrText>
      </w:r>
      <w:r>
        <w:rPr>
          <w:noProof/>
        </w:rPr>
      </w:r>
      <w:r>
        <w:rPr>
          <w:noProof/>
        </w:rPr>
        <w:fldChar w:fldCharType="separate"/>
      </w:r>
      <w:r>
        <w:rPr>
          <w:noProof/>
        </w:rPr>
        <w:t>22</w:t>
      </w:r>
      <w:r>
        <w:rPr>
          <w:noProof/>
        </w:rPr>
        <w:fldChar w:fldCharType="end"/>
      </w:r>
    </w:p>
    <w:p w14:paraId="39CA71B3" w14:textId="4AAB4D9A"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17.</w:t>
      </w:r>
      <w:r w:rsidRPr="008E0A93">
        <w:rPr>
          <w:rFonts w:asciiTheme="minorHAnsi" w:eastAsiaTheme="minorEastAsia" w:hAnsiTheme="minorHAnsi" w:cstheme="minorBidi"/>
          <w:noProof/>
          <w:kern w:val="2"/>
          <w:sz w:val="24"/>
          <w:szCs w:val="24"/>
          <w:lang w:eastAsia="en-GB"/>
          <w14:ligatures w14:val="standardContextual"/>
        </w:rPr>
        <w:tab/>
      </w:r>
      <w:r>
        <w:rPr>
          <w:noProof/>
        </w:rPr>
        <w:t>RÈGLEMENT DES LITIGES</w:t>
      </w:r>
      <w:r>
        <w:rPr>
          <w:noProof/>
        </w:rPr>
        <w:tab/>
      </w:r>
      <w:r>
        <w:rPr>
          <w:noProof/>
        </w:rPr>
        <w:fldChar w:fldCharType="begin"/>
      </w:r>
      <w:r>
        <w:rPr>
          <w:noProof/>
        </w:rPr>
        <w:instrText xml:space="preserve"> PAGEREF _Toc207635238 \h </w:instrText>
      </w:r>
      <w:r>
        <w:rPr>
          <w:noProof/>
        </w:rPr>
      </w:r>
      <w:r>
        <w:rPr>
          <w:noProof/>
        </w:rPr>
        <w:fldChar w:fldCharType="separate"/>
      </w:r>
      <w:r>
        <w:rPr>
          <w:noProof/>
        </w:rPr>
        <w:t>22</w:t>
      </w:r>
      <w:r>
        <w:rPr>
          <w:noProof/>
        </w:rPr>
        <w:fldChar w:fldCharType="end"/>
      </w:r>
    </w:p>
    <w:p w14:paraId="2678B539" w14:textId="1332A117"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18.</w:t>
      </w:r>
      <w:r w:rsidRPr="008E0A93">
        <w:rPr>
          <w:rFonts w:asciiTheme="minorHAnsi" w:eastAsiaTheme="minorEastAsia" w:hAnsiTheme="minorHAnsi" w:cstheme="minorBidi"/>
          <w:noProof/>
          <w:kern w:val="2"/>
          <w:sz w:val="24"/>
          <w:szCs w:val="24"/>
          <w:lang w:eastAsia="en-GB"/>
          <w14:ligatures w14:val="standardContextual"/>
        </w:rPr>
        <w:tab/>
      </w:r>
      <w:r>
        <w:rPr>
          <w:noProof/>
        </w:rPr>
        <w:t>DURÉE DE VALIDITÉ, MODIFICATION, RETRAIT ET RÉSILIATION</w:t>
      </w:r>
      <w:r>
        <w:rPr>
          <w:noProof/>
        </w:rPr>
        <w:tab/>
      </w:r>
      <w:r>
        <w:rPr>
          <w:noProof/>
        </w:rPr>
        <w:fldChar w:fldCharType="begin"/>
      </w:r>
      <w:r>
        <w:rPr>
          <w:noProof/>
        </w:rPr>
        <w:instrText xml:space="preserve"> PAGEREF _Toc207635239 \h </w:instrText>
      </w:r>
      <w:r>
        <w:rPr>
          <w:noProof/>
        </w:rPr>
      </w:r>
      <w:r>
        <w:rPr>
          <w:noProof/>
        </w:rPr>
        <w:fldChar w:fldCharType="separate"/>
      </w:r>
      <w:r>
        <w:rPr>
          <w:noProof/>
        </w:rPr>
        <w:t>23</w:t>
      </w:r>
      <w:r>
        <w:rPr>
          <w:noProof/>
        </w:rPr>
        <w:fldChar w:fldCharType="end"/>
      </w:r>
    </w:p>
    <w:p w14:paraId="7FCD1356" w14:textId="7CAB4B1B"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19.</w:t>
      </w:r>
      <w:r w:rsidRPr="008E0A93">
        <w:rPr>
          <w:rFonts w:asciiTheme="minorHAnsi" w:eastAsiaTheme="minorEastAsia" w:hAnsiTheme="minorHAnsi" w:cstheme="minorBidi"/>
          <w:noProof/>
          <w:kern w:val="2"/>
          <w:sz w:val="24"/>
          <w:szCs w:val="24"/>
          <w:lang w:eastAsia="en-GB"/>
          <w14:ligatures w14:val="standardContextual"/>
        </w:rPr>
        <w:tab/>
      </w:r>
      <w:r>
        <w:rPr>
          <w:noProof/>
        </w:rPr>
        <w:t>ADMISSION DE NOUVEAUX PARTICIPANTS</w:t>
      </w:r>
      <w:r>
        <w:rPr>
          <w:noProof/>
        </w:rPr>
        <w:tab/>
      </w:r>
      <w:r>
        <w:rPr>
          <w:noProof/>
        </w:rPr>
        <w:fldChar w:fldCharType="begin"/>
      </w:r>
      <w:r>
        <w:rPr>
          <w:noProof/>
        </w:rPr>
        <w:instrText xml:space="preserve"> PAGEREF _Toc207635240 \h </w:instrText>
      </w:r>
      <w:r>
        <w:rPr>
          <w:noProof/>
        </w:rPr>
      </w:r>
      <w:r>
        <w:rPr>
          <w:noProof/>
        </w:rPr>
        <w:fldChar w:fldCharType="separate"/>
      </w:r>
      <w:r>
        <w:rPr>
          <w:noProof/>
        </w:rPr>
        <w:t>24</w:t>
      </w:r>
      <w:r>
        <w:rPr>
          <w:noProof/>
        </w:rPr>
        <w:fldChar w:fldCharType="end"/>
      </w:r>
    </w:p>
    <w:p w14:paraId="796BBCF4" w14:textId="2EDD47F9"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20.</w:t>
      </w:r>
      <w:r w:rsidRPr="008E0A93">
        <w:rPr>
          <w:rFonts w:asciiTheme="minorHAnsi" w:eastAsiaTheme="minorEastAsia" w:hAnsiTheme="minorHAnsi" w:cstheme="minorBidi"/>
          <w:noProof/>
          <w:kern w:val="2"/>
          <w:sz w:val="24"/>
          <w:szCs w:val="24"/>
          <w:lang w:eastAsia="en-GB"/>
          <w14:ligatures w14:val="standardContextual"/>
        </w:rPr>
        <w:tab/>
      </w:r>
      <w:r>
        <w:rPr>
          <w:noProof/>
        </w:rPr>
        <w:t>DISPOSITIONS GÉNÉRALES</w:t>
      </w:r>
      <w:r>
        <w:rPr>
          <w:noProof/>
        </w:rPr>
        <w:tab/>
      </w:r>
      <w:r>
        <w:rPr>
          <w:noProof/>
        </w:rPr>
        <w:fldChar w:fldCharType="begin"/>
      </w:r>
      <w:r>
        <w:rPr>
          <w:noProof/>
        </w:rPr>
        <w:instrText xml:space="preserve"> PAGEREF _Toc207635241 \h </w:instrText>
      </w:r>
      <w:r>
        <w:rPr>
          <w:noProof/>
        </w:rPr>
      </w:r>
      <w:r>
        <w:rPr>
          <w:noProof/>
        </w:rPr>
        <w:fldChar w:fldCharType="separate"/>
      </w:r>
      <w:r>
        <w:rPr>
          <w:noProof/>
        </w:rPr>
        <w:t>24</w:t>
      </w:r>
      <w:r>
        <w:rPr>
          <w:noProof/>
        </w:rPr>
        <w:fldChar w:fldCharType="end"/>
      </w:r>
    </w:p>
    <w:p w14:paraId="353CE071" w14:textId="3EF7E6E0"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21.</w:t>
      </w:r>
      <w:r w:rsidRPr="008E0A93">
        <w:rPr>
          <w:rFonts w:asciiTheme="minorHAnsi" w:eastAsiaTheme="minorEastAsia" w:hAnsiTheme="minorHAnsi" w:cstheme="minorBidi"/>
          <w:noProof/>
          <w:kern w:val="2"/>
          <w:sz w:val="24"/>
          <w:szCs w:val="24"/>
          <w:lang w:eastAsia="en-GB"/>
          <w14:ligatures w14:val="standardContextual"/>
        </w:rPr>
        <w:tab/>
      </w:r>
      <w:r>
        <w:rPr>
          <w:noProof/>
        </w:rPr>
        <w:t>LANGUE DE TRAVAIL</w:t>
      </w:r>
      <w:r>
        <w:rPr>
          <w:noProof/>
        </w:rPr>
        <w:tab/>
      </w:r>
      <w:r>
        <w:rPr>
          <w:noProof/>
        </w:rPr>
        <w:fldChar w:fldCharType="begin"/>
      </w:r>
      <w:r>
        <w:rPr>
          <w:noProof/>
        </w:rPr>
        <w:instrText xml:space="preserve"> PAGEREF _Toc207635242 \h </w:instrText>
      </w:r>
      <w:r>
        <w:rPr>
          <w:noProof/>
        </w:rPr>
      </w:r>
      <w:r>
        <w:rPr>
          <w:noProof/>
        </w:rPr>
        <w:fldChar w:fldCharType="separate"/>
      </w:r>
      <w:r>
        <w:rPr>
          <w:noProof/>
        </w:rPr>
        <w:t>24</w:t>
      </w:r>
      <w:r>
        <w:rPr>
          <w:noProof/>
        </w:rPr>
        <w:fldChar w:fldCharType="end"/>
      </w:r>
    </w:p>
    <w:p w14:paraId="7B7B1601" w14:textId="46D211BB" w:rsidR="008E0A93" w:rsidRPr="008E0A93" w:rsidRDefault="008E0A93" w:rsidP="008E0A93">
      <w:pPr>
        <w:pStyle w:val="Kazalovsebine1"/>
        <w:tabs>
          <w:tab w:val="left" w:pos="660"/>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22.</w:t>
      </w:r>
      <w:r w:rsidRPr="008E0A93">
        <w:rPr>
          <w:rFonts w:asciiTheme="minorHAnsi" w:eastAsiaTheme="minorEastAsia" w:hAnsiTheme="minorHAnsi" w:cstheme="minorBidi"/>
          <w:noProof/>
          <w:kern w:val="2"/>
          <w:sz w:val="24"/>
          <w:szCs w:val="24"/>
          <w:lang w:eastAsia="en-GB"/>
          <w14:ligatures w14:val="standardContextual"/>
        </w:rPr>
        <w:tab/>
      </w:r>
      <w:r>
        <w:rPr>
          <w:noProof/>
        </w:rPr>
        <w:t>ENTRÉE EN VIGUEUR, DISPOSITIONS FINALES ET SIGNATURE</w:t>
      </w:r>
      <w:r>
        <w:rPr>
          <w:noProof/>
        </w:rPr>
        <w:tab/>
      </w:r>
      <w:r>
        <w:rPr>
          <w:noProof/>
        </w:rPr>
        <w:fldChar w:fldCharType="begin"/>
      </w:r>
      <w:r>
        <w:rPr>
          <w:noProof/>
        </w:rPr>
        <w:instrText xml:space="preserve"> PAGEREF _Toc207635243 \h </w:instrText>
      </w:r>
      <w:r>
        <w:rPr>
          <w:noProof/>
        </w:rPr>
      </w:r>
      <w:r>
        <w:rPr>
          <w:noProof/>
        </w:rPr>
        <w:fldChar w:fldCharType="separate"/>
      </w:r>
      <w:r>
        <w:rPr>
          <w:noProof/>
        </w:rPr>
        <w:t>24</w:t>
      </w:r>
      <w:r>
        <w:rPr>
          <w:noProof/>
        </w:rPr>
        <w:fldChar w:fldCharType="end"/>
      </w:r>
    </w:p>
    <w:p w14:paraId="3C082517" w14:textId="5CBBD9A4" w:rsidR="008E0A93" w:rsidRPr="008E0A93" w:rsidRDefault="008E0A93" w:rsidP="008E0A93">
      <w:pPr>
        <w:pStyle w:val="Kazalovsebine1"/>
        <w:tabs>
          <w:tab w:val="right" w:leader="dot" w:pos="9345"/>
        </w:tabs>
        <w:spacing w:after="60"/>
        <w:rPr>
          <w:rFonts w:asciiTheme="minorHAnsi" w:eastAsiaTheme="minorEastAsia" w:hAnsiTheme="minorHAnsi" w:cstheme="minorBidi"/>
          <w:noProof/>
          <w:kern w:val="2"/>
          <w:sz w:val="24"/>
          <w:szCs w:val="24"/>
          <w:lang w:eastAsia="en-GB"/>
          <w14:ligatures w14:val="standardContextual"/>
        </w:rPr>
      </w:pPr>
      <w:r>
        <w:rPr>
          <w:noProof/>
        </w:rPr>
        <w:t>ANNEXE A : PLAN DE PHASAGE DE RÉFÉRENCE</w:t>
      </w:r>
      <w:r>
        <w:rPr>
          <w:noProof/>
        </w:rPr>
        <w:tab/>
      </w:r>
      <w:r>
        <w:rPr>
          <w:noProof/>
        </w:rPr>
        <w:fldChar w:fldCharType="begin"/>
      </w:r>
      <w:r>
        <w:rPr>
          <w:noProof/>
        </w:rPr>
        <w:instrText xml:space="preserve"> PAGEREF _Toc207635244 \h </w:instrText>
      </w:r>
      <w:r>
        <w:rPr>
          <w:noProof/>
        </w:rPr>
      </w:r>
      <w:r>
        <w:rPr>
          <w:noProof/>
        </w:rPr>
        <w:fldChar w:fldCharType="separate"/>
      </w:r>
      <w:r>
        <w:rPr>
          <w:noProof/>
        </w:rPr>
        <w:t>38</w:t>
      </w:r>
      <w:r>
        <w:rPr>
          <w:noProof/>
        </w:rPr>
        <w:fldChar w:fldCharType="end"/>
      </w:r>
    </w:p>
    <w:p w14:paraId="507C9307" w14:textId="1F83BF98" w:rsidR="002A022F" w:rsidRPr="002A022F" w:rsidRDefault="002A022F" w:rsidP="008E0A93">
      <w:pPr>
        <w:spacing w:after="60"/>
        <w:rPr>
          <w:rFonts w:eastAsia="Calibri" w:cs="Arial"/>
          <w:sz w:val="22"/>
          <w:szCs w:val="22"/>
        </w:rPr>
      </w:pPr>
      <w:r>
        <w:rPr>
          <w:rFonts w:eastAsia="Calibri" w:cs="Arial"/>
          <w:sz w:val="22"/>
          <w:szCs w:val="22"/>
          <w:lang w:val="en-US"/>
        </w:rPr>
        <w:fldChar w:fldCharType="end"/>
      </w:r>
    </w:p>
    <w:p w14:paraId="090DA96F" w14:textId="77777777" w:rsidR="009B6F50" w:rsidRPr="003A6A05" w:rsidRDefault="00B53BFE" w:rsidP="00E93B0F">
      <w:pPr>
        <w:spacing w:after="240"/>
        <w:rPr>
          <w:rFonts w:cs="Arial"/>
          <w:sz w:val="22"/>
          <w:szCs w:val="22"/>
        </w:rPr>
      </w:pPr>
      <w:r>
        <w:br w:type="page"/>
      </w:r>
    </w:p>
    <w:p w14:paraId="6C29B614" w14:textId="77777777" w:rsidR="008D25E0" w:rsidRPr="00882D06" w:rsidRDefault="008D25E0" w:rsidP="001F70D3">
      <w:pPr>
        <w:pStyle w:val="intro"/>
      </w:pPr>
      <w:bookmarkStart w:id="1" w:name="_Toc120030770"/>
      <w:bookmarkStart w:id="2" w:name="_Toc207635221"/>
      <w:r>
        <w:lastRenderedPageBreak/>
        <w:t>INTRODUCTION</w:t>
      </w:r>
      <w:bookmarkEnd w:id="1"/>
      <w:bookmarkEnd w:id="2"/>
    </w:p>
    <w:p w14:paraId="173B044B" w14:textId="77777777" w:rsidR="008D25E0" w:rsidRPr="00481A69" w:rsidRDefault="008D25E0" w:rsidP="008A63BA">
      <w:pPr>
        <w:tabs>
          <w:tab w:val="left" w:pos="3544"/>
        </w:tabs>
        <w:rPr>
          <w:rFonts w:cs="Arial"/>
          <w:b/>
          <w:sz w:val="22"/>
          <w:szCs w:val="22"/>
          <w:u w:val="single"/>
        </w:rPr>
      </w:pPr>
    </w:p>
    <w:p w14:paraId="4E2081CB" w14:textId="437C12F7" w:rsidR="008D25E0" w:rsidRPr="00AE0D3D" w:rsidRDefault="003A036E" w:rsidP="008A63BA">
      <w:pPr>
        <w:tabs>
          <w:tab w:val="left" w:pos="3544"/>
        </w:tabs>
        <w:jc w:val="both"/>
        <w:rPr>
          <w:sz w:val="22"/>
        </w:rPr>
      </w:pPr>
      <w:r w:rsidRPr="00AE0D3D">
        <w:rPr>
          <w:sz w:val="22"/>
        </w:rPr>
        <w:t xml:space="preserve">Le Ministère de la Défense du Royaume du Danemark, le Ministre des Armées de la République française, le Ministère fédéral de la Défense de la République fédérale d’Allemagne, le ministère de la Défense nationale de la République hellénique, le Ministère de la Défense de la Hongrie, le Ministère de la Défense de la République italienne, le Ministre de la Défense du Royaume des Pays-Bas, le Ministère de la Défense du Royaume de Norvège, le Ministère de la Défense nationale </w:t>
      </w:r>
      <w:r w:rsidR="00C01D3D" w:rsidRPr="00AE0D3D">
        <w:rPr>
          <w:sz w:val="22"/>
        </w:rPr>
        <w:t xml:space="preserve">de </w:t>
      </w:r>
      <w:r w:rsidRPr="00AE0D3D">
        <w:rPr>
          <w:sz w:val="22"/>
        </w:rPr>
        <w:t>Roumanie, le Ministère de la Défense de la République de Slovénie, la Ministre de la Défense du Royaume d’Espagne et le Secrétaire d'État à la Défense du Royaume-Uni de Grande-Bretagne et d’Irlande du Nord</w:t>
      </w:r>
      <w:r w:rsidR="00AE0D3D">
        <w:rPr>
          <w:sz w:val="22"/>
        </w:rPr>
        <w:t xml:space="preserve"> </w:t>
      </w:r>
      <w:r w:rsidRPr="00AE0D3D">
        <w:rPr>
          <w:sz w:val="22"/>
        </w:rPr>
        <w:t>(ci-après dénommés les «</w:t>
      </w:r>
      <w:r w:rsidR="00AE0D3D">
        <w:rPr>
          <w:sz w:val="22"/>
        </w:rPr>
        <w:t> </w:t>
      </w:r>
      <w:r w:rsidRPr="00AE0D3D">
        <w:rPr>
          <w:sz w:val="22"/>
        </w:rPr>
        <w:t>Participants</w:t>
      </w:r>
      <w:r w:rsidR="00AE0D3D">
        <w:rPr>
          <w:sz w:val="22"/>
        </w:rPr>
        <w:t> </w:t>
      </w:r>
      <w:r w:rsidRPr="00AE0D3D">
        <w:rPr>
          <w:sz w:val="22"/>
        </w:rPr>
        <w:t>»),</w:t>
      </w:r>
    </w:p>
    <w:p w14:paraId="50202CB3" w14:textId="77777777" w:rsidR="00C02B6A" w:rsidRPr="00481A69" w:rsidRDefault="00C02B6A" w:rsidP="008A63BA">
      <w:pPr>
        <w:tabs>
          <w:tab w:val="left" w:pos="3544"/>
        </w:tabs>
        <w:jc w:val="both"/>
        <w:rPr>
          <w:rFonts w:cs="Arial"/>
          <w:sz w:val="22"/>
          <w:szCs w:val="22"/>
        </w:rPr>
      </w:pPr>
    </w:p>
    <w:p w14:paraId="7D5FB4B4" w14:textId="77777777" w:rsidR="00F57A58" w:rsidRPr="00BF3758" w:rsidRDefault="008D25E0" w:rsidP="008A63BA">
      <w:pPr>
        <w:tabs>
          <w:tab w:val="left" w:pos="3544"/>
        </w:tabs>
        <w:jc w:val="both"/>
        <w:rPr>
          <w:rFonts w:cs="Arial"/>
          <w:sz w:val="22"/>
          <w:szCs w:val="22"/>
        </w:rPr>
      </w:pPr>
      <w:r>
        <w:rPr>
          <w:sz w:val="22"/>
        </w:rPr>
        <w:t>vu les dispositions du Traité de l’Atlantique Nord, signé à Washington le 4 avril 1949,</w:t>
      </w:r>
    </w:p>
    <w:p w14:paraId="5BA449E3" w14:textId="77777777" w:rsidR="005E3B95" w:rsidRPr="00481A69" w:rsidRDefault="005E3B95" w:rsidP="008A63BA">
      <w:pPr>
        <w:tabs>
          <w:tab w:val="left" w:pos="3544"/>
        </w:tabs>
        <w:jc w:val="both"/>
        <w:rPr>
          <w:rFonts w:cs="Arial"/>
          <w:sz w:val="22"/>
          <w:szCs w:val="22"/>
        </w:rPr>
      </w:pPr>
    </w:p>
    <w:p w14:paraId="48B363E7" w14:textId="77777777" w:rsidR="005E3B95" w:rsidRPr="00BF3758" w:rsidRDefault="005E3B95" w:rsidP="008A63BA">
      <w:pPr>
        <w:tabs>
          <w:tab w:val="left" w:pos="3544"/>
        </w:tabs>
        <w:jc w:val="both"/>
        <w:rPr>
          <w:rFonts w:cs="Arial"/>
          <w:sz w:val="22"/>
          <w:szCs w:val="22"/>
        </w:rPr>
      </w:pPr>
      <w:r>
        <w:rPr>
          <w:sz w:val="22"/>
        </w:rPr>
        <w:t>vu la Convention entre les États parties au Traité de l’Atlantique Nord sur le statut de leurs forces, signée à Londres le 19 juin 1951 (ci-après dénommée « SOFA de l’OTAN ») et toute convention la complétant ;</w:t>
      </w:r>
    </w:p>
    <w:p w14:paraId="250C77FA" w14:textId="77777777" w:rsidR="005E3B95" w:rsidRPr="00BF3758" w:rsidRDefault="005E3B95" w:rsidP="008A63BA">
      <w:pPr>
        <w:tabs>
          <w:tab w:val="left" w:pos="3544"/>
        </w:tabs>
        <w:jc w:val="both"/>
        <w:rPr>
          <w:rFonts w:cs="Arial"/>
          <w:sz w:val="22"/>
          <w:szCs w:val="22"/>
        </w:rPr>
      </w:pPr>
      <w:r>
        <w:rPr>
          <w:sz w:val="22"/>
        </w:rPr>
        <w:t xml:space="preserve"> </w:t>
      </w:r>
    </w:p>
    <w:p w14:paraId="6A636A3D" w14:textId="77777777" w:rsidR="005E3B95" w:rsidRDefault="005E3B95" w:rsidP="008A63BA">
      <w:pPr>
        <w:tabs>
          <w:tab w:val="left" w:pos="3544"/>
        </w:tabs>
        <w:jc w:val="both"/>
        <w:rPr>
          <w:rFonts w:cs="Arial"/>
          <w:sz w:val="22"/>
          <w:szCs w:val="22"/>
        </w:rPr>
      </w:pPr>
      <w:r>
        <w:rPr>
          <w:sz w:val="22"/>
        </w:rPr>
        <w:t>vu la Convention entre les États parties au Traité de l’Atlantique Nord et les autres États participant au Partenariat pour la paix sur le statut de leurs forces, signée à Bruxelles le 19 juin 1995 (ci-après dénommée la « SOFA du PPP ») et toute convention la complétant ;</w:t>
      </w:r>
    </w:p>
    <w:p w14:paraId="02EF9DC0" w14:textId="77777777" w:rsidR="00607A36" w:rsidRPr="00481A69" w:rsidRDefault="00607A36" w:rsidP="008A63BA">
      <w:pPr>
        <w:tabs>
          <w:tab w:val="left" w:pos="3544"/>
        </w:tabs>
        <w:jc w:val="both"/>
        <w:rPr>
          <w:rFonts w:cs="Arial"/>
          <w:sz w:val="22"/>
          <w:szCs w:val="22"/>
        </w:rPr>
      </w:pPr>
    </w:p>
    <w:p w14:paraId="3D837E54" w14:textId="589AEDAC" w:rsidR="00607A36" w:rsidRPr="00BF3758" w:rsidRDefault="00607A36" w:rsidP="008A63BA">
      <w:pPr>
        <w:tabs>
          <w:tab w:val="left" w:pos="3544"/>
        </w:tabs>
        <w:jc w:val="both"/>
        <w:rPr>
          <w:rFonts w:cs="Arial"/>
          <w:sz w:val="22"/>
          <w:szCs w:val="22"/>
        </w:rPr>
      </w:pPr>
      <w:r>
        <w:rPr>
          <w:sz w:val="22"/>
        </w:rPr>
        <w:t xml:space="preserve">vu le document </w:t>
      </w:r>
      <w:r w:rsidR="00FA6B4E">
        <w:rPr>
          <w:sz w:val="22"/>
        </w:rPr>
        <w:t xml:space="preserve">OTAN C-M(2002)49-REV1, intitulé </w:t>
      </w:r>
      <w:r>
        <w:rPr>
          <w:sz w:val="22"/>
        </w:rPr>
        <w:t>« La sécurité dans l’Organisation du Traité de l’Atlantique Nord (OTAN) », du 20 novembre 2020</w:t>
      </w:r>
      <w:r w:rsidR="00FA6B4E">
        <w:rPr>
          <w:sz w:val="22"/>
        </w:rPr>
        <w:t>,</w:t>
      </w:r>
      <w:r>
        <w:rPr>
          <w:sz w:val="22"/>
        </w:rPr>
        <w:t xml:space="preserve"> et ses annexes, directives et amendements subséquents ;</w:t>
      </w:r>
    </w:p>
    <w:p w14:paraId="78924377" w14:textId="77777777" w:rsidR="0021636C" w:rsidRPr="00481A69" w:rsidRDefault="0021636C" w:rsidP="008A63BA">
      <w:pPr>
        <w:tabs>
          <w:tab w:val="left" w:pos="3544"/>
        </w:tabs>
        <w:jc w:val="both"/>
        <w:rPr>
          <w:rFonts w:cs="Arial"/>
          <w:sz w:val="22"/>
          <w:szCs w:val="22"/>
        </w:rPr>
      </w:pPr>
    </w:p>
    <w:p w14:paraId="1E33331B" w14:textId="4C0FD254" w:rsidR="00E52F3B" w:rsidRDefault="00AF2483" w:rsidP="008A63BA">
      <w:pPr>
        <w:tabs>
          <w:tab w:val="left" w:pos="3544"/>
        </w:tabs>
        <w:jc w:val="both"/>
        <w:rPr>
          <w:rFonts w:cs="Arial"/>
          <w:sz w:val="22"/>
          <w:szCs w:val="22"/>
        </w:rPr>
      </w:pPr>
      <w:r>
        <w:rPr>
          <w:sz w:val="22"/>
        </w:rPr>
        <w:t>vu la Lettre d’intention (version révisée) concernant la coopération en vue de l’acquisition et de la mise en service d’une solution modulaire pour des capacités de défense aérienne basée au sol à très courte, courte et moyenne portée signée le 28 avril 2022 par la Ministre de la Défense du Royaume de Belgique, le Ministre de la Défense du Royaume du Danemark, la Ministre des Armées de la République française, le Ministère fédéral de la Défense de la République fédérale d’Allemagne, le Ministère de la Défense de la Hongrie, le Ministère de la Défense de la République italienne, le Ministère de la Défense de la République de Lettonie, la Ministre de la Défense du Royaume des Pays-Bas, le Ministre de la Défense du Royaume de Norvège, le Ministre de la Défense nationale de la République de Pologne, le Ministère de la Défense nationale de la République portugaise, le Ministère de la Défense de la République de Slovénie, la Ministre de la Défense du Royaume d’Espagne, le Secrétaire d'État à la Défense du Royaume-Uni de Grande-Bretagne et d’Irlande du Nord et le Secrétaire à la Défense du Département de la Défense des États-Unis d’Amérique ;</w:t>
      </w:r>
    </w:p>
    <w:p w14:paraId="2D3C447D" w14:textId="77777777" w:rsidR="00E52F3B" w:rsidRPr="00481A69" w:rsidRDefault="00E52F3B" w:rsidP="008A63BA">
      <w:pPr>
        <w:tabs>
          <w:tab w:val="left" w:pos="3544"/>
        </w:tabs>
        <w:jc w:val="both"/>
        <w:rPr>
          <w:rFonts w:cs="Arial"/>
          <w:sz w:val="22"/>
          <w:szCs w:val="22"/>
        </w:rPr>
      </w:pPr>
    </w:p>
    <w:p w14:paraId="7C1C334B" w14:textId="4FFC9145" w:rsidR="00E52F3B" w:rsidRDefault="00E52F3B" w:rsidP="008A63BA">
      <w:pPr>
        <w:tabs>
          <w:tab w:val="left" w:pos="3544"/>
        </w:tabs>
        <w:jc w:val="both"/>
        <w:rPr>
          <w:rFonts w:cs="Arial"/>
          <w:sz w:val="22"/>
          <w:szCs w:val="22"/>
        </w:rPr>
      </w:pPr>
      <w:r>
        <w:rPr>
          <w:sz w:val="22"/>
        </w:rPr>
        <w:t>vu la Lettre d’intention (version modifiée) concernant la mise en place d’un cadre multinational pour une solution mobile et rapidement déployable de lutte contre la menace roquettes-artillerie-mortiers signée le 23 octobre 2020 par le Ministère fédéral de la Défense de la République fédérale d’Allemagne, le Ministère de la Défense nationale de la République hellénique, le Ministère de la Défense de Hongrie, le Ministre de la Défense du Royaume de Norvège, le Ministre de la Défense de la République de Pologne, le Secrétaire d'État à la Défense du Royaume-Uni de Grande-Bretagne et d’Irlande du Nord et le Secrétaire à la Défense du Département de la Défense des États-Unis d’Amérique ;</w:t>
      </w:r>
    </w:p>
    <w:p w14:paraId="60E8B3D0" w14:textId="77777777" w:rsidR="00E91707" w:rsidRDefault="00E91707" w:rsidP="008A63BA">
      <w:pPr>
        <w:tabs>
          <w:tab w:val="left" w:pos="3544"/>
        </w:tabs>
        <w:jc w:val="both"/>
        <w:rPr>
          <w:rFonts w:cs="Arial"/>
          <w:sz w:val="22"/>
          <w:szCs w:val="22"/>
        </w:rPr>
      </w:pPr>
    </w:p>
    <w:p w14:paraId="5A471E3C" w14:textId="2FB1B035" w:rsidR="00E91707" w:rsidRPr="00E91707" w:rsidRDefault="00E91707" w:rsidP="008A63BA">
      <w:pPr>
        <w:tabs>
          <w:tab w:val="left" w:pos="3544"/>
        </w:tabs>
        <w:jc w:val="both"/>
        <w:rPr>
          <w:rFonts w:cs="Arial"/>
          <w:sz w:val="22"/>
          <w:szCs w:val="22"/>
        </w:rPr>
      </w:pPr>
      <w:r>
        <w:rPr>
          <w:sz w:val="22"/>
        </w:rPr>
        <w:t xml:space="preserve">vu le </w:t>
      </w:r>
      <w:r w:rsidR="004160F4">
        <w:rPr>
          <w:sz w:val="22"/>
        </w:rPr>
        <w:t>M</w:t>
      </w:r>
      <w:r>
        <w:rPr>
          <w:sz w:val="22"/>
        </w:rPr>
        <w:t>émorandum d’entente (MoU) entre le Ministère de la Défense du Royaume du Danemark, le Ministère fédéral de la Défense de la République fédérale d’Allemagne, le Ministère de la Défense nationale de la République hellénique, le Ministère de la Défense de la Hongrie, le Ministère de la Défense de la République italienne, la Ministre de la Défense du Royaume des Pays-Bas, le Ministère de la Défense du Royaume de Norvège, le Ministère de la Défense de la République de Slovénie, la Ministre de la Défense du Royaume d’Espagne et le Secrétaire d'État à la Défense du Royaume-Uni de Grande-Bretagne et d’Irlande du Nord</w:t>
      </w:r>
      <w:r w:rsidR="00A5042F">
        <w:rPr>
          <w:sz w:val="22"/>
        </w:rPr>
        <w:t xml:space="preserve"> </w:t>
      </w:r>
      <w:r w:rsidRPr="00786811">
        <w:rPr>
          <w:sz w:val="22"/>
        </w:rPr>
        <w:t>concernant la mise</w:t>
      </w:r>
      <w:r>
        <w:rPr>
          <w:sz w:val="22"/>
        </w:rPr>
        <w:t xml:space="preserve"> en œuvre du stade de conception de capacités de défense aérienne basée au sol (GBAD) modulaires en vue de l’acquisition et de la mise en service de telles capacités, MoU entré en vigueur le 15 </w:t>
      </w:r>
      <w:r w:rsidRPr="00786811">
        <w:rPr>
          <w:sz w:val="22"/>
        </w:rPr>
        <w:t>février</w:t>
      </w:r>
      <w:r>
        <w:rPr>
          <w:sz w:val="22"/>
        </w:rPr>
        <w:t xml:space="preserve"> 2023, et vu l’amendement 1 relatif à l’accession de la Roumanie à ce MoU ;</w:t>
      </w:r>
    </w:p>
    <w:p w14:paraId="755FBE4F" w14:textId="77777777" w:rsidR="00AF2483" w:rsidRPr="00481A69" w:rsidRDefault="00AF2483" w:rsidP="008A63BA">
      <w:pPr>
        <w:tabs>
          <w:tab w:val="left" w:pos="3544"/>
        </w:tabs>
        <w:jc w:val="both"/>
        <w:rPr>
          <w:rFonts w:cs="Arial"/>
          <w:sz w:val="22"/>
          <w:szCs w:val="22"/>
        </w:rPr>
      </w:pPr>
    </w:p>
    <w:p w14:paraId="7514C6B8" w14:textId="77777777" w:rsidR="00AF2483" w:rsidRPr="00BF3758" w:rsidRDefault="00AF2483" w:rsidP="008A63BA">
      <w:pPr>
        <w:tabs>
          <w:tab w:val="left" w:pos="3544"/>
        </w:tabs>
        <w:jc w:val="both"/>
        <w:rPr>
          <w:rFonts w:cs="Arial"/>
          <w:sz w:val="22"/>
          <w:szCs w:val="22"/>
        </w:rPr>
      </w:pPr>
      <w:r>
        <w:rPr>
          <w:sz w:val="22"/>
        </w:rPr>
        <w:t xml:space="preserve">désireux de contribuer au renforcement de la posture de dissuasion et de défense de l’OTAN ; </w:t>
      </w:r>
    </w:p>
    <w:p w14:paraId="391881F2" w14:textId="77777777" w:rsidR="008D25E0" w:rsidRPr="00481A69" w:rsidRDefault="008D25E0" w:rsidP="008A63BA">
      <w:pPr>
        <w:tabs>
          <w:tab w:val="left" w:pos="3544"/>
        </w:tabs>
        <w:rPr>
          <w:rFonts w:cs="Arial"/>
          <w:sz w:val="22"/>
          <w:szCs w:val="22"/>
        </w:rPr>
      </w:pPr>
    </w:p>
    <w:p w14:paraId="7C3DF98D" w14:textId="77777777" w:rsidR="0062791D" w:rsidRDefault="008D25E0" w:rsidP="008A63BA">
      <w:pPr>
        <w:tabs>
          <w:tab w:val="left" w:pos="3544"/>
        </w:tabs>
        <w:rPr>
          <w:rFonts w:cs="Arial"/>
          <w:sz w:val="22"/>
          <w:szCs w:val="22"/>
        </w:rPr>
        <w:sectPr w:rsidR="0062791D" w:rsidSect="00AA1759">
          <w:footerReference w:type="default" r:id="rId15"/>
          <w:headerReference w:type="first" r:id="rId16"/>
          <w:pgSz w:w="11907" w:h="16840" w:code="9"/>
          <w:pgMar w:top="1134" w:right="1134" w:bottom="992" w:left="1418" w:header="709" w:footer="709" w:gutter="0"/>
          <w:cols w:space="708"/>
          <w:titlePg/>
          <w:docGrid w:linePitch="272"/>
        </w:sectPr>
      </w:pPr>
      <w:r>
        <w:rPr>
          <w:sz w:val="22"/>
        </w:rPr>
        <w:t>sont convenus de ce qui suit :</w:t>
      </w:r>
    </w:p>
    <w:p w14:paraId="709B91DA" w14:textId="77777777" w:rsidR="008B2A05" w:rsidRPr="00F4793A" w:rsidRDefault="00CC4033" w:rsidP="001F70D3">
      <w:pPr>
        <w:pStyle w:val="Titressections"/>
        <w:rPr>
          <w:u w:val="single"/>
        </w:rPr>
      </w:pPr>
      <w:bookmarkStart w:id="3" w:name="_Toc120030771"/>
      <w:bookmarkStart w:id="4" w:name="_Toc207635222"/>
      <w:r>
        <w:lastRenderedPageBreak/>
        <w:t>ABRÉVIATIONS ET DÉFINITIONS</w:t>
      </w:r>
      <w:bookmarkEnd w:id="3"/>
      <w:bookmarkEnd w:id="4"/>
    </w:p>
    <w:p w14:paraId="1B374D50" w14:textId="77777777" w:rsidR="00C073AF" w:rsidRPr="003A6A05" w:rsidRDefault="00C073AF" w:rsidP="00E93B0F">
      <w:pPr>
        <w:rPr>
          <w:rFonts w:cs="Arial"/>
          <w:sz w:val="22"/>
          <w:szCs w:val="22"/>
        </w:rPr>
      </w:pPr>
    </w:p>
    <w:p w14:paraId="339DA5F1" w14:textId="0446ABD3" w:rsidR="00CC4033" w:rsidRPr="003A6A05" w:rsidRDefault="00CC4033" w:rsidP="00E93B0F">
      <w:pPr>
        <w:rPr>
          <w:rFonts w:cs="Arial"/>
          <w:sz w:val="22"/>
          <w:szCs w:val="22"/>
        </w:rPr>
      </w:pPr>
      <w:r>
        <w:rPr>
          <w:sz w:val="22"/>
        </w:rPr>
        <w:t>Le présent Mémorandum d’entente (MoU) utilise un certain nombre d’abréviations et de termes spécifiques. Les abréviations sont développé</w:t>
      </w:r>
      <w:r w:rsidR="00481A69">
        <w:rPr>
          <w:sz w:val="22"/>
        </w:rPr>
        <w:t>e</w:t>
      </w:r>
      <w:r>
        <w:rPr>
          <w:sz w:val="22"/>
        </w:rPr>
        <w:t>s et les termes définis ci-après.</w:t>
      </w:r>
    </w:p>
    <w:p w14:paraId="41F3EB03" w14:textId="77777777" w:rsidR="00CC4033" w:rsidRPr="003A6A05" w:rsidRDefault="00CC4033" w:rsidP="00E93B0F">
      <w:pPr>
        <w:rPr>
          <w:rFonts w:cs="Arial"/>
          <w:sz w:val="22"/>
          <w:szCs w:val="22"/>
        </w:rPr>
      </w:pPr>
    </w:p>
    <w:p w14:paraId="458BB179" w14:textId="77777777" w:rsidR="00233CD2" w:rsidRPr="0062791D" w:rsidRDefault="00233CD2" w:rsidP="00C36F29">
      <w:pPr>
        <w:pStyle w:val="Odstavekseznama"/>
        <w:numPr>
          <w:ilvl w:val="1"/>
          <w:numId w:val="13"/>
        </w:numPr>
        <w:rPr>
          <w:rFonts w:cs="Arial"/>
          <w:sz w:val="22"/>
          <w:szCs w:val="22"/>
        </w:rPr>
      </w:pPr>
      <w:bookmarkStart w:id="5" w:name="_Toc423525964"/>
      <w:r>
        <w:rPr>
          <w:sz w:val="22"/>
        </w:rPr>
        <w:t>Abréviations</w:t>
      </w:r>
      <w:bookmarkEnd w:id="5"/>
    </w:p>
    <w:p w14:paraId="1B245191" w14:textId="77777777" w:rsidR="00F44407" w:rsidRPr="003A6A05" w:rsidRDefault="00F44407" w:rsidP="00E93B0F">
      <w:pPr>
        <w:rPr>
          <w:rFonts w:cs="Arial"/>
          <w:sz w:val="22"/>
          <w:szCs w:val="22"/>
        </w:rPr>
      </w:pPr>
    </w:p>
    <w:p w14:paraId="5954AEE0" w14:textId="4EBD5D32" w:rsidR="008737FF" w:rsidRDefault="008737FF" w:rsidP="002F2E06">
      <w:pPr>
        <w:tabs>
          <w:tab w:val="left" w:pos="1418"/>
        </w:tabs>
        <w:rPr>
          <w:rFonts w:cs="Arial"/>
          <w:sz w:val="22"/>
          <w:szCs w:val="22"/>
        </w:rPr>
      </w:pPr>
      <w:r>
        <w:rPr>
          <w:sz w:val="22"/>
        </w:rPr>
        <w:t>C2</w:t>
      </w:r>
      <w:r>
        <w:rPr>
          <w:sz w:val="22"/>
        </w:rPr>
        <w:tab/>
        <w:t>commandement et contrôle</w:t>
      </w:r>
    </w:p>
    <w:p w14:paraId="20C5A44A" w14:textId="77777777" w:rsidR="008737FF" w:rsidRDefault="008737FF" w:rsidP="006D7EC1">
      <w:pPr>
        <w:ind w:left="1418" w:hanging="1418"/>
        <w:rPr>
          <w:rFonts w:cs="Arial"/>
          <w:sz w:val="22"/>
          <w:szCs w:val="22"/>
        </w:rPr>
      </w:pPr>
      <w:r>
        <w:rPr>
          <w:sz w:val="22"/>
        </w:rPr>
        <w:t>DOTMLPFI</w:t>
      </w:r>
      <w:r>
        <w:rPr>
          <w:sz w:val="22"/>
        </w:rPr>
        <w:tab/>
        <w:t>doctrine, organisation, formation, matériel, développement de l'aptitude au commandement, personnel, installations et interopérabilité</w:t>
      </w:r>
    </w:p>
    <w:p w14:paraId="593C6759" w14:textId="77777777" w:rsidR="008737FF" w:rsidRPr="006D7EC1" w:rsidRDefault="008737FF" w:rsidP="006D7EC1">
      <w:pPr>
        <w:tabs>
          <w:tab w:val="left" w:pos="1418"/>
        </w:tabs>
        <w:jc w:val="both"/>
        <w:rPr>
          <w:rFonts w:cs="Arial"/>
          <w:sz w:val="22"/>
          <w:szCs w:val="22"/>
        </w:rPr>
      </w:pPr>
      <w:r w:rsidRPr="006D7EC1">
        <w:rPr>
          <w:sz w:val="22"/>
        </w:rPr>
        <w:t>GBAD</w:t>
      </w:r>
      <w:r>
        <w:rPr>
          <w:sz w:val="22"/>
        </w:rPr>
        <w:tab/>
        <w:t>défense aérienne basée au sol</w:t>
      </w:r>
    </w:p>
    <w:p w14:paraId="7D55B192" w14:textId="77777777" w:rsidR="008737FF" w:rsidRPr="003A6A05" w:rsidRDefault="008737FF" w:rsidP="006D7EC1">
      <w:pPr>
        <w:tabs>
          <w:tab w:val="left" w:pos="1418"/>
        </w:tabs>
        <w:rPr>
          <w:rFonts w:cs="Arial"/>
          <w:sz w:val="22"/>
          <w:szCs w:val="22"/>
        </w:rPr>
      </w:pPr>
      <w:r>
        <w:rPr>
          <w:sz w:val="22"/>
        </w:rPr>
        <w:t>IBAN</w:t>
      </w:r>
      <w:r>
        <w:rPr>
          <w:sz w:val="22"/>
        </w:rPr>
        <w:tab/>
        <w:t>Collège international des auditeurs externes de l’OTAN</w:t>
      </w:r>
    </w:p>
    <w:p w14:paraId="5B8A31FD" w14:textId="77777777" w:rsidR="008737FF" w:rsidRPr="003A6A05" w:rsidRDefault="008737FF" w:rsidP="006D7EC1">
      <w:pPr>
        <w:tabs>
          <w:tab w:val="left" w:pos="1418"/>
        </w:tabs>
        <w:rPr>
          <w:rFonts w:cs="Arial"/>
          <w:sz w:val="22"/>
          <w:szCs w:val="22"/>
        </w:rPr>
      </w:pPr>
      <w:r>
        <w:rPr>
          <w:sz w:val="22"/>
        </w:rPr>
        <w:t>MoU</w:t>
      </w:r>
      <w:r>
        <w:rPr>
          <w:rFonts w:cs="Arial"/>
          <w:sz w:val="22"/>
          <w:szCs w:val="22"/>
        </w:rPr>
        <w:tab/>
      </w:r>
      <w:r>
        <w:rPr>
          <w:sz w:val="22"/>
        </w:rPr>
        <w:t>Mémorandum d’entente</w:t>
      </w:r>
    </w:p>
    <w:p w14:paraId="5FAC8BCD" w14:textId="77777777" w:rsidR="008737FF" w:rsidRPr="003A6A05" w:rsidRDefault="008737FF" w:rsidP="006D7EC1">
      <w:pPr>
        <w:tabs>
          <w:tab w:val="left" w:pos="1418"/>
        </w:tabs>
        <w:jc w:val="both"/>
        <w:rPr>
          <w:rFonts w:cs="Arial"/>
          <w:sz w:val="22"/>
          <w:szCs w:val="22"/>
        </w:rPr>
      </w:pPr>
      <w:r w:rsidRPr="006D7EC1">
        <w:rPr>
          <w:sz w:val="22"/>
        </w:rPr>
        <w:t>NSPA</w:t>
      </w:r>
      <w:r>
        <w:rPr>
          <w:sz w:val="22"/>
        </w:rPr>
        <w:tab/>
        <w:t>Agence OTAN de soutien et d'acquisition</w:t>
      </w:r>
    </w:p>
    <w:p w14:paraId="797C2FF4" w14:textId="77777777" w:rsidR="008737FF" w:rsidRDefault="008737FF" w:rsidP="006D7EC1">
      <w:pPr>
        <w:tabs>
          <w:tab w:val="left" w:pos="1418"/>
        </w:tabs>
        <w:jc w:val="both"/>
        <w:rPr>
          <w:rFonts w:cs="Arial"/>
          <w:sz w:val="22"/>
          <w:szCs w:val="22"/>
        </w:rPr>
      </w:pPr>
      <w:r w:rsidRPr="006D7EC1">
        <w:rPr>
          <w:sz w:val="22"/>
        </w:rPr>
        <w:t>NSPO</w:t>
      </w:r>
      <w:r>
        <w:rPr>
          <w:sz w:val="22"/>
        </w:rPr>
        <w:tab/>
        <w:t>Organisation OTAN de soutien et d’acquisition</w:t>
      </w:r>
    </w:p>
    <w:p w14:paraId="2C48A6D7" w14:textId="77777777" w:rsidR="008737FF" w:rsidRPr="003A6A05" w:rsidRDefault="008737FF" w:rsidP="006D7EC1">
      <w:pPr>
        <w:tabs>
          <w:tab w:val="left" w:pos="1418"/>
        </w:tabs>
        <w:jc w:val="both"/>
        <w:rPr>
          <w:rFonts w:cs="Arial"/>
          <w:sz w:val="22"/>
          <w:szCs w:val="22"/>
        </w:rPr>
      </w:pPr>
      <w:r w:rsidRPr="006D7EC1">
        <w:rPr>
          <w:sz w:val="22"/>
        </w:rPr>
        <w:t>PPP</w:t>
      </w:r>
      <w:r>
        <w:rPr>
          <w:sz w:val="22"/>
        </w:rPr>
        <w:tab/>
        <w:t xml:space="preserve">Partenariat pour la paix </w:t>
      </w:r>
    </w:p>
    <w:p w14:paraId="7A35620A" w14:textId="77777777" w:rsidR="008737FF" w:rsidRPr="003A6A05" w:rsidRDefault="008737FF" w:rsidP="006D7EC1">
      <w:pPr>
        <w:tabs>
          <w:tab w:val="left" w:pos="1418"/>
        </w:tabs>
        <w:jc w:val="both"/>
        <w:rPr>
          <w:rFonts w:cs="Arial"/>
          <w:sz w:val="22"/>
          <w:szCs w:val="22"/>
        </w:rPr>
      </w:pPr>
      <w:r w:rsidRPr="006D7EC1">
        <w:rPr>
          <w:sz w:val="22"/>
        </w:rPr>
        <w:t>PSI</w:t>
      </w:r>
      <w:r>
        <w:rPr>
          <w:rFonts w:cs="Arial"/>
          <w:sz w:val="22"/>
          <w:szCs w:val="22"/>
        </w:rPr>
        <w:tab/>
      </w:r>
      <w:r>
        <w:rPr>
          <w:sz w:val="22"/>
        </w:rPr>
        <w:t>instructions de sécurité applicables au programme</w:t>
      </w:r>
    </w:p>
    <w:p w14:paraId="6CFF14F6" w14:textId="77777777" w:rsidR="008737FF" w:rsidRPr="003A6A05" w:rsidRDefault="008737FF" w:rsidP="006D7EC1">
      <w:pPr>
        <w:tabs>
          <w:tab w:val="left" w:pos="1418"/>
        </w:tabs>
        <w:rPr>
          <w:rFonts w:cs="Arial"/>
          <w:sz w:val="22"/>
          <w:szCs w:val="22"/>
        </w:rPr>
      </w:pPr>
      <w:r>
        <w:rPr>
          <w:sz w:val="22"/>
        </w:rPr>
        <w:t>SCG</w:t>
      </w:r>
      <w:r w:rsidRPr="003A6A05">
        <w:rPr>
          <w:rFonts w:cs="Arial"/>
          <w:sz w:val="22"/>
          <w:szCs w:val="22"/>
        </w:rPr>
        <w:tab/>
      </w:r>
      <w:r>
        <w:rPr>
          <w:sz w:val="22"/>
        </w:rPr>
        <w:t>guide en matière de classification de sécurité</w:t>
      </w:r>
    </w:p>
    <w:p w14:paraId="10D420F9" w14:textId="77777777" w:rsidR="008737FF" w:rsidRPr="003A6A05" w:rsidRDefault="008737FF" w:rsidP="006D7EC1">
      <w:pPr>
        <w:tabs>
          <w:tab w:val="left" w:pos="1418"/>
        </w:tabs>
        <w:jc w:val="both"/>
        <w:rPr>
          <w:rFonts w:cs="Arial"/>
          <w:sz w:val="22"/>
          <w:szCs w:val="22"/>
        </w:rPr>
      </w:pPr>
      <w:r>
        <w:rPr>
          <w:sz w:val="22"/>
        </w:rPr>
        <w:t>SOFA</w:t>
      </w:r>
      <w:r>
        <w:rPr>
          <w:rFonts w:cs="Arial"/>
          <w:sz w:val="22"/>
          <w:szCs w:val="22"/>
        </w:rPr>
        <w:tab/>
      </w:r>
      <w:r>
        <w:rPr>
          <w:sz w:val="22"/>
        </w:rPr>
        <w:t>Convention sur le statut des forces</w:t>
      </w:r>
    </w:p>
    <w:p w14:paraId="3501B0D2" w14:textId="77777777" w:rsidR="008737FF" w:rsidRPr="003A6A05" w:rsidRDefault="008737FF" w:rsidP="006D7EC1">
      <w:pPr>
        <w:rPr>
          <w:rFonts w:cs="Arial"/>
          <w:sz w:val="22"/>
          <w:szCs w:val="22"/>
        </w:rPr>
      </w:pPr>
      <w:r>
        <w:rPr>
          <w:sz w:val="22"/>
        </w:rPr>
        <w:t>UE</w:t>
      </w:r>
      <w:r w:rsidRPr="006D7EC1">
        <w:rPr>
          <w:sz w:val="22"/>
        </w:rPr>
        <w:t xml:space="preserve"> </w:t>
      </w:r>
      <w:r>
        <w:rPr>
          <w:sz w:val="22"/>
        </w:rPr>
        <w:tab/>
      </w:r>
      <w:r>
        <w:rPr>
          <w:sz w:val="22"/>
        </w:rPr>
        <w:tab/>
        <w:t>Union européenne</w:t>
      </w:r>
    </w:p>
    <w:p w14:paraId="79EBBECC" w14:textId="77777777" w:rsidR="006D7EC1" w:rsidRPr="003A6A05" w:rsidRDefault="006D7EC1" w:rsidP="008524C0">
      <w:pPr>
        <w:tabs>
          <w:tab w:val="left" w:pos="2152"/>
        </w:tabs>
        <w:ind w:left="108"/>
        <w:rPr>
          <w:rFonts w:cs="Arial"/>
          <w:sz w:val="22"/>
          <w:szCs w:val="22"/>
        </w:rPr>
      </w:pPr>
    </w:p>
    <w:p w14:paraId="146ABD53" w14:textId="77777777" w:rsidR="00233CD2" w:rsidRPr="003A6A05" w:rsidRDefault="00233CD2" w:rsidP="008524C0">
      <w:pPr>
        <w:jc w:val="both"/>
        <w:rPr>
          <w:rFonts w:cs="Arial"/>
          <w:sz w:val="22"/>
          <w:szCs w:val="22"/>
          <w:highlight w:val="magenta"/>
        </w:rPr>
      </w:pPr>
    </w:p>
    <w:p w14:paraId="5DEDE235" w14:textId="77777777" w:rsidR="00233CD2" w:rsidRPr="00AB72C7" w:rsidRDefault="00233CD2" w:rsidP="00C36F29">
      <w:pPr>
        <w:pStyle w:val="Odstavekseznama"/>
        <w:numPr>
          <w:ilvl w:val="1"/>
          <w:numId w:val="13"/>
        </w:numPr>
        <w:rPr>
          <w:rFonts w:cs="Arial"/>
          <w:sz w:val="22"/>
          <w:szCs w:val="22"/>
        </w:rPr>
      </w:pPr>
      <w:bookmarkStart w:id="6" w:name="_Toc423525965"/>
      <w:r>
        <w:rPr>
          <w:sz w:val="22"/>
        </w:rPr>
        <w:t>Définitions</w:t>
      </w:r>
      <w:bookmarkEnd w:id="6"/>
    </w:p>
    <w:p w14:paraId="58643290" w14:textId="77777777" w:rsidR="00722E52" w:rsidRPr="003A6A05" w:rsidRDefault="00722E52" w:rsidP="009C4C1F">
      <w:pPr>
        <w:jc w:val="both"/>
        <w:rPr>
          <w:rFonts w:cs="Arial"/>
          <w:sz w:val="22"/>
          <w:szCs w:val="22"/>
        </w:rPr>
      </w:pPr>
    </w:p>
    <w:p w14:paraId="52A76953" w14:textId="77777777" w:rsidR="00722E52" w:rsidRDefault="00722E52" w:rsidP="00E708AD">
      <w:pPr>
        <w:keepNext/>
        <w:jc w:val="both"/>
        <w:rPr>
          <w:i/>
          <w:sz w:val="22"/>
        </w:rPr>
      </w:pPr>
      <w:r>
        <w:rPr>
          <w:i/>
          <w:sz w:val="22"/>
        </w:rPr>
        <w:t xml:space="preserve">Association de soutien pour les capacités GBAD modulaires </w:t>
      </w:r>
    </w:p>
    <w:p w14:paraId="16F4B693" w14:textId="10CAE45C" w:rsidR="00722E52" w:rsidRDefault="00722E52" w:rsidP="00E708AD">
      <w:pPr>
        <w:keepNext/>
        <w:jc w:val="both"/>
        <w:rPr>
          <w:sz w:val="22"/>
        </w:rPr>
      </w:pPr>
      <w:r>
        <w:rPr>
          <w:sz w:val="22"/>
        </w:rPr>
        <w:t xml:space="preserve">Mécanisme permettant aux Participants d’organiser les activités du stade de conception de capacités GBAD modulaires dans le périmètre de la mission de la NSPO et suivant les instructions du Conseil de l’Atlantique Nord. </w:t>
      </w:r>
    </w:p>
    <w:p w14:paraId="0931B7D2" w14:textId="77777777" w:rsidR="00722E52" w:rsidRPr="00722E52" w:rsidRDefault="00722E52" w:rsidP="00E708AD">
      <w:pPr>
        <w:keepNext/>
        <w:jc w:val="both"/>
        <w:rPr>
          <w:rFonts w:cs="Arial"/>
          <w:i/>
          <w:sz w:val="22"/>
          <w:szCs w:val="22"/>
        </w:rPr>
      </w:pPr>
    </w:p>
    <w:p w14:paraId="447E5F53" w14:textId="77777777" w:rsidR="00722E52" w:rsidRDefault="00722E52" w:rsidP="00E708AD">
      <w:pPr>
        <w:jc w:val="both"/>
        <w:rPr>
          <w:rFonts w:cs="Arial"/>
          <w:i/>
          <w:sz w:val="22"/>
          <w:szCs w:val="22"/>
        </w:rPr>
      </w:pPr>
      <w:r>
        <w:rPr>
          <w:i/>
          <w:sz w:val="22"/>
        </w:rPr>
        <w:t>Autorité contractante</w:t>
      </w:r>
    </w:p>
    <w:p w14:paraId="450CED55" w14:textId="7D0F06A2" w:rsidR="00722E52" w:rsidRDefault="00722E52" w:rsidP="00E708AD">
      <w:pPr>
        <w:jc w:val="both"/>
        <w:rPr>
          <w:sz w:val="22"/>
          <w:szCs w:val="22"/>
        </w:rPr>
      </w:pPr>
      <w:r w:rsidRPr="00EC5C39">
        <w:rPr>
          <w:sz w:val="22"/>
          <w:szCs w:val="22"/>
        </w:rPr>
        <w:t xml:space="preserve">Entité désignée à laquelle les Participants ont donné le pouvoir de conclure, d’administrer ou de résilier les contrats (marchés) au profit ou pour le compte de chacun d’entre </w:t>
      </w:r>
      <w:r>
        <w:rPr>
          <w:sz w:val="22"/>
          <w:szCs w:val="22"/>
        </w:rPr>
        <w:t xml:space="preserve">eux </w:t>
      </w:r>
      <w:r w:rsidRPr="00EC5C39">
        <w:rPr>
          <w:sz w:val="22"/>
          <w:szCs w:val="22"/>
        </w:rPr>
        <w:t xml:space="preserve">dans le cadre de la mise en œuvre du stade de conception de capacités GBAD modulaires. </w:t>
      </w:r>
    </w:p>
    <w:p w14:paraId="36C1F602" w14:textId="77777777" w:rsidR="00722E52" w:rsidRPr="00722E52" w:rsidRDefault="00722E52" w:rsidP="00E708AD">
      <w:pPr>
        <w:jc w:val="both"/>
        <w:rPr>
          <w:rFonts w:cs="Arial"/>
          <w:i/>
          <w:sz w:val="22"/>
          <w:szCs w:val="22"/>
        </w:rPr>
      </w:pPr>
    </w:p>
    <w:p w14:paraId="44B1A777" w14:textId="77777777" w:rsidR="00722E52" w:rsidRDefault="00722E52" w:rsidP="00E708AD">
      <w:pPr>
        <w:keepNext/>
        <w:jc w:val="both"/>
        <w:rPr>
          <w:i/>
          <w:sz w:val="22"/>
        </w:rPr>
      </w:pPr>
      <w:r>
        <w:rPr>
          <w:i/>
          <w:sz w:val="22"/>
        </w:rPr>
        <w:t>besoins du programme d'activité lié aux capacités GBAD modulaires (pour les ~)</w:t>
      </w:r>
    </w:p>
    <w:p w14:paraId="1BF9BE1B" w14:textId="6682D852" w:rsidR="00722E52" w:rsidRDefault="00722E52" w:rsidP="00E708AD">
      <w:pPr>
        <w:keepNext/>
        <w:jc w:val="both"/>
        <w:rPr>
          <w:sz w:val="22"/>
        </w:rPr>
      </w:pPr>
      <w:r>
        <w:rPr>
          <w:sz w:val="22"/>
        </w:rPr>
        <w:t>Activité à réaliser par ou pour les Participants pour répondre aux besoins du programme d'activité lié aux capacités GBAD modulaires. Compte tenu des sections 10 et 14, les ventes ou transferts à des Tiers ne sont pas visés.</w:t>
      </w:r>
    </w:p>
    <w:p w14:paraId="1ED9F050" w14:textId="77777777" w:rsidR="00722E52" w:rsidRPr="003A6A05" w:rsidRDefault="00722E52" w:rsidP="00E708AD">
      <w:pPr>
        <w:keepNext/>
        <w:jc w:val="both"/>
        <w:rPr>
          <w:rFonts w:eastAsia="Calibri" w:cs="Arial"/>
          <w:sz w:val="22"/>
          <w:szCs w:val="22"/>
        </w:rPr>
      </w:pPr>
    </w:p>
    <w:p w14:paraId="3F5631D5" w14:textId="77777777" w:rsidR="00722E52" w:rsidRDefault="00722E52" w:rsidP="009C4C1F">
      <w:pPr>
        <w:jc w:val="both"/>
        <w:rPr>
          <w:rFonts w:cs="Arial"/>
          <w:i/>
          <w:sz w:val="22"/>
          <w:szCs w:val="22"/>
        </w:rPr>
      </w:pPr>
      <w:r>
        <w:rPr>
          <w:i/>
          <w:sz w:val="22"/>
        </w:rPr>
        <w:t>Bureau de programme pour les capacités GBAD modulaires</w:t>
      </w:r>
    </w:p>
    <w:p w14:paraId="56FEDEAF" w14:textId="505DF393" w:rsidR="00722E52" w:rsidRDefault="00722E52" w:rsidP="009C4C1F">
      <w:pPr>
        <w:jc w:val="both"/>
        <w:rPr>
          <w:sz w:val="22"/>
        </w:rPr>
      </w:pPr>
      <w:r>
        <w:rPr>
          <w:sz w:val="22"/>
        </w:rPr>
        <w:t>Entité mise en place à la NSPA pour fournir des produits et des services aux membres de l’Association de soutien pour les capacités GBAD modulaires.</w:t>
      </w:r>
    </w:p>
    <w:p w14:paraId="0BA6DD90" w14:textId="77777777" w:rsidR="00722E52" w:rsidRPr="00722E52" w:rsidRDefault="00722E52" w:rsidP="009C4C1F">
      <w:pPr>
        <w:jc w:val="both"/>
        <w:rPr>
          <w:rFonts w:cs="Arial"/>
          <w:i/>
          <w:sz w:val="22"/>
          <w:szCs w:val="22"/>
        </w:rPr>
      </w:pPr>
    </w:p>
    <w:p w14:paraId="10F2326E" w14:textId="77777777" w:rsidR="00722E52" w:rsidRDefault="00722E52" w:rsidP="00E708AD">
      <w:pPr>
        <w:jc w:val="both"/>
        <w:rPr>
          <w:i/>
          <w:sz w:val="22"/>
        </w:rPr>
      </w:pPr>
      <w:r>
        <w:rPr>
          <w:i/>
          <w:sz w:val="22"/>
        </w:rPr>
        <w:t>Contractant</w:t>
      </w:r>
    </w:p>
    <w:p w14:paraId="0AB1C75A" w14:textId="36856A12" w:rsidR="00722E52" w:rsidRDefault="00722E52" w:rsidP="00E708AD">
      <w:pPr>
        <w:jc w:val="both"/>
        <w:rPr>
          <w:sz w:val="22"/>
        </w:rPr>
      </w:pPr>
      <w:r>
        <w:rPr>
          <w:sz w:val="22"/>
        </w:rPr>
        <w:t>Toute entité à laquelle une Autorité contractante a attribué un marché à exécuter en vertu du présent MoU.</w:t>
      </w:r>
    </w:p>
    <w:p w14:paraId="232F498A" w14:textId="77777777" w:rsidR="00722E52" w:rsidRPr="003A6A05" w:rsidRDefault="00722E52" w:rsidP="00E708AD">
      <w:pPr>
        <w:jc w:val="both"/>
        <w:rPr>
          <w:rFonts w:cs="Arial"/>
          <w:i/>
          <w:sz w:val="22"/>
          <w:szCs w:val="22"/>
        </w:rPr>
      </w:pPr>
    </w:p>
    <w:p w14:paraId="474C06EC" w14:textId="60E1DDCF" w:rsidR="00722E52" w:rsidRDefault="001F267E" w:rsidP="009C4C1F">
      <w:pPr>
        <w:jc w:val="both"/>
        <w:rPr>
          <w:rFonts w:cs="Arial"/>
          <w:i/>
          <w:sz w:val="22"/>
          <w:szCs w:val="22"/>
        </w:rPr>
      </w:pPr>
      <w:r>
        <w:rPr>
          <w:i/>
          <w:sz w:val="22"/>
        </w:rPr>
        <w:t>c</w:t>
      </w:r>
      <w:r w:rsidR="00722E52">
        <w:rPr>
          <w:i/>
          <w:sz w:val="22"/>
        </w:rPr>
        <w:t>ontrat</w:t>
      </w:r>
    </w:p>
    <w:p w14:paraId="61399120" w14:textId="6FA9270D" w:rsidR="00722E52" w:rsidRDefault="00722E52" w:rsidP="009C4C1F">
      <w:pPr>
        <w:jc w:val="both"/>
        <w:rPr>
          <w:sz w:val="22"/>
        </w:rPr>
      </w:pPr>
      <w:r>
        <w:rPr>
          <w:sz w:val="22"/>
        </w:rPr>
        <w:t>Tout lien juridique entre un Contractant, tenu en vertu de ce lien de fournir des biens ou des services, et les Participants, tenus en vertu de ce lien de le rétribuer pour ces biens ou services.</w:t>
      </w:r>
    </w:p>
    <w:p w14:paraId="39120886" w14:textId="77777777" w:rsidR="00722E52" w:rsidRPr="00722E52" w:rsidRDefault="00722E52" w:rsidP="009C4C1F">
      <w:pPr>
        <w:jc w:val="both"/>
        <w:rPr>
          <w:rFonts w:cs="Arial"/>
          <w:i/>
          <w:sz w:val="22"/>
          <w:szCs w:val="22"/>
        </w:rPr>
      </w:pPr>
    </w:p>
    <w:p w14:paraId="7051932B" w14:textId="77777777" w:rsidR="001F267E" w:rsidRDefault="001F267E">
      <w:pPr>
        <w:rPr>
          <w:i/>
          <w:sz w:val="22"/>
        </w:rPr>
      </w:pPr>
      <w:r>
        <w:rPr>
          <w:i/>
          <w:sz w:val="22"/>
        </w:rPr>
        <w:br w:type="page"/>
      </w:r>
    </w:p>
    <w:p w14:paraId="76417922" w14:textId="07700A8E" w:rsidR="00722E52" w:rsidRDefault="00722E52" w:rsidP="00E708AD">
      <w:pPr>
        <w:jc w:val="both"/>
        <w:rPr>
          <w:rFonts w:cs="Arial"/>
          <w:i/>
          <w:sz w:val="22"/>
          <w:szCs w:val="22"/>
        </w:rPr>
      </w:pPr>
      <w:r>
        <w:rPr>
          <w:i/>
          <w:sz w:val="22"/>
        </w:rPr>
        <w:lastRenderedPageBreak/>
        <w:t>contribution en nature</w:t>
      </w:r>
    </w:p>
    <w:p w14:paraId="788152C3" w14:textId="6EC0D1E7" w:rsidR="00722E52" w:rsidRDefault="00722E52" w:rsidP="00E708AD">
      <w:pPr>
        <w:jc w:val="both"/>
        <w:rPr>
          <w:sz w:val="22"/>
        </w:rPr>
      </w:pPr>
      <w:r>
        <w:rPr>
          <w:sz w:val="22"/>
        </w:rPr>
        <w:t xml:space="preserve">Contribution d’un Participant sous la forme d’articles ou de services de défense nécessaires à la mise en œuvre du stade de conception de capacités GBAD modulaires, en lieu et place d’une contribution financière. </w:t>
      </w:r>
    </w:p>
    <w:p w14:paraId="18214567" w14:textId="77777777" w:rsidR="00722E52" w:rsidRPr="00722E52" w:rsidRDefault="00722E52" w:rsidP="00E708AD">
      <w:pPr>
        <w:jc w:val="both"/>
        <w:rPr>
          <w:rFonts w:cs="Arial"/>
          <w:i/>
          <w:sz w:val="22"/>
          <w:szCs w:val="22"/>
        </w:rPr>
      </w:pPr>
    </w:p>
    <w:p w14:paraId="1254F2BC" w14:textId="77777777" w:rsidR="00722E52" w:rsidRDefault="00722E52" w:rsidP="00E708AD">
      <w:pPr>
        <w:jc w:val="both"/>
        <w:rPr>
          <w:rFonts w:cs="Arial"/>
          <w:i/>
          <w:sz w:val="22"/>
          <w:szCs w:val="22"/>
        </w:rPr>
      </w:pPr>
      <w:r>
        <w:rPr>
          <w:i/>
          <w:sz w:val="22"/>
        </w:rPr>
        <w:t>contribution financière</w:t>
      </w:r>
      <w:r>
        <w:rPr>
          <w:rFonts w:cs="Arial"/>
          <w:i/>
          <w:sz w:val="22"/>
          <w:szCs w:val="22"/>
        </w:rPr>
        <w:tab/>
      </w:r>
    </w:p>
    <w:p w14:paraId="1450F063" w14:textId="20F92D8B" w:rsidR="00722E52" w:rsidRDefault="00722E52" w:rsidP="00E708AD">
      <w:pPr>
        <w:jc w:val="both"/>
        <w:rPr>
          <w:sz w:val="22"/>
        </w:rPr>
      </w:pPr>
      <w:r>
        <w:rPr>
          <w:sz w:val="22"/>
        </w:rPr>
        <w:t>Apport monétaire d’un Participant pour le stade de conception de capacités GBAD modulaires, réparti entre un volet administratif et un volet opérationnel.</w:t>
      </w:r>
    </w:p>
    <w:p w14:paraId="32880D77" w14:textId="77777777" w:rsidR="00722E52" w:rsidRPr="00722E52" w:rsidRDefault="00722E52" w:rsidP="00E708AD">
      <w:pPr>
        <w:jc w:val="both"/>
        <w:rPr>
          <w:rFonts w:cs="Arial"/>
          <w:i/>
          <w:sz w:val="22"/>
          <w:szCs w:val="22"/>
        </w:rPr>
      </w:pPr>
    </w:p>
    <w:p w14:paraId="54AB8B6F" w14:textId="5411085A" w:rsidR="00722E52" w:rsidRDefault="00722E52" w:rsidP="00E708AD">
      <w:pPr>
        <w:jc w:val="both"/>
        <w:rPr>
          <w:rFonts w:cs="Arial"/>
          <w:i/>
          <w:sz w:val="22"/>
          <w:szCs w:val="22"/>
        </w:rPr>
      </w:pPr>
      <w:r>
        <w:rPr>
          <w:i/>
          <w:sz w:val="22"/>
        </w:rPr>
        <w:t>coûts du stade de conception de capacités GBAD modulaires</w:t>
      </w:r>
    </w:p>
    <w:p w14:paraId="0022CF06" w14:textId="28796885" w:rsidR="00722E52" w:rsidRDefault="00722E52" w:rsidP="00E708AD">
      <w:pPr>
        <w:jc w:val="both"/>
        <w:rPr>
          <w:sz w:val="22"/>
        </w:rPr>
      </w:pPr>
      <w:r>
        <w:rPr>
          <w:sz w:val="22"/>
        </w:rPr>
        <w:t>Coût total de la mise en œuvre du stade de conception de capacités GBAD modulaires.</w:t>
      </w:r>
    </w:p>
    <w:p w14:paraId="67568F9B" w14:textId="77777777" w:rsidR="00722E52" w:rsidRPr="00722E52" w:rsidRDefault="00722E52" w:rsidP="00E708AD">
      <w:pPr>
        <w:jc w:val="both"/>
        <w:rPr>
          <w:rFonts w:cs="Arial"/>
          <w:i/>
          <w:sz w:val="22"/>
          <w:szCs w:val="22"/>
        </w:rPr>
      </w:pPr>
    </w:p>
    <w:p w14:paraId="5061527F" w14:textId="77777777" w:rsidR="00722E52" w:rsidRDefault="00722E52" w:rsidP="00E708AD">
      <w:pPr>
        <w:jc w:val="both"/>
        <w:rPr>
          <w:rFonts w:cs="Arial"/>
          <w:i/>
          <w:iCs/>
          <w:sz w:val="22"/>
          <w:szCs w:val="22"/>
        </w:rPr>
      </w:pPr>
      <w:r>
        <w:rPr>
          <w:i/>
          <w:sz w:val="22"/>
        </w:rPr>
        <w:t>fins officielles (à des ~)</w:t>
      </w:r>
    </w:p>
    <w:p w14:paraId="526CD07A" w14:textId="101352EF" w:rsidR="00722E52" w:rsidRDefault="00722E52" w:rsidP="00E708AD">
      <w:pPr>
        <w:jc w:val="both"/>
        <w:rPr>
          <w:sz w:val="22"/>
        </w:rPr>
      </w:pPr>
      <w:r>
        <w:rPr>
          <w:sz w:val="22"/>
        </w:rPr>
        <w:t xml:space="preserve">Utilisation par ou pour un organisme d'État ou une administration d’un Participant. </w:t>
      </w:r>
    </w:p>
    <w:p w14:paraId="54E40A35" w14:textId="77777777" w:rsidR="00722E52" w:rsidRPr="00722E52" w:rsidRDefault="00722E52" w:rsidP="00E708AD">
      <w:pPr>
        <w:jc w:val="both"/>
        <w:rPr>
          <w:rFonts w:cs="Arial"/>
          <w:i/>
          <w:iCs/>
          <w:sz w:val="22"/>
          <w:szCs w:val="22"/>
        </w:rPr>
      </w:pPr>
    </w:p>
    <w:p w14:paraId="58A6A10D" w14:textId="77777777" w:rsidR="00722E52" w:rsidRDefault="00722E52" w:rsidP="00493035">
      <w:pPr>
        <w:jc w:val="both"/>
        <w:rPr>
          <w:rFonts w:cs="Arial"/>
          <w:i/>
          <w:sz w:val="22"/>
          <w:szCs w:val="22"/>
        </w:rPr>
      </w:pPr>
      <w:r>
        <w:rPr>
          <w:i/>
          <w:sz w:val="22"/>
        </w:rPr>
        <w:t>Informations</w:t>
      </w:r>
    </w:p>
    <w:p w14:paraId="3386B41C" w14:textId="0195533B" w:rsidR="00722E52" w:rsidRDefault="00722E52" w:rsidP="00493035">
      <w:pPr>
        <w:jc w:val="both"/>
        <w:rPr>
          <w:sz w:val="22"/>
        </w:rPr>
      </w:pPr>
      <w:r>
        <w:rPr>
          <w:sz w:val="22"/>
        </w:rPr>
        <w:t>Connaissances de toutes formes et de tous types pouvant être transmises par quelque moyen que ce soit, fournies, produites ou utilisées dans le cadre du présent MoU ; il peut notamment s’agir de données scientifiques, techniques, commerciales ou financières, mais aussi de connaissances techniques, de photographies, de rapports, de modèles, de manuels, de données sur la menace, de données expérimentales, de données d’essai, de logiciels informatiques (y compris leur code source), de concepts, de spécifications, de processus, de techniques, d’inventions, de dessins, de schémas techniques, de topographies de semiconducteurs, d’enregistrements sonores, d’illustrations et d’autres représentations graphiques, disponibles sur bande magnétique, sur support informatique ou sous toute autre forme et protégés ou non par des droits de propriété intellectuelle.</w:t>
      </w:r>
    </w:p>
    <w:p w14:paraId="60033BE1" w14:textId="77777777" w:rsidR="00722E52" w:rsidRPr="00722E52" w:rsidRDefault="00722E52" w:rsidP="00493035">
      <w:pPr>
        <w:jc w:val="both"/>
        <w:rPr>
          <w:rFonts w:cs="Arial"/>
          <w:i/>
          <w:sz w:val="22"/>
          <w:szCs w:val="22"/>
        </w:rPr>
      </w:pPr>
    </w:p>
    <w:p w14:paraId="75830CB9" w14:textId="77777777" w:rsidR="001F267E" w:rsidRDefault="00722E52" w:rsidP="008524C0">
      <w:pPr>
        <w:keepNext/>
        <w:jc w:val="both"/>
        <w:rPr>
          <w:rFonts w:cs="Arial"/>
          <w:i/>
          <w:sz w:val="22"/>
          <w:szCs w:val="22"/>
        </w:rPr>
      </w:pPr>
      <w:r>
        <w:rPr>
          <w:i/>
          <w:sz w:val="22"/>
        </w:rPr>
        <w:t>informations classifiées</w:t>
      </w:r>
    </w:p>
    <w:p w14:paraId="51B86B97" w14:textId="7D926D96" w:rsidR="00722E52" w:rsidRDefault="00722E52" w:rsidP="008524C0">
      <w:pPr>
        <w:keepNext/>
        <w:jc w:val="both"/>
        <w:rPr>
          <w:sz w:val="22"/>
        </w:rPr>
      </w:pPr>
      <w:r>
        <w:rPr>
          <w:sz w:val="22"/>
        </w:rPr>
        <w:t>Informations à usage officiel devant être protégées dans l’intérêt de la sécurité nationale, internationale ou de l’OTAN conformément à des accords bilatéraux ou multilatéraux, et désignées comme telles par une marque de classification de sécurité. Ces informations peuvent se présenter sous forme verbale, visuelle, magnétique, électronique ou documentaire, ou sous la forme de matériels, d'équipements ou de technologies.</w:t>
      </w:r>
    </w:p>
    <w:p w14:paraId="30584C2B" w14:textId="77777777" w:rsidR="00722E52" w:rsidRPr="00722E52" w:rsidRDefault="00722E52" w:rsidP="008524C0">
      <w:pPr>
        <w:keepNext/>
        <w:jc w:val="both"/>
        <w:rPr>
          <w:rFonts w:cs="Arial"/>
          <w:i/>
          <w:sz w:val="22"/>
          <w:szCs w:val="22"/>
        </w:rPr>
      </w:pPr>
    </w:p>
    <w:p w14:paraId="46AC3EDF" w14:textId="77777777" w:rsidR="001F267E" w:rsidRDefault="00722E52" w:rsidP="00722E52">
      <w:pPr>
        <w:keepNext/>
        <w:jc w:val="both"/>
        <w:rPr>
          <w:rFonts w:cs="Arial"/>
          <w:i/>
          <w:sz w:val="22"/>
          <w:szCs w:val="22"/>
        </w:rPr>
      </w:pPr>
      <w:r>
        <w:rPr>
          <w:i/>
          <w:sz w:val="22"/>
        </w:rPr>
        <w:t>informations préexistantes</w:t>
      </w:r>
    </w:p>
    <w:p w14:paraId="2B045C65" w14:textId="7B88B59D" w:rsidR="00722E52" w:rsidRDefault="00722E52" w:rsidP="00722E52">
      <w:pPr>
        <w:keepNext/>
        <w:jc w:val="both"/>
        <w:rPr>
          <w:sz w:val="22"/>
        </w:rPr>
      </w:pPr>
      <w:r>
        <w:rPr>
          <w:sz w:val="22"/>
        </w:rPr>
        <w:t>Informations qui ne sont pas produites dans le cadre de l’exécution du présent MoU. Les informations communiquées pour le projet et produites dans le cadre de l’exécution de contrats nationaux sont considérées comme des informations préexistantes provenant des Participants.</w:t>
      </w:r>
    </w:p>
    <w:p w14:paraId="279B6C93" w14:textId="77777777" w:rsidR="00722E52" w:rsidRPr="00722E52" w:rsidRDefault="00722E52" w:rsidP="00722E52">
      <w:pPr>
        <w:keepNext/>
        <w:jc w:val="both"/>
        <w:rPr>
          <w:rFonts w:cs="Arial"/>
          <w:i/>
          <w:sz w:val="22"/>
          <w:szCs w:val="22"/>
        </w:rPr>
      </w:pPr>
    </w:p>
    <w:p w14:paraId="768AF739" w14:textId="77777777" w:rsidR="001F267E" w:rsidRDefault="00722E52" w:rsidP="00722E52">
      <w:pPr>
        <w:keepNext/>
        <w:jc w:val="both"/>
        <w:rPr>
          <w:rFonts w:cs="Arial"/>
          <w:i/>
          <w:sz w:val="22"/>
          <w:szCs w:val="22"/>
        </w:rPr>
      </w:pPr>
      <w:r>
        <w:rPr>
          <w:i/>
          <w:sz w:val="22"/>
        </w:rPr>
        <w:t>informations résultant du MoU</w:t>
      </w:r>
    </w:p>
    <w:p w14:paraId="61594EAE" w14:textId="4295592D" w:rsidR="00722E52" w:rsidRDefault="00722E52" w:rsidP="00722E52">
      <w:pPr>
        <w:keepNext/>
        <w:jc w:val="both"/>
        <w:rPr>
          <w:sz w:val="22"/>
        </w:rPr>
      </w:pPr>
      <w:r>
        <w:rPr>
          <w:sz w:val="22"/>
        </w:rPr>
        <w:t>Informations produites dans le cadre de l’exécution du présent MoU.</w:t>
      </w:r>
    </w:p>
    <w:p w14:paraId="0F0B6F49" w14:textId="77777777" w:rsidR="00722E52" w:rsidRPr="00722E52" w:rsidRDefault="00722E52" w:rsidP="00722E52">
      <w:pPr>
        <w:keepNext/>
        <w:jc w:val="both"/>
        <w:rPr>
          <w:rFonts w:cs="Arial"/>
          <w:i/>
          <w:sz w:val="22"/>
          <w:szCs w:val="22"/>
        </w:rPr>
      </w:pPr>
    </w:p>
    <w:p w14:paraId="28B358B6" w14:textId="77777777" w:rsidR="001F267E" w:rsidRDefault="00722E52" w:rsidP="005B249F">
      <w:pPr>
        <w:keepNext/>
        <w:jc w:val="both"/>
        <w:rPr>
          <w:rFonts w:cs="Arial"/>
          <w:i/>
          <w:sz w:val="22"/>
          <w:szCs w:val="22"/>
        </w:rPr>
      </w:pPr>
      <w:r>
        <w:rPr>
          <w:i/>
          <w:sz w:val="22"/>
        </w:rPr>
        <w:t>instructions de sécurité applicables au programme</w:t>
      </w:r>
    </w:p>
    <w:p w14:paraId="3A2C47B2" w14:textId="19B0A4EA" w:rsidR="00722E52" w:rsidRDefault="00722E52" w:rsidP="005B249F">
      <w:pPr>
        <w:keepNext/>
        <w:jc w:val="both"/>
        <w:rPr>
          <w:sz w:val="22"/>
        </w:rPr>
      </w:pPr>
      <w:r>
        <w:rPr>
          <w:sz w:val="22"/>
        </w:rPr>
        <w:t>Document distinct approuvé par le Comité directeur et énumérant les instructions détaillées en matière de sécurité concernant l’exécution du stade de conception de capacités GBAD modulaires.</w:t>
      </w:r>
    </w:p>
    <w:p w14:paraId="0904CE00" w14:textId="77777777" w:rsidR="00722E52" w:rsidRPr="00722E52" w:rsidRDefault="00722E52" w:rsidP="005B249F">
      <w:pPr>
        <w:keepNext/>
        <w:jc w:val="both"/>
        <w:rPr>
          <w:rFonts w:cs="Arial"/>
          <w:i/>
          <w:sz w:val="22"/>
          <w:szCs w:val="22"/>
        </w:rPr>
      </w:pPr>
    </w:p>
    <w:p w14:paraId="06E7C6A2" w14:textId="77777777" w:rsidR="001F267E" w:rsidRDefault="00722E52" w:rsidP="00642A84">
      <w:pPr>
        <w:keepNext/>
        <w:jc w:val="both"/>
        <w:rPr>
          <w:i/>
          <w:iCs/>
          <w:sz w:val="22"/>
        </w:rPr>
      </w:pPr>
      <w:r>
        <w:rPr>
          <w:i/>
          <w:iCs/>
          <w:sz w:val="22"/>
        </w:rPr>
        <w:t>Modulaire</w:t>
      </w:r>
    </w:p>
    <w:p w14:paraId="4FC75360" w14:textId="6E4FCFE7" w:rsidR="00722E52" w:rsidRDefault="00722E52" w:rsidP="00642A84">
      <w:pPr>
        <w:keepNext/>
        <w:jc w:val="both"/>
        <w:rPr>
          <w:sz w:val="22"/>
        </w:rPr>
      </w:pPr>
      <w:r>
        <w:rPr>
          <w:sz w:val="22"/>
        </w:rPr>
        <w:t xml:space="preserve">Terme faisant référence à la possibilité de configurer et de relier entre eux toute une série de composants indépendants (capteurs, effecteurs, nœuds de commandement et contrôle) qui, ensemble, forment les capacités recherchées. </w:t>
      </w:r>
    </w:p>
    <w:p w14:paraId="22F92CB4" w14:textId="77777777" w:rsidR="00722E52" w:rsidRPr="00663D0A" w:rsidRDefault="00722E52" w:rsidP="00642A84">
      <w:pPr>
        <w:keepNext/>
        <w:jc w:val="both"/>
        <w:rPr>
          <w:rFonts w:cs="Arial"/>
          <w:iCs/>
          <w:sz w:val="22"/>
          <w:szCs w:val="22"/>
        </w:rPr>
      </w:pPr>
    </w:p>
    <w:p w14:paraId="697F1504" w14:textId="77777777" w:rsidR="001F267E" w:rsidRDefault="001F267E">
      <w:pPr>
        <w:rPr>
          <w:i/>
          <w:sz w:val="22"/>
        </w:rPr>
      </w:pPr>
      <w:r>
        <w:rPr>
          <w:i/>
          <w:sz w:val="22"/>
        </w:rPr>
        <w:br w:type="page"/>
      </w:r>
    </w:p>
    <w:p w14:paraId="052C16B6" w14:textId="0487D18F" w:rsidR="001F267E" w:rsidRDefault="00722E52" w:rsidP="008524C0">
      <w:pPr>
        <w:jc w:val="both"/>
        <w:rPr>
          <w:rFonts w:cs="Arial"/>
          <w:i/>
          <w:sz w:val="22"/>
          <w:szCs w:val="22"/>
        </w:rPr>
      </w:pPr>
      <w:r>
        <w:rPr>
          <w:i/>
          <w:sz w:val="22"/>
        </w:rPr>
        <w:lastRenderedPageBreak/>
        <w:t>moyens mutualisés</w:t>
      </w:r>
    </w:p>
    <w:p w14:paraId="2CD6704E" w14:textId="39DD9864" w:rsidR="00722E52" w:rsidRDefault="00722E52" w:rsidP="008524C0">
      <w:pPr>
        <w:jc w:val="both"/>
        <w:rPr>
          <w:sz w:val="22"/>
        </w:rPr>
      </w:pPr>
      <w:r>
        <w:rPr>
          <w:sz w:val="22"/>
        </w:rPr>
        <w:t>Moyens, ressources, instruments, installations ou fournitures financés et détenus conjointement, disponibles pour la mise en œuvre, la gestion ou le soutien du stade de conception de capacités GBAD modulaires à l’échelle multinationale.</w:t>
      </w:r>
    </w:p>
    <w:p w14:paraId="1D67057E" w14:textId="77777777" w:rsidR="00722E52" w:rsidRPr="00722E52" w:rsidRDefault="00722E52" w:rsidP="008524C0">
      <w:pPr>
        <w:jc w:val="both"/>
        <w:rPr>
          <w:rFonts w:cs="Arial"/>
          <w:i/>
          <w:sz w:val="22"/>
          <w:szCs w:val="22"/>
        </w:rPr>
      </w:pPr>
    </w:p>
    <w:p w14:paraId="399F1F6D" w14:textId="44C4BFD6" w:rsidR="00722E52" w:rsidRDefault="00722E52" w:rsidP="009C4C1F">
      <w:pPr>
        <w:jc w:val="both"/>
        <w:rPr>
          <w:sz w:val="22"/>
        </w:rPr>
      </w:pPr>
      <w:r>
        <w:rPr>
          <w:i/>
          <w:sz w:val="22"/>
        </w:rPr>
        <w:t>Participant</w:t>
      </w:r>
      <w:r w:rsidR="001F267E">
        <w:rPr>
          <w:i/>
          <w:sz w:val="22"/>
        </w:rPr>
        <w:br/>
      </w:r>
      <w:r>
        <w:rPr>
          <w:sz w:val="22"/>
        </w:rPr>
        <w:t>Tout Signataire du présent MoU.</w:t>
      </w:r>
    </w:p>
    <w:p w14:paraId="76DA0911" w14:textId="77777777" w:rsidR="001F267E" w:rsidRDefault="001F267E" w:rsidP="009C4C1F">
      <w:pPr>
        <w:jc w:val="both"/>
        <w:rPr>
          <w:rFonts w:cs="Arial"/>
          <w:sz w:val="22"/>
          <w:szCs w:val="22"/>
        </w:rPr>
      </w:pPr>
    </w:p>
    <w:p w14:paraId="2FB37095" w14:textId="77777777" w:rsidR="001F267E" w:rsidRDefault="00722E52" w:rsidP="009C4C1F">
      <w:pPr>
        <w:jc w:val="both"/>
        <w:rPr>
          <w:rFonts w:cs="Arial"/>
          <w:i/>
          <w:sz w:val="22"/>
          <w:szCs w:val="22"/>
        </w:rPr>
      </w:pPr>
      <w:r>
        <w:rPr>
          <w:i/>
          <w:sz w:val="22"/>
        </w:rPr>
        <w:t>programme d'activité lié aux capacités GBAD modulaires</w:t>
      </w:r>
    </w:p>
    <w:p w14:paraId="28857031" w14:textId="5EB70E7B" w:rsidR="00722E52" w:rsidRDefault="00722E52" w:rsidP="009C4C1F">
      <w:pPr>
        <w:jc w:val="both"/>
        <w:rPr>
          <w:sz w:val="22"/>
        </w:rPr>
      </w:pPr>
      <w:r>
        <w:rPr>
          <w:sz w:val="22"/>
        </w:rPr>
        <w:t>Ensemble des activités portant sur la conception, la mise au point, la production et la mise en service de capacités GBAD modulaires. Ces activités sont liées au cycle de vie complet d’une capacité de défense aérienne basée au sol conformément à l’AAP-20 de l’OTAN.</w:t>
      </w:r>
    </w:p>
    <w:p w14:paraId="3F84A63B" w14:textId="77777777" w:rsidR="001F267E" w:rsidRPr="00722E52" w:rsidRDefault="001F267E" w:rsidP="009C4C1F">
      <w:pPr>
        <w:jc w:val="both"/>
        <w:rPr>
          <w:rFonts w:cs="Arial"/>
          <w:i/>
          <w:sz w:val="22"/>
          <w:szCs w:val="22"/>
        </w:rPr>
      </w:pPr>
    </w:p>
    <w:p w14:paraId="31D04516" w14:textId="77777777" w:rsidR="001F267E" w:rsidRDefault="00722E52" w:rsidP="00A246CE">
      <w:pPr>
        <w:jc w:val="both"/>
        <w:rPr>
          <w:rFonts w:cs="Arial"/>
          <w:i/>
          <w:sz w:val="22"/>
          <w:szCs w:val="22"/>
        </w:rPr>
      </w:pPr>
      <w:r>
        <w:rPr>
          <w:i/>
          <w:sz w:val="22"/>
        </w:rPr>
        <w:t>stade de conception de capacités GBAD modulaires</w:t>
      </w:r>
    </w:p>
    <w:p w14:paraId="222DC83E" w14:textId="2AB661BC" w:rsidR="00722E52" w:rsidRDefault="00722E52" w:rsidP="00A246CE">
      <w:pPr>
        <w:jc w:val="both"/>
        <w:rPr>
          <w:sz w:val="22"/>
        </w:rPr>
      </w:pPr>
      <w:r>
        <w:rPr>
          <w:sz w:val="22"/>
        </w:rPr>
        <w:t>Stade auquel sont menées toutes les activités de coopération au titre du présent MoU en vue de la mise à disposition de solutions plus souples et plus modulables offrant un potentiel d’adaptation accru face à l’ensemble/la gamme complète des menaces aériennes et missiles sur le spectre des portées allant de très courtes à moyennes. Sont aussi visées les menaces émanant de systèmes aériens sans pilote et la menace roquettes-artillerie-mortiers.</w:t>
      </w:r>
    </w:p>
    <w:p w14:paraId="4F9A2D21" w14:textId="77777777" w:rsidR="001F267E" w:rsidRPr="00722E52" w:rsidRDefault="001F267E" w:rsidP="00A246CE">
      <w:pPr>
        <w:jc w:val="both"/>
        <w:rPr>
          <w:rFonts w:cs="Arial"/>
          <w:i/>
          <w:sz w:val="22"/>
          <w:szCs w:val="22"/>
        </w:rPr>
      </w:pPr>
    </w:p>
    <w:p w14:paraId="534B088E" w14:textId="77777777" w:rsidR="001F267E" w:rsidRDefault="00722E52" w:rsidP="00722E52">
      <w:pPr>
        <w:keepNext/>
        <w:jc w:val="both"/>
        <w:rPr>
          <w:rFonts w:cs="Arial"/>
          <w:i/>
          <w:sz w:val="22"/>
          <w:szCs w:val="22"/>
        </w:rPr>
      </w:pPr>
      <w:r>
        <w:rPr>
          <w:i/>
          <w:sz w:val="22"/>
        </w:rPr>
        <w:t>Tiers</w:t>
      </w:r>
    </w:p>
    <w:p w14:paraId="5167AE17" w14:textId="2D2DDB83" w:rsidR="00722E52" w:rsidRPr="00722E52" w:rsidRDefault="00722E52" w:rsidP="00722E52">
      <w:pPr>
        <w:keepNext/>
        <w:jc w:val="both"/>
        <w:rPr>
          <w:rFonts w:cs="Arial"/>
          <w:i/>
          <w:sz w:val="22"/>
          <w:szCs w:val="22"/>
        </w:rPr>
      </w:pPr>
      <w:r>
        <w:rPr>
          <w:sz w:val="22"/>
        </w:rPr>
        <w:t>Toute personne ou entité autre qu’un Participant, qu'un organisme d'État d'un Participant, qu'un Contractant associé à l'exécution du présent MoU ou que la NSPA en sa qualité d’Autorité contractante agissant pour le compte des Participants. Le terme « tiers » avec minuscule fait référence à n’importe quelle personne ou entité autre qu’un Participant.</w:t>
      </w:r>
    </w:p>
    <w:p w14:paraId="334FBD18" w14:textId="77777777" w:rsidR="008B6CCA" w:rsidRPr="003A6A05" w:rsidRDefault="008B6CCA" w:rsidP="00E708AD">
      <w:pPr>
        <w:jc w:val="both"/>
        <w:rPr>
          <w:rFonts w:cs="Arial"/>
          <w:sz w:val="22"/>
          <w:szCs w:val="22"/>
        </w:rPr>
      </w:pPr>
    </w:p>
    <w:p w14:paraId="151620CE" w14:textId="77777777" w:rsidR="00C02B6A" w:rsidRPr="003A6A05" w:rsidRDefault="00411584" w:rsidP="00E708AD">
      <w:pPr>
        <w:jc w:val="both"/>
        <w:rPr>
          <w:rFonts w:cs="Arial"/>
          <w:b/>
          <w:sz w:val="22"/>
          <w:szCs w:val="22"/>
        </w:rPr>
      </w:pPr>
      <w:bookmarkStart w:id="7" w:name="_Toc407191320"/>
      <w:bookmarkStart w:id="8" w:name="_Toc407191321"/>
      <w:bookmarkStart w:id="9" w:name="_Toc407191322"/>
      <w:bookmarkStart w:id="10" w:name="_Toc407191323"/>
      <w:bookmarkStart w:id="11" w:name="_Toc407191324"/>
      <w:bookmarkEnd w:id="7"/>
      <w:bookmarkEnd w:id="8"/>
      <w:bookmarkEnd w:id="9"/>
      <w:bookmarkEnd w:id="10"/>
      <w:bookmarkEnd w:id="11"/>
      <w:r>
        <w:br w:type="page"/>
      </w:r>
      <w:bookmarkStart w:id="12" w:name="_Toc423525966"/>
    </w:p>
    <w:p w14:paraId="0CF54592" w14:textId="77777777" w:rsidR="00FB69F4" w:rsidRDefault="00A332AB" w:rsidP="001F70D3">
      <w:pPr>
        <w:pStyle w:val="Titressections"/>
      </w:pPr>
      <w:bookmarkStart w:id="13" w:name="_Toc120030772"/>
      <w:bookmarkStart w:id="14" w:name="_Toc207635223"/>
      <w:r>
        <w:lastRenderedPageBreak/>
        <w:t>OBJET</w:t>
      </w:r>
      <w:bookmarkEnd w:id="13"/>
      <w:bookmarkEnd w:id="14"/>
    </w:p>
    <w:p w14:paraId="387AB780" w14:textId="63F2B604" w:rsidR="00A332AB" w:rsidRPr="00543A11" w:rsidRDefault="00CE5AE2" w:rsidP="00543A11">
      <w:pPr>
        <w:pStyle w:val="Naslov1"/>
        <w:numPr>
          <w:ilvl w:val="1"/>
          <w:numId w:val="18"/>
        </w:numPr>
        <w:ind w:left="0" w:firstLine="0"/>
        <w:jc w:val="both"/>
        <w:rPr>
          <w:rFonts w:cs="Arial"/>
          <w:b w:val="0"/>
          <w:szCs w:val="22"/>
        </w:rPr>
      </w:pPr>
      <w:bookmarkStart w:id="15" w:name="_Toc120030773"/>
      <w:r>
        <w:rPr>
          <w:b w:val="0"/>
        </w:rPr>
        <w:t xml:space="preserve">L’objectif global du </w:t>
      </w:r>
      <w:r w:rsidR="00A332AB">
        <w:rPr>
          <w:b w:val="0"/>
        </w:rPr>
        <w:t xml:space="preserve">présent MoU </w:t>
      </w:r>
      <w:r>
        <w:rPr>
          <w:b w:val="0"/>
        </w:rPr>
        <w:t>est la réalisation du</w:t>
      </w:r>
      <w:r w:rsidR="00A5042F">
        <w:rPr>
          <w:b w:val="0"/>
        </w:rPr>
        <w:t xml:space="preserve"> </w:t>
      </w:r>
      <w:r w:rsidR="00A332AB">
        <w:rPr>
          <w:b w:val="0"/>
        </w:rPr>
        <w:t>stade de conception de capacités GBAD modulaires, étape au terme de laquelle des recommandations seront formulées concernant des solutions susceptibles de répondre aux objectifs des processus de planification de défense des pays ou de l’OTAN. Ces solutions pourraient ensuite servir de base à la mise au point, à la production et à la mise en service éventuelles de capacités GBAD modulaires, qui feraient l’objet de MoU ultérieurs.</w:t>
      </w:r>
      <w:bookmarkEnd w:id="15"/>
    </w:p>
    <w:p w14:paraId="56DE6B96" w14:textId="77777777" w:rsidR="00A332AB" w:rsidRPr="00481A69" w:rsidRDefault="00A332AB" w:rsidP="00A332AB">
      <w:pPr>
        <w:jc w:val="both"/>
        <w:rPr>
          <w:sz w:val="22"/>
          <w:szCs w:val="22"/>
          <w:lang w:eastAsia="de-DE"/>
        </w:rPr>
      </w:pPr>
    </w:p>
    <w:p w14:paraId="2DD23B46" w14:textId="77777777" w:rsidR="00C710CA" w:rsidRDefault="00A332AB" w:rsidP="001F70D3">
      <w:pPr>
        <w:pStyle w:val="Titressections"/>
      </w:pPr>
      <w:bookmarkStart w:id="16" w:name="_Toc120030774"/>
      <w:bookmarkStart w:id="17" w:name="_Toc207635224"/>
      <w:r>
        <w:t>CHAMP D’APPLICATION</w:t>
      </w:r>
      <w:bookmarkEnd w:id="16"/>
      <w:bookmarkEnd w:id="17"/>
    </w:p>
    <w:p w14:paraId="7538C7D7" w14:textId="3FFB2181" w:rsidR="00A332AB" w:rsidRPr="002A022F" w:rsidRDefault="00C710CA" w:rsidP="002A022F">
      <w:pPr>
        <w:pStyle w:val="Naslov1"/>
        <w:numPr>
          <w:ilvl w:val="1"/>
          <w:numId w:val="18"/>
        </w:numPr>
        <w:ind w:left="0" w:firstLine="0"/>
        <w:jc w:val="both"/>
        <w:rPr>
          <w:b w:val="0"/>
        </w:rPr>
      </w:pPr>
      <w:bookmarkStart w:id="18" w:name="_Toc120030775"/>
      <w:r>
        <w:rPr>
          <w:b w:val="0"/>
        </w:rPr>
        <w:t xml:space="preserve">Le stade de conception de capacités GBAD modulaires doit déboucher sur la formulation d'énoncés de besoins communs concernant des capacités GBAD modulaires possibles ; </w:t>
      </w:r>
      <w:r w:rsidRPr="002A022F">
        <w:rPr>
          <w:b w:val="0"/>
        </w:rPr>
        <w:t>l’accent</w:t>
      </w:r>
      <w:r>
        <w:rPr>
          <w:b w:val="0"/>
        </w:rPr>
        <w:t xml:space="preserve"> est mis surtout sur la modularité, notamment pour qu'il soit possible de faire face aux menaces émanant de systèmes aériens sans pilote et à la menace roquettes-artillerie-mortiers, mais aussi sur la complémentarité et la connectivité avec les architectures </w:t>
      </w:r>
      <w:r w:rsidR="00CE5AE2">
        <w:rPr>
          <w:b w:val="0"/>
        </w:rPr>
        <w:t xml:space="preserve">C2 </w:t>
      </w:r>
      <w:r>
        <w:rPr>
          <w:b w:val="0"/>
        </w:rPr>
        <w:t>actuelles et futures pour la défense aérienne et antimissile de surface des échelons supérieurs. Les principales activités et les résultats à en attendre sont les suivants :</w:t>
      </w:r>
      <w:bookmarkEnd w:id="18"/>
      <w:r>
        <w:rPr>
          <w:b w:val="0"/>
        </w:rPr>
        <w:t xml:space="preserve"> </w:t>
      </w:r>
    </w:p>
    <w:p w14:paraId="1E577406" w14:textId="20411CA5" w:rsidR="00274089" w:rsidRPr="00274089" w:rsidRDefault="00A332AB" w:rsidP="007D7693">
      <w:pPr>
        <w:numPr>
          <w:ilvl w:val="0"/>
          <w:numId w:val="15"/>
        </w:numPr>
        <w:ind w:left="1134"/>
        <w:jc w:val="both"/>
        <w:rPr>
          <w:sz w:val="22"/>
        </w:rPr>
      </w:pPr>
      <w:r>
        <w:rPr>
          <w:sz w:val="22"/>
        </w:rPr>
        <w:t>première analyse de marché pour recenser les solutions déjà disponibles ou bientôt disponibles ;</w:t>
      </w:r>
    </w:p>
    <w:p w14:paraId="1C0AD9D5" w14:textId="77777777" w:rsidR="00274089" w:rsidRPr="00481A69" w:rsidRDefault="00274089" w:rsidP="00274089">
      <w:pPr>
        <w:jc w:val="both"/>
        <w:rPr>
          <w:sz w:val="22"/>
          <w:lang w:eastAsia="de-DE"/>
        </w:rPr>
      </w:pPr>
    </w:p>
    <w:p w14:paraId="67537713" w14:textId="4100E919" w:rsidR="00754AB9" w:rsidRDefault="00A332AB" w:rsidP="00274089">
      <w:pPr>
        <w:numPr>
          <w:ilvl w:val="0"/>
          <w:numId w:val="15"/>
        </w:numPr>
        <w:ind w:left="1134"/>
        <w:jc w:val="both"/>
        <w:rPr>
          <w:sz w:val="22"/>
        </w:rPr>
      </w:pPr>
      <w:r>
        <w:rPr>
          <w:sz w:val="22"/>
        </w:rPr>
        <w:t>concepts d’opérations (entre autres basés sur des analyses DOTMLPFI et analyses de la menace/points de situation sur la menace) ;</w:t>
      </w:r>
    </w:p>
    <w:p w14:paraId="080C04AC" w14:textId="77777777" w:rsidR="00274089" w:rsidRPr="00481A69" w:rsidRDefault="00274089" w:rsidP="007D7693">
      <w:pPr>
        <w:ind w:left="1134"/>
        <w:jc w:val="both"/>
        <w:rPr>
          <w:sz w:val="22"/>
          <w:lang w:eastAsia="de-DE"/>
        </w:rPr>
      </w:pPr>
    </w:p>
    <w:p w14:paraId="501BFC1F" w14:textId="77777777" w:rsidR="00274089" w:rsidRPr="001544F9" w:rsidRDefault="00274089" w:rsidP="00274089">
      <w:pPr>
        <w:numPr>
          <w:ilvl w:val="0"/>
          <w:numId w:val="15"/>
        </w:numPr>
        <w:ind w:left="1134"/>
        <w:jc w:val="both"/>
        <w:rPr>
          <w:sz w:val="22"/>
        </w:rPr>
      </w:pPr>
      <w:r>
        <w:rPr>
          <w:sz w:val="22"/>
        </w:rPr>
        <w:t xml:space="preserve">identification rapide d’éléments militaires de capacités GBAD modulaires disponibles sur étagère qu’il pourrait être possible d’acquérir rapidement dans un cadre multinational ; </w:t>
      </w:r>
    </w:p>
    <w:p w14:paraId="5CA40F98" w14:textId="77777777" w:rsidR="00A332AB" w:rsidRPr="00481A69" w:rsidRDefault="00A332AB" w:rsidP="00A332AB">
      <w:pPr>
        <w:ind w:left="1134"/>
        <w:jc w:val="both"/>
        <w:rPr>
          <w:sz w:val="22"/>
          <w:lang w:eastAsia="de-DE"/>
        </w:rPr>
      </w:pPr>
    </w:p>
    <w:p w14:paraId="1CF72E5C" w14:textId="77777777" w:rsidR="00A332AB" w:rsidRPr="0062791D" w:rsidRDefault="00A332AB" w:rsidP="00C36F29">
      <w:pPr>
        <w:numPr>
          <w:ilvl w:val="0"/>
          <w:numId w:val="15"/>
        </w:numPr>
        <w:ind w:left="1134"/>
        <w:jc w:val="both"/>
        <w:rPr>
          <w:sz w:val="22"/>
        </w:rPr>
      </w:pPr>
      <w:r>
        <w:rPr>
          <w:sz w:val="22"/>
        </w:rPr>
        <w:t>exigences de base des parties prenantes ;</w:t>
      </w:r>
    </w:p>
    <w:p w14:paraId="51BA47BA" w14:textId="77777777" w:rsidR="00A332AB" w:rsidRPr="00481A69" w:rsidRDefault="00A332AB" w:rsidP="00A332AB">
      <w:pPr>
        <w:jc w:val="both"/>
        <w:rPr>
          <w:sz w:val="22"/>
          <w:lang w:eastAsia="de-DE"/>
        </w:rPr>
      </w:pPr>
    </w:p>
    <w:p w14:paraId="725E8F45" w14:textId="77777777" w:rsidR="00A332AB" w:rsidRPr="0062791D" w:rsidRDefault="00A332AB" w:rsidP="00C36F29">
      <w:pPr>
        <w:numPr>
          <w:ilvl w:val="0"/>
          <w:numId w:val="15"/>
        </w:numPr>
        <w:ind w:left="1134"/>
        <w:jc w:val="both"/>
        <w:rPr>
          <w:sz w:val="22"/>
        </w:rPr>
      </w:pPr>
      <w:r>
        <w:rPr>
          <w:sz w:val="22"/>
        </w:rPr>
        <w:t>évaluation de la faisabilité ;</w:t>
      </w:r>
    </w:p>
    <w:p w14:paraId="30AB4F11" w14:textId="77777777" w:rsidR="00A332AB" w:rsidRPr="0062791D" w:rsidRDefault="00A332AB" w:rsidP="00A332AB">
      <w:pPr>
        <w:jc w:val="both"/>
        <w:rPr>
          <w:sz w:val="22"/>
          <w:lang w:val="en-US" w:eastAsia="de-DE"/>
        </w:rPr>
      </w:pPr>
    </w:p>
    <w:p w14:paraId="3705028A" w14:textId="77777777" w:rsidR="00A332AB" w:rsidRPr="0062791D" w:rsidRDefault="00A332AB" w:rsidP="00C36F29">
      <w:pPr>
        <w:numPr>
          <w:ilvl w:val="0"/>
          <w:numId w:val="15"/>
        </w:numPr>
        <w:ind w:left="1134"/>
        <w:jc w:val="both"/>
        <w:rPr>
          <w:sz w:val="22"/>
        </w:rPr>
      </w:pPr>
      <w:r>
        <w:rPr>
          <w:sz w:val="22"/>
        </w:rPr>
        <w:t>modèle(s) de cycle de vie proposé(s) ;</w:t>
      </w:r>
    </w:p>
    <w:p w14:paraId="563F26EC" w14:textId="77777777" w:rsidR="00A332AB" w:rsidRPr="00481A69" w:rsidRDefault="00A332AB" w:rsidP="00A332AB">
      <w:pPr>
        <w:jc w:val="both"/>
        <w:rPr>
          <w:sz w:val="22"/>
          <w:lang w:eastAsia="de-DE"/>
        </w:rPr>
      </w:pPr>
    </w:p>
    <w:p w14:paraId="4FC50DD1" w14:textId="77777777" w:rsidR="00A332AB" w:rsidRPr="0062791D" w:rsidRDefault="00A332AB" w:rsidP="00C36F29">
      <w:pPr>
        <w:numPr>
          <w:ilvl w:val="0"/>
          <w:numId w:val="15"/>
        </w:numPr>
        <w:ind w:left="1134"/>
        <w:jc w:val="both"/>
        <w:rPr>
          <w:sz w:val="22"/>
        </w:rPr>
      </w:pPr>
      <w:r>
        <w:rPr>
          <w:sz w:val="22"/>
        </w:rPr>
        <w:t>spécifications fonctionnelles préliminaires ;</w:t>
      </w:r>
    </w:p>
    <w:p w14:paraId="55AFDBD9" w14:textId="77777777" w:rsidR="007E7296" w:rsidRPr="0062791D" w:rsidRDefault="007E7296" w:rsidP="00AB72C7">
      <w:pPr>
        <w:jc w:val="both"/>
        <w:rPr>
          <w:sz w:val="22"/>
          <w:lang w:val="en-US" w:eastAsia="de-DE"/>
        </w:rPr>
      </w:pPr>
    </w:p>
    <w:p w14:paraId="5691F444" w14:textId="77777777" w:rsidR="007E7296" w:rsidRPr="0062791D" w:rsidRDefault="007E7296" w:rsidP="00C36F29">
      <w:pPr>
        <w:numPr>
          <w:ilvl w:val="0"/>
          <w:numId w:val="15"/>
        </w:numPr>
        <w:ind w:left="1134"/>
        <w:jc w:val="both"/>
        <w:rPr>
          <w:sz w:val="22"/>
        </w:rPr>
      </w:pPr>
      <w:r>
        <w:rPr>
          <w:sz w:val="22"/>
        </w:rPr>
        <w:t>examen des possibilités de connexion et de la compatibilité avec les architectures C2 des échelons supérieurs ;</w:t>
      </w:r>
    </w:p>
    <w:p w14:paraId="3854A5C7" w14:textId="77777777" w:rsidR="00A332AB" w:rsidRPr="00481A69" w:rsidRDefault="00A332AB" w:rsidP="00A332AB">
      <w:pPr>
        <w:jc w:val="both"/>
        <w:rPr>
          <w:sz w:val="22"/>
          <w:lang w:eastAsia="de-DE"/>
        </w:rPr>
      </w:pPr>
    </w:p>
    <w:p w14:paraId="22688B4D" w14:textId="77777777" w:rsidR="00A332AB" w:rsidRPr="0062791D" w:rsidRDefault="00A332AB" w:rsidP="00C36F29">
      <w:pPr>
        <w:numPr>
          <w:ilvl w:val="0"/>
          <w:numId w:val="15"/>
        </w:numPr>
        <w:ind w:left="1134"/>
        <w:jc w:val="both"/>
        <w:rPr>
          <w:sz w:val="22"/>
        </w:rPr>
      </w:pPr>
      <w:r>
        <w:rPr>
          <w:sz w:val="22"/>
        </w:rPr>
        <w:t xml:space="preserve">premières solutions techniques ; </w:t>
      </w:r>
    </w:p>
    <w:p w14:paraId="1FB4D1CE" w14:textId="77777777" w:rsidR="00A332AB" w:rsidRPr="0062791D" w:rsidRDefault="00A332AB" w:rsidP="00A332AB">
      <w:pPr>
        <w:jc w:val="both"/>
        <w:rPr>
          <w:sz w:val="22"/>
          <w:lang w:val="en-US" w:eastAsia="de-DE"/>
        </w:rPr>
      </w:pPr>
    </w:p>
    <w:p w14:paraId="76E19497" w14:textId="77777777" w:rsidR="00A332AB" w:rsidRPr="0062791D" w:rsidRDefault="00A332AB" w:rsidP="00C36F29">
      <w:pPr>
        <w:numPr>
          <w:ilvl w:val="0"/>
          <w:numId w:val="15"/>
        </w:numPr>
        <w:ind w:left="1134"/>
        <w:jc w:val="both"/>
        <w:rPr>
          <w:sz w:val="22"/>
        </w:rPr>
      </w:pPr>
      <w:r>
        <w:rPr>
          <w:sz w:val="22"/>
        </w:rPr>
        <w:t>calendrier de programme préliminaire et stratégies de soutien ;</w:t>
      </w:r>
    </w:p>
    <w:p w14:paraId="470E4D01" w14:textId="77777777" w:rsidR="00A332AB" w:rsidRPr="00481A69" w:rsidRDefault="00A332AB" w:rsidP="00A332AB">
      <w:pPr>
        <w:jc w:val="both"/>
        <w:rPr>
          <w:sz w:val="22"/>
          <w:lang w:eastAsia="de-DE"/>
        </w:rPr>
      </w:pPr>
    </w:p>
    <w:p w14:paraId="0AAD0BCA" w14:textId="77777777" w:rsidR="00A332AB" w:rsidRPr="0062791D" w:rsidRDefault="00A332AB" w:rsidP="00C36F29">
      <w:pPr>
        <w:numPr>
          <w:ilvl w:val="0"/>
          <w:numId w:val="15"/>
        </w:numPr>
        <w:ind w:left="1134"/>
        <w:jc w:val="both"/>
        <w:rPr>
          <w:sz w:val="22"/>
        </w:rPr>
      </w:pPr>
      <w:r>
        <w:rPr>
          <w:sz w:val="22"/>
        </w:rPr>
        <w:t>plan initial de gestion des risques ;</w:t>
      </w:r>
    </w:p>
    <w:p w14:paraId="2BA9F17E" w14:textId="77777777" w:rsidR="00A332AB" w:rsidRPr="00481A69" w:rsidRDefault="00A332AB" w:rsidP="00A332AB">
      <w:pPr>
        <w:jc w:val="both"/>
        <w:rPr>
          <w:sz w:val="22"/>
          <w:lang w:eastAsia="de-DE"/>
        </w:rPr>
      </w:pPr>
    </w:p>
    <w:p w14:paraId="31A22F96" w14:textId="77777777" w:rsidR="00A332AB" w:rsidRPr="0062791D" w:rsidRDefault="00A332AB" w:rsidP="00C36F29">
      <w:pPr>
        <w:numPr>
          <w:ilvl w:val="0"/>
          <w:numId w:val="15"/>
        </w:numPr>
        <w:ind w:left="1134"/>
        <w:jc w:val="both"/>
        <w:rPr>
          <w:sz w:val="22"/>
        </w:rPr>
      </w:pPr>
      <w:r>
        <w:rPr>
          <w:sz w:val="22"/>
        </w:rPr>
        <w:t>retour d’expérience.</w:t>
      </w:r>
    </w:p>
    <w:p w14:paraId="36086BE7" w14:textId="77777777" w:rsidR="00A332AB" w:rsidRPr="00C710CA" w:rsidRDefault="00A332AB" w:rsidP="00A332AB">
      <w:pPr>
        <w:jc w:val="both"/>
        <w:rPr>
          <w:sz w:val="22"/>
          <w:szCs w:val="22"/>
          <w:lang w:eastAsia="de-DE"/>
        </w:rPr>
      </w:pPr>
    </w:p>
    <w:p w14:paraId="7C2051A9" w14:textId="4A9DF1FA" w:rsidR="00A332AB" w:rsidRPr="00CC37F8" w:rsidRDefault="00A332AB" w:rsidP="00543A11">
      <w:pPr>
        <w:pStyle w:val="Naslov1"/>
        <w:numPr>
          <w:ilvl w:val="1"/>
          <w:numId w:val="18"/>
        </w:numPr>
        <w:ind w:left="0" w:firstLine="0"/>
        <w:jc w:val="both"/>
        <w:rPr>
          <w:rFonts w:cs="Arial"/>
          <w:b w:val="0"/>
          <w:szCs w:val="22"/>
        </w:rPr>
      </w:pPr>
      <w:bookmarkStart w:id="19" w:name="_Toc105158048"/>
      <w:bookmarkStart w:id="20" w:name="_Toc120030776"/>
      <w:r>
        <w:rPr>
          <w:b w:val="0"/>
        </w:rPr>
        <w:t xml:space="preserve">Les Participants mènent les activités prévues au stade de conception de capacités GBAD modulaires les unes après les autres, en suivant plusieurs étapes assorties de résultats concrets à atteindre. Chacune de ces étapes donne aux Participants, collectivement ou séparément, l’occasion d'entreprendre des activités distinctes en vue de la mise au point, de la production et de la mise en service de capacités GBAD modulaires, qui feront l’objet d’arrangements distincts. Le premier résultat à atteindre est celui </w:t>
      </w:r>
      <w:r w:rsidR="00FD1371">
        <w:rPr>
          <w:b w:val="0"/>
        </w:rPr>
        <w:t xml:space="preserve">indiqué </w:t>
      </w:r>
      <w:r>
        <w:rPr>
          <w:b w:val="0"/>
        </w:rPr>
        <w:t xml:space="preserve">au </w:t>
      </w:r>
      <w:r w:rsidR="00FD1371">
        <w:rPr>
          <w:b w:val="0"/>
        </w:rPr>
        <w:t xml:space="preserve">point c du </w:t>
      </w:r>
      <w:r>
        <w:rPr>
          <w:b w:val="0"/>
        </w:rPr>
        <w:t xml:space="preserve">paragraphe 3.1. La nature spécifique et le calendrier des étapes suivantes sont définis par le Bureau de programme avant d’être examinés et approuvés par le Comité directeur. L’annexe A contient un plan </w:t>
      </w:r>
      <w:r w:rsidR="00C416D2">
        <w:rPr>
          <w:b w:val="0"/>
        </w:rPr>
        <w:t xml:space="preserve">de référence </w:t>
      </w:r>
      <w:r>
        <w:rPr>
          <w:b w:val="0"/>
        </w:rPr>
        <w:t>pour la mise en œuvre phasée du stade de conception de capacités GBAD modulaires.</w:t>
      </w:r>
      <w:bookmarkEnd w:id="19"/>
      <w:bookmarkEnd w:id="20"/>
      <w:r>
        <w:rPr>
          <w:b w:val="0"/>
        </w:rPr>
        <w:t xml:space="preserve"> </w:t>
      </w:r>
    </w:p>
    <w:p w14:paraId="403CEF6B" w14:textId="77777777" w:rsidR="00E13A54" w:rsidRPr="003A6A05" w:rsidRDefault="00E13A54" w:rsidP="006A6EDA">
      <w:pPr>
        <w:jc w:val="both"/>
        <w:rPr>
          <w:rFonts w:cs="Arial"/>
          <w:sz w:val="22"/>
          <w:szCs w:val="22"/>
          <w:lang w:eastAsia="de-DE"/>
        </w:rPr>
      </w:pPr>
      <w:bookmarkStart w:id="21" w:name="RANGE!A1:F29"/>
      <w:bookmarkStart w:id="22" w:name="RANGE!A1:F13"/>
      <w:bookmarkStart w:id="23" w:name="RANGE!A1:F14"/>
      <w:bookmarkStart w:id="24" w:name="RANGE!A1:F18"/>
      <w:bookmarkStart w:id="25" w:name="RANGE!A1:F11"/>
      <w:bookmarkStart w:id="26" w:name="RANGE!A1:F40"/>
      <w:bookmarkEnd w:id="12"/>
      <w:bookmarkEnd w:id="21"/>
      <w:bookmarkEnd w:id="22"/>
      <w:bookmarkEnd w:id="23"/>
      <w:bookmarkEnd w:id="24"/>
      <w:bookmarkEnd w:id="25"/>
      <w:bookmarkEnd w:id="26"/>
    </w:p>
    <w:p w14:paraId="7CB9AFA3" w14:textId="77777777" w:rsidR="001E4549" w:rsidRPr="00B340FC" w:rsidRDefault="008D25E0" w:rsidP="001F70D3">
      <w:pPr>
        <w:pStyle w:val="Titressections"/>
      </w:pPr>
      <w:bookmarkStart w:id="27" w:name="_Toc221606864"/>
      <w:bookmarkStart w:id="28" w:name="_Toc423525968"/>
      <w:bookmarkStart w:id="29" w:name="_Toc120030777"/>
      <w:bookmarkStart w:id="30" w:name="_Toc207635225"/>
      <w:r>
        <w:lastRenderedPageBreak/>
        <w:t>ORGANISATION ET</w:t>
      </w:r>
      <w:bookmarkEnd w:id="27"/>
      <w:r>
        <w:t xml:space="preserve"> GESTION</w:t>
      </w:r>
      <w:bookmarkEnd w:id="28"/>
      <w:bookmarkEnd w:id="29"/>
      <w:bookmarkEnd w:id="30"/>
      <w:r>
        <w:t xml:space="preserve"> </w:t>
      </w:r>
    </w:p>
    <w:p w14:paraId="7A940343" w14:textId="1183D96A" w:rsidR="00B340FC" w:rsidRPr="00CC37F8" w:rsidRDefault="001E4549" w:rsidP="00C40091">
      <w:pPr>
        <w:pStyle w:val="Naslov1"/>
        <w:numPr>
          <w:ilvl w:val="1"/>
          <w:numId w:val="18"/>
        </w:numPr>
        <w:ind w:left="0" w:firstLine="0"/>
        <w:jc w:val="both"/>
        <w:rPr>
          <w:rFonts w:cs="Arial"/>
          <w:b w:val="0"/>
          <w:szCs w:val="22"/>
        </w:rPr>
      </w:pPr>
      <w:bookmarkStart w:id="31" w:name="_Toc105158050"/>
      <w:bookmarkStart w:id="32" w:name="_Toc120030778"/>
      <w:r>
        <w:rPr>
          <w:b w:val="0"/>
        </w:rPr>
        <w:t>Pour la gestion du stade de conception de capacités GBAD modulaires, les Participants s’appuient sur la structure suivante :</w:t>
      </w:r>
      <w:bookmarkEnd w:id="31"/>
      <w:bookmarkEnd w:id="32"/>
    </w:p>
    <w:p w14:paraId="1B4E15B5" w14:textId="77777777" w:rsidR="00B34CF3" w:rsidRDefault="001E4549" w:rsidP="00B34CF3">
      <w:pPr>
        <w:pStyle w:val="Naslov1"/>
        <w:numPr>
          <w:ilvl w:val="2"/>
          <w:numId w:val="18"/>
        </w:numPr>
        <w:jc w:val="both"/>
        <w:rPr>
          <w:rFonts w:cs="Arial"/>
          <w:b w:val="0"/>
          <w:szCs w:val="22"/>
        </w:rPr>
      </w:pPr>
      <w:bookmarkStart w:id="33" w:name="_Toc105158051"/>
      <w:bookmarkStart w:id="34" w:name="_Toc120030779"/>
      <w:r>
        <w:rPr>
          <w:b w:val="0"/>
        </w:rPr>
        <w:t>le Comité directeur pour les capacités GBAD modulaires ;</w:t>
      </w:r>
      <w:bookmarkEnd w:id="33"/>
      <w:bookmarkEnd w:id="34"/>
      <w:r>
        <w:rPr>
          <w:b w:val="0"/>
        </w:rPr>
        <w:t xml:space="preserve"> </w:t>
      </w:r>
      <w:bookmarkStart w:id="35" w:name="_Toc105158052"/>
    </w:p>
    <w:p w14:paraId="1DA377AE" w14:textId="7E69460F" w:rsidR="0062791D" w:rsidRPr="00B34CF3" w:rsidRDefault="001E4549" w:rsidP="00B34CF3">
      <w:pPr>
        <w:pStyle w:val="Naslov1"/>
        <w:numPr>
          <w:ilvl w:val="2"/>
          <w:numId w:val="18"/>
        </w:numPr>
        <w:jc w:val="both"/>
        <w:rPr>
          <w:rFonts w:cs="Arial"/>
          <w:b w:val="0"/>
          <w:szCs w:val="22"/>
        </w:rPr>
      </w:pPr>
      <w:bookmarkStart w:id="36" w:name="_Toc120030780"/>
      <w:r>
        <w:rPr>
          <w:b w:val="0"/>
        </w:rPr>
        <w:t>l’</w:t>
      </w:r>
      <w:r w:rsidR="00E4602A">
        <w:rPr>
          <w:b w:val="0"/>
        </w:rPr>
        <w:t>A</w:t>
      </w:r>
      <w:r>
        <w:rPr>
          <w:b w:val="0"/>
        </w:rPr>
        <w:t>ssociation de soutien pour les capacités GBAD modulaires (y compris le Bureau de programme).</w:t>
      </w:r>
      <w:bookmarkEnd w:id="35"/>
      <w:bookmarkEnd w:id="36"/>
    </w:p>
    <w:p w14:paraId="23330729" w14:textId="77777777" w:rsidR="001E4549" w:rsidRPr="00CC37F8" w:rsidRDefault="005A5E78" w:rsidP="00C40091">
      <w:pPr>
        <w:pStyle w:val="Naslov1"/>
        <w:numPr>
          <w:ilvl w:val="1"/>
          <w:numId w:val="18"/>
        </w:numPr>
        <w:ind w:left="0" w:firstLine="0"/>
        <w:jc w:val="both"/>
        <w:rPr>
          <w:rFonts w:cs="Arial"/>
          <w:b w:val="0"/>
          <w:szCs w:val="22"/>
        </w:rPr>
      </w:pPr>
      <w:bookmarkStart w:id="37" w:name="_Toc105158053"/>
      <w:bookmarkStart w:id="38" w:name="_Toc120030781"/>
      <w:r>
        <w:rPr>
          <w:b w:val="0"/>
        </w:rPr>
        <w:t>Le Comité directeur pour les capacités GBAD modulaires supervise l’exécution du présent MoU et s’acquitte notamment des tâches suivantes :</w:t>
      </w:r>
      <w:bookmarkEnd w:id="37"/>
      <w:bookmarkEnd w:id="38"/>
    </w:p>
    <w:p w14:paraId="77A6652A" w14:textId="77777777" w:rsidR="005A5E78" w:rsidRPr="00481A69" w:rsidRDefault="005A5E78" w:rsidP="005A5E78">
      <w:pPr>
        <w:pStyle w:val="Odstavekseznama"/>
        <w:keepNext/>
        <w:ind w:left="360"/>
        <w:jc w:val="both"/>
        <w:rPr>
          <w:rFonts w:cs="Arial"/>
          <w:b/>
          <w:sz w:val="22"/>
          <w:szCs w:val="22"/>
          <w:lang w:eastAsia="de-DE"/>
        </w:rPr>
      </w:pPr>
    </w:p>
    <w:p w14:paraId="45840214" w14:textId="77777777" w:rsidR="001E4549" w:rsidRDefault="005A5E78" w:rsidP="00E0777C">
      <w:pPr>
        <w:pStyle w:val="AACP-1Standaard123"/>
        <w:numPr>
          <w:ilvl w:val="0"/>
          <w:numId w:val="7"/>
        </w:numPr>
        <w:ind w:left="1134"/>
        <w:rPr>
          <w:sz w:val="22"/>
          <w:szCs w:val="22"/>
        </w:rPr>
      </w:pPr>
      <w:r>
        <w:rPr>
          <w:sz w:val="22"/>
        </w:rPr>
        <w:t>établir et approuver son mandat ;</w:t>
      </w:r>
    </w:p>
    <w:p w14:paraId="7450A2FD" w14:textId="77777777" w:rsidR="005A5E78" w:rsidRPr="005A5E78" w:rsidRDefault="005A5E78" w:rsidP="00E0777C">
      <w:pPr>
        <w:ind w:left="1134"/>
      </w:pPr>
    </w:p>
    <w:p w14:paraId="5489A910" w14:textId="77777777" w:rsidR="001E4549" w:rsidRDefault="001E4549" w:rsidP="00E0777C">
      <w:pPr>
        <w:pStyle w:val="AACP-1Standaard123"/>
        <w:numPr>
          <w:ilvl w:val="0"/>
          <w:numId w:val="7"/>
        </w:numPr>
        <w:ind w:left="1134"/>
        <w:rPr>
          <w:sz w:val="22"/>
          <w:szCs w:val="22"/>
        </w:rPr>
      </w:pPr>
      <w:r>
        <w:rPr>
          <w:sz w:val="22"/>
        </w:rPr>
        <w:t>superviser les résultats du programme d'activité lié aux capacités GBAD modulaires ;</w:t>
      </w:r>
    </w:p>
    <w:p w14:paraId="4027AD0B" w14:textId="77777777" w:rsidR="005A5E78" w:rsidRPr="005A5E78" w:rsidRDefault="005A5E78" w:rsidP="00E0777C">
      <w:pPr>
        <w:ind w:left="1134"/>
      </w:pPr>
    </w:p>
    <w:p w14:paraId="4D265DDB" w14:textId="6956A437" w:rsidR="005A5E78" w:rsidRDefault="001E4549" w:rsidP="00E0777C">
      <w:pPr>
        <w:pStyle w:val="AACP-1Standaard123"/>
        <w:numPr>
          <w:ilvl w:val="0"/>
          <w:numId w:val="7"/>
        </w:numPr>
        <w:ind w:left="1134"/>
        <w:rPr>
          <w:sz w:val="22"/>
          <w:szCs w:val="22"/>
        </w:rPr>
      </w:pPr>
      <w:r>
        <w:rPr>
          <w:sz w:val="22"/>
        </w:rPr>
        <w:t>communiquer des directives et orientations stratégiques en prévision de toute étape ultérieure ;</w:t>
      </w:r>
    </w:p>
    <w:p w14:paraId="53EB72C0" w14:textId="77777777" w:rsidR="005A5E78" w:rsidRPr="005A5E78" w:rsidRDefault="005A5E78" w:rsidP="00E0777C">
      <w:pPr>
        <w:ind w:left="1134"/>
      </w:pPr>
    </w:p>
    <w:p w14:paraId="0A9E0193" w14:textId="25C8A3E5" w:rsidR="005A5E78" w:rsidRDefault="001E4549" w:rsidP="00E0777C">
      <w:pPr>
        <w:pStyle w:val="AACP-1Standaard123"/>
        <w:numPr>
          <w:ilvl w:val="0"/>
          <w:numId w:val="7"/>
        </w:numPr>
        <w:ind w:left="1134"/>
        <w:rPr>
          <w:sz w:val="22"/>
          <w:szCs w:val="22"/>
        </w:rPr>
      </w:pPr>
      <w:r>
        <w:rPr>
          <w:sz w:val="22"/>
        </w:rPr>
        <w:t>approuver les propositions de modification concernant le stade de conception de capacités GBAD modulaires ;</w:t>
      </w:r>
    </w:p>
    <w:p w14:paraId="6AAF255D" w14:textId="77777777" w:rsidR="005A5E78" w:rsidRPr="005A5E78" w:rsidRDefault="005A5E78" w:rsidP="00E0777C">
      <w:pPr>
        <w:ind w:left="1134"/>
        <w:rPr>
          <w:lang w:eastAsia="de-DE"/>
        </w:rPr>
      </w:pPr>
    </w:p>
    <w:p w14:paraId="5C394D21" w14:textId="62664A9B" w:rsidR="00277CB6" w:rsidRDefault="001E4549" w:rsidP="00E0777C">
      <w:pPr>
        <w:pStyle w:val="AACP-1Standaard123"/>
        <w:numPr>
          <w:ilvl w:val="0"/>
          <w:numId w:val="7"/>
        </w:numPr>
        <w:ind w:left="1134"/>
        <w:rPr>
          <w:sz w:val="22"/>
          <w:szCs w:val="22"/>
        </w:rPr>
      </w:pPr>
      <w:r>
        <w:rPr>
          <w:sz w:val="22"/>
        </w:rPr>
        <w:t>approuver la communication des résultats du stade de conception de capacités GBAD modulaires aux Participants ;</w:t>
      </w:r>
    </w:p>
    <w:p w14:paraId="1D50DDDB" w14:textId="77777777" w:rsidR="00277CB6" w:rsidRDefault="00277CB6" w:rsidP="00E0777C">
      <w:pPr>
        <w:pStyle w:val="AACP-1Standaard123"/>
        <w:ind w:left="1134" w:firstLine="0"/>
        <w:rPr>
          <w:sz w:val="22"/>
          <w:szCs w:val="22"/>
        </w:rPr>
      </w:pPr>
    </w:p>
    <w:p w14:paraId="425BDF7E" w14:textId="77777777" w:rsidR="00277CB6" w:rsidRDefault="001E4549" w:rsidP="00E0777C">
      <w:pPr>
        <w:pStyle w:val="AACP-1Standaard123"/>
        <w:numPr>
          <w:ilvl w:val="0"/>
          <w:numId w:val="7"/>
        </w:numPr>
        <w:ind w:left="1134"/>
        <w:rPr>
          <w:sz w:val="22"/>
          <w:szCs w:val="22"/>
        </w:rPr>
      </w:pPr>
      <w:r>
        <w:rPr>
          <w:sz w:val="22"/>
        </w:rPr>
        <w:t>vérifier le solde des contributions financières ;</w:t>
      </w:r>
    </w:p>
    <w:p w14:paraId="5999C2CF" w14:textId="77777777" w:rsidR="00277CB6" w:rsidRPr="00277CB6" w:rsidRDefault="00277CB6" w:rsidP="00E0777C">
      <w:pPr>
        <w:ind w:left="1134"/>
        <w:rPr>
          <w:lang w:eastAsia="de-DE"/>
        </w:rPr>
      </w:pPr>
    </w:p>
    <w:p w14:paraId="7AD35776" w14:textId="0948F554" w:rsidR="00277CB6" w:rsidRDefault="001E4549" w:rsidP="00E0777C">
      <w:pPr>
        <w:pStyle w:val="AACP-1Standaard123"/>
        <w:numPr>
          <w:ilvl w:val="0"/>
          <w:numId w:val="7"/>
        </w:numPr>
        <w:ind w:left="1134"/>
        <w:rPr>
          <w:sz w:val="22"/>
          <w:szCs w:val="22"/>
        </w:rPr>
      </w:pPr>
      <w:r>
        <w:rPr>
          <w:sz w:val="22"/>
        </w:rPr>
        <w:t>approuver des réductions de contribution financière annuelle pour les Participants fournissant des contributions en nature ;</w:t>
      </w:r>
    </w:p>
    <w:p w14:paraId="18CF4906" w14:textId="77777777" w:rsidR="00277CB6" w:rsidRDefault="00277CB6" w:rsidP="00E0777C">
      <w:pPr>
        <w:pStyle w:val="AACP-1Standaard123"/>
        <w:ind w:left="1134" w:firstLine="0"/>
        <w:rPr>
          <w:sz w:val="22"/>
          <w:szCs w:val="22"/>
        </w:rPr>
      </w:pPr>
    </w:p>
    <w:p w14:paraId="63312818" w14:textId="77777777" w:rsidR="00277CB6" w:rsidRDefault="001E4549" w:rsidP="00E0777C">
      <w:pPr>
        <w:pStyle w:val="AACP-1Standaard123"/>
        <w:numPr>
          <w:ilvl w:val="0"/>
          <w:numId w:val="7"/>
        </w:numPr>
        <w:ind w:left="1134"/>
        <w:rPr>
          <w:sz w:val="22"/>
          <w:szCs w:val="22"/>
        </w:rPr>
      </w:pPr>
      <w:r>
        <w:rPr>
          <w:sz w:val="22"/>
        </w:rPr>
        <w:t>superviser le partage d’informations, suivant les besoins ;</w:t>
      </w:r>
    </w:p>
    <w:p w14:paraId="6FDC1468" w14:textId="77777777" w:rsidR="00277CB6" w:rsidRDefault="00277CB6" w:rsidP="00E0777C">
      <w:pPr>
        <w:pStyle w:val="AACP-1Standaard123"/>
        <w:ind w:left="1134" w:firstLine="0"/>
        <w:rPr>
          <w:sz w:val="22"/>
          <w:szCs w:val="22"/>
        </w:rPr>
      </w:pPr>
    </w:p>
    <w:p w14:paraId="6907C500" w14:textId="77777777" w:rsidR="00277CB6" w:rsidRDefault="001E4549" w:rsidP="00E0777C">
      <w:pPr>
        <w:pStyle w:val="AACP-1Standaard123"/>
        <w:numPr>
          <w:ilvl w:val="0"/>
          <w:numId w:val="7"/>
        </w:numPr>
        <w:ind w:left="1134"/>
        <w:rPr>
          <w:sz w:val="22"/>
          <w:szCs w:val="22"/>
        </w:rPr>
      </w:pPr>
      <w:r>
        <w:rPr>
          <w:sz w:val="22"/>
        </w:rPr>
        <w:t>approuver les décisions relatives à la passation de marchés ;</w:t>
      </w:r>
    </w:p>
    <w:p w14:paraId="6A1D8E81" w14:textId="77777777" w:rsidR="00277CB6" w:rsidRDefault="00277CB6" w:rsidP="00E0777C">
      <w:pPr>
        <w:pStyle w:val="AACP-1Standaard123"/>
        <w:ind w:left="1134" w:firstLine="0"/>
        <w:rPr>
          <w:sz w:val="22"/>
          <w:szCs w:val="22"/>
        </w:rPr>
      </w:pPr>
    </w:p>
    <w:p w14:paraId="0AF0CE39" w14:textId="4EF842E6" w:rsidR="00277CB6" w:rsidRDefault="001E4549" w:rsidP="00E0777C">
      <w:pPr>
        <w:pStyle w:val="AACP-1Standaard123"/>
        <w:numPr>
          <w:ilvl w:val="0"/>
          <w:numId w:val="7"/>
        </w:numPr>
        <w:ind w:left="1134"/>
        <w:rPr>
          <w:sz w:val="22"/>
          <w:szCs w:val="22"/>
        </w:rPr>
      </w:pPr>
      <w:r>
        <w:rPr>
          <w:sz w:val="22"/>
        </w:rPr>
        <w:t xml:space="preserve">prendre des décisions concernant les questions de politique générale communes, les plans et tous les règlements et procédures applicables, et mettre en œuvre ces décisions ; </w:t>
      </w:r>
    </w:p>
    <w:p w14:paraId="53240EA3" w14:textId="77777777" w:rsidR="00277CB6" w:rsidRDefault="00277CB6" w:rsidP="00E0777C">
      <w:pPr>
        <w:pStyle w:val="AACP-1Standaard123"/>
        <w:ind w:left="1134" w:firstLine="0"/>
        <w:rPr>
          <w:sz w:val="22"/>
          <w:szCs w:val="22"/>
        </w:rPr>
      </w:pPr>
    </w:p>
    <w:p w14:paraId="29526A51" w14:textId="252B51EA" w:rsidR="00277CB6" w:rsidRDefault="001E4549" w:rsidP="00E0777C">
      <w:pPr>
        <w:pStyle w:val="AACP-1Standaard123"/>
        <w:numPr>
          <w:ilvl w:val="0"/>
          <w:numId w:val="7"/>
        </w:numPr>
        <w:ind w:left="1134"/>
        <w:rPr>
          <w:sz w:val="22"/>
          <w:szCs w:val="22"/>
        </w:rPr>
      </w:pPr>
      <w:r>
        <w:rPr>
          <w:sz w:val="22"/>
        </w:rPr>
        <w:t>formuler des recommandations en vue de régler les litiges entre Participants ;</w:t>
      </w:r>
    </w:p>
    <w:p w14:paraId="59C57CDE" w14:textId="77777777" w:rsidR="00277CB6" w:rsidRDefault="00277CB6" w:rsidP="00E0777C">
      <w:pPr>
        <w:pStyle w:val="AACP-1Standaard123"/>
        <w:ind w:left="1134" w:firstLine="0"/>
        <w:rPr>
          <w:sz w:val="22"/>
          <w:szCs w:val="22"/>
        </w:rPr>
      </w:pPr>
    </w:p>
    <w:p w14:paraId="08542984" w14:textId="20D27E0B" w:rsidR="00277CB6" w:rsidRDefault="001E4549" w:rsidP="00E0777C">
      <w:pPr>
        <w:pStyle w:val="AACP-1Standaard123"/>
        <w:numPr>
          <w:ilvl w:val="0"/>
          <w:numId w:val="7"/>
        </w:numPr>
        <w:ind w:left="1134"/>
        <w:rPr>
          <w:sz w:val="22"/>
          <w:szCs w:val="22"/>
        </w:rPr>
      </w:pPr>
      <w:r>
        <w:rPr>
          <w:sz w:val="22"/>
        </w:rPr>
        <w:t xml:space="preserve">formuler </w:t>
      </w:r>
      <w:r w:rsidR="006E3700">
        <w:rPr>
          <w:sz w:val="22"/>
        </w:rPr>
        <w:t>d</w:t>
      </w:r>
      <w:r>
        <w:rPr>
          <w:sz w:val="22"/>
        </w:rPr>
        <w:t>es recommandations concernant l’admission de nouveaux Participants</w:t>
      </w:r>
      <w:r w:rsidR="00066AC7">
        <w:rPr>
          <w:sz w:val="22"/>
        </w:rPr>
        <w:t> </w:t>
      </w:r>
      <w:r>
        <w:rPr>
          <w:sz w:val="22"/>
        </w:rPr>
        <w:t>;</w:t>
      </w:r>
    </w:p>
    <w:p w14:paraId="1FC970C4" w14:textId="77777777" w:rsidR="00277CB6" w:rsidRDefault="00277CB6" w:rsidP="00E0777C">
      <w:pPr>
        <w:pStyle w:val="AACP-1Standaard123"/>
        <w:ind w:left="1134" w:firstLine="0"/>
        <w:rPr>
          <w:sz w:val="22"/>
          <w:szCs w:val="22"/>
        </w:rPr>
      </w:pPr>
    </w:p>
    <w:p w14:paraId="0DF7D171" w14:textId="621ADE36" w:rsidR="00277CB6" w:rsidRDefault="001E4549" w:rsidP="00E0777C">
      <w:pPr>
        <w:pStyle w:val="AACP-1Standaard123"/>
        <w:numPr>
          <w:ilvl w:val="0"/>
          <w:numId w:val="7"/>
        </w:numPr>
        <w:ind w:left="1134"/>
        <w:rPr>
          <w:sz w:val="22"/>
          <w:szCs w:val="22"/>
        </w:rPr>
      </w:pPr>
      <w:r>
        <w:rPr>
          <w:sz w:val="22"/>
        </w:rPr>
        <w:t>approuver la participation de Tiers aux réunions du Comité directeur et les modalités associées ;</w:t>
      </w:r>
    </w:p>
    <w:p w14:paraId="3A1859F4" w14:textId="3BCBB042" w:rsidR="00277CB6" w:rsidRDefault="001E4549" w:rsidP="00E0777C">
      <w:pPr>
        <w:pStyle w:val="AACP-1Standaard123"/>
        <w:numPr>
          <w:ilvl w:val="0"/>
          <w:numId w:val="7"/>
        </w:numPr>
        <w:ind w:left="1134"/>
        <w:rPr>
          <w:sz w:val="22"/>
          <w:szCs w:val="22"/>
        </w:rPr>
      </w:pPr>
      <w:r>
        <w:rPr>
          <w:sz w:val="22"/>
        </w:rPr>
        <w:t>approuver les PSI et le SCG applicables au stade de conception de capacités GBAD modulaires, le cas échéant et après consultation préalable des autorités nationales respectives ;</w:t>
      </w:r>
    </w:p>
    <w:p w14:paraId="533FB118" w14:textId="77777777" w:rsidR="00277CB6" w:rsidRDefault="00277CB6" w:rsidP="00E0777C">
      <w:pPr>
        <w:pStyle w:val="AACP-1Standaard123"/>
        <w:ind w:left="1134" w:firstLine="0"/>
        <w:rPr>
          <w:sz w:val="22"/>
          <w:szCs w:val="22"/>
        </w:rPr>
      </w:pPr>
    </w:p>
    <w:p w14:paraId="4D79BC2F" w14:textId="77777777" w:rsidR="001E4549" w:rsidRDefault="001E4549" w:rsidP="00E0777C">
      <w:pPr>
        <w:pStyle w:val="AACP-1Standaard123"/>
        <w:numPr>
          <w:ilvl w:val="0"/>
          <w:numId w:val="7"/>
        </w:numPr>
        <w:ind w:left="1134"/>
        <w:rPr>
          <w:sz w:val="22"/>
          <w:szCs w:val="22"/>
        </w:rPr>
      </w:pPr>
      <w:r>
        <w:rPr>
          <w:sz w:val="22"/>
        </w:rPr>
        <w:t>régler les problèmes soumis par le Comité d’association de soutien.</w:t>
      </w:r>
    </w:p>
    <w:p w14:paraId="52354871" w14:textId="77777777" w:rsidR="00277CB6" w:rsidRPr="00277CB6" w:rsidRDefault="00277CB6" w:rsidP="00277CB6"/>
    <w:p w14:paraId="6128EA12" w14:textId="1035AA5F" w:rsidR="003308F7" w:rsidRDefault="00365693" w:rsidP="0075032A">
      <w:pPr>
        <w:pStyle w:val="Naslov1"/>
        <w:numPr>
          <w:ilvl w:val="1"/>
          <w:numId w:val="18"/>
        </w:numPr>
        <w:ind w:left="0" w:firstLine="0"/>
        <w:jc w:val="both"/>
        <w:rPr>
          <w:rFonts w:cs="Arial"/>
          <w:b w:val="0"/>
          <w:szCs w:val="22"/>
        </w:rPr>
      </w:pPr>
      <w:bookmarkStart w:id="39" w:name="_Toc105158054"/>
      <w:bookmarkStart w:id="40" w:name="_Toc120030782"/>
      <w:r>
        <w:rPr>
          <w:b w:val="0"/>
        </w:rPr>
        <w:t>Le Comité directeur se compose d’un représentant de chaque Participant.</w:t>
      </w:r>
      <w:bookmarkEnd w:id="39"/>
      <w:bookmarkEnd w:id="40"/>
      <w:r>
        <w:rPr>
          <w:b w:val="0"/>
        </w:rPr>
        <w:t xml:space="preserve"> </w:t>
      </w:r>
    </w:p>
    <w:p w14:paraId="79A89844" w14:textId="775B8135" w:rsidR="0062791D" w:rsidRPr="00CC37F8" w:rsidRDefault="00C715AA" w:rsidP="0028234E">
      <w:pPr>
        <w:pStyle w:val="Naslov1"/>
        <w:numPr>
          <w:ilvl w:val="1"/>
          <w:numId w:val="18"/>
        </w:numPr>
        <w:ind w:left="0" w:firstLine="0"/>
        <w:jc w:val="both"/>
        <w:rPr>
          <w:rFonts w:cs="Arial"/>
          <w:b w:val="0"/>
          <w:szCs w:val="22"/>
        </w:rPr>
      </w:pPr>
      <w:bookmarkStart w:id="41" w:name="_Toc105158055"/>
      <w:bookmarkStart w:id="42" w:name="_Toc120030783"/>
      <w:r>
        <w:rPr>
          <w:b w:val="0"/>
        </w:rPr>
        <w:t xml:space="preserve">Chaque représentant dispose d’une voix. Toutes les décisions sont prises à l’unanimité. Si le Comité directeur n’est pas en mesure de prendre </w:t>
      </w:r>
      <w:r>
        <w:rPr>
          <w:b w:val="0"/>
        </w:rPr>
        <w:lastRenderedPageBreak/>
        <w:t xml:space="preserve">une décision en temps utile sur une question, </w:t>
      </w:r>
      <w:r w:rsidR="00066AC7">
        <w:rPr>
          <w:b w:val="0"/>
        </w:rPr>
        <w:t xml:space="preserve">chacun de </w:t>
      </w:r>
      <w:r>
        <w:rPr>
          <w:b w:val="0"/>
        </w:rPr>
        <w:t xml:space="preserve">ses </w:t>
      </w:r>
      <w:r w:rsidR="00066AC7">
        <w:rPr>
          <w:b w:val="0"/>
        </w:rPr>
        <w:t>membres</w:t>
      </w:r>
      <w:r>
        <w:rPr>
          <w:b w:val="0"/>
        </w:rPr>
        <w:t xml:space="preserve"> en réfère à </w:t>
      </w:r>
      <w:r w:rsidR="00066AC7">
        <w:rPr>
          <w:b w:val="0"/>
        </w:rPr>
        <w:t xml:space="preserve">son </w:t>
      </w:r>
      <w:r>
        <w:rPr>
          <w:b w:val="0"/>
        </w:rPr>
        <w:t>autorité supérieure en vue de trouver une solution.</w:t>
      </w:r>
      <w:bookmarkEnd w:id="41"/>
      <w:bookmarkEnd w:id="42"/>
    </w:p>
    <w:p w14:paraId="53E65FD7" w14:textId="77777777" w:rsidR="0062791D" w:rsidRPr="00CC37F8" w:rsidRDefault="00365693" w:rsidP="0028234E">
      <w:pPr>
        <w:pStyle w:val="Naslov1"/>
        <w:numPr>
          <w:ilvl w:val="1"/>
          <w:numId w:val="18"/>
        </w:numPr>
        <w:ind w:left="0" w:firstLine="0"/>
        <w:jc w:val="both"/>
        <w:rPr>
          <w:rFonts w:cs="Arial"/>
          <w:b w:val="0"/>
          <w:szCs w:val="22"/>
        </w:rPr>
      </w:pPr>
      <w:bookmarkStart w:id="43" w:name="_Toc105158056"/>
      <w:bookmarkStart w:id="44" w:name="_Toc120030784"/>
      <w:r>
        <w:rPr>
          <w:b w:val="0"/>
        </w:rPr>
        <w:t>Chaque représentant au sein du Comité directeur peut se faire assister aux réunions par des experts nationaux, qui peuvent participer aux discussions, sans voix délibérative.</w:t>
      </w:r>
      <w:bookmarkEnd w:id="43"/>
      <w:bookmarkEnd w:id="44"/>
    </w:p>
    <w:p w14:paraId="47F78DC0" w14:textId="74ECF315" w:rsidR="0062791D" w:rsidRPr="00CC37F8" w:rsidRDefault="00B66833" w:rsidP="0028234E">
      <w:pPr>
        <w:pStyle w:val="Naslov1"/>
        <w:numPr>
          <w:ilvl w:val="1"/>
          <w:numId w:val="18"/>
        </w:numPr>
        <w:ind w:left="0" w:firstLine="0"/>
        <w:jc w:val="both"/>
        <w:rPr>
          <w:rFonts w:cs="Arial"/>
          <w:b w:val="0"/>
          <w:szCs w:val="22"/>
        </w:rPr>
      </w:pPr>
      <w:bookmarkStart w:id="45" w:name="_Toc105158057"/>
      <w:bookmarkStart w:id="46" w:name="_Toc120030785"/>
      <w:r>
        <w:rPr>
          <w:b w:val="0"/>
        </w:rPr>
        <w:t>Le/La président(e) du Comité directeur est élu(e) parmi ses membres. Le Participant qui assure la présidence peut choisir d’envoyer un(e) suppléant(e) au Comité directeur. Dans ce cas, le/la président(e) n’a plus de droit de vote au sein du Comité directeur.</w:t>
      </w:r>
      <w:bookmarkEnd w:id="45"/>
      <w:bookmarkEnd w:id="46"/>
      <w:r>
        <w:rPr>
          <w:b w:val="0"/>
        </w:rPr>
        <w:t xml:space="preserve"> </w:t>
      </w:r>
    </w:p>
    <w:p w14:paraId="7F05E5FF" w14:textId="22B93372" w:rsidR="0062791D" w:rsidRPr="00CC37F8" w:rsidRDefault="008D25E0" w:rsidP="0028234E">
      <w:pPr>
        <w:pStyle w:val="Naslov1"/>
        <w:numPr>
          <w:ilvl w:val="1"/>
          <w:numId w:val="18"/>
        </w:numPr>
        <w:ind w:left="0" w:firstLine="0"/>
        <w:jc w:val="both"/>
        <w:rPr>
          <w:rFonts w:cs="Arial"/>
          <w:b w:val="0"/>
          <w:szCs w:val="22"/>
        </w:rPr>
      </w:pPr>
      <w:bookmarkStart w:id="47" w:name="_Toc105158058"/>
      <w:bookmarkStart w:id="48" w:name="_Toc120030786"/>
      <w:r>
        <w:rPr>
          <w:b w:val="0"/>
        </w:rPr>
        <w:t>Le/La président(e) est investi(e) de ses pouvoirs par le Comité directeur. Il/Elle rend compte au Comité directeur de tous les actes posés conformément à toutes les décisions prises par ledit comité.</w:t>
      </w:r>
      <w:bookmarkEnd w:id="47"/>
      <w:bookmarkEnd w:id="48"/>
    </w:p>
    <w:p w14:paraId="20557361" w14:textId="77777777" w:rsidR="0062791D" w:rsidRPr="00CC37F8" w:rsidRDefault="008D25E0" w:rsidP="0028234E">
      <w:pPr>
        <w:pStyle w:val="Naslov1"/>
        <w:numPr>
          <w:ilvl w:val="1"/>
          <w:numId w:val="18"/>
        </w:numPr>
        <w:ind w:left="0" w:firstLine="0"/>
        <w:jc w:val="both"/>
        <w:rPr>
          <w:rFonts w:cs="Arial"/>
          <w:b w:val="0"/>
          <w:szCs w:val="22"/>
        </w:rPr>
      </w:pPr>
      <w:bookmarkStart w:id="49" w:name="_Toc105158059"/>
      <w:bookmarkStart w:id="50" w:name="_Toc120030787"/>
      <w:r>
        <w:rPr>
          <w:b w:val="0"/>
        </w:rPr>
        <w:t>Le/La président(e) exerce son mandat pendant toute la durée de validité du présent MoU, sauf décision contraire du Comité directeur.</w:t>
      </w:r>
      <w:bookmarkEnd w:id="49"/>
      <w:bookmarkEnd w:id="50"/>
      <w:r>
        <w:rPr>
          <w:b w:val="0"/>
        </w:rPr>
        <w:t xml:space="preserve"> </w:t>
      </w:r>
    </w:p>
    <w:p w14:paraId="093820F1" w14:textId="5347371A" w:rsidR="0028234E" w:rsidRDefault="00365693" w:rsidP="0028234E">
      <w:pPr>
        <w:pStyle w:val="Naslov1"/>
        <w:numPr>
          <w:ilvl w:val="1"/>
          <w:numId w:val="18"/>
        </w:numPr>
        <w:ind w:left="0" w:firstLine="0"/>
        <w:jc w:val="both"/>
        <w:rPr>
          <w:rFonts w:cs="Arial"/>
          <w:b w:val="0"/>
          <w:szCs w:val="22"/>
        </w:rPr>
      </w:pPr>
      <w:bookmarkStart w:id="51" w:name="_Toc105158060"/>
      <w:bookmarkStart w:id="52" w:name="_Toc120030788"/>
      <w:r>
        <w:rPr>
          <w:b w:val="0"/>
        </w:rPr>
        <w:t>Le Comité directeur se réunit selon les besoins, sur convocation du/de la président(e), à la fréquence nécessaire pour s’acquitter efficacement de ses responsabilités, mais au moins deux fois par an ou le plus rapidement possible lorsqu’un Participant en fait expressément la demande.</w:t>
      </w:r>
      <w:bookmarkStart w:id="53" w:name="_Toc105158061"/>
      <w:bookmarkEnd w:id="51"/>
      <w:bookmarkEnd w:id="52"/>
    </w:p>
    <w:p w14:paraId="495462B7" w14:textId="785F9A14" w:rsidR="0062791D" w:rsidRPr="0028234E" w:rsidRDefault="00365693" w:rsidP="0028234E">
      <w:pPr>
        <w:pStyle w:val="Naslov1"/>
        <w:numPr>
          <w:ilvl w:val="1"/>
          <w:numId w:val="18"/>
        </w:numPr>
        <w:ind w:left="0" w:firstLine="0"/>
        <w:jc w:val="both"/>
        <w:rPr>
          <w:rFonts w:cs="Arial"/>
          <w:b w:val="0"/>
          <w:szCs w:val="22"/>
        </w:rPr>
      </w:pPr>
      <w:bookmarkStart w:id="54" w:name="_Toc120030789"/>
      <w:r>
        <w:rPr>
          <w:b w:val="0"/>
        </w:rPr>
        <w:t>Le Comité directeur prend en charge les services administratifs et s’occupe de consigner les décisions prises.</w:t>
      </w:r>
      <w:bookmarkEnd w:id="53"/>
      <w:bookmarkEnd w:id="54"/>
    </w:p>
    <w:p w14:paraId="455BE3EB" w14:textId="0E8F95B4" w:rsidR="009455A4" w:rsidRDefault="002A5444" w:rsidP="00716203">
      <w:pPr>
        <w:pStyle w:val="Naslov1"/>
        <w:numPr>
          <w:ilvl w:val="1"/>
          <w:numId w:val="18"/>
        </w:numPr>
        <w:ind w:left="0" w:firstLine="0"/>
        <w:jc w:val="both"/>
        <w:rPr>
          <w:rFonts w:cs="Arial"/>
          <w:b w:val="0"/>
          <w:szCs w:val="22"/>
        </w:rPr>
      </w:pPr>
      <w:bookmarkStart w:id="55" w:name="_Toc105158062"/>
      <w:bookmarkStart w:id="56" w:name="_Toc120030790"/>
      <w:r>
        <w:rPr>
          <w:b w:val="0"/>
        </w:rPr>
        <w:t>L’</w:t>
      </w:r>
      <w:r w:rsidR="00E4602A">
        <w:rPr>
          <w:b w:val="0"/>
        </w:rPr>
        <w:t>A</w:t>
      </w:r>
      <w:r>
        <w:rPr>
          <w:b w:val="0"/>
        </w:rPr>
        <w:t>ssociation de soutien est gérée par le Comité d’association de soutien, organe relevant du Comité de surveillance de l'Agence de la NSPO et qui rend compte au Comité directeur.</w:t>
      </w:r>
      <w:bookmarkEnd w:id="55"/>
      <w:bookmarkEnd w:id="56"/>
    </w:p>
    <w:p w14:paraId="71437540" w14:textId="77777777" w:rsidR="009455A4" w:rsidRDefault="00716203" w:rsidP="009455A4">
      <w:pPr>
        <w:pStyle w:val="Naslov1"/>
        <w:numPr>
          <w:ilvl w:val="1"/>
          <w:numId w:val="18"/>
        </w:numPr>
        <w:ind w:left="0" w:firstLine="0"/>
        <w:jc w:val="both"/>
        <w:rPr>
          <w:rFonts w:cs="Arial"/>
          <w:b w:val="0"/>
          <w:szCs w:val="22"/>
        </w:rPr>
      </w:pPr>
      <w:bookmarkStart w:id="57" w:name="_Toc120030791"/>
      <w:r>
        <w:rPr>
          <w:b w:val="0"/>
        </w:rPr>
        <w:t>Conformément à la charte de la NSPO et aux règlements applicables, le Comité d’association de soutien assume notamment les fonctions suivantes :</w:t>
      </w:r>
      <w:bookmarkEnd w:id="57"/>
      <w:r>
        <w:rPr>
          <w:b w:val="0"/>
        </w:rPr>
        <w:t xml:space="preserve"> </w:t>
      </w:r>
    </w:p>
    <w:p w14:paraId="43F61202" w14:textId="2384606A" w:rsidR="005D4B18" w:rsidRDefault="00CA59B9" w:rsidP="00716203">
      <w:pPr>
        <w:pStyle w:val="AACP-1Standaard123"/>
        <w:numPr>
          <w:ilvl w:val="0"/>
          <w:numId w:val="21"/>
        </w:numPr>
        <w:ind w:left="1134"/>
        <w:rPr>
          <w:szCs w:val="22"/>
        </w:rPr>
      </w:pPr>
      <w:r>
        <w:rPr>
          <w:sz w:val="22"/>
        </w:rPr>
        <w:t>exercer les pouvoirs dévolus à l’</w:t>
      </w:r>
      <w:r w:rsidR="00E4602A">
        <w:rPr>
          <w:sz w:val="22"/>
        </w:rPr>
        <w:t>A</w:t>
      </w:r>
      <w:r>
        <w:rPr>
          <w:sz w:val="22"/>
        </w:rPr>
        <w:t>ssociation de soutien ;</w:t>
      </w:r>
    </w:p>
    <w:p w14:paraId="521DB702" w14:textId="77777777" w:rsidR="009455A4" w:rsidRPr="00716203" w:rsidRDefault="009455A4" w:rsidP="00716203">
      <w:pPr>
        <w:pStyle w:val="AACP-1Standaard123"/>
        <w:ind w:left="1134" w:firstLine="0"/>
        <w:rPr>
          <w:b/>
          <w:szCs w:val="22"/>
          <w:lang w:eastAsia="de-DE"/>
        </w:rPr>
      </w:pPr>
    </w:p>
    <w:p w14:paraId="5902B139" w14:textId="28738160" w:rsidR="005D4B18" w:rsidRDefault="00CA59B9" w:rsidP="00716203">
      <w:pPr>
        <w:pStyle w:val="AACP-1Standaard123"/>
        <w:numPr>
          <w:ilvl w:val="0"/>
          <w:numId w:val="21"/>
        </w:numPr>
        <w:ind w:left="1134"/>
        <w:rPr>
          <w:szCs w:val="22"/>
        </w:rPr>
      </w:pPr>
      <w:r>
        <w:rPr>
          <w:sz w:val="22"/>
        </w:rPr>
        <w:t>définir les objectifs et les orientations de l’</w:t>
      </w:r>
      <w:r w:rsidR="00E4602A">
        <w:rPr>
          <w:sz w:val="22"/>
        </w:rPr>
        <w:t>A</w:t>
      </w:r>
      <w:r>
        <w:rPr>
          <w:sz w:val="22"/>
        </w:rPr>
        <w:t>ssociation de soutien ;</w:t>
      </w:r>
    </w:p>
    <w:p w14:paraId="5755CE51" w14:textId="77777777" w:rsidR="005D4B18" w:rsidRPr="00716203" w:rsidRDefault="005D4B18" w:rsidP="00716203">
      <w:pPr>
        <w:rPr>
          <w:lang w:eastAsia="de-DE"/>
        </w:rPr>
      </w:pPr>
    </w:p>
    <w:p w14:paraId="11D8E7E0" w14:textId="77777777" w:rsidR="002F06EF" w:rsidRDefault="00CA59B9" w:rsidP="00716203">
      <w:pPr>
        <w:pStyle w:val="AACP-1Standaard123"/>
        <w:numPr>
          <w:ilvl w:val="0"/>
          <w:numId w:val="21"/>
        </w:numPr>
        <w:ind w:left="1134"/>
        <w:rPr>
          <w:szCs w:val="22"/>
        </w:rPr>
      </w:pPr>
      <w:r>
        <w:rPr>
          <w:sz w:val="22"/>
        </w:rPr>
        <w:t xml:space="preserve">examiner les résultats obtenus ; </w:t>
      </w:r>
    </w:p>
    <w:p w14:paraId="494425CF" w14:textId="77777777" w:rsidR="005D4B18" w:rsidRPr="00716203" w:rsidRDefault="005D4B18" w:rsidP="00716203">
      <w:pPr>
        <w:rPr>
          <w:lang w:eastAsia="de-DE"/>
        </w:rPr>
      </w:pPr>
    </w:p>
    <w:p w14:paraId="566B6132" w14:textId="436A1B1D" w:rsidR="003308F7" w:rsidRDefault="00CA59B9" w:rsidP="00716203">
      <w:pPr>
        <w:pStyle w:val="AACP-1Standaard123"/>
        <w:numPr>
          <w:ilvl w:val="0"/>
          <w:numId w:val="21"/>
        </w:numPr>
        <w:ind w:left="1134"/>
        <w:rPr>
          <w:szCs w:val="22"/>
        </w:rPr>
      </w:pPr>
      <w:r>
        <w:rPr>
          <w:sz w:val="22"/>
        </w:rPr>
        <w:t>produire des orientations à l'intention du Bureau de programme pour les capacités GBAD modulaires ;</w:t>
      </w:r>
    </w:p>
    <w:p w14:paraId="707CA3B0" w14:textId="77777777" w:rsidR="005D4B18" w:rsidRPr="00716203" w:rsidRDefault="005D4B18" w:rsidP="00716203">
      <w:pPr>
        <w:rPr>
          <w:b/>
          <w:lang w:eastAsia="de-DE"/>
        </w:rPr>
      </w:pPr>
    </w:p>
    <w:p w14:paraId="78A07FAF" w14:textId="589F086B" w:rsidR="003308F7" w:rsidRDefault="00CA59B9" w:rsidP="00716203">
      <w:pPr>
        <w:pStyle w:val="AACP-1Standaard123"/>
        <w:numPr>
          <w:ilvl w:val="0"/>
          <w:numId w:val="21"/>
        </w:numPr>
        <w:ind w:left="1134"/>
        <w:rPr>
          <w:szCs w:val="22"/>
        </w:rPr>
      </w:pPr>
      <w:r>
        <w:rPr>
          <w:sz w:val="22"/>
        </w:rPr>
        <w:t>informer le Comité de surveillance de l’Agence de la NSPO de toute question d’intérêt mutuel.</w:t>
      </w:r>
    </w:p>
    <w:p w14:paraId="404F5A61" w14:textId="77777777" w:rsidR="005D4B18" w:rsidRPr="00716203" w:rsidRDefault="005D4B18" w:rsidP="00716203">
      <w:pPr>
        <w:rPr>
          <w:b/>
          <w:lang w:eastAsia="de-DE"/>
        </w:rPr>
      </w:pPr>
    </w:p>
    <w:p w14:paraId="3F4B142E" w14:textId="6812C563" w:rsidR="003308F7" w:rsidRPr="0075032A" w:rsidRDefault="003308F7" w:rsidP="003308F7">
      <w:pPr>
        <w:pStyle w:val="Naslov1"/>
        <w:numPr>
          <w:ilvl w:val="1"/>
          <w:numId w:val="18"/>
        </w:numPr>
        <w:ind w:left="0" w:firstLine="0"/>
        <w:jc w:val="both"/>
        <w:rPr>
          <w:rFonts w:cs="Arial"/>
          <w:b w:val="0"/>
          <w:szCs w:val="22"/>
        </w:rPr>
      </w:pPr>
      <w:bookmarkStart w:id="58" w:name="_Toc120030792"/>
      <w:r>
        <w:rPr>
          <w:b w:val="0"/>
        </w:rPr>
        <w:t>Le Comité d’association de soutien se compose d’un(e) représentant(e) par Participant.</w:t>
      </w:r>
      <w:bookmarkEnd w:id="58"/>
      <w:r>
        <w:rPr>
          <w:b w:val="0"/>
        </w:rPr>
        <w:t xml:space="preserve"> </w:t>
      </w:r>
    </w:p>
    <w:p w14:paraId="3E51F37D" w14:textId="77777777" w:rsidR="003308F7" w:rsidRDefault="003308F7" w:rsidP="003308F7">
      <w:pPr>
        <w:pStyle w:val="Naslov1"/>
        <w:numPr>
          <w:ilvl w:val="1"/>
          <w:numId w:val="18"/>
        </w:numPr>
        <w:ind w:left="0" w:firstLine="0"/>
        <w:jc w:val="both"/>
        <w:rPr>
          <w:rFonts w:cs="Arial"/>
          <w:b w:val="0"/>
          <w:szCs w:val="22"/>
        </w:rPr>
      </w:pPr>
      <w:bookmarkStart w:id="59" w:name="_Toc120030793"/>
      <w:r>
        <w:rPr>
          <w:b w:val="0"/>
        </w:rPr>
        <w:t>Le Comité d’association de soutien choisit un(e) président(e) parmi les représentant(e)s des pays membres suivant la règle du consensus. La présidence est en principe exercée suivant un système de rotations annuelles entre les pays membres (dans l’ordre alphabétique anglais), sauf si le Comité d’association de soutien en décide autrement.</w:t>
      </w:r>
      <w:bookmarkEnd w:id="59"/>
      <w:r>
        <w:rPr>
          <w:b w:val="0"/>
        </w:rPr>
        <w:t xml:space="preserve"> </w:t>
      </w:r>
    </w:p>
    <w:p w14:paraId="68F6E6E3" w14:textId="7E6DD4FA" w:rsidR="003308F7" w:rsidRPr="003308F7" w:rsidRDefault="003308F7" w:rsidP="003308F7">
      <w:pPr>
        <w:pStyle w:val="Naslov1"/>
        <w:numPr>
          <w:ilvl w:val="1"/>
          <w:numId w:val="18"/>
        </w:numPr>
        <w:ind w:left="0" w:firstLine="0"/>
        <w:jc w:val="both"/>
        <w:rPr>
          <w:rFonts w:cs="Arial"/>
          <w:b w:val="0"/>
          <w:szCs w:val="22"/>
        </w:rPr>
      </w:pPr>
      <w:bookmarkStart w:id="60" w:name="_Toc120030794"/>
      <w:r>
        <w:rPr>
          <w:b w:val="0"/>
        </w:rPr>
        <w:t>Les représentant(e)s des pays membres de l’</w:t>
      </w:r>
      <w:r w:rsidR="00E4602A">
        <w:rPr>
          <w:b w:val="0"/>
        </w:rPr>
        <w:t>A</w:t>
      </w:r>
      <w:r>
        <w:rPr>
          <w:b w:val="0"/>
        </w:rPr>
        <w:t>ssociation disposent chacun(e) d’une voix.</w:t>
      </w:r>
      <w:bookmarkEnd w:id="60"/>
    </w:p>
    <w:p w14:paraId="6304828E" w14:textId="77500CF4" w:rsidR="0017421C" w:rsidRDefault="003308F7" w:rsidP="001F70D3">
      <w:pPr>
        <w:pStyle w:val="Naslov1"/>
        <w:numPr>
          <w:ilvl w:val="1"/>
          <w:numId w:val="18"/>
        </w:numPr>
        <w:ind w:left="0" w:firstLine="0"/>
        <w:jc w:val="both"/>
        <w:rPr>
          <w:rFonts w:cs="Arial"/>
          <w:b w:val="0"/>
          <w:szCs w:val="22"/>
        </w:rPr>
      </w:pPr>
      <w:bookmarkStart w:id="61" w:name="_Toc120030795"/>
      <w:r>
        <w:rPr>
          <w:b w:val="0"/>
        </w:rPr>
        <w:t>Le Comité d’association de soutien prend ses décisions par consensus, conformément au paragraphe 3.2.1.7 de la directive fonctionnelle n° 2002 de la NSPO. Les décisions concernant des questions n’intéressant pas tous les pays membres de l’</w:t>
      </w:r>
      <w:r w:rsidR="00E4602A">
        <w:rPr>
          <w:b w:val="0"/>
        </w:rPr>
        <w:t>A</w:t>
      </w:r>
      <w:r>
        <w:rPr>
          <w:b w:val="0"/>
        </w:rPr>
        <w:t>ssociation de soutien sont aussi prises par consensus entre les pays concernés.</w:t>
      </w:r>
      <w:bookmarkEnd w:id="61"/>
      <w:r>
        <w:rPr>
          <w:b w:val="0"/>
        </w:rPr>
        <w:t xml:space="preserve"> </w:t>
      </w:r>
    </w:p>
    <w:p w14:paraId="3F117799" w14:textId="550DE68C" w:rsidR="003308F7" w:rsidRPr="0075032A" w:rsidRDefault="0017421C" w:rsidP="00844FC5">
      <w:pPr>
        <w:pStyle w:val="Naslov1"/>
        <w:numPr>
          <w:ilvl w:val="1"/>
          <w:numId w:val="18"/>
        </w:numPr>
        <w:ind w:left="0" w:firstLine="0"/>
        <w:rPr>
          <w:rFonts w:cs="Arial"/>
          <w:b w:val="0"/>
          <w:szCs w:val="22"/>
        </w:rPr>
      </w:pPr>
      <w:bookmarkStart w:id="62" w:name="_Toc120030796"/>
      <w:r>
        <w:rPr>
          <w:b w:val="0"/>
        </w:rPr>
        <w:t>Un Bureau de programme pour les capacités GBAD modulaires est créé conformément à la charte et aux règlements applicables de la NSPO.</w:t>
      </w:r>
      <w:bookmarkEnd w:id="62"/>
    </w:p>
    <w:p w14:paraId="1C2605A5" w14:textId="4D0B6F9C" w:rsidR="003308F7" w:rsidRDefault="00D70F81" w:rsidP="00716203">
      <w:pPr>
        <w:pStyle w:val="Naslov1"/>
        <w:numPr>
          <w:ilvl w:val="1"/>
          <w:numId w:val="18"/>
        </w:numPr>
        <w:ind w:left="0" w:firstLine="0"/>
        <w:jc w:val="both"/>
        <w:rPr>
          <w:b w:val="0"/>
        </w:rPr>
      </w:pPr>
      <w:bookmarkStart w:id="63" w:name="_Toc120030797"/>
      <w:r>
        <w:rPr>
          <w:b w:val="0"/>
        </w:rPr>
        <w:t xml:space="preserve">Le Bureau de programme pour les capacités GBAD modulaires assume toutes les fonctions relatives à l’exécution du stade de conception </w:t>
      </w:r>
      <w:r>
        <w:rPr>
          <w:b w:val="0"/>
        </w:rPr>
        <w:lastRenderedPageBreak/>
        <w:t>de capacités GBAD modulaires pour le compte et au nom de chaque Participant et suivant les directives du Comité d’association de soutien.</w:t>
      </w:r>
      <w:bookmarkEnd w:id="63"/>
      <w:r>
        <w:rPr>
          <w:b w:val="0"/>
        </w:rPr>
        <w:t xml:space="preserve"> </w:t>
      </w:r>
    </w:p>
    <w:p w14:paraId="79B35558" w14:textId="0221C6C7" w:rsidR="005D4B18" w:rsidRDefault="003F364A" w:rsidP="005D4B18">
      <w:pPr>
        <w:pStyle w:val="Naslov1"/>
        <w:numPr>
          <w:ilvl w:val="1"/>
          <w:numId w:val="18"/>
        </w:numPr>
        <w:ind w:left="0" w:firstLine="0"/>
        <w:jc w:val="both"/>
        <w:rPr>
          <w:rFonts w:cs="Arial"/>
          <w:b w:val="0"/>
          <w:szCs w:val="22"/>
        </w:rPr>
      </w:pPr>
      <w:bookmarkStart w:id="64" w:name="_Toc120030798"/>
      <w:r>
        <w:rPr>
          <w:b w:val="0"/>
        </w:rPr>
        <w:t>Sous réserve de l’approbation du Comité de surveillance de l'Agence, les Participants comptent stipuler dans l’accord d’association de soutien et dans la directive programmatique que le Bureau de programme pour les capacités GBAD modulaires assume notamment les fonctions suivantes :</w:t>
      </w:r>
      <w:bookmarkEnd w:id="64"/>
      <w:r>
        <w:rPr>
          <w:b w:val="0"/>
        </w:rPr>
        <w:t xml:space="preserve"> </w:t>
      </w:r>
    </w:p>
    <w:p w14:paraId="6FDDF8F7" w14:textId="00390C20" w:rsidR="00313859" w:rsidRDefault="00313859" w:rsidP="00716203">
      <w:pPr>
        <w:pStyle w:val="AACP-1Standaard123"/>
        <w:numPr>
          <w:ilvl w:val="0"/>
          <w:numId w:val="22"/>
        </w:numPr>
        <w:ind w:left="1134"/>
        <w:rPr>
          <w:szCs w:val="22"/>
        </w:rPr>
      </w:pPr>
      <w:r>
        <w:rPr>
          <w:sz w:val="22"/>
        </w:rPr>
        <w:t xml:space="preserve">mettre en œuvre le stade de conception de capacités GBAD modulaires pour le compte des pays ; </w:t>
      </w:r>
    </w:p>
    <w:p w14:paraId="31A5206E" w14:textId="77777777" w:rsidR="00313859" w:rsidRPr="0075032A" w:rsidRDefault="00313859" w:rsidP="00716203">
      <w:pPr>
        <w:rPr>
          <w:lang w:eastAsia="de-DE"/>
        </w:rPr>
      </w:pPr>
    </w:p>
    <w:p w14:paraId="26D9E9D0" w14:textId="46BE73B3" w:rsidR="00313859" w:rsidRPr="00741843" w:rsidRDefault="00313859" w:rsidP="00716203">
      <w:pPr>
        <w:pStyle w:val="AACP-1Standaard123"/>
        <w:numPr>
          <w:ilvl w:val="0"/>
          <w:numId w:val="22"/>
        </w:numPr>
        <w:ind w:left="1134"/>
        <w:rPr>
          <w:szCs w:val="22"/>
        </w:rPr>
      </w:pPr>
      <w:r>
        <w:rPr>
          <w:sz w:val="22"/>
        </w:rPr>
        <w:t xml:space="preserve">exécuter les tâches prévues au stade de conception de capacités GBAD modulaires suivant ce qui est prévu </w:t>
      </w:r>
      <w:r w:rsidR="002E5999">
        <w:rPr>
          <w:sz w:val="22"/>
        </w:rPr>
        <w:t xml:space="preserve">à la section </w:t>
      </w:r>
      <w:r>
        <w:rPr>
          <w:sz w:val="22"/>
        </w:rPr>
        <w:t>3 (Champ d’application) ;</w:t>
      </w:r>
    </w:p>
    <w:p w14:paraId="10EB9FD7" w14:textId="77777777" w:rsidR="00313859" w:rsidRPr="0075032A" w:rsidRDefault="00313859" w:rsidP="00716203">
      <w:pPr>
        <w:rPr>
          <w:lang w:eastAsia="de-DE"/>
        </w:rPr>
      </w:pPr>
    </w:p>
    <w:p w14:paraId="3A5FB553" w14:textId="77777777" w:rsidR="005D4B18" w:rsidRDefault="005D4B18" w:rsidP="00716203">
      <w:pPr>
        <w:pStyle w:val="AACP-1Standaard123"/>
        <w:numPr>
          <w:ilvl w:val="0"/>
          <w:numId w:val="22"/>
        </w:numPr>
        <w:ind w:left="1134"/>
        <w:rPr>
          <w:szCs w:val="22"/>
        </w:rPr>
      </w:pPr>
      <w:r>
        <w:rPr>
          <w:sz w:val="22"/>
        </w:rPr>
        <w:t>établir des PSI et un SCG pour le programme ;</w:t>
      </w:r>
    </w:p>
    <w:p w14:paraId="04BC102A" w14:textId="77777777" w:rsidR="005D4B18" w:rsidRPr="00716203" w:rsidRDefault="005D4B18" w:rsidP="00716203">
      <w:pPr>
        <w:rPr>
          <w:b/>
          <w:lang w:eastAsia="de-DE"/>
        </w:rPr>
      </w:pPr>
    </w:p>
    <w:p w14:paraId="3DC4DB06" w14:textId="77777777" w:rsidR="00815B22" w:rsidRPr="00716203" w:rsidRDefault="005D4B18" w:rsidP="00716203">
      <w:pPr>
        <w:pStyle w:val="AACP-1Standaard123"/>
        <w:numPr>
          <w:ilvl w:val="0"/>
          <w:numId w:val="22"/>
        </w:numPr>
        <w:ind w:left="1134"/>
        <w:rPr>
          <w:b/>
          <w:szCs w:val="22"/>
        </w:rPr>
      </w:pPr>
      <w:r>
        <w:rPr>
          <w:sz w:val="22"/>
        </w:rPr>
        <w:t>donner aux autorités d'audit des pays un accès aux documents et dossiers pertinents.</w:t>
      </w:r>
    </w:p>
    <w:p w14:paraId="44133EC2" w14:textId="77777777" w:rsidR="00815B22" w:rsidRPr="00815B22" w:rsidRDefault="00815B22" w:rsidP="00B872C3"/>
    <w:p w14:paraId="315B808E" w14:textId="262E99D5" w:rsidR="00111DCF" w:rsidRPr="00CC37F8" w:rsidRDefault="00111DCF" w:rsidP="0028234E">
      <w:pPr>
        <w:pStyle w:val="Naslov1"/>
        <w:numPr>
          <w:ilvl w:val="1"/>
          <w:numId w:val="18"/>
        </w:numPr>
        <w:ind w:left="0" w:firstLine="0"/>
        <w:jc w:val="both"/>
        <w:rPr>
          <w:rFonts w:cs="Arial"/>
          <w:b w:val="0"/>
          <w:szCs w:val="22"/>
        </w:rPr>
      </w:pPr>
      <w:bookmarkStart w:id="65" w:name="_Toc105158063"/>
      <w:bookmarkStart w:id="66" w:name="_Toc120030799"/>
      <w:r>
        <w:rPr>
          <w:b w:val="0"/>
        </w:rPr>
        <w:t>Les rôles et responsabilités exacts du Comité d’association de soutien et du Bureau de programme sont définis plus avant dans l’accord d’association de soutien et dans la directive programmatique, qui doivent être conclus par les Participants conformément aux dispositions du présent MoU et aux règlements de la NSPO.</w:t>
      </w:r>
      <w:bookmarkEnd w:id="65"/>
      <w:bookmarkEnd w:id="66"/>
    </w:p>
    <w:p w14:paraId="1E5F8687" w14:textId="77777777" w:rsidR="00E6285E" w:rsidRPr="003A6A05" w:rsidRDefault="00E6285E" w:rsidP="00AB72C7">
      <w:pPr>
        <w:pStyle w:val="Odstavekseznama"/>
        <w:ind w:left="0"/>
        <w:jc w:val="both"/>
        <w:rPr>
          <w:rFonts w:cs="Arial"/>
          <w:b/>
          <w:sz w:val="22"/>
          <w:szCs w:val="22"/>
        </w:rPr>
      </w:pPr>
    </w:p>
    <w:p w14:paraId="51B8B2B2" w14:textId="77777777" w:rsidR="0062791D" w:rsidRPr="00B340FC" w:rsidRDefault="008651B5" w:rsidP="001F70D3">
      <w:pPr>
        <w:pStyle w:val="Titressections"/>
      </w:pPr>
      <w:bookmarkStart w:id="67" w:name="_Toc120030800"/>
      <w:bookmarkStart w:id="68" w:name="_Toc207635226"/>
      <w:r>
        <w:t>PARTAGE DES COÛTS ET GESTION FINANCIÈRE</w:t>
      </w:r>
      <w:bookmarkEnd w:id="67"/>
      <w:bookmarkEnd w:id="68"/>
    </w:p>
    <w:p w14:paraId="35AC45B5" w14:textId="63FAEAC4" w:rsidR="0062791D" w:rsidRPr="00CC37F8" w:rsidRDefault="009559F2" w:rsidP="00C40091">
      <w:pPr>
        <w:pStyle w:val="Naslov1"/>
        <w:numPr>
          <w:ilvl w:val="1"/>
          <w:numId w:val="18"/>
        </w:numPr>
        <w:ind w:left="0" w:firstLine="0"/>
        <w:jc w:val="both"/>
        <w:rPr>
          <w:rFonts w:cs="Arial"/>
          <w:b w:val="0"/>
          <w:szCs w:val="22"/>
        </w:rPr>
      </w:pPr>
      <w:bookmarkStart w:id="69" w:name="_Toc105158065"/>
      <w:bookmarkStart w:id="70" w:name="_Toc120030801"/>
      <w:r>
        <w:rPr>
          <w:b w:val="0"/>
        </w:rPr>
        <w:t>Tout engagement financier direct découlant du présent MoU est soumis aux procédures budgétaires nationales standard</w:t>
      </w:r>
      <w:r w:rsidR="00844FC5">
        <w:rPr>
          <w:b w:val="0"/>
        </w:rPr>
        <w:t>s</w:t>
      </w:r>
      <w:r>
        <w:rPr>
          <w:b w:val="0"/>
        </w:rPr>
        <w:t xml:space="preserve"> de chaque Participant.</w:t>
      </w:r>
      <w:bookmarkEnd w:id="69"/>
      <w:bookmarkEnd w:id="70"/>
    </w:p>
    <w:p w14:paraId="2CFB11F0" w14:textId="1DD9B81C" w:rsidR="008945B1" w:rsidRPr="00F81B5F" w:rsidRDefault="008651B5" w:rsidP="00C40091">
      <w:pPr>
        <w:pStyle w:val="Naslov1"/>
        <w:numPr>
          <w:ilvl w:val="1"/>
          <w:numId w:val="18"/>
        </w:numPr>
        <w:ind w:left="0" w:firstLine="0"/>
        <w:jc w:val="both"/>
        <w:rPr>
          <w:rFonts w:cs="Arial"/>
          <w:b w:val="0"/>
          <w:szCs w:val="22"/>
        </w:rPr>
      </w:pPr>
      <w:bookmarkStart w:id="71" w:name="_Toc105158066"/>
      <w:bookmarkStart w:id="72" w:name="_Toc120030802"/>
      <w:r>
        <w:rPr>
          <w:b w:val="0"/>
        </w:rPr>
        <w:t xml:space="preserve">Les coûts </w:t>
      </w:r>
      <w:r w:rsidR="00EA54E6">
        <w:rPr>
          <w:b w:val="0"/>
        </w:rPr>
        <w:t>d</w:t>
      </w:r>
      <w:r>
        <w:rPr>
          <w:b w:val="0"/>
        </w:rPr>
        <w:t xml:space="preserve">u stade de conception de capacités GBAD modulaires </w:t>
      </w:r>
      <w:r w:rsidR="00B468B8">
        <w:rPr>
          <w:b w:val="0"/>
        </w:rPr>
        <w:t>sont</w:t>
      </w:r>
      <w:r>
        <w:rPr>
          <w:b w:val="0"/>
        </w:rPr>
        <w:t xml:space="preserve"> pris en charge à parts égales par tous les Participants, au travers de contributions financières versées chaque année (conformément aux règlements de la NSPO) et de manière anticipée aux budgets de programme relatifs au stade de conception de capacités GBAD modulaires, ou, moyennant l’accord du Comité directeur (conformément au paragraphe 4.2), au travers de contributions en nature. Les budgets de programme relatifs au stade de conception de capacités GBAD modulaires sont gérés et coordonnés par l’</w:t>
      </w:r>
      <w:r w:rsidR="00E4602A">
        <w:rPr>
          <w:b w:val="0"/>
        </w:rPr>
        <w:t>A</w:t>
      </w:r>
      <w:r>
        <w:rPr>
          <w:b w:val="0"/>
        </w:rPr>
        <w:t>utorité contractante conformément à ses règles et procédures financières, et ils sont approuvés par le Comité directeur</w:t>
      </w:r>
      <w:bookmarkStart w:id="73" w:name="_Ref406771138"/>
      <w:r>
        <w:rPr>
          <w:b w:val="0"/>
        </w:rPr>
        <w:t>.</w:t>
      </w:r>
      <w:bookmarkEnd w:id="71"/>
      <w:bookmarkEnd w:id="72"/>
      <w:bookmarkEnd w:id="73"/>
    </w:p>
    <w:p w14:paraId="36EBEE38" w14:textId="558E19F2" w:rsidR="009662C1" w:rsidRPr="00F81B5F" w:rsidRDefault="00A72069" w:rsidP="009662C1">
      <w:pPr>
        <w:pStyle w:val="Naslov1"/>
        <w:numPr>
          <w:ilvl w:val="1"/>
          <w:numId w:val="18"/>
        </w:numPr>
        <w:ind w:left="0" w:firstLine="0"/>
        <w:jc w:val="both"/>
        <w:rPr>
          <w:rFonts w:cs="Arial"/>
          <w:b w:val="0"/>
          <w:szCs w:val="22"/>
        </w:rPr>
      </w:pPr>
      <w:bookmarkStart w:id="74" w:name="_Toc105158067"/>
      <w:bookmarkStart w:id="75" w:name="_Toc120030803"/>
      <w:r>
        <w:rPr>
          <w:b w:val="0"/>
        </w:rPr>
        <w:t xml:space="preserve">Plafond des coûts </w:t>
      </w:r>
      <w:r w:rsidR="00EA54E6">
        <w:rPr>
          <w:b w:val="0"/>
        </w:rPr>
        <w:t>d</w:t>
      </w:r>
      <w:r>
        <w:rPr>
          <w:b w:val="0"/>
        </w:rPr>
        <w:t>u stade de conception de capacités GBAD modulaires</w:t>
      </w:r>
      <w:bookmarkStart w:id="76" w:name="_Toc105158068"/>
      <w:bookmarkEnd w:id="74"/>
      <w:bookmarkEnd w:id="75"/>
    </w:p>
    <w:p w14:paraId="141E9F81" w14:textId="15847070" w:rsidR="008945B1" w:rsidRPr="00F81B5F" w:rsidRDefault="006B4114" w:rsidP="009662C1">
      <w:pPr>
        <w:pStyle w:val="Naslov1"/>
        <w:numPr>
          <w:ilvl w:val="2"/>
          <w:numId w:val="18"/>
        </w:numPr>
        <w:jc w:val="both"/>
        <w:rPr>
          <w:b w:val="0"/>
          <w:szCs w:val="22"/>
        </w:rPr>
      </w:pPr>
      <w:bookmarkStart w:id="77" w:name="_Toc120030805"/>
      <w:bookmarkEnd w:id="76"/>
      <w:r>
        <w:rPr>
          <w:b w:val="0"/>
        </w:rPr>
        <w:t>La contribution financière maximale de chaque Participant au titre du présent MoU, destinée à couvrir les frais administratifs et les coûts opérationnels, s’élève à 1 800 000</w:t>
      </w:r>
      <w:r w:rsidR="00066AC7">
        <w:rPr>
          <w:b w:val="0"/>
        </w:rPr>
        <w:t> </w:t>
      </w:r>
      <w:r>
        <w:rPr>
          <w:b w:val="0"/>
        </w:rPr>
        <w:t>EUR, soit un plafond global de 21 600 000 EUR. Les coûts opérationnels sont calculés, le cas échéant, sur la base des données conjoncturelles et des taux de change du 1</w:t>
      </w:r>
      <w:r>
        <w:rPr>
          <w:b w:val="0"/>
          <w:vertAlign w:val="superscript"/>
        </w:rPr>
        <w:t>er</w:t>
      </w:r>
      <w:r>
        <w:rPr>
          <w:b w:val="0"/>
        </w:rPr>
        <w:t xml:space="preserve"> janvier 2023, tandis que les frais administratifs le sont sur la base des conditions d’exécution. Les montants tiennent compte de l’inflation selon le plan d’apurement prévu dans les contrats et s’entendent hors TVA et autres taxes, droits de douane et redevances similaires que chaque Participant pourrait être appelé à payer en sus. Les Participants peuvent approuver (par l’intermédiaire du Comité directeur) </w:t>
      </w:r>
      <w:r w:rsidRPr="00597BF4">
        <w:rPr>
          <w:b w:val="0"/>
        </w:rPr>
        <w:t>la modification du plafond des frais administratifs présenté</w:t>
      </w:r>
      <w:r>
        <w:rPr>
          <w:b w:val="0"/>
        </w:rPr>
        <w:t xml:space="preserve"> au paragraphe 5.4 et du plafond des coûts opérationnels présenté au paragraphe 5.5. dès lors que </w:t>
      </w:r>
      <w:r w:rsidR="00CF79CB">
        <w:rPr>
          <w:b w:val="0"/>
        </w:rPr>
        <w:t xml:space="preserve">ce </w:t>
      </w:r>
      <w:r w:rsidR="00CF79CB">
        <w:rPr>
          <w:b w:val="0"/>
        </w:rPr>
        <w:lastRenderedPageBreak/>
        <w:t>changement</w:t>
      </w:r>
      <w:r w:rsidR="00597BF4">
        <w:rPr>
          <w:b w:val="0"/>
        </w:rPr>
        <w:t xml:space="preserve"> ne modifie pas </w:t>
      </w:r>
      <w:r>
        <w:rPr>
          <w:b w:val="0"/>
        </w:rPr>
        <w:t>le plafond global indiqué au paragraphe 5.3.1.</w:t>
      </w:r>
      <w:bookmarkEnd w:id="77"/>
    </w:p>
    <w:p w14:paraId="75D9E470" w14:textId="77777777" w:rsidR="009662C1" w:rsidRPr="00F81B5F" w:rsidRDefault="00607192" w:rsidP="009662C1">
      <w:pPr>
        <w:pStyle w:val="Naslov1"/>
        <w:numPr>
          <w:ilvl w:val="1"/>
          <w:numId w:val="18"/>
        </w:numPr>
        <w:ind w:left="0" w:firstLine="0"/>
        <w:jc w:val="both"/>
        <w:rPr>
          <w:rFonts w:cs="Arial"/>
          <w:b w:val="0"/>
          <w:szCs w:val="22"/>
        </w:rPr>
      </w:pPr>
      <w:bookmarkStart w:id="78" w:name="_Toc105158069"/>
      <w:bookmarkStart w:id="79" w:name="_Toc120030806"/>
      <w:r>
        <w:rPr>
          <w:b w:val="0"/>
        </w:rPr>
        <w:t>Budget administratif</w:t>
      </w:r>
      <w:bookmarkStart w:id="80" w:name="_Toc105158070"/>
      <w:bookmarkEnd w:id="78"/>
      <w:bookmarkEnd w:id="79"/>
    </w:p>
    <w:p w14:paraId="431D8EF4" w14:textId="64B7941C" w:rsidR="00B340FC" w:rsidRPr="00F81B5F" w:rsidRDefault="004C1223" w:rsidP="009662C1">
      <w:pPr>
        <w:pStyle w:val="Naslov1"/>
        <w:numPr>
          <w:ilvl w:val="2"/>
          <w:numId w:val="18"/>
        </w:numPr>
        <w:jc w:val="both"/>
        <w:rPr>
          <w:rFonts w:cs="Arial"/>
          <w:b w:val="0"/>
          <w:szCs w:val="22"/>
        </w:rPr>
      </w:pPr>
      <w:bookmarkStart w:id="81" w:name="_Toc120030807"/>
      <w:r>
        <w:rPr>
          <w:b w:val="0"/>
        </w:rPr>
        <w:t>S</w:t>
      </w:r>
      <w:r w:rsidR="00607192">
        <w:rPr>
          <w:b w:val="0"/>
        </w:rPr>
        <w:t>ur le plafond global mentionné au paragraphe 5.3.1 ci-dessus, 6 000 000 EUR sont alloués aux frais administratifs.</w:t>
      </w:r>
      <w:bookmarkEnd w:id="80"/>
      <w:bookmarkEnd w:id="81"/>
    </w:p>
    <w:p w14:paraId="600200A1" w14:textId="77777777" w:rsidR="009662C1" w:rsidRPr="00F81B5F" w:rsidRDefault="00607192" w:rsidP="009662C1">
      <w:pPr>
        <w:pStyle w:val="Naslov1"/>
        <w:numPr>
          <w:ilvl w:val="1"/>
          <w:numId w:val="18"/>
        </w:numPr>
        <w:ind w:left="0" w:firstLine="0"/>
        <w:jc w:val="both"/>
        <w:rPr>
          <w:rFonts w:cs="Arial"/>
          <w:b w:val="0"/>
          <w:szCs w:val="22"/>
        </w:rPr>
      </w:pPr>
      <w:bookmarkStart w:id="82" w:name="_Toc105158071"/>
      <w:bookmarkStart w:id="83" w:name="_Toc120030808"/>
      <w:r>
        <w:rPr>
          <w:b w:val="0"/>
        </w:rPr>
        <w:t>Budget opérationnel</w:t>
      </w:r>
      <w:bookmarkStart w:id="84" w:name="_Toc105158072"/>
      <w:bookmarkEnd w:id="82"/>
      <w:bookmarkEnd w:id="83"/>
    </w:p>
    <w:p w14:paraId="47DF0019" w14:textId="31AD700A" w:rsidR="00141F65" w:rsidRPr="00F81B5F" w:rsidRDefault="00607192" w:rsidP="00274089">
      <w:pPr>
        <w:pStyle w:val="Naslov1"/>
        <w:numPr>
          <w:ilvl w:val="2"/>
          <w:numId w:val="18"/>
        </w:numPr>
        <w:jc w:val="both"/>
        <w:rPr>
          <w:b w:val="0"/>
          <w:szCs w:val="22"/>
        </w:rPr>
      </w:pPr>
      <w:bookmarkStart w:id="85" w:name="_Toc120030809"/>
      <w:r>
        <w:rPr>
          <w:b w:val="0"/>
        </w:rPr>
        <w:t>Sur le plafond global mentionné au paragraphe 5.3.1 ci-dessus, 15 600 000 EUR sont alloués aux coûts opérationnels.</w:t>
      </w:r>
      <w:bookmarkEnd w:id="84"/>
      <w:bookmarkEnd w:id="85"/>
    </w:p>
    <w:p w14:paraId="5113903B" w14:textId="3B42B9B3" w:rsidR="00141F65" w:rsidRPr="00F81B5F" w:rsidRDefault="00141F65" w:rsidP="008867B9">
      <w:pPr>
        <w:pStyle w:val="Naslov1"/>
        <w:numPr>
          <w:ilvl w:val="1"/>
          <w:numId w:val="18"/>
        </w:numPr>
        <w:ind w:left="0" w:firstLine="0"/>
        <w:jc w:val="both"/>
        <w:rPr>
          <w:rFonts w:cs="Arial"/>
          <w:b w:val="0"/>
          <w:szCs w:val="22"/>
        </w:rPr>
      </w:pPr>
      <w:bookmarkStart w:id="86" w:name="_Toc120030810"/>
      <w:r>
        <w:rPr>
          <w:b w:val="0"/>
        </w:rPr>
        <w:t>Chaque année, les pays arrêtent, par l’intermédiaire du Comité d’association de soutien de la NSPO, le budget pour l’année suivante, dans les limites du plafond</w:t>
      </w:r>
      <w:r w:rsidR="00A5042F">
        <w:rPr>
          <w:b w:val="0"/>
        </w:rPr>
        <w:t xml:space="preserve"> </w:t>
      </w:r>
      <w:r>
        <w:rPr>
          <w:b w:val="0"/>
        </w:rPr>
        <w:t>mentionné ci-dessus.</w:t>
      </w:r>
      <w:bookmarkEnd w:id="86"/>
    </w:p>
    <w:p w14:paraId="7690F668" w14:textId="010F9110" w:rsidR="008945B1" w:rsidRPr="00F81B5F" w:rsidRDefault="00D53D21" w:rsidP="00C40091">
      <w:pPr>
        <w:pStyle w:val="Naslov1"/>
        <w:numPr>
          <w:ilvl w:val="1"/>
          <w:numId w:val="18"/>
        </w:numPr>
        <w:ind w:left="0" w:firstLine="0"/>
        <w:jc w:val="both"/>
        <w:rPr>
          <w:rFonts w:cs="Arial"/>
          <w:b w:val="0"/>
          <w:szCs w:val="22"/>
        </w:rPr>
      </w:pPr>
      <w:bookmarkStart w:id="87" w:name="_Toc105158073"/>
      <w:bookmarkStart w:id="88" w:name="_Toc120030811"/>
      <w:r>
        <w:rPr>
          <w:b w:val="0"/>
        </w:rPr>
        <w:t>Toute augmentation du niveau de financement requis est décidée collectivement par tous les Participants et donne lieu à une modification du présent MoU, sauf pour les raisons indiquées au paragraphe 5.3.</w:t>
      </w:r>
      <w:bookmarkEnd w:id="87"/>
      <w:bookmarkEnd w:id="88"/>
    </w:p>
    <w:p w14:paraId="3249DEDB" w14:textId="14DA2A25" w:rsidR="008945B1" w:rsidRPr="00F81B5F" w:rsidRDefault="00F46823" w:rsidP="00C40091">
      <w:pPr>
        <w:pStyle w:val="Naslov1"/>
        <w:numPr>
          <w:ilvl w:val="1"/>
          <w:numId w:val="18"/>
        </w:numPr>
        <w:ind w:left="0" w:firstLine="0"/>
        <w:jc w:val="both"/>
        <w:rPr>
          <w:rFonts w:cs="Arial"/>
          <w:b w:val="0"/>
          <w:szCs w:val="22"/>
        </w:rPr>
      </w:pPr>
      <w:bookmarkStart w:id="89" w:name="_Toc105158074"/>
      <w:bookmarkStart w:id="90" w:name="_Toc120030812"/>
      <w:r>
        <w:rPr>
          <w:b w:val="0"/>
        </w:rPr>
        <w:t xml:space="preserve">Si un Participant ne dispose pas de fonds suffisants pour assumer ses engagements au titre du présent MoU, il en informe sans délai les autres Participants. Si un Participant informe les autres qu’il réduit ou modifie sa contribution financière d’une manière ou d’une autre, les Participants se consultent sur les aménagements à apporter pour que la participation puisse se poursuivre, conformément au paragraphe 20.2. Si, au terme de ces consultations, les Participants ne parviennent pas à se mettre d’accord sur ces aménagements, les dispositions </w:t>
      </w:r>
      <w:r w:rsidR="002E5999">
        <w:rPr>
          <w:b w:val="0"/>
        </w:rPr>
        <w:t xml:space="preserve">de la section </w:t>
      </w:r>
      <w:r>
        <w:rPr>
          <w:b w:val="0"/>
        </w:rPr>
        <w:t>18 (</w:t>
      </w:r>
      <w:r w:rsidRPr="004C1223">
        <w:rPr>
          <w:b w:val="0"/>
        </w:rPr>
        <w:t>Durée de validité</w:t>
      </w:r>
      <w:r>
        <w:rPr>
          <w:b w:val="0"/>
        </w:rPr>
        <w:t>, modification, retrait et résiliation) s’appliquent.</w:t>
      </w:r>
      <w:bookmarkEnd w:id="89"/>
      <w:bookmarkEnd w:id="90"/>
    </w:p>
    <w:p w14:paraId="56F740C3" w14:textId="30977A8E" w:rsidR="001F267E" w:rsidRDefault="00A35B25" w:rsidP="00C40091">
      <w:pPr>
        <w:pStyle w:val="Naslov1"/>
        <w:numPr>
          <w:ilvl w:val="1"/>
          <w:numId w:val="18"/>
        </w:numPr>
        <w:ind w:left="0" w:firstLine="0"/>
        <w:jc w:val="both"/>
        <w:rPr>
          <w:b w:val="0"/>
        </w:rPr>
      </w:pPr>
      <w:bookmarkStart w:id="91" w:name="_Toc105158075"/>
      <w:bookmarkStart w:id="92" w:name="_Toc120030813"/>
      <w:r>
        <w:rPr>
          <w:b w:val="0"/>
        </w:rPr>
        <w:t>Si, au terme des consultations, un Participant ne peut pas honorer son engagement financier, il en assume seul l’entière responsabilité et peut se voir infliger des coûts supplémentaires.</w:t>
      </w:r>
      <w:bookmarkEnd w:id="91"/>
      <w:bookmarkEnd w:id="92"/>
    </w:p>
    <w:p w14:paraId="3621250F" w14:textId="075BE5F1" w:rsidR="008945B1" w:rsidRPr="001F267E" w:rsidRDefault="001F267E" w:rsidP="001F267E">
      <w:pPr>
        <w:rPr>
          <w:sz w:val="22"/>
        </w:rPr>
      </w:pPr>
      <w:r>
        <w:rPr>
          <w:b/>
        </w:rPr>
        <w:br w:type="page"/>
      </w:r>
    </w:p>
    <w:p w14:paraId="667C646F" w14:textId="028958AE" w:rsidR="008945B1" w:rsidRPr="00F81B5F" w:rsidRDefault="006A50BF" w:rsidP="00C40091">
      <w:pPr>
        <w:pStyle w:val="Naslov1"/>
        <w:numPr>
          <w:ilvl w:val="1"/>
          <w:numId w:val="18"/>
        </w:numPr>
        <w:ind w:left="0" w:firstLine="0"/>
        <w:jc w:val="both"/>
        <w:rPr>
          <w:rFonts w:cs="Arial"/>
          <w:b w:val="0"/>
          <w:szCs w:val="22"/>
        </w:rPr>
      </w:pPr>
      <w:bookmarkStart w:id="93" w:name="_Toc105158076"/>
      <w:bookmarkStart w:id="94" w:name="_Toc120030814"/>
      <w:r>
        <w:rPr>
          <w:b w:val="0"/>
        </w:rPr>
        <w:lastRenderedPageBreak/>
        <w:t>Les Participants peuvent proposer de fournir des contributions en nature pour des équipements et/ou des services qui sont raisonnablement nécessaires à l’exécution du présent MoU. Toute proposition de contribution en nature est approuvée par le Comité directeur conformément au paragraphe 4.2.</w:t>
      </w:r>
      <w:bookmarkEnd w:id="93"/>
      <w:bookmarkEnd w:id="94"/>
      <w:r>
        <w:rPr>
          <w:b w:val="0"/>
        </w:rPr>
        <w:t xml:space="preserve"> </w:t>
      </w:r>
    </w:p>
    <w:p w14:paraId="4D25F03B" w14:textId="099F8445" w:rsidR="00BE5949" w:rsidRPr="00CC37F8" w:rsidRDefault="00F46823" w:rsidP="00C40091">
      <w:pPr>
        <w:pStyle w:val="Naslov1"/>
        <w:numPr>
          <w:ilvl w:val="1"/>
          <w:numId w:val="18"/>
        </w:numPr>
        <w:ind w:left="0" w:firstLine="0"/>
        <w:jc w:val="both"/>
        <w:rPr>
          <w:rFonts w:cs="Arial"/>
          <w:b w:val="0"/>
          <w:szCs w:val="22"/>
        </w:rPr>
      </w:pPr>
      <w:bookmarkStart w:id="95" w:name="_Toc105158077"/>
      <w:bookmarkStart w:id="96" w:name="_Toc120030815"/>
      <w:r>
        <w:rPr>
          <w:b w:val="0"/>
        </w:rPr>
        <w:t>Sauf disposition contraire du présent MoU, chaque Participant prend à sa charge les coûts liés à l’exécution, à la gestion et à l’administration des activités qui visent à répondre à ses propres besoins.</w:t>
      </w:r>
      <w:bookmarkStart w:id="97" w:name="_Toc423525986"/>
      <w:bookmarkEnd w:id="95"/>
      <w:bookmarkEnd w:id="96"/>
    </w:p>
    <w:p w14:paraId="437DF594" w14:textId="77777777" w:rsidR="00BE5949" w:rsidRPr="003A6A05" w:rsidRDefault="00BE5949" w:rsidP="00AB72C7">
      <w:pPr>
        <w:autoSpaceDE w:val="0"/>
        <w:autoSpaceDN w:val="0"/>
        <w:adjustRightInd w:val="0"/>
        <w:jc w:val="both"/>
        <w:rPr>
          <w:rFonts w:cs="Arial"/>
          <w:sz w:val="22"/>
          <w:szCs w:val="22"/>
          <w:lang w:eastAsia="de-DE"/>
        </w:rPr>
      </w:pPr>
    </w:p>
    <w:p w14:paraId="5243090E" w14:textId="77777777" w:rsidR="004C00CC" w:rsidRPr="00B340FC" w:rsidRDefault="00C05680" w:rsidP="001F70D3">
      <w:pPr>
        <w:pStyle w:val="Titressections"/>
      </w:pPr>
      <w:bookmarkStart w:id="98" w:name="_Toc120030816"/>
      <w:bookmarkStart w:id="99" w:name="_Toc207635227"/>
      <w:r>
        <w:t>DISPOSITIONS CONTRACTUELLES</w:t>
      </w:r>
      <w:bookmarkEnd w:id="97"/>
      <w:bookmarkEnd w:id="98"/>
      <w:bookmarkEnd w:id="99"/>
    </w:p>
    <w:p w14:paraId="70BF3334" w14:textId="37E4506C" w:rsidR="009D12BD" w:rsidRPr="00CC37F8" w:rsidRDefault="00E6285E" w:rsidP="00C40091">
      <w:pPr>
        <w:pStyle w:val="Naslov1"/>
        <w:numPr>
          <w:ilvl w:val="1"/>
          <w:numId w:val="18"/>
        </w:numPr>
        <w:ind w:left="0" w:firstLine="0"/>
        <w:jc w:val="both"/>
        <w:rPr>
          <w:rFonts w:cs="Arial"/>
          <w:b w:val="0"/>
          <w:szCs w:val="22"/>
        </w:rPr>
      </w:pPr>
      <w:bookmarkStart w:id="100" w:name="_Toc105158079"/>
      <w:bookmarkStart w:id="101" w:name="_Toc120030817"/>
      <w:r>
        <w:rPr>
          <w:b w:val="0"/>
        </w:rPr>
        <w:t>L’</w:t>
      </w:r>
      <w:r w:rsidR="00E4602A">
        <w:rPr>
          <w:b w:val="0"/>
        </w:rPr>
        <w:t>A</w:t>
      </w:r>
      <w:r>
        <w:rPr>
          <w:b w:val="0"/>
        </w:rPr>
        <w:t>utorité contractante est l’Agence OTAN de soutien et d’acquisition (NSPA).</w:t>
      </w:r>
      <w:bookmarkEnd w:id="100"/>
      <w:bookmarkEnd w:id="101"/>
    </w:p>
    <w:p w14:paraId="721C38EA" w14:textId="494D14F8" w:rsidR="003A6A05" w:rsidRPr="00CC37F8" w:rsidRDefault="009D2C1B" w:rsidP="00C40091">
      <w:pPr>
        <w:pStyle w:val="Naslov1"/>
        <w:numPr>
          <w:ilvl w:val="1"/>
          <w:numId w:val="18"/>
        </w:numPr>
        <w:ind w:left="0" w:firstLine="0"/>
        <w:jc w:val="both"/>
        <w:rPr>
          <w:rFonts w:cs="Arial"/>
          <w:b w:val="0"/>
          <w:szCs w:val="22"/>
        </w:rPr>
      </w:pPr>
      <w:bookmarkStart w:id="102" w:name="_Toc105158080"/>
      <w:bookmarkStart w:id="103" w:name="_Toc120030818"/>
      <w:r>
        <w:rPr>
          <w:b w:val="0"/>
        </w:rPr>
        <w:t xml:space="preserve">Le stade de conception de capacités GBAD modulaires est confié en partie à des </w:t>
      </w:r>
      <w:r w:rsidR="00066163">
        <w:rPr>
          <w:b w:val="0"/>
        </w:rPr>
        <w:t>C</w:t>
      </w:r>
      <w:r>
        <w:rPr>
          <w:b w:val="0"/>
        </w:rPr>
        <w:t>ontractants auxquels l’</w:t>
      </w:r>
      <w:r w:rsidR="00593202">
        <w:rPr>
          <w:b w:val="0"/>
        </w:rPr>
        <w:t>A</w:t>
      </w:r>
      <w:r>
        <w:rPr>
          <w:b w:val="0"/>
        </w:rPr>
        <w:t>utorité contractante fait appel conformément aux dispositions du présent MoU, aux règlements de la NSPO et aux orientations du Comité directeur.</w:t>
      </w:r>
      <w:bookmarkEnd w:id="102"/>
      <w:bookmarkEnd w:id="103"/>
      <w:r>
        <w:rPr>
          <w:b w:val="0"/>
        </w:rPr>
        <w:t xml:space="preserve"> </w:t>
      </w:r>
    </w:p>
    <w:p w14:paraId="3FC05FEB" w14:textId="0057BD35" w:rsidR="003A6A05" w:rsidRPr="00CC37F8" w:rsidRDefault="009D2C1B" w:rsidP="00C40091">
      <w:pPr>
        <w:pStyle w:val="Naslov1"/>
        <w:numPr>
          <w:ilvl w:val="1"/>
          <w:numId w:val="18"/>
        </w:numPr>
        <w:ind w:left="0" w:firstLine="0"/>
        <w:jc w:val="both"/>
        <w:rPr>
          <w:rFonts w:cs="Arial"/>
          <w:b w:val="0"/>
          <w:szCs w:val="22"/>
        </w:rPr>
      </w:pPr>
      <w:bookmarkStart w:id="104" w:name="_Toc105158081"/>
      <w:bookmarkStart w:id="105" w:name="_Toc120030819"/>
      <w:r>
        <w:rPr>
          <w:b w:val="0"/>
        </w:rPr>
        <w:t>Les contrats contiennent des dispositions propres à garantir le respect de l’ensemble des droits qui en découlent au profit ou pour le compte de chaque Participant.</w:t>
      </w:r>
      <w:bookmarkEnd w:id="104"/>
      <w:bookmarkEnd w:id="105"/>
    </w:p>
    <w:p w14:paraId="522C9E66" w14:textId="74D2ACE7" w:rsidR="003A6A05" w:rsidRPr="00CC37F8" w:rsidRDefault="009D2C1B" w:rsidP="00C40091">
      <w:pPr>
        <w:pStyle w:val="Naslov1"/>
        <w:numPr>
          <w:ilvl w:val="1"/>
          <w:numId w:val="18"/>
        </w:numPr>
        <w:ind w:left="0" w:firstLine="0"/>
        <w:jc w:val="both"/>
        <w:rPr>
          <w:rFonts w:cs="Arial"/>
          <w:b w:val="0"/>
          <w:szCs w:val="22"/>
        </w:rPr>
      </w:pPr>
      <w:bookmarkStart w:id="106" w:name="_Toc120030820"/>
      <w:bookmarkStart w:id="107" w:name="_Toc105158082"/>
      <w:r>
        <w:rPr>
          <w:b w:val="0"/>
        </w:rPr>
        <w:t>Avant de lancer un appel d’offres et de passer un marché, l’</w:t>
      </w:r>
      <w:r w:rsidR="00E4602A">
        <w:rPr>
          <w:b w:val="0"/>
        </w:rPr>
        <w:t>A</w:t>
      </w:r>
      <w:r>
        <w:rPr>
          <w:b w:val="0"/>
        </w:rPr>
        <w:t>utorité contractante demande l’approbation du Comité d’association de soutien.</w:t>
      </w:r>
      <w:bookmarkEnd w:id="106"/>
      <w:r>
        <w:rPr>
          <w:b w:val="0"/>
        </w:rPr>
        <w:t xml:space="preserve"> </w:t>
      </w:r>
      <w:bookmarkEnd w:id="107"/>
    </w:p>
    <w:p w14:paraId="14C59BB4" w14:textId="3CC8754F" w:rsidR="003A6A05" w:rsidRPr="00CC37F8" w:rsidRDefault="009D2C1B" w:rsidP="00C40091">
      <w:pPr>
        <w:pStyle w:val="Naslov1"/>
        <w:numPr>
          <w:ilvl w:val="1"/>
          <w:numId w:val="18"/>
        </w:numPr>
        <w:ind w:left="0" w:firstLine="0"/>
        <w:jc w:val="both"/>
        <w:rPr>
          <w:rFonts w:cs="Arial"/>
          <w:b w:val="0"/>
          <w:szCs w:val="22"/>
        </w:rPr>
      </w:pPr>
      <w:bookmarkStart w:id="108" w:name="_Toc105158083"/>
      <w:bookmarkStart w:id="109" w:name="_Toc120030821"/>
      <w:r>
        <w:rPr>
          <w:b w:val="0"/>
        </w:rPr>
        <w:t>La négociation des contrats</w:t>
      </w:r>
      <w:r w:rsidR="00311AAE">
        <w:rPr>
          <w:b w:val="0"/>
        </w:rPr>
        <w:t xml:space="preserve"> (marchés)</w:t>
      </w:r>
      <w:r>
        <w:rPr>
          <w:b w:val="0"/>
        </w:rPr>
        <w:t xml:space="preserve"> incombe à l’</w:t>
      </w:r>
      <w:r w:rsidR="00E4602A">
        <w:rPr>
          <w:b w:val="0"/>
        </w:rPr>
        <w:t>A</w:t>
      </w:r>
      <w:r>
        <w:rPr>
          <w:b w:val="0"/>
        </w:rPr>
        <w:t>utorité contractante. Le/La président(e) du Comité d’association de soutien peut participer à ces négociations pour le compte du Comité directeur.</w:t>
      </w:r>
      <w:bookmarkEnd w:id="108"/>
      <w:bookmarkEnd w:id="109"/>
      <w:r>
        <w:rPr>
          <w:b w:val="0"/>
        </w:rPr>
        <w:t xml:space="preserve"> </w:t>
      </w:r>
    </w:p>
    <w:p w14:paraId="7BF30A66" w14:textId="449A49E5" w:rsidR="003A6A05" w:rsidRPr="00CC37F8" w:rsidRDefault="009D2C1B" w:rsidP="00C40091">
      <w:pPr>
        <w:pStyle w:val="Naslov1"/>
        <w:numPr>
          <w:ilvl w:val="1"/>
          <w:numId w:val="18"/>
        </w:numPr>
        <w:ind w:left="0" w:firstLine="0"/>
        <w:jc w:val="both"/>
        <w:rPr>
          <w:rFonts w:cs="Arial"/>
          <w:b w:val="0"/>
          <w:szCs w:val="22"/>
        </w:rPr>
      </w:pPr>
      <w:bookmarkStart w:id="110" w:name="_Toc120030822"/>
      <w:bookmarkStart w:id="111" w:name="_Toc105158084"/>
      <w:r>
        <w:rPr>
          <w:b w:val="0"/>
        </w:rPr>
        <w:t>Les Participants demandent à l’</w:t>
      </w:r>
      <w:r w:rsidR="00E4602A">
        <w:rPr>
          <w:b w:val="0"/>
        </w:rPr>
        <w:t>A</w:t>
      </w:r>
      <w:r>
        <w:rPr>
          <w:b w:val="0"/>
        </w:rPr>
        <w:t xml:space="preserve">utorité contractante d’insérer dans le contrat (et d’exiger des </w:t>
      </w:r>
      <w:r w:rsidR="00066163">
        <w:rPr>
          <w:b w:val="0"/>
        </w:rPr>
        <w:t>C</w:t>
      </w:r>
      <w:r>
        <w:rPr>
          <w:b w:val="0"/>
        </w:rPr>
        <w:t xml:space="preserve">ontractants qu’ils insèrent eux aussi dans leurs propres contrats) des dispositions adaptées permettant de répondre aux exigences du présent MoU, notamment au titre des </w:t>
      </w:r>
      <w:r w:rsidR="002E5999">
        <w:rPr>
          <w:b w:val="0"/>
        </w:rPr>
        <w:t xml:space="preserve">sections </w:t>
      </w:r>
      <w:r>
        <w:rPr>
          <w:b w:val="0"/>
        </w:rPr>
        <w:t>9 (Sécurité), 1</w:t>
      </w:r>
      <w:r w:rsidR="00A239E3">
        <w:rPr>
          <w:b w:val="0"/>
        </w:rPr>
        <w:t>0</w:t>
      </w:r>
      <w:r>
        <w:rPr>
          <w:b w:val="0"/>
        </w:rPr>
        <w:t xml:space="preserve"> (Communication et utilisation des informations), 13 (Brevets) et 14 (Ventes et transferts à des Tiers).</w:t>
      </w:r>
      <w:bookmarkEnd w:id="110"/>
      <w:r>
        <w:rPr>
          <w:b w:val="0"/>
        </w:rPr>
        <w:t xml:space="preserve"> </w:t>
      </w:r>
      <w:bookmarkEnd w:id="111"/>
    </w:p>
    <w:p w14:paraId="35E2EC3B" w14:textId="18CC3073" w:rsidR="003A6A05" w:rsidRPr="00CC37F8" w:rsidRDefault="009D2C1B" w:rsidP="00C40091">
      <w:pPr>
        <w:pStyle w:val="Naslov1"/>
        <w:numPr>
          <w:ilvl w:val="1"/>
          <w:numId w:val="18"/>
        </w:numPr>
        <w:ind w:left="0" w:firstLine="0"/>
        <w:jc w:val="both"/>
        <w:rPr>
          <w:rFonts w:cs="Arial"/>
          <w:b w:val="0"/>
          <w:szCs w:val="22"/>
        </w:rPr>
      </w:pPr>
      <w:bookmarkStart w:id="112" w:name="_Toc105158085"/>
      <w:bookmarkStart w:id="113" w:name="_Toc120030823"/>
      <w:r>
        <w:rPr>
          <w:b w:val="0"/>
        </w:rPr>
        <w:t xml:space="preserve">Les fonctions de contrôle et d’assurance de la qualité sont exécutées en vertu des lois, règlements et procédures en vigueur, et conformément à tous les arrangements susceptibles de préexister entre </w:t>
      </w:r>
      <w:r w:rsidR="00311AAE">
        <w:rPr>
          <w:b w:val="0"/>
        </w:rPr>
        <w:t>P</w:t>
      </w:r>
      <w:r>
        <w:rPr>
          <w:b w:val="0"/>
        </w:rPr>
        <w:t xml:space="preserve">articipants. Les clauses, conditions et procédures à appliquer par les </w:t>
      </w:r>
      <w:r w:rsidR="00311AAE">
        <w:rPr>
          <w:b w:val="0"/>
        </w:rPr>
        <w:t>P</w:t>
      </w:r>
      <w:r>
        <w:rPr>
          <w:b w:val="0"/>
        </w:rPr>
        <w:t>articipants pour la prestation de services mutuels de gestion de la configuration sont, le cas échéant, énoncées dans un document distinct et, en tant que de besoin, conformément au STANAG 4159.</w:t>
      </w:r>
      <w:bookmarkEnd w:id="112"/>
      <w:bookmarkEnd w:id="113"/>
      <w:r>
        <w:rPr>
          <w:b w:val="0"/>
        </w:rPr>
        <w:t xml:space="preserve"> </w:t>
      </w:r>
    </w:p>
    <w:p w14:paraId="5D8D72F7" w14:textId="079E713D" w:rsidR="001F267E" w:rsidRDefault="00301578" w:rsidP="00DD478F">
      <w:pPr>
        <w:pStyle w:val="Naslov1"/>
        <w:keepNext w:val="0"/>
        <w:numPr>
          <w:ilvl w:val="1"/>
          <w:numId w:val="18"/>
        </w:numPr>
        <w:ind w:left="0" w:firstLine="0"/>
        <w:jc w:val="both"/>
        <w:rPr>
          <w:b w:val="0"/>
        </w:rPr>
      </w:pPr>
      <w:bookmarkStart w:id="114" w:name="_Toc105158086"/>
      <w:bookmarkStart w:id="115" w:name="_Toc120030824"/>
      <w:r>
        <w:rPr>
          <w:b w:val="0"/>
        </w:rPr>
        <w:t>L’</w:t>
      </w:r>
      <w:r w:rsidR="00E4602A">
        <w:rPr>
          <w:b w:val="0"/>
        </w:rPr>
        <w:t>A</w:t>
      </w:r>
      <w:r>
        <w:rPr>
          <w:b w:val="0"/>
        </w:rPr>
        <w:t xml:space="preserve">utorité contractante désignée attribue chaque </w:t>
      </w:r>
      <w:r w:rsidR="00311AAE">
        <w:rPr>
          <w:b w:val="0"/>
        </w:rPr>
        <w:t xml:space="preserve">marché </w:t>
      </w:r>
      <w:r>
        <w:rPr>
          <w:b w:val="0"/>
        </w:rPr>
        <w:t xml:space="preserve">en vertu des lois, règlements et procédures de passation de marchés qui lui sont applicables, en </w:t>
      </w:r>
      <w:r w:rsidR="00311AAE">
        <w:rPr>
          <w:b w:val="0"/>
        </w:rPr>
        <w:t>tenant dûment</w:t>
      </w:r>
      <w:r>
        <w:rPr>
          <w:b w:val="0"/>
        </w:rPr>
        <w:t xml:space="preserve"> compte des dispositions du présent MoU.</w:t>
      </w:r>
      <w:bookmarkStart w:id="116" w:name="_Toc423525992"/>
      <w:bookmarkEnd w:id="114"/>
      <w:bookmarkEnd w:id="115"/>
    </w:p>
    <w:p w14:paraId="16805E47" w14:textId="0848A98E" w:rsidR="008945B1" w:rsidRPr="00CC37F8" w:rsidRDefault="008E2065" w:rsidP="00DD478F">
      <w:pPr>
        <w:pStyle w:val="Naslov1"/>
        <w:keepNext w:val="0"/>
        <w:numPr>
          <w:ilvl w:val="1"/>
          <w:numId w:val="18"/>
        </w:numPr>
        <w:ind w:left="0" w:firstLine="0"/>
        <w:jc w:val="both"/>
        <w:rPr>
          <w:rFonts w:cs="Arial"/>
          <w:b w:val="0"/>
          <w:szCs w:val="22"/>
        </w:rPr>
      </w:pPr>
      <w:bookmarkStart w:id="117" w:name="_Toc105158087"/>
      <w:bookmarkStart w:id="118" w:name="_Toc120030825"/>
      <w:r>
        <w:rPr>
          <w:b w:val="0"/>
        </w:rPr>
        <w:t xml:space="preserve">Les </w:t>
      </w:r>
      <w:r w:rsidR="00E1750D">
        <w:rPr>
          <w:b w:val="0"/>
        </w:rPr>
        <w:t>P</w:t>
      </w:r>
      <w:r>
        <w:rPr>
          <w:b w:val="0"/>
        </w:rPr>
        <w:t>articipants demandent à l’</w:t>
      </w:r>
      <w:r w:rsidR="00E4602A">
        <w:rPr>
          <w:b w:val="0"/>
        </w:rPr>
        <w:t>A</w:t>
      </w:r>
      <w:r>
        <w:rPr>
          <w:b w:val="0"/>
        </w:rPr>
        <w:t xml:space="preserve">utorité contractante de veiller à ce que le droit de propriété intellectuelle prévu dans le contrat leur permette </w:t>
      </w:r>
      <w:r w:rsidR="00C44334">
        <w:rPr>
          <w:b w:val="0"/>
        </w:rPr>
        <w:t xml:space="preserve">de lancer </w:t>
      </w:r>
      <w:r>
        <w:rPr>
          <w:b w:val="0"/>
        </w:rPr>
        <w:t>un</w:t>
      </w:r>
      <w:r w:rsidR="00C44334">
        <w:rPr>
          <w:b w:val="0"/>
        </w:rPr>
        <w:t>e</w:t>
      </w:r>
      <w:r>
        <w:rPr>
          <w:b w:val="0"/>
        </w:rPr>
        <w:t xml:space="preserve"> </w:t>
      </w:r>
      <w:r w:rsidR="00657DD8">
        <w:rPr>
          <w:b w:val="0"/>
        </w:rPr>
        <w:t xml:space="preserve">procédure de </w:t>
      </w:r>
      <w:r w:rsidR="00C44334">
        <w:rPr>
          <w:b w:val="0"/>
        </w:rPr>
        <w:t xml:space="preserve">mise en concurrence </w:t>
      </w:r>
      <w:r w:rsidRPr="00CF79CB">
        <w:rPr>
          <w:b w:val="0"/>
        </w:rPr>
        <w:t>pour</w:t>
      </w:r>
      <w:r>
        <w:rPr>
          <w:b w:val="0"/>
        </w:rPr>
        <w:t xml:space="preserve"> les activités de suivi du stade de conception de </w:t>
      </w:r>
      <w:r w:rsidR="00C44334">
        <w:rPr>
          <w:b w:val="0"/>
        </w:rPr>
        <w:t xml:space="preserve">capacités </w:t>
      </w:r>
      <w:r>
        <w:rPr>
          <w:b w:val="0"/>
        </w:rPr>
        <w:t>GBAD modulaire</w:t>
      </w:r>
      <w:r w:rsidR="00C44334">
        <w:rPr>
          <w:b w:val="0"/>
        </w:rPr>
        <w:t>s</w:t>
      </w:r>
      <w:r>
        <w:rPr>
          <w:b w:val="0"/>
        </w:rPr>
        <w:t>.</w:t>
      </w:r>
      <w:bookmarkEnd w:id="117"/>
      <w:bookmarkEnd w:id="118"/>
    </w:p>
    <w:p w14:paraId="55AD7686" w14:textId="3363C626" w:rsidR="000330F8" w:rsidRPr="00CC37F8" w:rsidRDefault="000330F8" w:rsidP="00C40091">
      <w:pPr>
        <w:pStyle w:val="Naslov1"/>
        <w:numPr>
          <w:ilvl w:val="1"/>
          <w:numId w:val="18"/>
        </w:numPr>
        <w:ind w:left="0" w:firstLine="0"/>
        <w:jc w:val="both"/>
        <w:rPr>
          <w:rFonts w:cs="Arial"/>
          <w:b w:val="0"/>
          <w:szCs w:val="22"/>
        </w:rPr>
      </w:pPr>
      <w:bookmarkStart w:id="119" w:name="_Toc105158088"/>
      <w:bookmarkStart w:id="120" w:name="_Toc120030826"/>
      <w:r>
        <w:rPr>
          <w:b w:val="0"/>
        </w:rPr>
        <w:t xml:space="preserve">Les </w:t>
      </w:r>
      <w:r w:rsidR="00C44334">
        <w:rPr>
          <w:b w:val="0"/>
        </w:rPr>
        <w:t>P</w:t>
      </w:r>
      <w:r>
        <w:rPr>
          <w:b w:val="0"/>
        </w:rPr>
        <w:t>articipants demandent à l’</w:t>
      </w:r>
      <w:r w:rsidR="00E4602A">
        <w:rPr>
          <w:b w:val="0"/>
        </w:rPr>
        <w:t>A</w:t>
      </w:r>
      <w:r>
        <w:rPr>
          <w:b w:val="0"/>
        </w:rPr>
        <w:t xml:space="preserve">utorité contractante de veiller à ce que les </w:t>
      </w:r>
      <w:r w:rsidR="00066163">
        <w:rPr>
          <w:b w:val="0"/>
        </w:rPr>
        <w:t>C</w:t>
      </w:r>
      <w:r>
        <w:rPr>
          <w:b w:val="0"/>
        </w:rPr>
        <w:t xml:space="preserve">ontractants les informent sans </w:t>
      </w:r>
      <w:r w:rsidR="00617404">
        <w:rPr>
          <w:b w:val="0"/>
        </w:rPr>
        <w:t xml:space="preserve">délai </w:t>
      </w:r>
      <w:r>
        <w:rPr>
          <w:b w:val="0"/>
        </w:rPr>
        <w:t>:</w:t>
      </w:r>
      <w:bookmarkEnd w:id="119"/>
      <w:bookmarkEnd w:id="120"/>
    </w:p>
    <w:p w14:paraId="7AA8DD60" w14:textId="26F2FBD5" w:rsidR="000330F8" w:rsidRPr="00B340FC" w:rsidRDefault="000330F8" w:rsidP="00B340FC">
      <w:pPr>
        <w:pStyle w:val="Naslov1"/>
        <w:ind w:left="426"/>
        <w:jc w:val="both"/>
        <w:rPr>
          <w:b w:val="0"/>
          <w:szCs w:val="22"/>
        </w:rPr>
      </w:pPr>
      <w:bookmarkStart w:id="121" w:name="_Toc105158089"/>
      <w:bookmarkStart w:id="122" w:name="_Toc120030827"/>
      <w:r>
        <w:rPr>
          <w:b w:val="0"/>
        </w:rPr>
        <w:t xml:space="preserve">(a) </w:t>
      </w:r>
      <w:r w:rsidR="00DC3A8D">
        <w:rPr>
          <w:b w:val="0"/>
        </w:rPr>
        <w:t>lorsqu’</w:t>
      </w:r>
      <w:r w:rsidR="00617404">
        <w:rPr>
          <w:b w:val="0"/>
        </w:rPr>
        <w:t xml:space="preserve">une </w:t>
      </w:r>
      <w:r>
        <w:rPr>
          <w:b w:val="0"/>
        </w:rPr>
        <w:t xml:space="preserve">invention ou conception </w:t>
      </w:r>
      <w:r w:rsidR="00617404">
        <w:rPr>
          <w:b w:val="0"/>
        </w:rPr>
        <w:t xml:space="preserve">appartenant à un tiers et destinée à être utilisée par les Participants est grevée </w:t>
      </w:r>
      <w:r>
        <w:rPr>
          <w:b w:val="0"/>
        </w:rPr>
        <w:t xml:space="preserve">de droits de brevet ou de modèle déposé (ou </w:t>
      </w:r>
      <w:r w:rsidR="004F1530">
        <w:rPr>
          <w:b w:val="0"/>
        </w:rPr>
        <w:t>fait l’objet d’une demande en ce sens</w:t>
      </w:r>
      <w:r>
        <w:rPr>
          <w:b w:val="0"/>
        </w:rPr>
        <w:t>) ;</w:t>
      </w:r>
      <w:bookmarkEnd w:id="121"/>
      <w:bookmarkEnd w:id="122"/>
      <w:r>
        <w:rPr>
          <w:b w:val="0"/>
        </w:rPr>
        <w:t xml:space="preserve"> </w:t>
      </w:r>
    </w:p>
    <w:p w14:paraId="3B419EE4" w14:textId="63C1DA0B" w:rsidR="008945B1" w:rsidRPr="00B340FC" w:rsidRDefault="000330F8" w:rsidP="00B340FC">
      <w:pPr>
        <w:pStyle w:val="Naslov1"/>
        <w:ind w:left="426"/>
        <w:jc w:val="both"/>
        <w:rPr>
          <w:b w:val="0"/>
          <w:szCs w:val="22"/>
        </w:rPr>
      </w:pPr>
      <w:bookmarkStart w:id="123" w:name="_Toc105158090"/>
      <w:bookmarkStart w:id="124" w:name="_Toc120030828"/>
      <w:r>
        <w:rPr>
          <w:b w:val="0"/>
        </w:rPr>
        <w:t xml:space="preserve">(b) </w:t>
      </w:r>
      <w:r w:rsidR="00DC3A8D">
        <w:rPr>
          <w:b w:val="0"/>
        </w:rPr>
        <w:t>lorsqu</w:t>
      </w:r>
      <w:r w:rsidR="00CF79CB">
        <w:rPr>
          <w:b w:val="0"/>
        </w:rPr>
        <w:t>’ils ont</w:t>
      </w:r>
      <w:r w:rsidR="00DC3A8D">
        <w:rPr>
          <w:b w:val="0"/>
        </w:rPr>
        <w:t xml:space="preserve"> </w:t>
      </w:r>
      <w:r w:rsidR="00F03C83">
        <w:rPr>
          <w:b w:val="0"/>
        </w:rPr>
        <w:t xml:space="preserve">violé </w:t>
      </w:r>
      <w:r w:rsidR="00A840B0">
        <w:rPr>
          <w:b w:val="0"/>
        </w:rPr>
        <w:t xml:space="preserve">ou </w:t>
      </w:r>
      <w:r w:rsidR="00CF79CB">
        <w:rPr>
          <w:b w:val="0"/>
        </w:rPr>
        <w:t xml:space="preserve">sont </w:t>
      </w:r>
      <w:r w:rsidR="00A840B0">
        <w:rPr>
          <w:b w:val="0"/>
        </w:rPr>
        <w:t>accusé</w:t>
      </w:r>
      <w:r w:rsidR="00CF79CB">
        <w:rPr>
          <w:b w:val="0"/>
        </w:rPr>
        <w:t>s</w:t>
      </w:r>
      <w:r w:rsidR="00A840B0">
        <w:rPr>
          <w:b w:val="0"/>
        </w:rPr>
        <w:t xml:space="preserve"> d’avoir violé </w:t>
      </w:r>
      <w:r>
        <w:rPr>
          <w:b w:val="0"/>
        </w:rPr>
        <w:t xml:space="preserve">des droits de propriété intellectuelle </w:t>
      </w:r>
      <w:r w:rsidR="00977ADB">
        <w:rPr>
          <w:b w:val="0"/>
        </w:rPr>
        <w:t xml:space="preserve">dans le cadre de </w:t>
      </w:r>
      <w:r>
        <w:rPr>
          <w:b w:val="0"/>
        </w:rPr>
        <w:t xml:space="preserve">l’exécution des activités découlant du présent MoU ou </w:t>
      </w:r>
      <w:r w:rsidR="002B469C">
        <w:rPr>
          <w:b w:val="0"/>
        </w:rPr>
        <w:t xml:space="preserve">de la réalisation ou livraison de quoi que ce soit destiné à être utilisé </w:t>
      </w:r>
      <w:r>
        <w:rPr>
          <w:b w:val="0"/>
        </w:rPr>
        <w:t xml:space="preserve">par les </w:t>
      </w:r>
      <w:r w:rsidR="004F1530">
        <w:rPr>
          <w:b w:val="0"/>
        </w:rPr>
        <w:t>P</w:t>
      </w:r>
      <w:r>
        <w:rPr>
          <w:b w:val="0"/>
        </w:rPr>
        <w:t>articipants dans le cadre du présent MoU.</w:t>
      </w:r>
      <w:bookmarkEnd w:id="123"/>
      <w:bookmarkEnd w:id="124"/>
    </w:p>
    <w:p w14:paraId="5F7963C6" w14:textId="1B2EB8B8" w:rsidR="008945B1" w:rsidRPr="00CC37F8" w:rsidRDefault="000330F8" w:rsidP="00C40091">
      <w:pPr>
        <w:pStyle w:val="Naslov1"/>
        <w:numPr>
          <w:ilvl w:val="1"/>
          <w:numId w:val="18"/>
        </w:numPr>
        <w:ind w:left="0" w:firstLine="0"/>
        <w:jc w:val="both"/>
        <w:rPr>
          <w:rFonts w:cs="Arial"/>
          <w:b w:val="0"/>
          <w:szCs w:val="22"/>
        </w:rPr>
      </w:pPr>
      <w:bookmarkStart w:id="125" w:name="_Toc105158091"/>
      <w:bookmarkStart w:id="126" w:name="_Toc120030829"/>
      <w:r>
        <w:rPr>
          <w:b w:val="0"/>
        </w:rPr>
        <w:t xml:space="preserve">Les </w:t>
      </w:r>
      <w:r w:rsidR="00821082">
        <w:rPr>
          <w:b w:val="0"/>
        </w:rPr>
        <w:t>P</w:t>
      </w:r>
      <w:r>
        <w:rPr>
          <w:b w:val="0"/>
        </w:rPr>
        <w:t>articipants demandent à l’</w:t>
      </w:r>
      <w:r w:rsidR="00E4602A">
        <w:rPr>
          <w:b w:val="0"/>
        </w:rPr>
        <w:t>A</w:t>
      </w:r>
      <w:r>
        <w:rPr>
          <w:b w:val="0"/>
        </w:rPr>
        <w:t xml:space="preserve">utorité contractante de faire en sorte que les </w:t>
      </w:r>
      <w:r w:rsidR="00066163">
        <w:rPr>
          <w:b w:val="0"/>
        </w:rPr>
        <w:t>C</w:t>
      </w:r>
      <w:r>
        <w:rPr>
          <w:b w:val="0"/>
        </w:rPr>
        <w:t xml:space="preserve">ontractants assument </w:t>
      </w:r>
      <w:r w:rsidR="00750B7E">
        <w:rPr>
          <w:b w:val="0"/>
        </w:rPr>
        <w:t xml:space="preserve">toute </w:t>
      </w:r>
      <w:r>
        <w:rPr>
          <w:b w:val="0"/>
        </w:rPr>
        <w:t>l</w:t>
      </w:r>
      <w:r w:rsidR="00750B7E">
        <w:rPr>
          <w:b w:val="0"/>
        </w:rPr>
        <w:t>a</w:t>
      </w:r>
      <w:r>
        <w:rPr>
          <w:b w:val="0"/>
        </w:rPr>
        <w:t xml:space="preserve"> responsabilité et </w:t>
      </w:r>
      <w:r w:rsidR="002457A7">
        <w:rPr>
          <w:b w:val="0"/>
        </w:rPr>
        <w:t>garantissent</w:t>
      </w:r>
      <w:r w:rsidR="00895AC2">
        <w:rPr>
          <w:b w:val="0"/>
        </w:rPr>
        <w:t xml:space="preserve"> </w:t>
      </w:r>
      <w:r>
        <w:rPr>
          <w:b w:val="0"/>
        </w:rPr>
        <w:t xml:space="preserve">les </w:t>
      </w:r>
      <w:r w:rsidR="006B752A">
        <w:rPr>
          <w:b w:val="0"/>
        </w:rPr>
        <w:t>P</w:t>
      </w:r>
      <w:r>
        <w:rPr>
          <w:b w:val="0"/>
        </w:rPr>
        <w:t xml:space="preserve">articipants </w:t>
      </w:r>
      <w:r w:rsidR="00854469">
        <w:rPr>
          <w:b w:val="0"/>
        </w:rPr>
        <w:t xml:space="preserve">contre tout </w:t>
      </w:r>
      <w:r w:rsidR="00497F84">
        <w:rPr>
          <w:b w:val="0"/>
        </w:rPr>
        <w:t>dommage</w:t>
      </w:r>
      <w:r w:rsidR="00854469">
        <w:rPr>
          <w:b w:val="0"/>
        </w:rPr>
        <w:t xml:space="preserve"> </w:t>
      </w:r>
      <w:r w:rsidR="006B752A">
        <w:rPr>
          <w:b w:val="0"/>
        </w:rPr>
        <w:t xml:space="preserve">lorsqu’un </w:t>
      </w:r>
      <w:r>
        <w:rPr>
          <w:b w:val="0"/>
        </w:rPr>
        <w:t xml:space="preserve">tiers </w:t>
      </w:r>
      <w:r w:rsidR="007F65D3">
        <w:rPr>
          <w:b w:val="0"/>
        </w:rPr>
        <w:t>intente</w:t>
      </w:r>
      <w:r w:rsidR="006B752A">
        <w:rPr>
          <w:b w:val="0"/>
        </w:rPr>
        <w:t xml:space="preserve"> un</w:t>
      </w:r>
      <w:r w:rsidR="007F65D3">
        <w:rPr>
          <w:b w:val="0"/>
        </w:rPr>
        <w:t>e</w:t>
      </w:r>
      <w:r w:rsidR="006B752A">
        <w:rPr>
          <w:b w:val="0"/>
        </w:rPr>
        <w:t xml:space="preserve"> </w:t>
      </w:r>
      <w:r w:rsidR="007F65D3">
        <w:rPr>
          <w:b w:val="0"/>
        </w:rPr>
        <w:t xml:space="preserve">action pour </w:t>
      </w:r>
      <w:r w:rsidR="007F65D3">
        <w:rPr>
          <w:b w:val="0"/>
        </w:rPr>
        <w:lastRenderedPageBreak/>
        <w:t>cause de</w:t>
      </w:r>
      <w:r>
        <w:rPr>
          <w:b w:val="0"/>
        </w:rPr>
        <w:t xml:space="preserve"> violation </w:t>
      </w:r>
      <w:r w:rsidR="007F65D3">
        <w:rPr>
          <w:b w:val="0"/>
        </w:rPr>
        <w:t xml:space="preserve">avérée </w:t>
      </w:r>
      <w:r>
        <w:rPr>
          <w:b w:val="0"/>
        </w:rPr>
        <w:t xml:space="preserve">ou </w:t>
      </w:r>
      <w:r w:rsidR="007F65D3">
        <w:rPr>
          <w:b w:val="0"/>
        </w:rPr>
        <w:t>supposée</w:t>
      </w:r>
      <w:r>
        <w:rPr>
          <w:b w:val="0"/>
        </w:rPr>
        <w:t xml:space="preserve">, par un </w:t>
      </w:r>
      <w:r w:rsidR="00CF79CB">
        <w:rPr>
          <w:b w:val="0"/>
        </w:rPr>
        <w:t>P</w:t>
      </w:r>
      <w:r>
        <w:rPr>
          <w:b w:val="0"/>
        </w:rPr>
        <w:t>articipant, d’un droit de propriété intellectuelle</w:t>
      </w:r>
      <w:r w:rsidR="006B752A">
        <w:rPr>
          <w:b w:val="0"/>
        </w:rPr>
        <w:t>,</w:t>
      </w:r>
      <w:r>
        <w:rPr>
          <w:b w:val="0"/>
        </w:rPr>
        <w:t xml:space="preserve"> </w:t>
      </w:r>
      <w:r w:rsidR="006B752A">
        <w:rPr>
          <w:b w:val="0"/>
        </w:rPr>
        <w:t>où que ce soit dans le</w:t>
      </w:r>
      <w:r>
        <w:rPr>
          <w:b w:val="0"/>
        </w:rPr>
        <w:t xml:space="preserve"> monde</w:t>
      </w:r>
      <w:r w:rsidR="006B752A">
        <w:rPr>
          <w:b w:val="0"/>
        </w:rPr>
        <w:t>,</w:t>
      </w:r>
      <w:r>
        <w:rPr>
          <w:b w:val="0"/>
        </w:rPr>
        <w:t xml:space="preserve"> dans le cadre de l’exécution des activités liées au présent MoU</w:t>
      </w:r>
      <w:r w:rsidR="00CF79CB">
        <w:rPr>
          <w:b w:val="0"/>
        </w:rPr>
        <w:t>,</w:t>
      </w:r>
      <w:r>
        <w:rPr>
          <w:b w:val="0"/>
        </w:rPr>
        <w:t xml:space="preserve"> </w:t>
      </w:r>
      <w:r w:rsidR="00895AC2">
        <w:rPr>
          <w:b w:val="0"/>
        </w:rPr>
        <w:t xml:space="preserve">dès lors que </w:t>
      </w:r>
      <w:r>
        <w:rPr>
          <w:b w:val="0"/>
        </w:rPr>
        <w:t xml:space="preserve">cette violation découle de l’utilisation d’informations </w:t>
      </w:r>
      <w:r w:rsidR="00895AC2">
        <w:rPr>
          <w:b w:val="0"/>
        </w:rPr>
        <w:t>préexistantes</w:t>
      </w:r>
      <w:r>
        <w:rPr>
          <w:b w:val="0"/>
        </w:rPr>
        <w:t xml:space="preserve"> et/ou d’informations </w:t>
      </w:r>
      <w:r w:rsidR="00854469">
        <w:rPr>
          <w:b w:val="0"/>
        </w:rPr>
        <w:t xml:space="preserve">résultant du présent MoU </w:t>
      </w:r>
      <w:r w:rsidR="007F65D3">
        <w:rPr>
          <w:b w:val="0"/>
        </w:rPr>
        <w:t>communiquées</w:t>
      </w:r>
      <w:r w:rsidR="00FA21FB">
        <w:rPr>
          <w:b w:val="0"/>
        </w:rPr>
        <w:t xml:space="preserve"> </w:t>
      </w:r>
      <w:r>
        <w:rPr>
          <w:b w:val="0"/>
        </w:rPr>
        <w:t xml:space="preserve">par un </w:t>
      </w:r>
      <w:r w:rsidR="00066163">
        <w:rPr>
          <w:b w:val="0"/>
        </w:rPr>
        <w:t>C</w:t>
      </w:r>
      <w:r>
        <w:rPr>
          <w:b w:val="0"/>
        </w:rPr>
        <w:t xml:space="preserve">ontractant, ou de l’utilisation d’un article fourni par un </w:t>
      </w:r>
      <w:r w:rsidR="00066163">
        <w:rPr>
          <w:b w:val="0"/>
        </w:rPr>
        <w:t>C</w:t>
      </w:r>
      <w:r>
        <w:rPr>
          <w:b w:val="0"/>
        </w:rPr>
        <w:t xml:space="preserve">ontractant en vertu du présent MoU. </w:t>
      </w:r>
      <w:r w:rsidR="007F65D3">
        <w:rPr>
          <w:b w:val="0"/>
        </w:rPr>
        <w:t xml:space="preserve">Cette </w:t>
      </w:r>
      <w:r>
        <w:rPr>
          <w:b w:val="0"/>
        </w:rPr>
        <w:t xml:space="preserve">disposition ne s’applique pas si les </w:t>
      </w:r>
      <w:r w:rsidR="007F65D3">
        <w:rPr>
          <w:b w:val="0"/>
        </w:rPr>
        <w:t>P</w:t>
      </w:r>
      <w:r>
        <w:rPr>
          <w:b w:val="0"/>
        </w:rPr>
        <w:t xml:space="preserve">articipants ont expressément demandé </w:t>
      </w:r>
      <w:r w:rsidR="00793915">
        <w:rPr>
          <w:b w:val="0"/>
        </w:rPr>
        <w:t xml:space="preserve">d’utiliser </w:t>
      </w:r>
      <w:r w:rsidRPr="00CF79CB">
        <w:rPr>
          <w:b w:val="0"/>
        </w:rPr>
        <w:t>l’article</w:t>
      </w:r>
      <w:r>
        <w:rPr>
          <w:b w:val="0"/>
        </w:rPr>
        <w:t xml:space="preserve"> faisant l’objet de </w:t>
      </w:r>
      <w:r w:rsidR="007F65D3">
        <w:rPr>
          <w:b w:val="0"/>
        </w:rPr>
        <w:t>l’action intentée</w:t>
      </w:r>
      <w:r>
        <w:rPr>
          <w:b w:val="0"/>
        </w:rPr>
        <w:t>.</w:t>
      </w:r>
      <w:bookmarkEnd w:id="125"/>
      <w:bookmarkEnd w:id="126"/>
    </w:p>
    <w:p w14:paraId="4EF57FB1" w14:textId="79420741" w:rsidR="000330F8" w:rsidRPr="00CC37F8" w:rsidRDefault="000330F8" w:rsidP="00C40091">
      <w:pPr>
        <w:pStyle w:val="Naslov1"/>
        <w:numPr>
          <w:ilvl w:val="1"/>
          <w:numId w:val="18"/>
        </w:numPr>
        <w:ind w:left="0" w:firstLine="0"/>
        <w:jc w:val="both"/>
        <w:rPr>
          <w:rFonts w:cs="Arial"/>
          <w:b w:val="0"/>
          <w:szCs w:val="22"/>
        </w:rPr>
      </w:pPr>
      <w:bookmarkStart w:id="127" w:name="_Toc105158092"/>
      <w:bookmarkStart w:id="128" w:name="_Toc120030830"/>
      <w:r>
        <w:rPr>
          <w:b w:val="0"/>
        </w:rPr>
        <w:t xml:space="preserve">Les </w:t>
      </w:r>
      <w:r w:rsidR="00167A7D">
        <w:rPr>
          <w:b w:val="0"/>
        </w:rPr>
        <w:t>P</w:t>
      </w:r>
      <w:r>
        <w:rPr>
          <w:b w:val="0"/>
        </w:rPr>
        <w:t>articipants demandent à l’</w:t>
      </w:r>
      <w:r w:rsidR="00E4602A">
        <w:rPr>
          <w:b w:val="0"/>
        </w:rPr>
        <w:t>A</w:t>
      </w:r>
      <w:r>
        <w:rPr>
          <w:b w:val="0"/>
        </w:rPr>
        <w:t xml:space="preserve">utorité contractante de faire en sorte que les </w:t>
      </w:r>
      <w:r w:rsidR="00066163">
        <w:rPr>
          <w:b w:val="0"/>
        </w:rPr>
        <w:t>C</w:t>
      </w:r>
      <w:r>
        <w:rPr>
          <w:b w:val="0"/>
        </w:rPr>
        <w:t xml:space="preserve">ontractants assument également </w:t>
      </w:r>
      <w:r w:rsidR="00167A7D">
        <w:rPr>
          <w:b w:val="0"/>
        </w:rPr>
        <w:t xml:space="preserve">toute </w:t>
      </w:r>
      <w:r>
        <w:rPr>
          <w:b w:val="0"/>
        </w:rPr>
        <w:t>l</w:t>
      </w:r>
      <w:r w:rsidR="00167A7D">
        <w:rPr>
          <w:b w:val="0"/>
        </w:rPr>
        <w:t>a</w:t>
      </w:r>
      <w:r>
        <w:rPr>
          <w:b w:val="0"/>
        </w:rPr>
        <w:t xml:space="preserve"> responsabilité et </w:t>
      </w:r>
      <w:r w:rsidR="006E71E0">
        <w:rPr>
          <w:b w:val="0"/>
        </w:rPr>
        <w:t>garantiss</w:t>
      </w:r>
      <w:r w:rsidR="00167A7D">
        <w:rPr>
          <w:b w:val="0"/>
        </w:rPr>
        <w:t>ent</w:t>
      </w:r>
      <w:r>
        <w:rPr>
          <w:b w:val="0"/>
        </w:rPr>
        <w:t xml:space="preserve"> les participants </w:t>
      </w:r>
      <w:r w:rsidR="006E71E0">
        <w:rPr>
          <w:b w:val="0"/>
        </w:rPr>
        <w:t xml:space="preserve">contre tout dommage </w:t>
      </w:r>
      <w:r w:rsidR="00167A7D">
        <w:rPr>
          <w:b w:val="0"/>
        </w:rPr>
        <w:t>lorsqu’un</w:t>
      </w:r>
      <w:r>
        <w:rPr>
          <w:b w:val="0"/>
        </w:rPr>
        <w:t xml:space="preserve"> tiers </w:t>
      </w:r>
      <w:r w:rsidR="00167A7D">
        <w:rPr>
          <w:b w:val="0"/>
        </w:rPr>
        <w:t xml:space="preserve">intente une action pour cause </w:t>
      </w:r>
      <w:r>
        <w:rPr>
          <w:b w:val="0"/>
        </w:rPr>
        <w:t xml:space="preserve">d’utilisation abusive </w:t>
      </w:r>
      <w:r w:rsidR="00167A7D">
        <w:rPr>
          <w:b w:val="0"/>
        </w:rPr>
        <w:t xml:space="preserve">avérée </w:t>
      </w:r>
      <w:r>
        <w:rPr>
          <w:b w:val="0"/>
        </w:rPr>
        <w:t xml:space="preserve">ou </w:t>
      </w:r>
      <w:r w:rsidR="00167A7D">
        <w:rPr>
          <w:b w:val="0"/>
        </w:rPr>
        <w:t xml:space="preserve">supposée </w:t>
      </w:r>
      <w:r>
        <w:rPr>
          <w:b w:val="0"/>
        </w:rPr>
        <w:t xml:space="preserve">de toute information confidentielle ou de tout secret industriel par les </w:t>
      </w:r>
      <w:r w:rsidR="00066163">
        <w:rPr>
          <w:b w:val="0"/>
        </w:rPr>
        <w:t>C</w:t>
      </w:r>
      <w:r>
        <w:rPr>
          <w:b w:val="0"/>
        </w:rPr>
        <w:t>ontractants dans l’exercice de leurs activités en vertu du présent MoU.</w:t>
      </w:r>
      <w:bookmarkEnd w:id="127"/>
      <w:bookmarkEnd w:id="128"/>
    </w:p>
    <w:p w14:paraId="3B307E32" w14:textId="77777777" w:rsidR="00046272" w:rsidRPr="003A6A05" w:rsidRDefault="00046272" w:rsidP="00AB72C7">
      <w:pPr>
        <w:ind w:left="426" w:hanging="426"/>
        <w:jc w:val="both"/>
        <w:rPr>
          <w:rFonts w:cs="Arial"/>
          <w:sz w:val="22"/>
          <w:szCs w:val="22"/>
        </w:rPr>
      </w:pPr>
    </w:p>
    <w:p w14:paraId="4E661649" w14:textId="77777777" w:rsidR="00ED4C67" w:rsidRPr="00B340FC" w:rsidRDefault="005F0373" w:rsidP="001F70D3">
      <w:pPr>
        <w:pStyle w:val="Titressections"/>
      </w:pPr>
      <w:bookmarkStart w:id="129" w:name="_Toc120030831"/>
      <w:bookmarkStart w:id="130" w:name="_Toc207635228"/>
      <w:r>
        <w:t>AUDIT</w:t>
      </w:r>
      <w:bookmarkEnd w:id="129"/>
      <w:bookmarkEnd w:id="130"/>
      <w:r>
        <w:t xml:space="preserve"> </w:t>
      </w:r>
      <w:bookmarkEnd w:id="116"/>
    </w:p>
    <w:p w14:paraId="3D71CB5B" w14:textId="36588373" w:rsidR="0017580B" w:rsidRPr="00CC37F8" w:rsidRDefault="0074613D" w:rsidP="00C40091">
      <w:pPr>
        <w:pStyle w:val="Naslov1"/>
        <w:numPr>
          <w:ilvl w:val="1"/>
          <w:numId w:val="18"/>
        </w:numPr>
        <w:ind w:left="0" w:firstLine="0"/>
        <w:jc w:val="both"/>
        <w:rPr>
          <w:rFonts w:cs="Arial"/>
          <w:b w:val="0"/>
          <w:szCs w:val="22"/>
        </w:rPr>
      </w:pPr>
      <w:bookmarkStart w:id="131" w:name="_Toc105158094"/>
      <w:bookmarkStart w:id="132" w:name="_Toc120030832"/>
      <w:r>
        <w:rPr>
          <w:b w:val="0"/>
        </w:rPr>
        <w:t>L</w:t>
      </w:r>
      <w:r w:rsidR="005845BE">
        <w:rPr>
          <w:b w:val="0"/>
        </w:rPr>
        <w:t>’</w:t>
      </w:r>
      <w:r>
        <w:rPr>
          <w:b w:val="0"/>
        </w:rPr>
        <w:t xml:space="preserve">IBAN peut, à la demande d’un ou de plusieurs </w:t>
      </w:r>
      <w:r w:rsidR="003A7852">
        <w:rPr>
          <w:b w:val="0"/>
        </w:rPr>
        <w:t>P</w:t>
      </w:r>
      <w:r>
        <w:rPr>
          <w:b w:val="0"/>
        </w:rPr>
        <w:t xml:space="preserve">articipants, effectuer un </w:t>
      </w:r>
      <w:r w:rsidRPr="00CF79CB">
        <w:rPr>
          <w:b w:val="0"/>
        </w:rPr>
        <w:t>audit</w:t>
      </w:r>
      <w:r>
        <w:rPr>
          <w:b w:val="0"/>
        </w:rPr>
        <w:t xml:space="preserve"> conformément à sa charte (C-M(81)31, révisée suivant le C-M(90)46, le rectificatif au PO(INV)(98)46, et le PO(2003)182-AS1 (INV)) et au </w:t>
      </w:r>
      <w:r w:rsidR="003A7852">
        <w:rPr>
          <w:b w:val="0"/>
        </w:rPr>
        <w:t>R</w:t>
      </w:r>
      <w:r>
        <w:rPr>
          <w:b w:val="0"/>
        </w:rPr>
        <w:t>èglement financier de l’OTAN.</w:t>
      </w:r>
      <w:bookmarkEnd w:id="131"/>
      <w:bookmarkEnd w:id="132"/>
      <w:r>
        <w:rPr>
          <w:b w:val="0"/>
        </w:rPr>
        <w:t xml:space="preserve"> </w:t>
      </w:r>
      <w:bookmarkStart w:id="133" w:name="_Toc423525993"/>
    </w:p>
    <w:p w14:paraId="51933DEC" w14:textId="6DE8AF55" w:rsidR="0017580B" w:rsidRPr="00CC37F8" w:rsidRDefault="0040385A" w:rsidP="00C40091">
      <w:pPr>
        <w:pStyle w:val="Naslov1"/>
        <w:numPr>
          <w:ilvl w:val="1"/>
          <w:numId w:val="18"/>
        </w:numPr>
        <w:ind w:left="0" w:firstLine="0"/>
        <w:jc w:val="both"/>
        <w:rPr>
          <w:rFonts w:cs="Arial"/>
          <w:b w:val="0"/>
          <w:szCs w:val="22"/>
        </w:rPr>
      </w:pPr>
      <w:bookmarkStart w:id="134" w:name="_Toc105158095"/>
      <w:bookmarkStart w:id="135" w:name="_Toc120030833"/>
      <w:r>
        <w:rPr>
          <w:b w:val="0"/>
        </w:rPr>
        <w:t xml:space="preserve">Les rapports d’audit sont mis à la disposition de tous les </w:t>
      </w:r>
      <w:r w:rsidR="003A7852">
        <w:rPr>
          <w:b w:val="0"/>
        </w:rPr>
        <w:t>P</w:t>
      </w:r>
      <w:r>
        <w:rPr>
          <w:b w:val="0"/>
        </w:rPr>
        <w:t>articipants.</w:t>
      </w:r>
      <w:bookmarkEnd w:id="134"/>
      <w:bookmarkEnd w:id="135"/>
    </w:p>
    <w:p w14:paraId="18BB54BD" w14:textId="3B4D3C14" w:rsidR="0017580B" w:rsidRPr="00CC37F8" w:rsidRDefault="003E229D" w:rsidP="00C40091">
      <w:pPr>
        <w:pStyle w:val="Naslov1"/>
        <w:numPr>
          <w:ilvl w:val="1"/>
          <w:numId w:val="18"/>
        </w:numPr>
        <w:ind w:left="0" w:firstLine="0"/>
        <w:jc w:val="both"/>
        <w:rPr>
          <w:rFonts w:cs="Arial"/>
          <w:b w:val="0"/>
          <w:szCs w:val="22"/>
        </w:rPr>
      </w:pPr>
      <w:r>
        <w:rPr>
          <w:b w:val="0"/>
        </w:rPr>
        <w:t xml:space="preserve"> </w:t>
      </w:r>
      <w:bookmarkStart w:id="136" w:name="_Toc105158096"/>
      <w:bookmarkStart w:id="137" w:name="_Toc120030834"/>
      <w:r>
        <w:rPr>
          <w:b w:val="0"/>
        </w:rPr>
        <w:t xml:space="preserve">Lorsque les auditeurs nationaux ont besoin de données spécifiques complémentaires ou </w:t>
      </w:r>
      <w:r w:rsidR="003A7852">
        <w:rPr>
          <w:b w:val="0"/>
        </w:rPr>
        <w:t xml:space="preserve">doivent </w:t>
      </w:r>
      <w:r>
        <w:rPr>
          <w:b w:val="0"/>
        </w:rPr>
        <w:t xml:space="preserve">inspecter des dossiers afin de pouvoir remplir leurs obligations nationales, le Bureau de programme </w:t>
      </w:r>
      <w:r w:rsidR="003A7852">
        <w:rPr>
          <w:b w:val="0"/>
        </w:rPr>
        <w:t xml:space="preserve">pour les capacités </w:t>
      </w:r>
      <w:r>
        <w:rPr>
          <w:b w:val="0"/>
        </w:rPr>
        <w:t>GBAD modulaire</w:t>
      </w:r>
      <w:r w:rsidR="003A7852">
        <w:rPr>
          <w:b w:val="0"/>
        </w:rPr>
        <w:t>s</w:t>
      </w:r>
      <w:r>
        <w:rPr>
          <w:b w:val="0"/>
        </w:rPr>
        <w:t xml:space="preserve"> leur en facilite l’accès, conformément à ses propres règles et réglementations. Les auditeurs nationaux obtiennent, à leurs frais, les informations et les documents relatifs à la contribution dudit </w:t>
      </w:r>
      <w:r w:rsidR="003A7852">
        <w:rPr>
          <w:b w:val="0"/>
        </w:rPr>
        <w:t>P</w:t>
      </w:r>
      <w:r>
        <w:rPr>
          <w:b w:val="0"/>
        </w:rPr>
        <w:t xml:space="preserve">articipant au stade de conception de </w:t>
      </w:r>
      <w:r w:rsidR="003A7852">
        <w:rPr>
          <w:b w:val="0"/>
        </w:rPr>
        <w:t xml:space="preserve">capacités </w:t>
      </w:r>
      <w:r>
        <w:rPr>
          <w:b w:val="0"/>
        </w:rPr>
        <w:t>GBAD modulaire</w:t>
      </w:r>
      <w:r w:rsidR="003A7852">
        <w:rPr>
          <w:b w:val="0"/>
        </w:rPr>
        <w:t>s</w:t>
      </w:r>
      <w:r>
        <w:rPr>
          <w:b w:val="0"/>
        </w:rPr>
        <w:t xml:space="preserve">, sans porter atteinte aux droits des autres </w:t>
      </w:r>
      <w:r w:rsidR="003A7852">
        <w:rPr>
          <w:b w:val="0"/>
        </w:rPr>
        <w:t>P</w:t>
      </w:r>
      <w:r>
        <w:rPr>
          <w:b w:val="0"/>
        </w:rPr>
        <w:t>articipants.</w:t>
      </w:r>
      <w:bookmarkEnd w:id="136"/>
      <w:bookmarkEnd w:id="137"/>
    </w:p>
    <w:p w14:paraId="65AE8D81" w14:textId="1D069572" w:rsidR="0017580B" w:rsidRPr="00CC37F8" w:rsidRDefault="0017580B" w:rsidP="00C40091">
      <w:pPr>
        <w:pStyle w:val="Naslov1"/>
        <w:numPr>
          <w:ilvl w:val="1"/>
          <w:numId w:val="18"/>
        </w:numPr>
        <w:ind w:left="0" w:firstLine="0"/>
        <w:jc w:val="both"/>
        <w:rPr>
          <w:rFonts w:cs="Arial"/>
          <w:b w:val="0"/>
          <w:szCs w:val="22"/>
        </w:rPr>
      </w:pPr>
      <w:bookmarkStart w:id="138" w:name="_Toc105158097"/>
      <w:bookmarkStart w:id="139" w:name="_Toc120030835"/>
      <w:r>
        <w:rPr>
          <w:b w:val="0"/>
        </w:rPr>
        <w:t xml:space="preserve">Toute visite d’auditeurs nationaux </w:t>
      </w:r>
      <w:r w:rsidR="003A7852">
        <w:rPr>
          <w:b w:val="0"/>
        </w:rPr>
        <w:t xml:space="preserve">est </w:t>
      </w:r>
      <w:r>
        <w:rPr>
          <w:b w:val="0"/>
        </w:rPr>
        <w:t xml:space="preserve">coordonnée avec l’IBAN et le Bureau de programme </w:t>
      </w:r>
      <w:r w:rsidR="003A7852">
        <w:rPr>
          <w:b w:val="0"/>
        </w:rPr>
        <w:t xml:space="preserve">pour les capacités </w:t>
      </w:r>
      <w:r>
        <w:rPr>
          <w:b w:val="0"/>
        </w:rPr>
        <w:t>GBAD modulaire</w:t>
      </w:r>
      <w:r w:rsidR="003A7852">
        <w:rPr>
          <w:b w:val="0"/>
        </w:rPr>
        <w:t>s</w:t>
      </w:r>
      <w:r>
        <w:rPr>
          <w:b w:val="0"/>
        </w:rPr>
        <w:t>.</w:t>
      </w:r>
      <w:bookmarkEnd w:id="138"/>
      <w:bookmarkEnd w:id="139"/>
      <w:r>
        <w:rPr>
          <w:b w:val="0"/>
        </w:rPr>
        <w:t xml:space="preserve"> </w:t>
      </w:r>
    </w:p>
    <w:p w14:paraId="74778C90" w14:textId="77777777" w:rsidR="003A6A05" w:rsidRPr="00481A69" w:rsidRDefault="003A6A05" w:rsidP="0017580B">
      <w:pPr>
        <w:jc w:val="both"/>
        <w:rPr>
          <w:rFonts w:cs="Arial"/>
          <w:sz w:val="22"/>
          <w:szCs w:val="22"/>
          <w:highlight w:val="yellow"/>
          <w:lang w:eastAsia="de-DE"/>
        </w:rPr>
      </w:pPr>
    </w:p>
    <w:p w14:paraId="29587670" w14:textId="6FDB13BC" w:rsidR="00DD478F" w:rsidRDefault="00DD478F">
      <w:pPr>
        <w:rPr>
          <w:rFonts w:cs="Arial"/>
          <w:sz w:val="22"/>
          <w:szCs w:val="22"/>
          <w:highlight w:val="yellow"/>
          <w:lang w:eastAsia="de-DE"/>
        </w:rPr>
      </w:pPr>
      <w:r>
        <w:rPr>
          <w:rFonts w:cs="Arial"/>
          <w:sz w:val="22"/>
          <w:szCs w:val="22"/>
          <w:highlight w:val="yellow"/>
          <w:lang w:eastAsia="de-DE"/>
        </w:rPr>
        <w:br w:type="page"/>
      </w:r>
    </w:p>
    <w:p w14:paraId="41C45F8F" w14:textId="25FC4510" w:rsidR="0017580B" w:rsidRPr="00B340FC" w:rsidRDefault="00547867" w:rsidP="001F70D3">
      <w:pPr>
        <w:pStyle w:val="Titressections"/>
      </w:pPr>
      <w:bookmarkStart w:id="140" w:name="_Toc120030836"/>
      <w:bookmarkStart w:id="141" w:name="_Toc207635229"/>
      <w:r>
        <w:lastRenderedPageBreak/>
        <w:t>TAXES, DROITS DE DOUANE ET AUTRES REDEVANCES</w:t>
      </w:r>
      <w:bookmarkEnd w:id="133"/>
      <w:bookmarkEnd w:id="140"/>
      <w:bookmarkEnd w:id="141"/>
    </w:p>
    <w:p w14:paraId="2592C59F" w14:textId="1212C6A9" w:rsidR="0017580B" w:rsidRPr="00CC37F8" w:rsidRDefault="008D25E0" w:rsidP="00C40091">
      <w:pPr>
        <w:pStyle w:val="Naslov1"/>
        <w:numPr>
          <w:ilvl w:val="1"/>
          <w:numId w:val="18"/>
        </w:numPr>
        <w:ind w:left="0" w:firstLine="0"/>
        <w:jc w:val="both"/>
        <w:rPr>
          <w:rFonts w:cs="Arial"/>
          <w:b w:val="0"/>
          <w:szCs w:val="22"/>
        </w:rPr>
      </w:pPr>
      <w:bookmarkStart w:id="142" w:name="_Toc105158099"/>
      <w:bookmarkStart w:id="143" w:name="_Toc120030837"/>
      <w:r>
        <w:rPr>
          <w:b w:val="0"/>
        </w:rPr>
        <w:t xml:space="preserve">Pour autant que leurs lois et règlementations nationales l’autorisent, les </w:t>
      </w:r>
      <w:r w:rsidR="00F1016C">
        <w:rPr>
          <w:b w:val="0"/>
        </w:rPr>
        <w:t>P</w:t>
      </w:r>
      <w:r>
        <w:rPr>
          <w:b w:val="0"/>
        </w:rPr>
        <w:t xml:space="preserve">articipants s’attachent à faire en sorte que les activités menées aux fins de la mise en œuvre du stade de conception de </w:t>
      </w:r>
      <w:r w:rsidR="00F1016C">
        <w:rPr>
          <w:b w:val="0"/>
        </w:rPr>
        <w:t xml:space="preserve">capacités </w:t>
      </w:r>
      <w:r>
        <w:rPr>
          <w:b w:val="0"/>
        </w:rPr>
        <w:t>GBAD modulaire</w:t>
      </w:r>
      <w:r w:rsidR="00F1016C">
        <w:rPr>
          <w:b w:val="0"/>
        </w:rPr>
        <w:t>s</w:t>
      </w:r>
      <w:r>
        <w:rPr>
          <w:b w:val="0"/>
        </w:rPr>
        <w:t xml:space="preserve"> ne soient pas soumises aux taxes, droits de douane et/ou autres redevances aisément identifiables, ni à des restrictions quantitatives ou qualitatives à l’importation ou à l’exportation.</w:t>
      </w:r>
      <w:bookmarkEnd w:id="142"/>
      <w:bookmarkEnd w:id="143"/>
      <w:r>
        <w:rPr>
          <w:b w:val="0"/>
        </w:rPr>
        <w:t xml:space="preserve"> </w:t>
      </w:r>
    </w:p>
    <w:p w14:paraId="0AB421FB" w14:textId="2A41632F" w:rsidR="0017580B" w:rsidRPr="00CC37F8" w:rsidRDefault="00547867" w:rsidP="00C40091">
      <w:pPr>
        <w:pStyle w:val="Naslov1"/>
        <w:numPr>
          <w:ilvl w:val="1"/>
          <w:numId w:val="18"/>
        </w:numPr>
        <w:ind w:left="0" w:firstLine="0"/>
        <w:jc w:val="both"/>
        <w:rPr>
          <w:rFonts w:cs="Arial"/>
          <w:b w:val="0"/>
          <w:szCs w:val="22"/>
        </w:rPr>
      </w:pPr>
      <w:bookmarkStart w:id="144" w:name="_Toc105158100"/>
      <w:bookmarkStart w:id="145" w:name="_Toc120030838"/>
      <w:r>
        <w:rPr>
          <w:b w:val="0"/>
        </w:rPr>
        <w:t xml:space="preserve">Les </w:t>
      </w:r>
      <w:r w:rsidR="00F1016C">
        <w:rPr>
          <w:b w:val="0"/>
        </w:rPr>
        <w:t>P</w:t>
      </w:r>
      <w:r>
        <w:rPr>
          <w:b w:val="0"/>
        </w:rPr>
        <w:t xml:space="preserve">articipants s’attachent à faire en sorte que les taxes, droits de douane et autres redevances dont il est possible d’obtenir l’exemption n’entrent pas dans le calcul du prix des informations ou des matériels produits dans le cadre de la mise en œuvre du stade de conception de </w:t>
      </w:r>
      <w:r w:rsidR="00F1016C">
        <w:rPr>
          <w:b w:val="0"/>
        </w:rPr>
        <w:t xml:space="preserve">capacités </w:t>
      </w:r>
      <w:r>
        <w:rPr>
          <w:b w:val="0"/>
        </w:rPr>
        <w:t>GBAD modulaire</w:t>
      </w:r>
      <w:r w:rsidR="00F1016C">
        <w:rPr>
          <w:b w:val="0"/>
        </w:rPr>
        <w:t>s</w:t>
      </w:r>
      <w:r>
        <w:rPr>
          <w:b w:val="0"/>
        </w:rPr>
        <w:t>.</w:t>
      </w:r>
      <w:r w:rsidR="00A5042F">
        <w:rPr>
          <w:b w:val="0"/>
        </w:rPr>
        <w:t xml:space="preserve"> </w:t>
      </w:r>
      <w:r>
        <w:rPr>
          <w:b w:val="0"/>
        </w:rPr>
        <w:t>Les taxes, droits et autres redevances sont appliqués de la manière la plus favorable à la bonne exécution des dispositions du présent MoU.</w:t>
      </w:r>
      <w:bookmarkEnd w:id="144"/>
      <w:bookmarkEnd w:id="145"/>
    </w:p>
    <w:p w14:paraId="3B885D05" w14:textId="17BEB4BE" w:rsidR="0017580B" w:rsidRPr="00CC37F8" w:rsidRDefault="008D25E0" w:rsidP="00C40091">
      <w:pPr>
        <w:pStyle w:val="Naslov1"/>
        <w:numPr>
          <w:ilvl w:val="1"/>
          <w:numId w:val="18"/>
        </w:numPr>
        <w:ind w:left="0" w:firstLine="0"/>
        <w:jc w:val="both"/>
        <w:rPr>
          <w:rFonts w:cs="Arial"/>
          <w:b w:val="0"/>
          <w:szCs w:val="22"/>
        </w:rPr>
      </w:pPr>
      <w:bookmarkStart w:id="146" w:name="_Toc105158101"/>
      <w:bookmarkStart w:id="147" w:name="_Toc120030839"/>
      <w:r>
        <w:rPr>
          <w:b w:val="0"/>
        </w:rPr>
        <w:t xml:space="preserve">Les taxes, droits de douane ou autres redevances qui seraient prélevés sont à la charge du </w:t>
      </w:r>
      <w:r w:rsidR="00F1016C">
        <w:rPr>
          <w:b w:val="0"/>
        </w:rPr>
        <w:t>P</w:t>
      </w:r>
      <w:r>
        <w:rPr>
          <w:b w:val="0"/>
        </w:rPr>
        <w:t xml:space="preserve">articipant du pays où ils sont perçus, en sus de sa quote-part au coût du stade de conception de </w:t>
      </w:r>
      <w:r w:rsidR="00F1016C">
        <w:rPr>
          <w:b w:val="0"/>
        </w:rPr>
        <w:t xml:space="preserve">capacités </w:t>
      </w:r>
      <w:r>
        <w:rPr>
          <w:b w:val="0"/>
        </w:rPr>
        <w:t>GBAD modulaire</w:t>
      </w:r>
      <w:r w:rsidR="00F1016C">
        <w:rPr>
          <w:b w:val="0"/>
        </w:rPr>
        <w:t>s</w:t>
      </w:r>
      <w:r>
        <w:rPr>
          <w:b w:val="0"/>
        </w:rPr>
        <w:t>.</w:t>
      </w:r>
      <w:bookmarkEnd w:id="146"/>
      <w:bookmarkEnd w:id="147"/>
    </w:p>
    <w:p w14:paraId="7965638D" w14:textId="2F9C12EA" w:rsidR="00066EB2" w:rsidRPr="00CC37F8" w:rsidRDefault="00066EB2" w:rsidP="00C40091">
      <w:pPr>
        <w:pStyle w:val="Naslov1"/>
        <w:numPr>
          <w:ilvl w:val="1"/>
          <w:numId w:val="18"/>
        </w:numPr>
        <w:ind w:left="0" w:firstLine="0"/>
        <w:jc w:val="both"/>
        <w:rPr>
          <w:rFonts w:cs="Arial"/>
          <w:b w:val="0"/>
          <w:szCs w:val="22"/>
        </w:rPr>
      </w:pPr>
      <w:bookmarkStart w:id="148" w:name="_Toc105158102"/>
      <w:bookmarkStart w:id="149" w:name="_Toc120030840"/>
      <w:r>
        <w:rPr>
          <w:b w:val="0"/>
        </w:rPr>
        <w:t xml:space="preserve">Si des droits sont dus en application de </w:t>
      </w:r>
      <w:r w:rsidR="00F1016C">
        <w:rPr>
          <w:b w:val="0"/>
        </w:rPr>
        <w:t xml:space="preserve">la </w:t>
      </w:r>
      <w:r>
        <w:rPr>
          <w:b w:val="0"/>
        </w:rPr>
        <w:t>r</w:t>
      </w:r>
      <w:r w:rsidR="00F1016C">
        <w:rPr>
          <w:b w:val="0"/>
        </w:rPr>
        <w:t>é</w:t>
      </w:r>
      <w:r>
        <w:rPr>
          <w:b w:val="0"/>
        </w:rPr>
        <w:t>glement</w:t>
      </w:r>
      <w:r w:rsidR="00F1016C">
        <w:rPr>
          <w:b w:val="0"/>
        </w:rPr>
        <w:t>ation</w:t>
      </w:r>
      <w:r>
        <w:rPr>
          <w:b w:val="0"/>
        </w:rPr>
        <w:t xml:space="preserve"> de l’U</w:t>
      </w:r>
      <w:r w:rsidR="00895C79">
        <w:rPr>
          <w:b w:val="0"/>
        </w:rPr>
        <w:t>E</w:t>
      </w:r>
      <w:r>
        <w:rPr>
          <w:b w:val="0"/>
        </w:rPr>
        <w:t xml:space="preserve">, ils sont </w:t>
      </w:r>
      <w:r w:rsidR="002E7C7C">
        <w:rPr>
          <w:b w:val="0"/>
        </w:rPr>
        <w:t xml:space="preserve">réglés </w:t>
      </w:r>
      <w:r>
        <w:rPr>
          <w:b w:val="0"/>
        </w:rPr>
        <w:t xml:space="preserve">par </w:t>
      </w:r>
      <w:r w:rsidR="002E7C7C">
        <w:rPr>
          <w:b w:val="0"/>
        </w:rPr>
        <w:t xml:space="preserve">l’État membre qui est </w:t>
      </w:r>
      <w:r>
        <w:rPr>
          <w:b w:val="0"/>
        </w:rPr>
        <w:t>le destinataire final. À cet effet, les pièces ou composants provenant de l’extérieur de l’UE sont expédiés à leur destination finale avec le document douanier permettant le règlement des droits.</w:t>
      </w:r>
      <w:bookmarkEnd w:id="148"/>
      <w:bookmarkEnd w:id="149"/>
    </w:p>
    <w:p w14:paraId="41A91727" w14:textId="77777777" w:rsidR="00140129" w:rsidRPr="00140129" w:rsidRDefault="00140129" w:rsidP="00140129">
      <w:pPr>
        <w:rPr>
          <w:lang w:eastAsia="de-DE"/>
        </w:rPr>
      </w:pPr>
    </w:p>
    <w:p w14:paraId="0EEA019F" w14:textId="77777777" w:rsidR="00965C57" w:rsidRPr="00B340FC" w:rsidRDefault="00F640F0" w:rsidP="001F70D3">
      <w:pPr>
        <w:pStyle w:val="Titressections"/>
      </w:pPr>
      <w:bookmarkStart w:id="150" w:name="_Toc120030841"/>
      <w:bookmarkStart w:id="151" w:name="_Toc207635230"/>
      <w:r>
        <w:t>SÉCURITÉ</w:t>
      </w:r>
      <w:bookmarkEnd w:id="150"/>
      <w:bookmarkEnd w:id="151"/>
      <w:r>
        <w:t xml:space="preserve"> </w:t>
      </w:r>
    </w:p>
    <w:p w14:paraId="424CEB0E" w14:textId="691EA81B" w:rsidR="00965C57" w:rsidRPr="00CC37F8" w:rsidRDefault="00EF1CE2" w:rsidP="00C40091">
      <w:pPr>
        <w:pStyle w:val="Naslov1"/>
        <w:numPr>
          <w:ilvl w:val="1"/>
          <w:numId w:val="18"/>
        </w:numPr>
        <w:ind w:left="0" w:firstLine="0"/>
        <w:jc w:val="both"/>
        <w:rPr>
          <w:rFonts w:cs="Arial"/>
          <w:b w:val="0"/>
          <w:szCs w:val="22"/>
        </w:rPr>
      </w:pPr>
      <w:bookmarkStart w:id="152" w:name="_Toc105158104"/>
      <w:bookmarkStart w:id="153" w:name="_Toc120030842"/>
      <w:r>
        <w:rPr>
          <w:b w:val="0"/>
        </w:rPr>
        <w:t xml:space="preserve">La classification des informations échangées ou produites dans le cadre </w:t>
      </w:r>
      <w:r w:rsidR="002E7C7C">
        <w:rPr>
          <w:b w:val="0"/>
        </w:rPr>
        <w:t>du présent MoU</w:t>
      </w:r>
      <w:r>
        <w:rPr>
          <w:b w:val="0"/>
        </w:rPr>
        <w:t xml:space="preserve"> va jusqu’au niveau NATO SECRET.</w:t>
      </w:r>
      <w:bookmarkEnd w:id="152"/>
      <w:bookmarkEnd w:id="153"/>
    </w:p>
    <w:p w14:paraId="1BE25E11" w14:textId="6D1F0638" w:rsidR="00965C57" w:rsidRPr="00CC37F8" w:rsidRDefault="006459EB" w:rsidP="00C40091">
      <w:pPr>
        <w:pStyle w:val="Naslov1"/>
        <w:numPr>
          <w:ilvl w:val="1"/>
          <w:numId w:val="18"/>
        </w:numPr>
        <w:ind w:left="0" w:firstLine="0"/>
        <w:jc w:val="both"/>
        <w:rPr>
          <w:rFonts w:cs="Arial"/>
          <w:b w:val="0"/>
          <w:szCs w:val="22"/>
        </w:rPr>
      </w:pPr>
      <w:bookmarkStart w:id="154" w:name="_Toc105158106"/>
      <w:bookmarkStart w:id="155" w:name="_Toc120030843"/>
      <w:r>
        <w:rPr>
          <w:b w:val="0"/>
        </w:rPr>
        <w:t xml:space="preserve">Toute information nationale classifiée échangée entre les </w:t>
      </w:r>
      <w:r w:rsidR="002E7C7C">
        <w:rPr>
          <w:b w:val="0"/>
        </w:rPr>
        <w:t>P</w:t>
      </w:r>
      <w:r>
        <w:rPr>
          <w:b w:val="0"/>
        </w:rPr>
        <w:t xml:space="preserve">articipants est traitée conformément aux lois et règlements nationaux et aux accords et arrangements de sécurité applicables entre les </w:t>
      </w:r>
      <w:r w:rsidR="002E7C7C">
        <w:rPr>
          <w:b w:val="0"/>
        </w:rPr>
        <w:t>P</w:t>
      </w:r>
      <w:r>
        <w:rPr>
          <w:b w:val="0"/>
        </w:rPr>
        <w:t xml:space="preserve">articipants ou leurs gouvernements, dans la mesure où ces </w:t>
      </w:r>
      <w:r w:rsidR="00FE6D99">
        <w:rPr>
          <w:b w:val="0"/>
        </w:rPr>
        <w:t xml:space="preserve">textes </w:t>
      </w:r>
      <w:r>
        <w:rPr>
          <w:b w:val="0"/>
        </w:rPr>
        <w:t>garantissent un niveau de protection au moins aussi élevé que celui attribué aux informations et matériels classifiés de l’OTAN,</w:t>
      </w:r>
      <w:r w:rsidR="00A5042F">
        <w:rPr>
          <w:b w:val="0"/>
        </w:rPr>
        <w:t xml:space="preserve"> </w:t>
      </w:r>
      <w:r>
        <w:rPr>
          <w:b w:val="0"/>
        </w:rPr>
        <w:t>conformément au document OTAN C-M(2002)49-REV1, du 20 novembre 2020, intitulé « La sécurité dans l’Organisation du Traité de l’Atlantique Nord », et à ses annexes, directives et amendements subséquents.</w:t>
      </w:r>
      <w:bookmarkEnd w:id="154"/>
      <w:r>
        <w:rPr>
          <w:b w:val="0"/>
        </w:rPr>
        <w:t xml:space="preserve"> Les informations OTAN sont traitées et échangées en conformité avec le</w:t>
      </w:r>
      <w:r w:rsidR="00991349">
        <w:rPr>
          <w:b w:val="0"/>
        </w:rPr>
        <w:t>s</w:t>
      </w:r>
      <w:r>
        <w:rPr>
          <w:b w:val="0"/>
        </w:rPr>
        <w:t xml:space="preserve"> </w:t>
      </w:r>
      <w:r w:rsidR="00991349">
        <w:rPr>
          <w:b w:val="0"/>
        </w:rPr>
        <w:t xml:space="preserve">règles </w:t>
      </w:r>
      <w:r>
        <w:rPr>
          <w:b w:val="0"/>
        </w:rPr>
        <w:t>de sécurité de l’OTAN.</w:t>
      </w:r>
      <w:bookmarkEnd w:id="155"/>
    </w:p>
    <w:p w14:paraId="563F6DD1" w14:textId="3335A36D" w:rsidR="00CF2200" w:rsidRPr="00CC37F8" w:rsidRDefault="005C69D3" w:rsidP="00C40091">
      <w:pPr>
        <w:pStyle w:val="Naslov1"/>
        <w:numPr>
          <w:ilvl w:val="1"/>
          <w:numId w:val="18"/>
        </w:numPr>
        <w:ind w:left="0" w:firstLine="0"/>
        <w:jc w:val="both"/>
        <w:rPr>
          <w:rFonts w:cs="Arial"/>
          <w:b w:val="0"/>
          <w:szCs w:val="22"/>
        </w:rPr>
      </w:pPr>
      <w:r>
        <w:rPr>
          <w:b w:val="0"/>
        </w:rPr>
        <w:t xml:space="preserve"> </w:t>
      </w:r>
      <w:bookmarkStart w:id="156" w:name="_Toc105158107"/>
      <w:bookmarkStart w:id="157" w:name="_Toc120030844"/>
      <w:r>
        <w:rPr>
          <w:b w:val="0"/>
        </w:rPr>
        <w:t xml:space="preserve">Les informations classifiées ne sont transmises que par les voies officielles entre États ou par les voies approuvées par l’autorité nationale de sécurité (ANS)/l’autorité de sécurité désignée (ASD) de chacun des </w:t>
      </w:r>
      <w:r w:rsidR="00991349">
        <w:rPr>
          <w:b w:val="0"/>
        </w:rPr>
        <w:t>P</w:t>
      </w:r>
      <w:r>
        <w:rPr>
          <w:b w:val="0"/>
        </w:rPr>
        <w:t>articipants. Ces informations portent une mention indiquant leur niveau de classification et leur pays d’origine.</w:t>
      </w:r>
      <w:bookmarkEnd w:id="156"/>
      <w:bookmarkEnd w:id="157"/>
      <w:r>
        <w:rPr>
          <w:b w:val="0"/>
        </w:rPr>
        <w:t xml:space="preserve"> </w:t>
      </w:r>
    </w:p>
    <w:p w14:paraId="5A64DB3E" w14:textId="4E7BE8B7" w:rsidR="005C69D3" w:rsidRPr="00CC37F8" w:rsidRDefault="005C69D3" w:rsidP="00C40091">
      <w:pPr>
        <w:pStyle w:val="Naslov1"/>
        <w:numPr>
          <w:ilvl w:val="1"/>
          <w:numId w:val="18"/>
        </w:numPr>
        <w:ind w:left="0" w:firstLine="0"/>
        <w:jc w:val="both"/>
        <w:rPr>
          <w:rFonts w:cs="Arial"/>
          <w:b w:val="0"/>
          <w:szCs w:val="22"/>
        </w:rPr>
      </w:pPr>
      <w:bookmarkStart w:id="158" w:name="_Toc105158108"/>
      <w:bookmarkStart w:id="159" w:name="_Toc120030845"/>
      <w:r>
        <w:rPr>
          <w:b w:val="0"/>
        </w:rPr>
        <w:t xml:space="preserve">Chaque </w:t>
      </w:r>
      <w:r w:rsidR="00991349">
        <w:rPr>
          <w:b w:val="0"/>
        </w:rPr>
        <w:t>P</w:t>
      </w:r>
      <w:r>
        <w:rPr>
          <w:b w:val="0"/>
        </w:rPr>
        <w:t xml:space="preserve">articipant prend toutes les mesures légales </w:t>
      </w:r>
      <w:r w:rsidR="008049D4">
        <w:rPr>
          <w:b w:val="0"/>
        </w:rPr>
        <w:t xml:space="preserve">qui sont à sa </w:t>
      </w:r>
      <w:r>
        <w:rPr>
          <w:b w:val="0"/>
        </w:rPr>
        <w:t>dispo</w:t>
      </w:r>
      <w:r w:rsidR="008049D4">
        <w:rPr>
          <w:b w:val="0"/>
        </w:rPr>
        <w:t>sition</w:t>
      </w:r>
      <w:r>
        <w:rPr>
          <w:b w:val="0"/>
        </w:rPr>
        <w:t xml:space="preserve"> pour éviter la diffusion des informations classifiées fournies ou produites en vertu du présent MoU, à moins que les autres </w:t>
      </w:r>
      <w:r w:rsidR="00991349">
        <w:rPr>
          <w:b w:val="0"/>
        </w:rPr>
        <w:t>P</w:t>
      </w:r>
      <w:r>
        <w:rPr>
          <w:b w:val="0"/>
        </w:rPr>
        <w:t>articipants consentent à cette diffusion.</w:t>
      </w:r>
      <w:bookmarkEnd w:id="158"/>
      <w:bookmarkEnd w:id="159"/>
    </w:p>
    <w:p w14:paraId="6A3BBE13" w14:textId="444B3887" w:rsidR="005C69D3" w:rsidRPr="00C40091" w:rsidRDefault="005C69D3" w:rsidP="00C40091">
      <w:pPr>
        <w:jc w:val="both"/>
        <w:rPr>
          <w:rFonts w:cs="Arial"/>
          <w:sz w:val="22"/>
          <w:szCs w:val="22"/>
        </w:rPr>
      </w:pPr>
      <w:r>
        <w:rPr>
          <w:sz w:val="22"/>
        </w:rPr>
        <w:t xml:space="preserve">En conséquence, chaque </w:t>
      </w:r>
      <w:r w:rsidR="00991349">
        <w:rPr>
          <w:sz w:val="22"/>
        </w:rPr>
        <w:t>P</w:t>
      </w:r>
      <w:r>
        <w:rPr>
          <w:sz w:val="22"/>
        </w:rPr>
        <w:t>articipant veille à ce que :</w:t>
      </w:r>
    </w:p>
    <w:p w14:paraId="10F7D5F7" w14:textId="77777777" w:rsidR="002F0CDD" w:rsidRPr="00481A69" w:rsidRDefault="002F0CDD" w:rsidP="005C69D3">
      <w:pPr>
        <w:pStyle w:val="Odstavekseznama"/>
        <w:ind w:left="360"/>
        <w:jc w:val="both"/>
        <w:rPr>
          <w:rFonts w:cs="Arial"/>
          <w:sz w:val="22"/>
          <w:szCs w:val="22"/>
          <w:lang w:eastAsia="de-DE"/>
        </w:rPr>
      </w:pPr>
    </w:p>
    <w:p w14:paraId="0ED83043" w14:textId="27ED0D15" w:rsidR="005C69D3" w:rsidRPr="00E33C31" w:rsidRDefault="005C69D3" w:rsidP="00C36F29">
      <w:pPr>
        <w:pStyle w:val="Odstavekseznama"/>
        <w:numPr>
          <w:ilvl w:val="0"/>
          <w:numId w:val="14"/>
        </w:numPr>
        <w:jc w:val="both"/>
        <w:rPr>
          <w:rFonts w:cs="Arial"/>
          <w:sz w:val="22"/>
          <w:szCs w:val="22"/>
        </w:rPr>
      </w:pPr>
      <w:r>
        <w:rPr>
          <w:sz w:val="22"/>
        </w:rPr>
        <w:t xml:space="preserve">les destinataires ne communiquent pas les informations classifiées à un État, à une organisation nationale ou à une entité d’un </w:t>
      </w:r>
      <w:r w:rsidR="00FE6D99">
        <w:rPr>
          <w:sz w:val="22"/>
        </w:rPr>
        <w:t>T</w:t>
      </w:r>
      <w:r>
        <w:rPr>
          <w:sz w:val="22"/>
        </w:rPr>
        <w:t xml:space="preserve">iers ou d’un </w:t>
      </w:r>
      <w:r w:rsidR="00066163">
        <w:rPr>
          <w:sz w:val="22"/>
        </w:rPr>
        <w:t>C</w:t>
      </w:r>
      <w:r>
        <w:rPr>
          <w:sz w:val="22"/>
        </w:rPr>
        <w:t xml:space="preserve">ontractant sans le consentement écrit préalable du </w:t>
      </w:r>
      <w:r w:rsidR="00C71C35">
        <w:rPr>
          <w:sz w:val="22"/>
        </w:rPr>
        <w:t>P</w:t>
      </w:r>
      <w:r>
        <w:rPr>
          <w:sz w:val="22"/>
        </w:rPr>
        <w:t>articipant qui en est à l’origine ;</w:t>
      </w:r>
    </w:p>
    <w:p w14:paraId="16C0316A" w14:textId="77777777" w:rsidR="002F0CDD" w:rsidRPr="00481A69" w:rsidRDefault="002F0CDD" w:rsidP="002F0CDD">
      <w:pPr>
        <w:pStyle w:val="Odstavekseznama"/>
        <w:ind w:left="360"/>
        <w:jc w:val="both"/>
        <w:rPr>
          <w:rFonts w:cs="Arial"/>
          <w:sz w:val="22"/>
          <w:szCs w:val="22"/>
          <w:lang w:eastAsia="de-DE"/>
        </w:rPr>
      </w:pPr>
    </w:p>
    <w:p w14:paraId="66347663" w14:textId="3F409282" w:rsidR="005C69D3" w:rsidRDefault="005C69D3" w:rsidP="00C36F29">
      <w:pPr>
        <w:pStyle w:val="Odstavekseznama"/>
        <w:numPr>
          <w:ilvl w:val="0"/>
          <w:numId w:val="14"/>
        </w:numPr>
        <w:jc w:val="both"/>
        <w:rPr>
          <w:rFonts w:cs="Arial"/>
          <w:sz w:val="22"/>
          <w:szCs w:val="22"/>
        </w:rPr>
      </w:pPr>
      <w:r>
        <w:rPr>
          <w:sz w:val="22"/>
        </w:rPr>
        <w:t xml:space="preserve">les destinataires n’utilisent par les informations classifiées à des fins autres que celles prévues dans le présent MoU, comme indiqué aux </w:t>
      </w:r>
      <w:r w:rsidR="002E5999">
        <w:rPr>
          <w:sz w:val="22"/>
        </w:rPr>
        <w:t xml:space="preserve">sections </w:t>
      </w:r>
      <w:r>
        <w:rPr>
          <w:sz w:val="22"/>
        </w:rPr>
        <w:t>2 (Objet), 3</w:t>
      </w:r>
      <w:r w:rsidR="0043622C">
        <w:rPr>
          <w:sz w:val="22"/>
        </w:rPr>
        <w:t> </w:t>
      </w:r>
      <w:r>
        <w:rPr>
          <w:sz w:val="22"/>
        </w:rPr>
        <w:t>(Champ d’application), 10 (Communication et utilisation des informations), 11</w:t>
      </w:r>
      <w:r w:rsidR="0043622C">
        <w:rPr>
          <w:sz w:val="22"/>
        </w:rPr>
        <w:t> </w:t>
      </w:r>
      <w:r>
        <w:rPr>
          <w:sz w:val="22"/>
        </w:rPr>
        <w:t xml:space="preserve">(Informations </w:t>
      </w:r>
      <w:r w:rsidR="00C71C35">
        <w:rPr>
          <w:sz w:val="22"/>
        </w:rPr>
        <w:t>préexistantes</w:t>
      </w:r>
      <w:r>
        <w:rPr>
          <w:sz w:val="22"/>
        </w:rPr>
        <w:t xml:space="preserve">) et 12 (Informations </w:t>
      </w:r>
      <w:r w:rsidR="00C71C35">
        <w:rPr>
          <w:sz w:val="22"/>
        </w:rPr>
        <w:t>résultant du présent MoU</w:t>
      </w:r>
      <w:r>
        <w:rPr>
          <w:sz w:val="22"/>
        </w:rPr>
        <w:t>).</w:t>
      </w:r>
    </w:p>
    <w:p w14:paraId="05AEADBA" w14:textId="77777777" w:rsidR="00CC37F8" w:rsidRPr="00481A69" w:rsidRDefault="00CC37F8" w:rsidP="00CC37F8">
      <w:pPr>
        <w:jc w:val="both"/>
        <w:rPr>
          <w:rFonts w:cs="Arial"/>
          <w:sz w:val="22"/>
          <w:szCs w:val="22"/>
          <w:lang w:eastAsia="de-DE"/>
        </w:rPr>
      </w:pPr>
    </w:p>
    <w:p w14:paraId="194B726B" w14:textId="77777777" w:rsidR="00CF2200" w:rsidRDefault="005C69D3" w:rsidP="00C40091">
      <w:pPr>
        <w:jc w:val="both"/>
        <w:rPr>
          <w:rFonts w:cs="Arial"/>
          <w:sz w:val="22"/>
          <w:szCs w:val="22"/>
        </w:rPr>
      </w:pPr>
      <w:r>
        <w:rPr>
          <w:sz w:val="22"/>
        </w:rPr>
        <w:t>Les destinataires respectent les restrictions prévues dans le présent MoU en matière de diffusion des informations et d’accès à celles-ci.</w:t>
      </w:r>
    </w:p>
    <w:p w14:paraId="7E712F09" w14:textId="77777777" w:rsidR="00E11C77" w:rsidRPr="00481A69" w:rsidRDefault="00E11C77" w:rsidP="00C40091">
      <w:pPr>
        <w:jc w:val="both"/>
        <w:rPr>
          <w:rFonts w:cs="Arial"/>
          <w:sz w:val="22"/>
          <w:szCs w:val="22"/>
          <w:lang w:eastAsia="de-DE"/>
        </w:rPr>
      </w:pPr>
    </w:p>
    <w:p w14:paraId="57266700" w14:textId="5CAA89B4" w:rsidR="00E11C77" w:rsidRDefault="00E11C77" w:rsidP="00650008">
      <w:pPr>
        <w:pStyle w:val="Naslov1"/>
        <w:numPr>
          <w:ilvl w:val="1"/>
          <w:numId w:val="18"/>
        </w:numPr>
        <w:ind w:left="0" w:firstLine="0"/>
        <w:jc w:val="both"/>
        <w:rPr>
          <w:rFonts w:cs="Arial"/>
          <w:szCs w:val="22"/>
        </w:rPr>
      </w:pPr>
      <w:bookmarkStart w:id="160" w:name="_Toc120030846"/>
      <w:r>
        <w:rPr>
          <w:b w:val="0"/>
        </w:rPr>
        <w:lastRenderedPageBreak/>
        <w:t xml:space="preserve">L’ANS/ASD du pays dans lequel est attribué un </w:t>
      </w:r>
      <w:r w:rsidR="00C71C35">
        <w:rPr>
          <w:b w:val="0"/>
        </w:rPr>
        <w:t xml:space="preserve">marché </w:t>
      </w:r>
      <w:r>
        <w:rPr>
          <w:b w:val="0"/>
        </w:rPr>
        <w:t xml:space="preserve">classifié se charge de l’administration, sur le territoire national, des mesures de sécurité nécessaires à la protection des informations classifiées, conformément aux lois et règlements en vigueur. Avant de communiquer à un </w:t>
      </w:r>
      <w:r w:rsidR="00066163">
        <w:rPr>
          <w:b w:val="0"/>
        </w:rPr>
        <w:t>C</w:t>
      </w:r>
      <w:r>
        <w:rPr>
          <w:b w:val="0"/>
        </w:rPr>
        <w:t xml:space="preserve">ontractant, à un </w:t>
      </w:r>
      <w:r w:rsidR="00066163">
        <w:rPr>
          <w:b w:val="0"/>
        </w:rPr>
        <w:t>C</w:t>
      </w:r>
      <w:r>
        <w:rPr>
          <w:b w:val="0"/>
        </w:rPr>
        <w:t xml:space="preserve">ontractant potentiel ou à un </w:t>
      </w:r>
      <w:r w:rsidR="00066163">
        <w:rPr>
          <w:b w:val="0"/>
        </w:rPr>
        <w:t>S</w:t>
      </w:r>
      <w:r>
        <w:rPr>
          <w:b w:val="0"/>
        </w:rPr>
        <w:t xml:space="preserve">ous-traitant des informations classifiées reçues </w:t>
      </w:r>
      <w:r w:rsidR="00C71C35">
        <w:rPr>
          <w:b w:val="0"/>
        </w:rPr>
        <w:t>dans le cadre</w:t>
      </w:r>
      <w:r>
        <w:rPr>
          <w:b w:val="0"/>
        </w:rPr>
        <w:t xml:space="preserve"> du présent MoU, l’ANS/ASD :</w:t>
      </w:r>
      <w:bookmarkEnd w:id="160"/>
    </w:p>
    <w:p w14:paraId="774A5937" w14:textId="6B1B5781" w:rsidR="00E11C77" w:rsidRPr="00650008" w:rsidRDefault="00E11C77" w:rsidP="00650008">
      <w:pPr>
        <w:pStyle w:val="Naslov1"/>
        <w:numPr>
          <w:ilvl w:val="2"/>
          <w:numId w:val="18"/>
        </w:numPr>
        <w:jc w:val="both"/>
        <w:rPr>
          <w:rFonts w:cs="Arial"/>
          <w:szCs w:val="22"/>
        </w:rPr>
      </w:pPr>
      <w:bookmarkStart w:id="161" w:name="_Toc120030847"/>
      <w:r>
        <w:rPr>
          <w:b w:val="0"/>
        </w:rPr>
        <w:t xml:space="preserve">s’assure que les </w:t>
      </w:r>
      <w:r w:rsidR="00066163">
        <w:rPr>
          <w:b w:val="0"/>
        </w:rPr>
        <w:t>C</w:t>
      </w:r>
      <w:r>
        <w:rPr>
          <w:b w:val="0"/>
        </w:rPr>
        <w:t xml:space="preserve">ontractants, les </w:t>
      </w:r>
      <w:r w:rsidR="00066163">
        <w:rPr>
          <w:b w:val="0"/>
        </w:rPr>
        <w:t>C</w:t>
      </w:r>
      <w:r>
        <w:rPr>
          <w:b w:val="0"/>
        </w:rPr>
        <w:t xml:space="preserve">ontractants potentiels ou les </w:t>
      </w:r>
      <w:r w:rsidR="00066163">
        <w:rPr>
          <w:b w:val="0"/>
        </w:rPr>
        <w:t>S</w:t>
      </w:r>
      <w:r>
        <w:rPr>
          <w:b w:val="0"/>
        </w:rPr>
        <w:t>ous-traitants et leurs établissements disposent des capacités voulues pour protéger les informations de façon appropriée ;</w:t>
      </w:r>
      <w:bookmarkEnd w:id="161"/>
    </w:p>
    <w:p w14:paraId="7A4D9A99" w14:textId="77777777" w:rsidR="00E11C77" w:rsidRPr="00650008" w:rsidRDefault="00E11C77" w:rsidP="00650008">
      <w:pPr>
        <w:pStyle w:val="Naslov1"/>
        <w:numPr>
          <w:ilvl w:val="2"/>
          <w:numId w:val="18"/>
        </w:numPr>
        <w:jc w:val="both"/>
        <w:rPr>
          <w:rFonts w:cs="Arial"/>
          <w:szCs w:val="22"/>
        </w:rPr>
      </w:pPr>
      <w:bookmarkStart w:id="162" w:name="_Toc120030848"/>
      <w:r>
        <w:rPr>
          <w:b w:val="0"/>
        </w:rPr>
        <w:t>délivre, le cas échéant, une habilitation de sécurité aux établissements ;</w:t>
      </w:r>
      <w:bookmarkEnd w:id="162"/>
    </w:p>
    <w:p w14:paraId="0E30D719" w14:textId="77777777" w:rsidR="00E11C77" w:rsidRPr="00650008" w:rsidRDefault="00E11C77" w:rsidP="00650008">
      <w:pPr>
        <w:pStyle w:val="Naslov1"/>
        <w:numPr>
          <w:ilvl w:val="2"/>
          <w:numId w:val="18"/>
        </w:numPr>
        <w:jc w:val="both"/>
        <w:rPr>
          <w:rFonts w:cs="Arial"/>
          <w:szCs w:val="22"/>
        </w:rPr>
      </w:pPr>
      <w:bookmarkStart w:id="163" w:name="_Toc120030849"/>
      <w:r>
        <w:rPr>
          <w:b w:val="0"/>
        </w:rPr>
        <w:t>délivre, le cas échéant, une habilitation de sécurité à toute personne qui, par ses fonctions, doit avoir accès à des informations classifiées ;</w:t>
      </w:r>
      <w:bookmarkEnd w:id="163"/>
    </w:p>
    <w:p w14:paraId="02B882C6" w14:textId="77777777" w:rsidR="00E11C77" w:rsidRPr="00650008" w:rsidRDefault="00E11C77" w:rsidP="00650008">
      <w:pPr>
        <w:pStyle w:val="Naslov1"/>
        <w:numPr>
          <w:ilvl w:val="2"/>
          <w:numId w:val="18"/>
        </w:numPr>
        <w:jc w:val="both"/>
        <w:rPr>
          <w:rFonts w:cs="Arial"/>
          <w:szCs w:val="22"/>
        </w:rPr>
      </w:pPr>
      <w:bookmarkStart w:id="164" w:name="_Toc120030850"/>
      <w:r>
        <w:rPr>
          <w:b w:val="0"/>
        </w:rPr>
        <w:t>s’assure que toute personne ayant accès aux informations classifiées sait qu’il lui incombe de protéger ces informations conformément aux lois et aux règlements nationaux en matière de sécurité et aux dispositions du présent MoU ;</w:t>
      </w:r>
      <w:bookmarkEnd w:id="164"/>
    </w:p>
    <w:p w14:paraId="7B7D8B3E" w14:textId="77777777" w:rsidR="00E11C77" w:rsidRPr="00650008" w:rsidRDefault="00E11C77" w:rsidP="00650008">
      <w:pPr>
        <w:pStyle w:val="Naslov1"/>
        <w:numPr>
          <w:ilvl w:val="2"/>
          <w:numId w:val="18"/>
        </w:numPr>
        <w:jc w:val="both"/>
        <w:rPr>
          <w:rFonts w:cs="Arial"/>
          <w:szCs w:val="22"/>
        </w:rPr>
      </w:pPr>
      <w:bookmarkStart w:id="165" w:name="_Toc120030851"/>
      <w:r>
        <w:rPr>
          <w:b w:val="0"/>
        </w:rPr>
        <w:t>procède périodiquement à des inspections de sécurité dans les établissements habilités pour s’assurer que les informations classifiées sont correctement protégées ;</w:t>
      </w:r>
      <w:bookmarkEnd w:id="165"/>
    </w:p>
    <w:p w14:paraId="1A53B4E7" w14:textId="77777777" w:rsidR="00E11C77" w:rsidRPr="00650008" w:rsidRDefault="00E11C77" w:rsidP="00650008">
      <w:pPr>
        <w:pStyle w:val="Naslov1"/>
        <w:numPr>
          <w:ilvl w:val="2"/>
          <w:numId w:val="18"/>
        </w:numPr>
        <w:jc w:val="both"/>
        <w:rPr>
          <w:rFonts w:cs="Arial"/>
          <w:szCs w:val="22"/>
        </w:rPr>
      </w:pPr>
      <w:bookmarkStart w:id="166" w:name="_Toc120030852"/>
      <w:r>
        <w:rPr>
          <w:b w:val="0"/>
        </w:rPr>
        <w:t>veille à ce que l'accès aux informations classifiées soit limité aux personnes qui ont le besoin d'en connaître aux fins du présent MoU.</w:t>
      </w:r>
      <w:bookmarkEnd w:id="166"/>
    </w:p>
    <w:p w14:paraId="184FB133" w14:textId="6633BBE9" w:rsidR="00E11C77" w:rsidRPr="00650008" w:rsidRDefault="0015700A" w:rsidP="00650008">
      <w:pPr>
        <w:pStyle w:val="Naslov1"/>
        <w:numPr>
          <w:ilvl w:val="1"/>
          <w:numId w:val="18"/>
        </w:numPr>
        <w:jc w:val="both"/>
        <w:rPr>
          <w:rFonts w:cs="Arial"/>
          <w:szCs w:val="22"/>
        </w:rPr>
      </w:pPr>
      <w:bookmarkStart w:id="167" w:name="_Toc120030853"/>
      <w:r>
        <w:rPr>
          <w:b w:val="0"/>
        </w:rPr>
        <w:t xml:space="preserve">Dès lors que </w:t>
      </w:r>
      <w:r w:rsidR="00E11C77">
        <w:rPr>
          <w:b w:val="0"/>
        </w:rPr>
        <w:t xml:space="preserve">les ANS/ASD ont établi </w:t>
      </w:r>
      <w:r w:rsidR="00DE5310">
        <w:rPr>
          <w:b w:val="0"/>
        </w:rPr>
        <w:t xml:space="preserve">que </w:t>
      </w:r>
      <w:r w:rsidR="00E11C77">
        <w:rPr>
          <w:b w:val="0"/>
        </w:rPr>
        <w:t>de</w:t>
      </w:r>
      <w:r w:rsidR="00A0762A">
        <w:rPr>
          <w:b w:val="0"/>
        </w:rPr>
        <w:t>s</w:t>
      </w:r>
      <w:r w:rsidR="00E11C77">
        <w:rPr>
          <w:b w:val="0"/>
        </w:rPr>
        <w:t xml:space="preserve"> ressortissants ou entités d’un tier</w:t>
      </w:r>
      <w:r w:rsidR="00CB3080">
        <w:rPr>
          <w:b w:val="0"/>
        </w:rPr>
        <w:t>s</w:t>
      </w:r>
      <w:r w:rsidR="00A0762A">
        <w:rPr>
          <w:b w:val="0"/>
        </w:rPr>
        <w:t xml:space="preserve"> exercent un contrôle sur les plans financier, administratif, stratégique ou de </w:t>
      </w:r>
      <w:r w:rsidR="00DE5310">
        <w:rPr>
          <w:b w:val="0"/>
        </w:rPr>
        <w:t xml:space="preserve">la </w:t>
      </w:r>
      <w:r w:rsidR="00A0762A">
        <w:rPr>
          <w:b w:val="0"/>
        </w:rPr>
        <w:t xml:space="preserve">gestion sur des </w:t>
      </w:r>
      <w:r w:rsidR="00066163">
        <w:rPr>
          <w:b w:val="0"/>
        </w:rPr>
        <w:t>C</w:t>
      </w:r>
      <w:r w:rsidR="00A0762A">
        <w:rPr>
          <w:b w:val="0"/>
        </w:rPr>
        <w:t xml:space="preserve">ontractants, </w:t>
      </w:r>
      <w:r w:rsidR="00066163">
        <w:rPr>
          <w:b w:val="0"/>
        </w:rPr>
        <w:t>C</w:t>
      </w:r>
      <w:r w:rsidR="00A0762A">
        <w:rPr>
          <w:b w:val="0"/>
        </w:rPr>
        <w:t xml:space="preserve">ontractants potentiels ou </w:t>
      </w:r>
      <w:r w:rsidR="00066163">
        <w:rPr>
          <w:b w:val="0"/>
        </w:rPr>
        <w:t>S</w:t>
      </w:r>
      <w:r w:rsidR="00A0762A">
        <w:rPr>
          <w:b w:val="0"/>
        </w:rPr>
        <w:t>ous-traitants</w:t>
      </w:r>
      <w:r w:rsidR="00E11C77">
        <w:rPr>
          <w:b w:val="0"/>
        </w:rPr>
        <w:t xml:space="preserve">, </w:t>
      </w:r>
      <w:r w:rsidR="00A0762A">
        <w:rPr>
          <w:b w:val="0"/>
        </w:rPr>
        <w:t xml:space="preserve">ces derniers </w:t>
      </w:r>
      <w:r w:rsidR="00E11C77">
        <w:rPr>
          <w:b w:val="0"/>
        </w:rPr>
        <w:t xml:space="preserve">ne peuvent </w:t>
      </w:r>
      <w:r w:rsidR="00A0762A">
        <w:rPr>
          <w:b w:val="0"/>
        </w:rPr>
        <w:t xml:space="preserve">être </w:t>
      </w:r>
      <w:r w:rsidR="00E11C77">
        <w:rPr>
          <w:b w:val="0"/>
        </w:rPr>
        <w:t xml:space="preserve">parties à un contrat ou à un contrat de sous-traitance nécessitant l’accès à des informations classifiées fournies ou produites au titre du présent MoU que s’il existe des mesures exécutoires garantissant que </w:t>
      </w:r>
      <w:r w:rsidR="00A0762A">
        <w:rPr>
          <w:b w:val="0"/>
        </w:rPr>
        <w:t>l</w:t>
      </w:r>
      <w:r w:rsidR="00E11C77">
        <w:rPr>
          <w:b w:val="0"/>
        </w:rPr>
        <w:t xml:space="preserve">es ressortissants ou entités </w:t>
      </w:r>
      <w:r w:rsidR="00A0762A">
        <w:rPr>
          <w:b w:val="0"/>
        </w:rPr>
        <w:t xml:space="preserve">concernés </w:t>
      </w:r>
      <w:r w:rsidR="00E11C77">
        <w:rPr>
          <w:b w:val="0"/>
        </w:rPr>
        <w:t xml:space="preserve">n’auront pas accès aux informations classifiées. À défaut de telles mesures exécutoires, les autres </w:t>
      </w:r>
      <w:r w:rsidR="00DE5310">
        <w:rPr>
          <w:b w:val="0"/>
        </w:rPr>
        <w:t>P</w:t>
      </w:r>
      <w:r w:rsidR="00E11C77">
        <w:rPr>
          <w:b w:val="0"/>
        </w:rPr>
        <w:t xml:space="preserve">articipants </w:t>
      </w:r>
      <w:r w:rsidR="00DE5310">
        <w:rPr>
          <w:b w:val="0"/>
        </w:rPr>
        <w:t>sont</w:t>
      </w:r>
      <w:r w:rsidR="00E11C77">
        <w:rPr>
          <w:b w:val="0"/>
        </w:rPr>
        <w:t xml:space="preserve"> consultés et donne</w:t>
      </w:r>
      <w:r w:rsidR="00DE5310">
        <w:rPr>
          <w:b w:val="0"/>
        </w:rPr>
        <w:t>nt</w:t>
      </w:r>
      <w:r w:rsidR="00E11C77">
        <w:rPr>
          <w:b w:val="0"/>
        </w:rPr>
        <w:t xml:space="preserve"> leur accord avant qu’un accès aux informations puisse être autorisé.</w:t>
      </w:r>
      <w:bookmarkEnd w:id="167"/>
    </w:p>
    <w:p w14:paraId="444DBC9B" w14:textId="07CF26E7" w:rsidR="00E11C77" w:rsidRPr="00650008" w:rsidRDefault="00E11C77" w:rsidP="00650008">
      <w:pPr>
        <w:pStyle w:val="Naslov1"/>
        <w:numPr>
          <w:ilvl w:val="1"/>
          <w:numId w:val="18"/>
        </w:numPr>
        <w:jc w:val="both"/>
        <w:rPr>
          <w:rFonts w:cs="Arial"/>
          <w:szCs w:val="22"/>
        </w:rPr>
      </w:pPr>
      <w:bookmarkStart w:id="168" w:name="_Toc120030854"/>
      <w:r>
        <w:rPr>
          <w:b w:val="0"/>
        </w:rPr>
        <w:t xml:space="preserve">Pour tout établissement dans lequel des informations classifiées doivent être utilisées, le </w:t>
      </w:r>
      <w:r w:rsidR="00DE5310">
        <w:rPr>
          <w:b w:val="0"/>
        </w:rPr>
        <w:t>P</w:t>
      </w:r>
      <w:r>
        <w:rPr>
          <w:b w:val="0"/>
        </w:rPr>
        <w:t xml:space="preserve">articipant ou le </w:t>
      </w:r>
      <w:r w:rsidR="00066163">
        <w:rPr>
          <w:b w:val="0"/>
        </w:rPr>
        <w:t>C</w:t>
      </w:r>
      <w:r>
        <w:rPr>
          <w:b w:val="0"/>
        </w:rPr>
        <w:t>ontractant responsable approuve la désignation d’une ou de plusieurs personnes d’un grade suffisamment élevé pour assurer la protection effective, dans l’établissement en question, des informations ayant trait au présent MoU. Ces personnes ont pour mission de limiter l’accès aux informations classifiées ayant trait au présent MoU aux détenteurs d’une autorisation d’accès en bonne et due forme qui ont le besoin d’en connaître.</w:t>
      </w:r>
      <w:bookmarkEnd w:id="168"/>
    </w:p>
    <w:p w14:paraId="1B84C857" w14:textId="77777777" w:rsidR="00A5042F" w:rsidRDefault="00A5042F">
      <w:pPr>
        <w:rPr>
          <w:sz w:val="22"/>
        </w:rPr>
      </w:pPr>
      <w:bookmarkStart w:id="169" w:name="_Toc105158109"/>
      <w:bookmarkStart w:id="170" w:name="_Toc120030855"/>
      <w:r>
        <w:rPr>
          <w:b/>
        </w:rPr>
        <w:br w:type="page"/>
      </w:r>
    </w:p>
    <w:p w14:paraId="7549604B" w14:textId="0C28FD29" w:rsidR="008945B1" w:rsidRPr="00C40091" w:rsidRDefault="00CF2200" w:rsidP="00C40091">
      <w:pPr>
        <w:pStyle w:val="Naslov1"/>
        <w:numPr>
          <w:ilvl w:val="1"/>
          <w:numId w:val="18"/>
        </w:numPr>
        <w:ind w:left="0" w:firstLine="0"/>
        <w:jc w:val="both"/>
        <w:rPr>
          <w:rFonts w:cs="Arial"/>
          <w:b w:val="0"/>
          <w:szCs w:val="22"/>
        </w:rPr>
      </w:pPr>
      <w:r>
        <w:rPr>
          <w:b w:val="0"/>
        </w:rPr>
        <w:lastRenderedPageBreak/>
        <w:t xml:space="preserve">Chaque </w:t>
      </w:r>
      <w:r w:rsidR="00DE5310">
        <w:rPr>
          <w:b w:val="0"/>
        </w:rPr>
        <w:t>P</w:t>
      </w:r>
      <w:r>
        <w:rPr>
          <w:b w:val="0"/>
        </w:rPr>
        <w:t xml:space="preserve">articipant veille à ce que l’accès aux informations classifiées soit limité aux personnes titulaires de l’habilitation de sécurité requise qui ont expressément besoin d’accéder aux informations classifiées </w:t>
      </w:r>
      <w:r w:rsidR="00503605">
        <w:rPr>
          <w:b w:val="0"/>
        </w:rPr>
        <w:t xml:space="preserve">pour les besoins du </w:t>
      </w:r>
      <w:r>
        <w:rPr>
          <w:b w:val="0"/>
        </w:rPr>
        <w:t xml:space="preserve">programme </w:t>
      </w:r>
      <w:r w:rsidR="00503605">
        <w:rPr>
          <w:b w:val="0"/>
        </w:rPr>
        <w:t xml:space="preserve">d’activité lié aux capacités </w:t>
      </w:r>
      <w:r>
        <w:rPr>
          <w:b w:val="0"/>
        </w:rPr>
        <w:t>GBAD modulaire</w:t>
      </w:r>
      <w:r w:rsidR="00503605">
        <w:rPr>
          <w:b w:val="0"/>
        </w:rPr>
        <w:t>s</w:t>
      </w:r>
      <w:r>
        <w:rPr>
          <w:b w:val="0"/>
        </w:rPr>
        <w:t>.</w:t>
      </w:r>
      <w:bookmarkEnd w:id="169"/>
      <w:bookmarkEnd w:id="170"/>
    </w:p>
    <w:p w14:paraId="1B002338" w14:textId="3F9EDC4D" w:rsidR="00965C57" w:rsidRPr="00CC37F8" w:rsidRDefault="005C69D3" w:rsidP="00C40091">
      <w:pPr>
        <w:pStyle w:val="Naslov1"/>
        <w:numPr>
          <w:ilvl w:val="1"/>
          <w:numId w:val="18"/>
        </w:numPr>
        <w:ind w:left="0" w:firstLine="0"/>
        <w:jc w:val="both"/>
        <w:rPr>
          <w:rFonts w:cs="Arial"/>
          <w:b w:val="0"/>
          <w:szCs w:val="22"/>
        </w:rPr>
      </w:pPr>
      <w:bookmarkStart w:id="171" w:name="_Toc105158110"/>
      <w:bookmarkStart w:id="172" w:name="_Toc120030856"/>
      <w:r>
        <w:rPr>
          <w:b w:val="0"/>
        </w:rPr>
        <w:t xml:space="preserve">S’il est avéré que des informations classifiées fournies ou produites en application du présent MoU ont été perdues ou ont été divulguées à des personnes non autorisées, ou s’il existe des raisons de soupçonner que tel est le cas, le </w:t>
      </w:r>
      <w:r w:rsidR="001B38D1">
        <w:rPr>
          <w:b w:val="0"/>
        </w:rPr>
        <w:t>P</w:t>
      </w:r>
      <w:r>
        <w:rPr>
          <w:b w:val="0"/>
        </w:rPr>
        <w:t>articipant</w:t>
      </w:r>
      <w:r w:rsidR="006C0CE7">
        <w:rPr>
          <w:b w:val="0"/>
        </w:rPr>
        <w:t xml:space="preserve"> concerné</w:t>
      </w:r>
      <w:r>
        <w:rPr>
          <w:b w:val="0"/>
        </w:rPr>
        <w:t xml:space="preserve"> procède à une enquête. En outre, </w:t>
      </w:r>
      <w:r w:rsidR="006C0CE7">
        <w:rPr>
          <w:b w:val="0"/>
        </w:rPr>
        <w:t xml:space="preserve">il </w:t>
      </w:r>
      <w:r>
        <w:rPr>
          <w:b w:val="0"/>
        </w:rPr>
        <w:t xml:space="preserve">fournit rapidement </w:t>
      </w:r>
      <w:r w:rsidR="001B38D1">
        <w:rPr>
          <w:b w:val="0"/>
        </w:rPr>
        <w:t xml:space="preserve">aux autres Participants </w:t>
      </w:r>
      <w:r>
        <w:rPr>
          <w:b w:val="0"/>
        </w:rPr>
        <w:t>des informations détaillées sur ces faits, sur les résultats définitifs de l’enquête et sur les mesures correctives prises pour éviter qu’une telle situation se reproduise.</w:t>
      </w:r>
      <w:bookmarkEnd w:id="171"/>
      <w:bookmarkEnd w:id="172"/>
    </w:p>
    <w:p w14:paraId="6F53EC7D" w14:textId="20D1D833" w:rsidR="00B340FC" w:rsidRPr="00CC37F8" w:rsidRDefault="00EF1CE2" w:rsidP="00C40091">
      <w:pPr>
        <w:pStyle w:val="Naslov1"/>
        <w:numPr>
          <w:ilvl w:val="1"/>
          <w:numId w:val="18"/>
        </w:numPr>
        <w:ind w:left="0" w:firstLine="0"/>
        <w:jc w:val="both"/>
        <w:rPr>
          <w:rFonts w:cs="Arial"/>
          <w:b w:val="0"/>
          <w:szCs w:val="22"/>
        </w:rPr>
      </w:pPr>
      <w:bookmarkStart w:id="173" w:name="_Toc105158111"/>
      <w:bookmarkStart w:id="174" w:name="_Toc120030857"/>
      <w:r>
        <w:rPr>
          <w:b w:val="0"/>
        </w:rPr>
        <w:t xml:space="preserve">Le Bureau de programme établit des PSI et un SCG pour le programme. Les PSI </w:t>
      </w:r>
      <w:r w:rsidR="00C34CF9">
        <w:rPr>
          <w:b w:val="0"/>
        </w:rPr>
        <w:t xml:space="preserve">et </w:t>
      </w:r>
      <w:r>
        <w:rPr>
          <w:b w:val="0"/>
        </w:rPr>
        <w:t xml:space="preserve">le SCG fixent les modalités de classification, de marquage, d’utilisation, de transmission et de protection des informations. Le Comité directeur examine et valide les PSI et le SCG et les transmet, pour approbation, à l’autorité de sécurité compétente de chaque </w:t>
      </w:r>
      <w:r w:rsidR="00C34CF9">
        <w:rPr>
          <w:b w:val="0"/>
        </w:rPr>
        <w:t>P</w:t>
      </w:r>
      <w:r>
        <w:rPr>
          <w:b w:val="0"/>
        </w:rPr>
        <w:t xml:space="preserve">articipant. Une fois approuvés, ces documents s’appliquent à tous les </w:t>
      </w:r>
      <w:r w:rsidR="00C34CF9">
        <w:rPr>
          <w:b w:val="0"/>
        </w:rPr>
        <w:t>P</w:t>
      </w:r>
      <w:r>
        <w:rPr>
          <w:b w:val="0"/>
        </w:rPr>
        <w:t>articipants. Ils peuvent être soumis périodiquement à un réexamen ou à une révision. L’</w:t>
      </w:r>
      <w:r w:rsidR="00E4602A">
        <w:rPr>
          <w:b w:val="0"/>
        </w:rPr>
        <w:t>A</w:t>
      </w:r>
      <w:r>
        <w:rPr>
          <w:b w:val="0"/>
        </w:rPr>
        <w:t xml:space="preserve">utorité contractante veille à ce que les présentes dispositions et ces documents s’appliquent aux </w:t>
      </w:r>
      <w:r w:rsidR="00785A18">
        <w:rPr>
          <w:b w:val="0"/>
        </w:rPr>
        <w:t>C</w:t>
      </w:r>
      <w:r>
        <w:rPr>
          <w:b w:val="0"/>
        </w:rPr>
        <w:t>ontractants</w:t>
      </w:r>
      <w:r w:rsidR="00C34CF9">
        <w:rPr>
          <w:b w:val="0"/>
        </w:rPr>
        <w:t xml:space="preserve"> et </w:t>
      </w:r>
      <w:r w:rsidR="00785A18">
        <w:rPr>
          <w:b w:val="0"/>
        </w:rPr>
        <w:t>S</w:t>
      </w:r>
      <w:r w:rsidR="00C34CF9">
        <w:rPr>
          <w:b w:val="0"/>
        </w:rPr>
        <w:t>ous-traitants</w:t>
      </w:r>
      <w:r>
        <w:rPr>
          <w:b w:val="0"/>
        </w:rPr>
        <w:t>.</w:t>
      </w:r>
      <w:bookmarkEnd w:id="173"/>
      <w:bookmarkEnd w:id="174"/>
    </w:p>
    <w:p w14:paraId="01A46CC1" w14:textId="77777777" w:rsidR="00EF1CE2" w:rsidRPr="00CC37F8" w:rsidRDefault="00EF1CE2" w:rsidP="00C40091">
      <w:pPr>
        <w:pStyle w:val="Naslov1"/>
        <w:numPr>
          <w:ilvl w:val="1"/>
          <w:numId w:val="18"/>
        </w:numPr>
        <w:ind w:left="0" w:firstLine="0"/>
        <w:jc w:val="both"/>
        <w:rPr>
          <w:rFonts w:cs="Arial"/>
          <w:b w:val="0"/>
          <w:szCs w:val="22"/>
        </w:rPr>
      </w:pPr>
      <w:bookmarkStart w:id="175" w:name="_Toc105158112"/>
      <w:bookmarkStart w:id="176" w:name="_Toc120030858"/>
      <w:r>
        <w:rPr>
          <w:b w:val="0"/>
        </w:rPr>
        <w:t>Le présent MoU est un document NATO SANS CLASSIFICATION. Il est soumis aux règles de protection applicables à ce niveau de classification.</w:t>
      </w:r>
      <w:bookmarkEnd w:id="175"/>
      <w:bookmarkEnd w:id="176"/>
    </w:p>
    <w:p w14:paraId="1BECC69D" w14:textId="77777777" w:rsidR="00EF1CE2" w:rsidRPr="00DD7C59" w:rsidRDefault="00EF1CE2" w:rsidP="00E93B0F">
      <w:pPr>
        <w:jc w:val="both"/>
        <w:rPr>
          <w:rFonts w:cs="Arial"/>
          <w:sz w:val="22"/>
          <w:szCs w:val="22"/>
        </w:rPr>
      </w:pPr>
    </w:p>
    <w:p w14:paraId="658C25BD" w14:textId="77777777" w:rsidR="00CC37F8" w:rsidRDefault="00F640F0" w:rsidP="001F70D3">
      <w:pPr>
        <w:pStyle w:val="Titressections"/>
      </w:pPr>
      <w:bookmarkStart w:id="177" w:name="_Toc120030859"/>
      <w:bookmarkStart w:id="178" w:name="_Toc207635231"/>
      <w:r>
        <w:t>COMMUNICATION ET UTILISATION DES INFORMATIONS</w:t>
      </w:r>
      <w:bookmarkStart w:id="179" w:name="_Toc105158114"/>
      <w:bookmarkEnd w:id="177"/>
      <w:bookmarkEnd w:id="178"/>
    </w:p>
    <w:p w14:paraId="4C90AB8C" w14:textId="4A3E6220" w:rsidR="00DD7C59" w:rsidRPr="00B340FC" w:rsidRDefault="000A01BB" w:rsidP="00C40091">
      <w:pPr>
        <w:pStyle w:val="Naslov1"/>
        <w:numPr>
          <w:ilvl w:val="1"/>
          <w:numId w:val="18"/>
        </w:numPr>
        <w:ind w:left="0" w:firstLine="0"/>
        <w:jc w:val="both"/>
        <w:rPr>
          <w:rFonts w:cs="Arial"/>
          <w:b w:val="0"/>
          <w:szCs w:val="22"/>
        </w:rPr>
      </w:pPr>
      <w:bookmarkStart w:id="180" w:name="_Toc105158115"/>
      <w:bookmarkStart w:id="181" w:name="_Toc120030860"/>
      <w:bookmarkEnd w:id="179"/>
      <w:r>
        <w:rPr>
          <w:b w:val="0"/>
        </w:rPr>
        <w:t xml:space="preserve">Tous les </w:t>
      </w:r>
      <w:r w:rsidR="009517BB">
        <w:rPr>
          <w:b w:val="0"/>
        </w:rPr>
        <w:t>P</w:t>
      </w:r>
      <w:r>
        <w:rPr>
          <w:b w:val="0"/>
        </w:rPr>
        <w:t xml:space="preserve">articipants sont conscients que, pour pouvoir collaborer efficacement, ils doivent s’échanger rapidement toutes les informations nécessaires à la mise en œuvre du présent MoU. Ils entendent acquérir suffisamment d’informations – ainsi que les droits d’utilisation correspondants – pour les besoins de son exécution. Le type et le volume d’informations à obtenir sont fonction des objectifs définis </w:t>
      </w:r>
      <w:r w:rsidR="002E5999">
        <w:rPr>
          <w:b w:val="0"/>
        </w:rPr>
        <w:t xml:space="preserve">à la section </w:t>
      </w:r>
      <w:r>
        <w:rPr>
          <w:b w:val="0"/>
        </w:rPr>
        <w:t>2.</w:t>
      </w:r>
      <w:bookmarkEnd w:id="180"/>
      <w:bookmarkEnd w:id="181"/>
    </w:p>
    <w:p w14:paraId="651200F5" w14:textId="6BD1B1D1" w:rsidR="00DD7C59" w:rsidRPr="00B340FC" w:rsidRDefault="000A01BB" w:rsidP="00C40091">
      <w:pPr>
        <w:pStyle w:val="Naslov1"/>
        <w:numPr>
          <w:ilvl w:val="1"/>
          <w:numId w:val="18"/>
        </w:numPr>
        <w:ind w:left="0" w:firstLine="0"/>
        <w:jc w:val="both"/>
        <w:rPr>
          <w:rFonts w:cs="Arial"/>
          <w:b w:val="0"/>
          <w:szCs w:val="22"/>
        </w:rPr>
      </w:pPr>
      <w:bookmarkStart w:id="182" w:name="_Toc105158116"/>
      <w:bookmarkStart w:id="183" w:name="_Toc120030861"/>
      <w:r>
        <w:rPr>
          <w:b w:val="0"/>
        </w:rPr>
        <w:t xml:space="preserve">Le présent MoU ne donne lieu à aucun transfert de propriété des informations entre les </w:t>
      </w:r>
      <w:r w:rsidR="00124B32">
        <w:rPr>
          <w:b w:val="0"/>
        </w:rPr>
        <w:t>P</w:t>
      </w:r>
      <w:r>
        <w:rPr>
          <w:b w:val="0"/>
        </w:rPr>
        <w:t>articipants.</w:t>
      </w:r>
      <w:bookmarkEnd w:id="182"/>
      <w:bookmarkEnd w:id="183"/>
    </w:p>
    <w:p w14:paraId="7EBBB4CE" w14:textId="267E8BAA" w:rsidR="00DD7C59" w:rsidRPr="00B340FC" w:rsidRDefault="008D25E0" w:rsidP="00C40091">
      <w:pPr>
        <w:pStyle w:val="Naslov1"/>
        <w:numPr>
          <w:ilvl w:val="1"/>
          <w:numId w:val="18"/>
        </w:numPr>
        <w:ind w:left="0" w:firstLine="0"/>
        <w:jc w:val="both"/>
        <w:rPr>
          <w:rFonts w:cs="Arial"/>
          <w:b w:val="0"/>
          <w:szCs w:val="22"/>
        </w:rPr>
      </w:pPr>
      <w:bookmarkStart w:id="184" w:name="_Toc105158117"/>
      <w:bookmarkStart w:id="185" w:name="_Toc120030862"/>
      <w:r>
        <w:rPr>
          <w:b w:val="0"/>
        </w:rPr>
        <w:t xml:space="preserve">Avant leur diffusion, les informations qui sont couvertes par des droits de propriété restreignant leur communication et leur utilisation sont identifiées et marquées comme telles par le </w:t>
      </w:r>
      <w:r w:rsidR="00124B32">
        <w:rPr>
          <w:b w:val="0"/>
        </w:rPr>
        <w:t>P</w:t>
      </w:r>
      <w:r>
        <w:rPr>
          <w:b w:val="0"/>
        </w:rPr>
        <w:t xml:space="preserve">articipant ou le </w:t>
      </w:r>
      <w:r w:rsidR="0061585A">
        <w:rPr>
          <w:b w:val="0"/>
        </w:rPr>
        <w:t>C</w:t>
      </w:r>
      <w:r>
        <w:rPr>
          <w:b w:val="0"/>
        </w:rPr>
        <w:t>ontractant qui les communique, le cas échéant.</w:t>
      </w:r>
      <w:bookmarkEnd w:id="184"/>
      <w:bookmarkEnd w:id="185"/>
    </w:p>
    <w:p w14:paraId="02144211" w14:textId="70B2F9D1" w:rsidR="00DD7C59" w:rsidRDefault="008D25E0" w:rsidP="0043622C">
      <w:pPr>
        <w:pStyle w:val="Naslov1"/>
        <w:numPr>
          <w:ilvl w:val="1"/>
          <w:numId w:val="18"/>
        </w:numPr>
        <w:spacing w:after="0"/>
        <w:ind w:left="0" w:firstLine="0"/>
        <w:jc w:val="both"/>
        <w:rPr>
          <w:b w:val="0"/>
        </w:rPr>
      </w:pPr>
      <w:bookmarkStart w:id="186" w:name="_Toc105158118"/>
      <w:bookmarkStart w:id="187" w:name="_Toc120030863"/>
      <w:r>
        <w:rPr>
          <w:b w:val="0"/>
        </w:rPr>
        <w:t>Toutes les informations, dûment identifiées, sont marquées et traitées comme il convient, au niveau minimum requis, conformément à l’</w:t>
      </w:r>
      <w:r w:rsidR="00124B32">
        <w:rPr>
          <w:b w:val="0"/>
        </w:rPr>
        <w:t>A</w:t>
      </w:r>
      <w:r>
        <w:rPr>
          <w:b w:val="0"/>
        </w:rPr>
        <w:t>ccord OTAN sur la communication à des fins de défense d’informations techniques, signé à Bruxelles le 19 octobre 1970, et à ses procédures d’application, approuvées par le Conseil de l’Atlantique Nord le 1</w:t>
      </w:r>
      <w:r>
        <w:rPr>
          <w:b w:val="0"/>
          <w:vertAlign w:val="superscript"/>
        </w:rPr>
        <w:t>er</w:t>
      </w:r>
      <w:r>
        <w:rPr>
          <w:b w:val="0"/>
        </w:rPr>
        <w:t> janvier 1971, ainsi qu’à l’</w:t>
      </w:r>
      <w:r w:rsidR="00124B32">
        <w:rPr>
          <w:b w:val="0"/>
        </w:rPr>
        <w:t>A</w:t>
      </w:r>
      <w:r>
        <w:rPr>
          <w:b w:val="0"/>
        </w:rPr>
        <w:t>ccord OTAN pour la sauvegarde mutuelle du secret des inventions intéressant la défense et ayant fait l’objet de demandes de brevet, signé à Paris le 21 septembre 1960, et à ses procédures d’application, approuvées par le Conseil le 7 mars 1962 et révisées le 15 mars 1967.</w:t>
      </w:r>
      <w:bookmarkEnd w:id="186"/>
      <w:bookmarkEnd w:id="187"/>
      <w:r>
        <w:rPr>
          <w:b w:val="0"/>
        </w:rPr>
        <w:t xml:space="preserve"> </w:t>
      </w:r>
    </w:p>
    <w:p w14:paraId="6540B668" w14:textId="77777777" w:rsidR="0043622C" w:rsidRPr="0043622C" w:rsidRDefault="0043622C" w:rsidP="0043622C"/>
    <w:p w14:paraId="5E374A22" w14:textId="1999E05F" w:rsidR="0043622C" w:rsidRDefault="00F32FDC" w:rsidP="0043622C">
      <w:pPr>
        <w:pStyle w:val="Naslov1"/>
        <w:numPr>
          <w:ilvl w:val="1"/>
          <w:numId w:val="18"/>
        </w:numPr>
        <w:spacing w:after="0"/>
        <w:ind w:left="0" w:firstLine="0"/>
        <w:jc w:val="both"/>
        <w:rPr>
          <w:b w:val="0"/>
        </w:rPr>
      </w:pPr>
      <w:bookmarkStart w:id="188" w:name="_Toc105158119"/>
      <w:bookmarkStart w:id="189" w:name="_Toc120030864"/>
      <w:r>
        <w:rPr>
          <w:b w:val="0"/>
        </w:rPr>
        <w:t xml:space="preserve">S’il faut utiliser </w:t>
      </w:r>
      <w:r w:rsidR="005053D2">
        <w:rPr>
          <w:b w:val="0"/>
        </w:rPr>
        <w:t xml:space="preserve">la propriété intellectuelle d’un </w:t>
      </w:r>
      <w:r w:rsidR="00245089">
        <w:rPr>
          <w:b w:val="0"/>
        </w:rPr>
        <w:t>T</w:t>
      </w:r>
      <w:r w:rsidR="005053D2">
        <w:rPr>
          <w:b w:val="0"/>
        </w:rPr>
        <w:t xml:space="preserve">iers pour les besoins du programme </w:t>
      </w:r>
      <w:r w:rsidR="00245089">
        <w:rPr>
          <w:b w:val="0"/>
        </w:rPr>
        <w:t xml:space="preserve">d’activité lié aux capacités </w:t>
      </w:r>
      <w:r w:rsidR="005053D2">
        <w:rPr>
          <w:b w:val="0"/>
        </w:rPr>
        <w:t>GBAD modulaire</w:t>
      </w:r>
      <w:r w:rsidR="00245089">
        <w:rPr>
          <w:b w:val="0"/>
        </w:rPr>
        <w:t>s</w:t>
      </w:r>
      <w:r w:rsidR="005053D2">
        <w:rPr>
          <w:b w:val="0"/>
        </w:rPr>
        <w:t>, le Comité directeur demande à l’</w:t>
      </w:r>
      <w:r w:rsidR="00E4602A">
        <w:rPr>
          <w:b w:val="0"/>
        </w:rPr>
        <w:t>A</w:t>
      </w:r>
      <w:r w:rsidR="005053D2">
        <w:rPr>
          <w:b w:val="0"/>
        </w:rPr>
        <w:t xml:space="preserve">utorité contractante de conclure un accord avec le </w:t>
      </w:r>
      <w:r w:rsidR="00245089">
        <w:rPr>
          <w:b w:val="0"/>
        </w:rPr>
        <w:t>T</w:t>
      </w:r>
      <w:r w:rsidR="005053D2">
        <w:rPr>
          <w:b w:val="0"/>
        </w:rPr>
        <w:t>iers concerné pour obtenir l’ensemble des droits d’utilisation sur sa propriété intellectuelle, en tant que de besoin.</w:t>
      </w:r>
      <w:bookmarkEnd w:id="188"/>
      <w:bookmarkEnd w:id="189"/>
    </w:p>
    <w:p w14:paraId="3F415BC0" w14:textId="77777777" w:rsidR="0043622C" w:rsidRDefault="0043622C">
      <w:pPr>
        <w:rPr>
          <w:sz w:val="22"/>
        </w:rPr>
      </w:pPr>
      <w:r>
        <w:rPr>
          <w:b/>
        </w:rPr>
        <w:br w:type="page"/>
      </w:r>
    </w:p>
    <w:p w14:paraId="0A23F0E5" w14:textId="7144C095" w:rsidR="00DD7C59" w:rsidRPr="00B340FC" w:rsidRDefault="008D25E0" w:rsidP="00C40091">
      <w:pPr>
        <w:pStyle w:val="Naslov1"/>
        <w:numPr>
          <w:ilvl w:val="1"/>
          <w:numId w:val="18"/>
        </w:numPr>
        <w:ind w:left="0" w:firstLine="0"/>
        <w:jc w:val="both"/>
        <w:rPr>
          <w:rFonts w:cs="Arial"/>
          <w:b w:val="0"/>
          <w:szCs w:val="22"/>
        </w:rPr>
      </w:pPr>
      <w:bookmarkStart w:id="190" w:name="_Toc105158120"/>
      <w:bookmarkStart w:id="191" w:name="_Toc120030865"/>
      <w:r>
        <w:rPr>
          <w:b w:val="0"/>
        </w:rPr>
        <w:lastRenderedPageBreak/>
        <w:t xml:space="preserve">Aucune disposition du présent MoU ne peut être considérée comme limitant les droits de communication et d’utilisation des informations que l’un des </w:t>
      </w:r>
      <w:r w:rsidR="00F32FDC">
        <w:rPr>
          <w:b w:val="0"/>
        </w:rPr>
        <w:t>P</w:t>
      </w:r>
      <w:r>
        <w:rPr>
          <w:b w:val="0"/>
        </w:rPr>
        <w:t xml:space="preserve">articipants </w:t>
      </w:r>
      <w:r w:rsidR="00F32FDC">
        <w:rPr>
          <w:b w:val="0"/>
        </w:rPr>
        <w:t>aurait</w:t>
      </w:r>
      <w:r>
        <w:rPr>
          <w:b w:val="0"/>
        </w:rPr>
        <w:t xml:space="preserve"> acquises par ailleurs.</w:t>
      </w:r>
      <w:bookmarkEnd w:id="190"/>
      <w:bookmarkEnd w:id="191"/>
      <w:r>
        <w:rPr>
          <w:b w:val="0"/>
        </w:rPr>
        <w:t xml:space="preserve"> </w:t>
      </w:r>
      <w:bookmarkStart w:id="192" w:name="_Toc423525997"/>
    </w:p>
    <w:p w14:paraId="1FDD32F2" w14:textId="77777777" w:rsidR="00DD7C59" w:rsidRPr="00140129" w:rsidRDefault="00DD7C59" w:rsidP="00140129">
      <w:pPr>
        <w:jc w:val="both"/>
        <w:rPr>
          <w:rFonts w:cs="Arial"/>
          <w:sz w:val="22"/>
          <w:szCs w:val="22"/>
        </w:rPr>
      </w:pPr>
    </w:p>
    <w:p w14:paraId="03F838C5" w14:textId="5267D268" w:rsidR="00DD7C59" w:rsidRPr="00882D06" w:rsidRDefault="002A022F" w:rsidP="001F70D3">
      <w:pPr>
        <w:pStyle w:val="Titressections"/>
      </w:pPr>
      <w:bookmarkStart w:id="193" w:name="_Toc105158121"/>
      <w:bookmarkStart w:id="194" w:name="_Toc120030866"/>
      <w:bookmarkStart w:id="195" w:name="_Toc207635232"/>
      <w:r>
        <w:t xml:space="preserve">INFORMATIONS </w:t>
      </w:r>
      <w:bookmarkEnd w:id="193"/>
      <w:bookmarkEnd w:id="194"/>
      <w:r>
        <w:t>PRÉEXISTANTES</w:t>
      </w:r>
      <w:bookmarkEnd w:id="195"/>
    </w:p>
    <w:p w14:paraId="64A6A2A6" w14:textId="0A8B0722" w:rsidR="00501E8B" w:rsidRDefault="00501E8B" w:rsidP="00C40091">
      <w:pPr>
        <w:pStyle w:val="Naslov1"/>
        <w:numPr>
          <w:ilvl w:val="1"/>
          <w:numId w:val="18"/>
        </w:numPr>
        <w:ind w:left="0" w:firstLine="0"/>
        <w:jc w:val="both"/>
        <w:rPr>
          <w:rFonts w:cs="Arial"/>
          <w:b w:val="0"/>
          <w:szCs w:val="22"/>
        </w:rPr>
      </w:pPr>
      <w:bookmarkStart w:id="196" w:name="_Toc120030867"/>
      <w:bookmarkStart w:id="197" w:name="_Toc105158122"/>
      <w:r>
        <w:rPr>
          <w:b w:val="0"/>
        </w:rPr>
        <w:t xml:space="preserve">Les informations </w:t>
      </w:r>
      <w:r w:rsidR="001A50F7">
        <w:rPr>
          <w:b w:val="0"/>
        </w:rPr>
        <w:t xml:space="preserve">préexistantes </w:t>
      </w:r>
      <w:r>
        <w:rPr>
          <w:b w:val="0"/>
        </w:rPr>
        <w:t xml:space="preserve">appartiennent au </w:t>
      </w:r>
      <w:r w:rsidR="001A50F7">
        <w:rPr>
          <w:b w:val="0"/>
        </w:rPr>
        <w:t>P</w:t>
      </w:r>
      <w:r>
        <w:rPr>
          <w:b w:val="0"/>
        </w:rPr>
        <w:t xml:space="preserve">articipant ou au </w:t>
      </w:r>
      <w:r w:rsidR="0036184F">
        <w:rPr>
          <w:b w:val="0"/>
        </w:rPr>
        <w:t>C</w:t>
      </w:r>
      <w:r>
        <w:rPr>
          <w:b w:val="0"/>
        </w:rPr>
        <w:t>ontractant qui les a produites.</w:t>
      </w:r>
      <w:bookmarkEnd w:id="196"/>
    </w:p>
    <w:p w14:paraId="67BAA646" w14:textId="30027B4C" w:rsidR="009B304B" w:rsidRPr="00882D06" w:rsidRDefault="0050565F" w:rsidP="00C40091">
      <w:pPr>
        <w:pStyle w:val="Naslov1"/>
        <w:numPr>
          <w:ilvl w:val="1"/>
          <w:numId w:val="18"/>
        </w:numPr>
        <w:ind w:left="0" w:firstLine="0"/>
        <w:jc w:val="both"/>
        <w:rPr>
          <w:rFonts w:cs="Arial"/>
          <w:b w:val="0"/>
          <w:szCs w:val="22"/>
        </w:rPr>
      </w:pPr>
      <w:bookmarkStart w:id="198" w:name="_Toc120030868"/>
      <w:r>
        <w:rPr>
          <w:b w:val="0"/>
        </w:rPr>
        <w:t xml:space="preserve">Informations </w:t>
      </w:r>
      <w:r w:rsidR="0070299D">
        <w:rPr>
          <w:b w:val="0"/>
        </w:rPr>
        <w:t xml:space="preserve">préexistantes appartenant à un </w:t>
      </w:r>
      <w:r w:rsidR="001A50F7">
        <w:rPr>
          <w:b w:val="0"/>
        </w:rPr>
        <w:t>P</w:t>
      </w:r>
      <w:r>
        <w:rPr>
          <w:b w:val="0"/>
        </w:rPr>
        <w:t>articipant</w:t>
      </w:r>
      <w:bookmarkEnd w:id="197"/>
      <w:bookmarkEnd w:id="198"/>
    </w:p>
    <w:p w14:paraId="7E89C1D0" w14:textId="0C23A4BB" w:rsidR="0050565F" w:rsidRPr="007A6F60" w:rsidRDefault="000A01BB" w:rsidP="00A55992">
      <w:pPr>
        <w:pStyle w:val="Odstavekseznama"/>
        <w:numPr>
          <w:ilvl w:val="0"/>
          <w:numId w:val="11"/>
        </w:numPr>
        <w:jc w:val="both"/>
        <w:rPr>
          <w:rFonts w:cs="Arial"/>
          <w:sz w:val="22"/>
          <w:szCs w:val="22"/>
        </w:rPr>
      </w:pPr>
      <w:r>
        <w:rPr>
          <w:sz w:val="22"/>
        </w:rPr>
        <w:t xml:space="preserve">Communication : les informations </w:t>
      </w:r>
      <w:r w:rsidR="007B5152">
        <w:rPr>
          <w:sz w:val="22"/>
        </w:rPr>
        <w:t xml:space="preserve">préexistantes qui ont été </w:t>
      </w:r>
      <w:r>
        <w:rPr>
          <w:sz w:val="22"/>
        </w:rPr>
        <w:t xml:space="preserve">produites par </w:t>
      </w:r>
      <w:r w:rsidR="0070299D">
        <w:rPr>
          <w:sz w:val="22"/>
        </w:rPr>
        <w:t xml:space="preserve">un </w:t>
      </w:r>
      <w:r w:rsidR="007B5152">
        <w:rPr>
          <w:sz w:val="22"/>
        </w:rPr>
        <w:t>P</w:t>
      </w:r>
      <w:r>
        <w:rPr>
          <w:sz w:val="22"/>
        </w:rPr>
        <w:t xml:space="preserve">articipant sont mises gratuitement à la disposition de l’ensemble des </w:t>
      </w:r>
      <w:r w:rsidR="0070299D">
        <w:rPr>
          <w:sz w:val="22"/>
        </w:rPr>
        <w:t xml:space="preserve">autres </w:t>
      </w:r>
      <w:r w:rsidR="007B5152">
        <w:rPr>
          <w:sz w:val="22"/>
        </w:rPr>
        <w:t>P</w:t>
      </w:r>
      <w:r>
        <w:rPr>
          <w:sz w:val="22"/>
        </w:rPr>
        <w:t xml:space="preserve">articipants. </w:t>
      </w:r>
    </w:p>
    <w:p w14:paraId="05DD4878" w14:textId="3711B677" w:rsidR="00182820" w:rsidRDefault="000A01BB" w:rsidP="00182820">
      <w:pPr>
        <w:numPr>
          <w:ilvl w:val="0"/>
          <w:numId w:val="11"/>
        </w:numPr>
        <w:jc w:val="both"/>
        <w:rPr>
          <w:rFonts w:cs="Arial"/>
          <w:sz w:val="22"/>
          <w:szCs w:val="22"/>
        </w:rPr>
      </w:pPr>
      <w:r>
        <w:rPr>
          <w:sz w:val="22"/>
        </w:rPr>
        <w:t xml:space="preserve">Utilisation : chaque </w:t>
      </w:r>
      <w:r w:rsidR="007B5152">
        <w:rPr>
          <w:sz w:val="22"/>
        </w:rPr>
        <w:t>P</w:t>
      </w:r>
      <w:r>
        <w:rPr>
          <w:sz w:val="22"/>
        </w:rPr>
        <w:t xml:space="preserve">articipant peut utiliser ou avoir utilisé de telles informations </w:t>
      </w:r>
      <w:r w:rsidR="007B5152">
        <w:rPr>
          <w:sz w:val="22"/>
        </w:rPr>
        <w:t xml:space="preserve">à des fins </w:t>
      </w:r>
      <w:r>
        <w:rPr>
          <w:sz w:val="22"/>
        </w:rPr>
        <w:t>officiel</w:t>
      </w:r>
      <w:r w:rsidR="007B5152">
        <w:rPr>
          <w:sz w:val="22"/>
        </w:rPr>
        <w:t>le</w:t>
      </w:r>
      <w:r>
        <w:rPr>
          <w:sz w:val="22"/>
        </w:rPr>
        <w:t>s sans qu’il lui soit réclamé de frais supplémentaires.</w:t>
      </w:r>
    </w:p>
    <w:p w14:paraId="1531D978" w14:textId="77777777" w:rsidR="00182820" w:rsidRPr="00182820" w:rsidRDefault="00182820" w:rsidP="00182820">
      <w:pPr>
        <w:ind w:left="1080"/>
        <w:jc w:val="both"/>
        <w:rPr>
          <w:rFonts w:cs="Arial"/>
          <w:sz w:val="22"/>
          <w:szCs w:val="22"/>
        </w:rPr>
      </w:pPr>
    </w:p>
    <w:p w14:paraId="34709B13" w14:textId="1D60DE1E" w:rsidR="0050565F" w:rsidRPr="00CC37F8" w:rsidRDefault="0050565F" w:rsidP="00C40091">
      <w:pPr>
        <w:pStyle w:val="Naslov1"/>
        <w:numPr>
          <w:ilvl w:val="1"/>
          <w:numId w:val="18"/>
        </w:numPr>
        <w:ind w:left="0" w:firstLine="0"/>
        <w:jc w:val="both"/>
        <w:rPr>
          <w:rFonts w:cs="Arial"/>
          <w:b w:val="0"/>
          <w:szCs w:val="22"/>
        </w:rPr>
      </w:pPr>
      <w:bookmarkStart w:id="199" w:name="_Toc105158123"/>
      <w:bookmarkStart w:id="200" w:name="_Toc120030869"/>
      <w:r>
        <w:rPr>
          <w:b w:val="0"/>
        </w:rPr>
        <w:t xml:space="preserve">Informations </w:t>
      </w:r>
      <w:r w:rsidR="001A50F7">
        <w:rPr>
          <w:b w:val="0"/>
        </w:rPr>
        <w:t xml:space="preserve">préexistantes </w:t>
      </w:r>
      <w:r w:rsidR="0070299D">
        <w:rPr>
          <w:b w:val="0"/>
        </w:rPr>
        <w:t xml:space="preserve">appartenant à </w:t>
      </w:r>
      <w:r>
        <w:rPr>
          <w:b w:val="0"/>
        </w:rPr>
        <w:t xml:space="preserve">un </w:t>
      </w:r>
      <w:r w:rsidR="0070299D">
        <w:rPr>
          <w:b w:val="0"/>
        </w:rPr>
        <w:t>C</w:t>
      </w:r>
      <w:r>
        <w:rPr>
          <w:b w:val="0"/>
        </w:rPr>
        <w:t>ontractant</w:t>
      </w:r>
      <w:bookmarkEnd w:id="199"/>
      <w:bookmarkEnd w:id="200"/>
    </w:p>
    <w:p w14:paraId="5EF9F082" w14:textId="3AB914D0" w:rsidR="0050565F" w:rsidRPr="003A6A05" w:rsidRDefault="0050565F" w:rsidP="00C36F29">
      <w:pPr>
        <w:pStyle w:val="Odstavekseznama"/>
        <w:numPr>
          <w:ilvl w:val="0"/>
          <w:numId w:val="8"/>
        </w:numPr>
        <w:tabs>
          <w:tab w:val="left" w:pos="851"/>
        </w:tabs>
        <w:spacing w:before="240" w:after="160" w:line="259" w:lineRule="auto"/>
        <w:jc w:val="both"/>
        <w:rPr>
          <w:rFonts w:eastAsia="Calibri" w:cs="Arial"/>
          <w:sz w:val="22"/>
          <w:szCs w:val="22"/>
        </w:rPr>
      </w:pPr>
      <w:r>
        <w:rPr>
          <w:sz w:val="22"/>
          <w:u w:val="single"/>
        </w:rPr>
        <w:t>Communication</w:t>
      </w:r>
      <w:r>
        <w:rPr>
          <w:sz w:val="22"/>
        </w:rPr>
        <w:t> :</w:t>
      </w:r>
      <w:r w:rsidRPr="001F70D3">
        <w:rPr>
          <w:sz w:val="22"/>
        </w:rPr>
        <w:t xml:space="preserve"> </w:t>
      </w:r>
      <w:r>
        <w:rPr>
          <w:sz w:val="22"/>
        </w:rPr>
        <w:t xml:space="preserve">les informations </w:t>
      </w:r>
      <w:r w:rsidR="007B5152">
        <w:rPr>
          <w:sz w:val="22"/>
        </w:rPr>
        <w:t xml:space="preserve">préexistantes </w:t>
      </w:r>
      <w:r w:rsidR="00AA599C">
        <w:rPr>
          <w:sz w:val="22"/>
        </w:rPr>
        <w:t xml:space="preserve">qui ont été </w:t>
      </w:r>
      <w:r>
        <w:rPr>
          <w:sz w:val="22"/>
        </w:rPr>
        <w:t xml:space="preserve">produites par un </w:t>
      </w:r>
      <w:r w:rsidR="0070299D">
        <w:rPr>
          <w:sz w:val="22"/>
        </w:rPr>
        <w:t>C</w:t>
      </w:r>
      <w:r>
        <w:rPr>
          <w:sz w:val="22"/>
        </w:rPr>
        <w:t xml:space="preserve">ontractant sont mises gratuitement à la disposition de l’ensemble des </w:t>
      </w:r>
      <w:r w:rsidR="00AA599C">
        <w:rPr>
          <w:sz w:val="22"/>
        </w:rPr>
        <w:t>P</w:t>
      </w:r>
      <w:r>
        <w:rPr>
          <w:sz w:val="22"/>
        </w:rPr>
        <w:t>articipants.</w:t>
      </w:r>
    </w:p>
    <w:p w14:paraId="358C8571" w14:textId="2A776DEC" w:rsidR="0062791D" w:rsidRDefault="0050565F" w:rsidP="00C36F29">
      <w:pPr>
        <w:pStyle w:val="Odstavekseznama"/>
        <w:numPr>
          <w:ilvl w:val="0"/>
          <w:numId w:val="8"/>
        </w:numPr>
        <w:tabs>
          <w:tab w:val="left" w:pos="851"/>
        </w:tabs>
        <w:spacing w:before="240" w:after="160" w:line="259" w:lineRule="auto"/>
        <w:jc w:val="both"/>
        <w:rPr>
          <w:rFonts w:eastAsia="Calibri" w:cs="Arial"/>
          <w:color w:val="000000"/>
          <w:sz w:val="22"/>
          <w:szCs w:val="22"/>
        </w:rPr>
      </w:pPr>
      <w:r>
        <w:rPr>
          <w:sz w:val="22"/>
          <w:u w:val="single"/>
        </w:rPr>
        <w:t>Utilisation</w:t>
      </w:r>
      <w:r>
        <w:rPr>
          <w:sz w:val="22"/>
        </w:rPr>
        <w:t xml:space="preserve"> : chaque </w:t>
      </w:r>
      <w:r w:rsidR="00AA599C">
        <w:rPr>
          <w:sz w:val="22"/>
        </w:rPr>
        <w:t>P</w:t>
      </w:r>
      <w:r>
        <w:rPr>
          <w:sz w:val="22"/>
        </w:rPr>
        <w:t xml:space="preserve">articipant peut utiliser ou avoir utilisé de telles informations </w:t>
      </w:r>
      <w:r w:rsidR="00AA599C">
        <w:rPr>
          <w:sz w:val="22"/>
        </w:rPr>
        <w:t>à des fins</w:t>
      </w:r>
      <w:r>
        <w:rPr>
          <w:sz w:val="22"/>
        </w:rPr>
        <w:t xml:space="preserve"> officiel</w:t>
      </w:r>
      <w:r w:rsidR="00AA599C">
        <w:rPr>
          <w:sz w:val="22"/>
        </w:rPr>
        <w:t>le</w:t>
      </w:r>
      <w:r>
        <w:rPr>
          <w:sz w:val="22"/>
        </w:rPr>
        <w:t>s sans qu’il lui soit réclamé de frais supplémentaires.</w:t>
      </w:r>
      <w:r>
        <w:rPr>
          <w:color w:val="000000"/>
          <w:sz w:val="22"/>
        </w:rPr>
        <w:t xml:space="preserve"> </w:t>
      </w:r>
    </w:p>
    <w:p w14:paraId="6AE80E33" w14:textId="77777777" w:rsidR="00140129" w:rsidRPr="00140129" w:rsidRDefault="00140129" w:rsidP="00140129">
      <w:pPr>
        <w:tabs>
          <w:tab w:val="left" w:pos="851"/>
        </w:tabs>
        <w:spacing w:before="240" w:after="160" w:line="259" w:lineRule="auto"/>
        <w:jc w:val="both"/>
        <w:rPr>
          <w:rFonts w:eastAsia="Calibri" w:cs="Arial"/>
          <w:color w:val="000000"/>
          <w:sz w:val="22"/>
          <w:szCs w:val="22"/>
        </w:rPr>
      </w:pPr>
    </w:p>
    <w:p w14:paraId="6375A5AC" w14:textId="1D1E6EC1" w:rsidR="0062791D" w:rsidRPr="00882D06" w:rsidRDefault="002A022F" w:rsidP="001F70D3">
      <w:pPr>
        <w:pStyle w:val="Titressections"/>
      </w:pPr>
      <w:bookmarkStart w:id="201" w:name="_Toc105158124"/>
      <w:bookmarkStart w:id="202" w:name="_Toc120030870"/>
      <w:bookmarkStart w:id="203" w:name="_Toc207635233"/>
      <w:r>
        <w:t xml:space="preserve">INFORMATIONS </w:t>
      </w:r>
      <w:bookmarkEnd w:id="201"/>
      <w:bookmarkEnd w:id="202"/>
      <w:r>
        <w:t>RÉSULTANT DU PRÉSENT MOU</w:t>
      </w:r>
      <w:bookmarkEnd w:id="203"/>
      <w:r>
        <w:t xml:space="preserve"> </w:t>
      </w:r>
    </w:p>
    <w:p w14:paraId="3361AE19" w14:textId="536C93AD" w:rsidR="0050565F" w:rsidRPr="00882D06" w:rsidRDefault="0050565F" w:rsidP="00C40091">
      <w:pPr>
        <w:pStyle w:val="Naslov1"/>
        <w:numPr>
          <w:ilvl w:val="1"/>
          <w:numId w:val="18"/>
        </w:numPr>
        <w:ind w:left="0" w:firstLine="0"/>
        <w:jc w:val="both"/>
        <w:rPr>
          <w:rFonts w:cs="Arial"/>
          <w:b w:val="0"/>
          <w:szCs w:val="22"/>
        </w:rPr>
      </w:pPr>
      <w:bookmarkStart w:id="204" w:name="_Toc105158125"/>
      <w:bookmarkStart w:id="205" w:name="_Toc120030871"/>
      <w:r>
        <w:rPr>
          <w:b w:val="0"/>
        </w:rPr>
        <w:t xml:space="preserve">Informations </w:t>
      </w:r>
      <w:r w:rsidR="00AA2D32">
        <w:rPr>
          <w:b w:val="0"/>
        </w:rPr>
        <w:t xml:space="preserve">résultant du présent MoU qui appartiennent à un </w:t>
      </w:r>
      <w:r w:rsidR="00AA599C">
        <w:rPr>
          <w:b w:val="0"/>
        </w:rPr>
        <w:t>P</w:t>
      </w:r>
      <w:r>
        <w:rPr>
          <w:b w:val="0"/>
        </w:rPr>
        <w:t>articipant</w:t>
      </w:r>
      <w:bookmarkEnd w:id="204"/>
      <w:bookmarkEnd w:id="205"/>
    </w:p>
    <w:p w14:paraId="4560BD2A" w14:textId="00253B01" w:rsidR="0050565F" w:rsidRPr="003A6A05" w:rsidRDefault="0050565F" w:rsidP="00C36F29">
      <w:pPr>
        <w:pStyle w:val="Odstavekseznama"/>
        <w:numPr>
          <w:ilvl w:val="0"/>
          <w:numId w:val="9"/>
        </w:numPr>
        <w:tabs>
          <w:tab w:val="left" w:pos="851"/>
        </w:tabs>
        <w:spacing w:before="240" w:after="160" w:line="259" w:lineRule="auto"/>
        <w:jc w:val="both"/>
        <w:rPr>
          <w:rFonts w:eastAsia="Calibri" w:cs="Arial"/>
          <w:color w:val="000000"/>
          <w:sz w:val="22"/>
          <w:szCs w:val="22"/>
        </w:rPr>
      </w:pPr>
      <w:r>
        <w:rPr>
          <w:sz w:val="22"/>
          <w:u w:val="single"/>
        </w:rPr>
        <w:t>Communication</w:t>
      </w:r>
      <w:r>
        <w:rPr>
          <w:sz w:val="22"/>
        </w:rPr>
        <w:t> :</w:t>
      </w:r>
      <w:r w:rsidRPr="001F70D3">
        <w:rPr>
          <w:sz w:val="22"/>
        </w:rPr>
        <w:t xml:space="preserve"> </w:t>
      </w:r>
      <w:r>
        <w:rPr>
          <w:sz w:val="22"/>
        </w:rPr>
        <w:t xml:space="preserve">chaque </w:t>
      </w:r>
      <w:r w:rsidR="00AA2D32">
        <w:rPr>
          <w:sz w:val="22"/>
        </w:rPr>
        <w:t>P</w:t>
      </w:r>
      <w:r>
        <w:rPr>
          <w:sz w:val="22"/>
        </w:rPr>
        <w:t xml:space="preserve">articipant, s’il y est invité, communique aux autres </w:t>
      </w:r>
      <w:r w:rsidR="00D400AA">
        <w:rPr>
          <w:sz w:val="22"/>
        </w:rPr>
        <w:t xml:space="preserve">Participants </w:t>
      </w:r>
      <w:r>
        <w:rPr>
          <w:sz w:val="22"/>
        </w:rPr>
        <w:t>toute information pertinente</w:t>
      </w:r>
      <w:r w:rsidR="00D400AA" w:rsidRPr="00D400AA">
        <w:rPr>
          <w:sz w:val="22"/>
        </w:rPr>
        <w:t xml:space="preserve"> </w:t>
      </w:r>
      <w:r w:rsidR="00D400AA">
        <w:rPr>
          <w:sz w:val="22"/>
        </w:rPr>
        <w:t>résultant du présent MoU</w:t>
      </w:r>
      <w:r>
        <w:rPr>
          <w:sz w:val="22"/>
        </w:rPr>
        <w:t xml:space="preserve"> en sa possession, sous réserve que :</w:t>
      </w:r>
    </w:p>
    <w:p w14:paraId="2B45C40F" w14:textId="2C50D673" w:rsidR="0050565F" w:rsidRPr="003A6A05" w:rsidRDefault="0050565F" w:rsidP="00576A28">
      <w:pPr>
        <w:autoSpaceDE w:val="0"/>
        <w:autoSpaceDN w:val="0"/>
        <w:adjustRightInd w:val="0"/>
        <w:ind w:left="1135" w:hanging="284"/>
        <w:jc w:val="both"/>
        <w:rPr>
          <w:rFonts w:eastAsia="Calibri" w:cs="Arial"/>
          <w:color w:val="000000"/>
          <w:sz w:val="22"/>
          <w:szCs w:val="22"/>
        </w:rPr>
      </w:pPr>
      <w:r>
        <w:rPr>
          <w:color w:val="000000"/>
          <w:sz w:val="22"/>
        </w:rPr>
        <w:t>-</w:t>
      </w:r>
      <w:r>
        <w:rPr>
          <w:color w:val="000000"/>
          <w:sz w:val="22"/>
        </w:rPr>
        <w:tab/>
      </w:r>
      <w:r w:rsidR="00D400AA">
        <w:rPr>
          <w:sz w:val="22"/>
        </w:rPr>
        <w:t>c</w:t>
      </w:r>
      <w:r>
        <w:rPr>
          <w:sz w:val="22"/>
        </w:rPr>
        <w:t>es informations so</w:t>
      </w:r>
      <w:r w:rsidR="00AE7980">
        <w:rPr>
          <w:sz w:val="22"/>
        </w:rPr>
        <w:t>ie</w:t>
      </w:r>
      <w:r>
        <w:rPr>
          <w:sz w:val="22"/>
        </w:rPr>
        <w:t xml:space="preserve">nt nécessaires ou utiles à la mise en œuvre du programme </w:t>
      </w:r>
      <w:r w:rsidR="00D400AA">
        <w:rPr>
          <w:sz w:val="22"/>
        </w:rPr>
        <w:t xml:space="preserve">d’activité lié aux capacités </w:t>
      </w:r>
      <w:r>
        <w:rPr>
          <w:sz w:val="22"/>
        </w:rPr>
        <w:t>GBAD modulaire</w:t>
      </w:r>
      <w:r w:rsidR="00D400AA">
        <w:rPr>
          <w:sz w:val="22"/>
        </w:rPr>
        <w:t>s</w:t>
      </w:r>
      <w:r>
        <w:rPr>
          <w:sz w:val="22"/>
        </w:rPr>
        <w:t>.</w:t>
      </w:r>
      <w:r>
        <w:rPr>
          <w:color w:val="000000"/>
          <w:sz w:val="22"/>
        </w:rPr>
        <w:t xml:space="preserve"> </w:t>
      </w:r>
      <w:r>
        <w:rPr>
          <w:sz w:val="22"/>
        </w:rPr>
        <w:t xml:space="preserve">Le </w:t>
      </w:r>
      <w:r w:rsidR="00D400AA">
        <w:rPr>
          <w:sz w:val="22"/>
        </w:rPr>
        <w:t>P</w:t>
      </w:r>
      <w:r>
        <w:rPr>
          <w:sz w:val="22"/>
        </w:rPr>
        <w:t xml:space="preserve">articipant en possession d’informations </w:t>
      </w:r>
      <w:r w:rsidR="00D400AA">
        <w:rPr>
          <w:sz w:val="22"/>
        </w:rPr>
        <w:t xml:space="preserve">résultant du présent MoU </w:t>
      </w:r>
      <w:r>
        <w:rPr>
          <w:sz w:val="22"/>
        </w:rPr>
        <w:t xml:space="preserve">détermine si ces dernières sont nécessaires ou utiles à la mise en œuvre du programme </w:t>
      </w:r>
      <w:r w:rsidR="00D400AA">
        <w:rPr>
          <w:sz w:val="22"/>
        </w:rPr>
        <w:t xml:space="preserve">d’activité lié aux capacités </w:t>
      </w:r>
      <w:r>
        <w:rPr>
          <w:sz w:val="22"/>
        </w:rPr>
        <w:t>GBAD modulaire</w:t>
      </w:r>
      <w:r w:rsidR="00D400AA">
        <w:rPr>
          <w:sz w:val="22"/>
        </w:rPr>
        <w:t>s</w:t>
      </w:r>
      <w:r>
        <w:rPr>
          <w:sz w:val="22"/>
        </w:rPr>
        <w:t> ;</w:t>
      </w:r>
    </w:p>
    <w:p w14:paraId="2E7F3816" w14:textId="7C084180" w:rsidR="0050565F" w:rsidRPr="003A6A05" w:rsidRDefault="0050565F" w:rsidP="00576A28">
      <w:pPr>
        <w:autoSpaceDE w:val="0"/>
        <w:autoSpaceDN w:val="0"/>
        <w:adjustRightInd w:val="0"/>
        <w:ind w:left="1135" w:hanging="284"/>
        <w:jc w:val="both"/>
        <w:rPr>
          <w:rFonts w:eastAsia="Calibri" w:cs="Arial"/>
          <w:color w:val="000000"/>
          <w:sz w:val="22"/>
          <w:szCs w:val="22"/>
        </w:rPr>
      </w:pPr>
      <w:r>
        <w:rPr>
          <w:color w:val="000000"/>
          <w:sz w:val="22"/>
        </w:rPr>
        <w:t>-</w:t>
      </w:r>
      <w:r>
        <w:rPr>
          <w:color w:val="000000"/>
          <w:sz w:val="22"/>
        </w:rPr>
        <w:tab/>
      </w:r>
      <w:r w:rsidR="00D400AA">
        <w:rPr>
          <w:color w:val="000000"/>
          <w:sz w:val="22"/>
        </w:rPr>
        <w:t>c</w:t>
      </w:r>
      <w:r>
        <w:rPr>
          <w:color w:val="000000"/>
          <w:sz w:val="22"/>
        </w:rPr>
        <w:t>es informations p</w:t>
      </w:r>
      <w:r w:rsidR="00D6305A">
        <w:rPr>
          <w:color w:val="000000"/>
          <w:sz w:val="22"/>
        </w:rPr>
        <w:t>uiss</w:t>
      </w:r>
      <w:r>
        <w:rPr>
          <w:color w:val="000000"/>
          <w:sz w:val="22"/>
        </w:rPr>
        <w:t>ent être communiquées sans qu’il en résulte d’obligation envers les titulaires de droits de propriété ;</w:t>
      </w:r>
    </w:p>
    <w:p w14:paraId="61976627" w14:textId="63C5D358" w:rsidR="0050565F" w:rsidRPr="003A6A05" w:rsidRDefault="0050565F" w:rsidP="0050565F">
      <w:pPr>
        <w:autoSpaceDE w:val="0"/>
        <w:autoSpaceDN w:val="0"/>
        <w:adjustRightInd w:val="0"/>
        <w:ind w:left="1134" w:hanging="283"/>
        <w:jc w:val="both"/>
        <w:rPr>
          <w:rFonts w:eastAsia="Calibri" w:cs="Arial"/>
          <w:color w:val="000000"/>
          <w:sz w:val="22"/>
          <w:szCs w:val="22"/>
        </w:rPr>
      </w:pPr>
      <w:r>
        <w:rPr>
          <w:color w:val="000000"/>
          <w:sz w:val="22"/>
        </w:rPr>
        <w:t>-</w:t>
      </w:r>
      <w:r>
        <w:rPr>
          <w:color w:val="000000"/>
          <w:sz w:val="22"/>
        </w:rPr>
        <w:tab/>
        <w:t>la communication se fa</w:t>
      </w:r>
      <w:r w:rsidR="00D6305A">
        <w:rPr>
          <w:color w:val="000000"/>
          <w:sz w:val="22"/>
        </w:rPr>
        <w:t>sse</w:t>
      </w:r>
      <w:r>
        <w:rPr>
          <w:color w:val="000000"/>
          <w:sz w:val="22"/>
        </w:rPr>
        <w:t xml:space="preserve"> conformément aux règles et politiques nationales en vigueur.</w:t>
      </w:r>
    </w:p>
    <w:p w14:paraId="0836CEEC" w14:textId="77777777" w:rsidR="0050565F" w:rsidRPr="003A6A05" w:rsidRDefault="0050565F" w:rsidP="0050565F">
      <w:pPr>
        <w:autoSpaceDE w:val="0"/>
        <w:autoSpaceDN w:val="0"/>
        <w:adjustRightInd w:val="0"/>
        <w:ind w:left="1134" w:hanging="283"/>
        <w:jc w:val="both"/>
        <w:rPr>
          <w:rFonts w:eastAsia="Calibri" w:cs="Arial"/>
          <w:color w:val="000000"/>
          <w:sz w:val="22"/>
          <w:szCs w:val="22"/>
        </w:rPr>
      </w:pPr>
    </w:p>
    <w:p w14:paraId="39ACE4AA" w14:textId="245A20FB" w:rsidR="0062791D" w:rsidRDefault="0050565F" w:rsidP="00A341F4">
      <w:pPr>
        <w:pStyle w:val="Odstavekseznama"/>
        <w:numPr>
          <w:ilvl w:val="0"/>
          <w:numId w:val="9"/>
        </w:numPr>
        <w:tabs>
          <w:tab w:val="left" w:pos="851"/>
        </w:tabs>
        <w:spacing w:after="160" w:line="259" w:lineRule="auto"/>
        <w:ind w:left="1077" w:hanging="357"/>
        <w:jc w:val="both"/>
        <w:rPr>
          <w:rFonts w:eastAsia="Calibri" w:cs="Arial"/>
          <w:sz w:val="22"/>
          <w:szCs w:val="22"/>
        </w:rPr>
      </w:pPr>
      <w:r>
        <w:rPr>
          <w:sz w:val="22"/>
          <w:u w:val="single"/>
        </w:rPr>
        <w:t>Utilisation</w:t>
      </w:r>
      <w:r>
        <w:rPr>
          <w:sz w:val="22"/>
        </w:rPr>
        <w:t> :</w:t>
      </w:r>
      <w:r w:rsidRPr="001F70D3">
        <w:rPr>
          <w:sz w:val="22"/>
        </w:rPr>
        <w:t xml:space="preserve"> </w:t>
      </w:r>
      <w:r>
        <w:rPr>
          <w:sz w:val="22"/>
        </w:rPr>
        <w:t xml:space="preserve">les informations </w:t>
      </w:r>
      <w:r w:rsidR="00D10C15">
        <w:rPr>
          <w:sz w:val="22"/>
        </w:rPr>
        <w:t xml:space="preserve">résultant du présent MoU </w:t>
      </w:r>
      <w:r w:rsidR="00372A1D">
        <w:rPr>
          <w:sz w:val="22"/>
        </w:rPr>
        <w:t xml:space="preserve">qui sont </w:t>
      </w:r>
      <w:r>
        <w:rPr>
          <w:sz w:val="22"/>
        </w:rPr>
        <w:t xml:space="preserve">fournies par un </w:t>
      </w:r>
      <w:r w:rsidR="00D10C15">
        <w:rPr>
          <w:sz w:val="22"/>
        </w:rPr>
        <w:t>P</w:t>
      </w:r>
      <w:r>
        <w:rPr>
          <w:sz w:val="22"/>
        </w:rPr>
        <w:t xml:space="preserve">articipant </w:t>
      </w:r>
      <w:r w:rsidR="00D10C15">
        <w:rPr>
          <w:sz w:val="22"/>
        </w:rPr>
        <w:t xml:space="preserve">dans le respect de </w:t>
      </w:r>
      <w:r>
        <w:rPr>
          <w:sz w:val="22"/>
        </w:rPr>
        <w:t xml:space="preserve">toutes les conditions énoncées au </w:t>
      </w:r>
      <w:r w:rsidR="00D10C15">
        <w:rPr>
          <w:sz w:val="22"/>
        </w:rPr>
        <w:t>point</w:t>
      </w:r>
      <w:r w:rsidR="002E5999">
        <w:rPr>
          <w:sz w:val="22"/>
        </w:rPr>
        <w:t> </w:t>
      </w:r>
      <w:r w:rsidR="00D10C15">
        <w:rPr>
          <w:sz w:val="22"/>
        </w:rPr>
        <w:t xml:space="preserve">a du </w:t>
      </w:r>
      <w:r>
        <w:rPr>
          <w:sz w:val="22"/>
        </w:rPr>
        <w:t xml:space="preserve">paragraphe 12.1 peuvent être utilisées sans frais par les autres </w:t>
      </w:r>
      <w:r w:rsidR="00D10C15">
        <w:rPr>
          <w:sz w:val="22"/>
        </w:rPr>
        <w:t>P</w:t>
      </w:r>
      <w:r>
        <w:rPr>
          <w:sz w:val="22"/>
        </w:rPr>
        <w:t xml:space="preserve">articipants pour les besoins du programme </w:t>
      </w:r>
      <w:r w:rsidR="00D10C15">
        <w:rPr>
          <w:sz w:val="22"/>
        </w:rPr>
        <w:t xml:space="preserve">d’activité lié aux capacités </w:t>
      </w:r>
      <w:r>
        <w:rPr>
          <w:sz w:val="22"/>
        </w:rPr>
        <w:t>GBAD modulaire</w:t>
      </w:r>
      <w:r w:rsidR="00D10C15">
        <w:rPr>
          <w:sz w:val="22"/>
        </w:rPr>
        <w:t>s</w:t>
      </w:r>
      <w:r>
        <w:rPr>
          <w:sz w:val="22"/>
        </w:rPr>
        <w:t xml:space="preserve"> ou pour l’utilisation d’informations </w:t>
      </w:r>
      <w:r w:rsidR="00D10C15">
        <w:rPr>
          <w:sz w:val="22"/>
        </w:rPr>
        <w:t xml:space="preserve">préexistantes </w:t>
      </w:r>
      <w:r>
        <w:rPr>
          <w:sz w:val="22"/>
        </w:rPr>
        <w:t xml:space="preserve">à des fins officielles. Le </w:t>
      </w:r>
      <w:r w:rsidR="00D10C15">
        <w:rPr>
          <w:sz w:val="22"/>
        </w:rPr>
        <w:t>P</w:t>
      </w:r>
      <w:r>
        <w:rPr>
          <w:sz w:val="22"/>
        </w:rPr>
        <w:t>articipant qui fournit ces informations conserve tous les droits y afférents.</w:t>
      </w:r>
    </w:p>
    <w:p w14:paraId="38CD18B0" w14:textId="4660F335" w:rsidR="0050565F" w:rsidRPr="00882D06" w:rsidRDefault="0050565F" w:rsidP="00C40091">
      <w:pPr>
        <w:pStyle w:val="Naslov1"/>
        <w:numPr>
          <w:ilvl w:val="1"/>
          <w:numId w:val="18"/>
        </w:numPr>
        <w:ind w:left="0" w:firstLine="0"/>
        <w:jc w:val="both"/>
        <w:rPr>
          <w:rFonts w:cs="Arial"/>
          <w:b w:val="0"/>
          <w:szCs w:val="22"/>
        </w:rPr>
      </w:pPr>
      <w:bookmarkStart w:id="206" w:name="_Toc105158126"/>
      <w:bookmarkStart w:id="207" w:name="_Toc120030872"/>
      <w:r>
        <w:rPr>
          <w:b w:val="0"/>
        </w:rPr>
        <w:t>Informations</w:t>
      </w:r>
      <w:r w:rsidR="00A5042F">
        <w:rPr>
          <w:b w:val="0"/>
        </w:rPr>
        <w:t xml:space="preserve"> </w:t>
      </w:r>
      <w:r w:rsidR="00086D0E">
        <w:rPr>
          <w:b w:val="0"/>
        </w:rPr>
        <w:t xml:space="preserve">résultant du présent MoU qui appartiennent à </w:t>
      </w:r>
      <w:r>
        <w:rPr>
          <w:b w:val="0"/>
        </w:rPr>
        <w:t xml:space="preserve">un </w:t>
      </w:r>
      <w:r w:rsidR="00D10C15">
        <w:rPr>
          <w:b w:val="0"/>
        </w:rPr>
        <w:t>C</w:t>
      </w:r>
      <w:r>
        <w:rPr>
          <w:b w:val="0"/>
        </w:rPr>
        <w:t>ontractant</w:t>
      </w:r>
      <w:bookmarkEnd w:id="206"/>
      <w:bookmarkEnd w:id="207"/>
    </w:p>
    <w:p w14:paraId="2F38E3FE" w14:textId="528D6FAD" w:rsidR="0050565F" w:rsidRPr="003A6A05" w:rsidRDefault="0050565F" w:rsidP="00C36F29">
      <w:pPr>
        <w:pStyle w:val="Odstavekseznama"/>
        <w:numPr>
          <w:ilvl w:val="0"/>
          <w:numId w:val="10"/>
        </w:numPr>
        <w:tabs>
          <w:tab w:val="left" w:pos="851"/>
        </w:tabs>
        <w:spacing w:before="240" w:after="160" w:line="259" w:lineRule="auto"/>
        <w:jc w:val="both"/>
        <w:rPr>
          <w:rFonts w:eastAsia="Calibri" w:cs="Arial"/>
          <w:sz w:val="22"/>
          <w:szCs w:val="22"/>
        </w:rPr>
      </w:pPr>
      <w:r>
        <w:rPr>
          <w:sz w:val="22"/>
          <w:u w:val="single"/>
        </w:rPr>
        <w:t>Communication</w:t>
      </w:r>
      <w:r>
        <w:rPr>
          <w:sz w:val="22"/>
        </w:rPr>
        <w:t> :</w:t>
      </w:r>
      <w:r w:rsidRPr="001F70D3">
        <w:rPr>
          <w:sz w:val="22"/>
        </w:rPr>
        <w:t xml:space="preserve"> </w:t>
      </w:r>
      <w:r>
        <w:rPr>
          <w:sz w:val="22"/>
        </w:rPr>
        <w:t xml:space="preserve">les informations </w:t>
      </w:r>
      <w:r w:rsidR="004F1DCE">
        <w:rPr>
          <w:sz w:val="22"/>
        </w:rPr>
        <w:t xml:space="preserve">résultant du présent MoU qui appartiennent à </w:t>
      </w:r>
      <w:r>
        <w:rPr>
          <w:sz w:val="22"/>
        </w:rPr>
        <w:t xml:space="preserve">un </w:t>
      </w:r>
      <w:r w:rsidR="002B7394">
        <w:rPr>
          <w:sz w:val="22"/>
        </w:rPr>
        <w:t>C</w:t>
      </w:r>
      <w:r>
        <w:rPr>
          <w:sz w:val="22"/>
        </w:rPr>
        <w:t xml:space="preserve">ontractant sont communiquées sur demande et sans frais aux </w:t>
      </w:r>
      <w:r w:rsidR="002B7394">
        <w:rPr>
          <w:sz w:val="22"/>
        </w:rPr>
        <w:t>P</w:t>
      </w:r>
      <w:r>
        <w:rPr>
          <w:sz w:val="22"/>
        </w:rPr>
        <w:t>articipants, sous réserve que :</w:t>
      </w:r>
    </w:p>
    <w:p w14:paraId="348F48C3" w14:textId="027BC35F" w:rsidR="0050565F" w:rsidRPr="003A6A05" w:rsidRDefault="0050565F" w:rsidP="0050565F">
      <w:pPr>
        <w:autoSpaceDE w:val="0"/>
        <w:autoSpaceDN w:val="0"/>
        <w:adjustRightInd w:val="0"/>
        <w:ind w:left="1134" w:hanging="283"/>
        <w:jc w:val="both"/>
        <w:rPr>
          <w:rFonts w:eastAsia="Calibri" w:cs="Arial"/>
          <w:color w:val="000000"/>
          <w:sz w:val="22"/>
          <w:szCs w:val="22"/>
        </w:rPr>
      </w:pPr>
      <w:r>
        <w:rPr>
          <w:color w:val="000000"/>
          <w:sz w:val="22"/>
        </w:rPr>
        <w:t>-</w:t>
      </w:r>
      <w:r>
        <w:rPr>
          <w:color w:val="000000"/>
          <w:sz w:val="22"/>
        </w:rPr>
        <w:tab/>
      </w:r>
      <w:r w:rsidR="002B7394">
        <w:rPr>
          <w:sz w:val="22"/>
        </w:rPr>
        <w:t>c</w:t>
      </w:r>
      <w:r>
        <w:rPr>
          <w:sz w:val="22"/>
        </w:rPr>
        <w:t>es informations so</w:t>
      </w:r>
      <w:r w:rsidR="002B7394">
        <w:rPr>
          <w:sz w:val="22"/>
        </w:rPr>
        <w:t>ie</w:t>
      </w:r>
      <w:r>
        <w:rPr>
          <w:sz w:val="22"/>
        </w:rPr>
        <w:t xml:space="preserve">nt nécessaires à la mise en œuvre du programme </w:t>
      </w:r>
      <w:r w:rsidR="002B7394">
        <w:rPr>
          <w:sz w:val="22"/>
        </w:rPr>
        <w:t xml:space="preserve">d’activité lié aux capacités </w:t>
      </w:r>
      <w:r>
        <w:rPr>
          <w:sz w:val="22"/>
        </w:rPr>
        <w:t>GBAD modulaire</w:t>
      </w:r>
      <w:r w:rsidR="002B7394">
        <w:rPr>
          <w:sz w:val="22"/>
        </w:rPr>
        <w:t>s</w:t>
      </w:r>
      <w:r>
        <w:rPr>
          <w:sz w:val="22"/>
        </w:rPr>
        <w:t xml:space="preserve"> ou à l’utilisation d’informations </w:t>
      </w:r>
      <w:r w:rsidR="002B7394">
        <w:rPr>
          <w:sz w:val="22"/>
        </w:rPr>
        <w:t>préexistantes</w:t>
      </w:r>
      <w:r>
        <w:rPr>
          <w:sz w:val="22"/>
        </w:rPr>
        <w:t xml:space="preserve"> ;</w:t>
      </w:r>
      <w:r>
        <w:rPr>
          <w:color w:val="000000"/>
          <w:sz w:val="22"/>
        </w:rPr>
        <w:t xml:space="preserve"> </w:t>
      </w:r>
      <w:r>
        <w:rPr>
          <w:sz w:val="22"/>
        </w:rPr>
        <w:t xml:space="preserve">les </w:t>
      </w:r>
      <w:r w:rsidR="002B7394">
        <w:rPr>
          <w:sz w:val="22"/>
        </w:rPr>
        <w:t>P</w:t>
      </w:r>
      <w:r>
        <w:rPr>
          <w:sz w:val="22"/>
        </w:rPr>
        <w:t xml:space="preserve">articipants qui financent un contrat dans le cadre duquel des informations </w:t>
      </w:r>
      <w:r w:rsidR="002B7394">
        <w:rPr>
          <w:sz w:val="22"/>
        </w:rPr>
        <w:t xml:space="preserve">résultant </w:t>
      </w:r>
      <w:r w:rsidR="002B7394">
        <w:rPr>
          <w:sz w:val="22"/>
        </w:rPr>
        <w:lastRenderedPageBreak/>
        <w:t xml:space="preserve">du présent MoU </w:t>
      </w:r>
      <w:r>
        <w:rPr>
          <w:sz w:val="22"/>
        </w:rPr>
        <w:t>sont communiquées déterminent si ces informations sont nécessaires ou utiles à la mise en œuvre du programme</w:t>
      </w:r>
      <w:r w:rsidR="002B7394">
        <w:rPr>
          <w:sz w:val="22"/>
        </w:rPr>
        <w:t xml:space="preserve"> d’activité lié aux capacités</w:t>
      </w:r>
      <w:r>
        <w:rPr>
          <w:sz w:val="22"/>
        </w:rPr>
        <w:t xml:space="preserve"> GBAD modulaire</w:t>
      </w:r>
      <w:r w:rsidR="002B7394">
        <w:rPr>
          <w:sz w:val="22"/>
        </w:rPr>
        <w:t>s</w:t>
      </w:r>
      <w:r>
        <w:rPr>
          <w:sz w:val="22"/>
        </w:rPr>
        <w:t> ;</w:t>
      </w:r>
    </w:p>
    <w:p w14:paraId="77E7313C" w14:textId="6F9CA602" w:rsidR="0050565F" w:rsidRPr="003A6A05" w:rsidRDefault="0050565F" w:rsidP="0050565F">
      <w:pPr>
        <w:autoSpaceDE w:val="0"/>
        <w:autoSpaceDN w:val="0"/>
        <w:adjustRightInd w:val="0"/>
        <w:ind w:left="1134" w:hanging="283"/>
        <w:jc w:val="both"/>
        <w:rPr>
          <w:rFonts w:eastAsia="Calibri" w:cs="Arial"/>
          <w:color w:val="000000"/>
          <w:sz w:val="22"/>
          <w:szCs w:val="22"/>
        </w:rPr>
      </w:pPr>
      <w:r>
        <w:rPr>
          <w:color w:val="000000"/>
          <w:sz w:val="22"/>
        </w:rPr>
        <w:t>-</w:t>
      </w:r>
      <w:r>
        <w:rPr>
          <w:color w:val="000000"/>
          <w:sz w:val="22"/>
        </w:rPr>
        <w:tab/>
      </w:r>
      <w:r w:rsidR="002B7394">
        <w:rPr>
          <w:color w:val="000000"/>
          <w:sz w:val="22"/>
        </w:rPr>
        <w:t>c</w:t>
      </w:r>
      <w:r>
        <w:rPr>
          <w:color w:val="000000"/>
          <w:sz w:val="22"/>
        </w:rPr>
        <w:t>es informations p</w:t>
      </w:r>
      <w:r w:rsidR="002B7394">
        <w:rPr>
          <w:color w:val="000000"/>
          <w:sz w:val="22"/>
        </w:rPr>
        <w:t>uiss</w:t>
      </w:r>
      <w:r>
        <w:rPr>
          <w:color w:val="000000"/>
          <w:sz w:val="22"/>
        </w:rPr>
        <w:t>ent être communiquées sans qu’il en résulte d’obligation envers les titulaires de droits de propriété ;</w:t>
      </w:r>
    </w:p>
    <w:p w14:paraId="7B58C72D" w14:textId="4350A414" w:rsidR="0050565F" w:rsidRPr="003A6A05" w:rsidRDefault="0050565F" w:rsidP="0050565F">
      <w:pPr>
        <w:autoSpaceDE w:val="0"/>
        <w:autoSpaceDN w:val="0"/>
        <w:adjustRightInd w:val="0"/>
        <w:ind w:left="1134" w:hanging="283"/>
        <w:jc w:val="both"/>
        <w:rPr>
          <w:rFonts w:eastAsia="Calibri" w:cs="Arial"/>
          <w:color w:val="000000"/>
          <w:sz w:val="22"/>
          <w:szCs w:val="22"/>
        </w:rPr>
      </w:pPr>
      <w:r>
        <w:rPr>
          <w:color w:val="000000"/>
          <w:sz w:val="22"/>
        </w:rPr>
        <w:t>-</w:t>
      </w:r>
      <w:r>
        <w:rPr>
          <w:color w:val="000000"/>
          <w:sz w:val="22"/>
        </w:rPr>
        <w:tab/>
      </w:r>
      <w:r>
        <w:rPr>
          <w:sz w:val="22"/>
        </w:rPr>
        <w:t>la communication se fa</w:t>
      </w:r>
      <w:r w:rsidR="002B7394">
        <w:rPr>
          <w:sz w:val="22"/>
        </w:rPr>
        <w:t>sse</w:t>
      </w:r>
      <w:r>
        <w:rPr>
          <w:sz w:val="22"/>
        </w:rPr>
        <w:t xml:space="preserve"> conformément aux politiques nationales du </w:t>
      </w:r>
      <w:r w:rsidR="002B7394">
        <w:rPr>
          <w:sz w:val="22"/>
        </w:rPr>
        <w:t>P</w:t>
      </w:r>
      <w:r>
        <w:rPr>
          <w:sz w:val="22"/>
        </w:rPr>
        <w:t xml:space="preserve">articipant sur le territoire duquel le </w:t>
      </w:r>
      <w:r w:rsidR="002B7394">
        <w:rPr>
          <w:sz w:val="22"/>
        </w:rPr>
        <w:t>C</w:t>
      </w:r>
      <w:r>
        <w:rPr>
          <w:sz w:val="22"/>
        </w:rPr>
        <w:t>ontractant est installé.</w:t>
      </w:r>
    </w:p>
    <w:p w14:paraId="17DDF745" w14:textId="77777777" w:rsidR="0050565F" w:rsidRPr="003A6A05" w:rsidRDefault="0050565F" w:rsidP="0050565F">
      <w:pPr>
        <w:ind w:left="708"/>
        <w:jc w:val="both"/>
        <w:rPr>
          <w:rFonts w:eastAsia="Calibri" w:cs="Arial"/>
          <w:sz w:val="22"/>
          <w:szCs w:val="22"/>
          <w:highlight w:val="green"/>
          <w:lang w:eastAsia="et-EE"/>
        </w:rPr>
      </w:pPr>
    </w:p>
    <w:p w14:paraId="3963D787" w14:textId="4B4792B0" w:rsidR="00743CFA" w:rsidRDefault="0050565F" w:rsidP="00C36F29">
      <w:pPr>
        <w:pStyle w:val="Odstavekseznama"/>
        <w:numPr>
          <w:ilvl w:val="0"/>
          <w:numId w:val="10"/>
        </w:numPr>
        <w:tabs>
          <w:tab w:val="left" w:pos="851"/>
        </w:tabs>
        <w:spacing w:line="259" w:lineRule="auto"/>
        <w:ind w:left="1077" w:hanging="357"/>
        <w:jc w:val="both"/>
        <w:rPr>
          <w:rFonts w:eastAsia="Calibri" w:cs="Arial"/>
          <w:sz w:val="22"/>
          <w:szCs w:val="22"/>
        </w:rPr>
      </w:pPr>
      <w:r>
        <w:rPr>
          <w:sz w:val="22"/>
          <w:u w:val="single"/>
        </w:rPr>
        <w:t>Utilisation</w:t>
      </w:r>
      <w:r>
        <w:rPr>
          <w:sz w:val="22"/>
        </w:rPr>
        <w:t> :</w:t>
      </w:r>
      <w:r w:rsidRPr="001F70D3">
        <w:rPr>
          <w:sz w:val="22"/>
        </w:rPr>
        <w:t xml:space="preserve"> </w:t>
      </w:r>
      <w:r>
        <w:rPr>
          <w:sz w:val="22"/>
        </w:rPr>
        <w:t>L’</w:t>
      </w:r>
      <w:r w:rsidR="00E4602A">
        <w:rPr>
          <w:sz w:val="22"/>
        </w:rPr>
        <w:t>A</w:t>
      </w:r>
      <w:r>
        <w:rPr>
          <w:sz w:val="22"/>
        </w:rPr>
        <w:t xml:space="preserve">utorité contractante s’efforce de faire en sorte que les informations </w:t>
      </w:r>
      <w:r w:rsidR="00372A1D">
        <w:rPr>
          <w:sz w:val="22"/>
        </w:rPr>
        <w:t xml:space="preserve">résultant du MoU qui sont fournies par </w:t>
      </w:r>
      <w:r>
        <w:rPr>
          <w:sz w:val="22"/>
        </w:rPr>
        <w:t xml:space="preserve">un </w:t>
      </w:r>
      <w:r w:rsidR="00522E7A">
        <w:rPr>
          <w:sz w:val="22"/>
        </w:rPr>
        <w:t>C</w:t>
      </w:r>
      <w:r>
        <w:rPr>
          <w:sz w:val="22"/>
        </w:rPr>
        <w:t xml:space="preserve">ontractant </w:t>
      </w:r>
      <w:r w:rsidR="00372A1D">
        <w:rPr>
          <w:sz w:val="22"/>
        </w:rPr>
        <w:t>dans le respect de</w:t>
      </w:r>
      <w:r>
        <w:rPr>
          <w:sz w:val="22"/>
        </w:rPr>
        <w:t xml:space="preserve"> toutes les conditions énoncées au</w:t>
      </w:r>
      <w:r w:rsidR="00372A1D">
        <w:rPr>
          <w:sz w:val="22"/>
        </w:rPr>
        <w:t xml:space="preserve"> point a du</w:t>
      </w:r>
      <w:r>
        <w:rPr>
          <w:sz w:val="22"/>
        </w:rPr>
        <w:t xml:space="preserve"> paragraphe 12.2 ci-dessus puissent être utilisées </w:t>
      </w:r>
      <w:r w:rsidR="00C96C84">
        <w:rPr>
          <w:sz w:val="22"/>
        </w:rPr>
        <w:t xml:space="preserve">sans frais </w:t>
      </w:r>
      <w:r>
        <w:rPr>
          <w:sz w:val="22"/>
        </w:rPr>
        <w:t xml:space="preserve">par les </w:t>
      </w:r>
      <w:r w:rsidR="00372A1D">
        <w:rPr>
          <w:sz w:val="22"/>
        </w:rPr>
        <w:t>P</w:t>
      </w:r>
      <w:r>
        <w:rPr>
          <w:sz w:val="22"/>
        </w:rPr>
        <w:t xml:space="preserve">articipants pour les besoins du programme </w:t>
      </w:r>
      <w:r w:rsidR="00A56E39">
        <w:rPr>
          <w:sz w:val="22"/>
        </w:rPr>
        <w:t xml:space="preserve">d’activité lié aux capacités </w:t>
      </w:r>
      <w:r>
        <w:rPr>
          <w:sz w:val="22"/>
        </w:rPr>
        <w:t>GBAD modulaire</w:t>
      </w:r>
      <w:r w:rsidR="00A56E39">
        <w:rPr>
          <w:sz w:val="22"/>
        </w:rPr>
        <w:t>s</w:t>
      </w:r>
      <w:r>
        <w:rPr>
          <w:sz w:val="22"/>
        </w:rPr>
        <w:t xml:space="preserve"> ou pour l’utilisation d’informations </w:t>
      </w:r>
      <w:r w:rsidR="00372A1D">
        <w:rPr>
          <w:sz w:val="22"/>
        </w:rPr>
        <w:t>préexistantes</w:t>
      </w:r>
      <w:r>
        <w:rPr>
          <w:sz w:val="22"/>
        </w:rPr>
        <w:t xml:space="preserve"> à des fins officielles. Lorsque </w:t>
      </w:r>
      <w:r w:rsidR="00101CE1">
        <w:rPr>
          <w:sz w:val="22"/>
        </w:rPr>
        <w:t xml:space="preserve">l’on passe à un stade </w:t>
      </w:r>
      <w:r>
        <w:rPr>
          <w:sz w:val="22"/>
        </w:rPr>
        <w:t xml:space="preserve">ultérieur et que le droit d’utiliser des informations </w:t>
      </w:r>
      <w:r w:rsidR="00372A1D">
        <w:rPr>
          <w:sz w:val="22"/>
        </w:rPr>
        <w:t xml:space="preserve">résultant du présent MoU </w:t>
      </w:r>
      <w:r>
        <w:rPr>
          <w:sz w:val="22"/>
        </w:rPr>
        <w:t xml:space="preserve">n’a pas été obtenu </w:t>
      </w:r>
      <w:r w:rsidR="00101CE1">
        <w:rPr>
          <w:sz w:val="22"/>
        </w:rPr>
        <w:t>à un stade antérieur</w:t>
      </w:r>
      <w:r>
        <w:rPr>
          <w:sz w:val="22"/>
        </w:rPr>
        <w:t> :</w:t>
      </w:r>
    </w:p>
    <w:p w14:paraId="46501821" w14:textId="216C0E73" w:rsidR="00743CFA" w:rsidRDefault="00101CE1" w:rsidP="00C36F29">
      <w:pPr>
        <w:pStyle w:val="Odstavekseznama"/>
        <w:numPr>
          <w:ilvl w:val="1"/>
          <w:numId w:val="10"/>
        </w:numPr>
        <w:tabs>
          <w:tab w:val="left" w:pos="851"/>
        </w:tabs>
        <w:spacing w:line="259" w:lineRule="auto"/>
        <w:jc w:val="both"/>
        <w:rPr>
          <w:rFonts w:eastAsia="Calibri" w:cs="Arial"/>
          <w:sz w:val="22"/>
          <w:szCs w:val="22"/>
        </w:rPr>
      </w:pPr>
      <w:r>
        <w:rPr>
          <w:sz w:val="22"/>
        </w:rPr>
        <w:t xml:space="preserve">les Participants peuvent utiliser ces informations sans frais supplémentaires dès lors que </w:t>
      </w:r>
      <w:r w:rsidR="00743CFA">
        <w:rPr>
          <w:sz w:val="22"/>
        </w:rPr>
        <w:t xml:space="preserve">les travaux menés </w:t>
      </w:r>
      <w:r>
        <w:rPr>
          <w:sz w:val="22"/>
        </w:rPr>
        <w:t>à ce stade</w:t>
      </w:r>
      <w:r w:rsidR="00743CFA">
        <w:rPr>
          <w:sz w:val="22"/>
        </w:rPr>
        <w:t xml:space="preserve"> ultérieur le sont par le </w:t>
      </w:r>
      <w:r>
        <w:rPr>
          <w:sz w:val="22"/>
        </w:rPr>
        <w:t>C</w:t>
      </w:r>
      <w:r w:rsidR="00743CFA">
        <w:rPr>
          <w:sz w:val="22"/>
        </w:rPr>
        <w:t>ontractant qui a fourni les informations</w:t>
      </w:r>
      <w:r w:rsidRPr="00101CE1">
        <w:rPr>
          <w:sz w:val="22"/>
        </w:rPr>
        <w:t xml:space="preserve"> </w:t>
      </w:r>
      <w:r>
        <w:rPr>
          <w:sz w:val="22"/>
        </w:rPr>
        <w:t>résultant du présent MoU à un stade antérieur</w:t>
      </w:r>
      <w:r w:rsidR="00743CFA">
        <w:rPr>
          <w:sz w:val="22"/>
        </w:rPr>
        <w:t>.</w:t>
      </w:r>
    </w:p>
    <w:p w14:paraId="09BA8BC6" w14:textId="77777777" w:rsidR="001A68B0" w:rsidRDefault="001A68B0" w:rsidP="005C2E0F">
      <w:pPr>
        <w:pStyle w:val="Odstavekseznama"/>
        <w:tabs>
          <w:tab w:val="left" w:pos="851"/>
        </w:tabs>
        <w:spacing w:line="259" w:lineRule="auto"/>
        <w:ind w:left="1800"/>
        <w:jc w:val="both"/>
        <w:rPr>
          <w:rFonts w:eastAsia="Calibri" w:cs="Arial"/>
          <w:sz w:val="22"/>
          <w:szCs w:val="22"/>
        </w:rPr>
      </w:pPr>
    </w:p>
    <w:p w14:paraId="5490DFFA" w14:textId="462A6054" w:rsidR="00CE1FFC" w:rsidRPr="003A6A05" w:rsidRDefault="00743CFA" w:rsidP="00263620">
      <w:pPr>
        <w:pStyle w:val="Odstavekseznama"/>
        <w:numPr>
          <w:ilvl w:val="0"/>
          <w:numId w:val="10"/>
        </w:numPr>
        <w:tabs>
          <w:tab w:val="left" w:pos="851"/>
        </w:tabs>
        <w:spacing w:line="259" w:lineRule="auto"/>
        <w:jc w:val="both"/>
        <w:rPr>
          <w:rFonts w:eastAsia="Calibri" w:cs="Arial"/>
          <w:sz w:val="22"/>
          <w:szCs w:val="22"/>
        </w:rPr>
      </w:pPr>
      <w:r>
        <w:rPr>
          <w:sz w:val="22"/>
        </w:rPr>
        <w:t xml:space="preserve">Si les travaux sont menés par un autre </w:t>
      </w:r>
      <w:r w:rsidR="00101CE1">
        <w:rPr>
          <w:sz w:val="22"/>
        </w:rPr>
        <w:t>C</w:t>
      </w:r>
      <w:r>
        <w:rPr>
          <w:sz w:val="22"/>
        </w:rPr>
        <w:t xml:space="preserve">ontractant, les </w:t>
      </w:r>
      <w:r w:rsidR="00101CE1">
        <w:rPr>
          <w:sz w:val="22"/>
        </w:rPr>
        <w:t>P</w:t>
      </w:r>
      <w:r>
        <w:rPr>
          <w:sz w:val="22"/>
        </w:rPr>
        <w:t xml:space="preserve">articipants </w:t>
      </w:r>
      <w:r w:rsidR="00101CE1">
        <w:rPr>
          <w:sz w:val="22"/>
        </w:rPr>
        <w:t>utilisent l</w:t>
      </w:r>
      <w:r>
        <w:rPr>
          <w:sz w:val="22"/>
        </w:rPr>
        <w:t xml:space="preserve">es informations </w:t>
      </w:r>
      <w:r w:rsidR="00101CE1">
        <w:rPr>
          <w:sz w:val="22"/>
        </w:rPr>
        <w:t xml:space="preserve">résultant du présent MoU </w:t>
      </w:r>
      <w:r>
        <w:rPr>
          <w:sz w:val="22"/>
        </w:rPr>
        <w:t xml:space="preserve">provenant de ce </w:t>
      </w:r>
      <w:r w:rsidR="00101CE1">
        <w:rPr>
          <w:sz w:val="22"/>
        </w:rPr>
        <w:t>C</w:t>
      </w:r>
      <w:r>
        <w:rPr>
          <w:sz w:val="22"/>
        </w:rPr>
        <w:t xml:space="preserve">ontractant suivant des conditions justes et raisonnables. </w:t>
      </w:r>
    </w:p>
    <w:p w14:paraId="54ED6ABC" w14:textId="77777777" w:rsidR="0029386E" w:rsidRPr="003A6A05" w:rsidRDefault="0029386E" w:rsidP="00576A28">
      <w:pPr>
        <w:pStyle w:val="Odstavekseznama"/>
        <w:tabs>
          <w:tab w:val="left" w:pos="851"/>
        </w:tabs>
        <w:spacing w:line="259" w:lineRule="auto"/>
        <w:ind w:left="1077"/>
        <w:jc w:val="both"/>
        <w:rPr>
          <w:rFonts w:eastAsia="Calibri" w:cs="Arial"/>
          <w:sz w:val="22"/>
          <w:szCs w:val="22"/>
        </w:rPr>
      </w:pPr>
    </w:p>
    <w:p w14:paraId="3324A43C" w14:textId="77777777" w:rsidR="0062791D" w:rsidRPr="00882D06" w:rsidRDefault="0050565F" w:rsidP="001F70D3">
      <w:pPr>
        <w:pStyle w:val="Titressections"/>
      </w:pPr>
      <w:bookmarkStart w:id="208" w:name="_Toc120030873"/>
      <w:bookmarkStart w:id="209" w:name="_Toc207635234"/>
      <w:r>
        <w:t>BREVETS</w:t>
      </w:r>
      <w:bookmarkEnd w:id="208"/>
      <w:bookmarkEnd w:id="209"/>
    </w:p>
    <w:p w14:paraId="1FBD67E4" w14:textId="0C46191F" w:rsidR="0062791D" w:rsidRPr="00882D06" w:rsidRDefault="0050565F" w:rsidP="00C40091">
      <w:pPr>
        <w:pStyle w:val="Naslov1"/>
        <w:numPr>
          <w:ilvl w:val="1"/>
          <w:numId w:val="18"/>
        </w:numPr>
        <w:ind w:left="0" w:firstLine="0"/>
        <w:jc w:val="both"/>
        <w:rPr>
          <w:rFonts w:cs="Arial"/>
          <w:b w:val="0"/>
          <w:szCs w:val="22"/>
        </w:rPr>
      </w:pPr>
      <w:bookmarkStart w:id="210" w:name="_Toc105158128"/>
      <w:bookmarkStart w:id="211" w:name="_Toc120030874"/>
      <w:r>
        <w:rPr>
          <w:b w:val="0"/>
        </w:rPr>
        <w:t xml:space="preserve">Lorsqu’un </w:t>
      </w:r>
      <w:r w:rsidR="005D1594">
        <w:rPr>
          <w:b w:val="0"/>
        </w:rPr>
        <w:t>P</w:t>
      </w:r>
      <w:r>
        <w:rPr>
          <w:b w:val="0"/>
        </w:rPr>
        <w:t xml:space="preserve">articipant a obtenu, ou peut obtenir, le droit de déposer ou de faire déposer une demande de brevet pour des informations </w:t>
      </w:r>
      <w:r w:rsidR="00267A3C">
        <w:rPr>
          <w:b w:val="0"/>
        </w:rPr>
        <w:t>résultant du présent MoU</w:t>
      </w:r>
      <w:r w:rsidR="005D1594">
        <w:rPr>
          <w:b w:val="0"/>
        </w:rPr>
        <w:t xml:space="preserve"> </w:t>
      </w:r>
      <w:r>
        <w:rPr>
          <w:b w:val="0"/>
        </w:rPr>
        <w:t xml:space="preserve">constitutives d’une invention, il consulte les autres </w:t>
      </w:r>
      <w:r w:rsidR="00413053">
        <w:rPr>
          <w:b w:val="0"/>
        </w:rPr>
        <w:t>P</w:t>
      </w:r>
      <w:r>
        <w:rPr>
          <w:b w:val="0"/>
        </w:rPr>
        <w:t xml:space="preserve">articipants au sujet de la portée de la protection demandée. En vertu de ce droit, le </w:t>
      </w:r>
      <w:r w:rsidR="007F525C">
        <w:rPr>
          <w:b w:val="0"/>
        </w:rPr>
        <w:t>P</w:t>
      </w:r>
      <w:r>
        <w:rPr>
          <w:b w:val="0"/>
        </w:rPr>
        <w:t xml:space="preserve">articipant dépose, fait déposer ou accorde aux autres </w:t>
      </w:r>
      <w:r w:rsidR="00413053">
        <w:rPr>
          <w:b w:val="0"/>
        </w:rPr>
        <w:t>P</w:t>
      </w:r>
      <w:r>
        <w:rPr>
          <w:b w:val="0"/>
        </w:rPr>
        <w:t xml:space="preserve">articipants la possibilité de déposer dans d’autres pays, pour son compte ou pour celui de ses </w:t>
      </w:r>
      <w:r w:rsidR="00413053">
        <w:rPr>
          <w:b w:val="0"/>
        </w:rPr>
        <w:t>C</w:t>
      </w:r>
      <w:r>
        <w:rPr>
          <w:b w:val="0"/>
        </w:rPr>
        <w:t xml:space="preserve">ontractants, suivant le cas, </w:t>
      </w:r>
      <w:r w:rsidR="00267A3C">
        <w:rPr>
          <w:b w:val="0"/>
        </w:rPr>
        <w:t xml:space="preserve">une </w:t>
      </w:r>
      <w:r>
        <w:rPr>
          <w:b w:val="0"/>
        </w:rPr>
        <w:t xml:space="preserve">demande de brevet à ce titre. Si, après avoir déposé ou fait déposer une demande de brevet, </w:t>
      </w:r>
      <w:r w:rsidR="007F525C">
        <w:rPr>
          <w:b w:val="0"/>
        </w:rPr>
        <w:t>il</w:t>
      </w:r>
      <w:r>
        <w:rPr>
          <w:b w:val="0"/>
        </w:rPr>
        <w:t xml:space="preserve"> décide de ne pas y donner suite, il en avertit les autres </w:t>
      </w:r>
      <w:r w:rsidR="00267A3C">
        <w:rPr>
          <w:b w:val="0"/>
        </w:rPr>
        <w:t>P</w:t>
      </w:r>
      <w:r>
        <w:rPr>
          <w:b w:val="0"/>
        </w:rPr>
        <w:t>articipants et les autorise à poursuivre la démarche.</w:t>
      </w:r>
      <w:bookmarkEnd w:id="210"/>
      <w:bookmarkEnd w:id="211"/>
    </w:p>
    <w:p w14:paraId="4047645A" w14:textId="0E71F86C" w:rsidR="0062791D" w:rsidRPr="00882D06" w:rsidRDefault="0050565F" w:rsidP="00C40091">
      <w:pPr>
        <w:pStyle w:val="Naslov1"/>
        <w:numPr>
          <w:ilvl w:val="1"/>
          <w:numId w:val="18"/>
        </w:numPr>
        <w:ind w:left="0" w:firstLine="0"/>
        <w:jc w:val="both"/>
        <w:rPr>
          <w:rFonts w:cs="Arial"/>
          <w:b w:val="0"/>
          <w:szCs w:val="22"/>
        </w:rPr>
      </w:pPr>
      <w:bookmarkStart w:id="212" w:name="_Toc105158129"/>
      <w:bookmarkStart w:id="213" w:name="_Toc120030875"/>
      <w:r>
        <w:rPr>
          <w:b w:val="0"/>
        </w:rPr>
        <w:t xml:space="preserve">Chaque </w:t>
      </w:r>
      <w:r w:rsidR="00DF7FF4">
        <w:rPr>
          <w:b w:val="0"/>
        </w:rPr>
        <w:t>P</w:t>
      </w:r>
      <w:r>
        <w:rPr>
          <w:b w:val="0"/>
        </w:rPr>
        <w:t xml:space="preserve">articipant reçoit un exemplaire des demandes de brevet déposées et des brevets délivrés pour les informations </w:t>
      </w:r>
      <w:r w:rsidR="007A3C6B">
        <w:rPr>
          <w:b w:val="0"/>
        </w:rPr>
        <w:t xml:space="preserve">résultant du présent MoU </w:t>
      </w:r>
      <w:r>
        <w:rPr>
          <w:b w:val="0"/>
        </w:rPr>
        <w:t>constitutives d’une invention.</w:t>
      </w:r>
      <w:bookmarkEnd w:id="212"/>
      <w:bookmarkEnd w:id="213"/>
    </w:p>
    <w:p w14:paraId="2D51A393" w14:textId="77777777" w:rsidR="00A5042F" w:rsidRDefault="00A5042F">
      <w:pPr>
        <w:rPr>
          <w:sz w:val="22"/>
        </w:rPr>
      </w:pPr>
      <w:bookmarkStart w:id="214" w:name="_Toc105158130"/>
      <w:bookmarkStart w:id="215" w:name="_Toc120030876"/>
      <w:r>
        <w:rPr>
          <w:b/>
        </w:rPr>
        <w:br w:type="page"/>
      </w:r>
    </w:p>
    <w:p w14:paraId="0DE1B853" w14:textId="1EDD5D51" w:rsidR="0062791D" w:rsidRPr="00882D06" w:rsidRDefault="0050565F" w:rsidP="00C40091">
      <w:pPr>
        <w:pStyle w:val="Naslov1"/>
        <w:numPr>
          <w:ilvl w:val="1"/>
          <w:numId w:val="18"/>
        </w:numPr>
        <w:ind w:left="0" w:firstLine="0"/>
        <w:jc w:val="both"/>
        <w:rPr>
          <w:rFonts w:cs="Arial"/>
          <w:b w:val="0"/>
          <w:szCs w:val="22"/>
        </w:rPr>
      </w:pPr>
      <w:r>
        <w:rPr>
          <w:b w:val="0"/>
        </w:rPr>
        <w:lastRenderedPageBreak/>
        <w:t xml:space="preserve">Les </w:t>
      </w:r>
      <w:r w:rsidR="007A3C6B">
        <w:rPr>
          <w:b w:val="0"/>
        </w:rPr>
        <w:t>P</w:t>
      </w:r>
      <w:r>
        <w:rPr>
          <w:b w:val="0"/>
        </w:rPr>
        <w:t>articipants demandent à l’</w:t>
      </w:r>
      <w:r w:rsidR="00E4602A">
        <w:rPr>
          <w:b w:val="0"/>
        </w:rPr>
        <w:t>A</w:t>
      </w:r>
      <w:r>
        <w:rPr>
          <w:b w:val="0"/>
        </w:rPr>
        <w:t xml:space="preserve">utorité contractante d’inclure, dans le(s) contrat(s) attribué(s) pour la mise en œuvre du présent MoU, des dispositions relatives aux demandes de brevets sur les inventions déposées par les </w:t>
      </w:r>
      <w:r w:rsidR="00533FD7">
        <w:rPr>
          <w:b w:val="0"/>
        </w:rPr>
        <w:t>C</w:t>
      </w:r>
      <w:r>
        <w:rPr>
          <w:b w:val="0"/>
        </w:rPr>
        <w:t xml:space="preserve">ontractants afin </w:t>
      </w:r>
      <w:r w:rsidR="00533FD7">
        <w:rPr>
          <w:b w:val="0"/>
        </w:rPr>
        <w:t xml:space="preserve">que </w:t>
      </w:r>
      <w:r>
        <w:rPr>
          <w:b w:val="0"/>
        </w:rPr>
        <w:t xml:space="preserve">les </w:t>
      </w:r>
      <w:r w:rsidR="004A21F7">
        <w:rPr>
          <w:b w:val="0"/>
        </w:rPr>
        <w:t>P</w:t>
      </w:r>
      <w:r>
        <w:rPr>
          <w:b w:val="0"/>
        </w:rPr>
        <w:t xml:space="preserve">articipants </w:t>
      </w:r>
      <w:r w:rsidR="00533FD7">
        <w:rPr>
          <w:b w:val="0"/>
        </w:rPr>
        <w:t>dispose</w:t>
      </w:r>
      <w:r w:rsidR="004A21F7">
        <w:rPr>
          <w:b w:val="0"/>
        </w:rPr>
        <w:t>nt</w:t>
      </w:r>
      <w:r w:rsidR="00533FD7">
        <w:rPr>
          <w:b w:val="0"/>
        </w:rPr>
        <w:t xml:space="preserve"> d’</w:t>
      </w:r>
      <w:r>
        <w:rPr>
          <w:b w:val="0"/>
        </w:rPr>
        <w:t>une licence non exclusive, irrévocable et gratuite</w:t>
      </w:r>
      <w:r w:rsidR="00533FD7">
        <w:rPr>
          <w:b w:val="0"/>
        </w:rPr>
        <w:t xml:space="preserve"> pour </w:t>
      </w:r>
      <w:r>
        <w:rPr>
          <w:b w:val="0"/>
        </w:rPr>
        <w:t>exploiter ou faire exploiter ces inventions dans le monde entier, à des fins officielles.</w:t>
      </w:r>
      <w:bookmarkEnd w:id="214"/>
      <w:bookmarkEnd w:id="215"/>
    </w:p>
    <w:p w14:paraId="276903A6" w14:textId="25BEF672" w:rsidR="0050565F" w:rsidRPr="00882D06" w:rsidRDefault="0050565F" w:rsidP="00C40091">
      <w:pPr>
        <w:pStyle w:val="Naslov1"/>
        <w:numPr>
          <w:ilvl w:val="1"/>
          <w:numId w:val="18"/>
        </w:numPr>
        <w:ind w:left="0" w:firstLine="0"/>
        <w:jc w:val="both"/>
        <w:rPr>
          <w:rFonts w:cs="Arial"/>
          <w:b w:val="0"/>
          <w:szCs w:val="22"/>
        </w:rPr>
      </w:pPr>
      <w:bookmarkStart w:id="216" w:name="_Toc105158131"/>
      <w:bookmarkStart w:id="217" w:name="_Toc120030877"/>
      <w:r>
        <w:rPr>
          <w:b w:val="0"/>
        </w:rPr>
        <w:t xml:space="preserve">Sous réserve que les </w:t>
      </w:r>
      <w:r w:rsidR="00533FD7">
        <w:rPr>
          <w:b w:val="0"/>
        </w:rPr>
        <w:t>P</w:t>
      </w:r>
      <w:r>
        <w:rPr>
          <w:b w:val="0"/>
        </w:rPr>
        <w:t xml:space="preserve">articipants s’engagent à assumer conjointement toute responsabilité encourue, et dans la mesure du possible, chaque </w:t>
      </w:r>
      <w:r w:rsidR="004A21F7">
        <w:rPr>
          <w:b w:val="0"/>
        </w:rPr>
        <w:t>P</w:t>
      </w:r>
      <w:r>
        <w:rPr>
          <w:b w:val="0"/>
        </w:rPr>
        <w:t xml:space="preserve">articipant étend aux autres </w:t>
      </w:r>
      <w:r w:rsidR="004A21F7">
        <w:rPr>
          <w:b w:val="0"/>
        </w:rPr>
        <w:t>P</w:t>
      </w:r>
      <w:r>
        <w:rPr>
          <w:b w:val="0"/>
        </w:rPr>
        <w:t xml:space="preserve">articipants toute </w:t>
      </w:r>
      <w:r w:rsidR="0043170C">
        <w:rPr>
          <w:b w:val="0"/>
        </w:rPr>
        <w:t xml:space="preserve">protection </w:t>
      </w:r>
      <w:r>
        <w:rPr>
          <w:b w:val="0"/>
        </w:rPr>
        <w:t xml:space="preserve">dont il pourrait se prévaloir face aux actions en contrefaçon de brevet qui pourraient être intentées dans le cadre des travaux menés au titre du présent MoU. Suivant leur législation et leurs pratiques nationales, les </w:t>
      </w:r>
      <w:r w:rsidR="0043170C">
        <w:rPr>
          <w:b w:val="0"/>
        </w:rPr>
        <w:t>P</w:t>
      </w:r>
      <w:r>
        <w:rPr>
          <w:b w:val="0"/>
        </w:rPr>
        <w:t xml:space="preserve">articipants donnent leur autorisation et leur consentement pour que les inventions brevetées dans leur pays puissent être utilisées et mises en exploitation dans le cadre des travaux menés au titre du présent MoU. Chaque </w:t>
      </w:r>
      <w:r w:rsidR="0043170C">
        <w:rPr>
          <w:b w:val="0"/>
        </w:rPr>
        <w:t>P</w:t>
      </w:r>
      <w:r>
        <w:rPr>
          <w:b w:val="0"/>
        </w:rPr>
        <w:t xml:space="preserve">articipant est tenu de donner les suites voulues à toute action en contrefaçon de brevet introduite sur son territoire et de consulter les autres </w:t>
      </w:r>
      <w:r w:rsidR="0043170C">
        <w:rPr>
          <w:b w:val="0"/>
        </w:rPr>
        <w:t>P</w:t>
      </w:r>
      <w:r>
        <w:rPr>
          <w:b w:val="0"/>
        </w:rPr>
        <w:t xml:space="preserve">articipants </w:t>
      </w:r>
      <w:r w:rsidR="0043170C">
        <w:rPr>
          <w:b w:val="0"/>
        </w:rPr>
        <w:t xml:space="preserve">au cours </w:t>
      </w:r>
      <w:r>
        <w:rPr>
          <w:b w:val="0"/>
        </w:rPr>
        <w:t>de la procédure</w:t>
      </w:r>
      <w:r w:rsidR="0043170C">
        <w:rPr>
          <w:b w:val="0"/>
        </w:rPr>
        <w:t xml:space="preserve"> et </w:t>
      </w:r>
      <w:r>
        <w:rPr>
          <w:b w:val="0"/>
        </w:rPr>
        <w:t>avant qu’</w:t>
      </w:r>
      <w:r w:rsidR="0043170C">
        <w:rPr>
          <w:b w:val="0"/>
        </w:rPr>
        <w:t>elle aboutisse</w:t>
      </w:r>
      <w:r>
        <w:rPr>
          <w:b w:val="0"/>
        </w:rPr>
        <w:t>.</w:t>
      </w:r>
      <w:bookmarkEnd w:id="216"/>
      <w:bookmarkEnd w:id="217"/>
    </w:p>
    <w:p w14:paraId="02BDB354" w14:textId="77777777" w:rsidR="000B6C56" w:rsidRPr="003A6A05" w:rsidRDefault="000B6C56" w:rsidP="00140129">
      <w:pPr>
        <w:autoSpaceDE w:val="0"/>
        <w:autoSpaceDN w:val="0"/>
        <w:adjustRightInd w:val="0"/>
        <w:jc w:val="both"/>
        <w:rPr>
          <w:rFonts w:eastAsia="Calibri" w:cs="Arial"/>
          <w:color w:val="000000"/>
          <w:sz w:val="22"/>
          <w:szCs w:val="22"/>
          <w:highlight w:val="yellow"/>
        </w:rPr>
      </w:pPr>
    </w:p>
    <w:p w14:paraId="42953D96" w14:textId="77777777" w:rsidR="00965C57" w:rsidRPr="00882D06" w:rsidRDefault="0050565F" w:rsidP="001F70D3">
      <w:pPr>
        <w:pStyle w:val="Titressections"/>
      </w:pPr>
      <w:bookmarkStart w:id="218" w:name="_Toc40021934"/>
      <w:bookmarkStart w:id="219" w:name="_Toc45109110"/>
      <w:bookmarkStart w:id="220" w:name="_Toc120030878"/>
      <w:bookmarkStart w:id="221" w:name="_Toc207635235"/>
      <w:r>
        <w:t>VENTES ET TRANSFERTS À DES TIERS</w:t>
      </w:r>
      <w:bookmarkEnd w:id="218"/>
      <w:bookmarkEnd w:id="219"/>
      <w:bookmarkEnd w:id="220"/>
      <w:bookmarkEnd w:id="221"/>
    </w:p>
    <w:p w14:paraId="72687371" w14:textId="0B6B716A" w:rsidR="00965C57" w:rsidRPr="00882D06" w:rsidRDefault="007D4D1F" w:rsidP="00C40091">
      <w:pPr>
        <w:pStyle w:val="Naslov1"/>
        <w:numPr>
          <w:ilvl w:val="1"/>
          <w:numId w:val="18"/>
        </w:numPr>
        <w:ind w:left="0" w:firstLine="0"/>
        <w:jc w:val="both"/>
        <w:rPr>
          <w:rFonts w:cs="Arial"/>
          <w:b w:val="0"/>
          <w:szCs w:val="22"/>
        </w:rPr>
      </w:pPr>
      <w:bookmarkStart w:id="222" w:name="_Toc105158133"/>
      <w:bookmarkStart w:id="223" w:name="_Toc120030879"/>
      <w:r>
        <w:rPr>
          <w:b w:val="0"/>
        </w:rPr>
        <w:t xml:space="preserve">Pour </w:t>
      </w:r>
      <w:r w:rsidR="00AD2A73">
        <w:rPr>
          <w:b w:val="0"/>
        </w:rPr>
        <w:t xml:space="preserve">permettre </w:t>
      </w:r>
      <w:r>
        <w:rPr>
          <w:b w:val="0"/>
        </w:rPr>
        <w:t xml:space="preserve">les ventes et transferts et délivrer des licences dans le cadre du programme, les </w:t>
      </w:r>
      <w:r w:rsidR="00AD2A73">
        <w:rPr>
          <w:b w:val="0"/>
        </w:rPr>
        <w:t>P</w:t>
      </w:r>
      <w:r>
        <w:rPr>
          <w:b w:val="0"/>
        </w:rPr>
        <w:t>articipants veillent à ce que leur législation et leur réglementation nationales relatives à l’exportation de matériel et de technologies d’armement soient appliquées dans un esprit de coopération et dans le respect de tout arrangement conclu entre eux.</w:t>
      </w:r>
      <w:bookmarkEnd w:id="222"/>
      <w:bookmarkEnd w:id="223"/>
    </w:p>
    <w:p w14:paraId="2C219FA0" w14:textId="5991F276" w:rsidR="00965C57" w:rsidRPr="00965C57" w:rsidRDefault="0050565F" w:rsidP="00C40091">
      <w:pPr>
        <w:pStyle w:val="Naslov1"/>
        <w:numPr>
          <w:ilvl w:val="1"/>
          <w:numId w:val="18"/>
        </w:numPr>
        <w:ind w:left="0" w:firstLine="0"/>
        <w:jc w:val="both"/>
        <w:rPr>
          <w:rFonts w:cs="Arial"/>
          <w:b w:val="0"/>
          <w:szCs w:val="22"/>
        </w:rPr>
      </w:pPr>
      <w:bookmarkStart w:id="224" w:name="_Toc105158134"/>
      <w:bookmarkStart w:id="225" w:name="_Toc120030880"/>
      <w:r>
        <w:rPr>
          <w:b w:val="0"/>
        </w:rPr>
        <w:t xml:space="preserve">Les </w:t>
      </w:r>
      <w:r w:rsidR="00AD2A73">
        <w:rPr>
          <w:b w:val="0"/>
        </w:rPr>
        <w:t>P</w:t>
      </w:r>
      <w:r>
        <w:rPr>
          <w:b w:val="0"/>
        </w:rPr>
        <w:t xml:space="preserve">articipants ne peuvent </w:t>
      </w:r>
      <w:r w:rsidR="00B04F27">
        <w:rPr>
          <w:b w:val="0"/>
        </w:rPr>
        <w:t xml:space="preserve">pas </w:t>
      </w:r>
      <w:r>
        <w:rPr>
          <w:b w:val="0"/>
        </w:rPr>
        <w:t xml:space="preserve">vendre, céder, communiquer ou remettre à un </w:t>
      </w:r>
      <w:r w:rsidR="00020055">
        <w:rPr>
          <w:b w:val="0"/>
        </w:rPr>
        <w:t>T</w:t>
      </w:r>
      <w:r>
        <w:rPr>
          <w:b w:val="0"/>
        </w:rPr>
        <w:t xml:space="preserve">iers des informations </w:t>
      </w:r>
      <w:r w:rsidR="00020055">
        <w:rPr>
          <w:b w:val="0"/>
        </w:rPr>
        <w:t>résultant du présent MoU</w:t>
      </w:r>
      <w:r>
        <w:rPr>
          <w:b w:val="0"/>
        </w:rPr>
        <w:t xml:space="preserve">, du matériel </w:t>
      </w:r>
      <w:r w:rsidR="00B04F27">
        <w:rPr>
          <w:b w:val="0"/>
        </w:rPr>
        <w:t xml:space="preserve">contenant </w:t>
      </w:r>
      <w:r>
        <w:rPr>
          <w:b w:val="0"/>
        </w:rPr>
        <w:t>ces informations</w:t>
      </w:r>
      <w:r w:rsidR="00DE4408">
        <w:rPr>
          <w:b w:val="0"/>
        </w:rPr>
        <w:t xml:space="preserve"> ou </w:t>
      </w:r>
      <w:r>
        <w:rPr>
          <w:b w:val="0"/>
        </w:rPr>
        <w:t xml:space="preserve">du matériel acquis conjointement, ni autoriser un de </w:t>
      </w:r>
      <w:r w:rsidR="00522E7A">
        <w:rPr>
          <w:b w:val="0"/>
        </w:rPr>
        <w:t>leurs</w:t>
      </w:r>
      <w:r>
        <w:rPr>
          <w:b w:val="0"/>
        </w:rPr>
        <w:t xml:space="preserve"> </w:t>
      </w:r>
      <w:r w:rsidR="00DE4408">
        <w:rPr>
          <w:b w:val="0"/>
        </w:rPr>
        <w:t>C</w:t>
      </w:r>
      <w:r>
        <w:rPr>
          <w:b w:val="0"/>
        </w:rPr>
        <w:t xml:space="preserve">ontractants à le faire, sans l’accord écrit préalable des autres </w:t>
      </w:r>
      <w:r w:rsidR="003478ED">
        <w:rPr>
          <w:b w:val="0"/>
        </w:rPr>
        <w:t>P</w:t>
      </w:r>
      <w:r>
        <w:rPr>
          <w:b w:val="0"/>
        </w:rPr>
        <w:t xml:space="preserve">articipants. De plus, aucun </w:t>
      </w:r>
      <w:r w:rsidR="00DE4408">
        <w:rPr>
          <w:b w:val="0"/>
        </w:rPr>
        <w:t>P</w:t>
      </w:r>
      <w:r>
        <w:rPr>
          <w:b w:val="0"/>
        </w:rPr>
        <w:t>articipant ne peut autoriser la vente, la communication ou le transfert</w:t>
      </w:r>
      <w:r w:rsidR="00B04F27">
        <w:rPr>
          <w:b w:val="0"/>
        </w:rPr>
        <w:t xml:space="preserve"> de ces informations ou de ce matériel</w:t>
      </w:r>
      <w:r>
        <w:rPr>
          <w:b w:val="0"/>
        </w:rPr>
        <w:t>, y compris par le</w:t>
      </w:r>
      <w:r w:rsidR="00B04F27">
        <w:rPr>
          <w:b w:val="0"/>
        </w:rPr>
        <w:t>ur</w:t>
      </w:r>
      <w:r>
        <w:rPr>
          <w:b w:val="0"/>
        </w:rPr>
        <w:t xml:space="preserve"> propriétaire, sans l’accord écrit préalable des autres </w:t>
      </w:r>
      <w:r w:rsidR="00DE4408">
        <w:rPr>
          <w:b w:val="0"/>
        </w:rPr>
        <w:t>P</w:t>
      </w:r>
      <w:r>
        <w:rPr>
          <w:b w:val="0"/>
        </w:rPr>
        <w:t xml:space="preserve">articipants. Cet accord </w:t>
      </w:r>
      <w:r w:rsidR="00E32FC2">
        <w:rPr>
          <w:b w:val="0"/>
        </w:rPr>
        <w:t xml:space="preserve">ne peut être donné qu’à la condition que les autorités </w:t>
      </w:r>
      <w:r>
        <w:rPr>
          <w:b w:val="0"/>
        </w:rPr>
        <w:t>du</w:t>
      </w:r>
      <w:r w:rsidR="00E32FC2">
        <w:rPr>
          <w:b w:val="0"/>
        </w:rPr>
        <w:t xml:space="preserve"> ou </w:t>
      </w:r>
      <w:r>
        <w:rPr>
          <w:b w:val="0"/>
        </w:rPr>
        <w:t xml:space="preserve">des destinataires </w:t>
      </w:r>
      <w:r w:rsidR="00E32FC2">
        <w:rPr>
          <w:b w:val="0"/>
        </w:rPr>
        <w:t>envisagés s’engagent par écrit</w:t>
      </w:r>
      <w:r>
        <w:rPr>
          <w:b w:val="0"/>
        </w:rPr>
        <w:t> :</w:t>
      </w:r>
      <w:bookmarkEnd w:id="224"/>
      <w:bookmarkEnd w:id="225"/>
    </w:p>
    <w:p w14:paraId="20F5946B" w14:textId="1C41FC2A" w:rsidR="00965C57" w:rsidRPr="00882D06" w:rsidRDefault="00965C57" w:rsidP="00C36F29">
      <w:pPr>
        <w:pStyle w:val="Naslov1"/>
        <w:numPr>
          <w:ilvl w:val="0"/>
          <w:numId w:val="14"/>
        </w:numPr>
        <w:jc w:val="both"/>
        <w:rPr>
          <w:rFonts w:cs="Arial"/>
          <w:b w:val="0"/>
          <w:szCs w:val="22"/>
        </w:rPr>
      </w:pPr>
      <w:bookmarkStart w:id="226" w:name="_Toc105158135"/>
      <w:bookmarkStart w:id="227" w:name="_Toc120030881"/>
      <w:r>
        <w:rPr>
          <w:b w:val="0"/>
        </w:rPr>
        <w:t xml:space="preserve">à ne pas transférer </w:t>
      </w:r>
      <w:r w:rsidR="00DE4408">
        <w:rPr>
          <w:b w:val="0"/>
        </w:rPr>
        <w:t>ce matériel ou c</w:t>
      </w:r>
      <w:r>
        <w:rPr>
          <w:b w:val="0"/>
        </w:rPr>
        <w:t>es informations ni en autoriser le transfert ;</w:t>
      </w:r>
      <w:bookmarkEnd w:id="226"/>
      <w:bookmarkEnd w:id="227"/>
    </w:p>
    <w:p w14:paraId="084B97CE" w14:textId="2A7399B9" w:rsidR="00965C57" w:rsidRPr="00882D06" w:rsidRDefault="00965C57" w:rsidP="00C36F29">
      <w:pPr>
        <w:pStyle w:val="Naslov1"/>
        <w:numPr>
          <w:ilvl w:val="0"/>
          <w:numId w:val="14"/>
        </w:numPr>
        <w:jc w:val="both"/>
        <w:rPr>
          <w:rFonts w:cs="Arial"/>
          <w:b w:val="0"/>
          <w:szCs w:val="22"/>
        </w:rPr>
      </w:pPr>
      <w:bookmarkStart w:id="228" w:name="_Toc105158136"/>
      <w:bookmarkStart w:id="229" w:name="_Toc120030882"/>
      <w:r>
        <w:rPr>
          <w:b w:val="0"/>
        </w:rPr>
        <w:t xml:space="preserve">à n’utiliser ce matériel ou ces informations ou à n’en autoriser l’utilisation qu’aux fins spécifiées par les </w:t>
      </w:r>
      <w:r w:rsidR="00DE4408">
        <w:rPr>
          <w:b w:val="0"/>
        </w:rPr>
        <w:t>P</w:t>
      </w:r>
      <w:r>
        <w:rPr>
          <w:b w:val="0"/>
        </w:rPr>
        <w:t>articipants.</w:t>
      </w:r>
      <w:bookmarkEnd w:id="228"/>
      <w:bookmarkEnd w:id="229"/>
    </w:p>
    <w:p w14:paraId="570B5F86" w14:textId="3A0BC6D8" w:rsidR="00E11C77" w:rsidRDefault="00E11C77" w:rsidP="00C40091">
      <w:pPr>
        <w:pStyle w:val="Naslov1"/>
        <w:numPr>
          <w:ilvl w:val="1"/>
          <w:numId w:val="18"/>
        </w:numPr>
        <w:ind w:left="0" w:firstLine="0"/>
        <w:jc w:val="both"/>
        <w:rPr>
          <w:rFonts w:cs="Arial"/>
          <w:b w:val="0"/>
          <w:szCs w:val="22"/>
        </w:rPr>
      </w:pPr>
      <w:bookmarkStart w:id="230" w:name="_Toc120030883"/>
      <w:bookmarkStart w:id="231" w:name="_Toc105158137"/>
      <w:r>
        <w:rPr>
          <w:b w:val="0"/>
        </w:rPr>
        <w:t xml:space="preserve">Nonobstant les dispositions </w:t>
      </w:r>
      <w:r w:rsidR="00D3187E">
        <w:rPr>
          <w:b w:val="0"/>
        </w:rPr>
        <w:t>d</w:t>
      </w:r>
      <w:r>
        <w:rPr>
          <w:b w:val="0"/>
        </w:rPr>
        <w:t xml:space="preserve">u paragraphe 14.2 ci-dessus, un </w:t>
      </w:r>
      <w:r w:rsidR="00D3187E">
        <w:rPr>
          <w:b w:val="0"/>
        </w:rPr>
        <w:t>P</w:t>
      </w:r>
      <w:r>
        <w:rPr>
          <w:b w:val="0"/>
        </w:rPr>
        <w:t xml:space="preserve">articipant qui reçoit des informations peut communiquer et transférer ces informations à ses </w:t>
      </w:r>
      <w:r w:rsidR="00D3187E">
        <w:rPr>
          <w:b w:val="0"/>
        </w:rPr>
        <w:t>C</w:t>
      </w:r>
      <w:r>
        <w:rPr>
          <w:b w:val="0"/>
        </w:rPr>
        <w:t xml:space="preserve">ontractants suivant ce que prévoient les </w:t>
      </w:r>
      <w:r w:rsidR="002E5999">
        <w:rPr>
          <w:b w:val="0"/>
        </w:rPr>
        <w:t xml:space="preserve">sections </w:t>
      </w:r>
      <w:r>
        <w:rPr>
          <w:b w:val="0"/>
        </w:rPr>
        <w:t xml:space="preserve">10, 11 et 12 (Communication et utilisation des informations, informations </w:t>
      </w:r>
      <w:r w:rsidR="00D3187E">
        <w:rPr>
          <w:b w:val="0"/>
        </w:rPr>
        <w:t xml:space="preserve">préexistantes </w:t>
      </w:r>
      <w:r>
        <w:rPr>
          <w:b w:val="0"/>
        </w:rPr>
        <w:t xml:space="preserve">et informations </w:t>
      </w:r>
      <w:r w:rsidR="00D3187E">
        <w:rPr>
          <w:b w:val="0"/>
        </w:rPr>
        <w:t>résultant du présent MoU</w:t>
      </w:r>
      <w:r>
        <w:rPr>
          <w:b w:val="0"/>
        </w:rPr>
        <w:t xml:space="preserve">) </w:t>
      </w:r>
      <w:r w:rsidR="00CF79CB">
        <w:rPr>
          <w:b w:val="0"/>
        </w:rPr>
        <w:t xml:space="preserve">à la condition qu’il les </w:t>
      </w:r>
      <w:r w:rsidRPr="00CF79CB">
        <w:rPr>
          <w:b w:val="0"/>
        </w:rPr>
        <w:t>utilise</w:t>
      </w:r>
      <w:r>
        <w:rPr>
          <w:b w:val="0"/>
        </w:rPr>
        <w:t xml:space="preserve"> </w:t>
      </w:r>
      <w:r w:rsidR="00786811">
        <w:rPr>
          <w:b w:val="0"/>
        </w:rPr>
        <w:t>en tant qu</w:t>
      </w:r>
      <w:r w:rsidR="00B468B8">
        <w:rPr>
          <w:b w:val="0"/>
        </w:rPr>
        <w:t>’</w:t>
      </w:r>
      <w:r>
        <w:rPr>
          <w:b w:val="0"/>
        </w:rPr>
        <w:t xml:space="preserve">informations </w:t>
      </w:r>
      <w:r w:rsidR="00FD7964">
        <w:rPr>
          <w:b w:val="0"/>
        </w:rPr>
        <w:t>préexistantes</w:t>
      </w:r>
      <w:r w:rsidR="00FC6E21">
        <w:rPr>
          <w:b w:val="0"/>
        </w:rPr>
        <w:t xml:space="preserve"> </w:t>
      </w:r>
      <w:r>
        <w:rPr>
          <w:b w:val="0"/>
        </w:rPr>
        <w:t>à des fins officielles.</w:t>
      </w:r>
      <w:bookmarkEnd w:id="230"/>
      <w:r>
        <w:rPr>
          <w:b w:val="0"/>
        </w:rPr>
        <w:t xml:space="preserve"> </w:t>
      </w:r>
    </w:p>
    <w:p w14:paraId="6A5C7F87" w14:textId="776EE8F3" w:rsidR="00E76A5B" w:rsidRPr="00E76A5B" w:rsidRDefault="0050565F" w:rsidP="00D23218">
      <w:pPr>
        <w:pStyle w:val="Naslov1"/>
        <w:numPr>
          <w:ilvl w:val="1"/>
          <w:numId w:val="18"/>
        </w:numPr>
        <w:ind w:left="0" w:firstLine="0"/>
        <w:jc w:val="both"/>
      </w:pPr>
      <w:bookmarkStart w:id="232" w:name="_Toc120030884"/>
      <w:r>
        <w:rPr>
          <w:b w:val="0"/>
        </w:rPr>
        <w:t xml:space="preserve">Chaque </w:t>
      </w:r>
      <w:r w:rsidR="00FC6E21">
        <w:rPr>
          <w:b w:val="0"/>
        </w:rPr>
        <w:t>P</w:t>
      </w:r>
      <w:r>
        <w:rPr>
          <w:b w:val="0"/>
        </w:rPr>
        <w:t>articipant conserve le droit de vendre</w:t>
      </w:r>
      <w:r w:rsidR="00FC6E21">
        <w:rPr>
          <w:b w:val="0"/>
        </w:rPr>
        <w:t>, céder,</w:t>
      </w:r>
      <w:r>
        <w:rPr>
          <w:b w:val="0"/>
        </w:rPr>
        <w:t xml:space="preserve"> communiquer</w:t>
      </w:r>
      <w:r w:rsidR="00FC6E21">
        <w:rPr>
          <w:b w:val="0"/>
        </w:rPr>
        <w:t xml:space="preserve"> ou </w:t>
      </w:r>
      <w:r w:rsidR="003D262F">
        <w:rPr>
          <w:b w:val="0"/>
        </w:rPr>
        <w:t xml:space="preserve">remettre à un </w:t>
      </w:r>
      <w:r w:rsidR="00EE1EEF">
        <w:rPr>
          <w:b w:val="0"/>
        </w:rPr>
        <w:t>T</w:t>
      </w:r>
      <w:r w:rsidR="003D262F">
        <w:rPr>
          <w:b w:val="0"/>
        </w:rPr>
        <w:t>iers</w:t>
      </w:r>
      <w:r>
        <w:rPr>
          <w:b w:val="0"/>
        </w:rPr>
        <w:t xml:space="preserve"> les informations </w:t>
      </w:r>
      <w:r w:rsidR="00FC6E21">
        <w:rPr>
          <w:b w:val="0"/>
        </w:rPr>
        <w:t xml:space="preserve">préexistantes </w:t>
      </w:r>
      <w:r>
        <w:rPr>
          <w:b w:val="0"/>
        </w:rPr>
        <w:t xml:space="preserve">qui ont été produites exclusivement par lui ou par ses </w:t>
      </w:r>
      <w:r w:rsidR="00FC6E21">
        <w:rPr>
          <w:b w:val="0"/>
        </w:rPr>
        <w:t>C</w:t>
      </w:r>
      <w:r>
        <w:rPr>
          <w:b w:val="0"/>
        </w:rPr>
        <w:t xml:space="preserve">ontractants et qui ne contiennent pas d’informations </w:t>
      </w:r>
      <w:r w:rsidR="00FC6E21">
        <w:rPr>
          <w:b w:val="0"/>
        </w:rPr>
        <w:t xml:space="preserve">résultant du présent MoU </w:t>
      </w:r>
      <w:r>
        <w:rPr>
          <w:b w:val="0"/>
        </w:rPr>
        <w:t xml:space="preserve">appartenant </w:t>
      </w:r>
      <w:r w:rsidR="00FC6E21">
        <w:rPr>
          <w:b w:val="0"/>
        </w:rPr>
        <w:t>à d’</w:t>
      </w:r>
      <w:r>
        <w:rPr>
          <w:b w:val="0"/>
        </w:rPr>
        <w:t xml:space="preserve">autres </w:t>
      </w:r>
      <w:r w:rsidR="00FC6E21">
        <w:rPr>
          <w:b w:val="0"/>
        </w:rPr>
        <w:t>P</w:t>
      </w:r>
      <w:r>
        <w:rPr>
          <w:b w:val="0"/>
        </w:rPr>
        <w:t xml:space="preserve">articipants ou à leurs </w:t>
      </w:r>
      <w:r w:rsidR="00FC6E21">
        <w:rPr>
          <w:b w:val="0"/>
        </w:rPr>
        <w:t>C</w:t>
      </w:r>
      <w:r>
        <w:rPr>
          <w:b w:val="0"/>
        </w:rPr>
        <w:t>ontractants.</w:t>
      </w:r>
      <w:bookmarkStart w:id="233" w:name="_Toc105158138"/>
      <w:bookmarkStart w:id="234" w:name="_Toc120030885"/>
      <w:bookmarkEnd w:id="231"/>
      <w:bookmarkEnd w:id="232"/>
    </w:p>
    <w:p w14:paraId="19CBE8E4" w14:textId="77777777" w:rsidR="00A5042F" w:rsidRDefault="00A5042F">
      <w:pPr>
        <w:rPr>
          <w:sz w:val="22"/>
        </w:rPr>
      </w:pPr>
      <w:r>
        <w:rPr>
          <w:b/>
        </w:rPr>
        <w:br w:type="page"/>
      </w:r>
    </w:p>
    <w:p w14:paraId="799554CD" w14:textId="2FFD0C41" w:rsidR="00F5375F" w:rsidRPr="00E76A5B" w:rsidRDefault="0050565F" w:rsidP="00D23218">
      <w:pPr>
        <w:pStyle w:val="Naslov1"/>
        <w:numPr>
          <w:ilvl w:val="1"/>
          <w:numId w:val="18"/>
        </w:numPr>
        <w:ind w:left="0" w:firstLine="0"/>
        <w:jc w:val="both"/>
        <w:rPr>
          <w:b w:val="0"/>
        </w:rPr>
      </w:pPr>
      <w:r>
        <w:rPr>
          <w:b w:val="0"/>
        </w:rPr>
        <w:lastRenderedPageBreak/>
        <w:t xml:space="preserve">Un </w:t>
      </w:r>
      <w:r w:rsidR="00BA301D">
        <w:rPr>
          <w:b w:val="0"/>
        </w:rPr>
        <w:t>P</w:t>
      </w:r>
      <w:r>
        <w:rPr>
          <w:b w:val="0"/>
        </w:rPr>
        <w:t>articipant ne peut pas vendre</w:t>
      </w:r>
      <w:r w:rsidR="00BA301D">
        <w:rPr>
          <w:b w:val="0"/>
        </w:rPr>
        <w:t>, céder,</w:t>
      </w:r>
      <w:r>
        <w:rPr>
          <w:b w:val="0"/>
        </w:rPr>
        <w:t xml:space="preserve"> communiquer </w:t>
      </w:r>
      <w:r w:rsidR="00BA301D">
        <w:rPr>
          <w:b w:val="0"/>
        </w:rPr>
        <w:t xml:space="preserve">ou </w:t>
      </w:r>
      <w:r w:rsidR="00E32FC2">
        <w:rPr>
          <w:b w:val="0"/>
        </w:rPr>
        <w:t>remettre</w:t>
      </w:r>
      <w:r w:rsidR="00BA301D">
        <w:rPr>
          <w:b w:val="0"/>
        </w:rPr>
        <w:t xml:space="preserve"> </w:t>
      </w:r>
      <w:r>
        <w:rPr>
          <w:b w:val="0"/>
        </w:rPr>
        <w:t xml:space="preserve">à un </w:t>
      </w:r>
      <w:r w:rsidR="00BA301D">
        <w:rPr>
          <w:b w:val="0"/>
        </w:rPr>
        <w:t>T</w:t>
      </w:r>
      <w:r>
        <w:rPr>
          <w:b w:val="0"/>
        </w:rPr>
        <w:t xml:space="preserve">iers du matériel ou des informations préexistantes qui ont été fournis par un autre </w:t>
      </w:r>
      <w:r w:rsidR="00BA301D">
        <w:rPr>
          <w:b w:val="0"/>
        </w:rPr>
        <w:t>P</w:t>
      </w:r>
      <w:r>
        <w:rPr>
          <w:b w:val="0"/>
        </w:rPr>
        <w:t>articipant</w:t>
      </w:r>
      <w:r w:rsidR="00BA301D">
        <w:rPr>
          <w:b w:val="0"/>
        </w:rPr>
        <w:t xml:space="preserve"> </w:t>
      </w:r>
      <w:r>
        <w:rPr>
          <w:b w:val="0"/>
        </w:rPr>
        <w:t xml:space="preserve">sans l’accord écrit préalable du </w:t>
      </w:r>
      <w:r w:rsidR="00BA301D">
        <w:rPr>
          <w:b w:val="0"/>
        </w:rPr>
        <w:t>P</w:t>
      </w:r>
      <w:r>
        <w:rPr>
          <w:b w:val="0"/>
        </w:rPr>
        <w:t xml:space="preserve">articipant en question. Ce dernier est seul habilité à autoriser ou à faire </w:t>
      </w:r>
      <w:r w:rsidR="00BA301D">
        <w:rPr>
          <w:b w:val="0"/>
        </w:rPr>
        <w:t xml:space="preserve">autoriser </w:t>
      </w:r>
      <w:r>
        <w:rPr>
          <w:b w:val="0"/>
        </w:rPr>
        <w:t>de tels transferts et, le cas échéant, à préciser comment et suivant quelles conditions ces transferts seront opérés.</w:t>
      </w:r>
      <w:bookmarkEnd w:id="233"/>
      <w:bookmarkEnd w:id="234"/>
    </w:p>
    <w:p w14:paraId="70E338DA" w14:textId="2C795B0B" w:rsidR="00965C57" w:rsidRPr="00882D06" w:rsidRDefault="007437E8" w:rsidP="00C40091">
      <w:pPr>
        <w:pStyle w:val="Naslov1"/>
        <w:numPr>
          <w:ilvl w:val="1"/>
          <w:numId w:val="18"/>
        </w:numPr>
        <w:ind w:left="0" w:firstLine="0"/>
        <w:jc w:val="both"/>
        <w:rPr>
          <w:rFonts w:cs="Arial"/>
          <w:b w:val="0"/>
          <w:szCs w:val="22"/>
        </w:rPr>
      </w:pPr>
      <w:bookmarkStart w:id="235" w:name="_Toc105158139"/>
      <w:bookmarkStart w:id="236" w:name="_Toc120030887"/>
      <w:r>
        <w:rPr>
          <w:b w:val="0"/>
        </w:rPr>
        <w:t xml:space="preserve">Un Participant ne peut pas refuser de donner son </w:t>
      </w:r>
      <w:r w:rsidR="0050565F">
        <w:rPr>
          <w:b w:val="0"/>
        </w:rPr>
        <w:t>accord</w:t>
      </w:r>
      <w:r w:rsidR="00A5042F">
        <w:rPr>
          <w:b w:val="0"/>
        </w:rPr>
        <w:t xml:space="preserve"> </w:t>
      </w:r>
      <w:r w:rsidR="0050565F">
        <w:rPr>
          <w:b w:val="0"/>
        </w:rPr>
        <w:t xml:space="preserve">au titre </w:t>
      </w:r>
      <w:r w:rsidR="00BA301D">
        <w:rPr>
          <w:b w:val="0"/>
        </w:rPr>
        <w:t>de la présente section </w:t>
      </w:r>
      <w:r w:rsidR="0050565F">
        <w:rPr>
          <w:b w:val="0"/>
        </w:rPr>
        <w:t xml:space="preserve">concernant la vente ou le transfert d’informations ou de matériel, sauf pour des </w:t>
      </w:r>
      <w:r w:rsidR="003D262F">
        <w:rPr>
          <w:b w:val="0"/>
        </w:rPr>
        <w:t>motifs de</w:t>
      </w:r>
      <w:r w:rsidR="0050565F">
        <w:rPr>
          <w:b w:val="0"/>
        </w:rPr>
        <w:t xml:space="preserve"> politique étrangère</w:t>
      </w:r>
      <w:r w:rsidR="003D262F">
        <w:rPr>
          <w:b w:val="0"/>
        </w:rPr>
        <w:t xml:space="preserve"> ou de </w:t>
      </w:r>
      <w:r w:rsidR="0050565F">
        <w:rPr>
          <w:b w:val="0"/>
        </w:rPr>
        <w:t xml:space="preserve">sécurité nationale ou </w:t>
      </w:r>
      <w:r w:rsidR="003D262F">
        <w:rPr>
          <w:b w:val="0"/>
        </w:rPr>
        <w:t xml:space="preserve">pour des raisons liées </w:t>
      </w:r>
      <w:r w:rsidR="0050565F">
        <w:rPr>
          <w:b w:val="0"/>
        </w:rPr>
        <w:t xml:space="preserve">à la législation nationale. De même, un </w:t>
      </w:r>
      <w:r w:rsidR="00BA301D">
        <w:rPr>
          <w:b w:val="0"/>
        </w:rPr>
        <w:t>P</w:t>
      </w:r>
      <w:r w:rsidR="0050565F">
        <w:rPr>
          <w:b w:val="0"/>
        </w:rPr>
        <w:t>articipant ne peut pas refuser d’autoriser la vente ou le transfert à un autre pays d’informations ou de matériel dont il serait prêt, s’il agissait à titre individuel, à autoriser la vente, la communication ou le transfert au pays en question.</w:t>
      </w:r>
      <w:bookmarkEnd w:id="235"/>
      <w:bookmarkEnd w:id="236"/>
    </w:p>
    <w:p w14:paraId="5808F11D" w14:textId="393F1875" w:rsidR="0050565F" w:rsidRPr="00965C57" w:rsidRDefault="0050565F" w:rsidP="00C40091">
      <w:pPr>
        <w:pStyle w:val="Naslov1"/>
        <w:numPr>
          <w:ilvl w:val="1"/>
          <w:numId w:val="18"/>
        </w:numPr>
        <w:ind w:left="0" w:firstLine="0"/>
        <w:jc w:val="both"/>
        <w:rPr>
          <w:rFonts w:cs="Arial"/>
          <w:b w:val="0"/>
          <w:szCs w:val="22"/>
        </w:rPr>
      </w:pPr>
      <w:bookmarkStart w:id="237" w:name="_Toc105158140"/>
      <w:bookmarkStart w:id="238" w:name="_Toc120030888"/>
      <w:r>
        <w:rPr>
          <w:b w:val="0"/>
        </w:rPr>
        <w:t xml:space="preserve">Si la question se pose de savoir si les informations qu’un </w:t>
      </w:r>
      <w:r w:rsidR="007437E8">
        <w:rPr>
          <w:b w:val="0"/>
        </w:rPr>
        <w:t>P</w:t>
      </w:r>
      <w:r>
        <w:rPr>
          <w:b w:val="0"/>
        </w:rPr>
        <w:t>articipant compte vendre</w:t>
      </w:r>
      <w:r w:rsidR="007437E8">
        <w:rPr>
          <w:b w:val="0"/>
        </w:rPr>
        <w:t>, céder,</w:t>
      </w:r>
      <w:r>
        <w:rPr>
          <w:b w:val="0"/>
        </w:rPr>
        <w:t xml:space="preserve"> communiquer </w:t>
      </w:r>
      <w:r w:rsidR="007437E8">
        <w:rPr>
          <w:b w:val="0"/>
        </w:rPr>
        <w:t xml:space="preserve">ou transférer </w:t>
      </w:r>
      <w:r>
        <w:rPr>
          <w:b w:val="0"/>
        </w:rPr>
        <w:t xml:space="preserve">à un </w:t>
      </w:r>
      <w:r w:rsidR="007437E8">
        <w:rPr>
          <w:b w:val="0"/>
        </w:rPr>
        <w:t>T</w:t>
      </w:r>
      <w:r>
        <w:rPr>
          <w:b w:val="0"/>
        </w:rPr>
        <w:t xml:space="preserve">iers entrent dans le champ d’application </w:t>
      </w:r>
      <w:r w:rsidR="007437E8">
        <w:rPr>
          <w:b w:val="0"/>
        </w:rPr>
        <w:t xml:space="preserve">de la </w:t>
      </w:r>
      <w:r w:rsidR="002E5999">
        <w:rPr>
          <w:b w:val="0"/>
        </w:rPr>
        <w:t xml:space="preserve">section </w:t>
      </w:r>
      <w:r>
        <w:rPr>
          <w:b w:val="0"/>
        </w:rPr>
        <w:t xml:space="preserve">11 (Informations </w:t>
      </w:r>
      <w:r w:rsidR="007437E8">
        <w:rPr>
          <w:b w:val="0"/>
        </w:rPr>
        <w:t>préexistantes</w:t>
      </w:r>
      <w:r>
        <w:rPr>
          <w:b w:val="0"/>
        </w:rPr>
        <w:t xml:space="preserve">), 12 (Informations </w:t>
      </w:r>
      <w:r w:rsidR="007437E8">
        <w:rPr>
          <w:b w:val="0"/>
        </w:rPr>
        <w:t>résultant du présent MoU</w:t>
      </w:r>
      <w:r>
        <w:rPr>
          <w:b w:val="0"/>
        </w:rPr>
        <w:t>) ou 13 (Brevets), il en est référé immédiatement au Comité directeur</w:t>
      </w:r>
      <w:r w:rsidR="007437E8">
        <w:rPr>
          <w:b w:val="0"/>
        </w:rPr>
        <w:t xml:space="preserve">, </w:t>
      </w:r>
      <w:r w:rsidR="00A56354">
        <w:rPr>
          <w:b w:val="0"/>
        </w:rPr>
        <w:t xml:space="preserve">qui </w:t>
      </w:r>
      <w:r w:rsidR="007437E8">
        <w:rPr>
          <w:b w:val="0"/>
        </w:rPr>
        <w:t xml:space="preserve">se prononce sur </w:t>
      </w:r>
      <w:r>
        <w:rPr>
          <w:b w:val="0"/>
        </w:rPr>
        <w:t xml:space="preserve">la question avant toute vente ou tout transfert de ces informations à un </w:t>
      </w:r>
      <w:r w:rsidR="007437E8">
        <w:rPr>
          <w:b w:val="0"/>
        </w:rPr>
        <w:t>T</w:t>
      </w:r>
      <w:r>
        <w:rPr>
          <w:b w:val="0"/>
        </w:rPr>
        <w:t>iers.</w:t>
      </w:r>
      <w:bookmarkEnd w:id="237"/>
      <w:bookmarkEnd w:id="238"/>
    </w:p>
    <w:p w14:paraId="6A16D15B" w14:textId="77777777" w:rsidR="005B7F48" w:rsidRPr="00965C57" w:rsidRDefault="005B7F48" w:rsidP="00140129">
      <w:pPr>
        <w:jc w:val="both"/>
        <w:rPr>
          <w:rFonts w:cs="Arial"/>
          <w:sz w:val="22"/>
          <w:szCs w:val="22"/>
        </w:rPr>
      </w:pPr>
    </w:p>
    <w:p w14:paraId="086A7883" w14:textId="77777777" w:rsidR="000B6C56" w:rsidRPr="00F4793A" w:rsidRDefault="00F640F0" w:rsidP="001F70D3">
      <w:pPr>
        <w:pStyle w:val="Titressections"/>
      </w:pPr>
      <w:bookmarkStart w:id="239" w:name="_Toc120030889"/>
      <w:bookmarkStart w:id="240" w:name="_Toc207635236"/>
      <w:r>
        <w:t>VISITES D’ÉTABLISSEMENTS</w:t>
      </w:r>
      <w:bookmarkEnd w:id="192"/>
      <w:bookmarkEnd w:id="239"/>
      <w:bookmarkEnd w:id="240"/>
    </w:p>
    <w:p w14:paraId="779DF501" w14:textId="68A3E92B" w:rsidR="00F640F0" w:rsidRPr="00882D06" w:rsidRDefault="008D25E0" w:rsidP="00C40091">
      <w:pPr>
        <w:pStyle w:val="Naslov1"/>
        <w:numPr>
          <w:ilvl w:val="1"/>
          <w:numId w:val="18"/>
        </w:numPr>
        <w:ind w:left="0" w:firstLine="0"/>
        <w:jc w:val="both"/>
        <w:rPr>
          <w:rFonts w:cs="Arial"/>
          <w:b w:val="0"/>
          <w:szCs w:val="22"/>
        </w:rPr>
      </w:pPr>
      <w:bookmarkStart w:id="241" w:name="_Toc105158142"/>
      <w:bookmarkStart w:id="242" w:name="_Toc120030890"/>
      <w:r>
        <w:rPr>
          <w:b w:val="0"/>
        </w:rPr>
        <w:t xml:space="preserve">Pour les besoins de la mise en œuvre du stade de conception de </w:t>
      </w:r>
      <w:r w:rsidR="007D5654">
        <w:rPr>
          <w:b w:val="0"/>
        </w:rPr>
        <w:t xml:space="preserve">capacités </w:t>
      </w:r>
      <w:r>
        <w:rPr>
          <w:b w:val="0"/>
        </w:rPr>
        <w:t>GBAD modulaire</w:t>
      </w:r>
      <w:r w:rsidR="007D5654">
        <w:rPr>
          <w:b w:val="0"/>
        </w:rPr>
        <w:t>s</w:t>
      </w:r>
      <w:r>
        <w:rPr>
          <w:b w:val="0"/>
        </w:rPr>
        <w:t xml:space="preserve">, chaque </w:t>
      </w:r>
      <w:r w:rsidR="007D5654">
        <w:rPr>
          <w:b w:val="0"/>
        </w:rPr>
        <w:t>P</w:t>
      </w:r>
      <w:r>
        <w:rPr>
          <w:b w:val="0"/>
        </w:rPr>
        <w:t xml:space="preserve">articipant autorise le personnel des autres </w:t>
      </w:r>
      <w:r w:rsidR="00616B15">
        <w:rPr>
          <w:b w:val="0"/>
        </w:rPr>
        <w:t>P</w:t>
      </w:r>
      <w:r>
        <w:rPr>
          <w:b w:val="0"/>
        </w:rPr>
        <w:t xml:space="preserve">articipants, le Bureau de programme </w:t>
      </w:r>
      <w:r w:rsidR="00616B15">
        <w:rPr>
          <w:b w:val="0"/>
        </w:rPr>
        <w:t xml:space="preserve">pour les capacités </w:t>
      </w:r>
      <w:r>
        <w:rPr>
          <w:b w:val="0"/>
        </w:rPr>
        <w:t>GBAD modulaire</w:t>
      </w:r>
      <w:r w:rsidR="00616B15">
        <w:rPr>
          <w:b w:val="0"/>
        </w:rPr>
        <w:t>s</w:t>
      </w:r>
      <w:r>
        <w:rPr>
          <w:b w:val="0"/>
        </w:rPr>
        <w:t xml:space="preserve"> ou le personnel des </w:t>
      </w:r>
      <w:r w:rsidR="00616B15">
        <w:rPr>
          <w:b w:val="0"/>
        </w:rPr>
        <w:t>C</w:t>
      </w:r>
      <w:r>
        <w:rPr>
          <w:b w:val="0"/>
        </w:rPr>
        <w:t xml:space="preserve">ontractants à </w:t>
      </w:r>
      <w:r w:rsidR="00660035">
        <w:rPr>
          <w:b w:val="0"/>
        </w:rPr>
        <w:t>se rendre dans</w:t>
      </w:r>
      <w:r>
        <w:rPr>
          <w:b w:val="0"/>
        </w:rPr>
        <w:t xml:space="preserve"> ses établissements, organismes </w:t>
      </w:r>
      <w:r w:rsidR="00660035">
        <w:rPr>
          <w:b w:val="0"/>
        </w:rPr>
        <w:t xml:space="preserve">publics </w:t>
      </w:r>
      <w:r>
        <w:rPr>
          <w:b w:val="0"/>
        </w:rPr>
        <w:t xml:space="preserve">et installations </w:t>
      </w:r>
      <w:r w:rsidR="00660035">
        <w:rPr>
          <w:b w:val="0"/>
        </w:rPr>
        <w:t>pour une visite</w:t>
      </w:r>
      <w:r>
        <w:rPr>
          <w:b w:val="0"/>
        </w:rPr>
        <w:t xml:space="preserve">, pour autant que </w:t>
      </w:r>
      <w:r w:rsidR="00660035">
        <w:rPr>
          <w:b w:val="0"/>
        </w:rPr>
        <w:t xml:space="preserve">cette visite ait été autorisée par </w:t>
      </w:r>
      <w:r>
        <w:rPr>
          <w:b w:val="0"/>
        </w:rPr>
        <w:t xml:space="preserve">les </w:t>
      </w:r>
      <w:r w:rsidR="00616B15">
        <w:rPr>
          <w:b w:val="0"/>
        </w:rPr>
        <w:t>P</w:t>
      </w:r>
      <w:r>
        <w:rPr>
          <w:b w:val="0"/>
        </w:rPr>
        <w:t>articipants concernés et que les visiteurs soient titulaires de l’habilitation de sécurité requise et justifient du besoin d’en connaître.</w:t>
      </w:r>
      <w:bookmarkEnd w:id="241"/>
      <w:bookmarkEnd w:id="242"/>
    </w:p>
    <w:p w14:paraId="01CD2925" w14:textId="6245401E" w:rsidR="000B6C56" w:rsidRPr="00882D06" w:rsidRDefault="008D25E0" w:rsidP="00C40091">
      <w:pPr>
        <w:pStyle w:val="Naslov1"/>
        <w:numPr>
          <w:ilvl w:val="1"/>
          <w:numId w:val="18"/>
        </w:numPr>
        <w:ind w:left="0" w:firstLine="0"/>
        <w:jc w:val="both"/>
        <w:rPr>
          <w:rFonts w:cs="Arial"/>
          <w:b w:val="0"/>
          <w:szCs w:val="22"/>
        </w:rPr>
      </w:pPr>
      <w:bookmarkStart w:id="243" w:name="_Toc105158143"/>
      <w:bookmarkStart w:id="244" w:name="_Toc120030891"/>
      <w:r>
        <w:rPr>
          <w:b w:val="0"/>
        </w:rPr>
        <w:t xml:space="preserve">Tous les visiteurs sont tenus de se conformer aux règlements de sécurité </w:t>
      </w:r>
      <w:r w:rsidR="00C012F0">
        <w:rPr>
          <w:b w:val="0"/>
        </w:rPr>
        <w:t>de leur hôte</w:t>
      </w:r>
      <w:r>
        <w:rPr>
          <w:b w:val="0"/>
        </w:rPr>
        <w:t xml:space="preserve">. Toutes les informations qui leur sont communiquées ou remises sont traitées comme si elles avaient été fournies au </w:t>
      </w:r>
      <w:r w:rsidR="00C012F0">
        <w:rPr>
          <w:b w:val="0"/>
        </w:rPr>
        <w:t>P</w:t>
      </w:r>
      <w:r>
        <w:rPr>
          <w:b w:val="0"/>
        </w:rPr>
        <w:t xml:space="preserve">articipant qui </w:t>
      </w:r>
      <w:r w:rsidR="00C012F0">
        <w:rPr>
          <w:b w:val="0"/>
        </w:rPr>
        <w:t>se porte garant pour eux</w:t>
      </w:r>
      <w:r>
        <w:rPr>
          <w:b w:val="0"/>
        </w:rPr>
        <w:t>, et elles sont soumises aux dispositions du présent MoU.</w:t>
      </w:r>
      <w:bookmarkEnd w:id="243"/>
      <w:bookmarkEnd w:id="244"/>
    </w:p>
    <w:p w14:paraId="36B014A2" w14:textId="462D4ABC" w:rsidR="000B6C56" w:rsidRPr="00882D06" w:rsidRDefault="008D25E0" w:rsidP="00C40091">
      <w:pPr>
        <w:pStyle w:val="Naslov1"/>
        <w:numPr>
          <w:ilvl w:val="1"/>
          <w:numId w:val="18"/>
        </w:numPr>
        <w:ind w:left="0" w:firstLine="0"/>
        <w:jc w:val="both"/>
        <w:rPr>
          <w:rFonts w:cs="Arial"/>
          <w:b w:val="0"/>
          <w:szCs w:val="22"/>
        </w:rPr>
      </w:pPr>
      <w:bookmarkStart w:id="245" w:name="_Toc105158144"/>
      <w:bookmarkStart w:id="246" w:name="_Toc120030892"/>
      <w:r>
        <w:rPr>
          <w:b w:val="0"/>
        </w:rPr>
        <w:t xml:space="preserve">Les demandes </w:t>
      </w:r>
      <w:r w:rsidR="00C651A8">
        <w:rPr>
          <w:b w:val="0"/>
        </w:rPr>
        <w:t>de</w:t>
      </w:r>
      <w:r>
        <w:rPr>
          <w:b w:val="0"/>
        </w:rPr>
        <w:t xml:space="preserve"> visite d’un établissement d’un </w:t>
      </w:r>
      <w:r w:rsidR="00C651A8">
        <w:rPr>
          <w:b w:val="0"/>
        </w:rPr>
        <w:t>P</w:t>
      </w:r>
      <w:r>
        <w:rPr>
          <w:b w:val="0"/>
        </w:rPr>
        <w:t xml:space="preserve">articipant ou du Bureau de programme </w:t>
      </w:r>
      <w:r w:rsidR="00C651A8">
        <w:rPr>
          <w:b w:val="0"/>
        </w:rPr>
        <w:t xml:space="preserve">pour les capacités </w:t>
      </w:r>
      <w:r>
        <w:rPr>
          <w:b w:val="0"/>
        </w:rPr>
        <w:t>GBAD modulaire</w:t>
      </w:r>
      <w:r w:rsidR="00C651A8">
        <w:rPr>
          <w:b w:val="0"/>
        </w:rPr>
        <w:t>s</w:t>
      </w:r>
      <w:r>
        <w:rPr>
          <w:b w:val="0"/>
        </w:rPr>
        <w:t xml:space="preserve"> par du personnel d’un autre </w:t>
      </w:r>
      <w:r w:rsidR="009E22D3">
        <w:rPr>
          <w:b w:val="0"/>
        </w:rPr>
        <w:t>P</w:t>
      </w:r>
      <w:r>
        <w:rPr>
          <w:b w:val="0"/>
        </w:rPr>
        <w:t xml:space="preserve">articipant ou du Bureau de programme </w:t>
      </w:r>
      <w:r w:rsidR="009E22D3">
        <w:rPr>
          <w:b w:val="0"/>
        </w:rPr>
        <w:t xml:space="preserve">pour les capacités </w:t>
      </w:r>
      <w:r>
        <w:rPr>
          <w:b w:val="0"/>
        </w:rPr>
        <w:t>GBAD modulaire</w:t>
      </w:r>
      <w:r w:rsidR="009E22D3">
        <w:rPr>
          <w:b w:val="0"/>
        </w:rPr>
        <w:t>s</w:t>
      </w:r>
      <w:r>
        <w:rPr>
          <w:b w:val="0"/>
        </w:rPr>
        <w:t xml:space="preserve"> sont </w:t>
      </w:r>
      <w:r w:rsidR="009E22D3">
        <w:rPr>
          <w:b w:val="0"/>
        </w:rPr>
        <w:t xml:space="preserve">traitées </w:t>
      </w:r>
      <w:r>
        <w:rPr>
          <w:b w:val="0"/>
        </w:rPr>
        <w:t xml:space="preserve">par les voies officielles et sont soumises aux règles établies par l’hôte de la visite. Elles </w:t>
      </w:r>
      <w:r w:rsidR="009E22D3">
        <w:rPr>
          <w:b w:val="0"/>
        </w:rPr>
        <w:t xml:space="preserve">font référence au </w:t>
      </w:r>
      <w:r>
        <w:rPr>
          <w:b w:val="0"/>
        </w:rPr>
        <w:t xml:space="preserve">Bureau de programme </w:t>
      </w:r>
      <w:r w:rsidR="009E22D3">
        <w:rPr>
          <w:b w:val="0"/>
        </w:rPr>
        <w:t xml:space="preserve">pour les capacités </w:t>
      </w:r>
      <w:r>
        <w:rPr>
          <w:b w:val="0"/>
        </w:rPr>
        <w:t>GBAD modulaire</w:t>
      </w:r>
      <w:r w:rsidR="009E22D3">
        <w:rPr>
          <w:b w:val="0"/>
        </w:rPr>
        <w:t>s</w:t>
      </w:r>
      <w:r w:rsidR="00A5042F">
        <w:rPr>
          <w:b w:val="0"/>
        </w:rPr>
        <w:t xml:space="preserve"> </w:t>
      </w:r>
      <w:r>
        <w:rPr>
          <w:b w:val="0"/>
        </w:rPr>
        <w:t xml:space="preserve">et </w:t>
      </w:r>
      <w:r w:rsidR="009E22D3">
        <w:rPr>
          <w:b w:val="0"/>
        </w:rPr>
        <w:t xml:space="preserve">sont introduites </w:t>
      </w:r>
      <w:r>
        <w:rPr>
          <w:b w:val="0"/>
        </w:rPr>
        <w:t>conformément aux procédures établies par l’OTAN pour les visites internationales régulières et aux arrangements correspondants conclus avec les pays du PPP.</w:t>
      </w:r>
      <w:bookmarkEnd w:id="245"/>
      <w:bookmarkEnd w:id="246"/>
      <w:r>
        <w:rPr>
          <w:b w:val="0"/>
        </w:rPr>
        <w:t xml:space="preserve"> </w:t>
      </w:r>
    </w:p>
    <w:p w14:paraId="1C145A6E" w14:textId="68834AFC" w:rsidR="00F640F0" w:rsidRPr="00140129" w:rsidRDefault="008D25E0" w:rsidP="00C40091">
      <w:pPr>
        <w:pStyle w:val="Naslov1"/>
        <w:numPr>
          <w:ilvl w:val="1"/>
          <w:numId w:val="18"/>
        </w:numPr>
        <w:ind w:left="0" w:firstLine="0"/>
        <w:jc w:val="both"/>
        <w:rPr>
          <w:rFonts w:cs="Arial"/>
          <w:b w:val="0"/>
          <w:szCs w:val="22"/>
        </w:rPr>
      </w:pPr>
      <w:bookmarkStart w:id="247" w:name="_Toc105158145"/>
      <w:bookmarkStart w:id="248" w:name="_Toc120030893"/>
      <w:r>
        <w:rPr>
          <w:b w:val="0"/>
        </w:rPr>
        <w:t xml:space="preserve">Les listes du personnel de chaque </w:t>
      </w:r>
      <w:r w:rsidR="009E22D3">
        <w:rPr>
          <w:b w:val="0"/>
        </w:rPr>
        <w:t>P</w:t>
      </w:r>
      <w:r>
        <w:rPr>
          <w:b w:val="0"/>
        </w:rPr>
        <w:t xml:space="preserve">articipant ou du Bureau de programme </w:t>
      </w:r>
      <w:r w:rsidR="009E22D3">
        <w:rPr>
          <w:b w:val="0"/>
        </w:rPr>
        <w:t xml:space="preserve">pour les capacités </w:t>
      </w:r>
      <w:r>
        <w:rPr>
          <w:b w:val="0"/>
        </w:rPr>
        <w:t>GBAD modulaire</w:t>
      </w:r>
      <w:r w:rsidR="009E22D3">
        <w:rPr>
          <w:b w:val="0"/>
        </w:rPr>
        <w:t>s</w:t>
      </w:r>
      <w:r>
        <w:rPr>
          <w:b w:val="0"/>
        </w:rPr>
        <w:t xml:space="preserve"> tenu de se rendre régulièrement dans des établissements des autres </w:t>
      </w:r>
      <w:r w:rsidR="009E22D3">
        <w:rPr>
          <w:b w:val="0"/>
        </w:rPr>
        <w:t>P</w:t>
      </w:r>
      <w:r>
        <w:rPr>
          <w:b w:val="0"/>
        </w:rPr>
        <w:t xml:space="preserve">articipants ou du Bureau de programme </w:t>
      </w:r>
      <w:r w:rsidR="009E22D3">
        <w:rPr>
          <w:b w:val="0"/>
        </w:rPr>
        <w:t xml:space="preserve">pour les capacités </w:t>
      </w:r>
      <w:r>
        <w:rPr>
          <w:b w:val="0"/>
        </w:rPr>
        <w:t>GBAD modulaire</w:t>
      </w:r>
      <w:r w:rsidR="009E22D3">
        <w:rPr>
          <w:b w:val="0"/>
        </w:rPr>
        <w:t>s</w:t>
      </w:r>
      <w:r>
        <w:rPr>
          <w:b w:val="0"/>
        </w:rPr>
        <w:t xml:space="preserve"> sont soumises par les voies officielles conformément aux procédures établies par l’OTAN pour les visites internationales régulières et aux arrangements correspondants conclus avec les pays du PPP.</w:t>
      </w:r>
      <w:bookmarkEnd w:id="247"/>
      <w:bookmarkEnd w:id="248"/>
      <w:r>
        <w:rPr>
          <w:b w:val="0"/>
        </w:rPr>
        <w:t xml:space="preserve"> </w:t>
      </w:r>
      <w:bookmarkStart w:id="249" w:name="_Ref407188893"/>
      <w:bookmarkStart w:id="250" w:name="_Ref407189111"/>
      <w:bookmarkStart w:id="251" w:name="_Toc423525998"/>
    </w:p>
    <w:p w14:paraId="53DDF4B1" w14:textId="77777777" w:rsidR="000B6C56" w:rsidRPr="00140129" w:rsidRDefault="000B6C56" w:rsidP="00140129">
      <w:pPr>
        <w:jc w:val="both"/>
        <w:rPr>
          <w:rFonts w:cs="Arial"/>
          <w:sz w:val="22"/>
          <w:szCs w:val="22"/>
          <w:highlight w:val="yellow"/>
        </w:rPr>
      </w:pPr>
    </w:p>
    <w:bookmarkEnd w:id="249"/>
    <w:bookmarkEnd w:id="250"/>
    <w:bookmarkEnd w:id="251"/>
    <w:p w14:paraId="5477045E" w14:textId="77777777" w:rsidR="00A5042F" w:rsidRDefault="00A5042F">
      <w:pPr>
        <w:rPr>
          <w:b/>
          <w:sz w:val="22"/>
        </w:rPr>
      </w:pPr>
      <w:r>
        <w:br w:type="page"/>
      </w:r>
    </w:p>
    <w:p w14:paraId="05011620" w14:textId="58DCD9A4" w:rsidR="000B6C56" w:rsidRPr="00882D06" w:rsidRDefault="00522E7A" w:rsidP="001F70D3">
      <w:pPr>
        <w:pStyle w:val="Titressections"/>
      </w:pPr>
      <w:bookmarkStart w:id="252" w:name="_Toc207635237"/>
      <w:r>
        <w:lastRenderedPageBreak/>
        <w:t>RÉPARATION</w:t>
      </w:r>
      <w:r w:rsidR="00BA0C6C">
        <w:t xml:space="preserve"> DE DOMMAGES</w:t>
      </w:r>
      <w:bookmarkEnd w:id="252"/>
      <w:r w:rsidR="00A17FC8">
        <w:t xml:space="preserve"> </w:t>
      </w:r>
    </w:p>
    <w:p w14:paraId="15BA8BB7" w14:textId="4CAD1761" w:rsidR="007822DD" w:rsidRPr="00DD7C08" w:rsidRDefault="0046688F" w:rsidP="00DD7C08">
      <w:pPr>
        <w:pStyle w:val="Naslov1"/>
        <w:numPr>
          <w:ilvl w:val="1"/>
          <w:numId w:val="18"/>
        </w:numPr>
        <w:ind w:left="0" w:firstLine="0"/>
        <w:jc w:val="both"/>
        <w:rPr>
          <w:rFonts w:cs="Arial"/>
          <w:b w:val="0"/>
          <w:szCs w:val="22"/>
        </w:rPr>
      </w:pPr>
      <w:bookmarkStart w:id="253" w:name="_Toc120030895"/>
      <w:bookmarkStart w:id="254" w:name="_Toc105158147"/>
      <w:r>
        <w:rPr>
          <w:b w:val="0"/>
        </w:rPr>
        <w:t xml:space="preserve">Les </w:t>
      </w:r>
      <w:r w:rsidR="00522E7A">
        <w:rPr>
          <w:b w:val="0"/>
        </w:rPr>
        <w:t>demandes en réparation</w:t>
      </w:r>
      <w:r w:rsidR="00BA0C6C">
        <w:rPr>
          <w:b w:val="0"/>
        </w:rPr>
        <w:t xml:space="preserve"> </w:t>
      </w:r>
      <w:r>
        <w:rPr>
          <w:b w:val="0"/>
        </w:rPr>
        <w:t xml:space="preserve">entre </w:t>
      </w:r>
      <w:r w:rsidR="00A17FC8">
        <w:rPr>
          <w:b w:val="0"/>
        </w:rPr>
        <w:t>P</w:t>
      </w:r>
      <w:r>
        <w:rPr>
          <w:b w:val="0"/>
        </w:rPr>
        <w:t>articipant</w:t>
      </w:r>
      <w:r w:rsidR="00A12A6C">
        <w:rPr>
          <w:b w:val="0"/>
        </w:rPr>
        <w:t>s</w:t>
      </w:r>
      <w:r>
        <w:rPr>
          <w:b w:val="0"/>
        </w:rPr>
        <w:t xml:space="preserve"> </w:t>
      </w:r>
      <w:r w:rsidR="00BA0C6C">
        <w:rPr>
          <w:b w:val="0"/>
        </w:rPr>
        <w:t xml:space="preserve">en cas de </w:t>
      </w:r>
      <w:r w:rsidR="00497F84">
        <w:rPr>
          <w:b w:val="0"/>
        </w:rPr>
        <w:t xml:space="preserve">dommages subis du fait ou à l’occasion de l’exécution </w:t>
      </w:r>
      <w:r>
        <w:rPr>
          <w:b w:val="0"/>
        </w:rPr>
        <w:t>du présent MoU sont traité</w:t>
      </w:r>
      <w:r w:rsidR="00522E7A">
        <w:rPr>
          <w:b w:val="0"/>
        </w:rPr>
        <w:t>e</w:t>
      </w:r>
      <w:r>
        <w:rPr>
          <w:b w:val="0"/>
        </w:rPr>
        <w:t xml:space="preserve">s conformément à l’article VIII de la SOFA de l’OTAN ou à la SOFA du PPP. </w:t>
      </w:r>
      <w:r w:rsidR="00BA0C6C">
        <w:rPr>
          <w:b w:val="0"/>
        </w:rPr>
        <w:t xml:space="preserve">Les cas </w:t>
      </w:r>
      <w:r>
        <w:rPr>
          <w:b w:val="0"/>
        </w:rPr>
        <w:t xml:space="preserve">non couverts par la SOFA de l’OTAN </w:t>
      </w:r>
      <w:r w:rsidR="00497F84">
        <w:rPr>
          <w:b w:val="0"/>
        </w:rPr>
        <w:t xml:space="preserve">ni </w:t>
      </w:r>
      <w:r w:rsidR="007949D2">
        <w:rPr>
          <w:b w:val="0"/>
        </w:rPr>
        <w:t xml:space="preserve">par </w:t>
      </w:r>
      <w:r>
        <w:rPr>
          <w:b w:val="0"/>
        </w:rPr>
        <w:t>la SOFA du PPP sont traités comme suit :</w:t>
      </w:r>
      <w:bookmarkEnd w:id="253"/>
      <w:r>
        <w:rPr>
          <w:b w:val="0"/>
        </w:rPr>
        <w:t xml:space="preserve"> </w:t>
      </w:r>
    </w:p>
    <w:p w14:paraId="308EA6E6" w14:textId="4DE4927E" w:rsidR="007822DD" w:rsidRDefault="00A3073E" w:rsidP="00F1621E">
      <w:pPr>
        <w:pStyle w:val="Naslov1"/>
        <w:numPr>
          <w:ilvl w:val="2"/>
          <w:numId w:val="18"/>
        </w:numPr>
        <w:jc w:val="both"/>
        <w:rPr>
          <w:rFonts w:cs="Arial"/>
          <w:szCs w:val="22"/>
        </w:rPr>
      </w:pPr>
      <w:bookmarkStart w:id="255" w:name="_Toc120030896"/>
      <w:r>
        <w:rPr>
          <w:b w:val="0"/>
        </w:rPr>
        <w:t xml:space="preserve">Les coûts de </w:t>
      </w:r>
      <w:r w:rsidR="009F06AB">
        <w:rPr>
          <w:b w:val="0"/>
        </w:rPr>
        <w:t xml:space="preserve">la </w:t>
      </w:r>
      <w:r>
        <w:rPr>
          <w:b w:val="0"/>
        </w:rPr>
        <w:t xml:space="preserve">réparation des dommages de quelque nature que ce soit causés par un </w:t>
      </w:r>
      <w:r w:rsidR="00497F84">
        <w:rPr>
          <w:b w:val="0"/>
        </w:rPr>
        <w:t>P</w:t>
      </w:r>
      <w:r>
        <w:rPr>
          <w:b w:val="0"/>
        </w:rPr>
        <w:t xml:space="preserve">articipant dans le cadre de l’exécution du présent MoU sont pris en charge par ce seul </w:t>
      </w:r>
      <w:r w:rsidR="00497F84">
        <w:rPr>
          <w:b w:val="0"/>
        </w:rPr>
        <w:t>P</w:t>
      </w:r>
      <w:r>
        <w:rPr>
          <w:b w:val="0"/>
        </w:rPr>
        <w:t>articipant suivant la législation applicable.</w:t>
      </w:r>
      <w:bookmarkEnd w:id="255"/>
    </w:p>
    <w:p w14:paraId="6BA5A0F7" w14:textId="0B34451A" w:rsidR="00A3073E" w:rsidRPr="0075032A" w:rsidRDefault="00A3073E" w:rsidP="00F1621E">
      <w:pPr>
        <w:pStyle w:val="Naslov1"/>
        <w:numPr>
          <w:ilvl w:val="2"/>
          <w:numId w:val="18"/>
        </w:numPr>
        <w:jc w:val="both"/>
        <w:rPr>
          <w:rFonts w:cs="Arial"/>
          <w:szCs w:val="22"/>
        </w:rPr>
      </w:pPr>
      <w:bookmarkStart w:id="256" w:name="_Toc120030897"/>
      <w:r>
        <w:rPr>
          <w:b w:val="0"/>
        </w:rPr>
        <w:t>En cas de dommage</w:t>
      </w:r>
      <w:r w:rsidR="007949D2">
        <w:rPr>
          <w:b w:val="0"/>
        </w:rPr>
        <w:t>s</w:t>
      </w:r>
      <w:r>
        <w:rPr>
          <w:b w:val="0"/>
        </w:rPr>
        <w:t xml:space="preserve"> causé</w:t>
      </w:r>
      <w:r w:rsidR="007949D2">
        <w:rPr>
          <w:b w:val="0"/>
        </w:rPr>
        <w:t>s</w:t>
      </w:r>
      <w:r>
        <w:rPr>
          <w:b w:val="0"/>
        </w:rPr>
        <w:t xml:space="preserve"> par </w:t>
      </w:r>
      <w:r w:rsidR="00497F84">
        <w:rPr>
          <w:b w:val="0"/>
        </w:rPr>
        <w:t>au moins deux P</w:t>
      </w:r>
      <w:r>
        <w:rPr>
          <w:b w:val="0"/>
        </w:rPr>
        <w:t xml:space="preserve">articipants, </w:t>
      </w:r>
      <w:r w:rsidR="00497F84">
        <w:rPr>
          <w:b w:val="0"/>
        </w:rPr>
        <w:t xml:space="preserve">ceux-ci procèdent à une enquête en vue de </w:t>
      </w:r>
      <w:r>
        <w:rPr>
          <w:b w:val="0"/>
        </w:rPr>
        <w:t xml:space="preserve">déterminer la part de responsabilité de chacun. Chaque </w:t>
      </w:r>
      <w:r w:rsidR="00497F84">
        <w:rPr>
          <w:b w:val="0"/>
        </w:rPr>
        <w:t>P</w:t>
      </w:r>
      <w:r>
        <w:rPr>
          <w:b w:val="0"/>
        </w:rPr>
        <w:t xml:space="preserve">articipant prend en charge les coûts afférents à </w:t>
      </w:r>
      <w:r w:rsidR="00497F84">
        <w:rPr>
          <w:b w:val="0"/>
        </w:rPr>
        <w:t>s</w:t>
      </w:r>
      <w:r>
        <w:rPr>
          <w:b w:val="0"/>
        </w:rPr>
        <w:t xml:space="preserve">a part de responsabilité. Si la responsabilité de chaque </w:t>
      </w:r>
      <w:r w:rsidR="00497F84">
        <w:rPr>
          <w:b w:val="0"/>
        </w:rPr>
        <w:t>P</w:t>
      </w:r>
      <w:r>
        <w:rPr>
          <w:b w:val="0"/>
        </w:rPr>
        <w:t xml:space="preserve">articipant ne peut </w:t>
      </w:r>
      <w:r w:rsidR="001E4232">
        <w:rPr>
          <w:b w:val="0"/>
        </w:rPr>
        <w:t xml:space="preserve">pas </w:t>
      </w:r>
      <w:r>
        <w:rPr>
          <w:b w:val="0"/>
        </w:rPr>
        <w:t>être établie</w:t>
      </w:r>
      <w:r w:rsidR="00497F84">
        <w:rPr>
          <w:b w:val="0"/>
        </w:rPr>
        <w:t xml:space="preserve"> à l’issue de l’enquête</w:t>
      </w:r>
      <w:r>
        <w:rPr>
          <w:b w:val="0"/>
        </w:rPr>
        <w:t xml:space="preserve">, les </w:t>
      </w:r>
      <w:r w:rsidR="00497F84">
        <w:rPr>
          <w:b w:val="0"/>
        </w:rPr>
        <w:t>P</w:t>
      </w:r>
      <w:r>
        <w:rPr>
          <w:b w:val="0"/>
        </w:rPr>
        <w:t xml:space="preserve">articipants concernés </w:t>
      </w:r>
      <w:r w:rsidR="001E4232">
        <w:rPr>
          <w:b w:val="0"/>
        </w:rPr>
        <w:t>procèdent à des</w:t>
      </w:r>
      <w:r>
        <w:rPr>
          <w:b w:val="0"/>
        </w:rPr>
        <w:t xml:space="preserve"> consultation</w:t>
      </w:r>
      <w:r w:rsidR="001E4232">
        <w:rPr>
          <w:b w:val="0"/>
        </w:rPr>
        <w:t>s</w:t>
      </w:r>
      <w:r>
        <w:rPr>
          <w:b w:val="0"/>
        </w:rPr>
        <w:t xml:space="preserve"> en vue de déterminer la part de responsabilité devant être assumée par chacun d’eux.</w:t>
      </w:r>
      <w:bookmarkEnd w:id="256"/>
      <w:r>
        <w:rPr>
          <w:b w:val="0"/>
        </w:rPr>
        <w:t xml:space="preserve"> </w:t>
      </w:r>
    </w:p>
    <w:p w14:paraId="4C1D14A6" w14:textId="6BFC140C" w:rsidR="00A3073E" w:rsidRPr="0075032A" w:rsidRDefault="007949D2" w:rsidP="00F1621E">
      <w:pPr>
        <w:pStyle w:val="Naslov1"/>
        <w:numPr>
          <w:ilvl w:val="2"/>
          <w:numId w:val="18"/>
        </w:numPr>
        <w:jc w:val="both"/>
        <w:rPr>
          <w:rFonts w:cs="Arial"/>
          <w:szCs w:val="22"/>
        </w:rPr>
      </w:pPr>
      <w:bookmarkStart w:id="257" w:name="_Toc120030898"/>
      <w:r>
        <w:rPr>
          <w:b w:val="0"/>
        </w:rPr>
        <w:t xml:space="preserve">Si </w:t>
      </w:r>
      <w:r w:rsidR="009149E9">
        <w:rPr>
          <w:b w:val="0"/>
        </w:rPr>
        <w:t>un non-p</w:t>
      </w:r>
      <w:r>
        <w:rPr>
          <w:b w:val="0"/>
        </w:rPr>
        <w:t xml:space="preserve">articipant demande réparation pour des </w:t>
      </w:r>
      <w:r w:rsidR="00A3073E">
        <w:rPr>
          <w:b w:val="0"/>
        </w:rPr>
        <w:t xml:space="preserve">dommages de quelque nature que ce soit occasionnés par le personnel ou </w:t>
      </w:r>
      <w:r>
        <w:rPr>
          <w:b w:val="0"/>
        </w:rPr>
        <w:t xml:space="preserve">les agents de l’un </w:t>
      </w:r>
      <w:r w:rsidR="00A3073E">
        <w:rPr>
          <w:b w:val="0"/>
        </w:rPr>
        <w:t xml:space="preserve">des </w:t>
      </w:r>
      <w:r w:rsidR="001E4232">
        <w:rPr>
          <w:b w:val="0"/>
        </w:rPr>
        <w:t>P</w:t>
      </w:r>
      <w:r w:rsidR="00A3073E">
        <w:rPr>
          <w:b w:val="0"/>
        </w:rPr>
        <w:t>articipants</w:t>
      </w:r>
      <w:r>
        <w:rPr>
          <w:b w:val="0"/>
        </w:rPr>
        <w:t>,</w:t>
      </w:r>
      <w:r w:rsidR="00A3073E">
        <w:rPr>
          <w:b w:val="0"/>
        </w:rPr>
        <w:t xml:space="preserve"> </w:t>
      </w:r>
      <w:r>
        <w:rPr>
          <w:b w:val="0"/>
        </w:rPr>
        <w:t>les Participants décident lequel d’entre eux est le mieux à même de traiter le dossier</w:t>
      </w:r>
      <w:r w:rsidR="00A3073E">
        <w:rPr>
          <w:b w:val="0"/>
        </w:rPr>
        <w:t>. Le</w:t>
      </w:r>
      <w:r>
        <w:rPr>
          <w:b w:val="0"/>
        </w:rPr>
        <w:t>s</w:t>
      </w:r>
      <w:r w:rsidR="00A3073E">
        <w:rPr>
          <w:b w:val="0"/>
        </w:rPr>
        <w:t xml:space="preserve"> coût</w:t>
      </w:r>
      <w:r>
        <w:rPr>
          <w:b w:val="0"/>
        </w:rPr>
        <w:t>s</w:t>
      </w:r>
      <w:r w:rsidR="00A3073E">
        <w:rPr>
          <w:b w:val="0"/>
        </w:rPr>
        <w:t xml:space="preserve"> de </w:t>
      </w:r>
      <w:r>
        <w:rPr>
          <w:b w:val="0"/>
        </w:rPr>
        <w:t>rép</w:t>
      </w:r>
      <w:r w:rsidR="003C070F">
        <w:rPr>
          <w:b w:val="0"/>
        </w:rPr>
        <w:t>a</w:t>
      </w:r>
      <w:r>
        <w:rPr>
          <w:b w:val="0"/>
        </w:rPr>
        <w:t>ration</w:t>
      </w:r>
      <w:r w:rsidR="00A3073E">
        <w:rPr>
          <w:b w:val="0"/>
        </w:rPr>
        <w:t xml:space="preserve"> </w:t>
      </w:r>
      <w:r w:rsidR="003C070F">
        <w:rPr>
          <w:b w:val="0"/>
        </w:rPr>
        <w:t xml:space="preserve">sont </w:t>
      </w:r>
      <w:r w:rsidR="00A3073E">
        <w:rPr>
          <w:b w:val="0"/>
        </w:rPr>
        <w:t xml:space="preserve">pris en charge </w:t>
      </w:r>
      <w:r>
        <w:rPr>
          <w:b w:val="0"/>
        </w:rPr>
        <w:t xml:space="preserve">à part égales </w:t>
      </w:r>
      <w:r w:rsidR="00A3073E">
        <w:rPr>
          <w:b w:val="0"/>
        </w:rPr>
        <w:t xml:space="preserve">par </w:t>
      </w:r>
      <w:r>
        <w:rPr>
          <w:b w:val="0"/>
        </w:rPr>
        <w:t xml:space="preserve">tous </w:t>
      </w:r>
      <w:r w:rsidR="00A3073E">
        <w:rPr>
          <w:b w:val="0"/>
        </w:rPr>
        <w:t xml:space="preserve">les </w:t>
      </w:r>
      <w:r>
        <w:rPr>
          <w:b w:val="0"/>
        </w:rPr>
        <w:t>P</w:t>
      </w:r>
      <w:r w:rsidR="00A3073E">
        <w:rPr>
          <w:b w:val="0"/>
        </w:rPr>
        <w:t xml:space="preserve">articipants conformément au principe </w:t>
      </w:r>
      <w:r w:rsidR="006256B5">
        <w:rPr>
          <w:b w:val="0"/>
        </w:rPr>
        <w:t xml:space="preserve">énoncé </w:t>
      </w:r>
      <w:r w:rsidR="00A3073E">
        <w:rPr>
          <w:b w:val="0"/>
        </w:rPr>
        <w:t xml:space="preserve">au paragraphe 5.2. Si toutefois les dommages résultent d’actes de négligence, d’omissions, d’actes de malveillance ou </w:t>
      </w:r>
      <w:r>
        <w:rPr>
          <w:b w:val="0"/>
        </w:rPr>
        <w:t xml:space="preserve">de </w:t>
      </w:r>
      <w:r w:rsidR="00A3073E">
        <w:rPr>
          <w:b w:val="0"/>
        </w:rPr>
        <w:t>faute</w:t>
      </w:r>
      <w:r>
        <w:rPr>
          <w:b w:val="0"/>
        </w:rPr>
        <w:t>s</w:t>
      </w:r>
      <w:r w:rsidR="00A3073E">
        <w:rPr>
          <w:b w:val="0"/>
        </w:rPr>
        <w:t xml:space="preserve"> grave</w:t>
      </w:r>
      <w:r>
        <w:rPr>
          <w:b w:val="0"/>
        </w:rPr>
        <w:t>s</w:t>
      </w:r>
      <w:r w:rsidR="00A3073E">
        <w:rPr>
          <w:b w:val="0"/>
        </w:rPr>
        <w:t xml:space="preserve"> </w:t>
      </w:r>
      <w:r w:rsidR="008E2D3D">
        <w:rPr>
          <w:b w:val="0"/>
        </w:rPr>
        <w:t xml:space="preserve">imputables au </w:t>
      </w:r>
      <w:r w:rsidR="00A3073E">
        <w:rPr>
          <w:b w:val="0"/>
        </w:rPr>
        <w:t xml:space="preserve">personnel ou </w:t>
      </w:r>
      <w:r w:rsidR="008E2D3D">
        <w:rPr>
          <w:b w:val="0"/>
        </w:rPr>
        <w:t xml:space="preserve">aux </w:t>
      </w:r>
      <w:r w:rsidR="00A3073E">
        <w:rPr>
          <w:b w:val="0"/>
        </w:rPr>
        <w:t xml:space="preserve">agents d’un des </w:t>
      </w:r>
      <w:r w:rsidR="008E2D3D">
        <w:rPr>
          <w:b w:val="0"/>
        </w:rPr>
        <w:t>P</w:t>
      </w:r>
      <w:r w:rsidR="00A3073E">
        <w:rPr>
          <w:b w:val="0"/>
        </w:rPr>
        <w:t>articipants, ce dernier supporte seul le</w:t>
      </w:r>
      <w:r w:rsidR="008E2D3D">
        <w:rPr>
          <w:b w:val="0"/>
        </w:rPr>
        <w:t>s</w:t>
      </w:r>
      <w:r w:rsidR="00A3073E">
        <w:rPr>
          <w:b w:val="0"/>
        </w:rPr>
        <w:t xml:space="preserve"> coût</w:t>
      </w:r>
      <w:r w:rsidR="008E2D3D">
        <w:rPr>
          <w:b w:val="0"/>
        </w:rPr>
        <w:t>s</w:t>
      </w:r>
      <w:r w:rsidR="00A3073E">
        <w:rPr>
          <w:b w:val="0"/>
        </w:rPr>
        <w:t xml:space="preserve"> de</w:t>
      </w:r>
      <w:r w:rsidR="008E2D3D">
        <w:rPr>
          <w:b w:val="0"/>
        </w:rPr>
        <w:t xml:space="preserve"> réparation</w:t>
      </w:r>
      <w:r w:rsidR="00A3073E">
        <w:rPr>
          <w:b w:val="0"/>
        </w:rPr>
        <w:t>.</w:t>
      </w:r>
      <w:bookmarkEnd w:id="257"/>
    </w:p>
    <w:p w14:paraId="12ADF3F5" w14:textId="518174D7" w:rsidR="003E5D48" w:rsidRPr="00882D06" w:rsidRDefault="0028620C" w:rsidP="00C40091">
      <w:pPr>
        <w:pStyle w:val="Naslov1"/>
        <w:numPr>
          <w:ilvl w:val="1"/>
          <w:numId w:val="18"/>
        </w:numPr>
        <w:ind w:left="0" w:firstLine="0"/>
        <w:jc w:val="both"/>
        <w:rPr>
          <w:rFonts w:cs="Arial"/>
          <w:b w:val="0"/>
          <w:szCs w:val="22"/>
        </w:rPr>
      </w:pPr>
      <w:bookmarkStart w:id="258" w:name="_Toc105158148"/>
      <w:bookmarkStart w:id="259" w:name="_Toc120030899"/>
      <w:bookmarkEnd w:id="254"/>
      <w:r>
        <w:rPr>
          <w:b w:val="0"/>
        </w:rPr>
        <w:t xml:space="preserve">En cas de dommages aux biens communs des </w:t>
      </w:r>
      <w:r w:rsidR="006256B5">
        <w:rPr>
          <w:b w:val="0"/>
        </w:rPr>
        <w:t>P</w:t>
      </w:r>
      <w:r>
        <w:rPr>
          <w:b w:val="0"/>
        </w:rPr>
        <w:t>articipants ou occasionnés par ces biens, si le</w:t>
      </w:r>
      <w:r w:rsidR="006256B5">
        <w:rPr>
          <w:b w:val="0"/>
        </w:rPr>
        <w:t>s</w:t>
      </w:r>
      <w:r>
        <w:rPr>
          <w:b w:val="0"/>
        </w:rPr>
        <w:t xml:space="preserve"> coût</w:t>
      </w:r>
      <w:r w:rsidR="006256B5">
        <w:rPr>
          <w:b w:val="0"/>
        </w:rPr>
        <w:t>s</w:t>
      </w:r>
      <w:r>
        <w:rPr>
          <w:b w:val="0"/>
        </w:rPr>
        <w:t xml:space="preserve"> de </w:t>
      </w:r>
      <w:r w:rsidR="006256B5">
        <w:rPr>
          <w:b w:val="0"/>
        </w:rPr>
        <w:t xml:space="preserve">réparation </w:t>
      </w:r>
      <w:r>
        <w:rPr>
          <w:b w:val="0"/>
        </w:rPr>
        <w:t>ne peu</w:t>
      </w:r>
      <w:r w:rsidR="006256B5">
        <w:rPr>
          <w:b w:val="0"/>
        </w:rPr>
        <w:t>ven</w:t>
      </w:r>
      <w:r>
        <w:rPr>
          <w:b w:val="0"/>
        </w:rPr>
        <w:t>t être recouvré</w:t>
      </w:r>
      <w:r w:rsidR="006256B5">
        <w:rPr>
          <w:b w:val="0"/>
        </w:rPr>
        <w:t>s</w:t>
      </w:r>
      <w:r>
        <w:rPr>
          <w:b w:val="0"/>
        </w:rPr>
        <w:t xml:space="preserve"> auprès d’un tier</w:t>
      </w:r>
      <w:r w:rsidR="006256B5">
        <w:rPr>
          <w:b w:val="0"/>
        </w:rPr>
        <w:t>s</w:t>
      </w:r>
      <w:r>
        <w:rPr>
          <w:b w:val="0"/>
        </w:rPr>
        <w:t xml:space="preserve">, </w:t>
      </w:r>
      <w:r w:rsidR="006256B5">
        <w:rPr>
          <w:b w:val="0"/>
        </w:rPr>
        <w:t xml:space="preserve">ils sont </w:t>
      </w:r>
      <w:r>
        <w:rPr>
          <w:b w:val="0"/>
        </w:rPr>
        <w:t xml:space="preserve">pris en charge </w:t>
      </w:r>
      <w:r w:rsidR="006256B5">
        <w:rPr>
          <w:b w:val="0"/>
        </w:rPr>
        <w:t xml:space="preserve">à parts égales </w:t>
      </w:r>
      <w:r>
        <w:rPr>
          <w:b w:val="0"/>
        </w:rPr>
        <w:t xml:space="preserve">par </w:t>
      </w:r>
      <w:r w:rsidR="006256B5">
        <w:rPr>
          <w:b w:val="0"/>
        </w:rPr>
        <w:t xml:space="preserve">tous </w:t>
      </w:r>
      <w:r>
        <w:rPr>
          <w:b w:val="0"/>
        </w:rPr>
        <w:t xml:space="preserve">les </w:t>
      </w:r>
      <w:r w:rsidR="006256B5">
        <w:rPr>
          <w:b w:val="0"/>
        </w:rPr>
        <w:t>P</w:t>
      </w:r>
      <w:r>
        <w:rPr>
          <w:b w:val="0"/>
        </w:rPr>
        <w:t xml:space="preserve">articipants conformément au principe </w:t>
      </w:r>
      <w:r w:rsidR="006256B5">
        <w:rPr>
          <w:b w:val="0"/>
        </w:rPr>
        <w:t xml:space="preserve">énoncé </w:t>
      </w:r>
      <w:r>
        <w:rPr>
          <w:b w:val="0"/>
        </w:rPr>
        <w:t>au paragraphe 5.2.</w:t>
      </w:r>
      <w:bookmarkEnd w:id="258"/>
      <w:bookmarkEnd w:id="259"/>
    </w:p>
    <w:p w14:paraId="3674B4B4" w14:textId="11BEEF27" w:rsidR="000B6C56" w:rsidRPr="00882D06" w:rsidRDefault="003E5D48" w:rsidP="00C40091">
      <w:pPr>
        <w:pStyle w:val="Naslov1"/>
        <w:numPr>
          <w:ilvl w:val="1"/>
          <w:numId w:val="18"/>
        </w:numPr>
        <w:ind w:left="0" w:firstLine="0"/>
        <w:jc w:val="both"/>
        <w:rPr>
          <w:rFonts w:cs="Arial"/>
          <w:b w:val="0"/>
          <w:szCs w:val="22"/>
        </w:rPr>
      </w:pPr>
      <w:bookmarkStart w:id="260" w:name="_Toc105158149"/>
      <w:bookmarkStart w:id="261" w:name="_Toc120030900"/>
      <w:r>
        <w:rPr>
          <w:b w:val="0"/>
        </w:rPr>
        <w:t xml:space="preserve">Les </w:t>
      </w:r>
      <w:r w:rsidR="00E71FA7">
        <w:rPr>
          <w:b w:val="0"/>
        </w:rPr>
        <w:t>demandes en réparation</w:t>
      </w:r>
      <w:r w:rsidR="003C070F">
        <w:rPr>
          <w:b w:val="0"/>
        </w:rPr>
        <w:t xml:space="preserve"> introduit</w:t>
      </w:r>
      <w:r w:rsidR="00E71FA7">
        <w:rPr>
          <w:b w:val="0"/>
        </w:rPr>
        <w:t>e</w:t>
      </w:r>
      <w:r w:rsidR="00B37285">
        <w:rPr>
          <w:b w:val="0"/>
        </w:rPr>
        <w:t>s</w:t>
      </w:r>
      <w:r w:rsidR="003C070F">
        <w:rPr>
          <w:b w:val="0"/>
        </w:rPr>
        <w:t xml:space="preserve"> </w:t>
      </w:r>
      <w:r w:rsidR="00474EE2">
        <w:rPr>
          <w:b w:val="0"/>
        </w:rPr>
        <w:t xml:space="preserve">pour des dommages subis du fait </w:t>
      </w:r>
      <w:r w:rsidR="003C070F">
        <w:rPr>
          <w:b w:val="0"/>
        </w:rPr>
        <w:t xml:space="preserve">ou </w:t>
      </w:r>
      <w:r w:rsidR="00474EE2">
        <w:rPr>
          <w:b w:val="0"/>
        </w:rPr>
        <w:t xml:space="preserve">à l’occasion de l’exécution </w:t>
      </w:r>
      <w:r>
        <w:rPr>
          <w:b w:val="0"/>
        </w:rPr>
        <w:t xml:space="preserve">d’un contrat sont </w:t>
      </w:r>
      <w:r w:rsidR="00474EE2">
        <w:rPr>
          <w:b w:val="0"/>
        </w:rPr>
        <w:t>traité</w:t>
      </w:r>
      <w:r w:rsidR="00E71FA7">
        <w:rPr>
          <w:b w:val="0"/>
        </w:rPr>
        <w:t>e</w:t>
      </w:r>
      <w:r w:rsidR="00474EE2">
        <w:rPr>
          <w:b w:val="0"/>
        </w:rPr>
        <w:t xml:space="preserve">s </w:t>
      </w:r>
      <w:r>
        <w:rPr>
          <w:b w:val="0"/>
        </w:rPr>
        <w:t>suivant les dispositions énoncées dans ledit contrat.</w:t>
      </w:r>
      <w:bookmarkEnd w:id="260"/>
      <w:bookmarkEnd w:id="261"/>
    </w:p>
    <w:p w14:paraId="364527CC" w14:textId="41507868" w:rsidR="000B6C56" w:rsidRPr="000B6C56" w:rsidRDefault="0028620C" w:rsidP="00C40091">
      <w:pPr>
        <w:pStyle w:val="Naslov1"/>
        <w:numPr>
          <w:ilvl w:val="1"/>
          <w:numId w:val="18"/>
        </w:numPr>
        <w:ind w:left="0" w:firstLine="0"/>
        <w:jc w:val="both"/>
        <w:rPr>
          <w:rFonts w:cs="Arial"/>
          <w:b w:val="0"/>
          <w:szCs w:val="22"/>
        </w:rPr>
      </w:pPr>
      <w:bookmarkStart w:id="262" w:name="_Toc105158150"/>
      <w:bookmarkStart w:id="263" w:name="_Toc120030901"/>
      <w:r>
        <w:rPr>
          <w:b w:val="0"/>
        </w:rPr>
        <w:t xml:space="preserve">Les </w:t>
      </w:r>
      <w:r w:rsidR="00BA0C6C">
        <w:rPr>
          <w:b w:val="0"/>
        </w:rPr>
        <w:t>P</w:t>
      </w:r>
      <w:r>
        <w:rPr>
          <w:b w:val="0"/>
        </w:rPr>
        <w:t>articipants ne garantissent pas les contractants contre les recours de tiers.</w:t>
      </w:r>
      <w:bookmarkStart w:id="264" w:name="_Ref407188908"/>
      <w:bookmarkStart w:id="265" w:name="_Toc423525999"/>
      <w:bookmarkEnd w:id="262"/>
      <w:bookmarkEnd w:id="263"/>
    </w:p>
    <w:p w14:paraId="16147EC0" w14:textId="77777777" w:rsidR="000B6C56" w:rsidRPr="00140129" w:rsidRDefault="000B6C56" w:rsidP="00140129">
      <w:pPr>
        <w:rPr>
          <w:rFonts w:cs="Arial"/>
          <w:b/>
          <w:sz w:val="22"/>
          <w:szCs w:val="22"/>
        </w:rPr>
      </w:pPr>
    </w:p>
    <w:p w14:paraId="2B4F43B9" w14:textId="77777777" w:rsidR="000B6C56" w:rsidRPr="00882D06" w:rsidRDefault="008D25E0" w:rsidP="001F70D3">
      <w:pPr>
        <w:pStyle w:val="Titressections"/>
      </w:pPr>
      <w:bookmarkStart w:id="266" w:name="_Toc120030902"/>
      <w:bookmarkStart w:id="267" w:name="_Toc207635238"/>
      <w:r>
        <w:t>RÈGLEMENT DES LITIGES</w:t>
      </w:r>
      <w:bookmarkEnd w:id="264"/>
      <w:bookmarkEnd w:id="265"/>
      <w:bookmarkEnd w:id="266"/>
      <w:bookmarkEnd w:id="267"/>
    </w:p>
    <w:p w14:paraId="1AE5DDFC" w14:textId="59DCD0E1" w:rsidR="000B6C56" w:rsidRPr="000B6C56" w:rsidRDefault="008D25E0" w:rsidP="00C40091">
      <w:pPr>
        <w:pStyle w:val="Naslov1"/>
        <w:numPr>
          <w:ilvl w:val="1"/>
          <w:numId w:val="18"/>
        </w:numPr>
        <w:ind w:left="0" w:firstLine="0"/>
        <w:jc w:val="both"/>
        <w:rPr>
          <w:rFonts w:cs="Arial"/>
          <w:b w:val="0"/>
          <w:szCs w:val="22"/>
        </w:rPr>
      </w:pPr>
      <w:bookmarkStart w:id="268" w:name="_Toc105158152"/>
      <w:bookmarkStart w:id="269" w:name="_Toc120030903"/>
      <w:r>
        <w:rPr>
          <w:b w:val="0"/>
        </w:rPr>
        <w:t xml:space="preserve">Tout litige entre les </w:t>
      </w:r>
      <w:r w:rsidR="00B848D0">
        <w:rPr>
          <w:b w:val="0"/>
        </w:rPr>
        <w:t>P</w:t>
      </w:r>
      <w:r>
        <w:rPr>
          <w:b w:val="0"/>
        </w:rPr>
        <w:t xml:space="preserve">articipants portant sur l’interprétation ou l’application du présent MoU est réglé uniquement par voie de concertation entre les </w:t>
      </w:r>
      <w:r w:rsidR="00B848D0">
        <w:rPr>
          <w:b w:val="0"/>
        </w:rPr>
        <w:t>P</w:t>
      </w:r>
      <w:r>
        <w:rPr>
          <w:b w:val="0"/>
        </w:rPr>
        <w:t xml:space="preserve">articipants et n’est pas </w:t>
      </w:r>
      <w:r w:rsidR="00B848D0">
        <w:rPr>
          <w:b w:val="0"/>
        </w:rPr>
        <w:t xml:space="preserve">porté </w:t>
      </w:r>
      <w:r>
        <w:rPr>
          <w:b w:val="0"/>
        </w:rPr>
        <w:t xml:space="preserve">devant un tribunal national ou international </w:t>
      </w:r>
      <w:r w:rsidR="00B848D0">
        <w:rPr>
          <w:b w:val="0"/>
        </w:rPr>
        <w:t xml:space="preserve">ni </w:t>
      </w:r>
      <w:r>
        <w:rPr>
          <w:b w:val="0"/>
        </w:rPr>
        <w:t>devant un autre tier</w:t>
      </w:r>
      <w:r w:rsidR="00B848D0">
        <w:rPr>
          <w:b w:val="0"/>
        </w:rPr>
        <w:t>s</w:t>
      </w:r>
      <w:r>
        <w:rPr>
          <w:b w:val="0"/>
        </w:rPr>
        <w:t>.</w:t>
      </w:r>
      <w:bookmarkStart w:id="270" w:name="_Ref407188925"/>
      <w:bookmarkStart w:id="271" w:name="_Ref407189229"/>
      <w:bookmarkStart w:id="272" w:name="_Toc423526000"/>
      <w:bookmarkEnd w:id="268"/>
      <w:bookmarkEnd w:id="269"/>
      <w:r>
        <w:rPr>
          <w:b w:val="0"/>
        </w:rPr>
        <w:t xml:space="preserve"> </w:t>
      </w:r>
    </w:p>
    <w:p w14:paraId="7F81D4D9" w14:textId="77777777" w:rsidR="000B6C56" w:rsidRPr="00140129" w:rsidRDefault="000B6C56" w:rsidP="00140129">
      <w:pPr>
        <w:jc w:val="both"/>
        <w:rPr>
          <w:rFonts w:cs="Arial"/>
          <w:b/>
          <w:sz w:val="22"/>
          <w:szCs w:val="22"/>
        </w:rPr>
      </w:pPr>
    </w:p>
    <w:p w14:paraId="20B31D60" w14:textId="77777777" w:rsidR="00A5042F" w:rsidRDefault="00A5042F">
      <w:pPr>
        <w:rPr>
          <w:b/>
          <w:sz w:val="22"/>
        </w:rPr>
      </w:pPr>
      <w:bookmarkStart w:id="273" w:name="_Toc120030904"/>
      <w:r>
        <w:br w:type="page"/>
      </w:r>
    </w:p>
    <w:p w14:paraId="32CF93E6" w14:textId="74EF7046" w:rsidR="000B6C56" w:rsidRPr="00F4793A" w:rsidRDefault="003478FB" w:rsidP="001F70D3">
      <w:pPr>
        <w:pStyle w:val="Titressections"/>
      </w:pPr>
      <w:bookmarkStart w:id="274" w:name="_Toc207635239"/>
      <w:r>
        <w:lastRenderedPageBreak/>
        <w:t xml:space="preserve">DURÉE DE VALIDITÉ, MODIFICATION, RETRAIT ET </w:t>
      </w:r>
      <w:bookmarkEnd w:id="270"/>
      <w:bookmarkEnd w:id="271"/>
      <w:bookmarkEnd w:id="272"/>
      <w:r>
        <w:t>RÉSILIATION</w:t>
      </w:r>
      <w:bookmarkEnd w:id="273"/>
      <w:bookmarkEnd w:id="274"/>
    </w:p>
    <w:p w14:paraId="6069BD30" w14:textId="0B39F572" w:rsidR="00EB2569" w:rsidRPr="00AB60B9" w:rsidRDefault="008D25E0" w:rsidP="00C40091">
      <w:pPr>
        <w:pStyle w:val="Naslov1"/>
        <w:numPr>
          <w:ilvl w:val="1"/>
          <w:numId w:val="18"/>
        </w:numPr>
        <w:ind w:left="0" w:firstLine="0"/>
        <w:jc w:val="both"/>
        <w:rPr>
          <w:rFonts w:cs="Arial"/>
          <w:b w:val="0"/>
          <w:szCs w:val="22"/>
        </w:rPr>
      </w:pPr>
      <w:bookmarkStart w:id="275" w:name="_Toc105158154"/>
      <w:bookmarkStart w:id="276" w:name="_Toc120030905"/>
      <w:r>
        <w:rPr>
          <w:b w:val="0"/>
        </w:rPr>
        <w:t xml:space="preserve">Le présent MoU reste en vigueur jusqu’au 31 mars 2028, sauf si les </w:t>
      </w:r>
      <w:r w:rsidR="00AC2023">
        <w:rPr>
          <w:b w:val="0"/>
        </w:rPr>
        <w:t>P</w:t>
      </w:r>
      <w:r>
        <w:rPr>
          <w:b w:val="0"/>
        </w:rPr>
        <w:t>articipants décident, à l’unanimité, de le résilier avant cette date</w:t>
      </w:r>
      <w:bookmarkEnd w:id="275"/>
      <w:r>
        <w:rPr>
          <w:b w:val="0"/>
        </w:rPr>
        <w:t xml:space="preserve"> ; il pourra être prorogé par les </w:t>
      </w:r>
      <w:r w:rsidR="009C3153">
        <w:rPr>
          <w:b w:val="0"/>
        </w:rPr>
        <w:t>P</w:t>
      </w:r>
      <w:r>
        <w:rPr>
          <w:b w:val="0"/>
        </w:rPr>
        <w:t>articipants au moyen d’un avenant.</w:t>
      </w:r>
      <w:bookmarkEnd w:id="276"/>
    </w:p>
    <w:p w14:paraId="538BC416" w14:textId="39FD5F10" w:rsidR="00EB2569" w:rsidRPr="00882D06" w:rsidRDefault="00EB2569" w:rsidP="00C40091">
      <w:pPr>
        <w:pStyle w:val="Naslov1"/>
        <w:numPr>
          <w:ilvl w:val="1"/>
          <w:numId w:val="18"/>
        </w:numPr>
        <w:ind w:left="0" w:firstLine="0"/>
        <w:jc w:val="both"/>
        <w:rPr>
          <w:rFonts w:cs="Arial"/>
          <w:b w:val="0"/>
          <w:szCs w:val="22"/>
        </w:rPr>
      </w:pPr>
      <w:bookmarkStart w:id="277" w:name="_Toc120030906"/>
      <w:bookmarkStart w:id="278" w:name="_Toc105158155"/>
      <w:r>
        <w:rPr>
          <w:b w:val="0"/>
        </w:rPr>
        <w:t>Le présent MoU peut être modifié à tout moment moyennant le consentement écrit de</w:t>
      </w:r>
      <w:r w:rsidR="00E71FA7">
        <w:rPr>
          <w:b w:val="0"/>
        </w:rPr>
        <w:t xml:space="preserve"> tou</w:t>
      </w:r>
      <w:r>
        <w:rPr>
          <w:b w:val="0"/>
        </w:rPr>
        <w:t>s</w:t>
      </w:r>
      <w:r w:rsidR="00E71FA7">
        <w:rPr>
          <w:b w:val="0"/>
        </w:rPr>
        <w:t xml:space="preserve"> les</w:t>
      </w:r>
      <w:r>
        <w:rPr>
          <w:b w:val="0"/>
        </w:rPr>
        <w:t xml:space="preserve"> </w:t>
      </w:r>
      <w:r w:rsidR="00B90D78">
        <w:rPr>
          <w:b w:val="0"/>
        </w:rPr>
        <w:t>P</w:t>
      </w:r>
      <w:r>
        <w:rPr>
          <w:b w:val="0"/>
        </w:rPr>
        <w:t>articipants. Cette modification entrerait en vigueur selon ce que prévoit le paragraphe</w:t>
      </w:r>
      <w:r w:rsidR="00E71FA7">
        <w:rPr>
          <w:b w:val="0"/>
        </w:rPr>
        <w:t> </w:t>
      </w:r>
      <w:r>
        <w:rPr>
          <w:b w:val="0"/>
        </w:rPr>
        <w:t>22.1. Chaque annexe du présent MoU peut être modifiée sur approbation écrite du Comité directeur, sans modification du présent MoU et pour autant que cette modification soit conforme au présent MoU.</w:t>
      </w:r>
      <w:bookmarkEnd w:id="277"/>
      <w:r>
        <w:rPr>
          <w:b w:val="0"/>
        </w:rPr>
        <w:t xml:space="preserve"> </w:t>
      </w:r>
      <w:bookmarkEnd w:id="278"/>
    </w:p>
    <w:p w14:paraId="33EE5E2E" w14:textId="4D4EC2DC" w:rsidR="008D25E0" w:rsidRPr="00EB2569" w:rsidRDefault="000B03F2" w:rsidP="00C40091">
      <w:pPr>
        <w:pStyle w:val="Naslov1"/>
        <w:numPr>
          <w:ilvl w:val="1"/>
          <w:numId w:val="18"/>
        </w:numPr>
        <w:ind w:left="0" w:firstLine="0"/>
        <w:jc w:val="both"/>
        <w:rPr>
          <w:rFonts w:cs="Arial"/>
          <w:b w:val="0"/>
          <w:szCs w:val="22"/>
        </w:rPr>
      </w:pPr>
      <w:bookmarkStart w:id="279" w:name="_Toc105158156"/>
      <w:bookmarkStart w:id="280" w:name="_Toc120030907"/>
      <w:r>
        <w:rPr>
          <w:b w:val="0"/>
        </w:rPr>
        <w:t xml:space="preserve">Si un </w:t>
      </w:r>
      <w:r w:rsidR="00B90D78">
        <w:rPr>
          <w:b w:val="0"/>
        </w:rPr>
        <w:t>P</w:t>
      </w:r>
      <w:r>
        <w:rPr>
          <w:b w:val="0"/>
        </w:rPr>
        <w:t>articipant souhaite se retirer du présent MoU, les dispositions ci-après s’appliquent :</w:t>
      </w:r>
      <w:bookmarkEnd w:id="279"/>
      <w:bookmarkEnd w:id="280"/>
    </w:p>
    <w:p w14:paraId="5A9FCA8C" w14:textId="3B8CB8C5" w:rsidR="0039785B" w:rsidRDefault="008D25E0" w:rsidP="00C36F29">
      <w:pPr>
        <w:numPr>
          <w:ilvl w:val="0"/>
          <w:numId w:val="6"/>
        </w:numPr>
        <w:ind w:left="1134"/>
        <w:jc w:val="both"/>
        <w:rPr>
          <w:rFonts w:cs="Arial"/>
          <w:sz w:val="22"/>
          <w:szCs w:val="22"/>
        </w:rPr>
      </w:pPr>
      <w:r>
        <w:rPr>
          <w:sz w:val="22"/>
        </w:rPr>
        <w:t xml:space="preserve">avant </w:t>
      </w:r>
      <w:r w:rsidR="00B90D78">
        <w:rPr>
          <w:sz w:val="22"/>
        </w:rPr>
        <w:t xml:space="preserve">d’aviser </w:t>
      </w:r>
      <w:r>
        <w:rPr>
          <w:sz w:val="22"/>
        </w:rPr>
        <w:t>officielle</w:t>
      </w:r>
      <w:r w:rsidR="00B90D78">
        <w:rPr>
          <w:sz w:val="22"/>
        </w:rPr>
        <w:t>ment les autres Participants de son intention de se retirer</w:t>
      </w:r>
      <w:r>
        <w:rPr>
          <w:sz w:val="22"/>
        </w:rPr>
        <w:t xml:space="preserve">, </w:t>
      </w:r>
      <w:r w:rsidR="00B90D78">
        <w:rPr>
          <w:sz w:val="22"/>
        </w:rPr>
        <w:t xml:space="preserve">il procède avec eux à </w:t>
      </w:r>
      <w:r>
        <w:rPr>
          <w:sz w:val="22"/>
        </w:rPr>
        <w:t xml:space="preserve">des consultations </w:t>
      </w:r>
      <w:r w:rsidR="00B90D78">
        <w:rPr>
          <w:sz w:val="22"/>
        </w:rPr>
        <w:t xml:space="preserve">approfondies pour déterminer les </w:t>
      </w:r>
      <w:r>
        <w:rPr>
          <w:sz w:val="22"/>
        </w:rPr>
        <w:t xml:space="preserve">conséquences </w:t>
      </w:r>
      <w:r w:rsidR="00B90D78">
        <w:rPr>
          <w:sz w:val="22"/>
        </w:rPr>
        <w:t xml:space="preserve">qu’aurait </w:t>
      </w:r>
      <w:r w:rsidR="00E71FA7">
        <w:rPr>
          <w:sz w:val="22"/>
        </w:rPr>
        <w:t>son</w:t>
      </w:r>
      <w:r w:rsidR="00B90D78">
        <w:rPr>
          <w:sz w:val="22"/>
        </w:rPr>
        <w:t xml:space="preserve"> </w:t>
      </w:r>
      <w:r>
        <w:rPr>
          <w:sz w:val="22"/>
        </w:rPr>
        <w:t xml:space="preserve">retrait et </w:t>
      </w:r>
      <w:r w:rsidR="00B90D78">
        <w:rPr>
          <w:sz w:val="22"/>
        </w:rPr>
        <w:t xml:space="preserve">voir s’il peut être </w:t>
      </w:r>
      <w:r>
        <w:rPr>
          <w:sz w:val="22"/>
        </w:rPr>
        <w:t>évit</w:t>
      </w:r>
      <w:r w:rsidR="00B90D78">
        <w:rPr>
          <w:sz w:val="22"/>
        </w:rPr>
        <w:t>é</w:t>
      </w:r>
      <w:r>
        <w:rPr>
          <w:sz w:val="22"/>
        </w:rPr>
        <w:t xml:space="preserve">. Un délai minimum d’au moins 90 jours calendrier </w:t>
      </w:r>
      <w:r w:rsidR="00B90D78">
        <w:rPr>
          <w:sz w:val="22"/>
        </w:rPr>
        <w:t xml:space="preserve">est </w:t>
      </w:r>
      <w:r>
        <w:rPr>
          <w:sz w:val="22"/>
        </w:rPr>
        <w:t>prévu pour ces consultations ;</w:t>
      </w:r>
    </w:p>
    <w:p w14:paraId="3F2A53C5" w14:textId="77777777" w:rsidR="007A4C0C" w:rsidRPr="003A6A05" w:rsidRDefault="007A4C0C" w:rsidP="0039785B">
      <w:pPr>
        <w:ind w:left="1134"/>
        <w:jc w:val="both"/>
        <w:rPr>
          <w:rFonts w:cs="Arial"/>
          <w:sz w:val="22"/>
          <w:szCs w:val="22"/>
        </w:rPr>
      </w:pPr>
    </w:p>
    <w:p w14:paraId="55DC9085" w14:textId="17E3D11E" w:rsidR="00725254" w:rsidRPr="003A6A05" w:rsidRDefault="008D25E0" w:rsidP="00C36F29">
      <w:pPr>
        <w:numPr>
          <w:ilvl w:val="0"/>
          <w:numId w:val="6"/>
        </w:numPr>
        <w:ind w:left="1134"/>
        <w:jc w:val="both"/>
        <w:rPr>
          <w:rFonts w:cs="Arial"/>
          <w:sz w:val="22"/>
          <w:szCs w:val="22"/>
        </w:rPr>
      </w:pPr>
      <w:r>
        <w:rPr>
          <w:sz w:val="22"/>
        </w:rPr>
        <w:t xml:space="preserve">Si le </w:t>
      </w:r>
      <w:r w:rsidR="00B90D78">
        <w:rPr>
          <w:sz w:val="22"/>
        </w:rPr>
        <w:t>P</w:t>
      </w:r>
      <w:r>
        <w:rPr>
          <w:sz w:val="22"/>
        </w:rPr>
        <w:t xml:space="preserve">articipant persiste dans son intention de se retirer, il </w:t>
      </w:r>
      <w:r w:rsidR="00B90D78">
        <w:rPr>
          <w:sz w:val="22"/>
        </w:rPr>
        <w:t>le notifie par écrit</w:t>
      </w:r>
      <w:r>
        <w:rPr>
          <w:sz w:val="22"/>
        </w:rPr>
        <w:t xml:space="preserve"> </w:t>
      </w:r>
      <w:r w:rsidR="00B90D78">
        <w:rPr>
          <w:sz w:val="22"/>
        </w:rPr>
        <w:t xml:space="preserve">aux </w:t>
      </w:r>
      <w:r>
        <w:rPr>
          <w:sz w:val="22"/>
        </w:rPr>
        <w:t xml:space="preserve">autres </w:t>
      </w:r>
      <w:r w:rsidR="00B90D78">
        <w:rPr>
          <w:sz w:val="22"/>
        </w:rPr>
        <w:t>P</w:t>
      </w:r>
      <w:r>
        <w:rPr>
          <w:sz w:val="22"/>
        </w:rPr>
        <w:t>articipants. Le retrait prend effet à l’expiration d’un délai de préavis qui ne peut être inférieur à 180 jours calendrier.</w:t>
      </w:r>
    </w:p>
    <w:p w14:paraId="09A123FF" w14:textId="77777777" w:rsidR="007A4C0C" w:rsidRPr="003A6A05" w:rsidRDefault="007A4C0C" w:rsidP="00725254">
      <w:pPr>
        <w:ind w:left="1134"/>
        <w:jc w:val="both"/>
        <w:rPr>
          <w:rFonts w:cs="Arial"/>
          <w:sz w:val="22"/>
          <w:szCs w:val="22"/>
        </w:rPr>
      </w:pPr>
    </w:p>
    <w:p w14:paraId="05EEB3C6" w14:textId="19DA3CD3" w:rsidR="002A7958" w:rsidRPr="003A6A05" w:rsidRDefault="008D25E0" w:rsidP="00C36F29">
      <w:pPr>
        <w:numPr>
          <w:ilvl w:val="0"/>
          <w:numId w:val="6"/>
        </w:numPr>
        <w:ind w:left="1134"/>
        <w:jc w:val="both"/>
        <w:rPr>
          <w:rFonts w:cs="Arial"/>
          <w:sz w:val="22"/>
          <w:szCs w:val="22"/>
        </w:rPr>
      </w:pPr>
      <w:r>
        <w:rPr>
          <w:sz w:val="22"/>
        </w:rPr>
        <w:t xml:space="preserve">Le </w:t>
      </w:r>
      <w:r w:rsidR="00B90D78">
        <w:rPr>
          <w:sz w:val="22"/>
        </w:rPr>
        <w:t>P</w:t>
      </w:r>
      <w:r>
        <w:rPr>
          <w:sz w:val="22"/>
        </w:rPr>
        <w:t>articipant assume pleinement ses engagements, notamment financiers, jusqu’à la date effective de son retrait.</w:t>
      </w:r>
    </w:p>
    <w:p w14:paraId="31736702" w14:textId="77777777" w:rsidR="007A4C0C" w:rsidRPr="003A6A05" w:rsidRDefault="007A4C0C" w:rsidP="002A7958">
      <w:pPr>
        <w:jc w:val="both"/>
        <w:rPr>
          <w:rFonts w:cs="Arial"/>
          <w:sz w:val="22"/>
          <w:szCs w:val="22"/>
        </w:rPr>
      </w:pPr>
    </w:p>
    <w:p w14:paraId="3343746B" w14:textId="5392371C" w:rsidR="00725254" w:rsidRPr="003A6A05" w:rsidRDefault="008D25E0" w:rsidP="00C36F29">
      <w:pPr>
        <w:numPr>
          <w:ilvl w:val="0"/>
          <w:numId w:val="6"/>
        </w:numPr>
        <w:ind w:left="1134"/>
        <w:jc w:val="both"/>
        <w:rPr>
          <w:rFonts w:cs="Arial"/>
          <w:sz w:val="22"/>
          <w:szCs w:val="22"/>
        </w:rPr>
      </w:pPr>
      <w:r>
        <w:rPr>
          <w:sz w:val="22"/>
        </w:rPr>
        <w:t xml:space="preserve">À la demande des autres </w:t>
      </w:r>
      <w:r w:rsidR="00B90D78">
        <w:rPr>
          <w:sz w:val="22"/>
        </w:rPr>
        <w:t>P</w:t>
      </w:r>
      <w:r>
        <w:rPr>
          <w:sz w:val="22"/>
        </w:rPr>
        <w:t xml:space="preserve">articipants, le </w:t>
      </w:r>
      <w:r w:rsidR="00B90D78">
        <w:rPr>
          <w:sz w:val="22"/>
        </w:rPr>
        <w:t>P</w:t>
      </w:r>
      <w:r>
        <w:rPr>
          <w:sz w:val="22"/>
        </w:rPr>
        <w:t xml:space="preserve">articipant qui se retire prend toutes les mesures nécessaires </w:t>
      </w:r>
      <w:r w:rsidR="007625D5">
        <w:rPr>
          <w:sz w:val="22"/>
        </w:rPr>
        <w:t xml:space="preserve">qui sont en son pouvoir </w:t>
      </w:r>
      <w:r>
        <w:rPr>
          <w:sz w:val="22"/>
        </w:rPr>
        <w:t xml:space="preserve">pour que </w:t>
      </w:r>
      <w:r w:rsidR="007625D5">
        <w:rPr>
          <w:sz w:val="22"/>
        </w:rPr>
        <w:t xml:space="preserve">les autres Participants puissent poursuivre </w:t>
      </w:r>
      <w:r>
        <w:rPr>
          <w:sz w:val="22"/>
        </w:rPr>
        <w:t>la mise en œuvre du présent MoU.</w:t>
      </w:r>
    </w:p>
    <w:p w14:paraId="3DD60BA8" w14:textId="77777777" w:rsidR="007A4C0C" w:rsidRPr="003A6A05" w:rsidRDefault="007A4C0C" w:rsidP="00725254">
      <w:pPr>
        <w:ind w:left="1134"/>
        <w:jc w:val="both"/>
        <w:rPr>
          <w:rFonts w:cs="Arial"/>
          <w:sz w:val="22"/>
          <w:szCs w:val="22"/>
        </w:rPr>
      </w:pPr>
    </w:p>
    <w:p w14:paraId="5789FD41" w14:textId="5E9C91E9" w:rsidR="00CB3584" w:rsidRPr="003A6A05" w:rsidRDefault="004A48B2" w:rsidP="00C36F29">
      <w:pPr>
        <w:numPr>
          <w:ilvl w:val="0"/>
          <w:numId w:val="6"/>
        </w:numPr>
        <w:ind w:left="1134"/>
        <w:jc w:val="both"/>
        <w:rPr>
          <w:rFonts w:cs="Arial"/>
          <w:sz w:val="22"/>
          <w:szCs w:val="22"/>
        </w:rPr>
      </w:pPr>
      <w:r>
        <w:rPr>
          <w:sz w:val="22"/>
        </w:rPr>
        <w:t xml:space="preserve">Le Participant qui se retire </w:t>
      </w:r>
      <w:r w:rsidR="008D25E0">
        <w:rPr>
          <w:sz w:val="22"/>
        </w:rPr>
        <w:t xml:space="preserve">supporte tous les coûts occasionnés par son retrait, sauf décision contraire des </w:t>
      </w:r>
      <w:r w:rsidR="00A42D6E">
        <w:rPr>
          <w:sz w:val="22"/>
        </w:rPr>
        <w:t>P</w:t>
      </w:r>
      <w:r w:rsidR="008D25E0">
        <w:rPr>
          <w:sz w:val="22"/>
        </w:rPr>
        <w:t xml:space="preserve">articipants. Les autres </w:t>
      </w:r>
      <w:r w:rsidR="00A42D6E">
        <w:rPr>
          <w:sz w:val="22"/>
        </w:rPr>
        <w:t>P</w:t>
      </w:r>
      <w:r w:rsidR="008D25E0">
        <w:rPr>
          <w:sz w:val="22"/>
        </w:rPr>
        <w:t xml:space="preserve">articipants déterminent, en concertation avec lui, la formule la plus économique à cet égard. Le coût à charge du </w:t>
      </w:r>
      <w:r w:rsidR="00A42D6E">
        <w:rPr>
          <w:sz w:val="22"/>
        </w:rPr>
        <w:t>P</w:t>
      </w:r>
      <w:r w:rsidR="008D25E0">
        <w:rPr>
          <w:sz w:val="22"/>
        </w:rPr>
        <w:t xml:space="preserve">articipant qui se retire </w:t>
      </w:r>
      <w:r w:rsidR="00525A41">
        <w:rPr>
          <w:sz w:val="22"/>
        </w:rPr>
        <w:t xml:space="preserve">n’excède </w:t>
      </w:r>
      <w:r w:rsidR="008D25E0">
        <w:rPr>
          <w:sz w:val="22"/>
        </w:rPr>
        <w:t xml:space="preserve">toutefois pas sa part des coûts liés au stade de conception de </w:t>
      </w:r>
      <w:r w:rsidR="00525A41">
        <w:rPr>
          <w:sz w:val="22"/>
        </w:rPr>
        <w:t xml:space="preserve">capacités </w:t>
      </w:r>
      <w:r w:rsidR="008D25E0">
        <w:rPr>
          <w:sz w:val="22"/>
        </w:rPr>
        <w:t>GBAD modulaire</w:t>
      </w:r>
      <w:r w:rsidR="00525A41">
        <w:rPr>
          <w:sz w:val="22"/>
        </w:rPr>
        <w:t>s</w:t>
      </w:r>
      <w:r w:rsidR="008D25E0">
        <w:rPr>
          <w:sz w:val="22"/>
        </w:rPr>
        <w:t xml:space="preserve"> telle que définie au paragraphe 5.3, compte tenu des montants déjà versés par le </w:t>
      </w:r>
      <w:r w:rsidR="00525A41">
        <w:rPr>
          <w:sz w:val="22"/>
        </w:rPr>
        <w:t>P</w:t>
      </w:r>
      <w:r w:rsidR="008D25E0">
        <w:rPr>
          <w:sz w:val="22"/>
        </w:rPr>
        <w:t>articipant.</w:t>
      </w:r>
    </w:p>
    <w:p w14:paraId="63C57C8E" w14:textId="77777777" w:rsidR="0010337E" w:rsidRPr="00481A69" w:rsidRDefault="0010337E" w:rsidP="00E93B0F">
      <w:pPr>
        <w:ind w:left="1134"/>
        <w:jc w:val="both"/>
        <w:rPr>
          <w:rFonts w:cs="Arial"/>
          <w:sz w:val="22"/>
          <w:szCs w:val="22"/>
        </w:rPr>
      </w:pPr>
    </w:p>
    <w:p w14:paraId="2A483A8A" w14:textId="3DD393D0" w:rsidR="00EB2569" w:rsidRPr="00882D06" w:rsidRDefault="00AB7DC4" w:rsidP="00C40091">
      <w:pPr>
        <w:pStyle w:val="Naslov1"/>
        <w:numPr>
          <w:ilvl w:val="1"/>
          <w:numId w:val="18"/>
        </w:numPr>
        <w:ind w:left="0" w:firstLine="0"/>
        <w:jc w:val="both"/>
        <w:rPr>
          <w:rFonts w:cs="Arial"/>
          <w:b w:val="0"/>
          <w:szCs w:val="22"/>
        </w:rPr>
      </w:pPr>
      <w:bookmarkStart w:id="281" w:name="_Toc105158157"/>
      <w:bookmarkStart w:id="282" w:name="_Toc120030908"/>
      <w:r>
        <w:rPr>
          <w:b w:val="0"/>
        </w:rPr>
        <w:t xml:space="preserve">Si les </w:t>
      </w:r>
      <w:r w:rsidR="00525A41">
        <w:rPr>
          <w:b w:val="0"/>
        </w:rPr>
        <w:t>P</w:t>
      </w:r>
      <w:r>
        <w:rPr>
          <w:b w:val="0"/>
        </w:rPr>
        <w:t xml:space="preserve">articipants décident à l'unanimité de résilier le présent MoU, ils se consultent pour faire en sorte d’y mettre rapidement un terme suivant la formule la plus économique possible. Ils supportent solidairement le coût de la résiliation conformément aux dispositions financières énoncées </w:t>
      </w:r>
      <w:r w:rsidR="002E5999">
        <w:rPr>
          <w:b w:val="0"/>
        </w:rPr>
        <w:t xml:space="preserve">à la section </w:t>
      </w:r>
      <w:r>
        <w:rPr>
          <w:b w:val="0"/>
        </w:rPr>
        <w:t>5.</w:t>
      </w:r>
      <w:bookmarkEnd w:id="281"/>
      <w:bookmarkEnd w:id="282"/>
    </w:p>
    <w:p w14:paraId="2FFA89A4" w14:textId="45165C9D" w:rsidR="00EB2569" w:rsidRPr="00F4793A" w:rsidRDefault="008D25E0" w:rsidP="001F70D3">
      <w:pPr>
        <w:pStyle w:val="Naslov1"/>
        <w:numPr>
          <w:ilvl w:val="1"/>
          <w:numId w:val="18"/>
        </w:numPr>
        <w:ind w:left="0" w:firstLine="0"/>
        <w:jc w:val="both"/>
        <w:rPr>
          <w:rFonts w:cs="Arial"/>
          <w:b w:val="0"/>
          <w:szCs w:val="22"/>
        </w:rPr>
      </w:pPr>
      <w:bookmarkStart w:id="283" w:name="_Toc105158158"/>
      <w:bookmarkStart w:id="284" w:name="_Toc120030909"/>
      <w:r>
        <w:rPr>
          <w:b w:val="0"/>
        </w:rPr>
        <w:t xml:space="preserve">Les droits et obligations des </w:t>
      </w:r>
      <w:r w:rsidR="00B77A86">
        <w:rPr>
          <w:b w:val="0"/>
        </w:rPr>
        <w:t>P</w:t>
      </w:r>
      <w:r>
        <w:rPr>
          <w:b w:val="0"/>
        </w:rPr>
        <w:t xml:space="preserve">articipants énoncés aux </w:t>
      </w:r>
      <w:r w:rsidR="002E5999">
        <w:rPr>
          <w:b w:val="0"/>
        </w:rPr>
        <w:t xml:space="preserve">sections </w:t>
      </w:r>
      <w:r>
        <w:rPr>
          <w:b w:val="0"/>
        </w:rPr>
        <w:t xml:space="preserve">9 (Sécurité), 10 (Communication et utilisation des informations), 11 (Informations </w:t>
      </w:r>
      <w:r w:rsidR="00BD759D">
        <w:rPr>
          <w:b w:val="0"/>
        </w:rPr>
        <w:t>préexistantes</w:t>
      </w:r>
      <w:r>
        <w:rPr>
          <w:b w:val="0"/>
        </w:rPr>
        <w:t xml:space="preserve">), 12 (Informations </w:t>
      </w:r>
      <w:r w:rsidR="00BD759D">
        <w:rPr>
          <w:b w:val="0"/>
        </w:rPr>
        <w:t>résultant du présent MoU</w:t>
      </w:r>
      <w:r>
        <w:rPr>
          <w:b w:val="0"/>
        </w:rPr>
        <w:t xml:space="preserve">), 14 (Ventes et transferts à des </w:t>
      </w:r>
      <w:r w:rsidR="006E74EF">
        <w:rPr>
          <w:b w:val="0"/>
        </w:rPr>
        <w:t>T</w:t>
      </w:r>
      <w:r>
        <w:rPr>
          <w:b w:val="0"/>
        </w:rPr>
        <w:t>iers), 15 (Visites d’établissements), 16 (</w:t>
      </w:r>
      <w:r w:rsidR="00E71FA7">
        <w:rPr>
          <w:b w:val="0"/>
        </w:rPr>
        <w:t xml:space="preserve">Réparation </w:t>
      </w:r>
      <w:r w:rsidR="00BD759D">
        <w:rPr>
          <w:b w:val="0"/>
        </w:rPr>
        <w:t>de dommages</w:t>
      </w:r>
      <w:r>
        <w:rPr>
          <w:b w:val="0"/>
        </w:rPr>
        <w:t xml:space="preserve">),17 (Règlement des litiges), 18 (Durée de validité, modification, retrait et résiliation) et 20 (Dispositions générales) continuent de s’appliquer en cas de retrait d’un </w:t>
      </w:r>
      <w:r w:rsidR="00BD759D">
        <w:rPr>
          <w:b w:val="0"/>
        </w:rPr>
        <w:t>P</w:t>
      </w:r>
      <w:r>
        <w:rPr>
          <w:b w:val="0"/>
        </w:rPr>
        <w:t xml:space="preserve">articipant ou </w:t>
      </w:r>
      <w:r w:rsidR="005B4895">
        <w:rPr>
          <w:b w:val="0"/>
        </w:rPr>
        <w:t>de</w:t>
      </w:r>
      <w:r>
        <w:rPr>
          <w:b w:val="0"/>
        </w:rPr>
        <w:t xml:space="preserve"> résiliation </w:t>
      </w:r>
      <w:r w:rsidR="005B4895">
        <w:rPr>
          <w:b w:val="0"/>
        </w:rPr>
        <w:t xml:space="preserve">du présent MoU et à </w:t>
      </w:r>
      <w:r w:rsidRPr="00CF79CB">
        <w:rPr>
          <w:b w:val="0"/>
        </w:rPr>
        <w:t>l’expiration</w:t>
      </w:r>
      <w:r>
        <w:rPr>
          <w:b w:val="0"/>
        </w:rPr>
        <w:t xml:space="preserve"> </w:t>
      </w:r>
      <w:r w:rsidR="005B4895">
        <w:rPr>
          <w:b w:val="0"/>
        </w:rPr>
        <w:t>de ce dernier</w:t>
      </w:r>
      <w:r>
        <w:rPr>
          <w:b w:val="0"/>
        </w:rPr>
        <w:t>.</w:t>
      </w:r>
      <w:bookmarkEnd w:id="283"/>
      <w:bookmarkEnd w:id="284"/>
      <w:r>
        <w:rPr>
          <w:b w:val="0"/>
        </w:rPr>
        <w:t xml:space="preserve"> </w:t>
      </w:r>
      <w:bookmarkStart w:id="285" w:name="_Ref407189075"/>
      <w:bookmarkStart w:id="286" w:name="_Toc423526001"/>
    </w:p>
    <w:p w14:paraId="0767F88A" w14:textId="77777777" w:rsidR="00A5042F" w:rsidRDefault="00A5042F">
      <w:pPr>
        <w:rPr>
          <w:b/>
          <w:sz w:val="22"/>
        </w:rPr>
      </w:pPr>
      <w:bookmarkStart w:id="287" w:name="_Toc120030910"/>
      <w:r>
        <w:br w:type="page"/>
      </w:r>
    </w:p>
    <w:p w14:paraId="397F1353" w14:textId="127AADBD" w:rsidR="00EB2569" w:rsidRPr="00882D06" w:rsidRDefault="008D25E0" w:rsidP="001F70D3">
      <w:pPr>
        <w:pStyle w:val="Titressections"/>
      </w:pPr>
      <w:bookmarkStart w:id="288" w:name="_Toc207635240"/>
      <w:r>
        <w:lastRenderedPageBreak/>
        <w:t>ADMISSION DE NOUVEAUX PARTICIPANTS</w:t>
      </w:r>
      <w:bookmarkEnd w:id="285"/>
      <w:bookmarkEnd w:id="286"/>
      <w:bookmarkEnd w:id="287"/>
      <w:bookmarkEnd w:id="288"/>
      <w:r>
        <w:t xml:space="preserve"> </w:t>
      </w:r>
    </w:p>
    <w:p w14:paraId="5B151A36" w14:textId="0F18EB65" w:rsidR="00EB2569" w:rsidRPr="00EB2569" w:rsidRDefault="008A1875" w:rsidP="00C40091">
      <w:pPr>
        <w:pStyle w:val="Naslov1"/>
        <w:numPr>
          <w:ilvl w:val="1"/>
          <w:numId w:val="18"/>
        </w:numPr>
        <w:ind w:left="0" w:firstLine="0"/>
        <w:jc w:val="both"/>
        <w:rPr>
          <w:rFonts w:cs="Arial"/>
          <w:b w:val="0"/>
          <w:szCs w:val="22"/>
        </w:rPr>
      </w:pPr>
      <w:bookmarkStart w:id="289" w:name="_Toc105158160"/>
      <w:bookmarkStart w:id="290" w:name="_Toc120030911"/>
      <w:r>
        <w:rPr>
          <w:b w:val="0"/>
        </w:rPr>
        <w:t>Si un non-participant soumet une demande d’acc</w:t>
      </w:r>
      <w:r w:rsidR="003A1B1D">
        <w:rPr>
          <w:b w:val="0"/>
        </w:rPr>
        <w:t>ession</w:t>
      </w:r>
      <w:r>
        <w:rPr>
          <w:b w:val="0"/>
        </w:rPr>
        <w:t xml:space="preserve"> au présent MoU, le Comité directeur examine cette demande en tenant pleinement compte des dispositions du MoU, de la mise en œuvre </w:t>
      </w:r>
      <w:r w:rsidR="003A1B1D">
        <w:rPr>
          <w:b w:val="0"/>
        </w:rPr>
        <w:t xml:space="preserve">du stade </w:t>
      </w:r>
      <w:r>
        <w:rPr>
          <w:b w:val="0"/>
        </w:rPr>
        <w:t xml:space="preserve">de conception de </w:t>
      </w:r>
      <w:r w:rsidR="003A1B1D">
        <w:rPr>
          <w:b w:val="0"/>
        </w:rPr>
        <w:t xml:space="preserve">capacités </w:t>
      </w:r>
      <w:r>
        <w:rPr>
          <w:b w:val="0"/>
        </w:rPr>
        <w:t>GBAD modulaire</w:t>
      </w:r>
      <w:r w:rsidR="003A1B1D">
        <w:rPr>
          <w:b w:val="0"/>
        </w:rPr>
        <w:t>s</w:t>
      </w:r>
      <w:r>
        <w:rPr>
          <w:b w:val="0"/>
        </w:rPr>
        <w:t xml:space="preserve"> et des engagements déjà pris ou remplis par les </w:t>
      </w:r>
      <w:r w:rsidR="003A1B1D">
        <w:rPr>
          <w:b w:val="0"/>
        </w:rPr>
        <w:t>P</w:t>
      </w:r>
      <w:r>
        <w:rPr>
          <w:b w:val="0"/>
        </w:rPr>
        <w:t xml:space="preserve">articipants, </w:t>
      </w:r>
      <w:r w:rsidR="003A1B1D">
        <w:rPr>
          <w:b w:val="0"/>
        </w:rPr>
        <w:t xml:space="preserve">il </w:t>
      </w:r>
      <w:r>
        <w:rPr>
          <w:b w:val="0"/>
        </w:rPr>
        <w:t xml:space="preserve">étudie la faisabilité du projet de participation d’un pays supplémentaire et, après consultation des organisations et agences concernées, formule des recommandations à l’intention des </w:t>
      </w:r>
      <w:r w:rsidR="00D46AC2">
        <w:rPr>
          <w:b w:val="0"/>
        </w:rPr>
        <w:t>P</w:t>
      </w:r>
      <w:r>
        <w:rPr>
          <w:b w:val="0"/>
        </w:rPr>
        <w:t xml:space="preserve">articipants. Les </w:t>
      </w:r>
      <w:r w:rsidR="00D46AC2">
        <w:rPr>
          <w:b w:val="0"/>
        </w:rPr>
        <w:t>P</w:t>
      </w:r>
      <w:r>
        <w:rPr>
          <w:b w:val="0"/>
        </w:rPr>
        <w:t xml:space="preserve">articipants examinent toute demande de ce type et prennent une décision unanime quant à la participation du demandeur. L’admission de nouveaux </w:t>
      </w:r>
      <w:r w:rsidR="00D46AC2">
        <w:rPr>
          <w:b w:val="0"/>
        </w:rPr>
        <w:t>P</w:t>
      </w:r>
      <w:r>
        <w:rPr>
          <w:b w:val="0"/>
        </w:rPr>
        <w:t>articipants fait l’objet d’un avenant au présent MoU.</w:t>
      </w:r>
      <w:bookmarkEnd w:id="289"/>
      <w:bookmarkEnd w:id="290"/>
    </w:p>
    <w:p w14:paraId="539B7942" w14:textId="77777777" w:rsidR="00EB2569" w:rsidRDefault="00EB2569" w:rsidP="00EB2569">
      <w:pPr>
        <w:jc w:val="both"/>
        <w:rPr>
          <w:rFonts w:cs="Arial"/>
          <w:b/>
          <w:sz w:val="22"/>
          <w:szCs w:val="22"/>
        </w:rPr>
      </w:pPr>
    </w:p>
    <w:p w14:paraId="0E87CB8C" w14:textId="77777777" w:rsidR="004D49CA" w:rsidRPr="00882D06" w:rsidRDefault="004D49CA" w:rsidP="001F70D3">
      <w:pPr>
        <w:pStyle w:val="Titressections"/>
      </w:pPr>
      <w:bookmarkStart w:id="291" w:name="_Toc120030912"/>
      <w:bookmarkStart w:id="292" w:name="_Toc207635241"/>
      <w:r>
        <w:t>DISPOSITIONS GÉNÉRALES</w:t>
      </w:r>
      <w:bookmarkEnd w:id="291"/>
      <w:bookmarkEnd w:id="292"/>
    </w:p>
    <w:p w14:paraId="0A9862EC" w14:textId="1EE9DFA8" w:rsidR="004D49CA" w:rsidRPr="00882D06" w:rsidRDefault="004D49CA" w:rsidP="00C40091">
      <w:pPr>
        <w:pStyle w:val="Naslov1"/>
        <w:numPr>
          <w:ilvl w:val="1"/>
          <w:numId w:val="18"/>
        </w:numPr>
        <w:ind w:left="0" w:firstLine="0"/>
        <w:jc w:val="both"/>
        <w:rPr>
          <w:rFonts w:cs="Arial"/>
          <w:b w:val="0"/>
          <w:szCs w:val="22"/>
        </w:rPr>
      </w:pPr>
      <w:bookmarkStart w:id="293" w:name="_Toc105158162"/>
      <w:bookmarkStart w:id="294" w:name="_Toc120030913"/>
      <w:r>
        <w:rPr>
          <w:b w:val="0"/>
        </w:rPr>
        <w:t xml:space="preserve">Les dispositions du présent MoU sont mises en œuvre </w:t>
      </w:r>
      <w:r w:rsidR="005D50C3">
        <w:rPr>
          <w:b w:val="0"/>
        </w:rPr>
        <w:t xml:space="preserve">par les Participants </w:t>
      </w:r>
      <w:r>
        <w:rPr>
          <w:b w:val="0"/>
        </w:rPr>
        <w:t xml:space="preserve">suivant </w:t>
      </w:r>
      <w:r w:rsidR="005D50C3">
        <w:rPr>
          <w:b w:val="0"/>
        </w:rPr>
        <w:t xml:space="preserve">leurs </w:t>
      </w:r>
      <w:r>
        <w:rPr>
          <w:b w:val="0"/>
        </w:rPr>
        <w:t>lois et réglementations nationales et suivant le droit international.</w:t>
      </w:r>
      <w:bookmarkEnd w:id="293"/>
      <w:bookmarkEnd w:id="294"/>
    </w:p>
    <w:p w14:paraId="1317BFE5" w14:textId="598ADD04" w:rsidR="004D49CA" w:rsidRPr="00882D06" w:rsidRDefault="004D49CA" w:rsidP="00C40091">
      <w:pPr>
        <w:pStyle w:val="Naslov1"/>
        <w:numPr>
          <w:ilvl w:val="1"/>
          <w:numId w:val="18"/>
        </w:numPr>
        <w:ind w:left="0" w:firstLine="0"/>
        <w:jc w:val="both"/>
        <w:rPr>
          <w:rFonts w:cs="Arial"/>
          <w:b w:val="0"/>
          <w:szCs w:val="22"/>
        </w:rPr>
      </w:pPr>
      <w:bookmarkStart w:id="295" w:name="_Toc105158163"/>
      <w:bookmarkStart w:id="296" w:name="_Toc120030914"/>
      <w:r>
        <w:rPr>
          <w:b w:val="0"/>
        </w:rPr>
        <w:t xml:space="preserve">Si un </w:t>
      </w:r>
      <w:r w:rsidR="00383F53">
        <w:rPr>
          <w:b w:val="0"/>
        </w:rPr>
        <w:t>P</w:t>
      </w:r>
      <w:r>
        <w:rPr>
          <w:b w:val="0"/>
        </w:rPr>
        <w:t xml:space="preserve">articipant n’est plus en mesure d’appliquer les dispositions du présent MoU, il en informe sans délai les autres </w:t>
      </w:r>
      <w:r w:rsidR="00383F53">
        <w:rPr>
          <w:b w:val="0"/>
        </w:rPr>
        <w:t>P</w:t>
      </w:r>
      <w:r>
        <w:rPr>
          <w:b w:val="0"/>
        </w:rPr>
        <w:t xml:space="preserve">articipants. Les </w:t>
      </w:r>
      <w:r w:rsidR="00383F53">
        <w:rPr>
          <w:b w:val="0"/>
        </w:rPr>
        <w:t>P</w:t>
      </w:r>
      <w:r>
        <w:rPr>
          <w:b w:val="0"/>
        </w:rPr>
        <w:t xml:space="preserve">articipants se consultent immédiatement pour déterminer les modifications ou les allègements à apporter afin que les activités puissent se poursuivre. Si les </w:t>
      </w:r>
      <w:r w:rsidR="00383F53">
        <w:rPr>
          <w:b w:val="0"/>
        </w:rPr>
        <w:t>P</w:t>
      </w:r>
      <w:r>
        <w:rPr>
          <w:b w:val="0"/>
        </w:rPr>
        <w:t xml:space="preserve">articipants ne parviennent pas à s’accorder, les dispositions </w:t>
      </w:r>
      <w:r w:rsidR="002E5999">
        <w:rPr>
          <w:b w:val="0"/>
        </w:rPr>
        <w:t>de la section</w:t>
      </w:r>
      <w:r>
        <w:rPr>
          <w:b w:val="0"/>
        </w:rPr>
        <w:t xml:space="preserve"> 18 (Durée de validité, modification, retrait et résiliation) du présent MoU s’appliquent.</w:t>
      </w:r>
      <w:bookmarkEnd w:id="295"/>
      <w:bookmarkEnd w:id="296"/>
    </w:p>
    <w:p w14:paraId="11296499" w14:textId="77777777" w:rsidR="004D49CA" w:rsidRPr="00882D06" w:rsidRDefault="004D49CA" w:rsidP="00C40091">
      <w:pPr>
        <w:pStyle w:val="Naslov1"/>
        <w:numPr>
          <w:ilvl w:val="1"/>
          <w:numId w:val="18"/>
        </w:numPr>
        <w:ind w:left="0" w:firstLine="0"/>
        <w:jc w:val="both"/>
        <w:rPr>
          <w:rFonts w:cs="Arial"/>
          <w:b w:val="0"/>
          <w:szCs w:val="22"/>
        </w:rPr>
      </w:pPr>
      <w:bookmarkStart w:id="297" w:name="_Toc105158164"/>
      <w:bookmarkStart w:id="298" w:name="_Toc120030915"/>
      <w:r>
        <w:rPr>
          <w:b w:val="0"/>
        </w:rPr>
        <w:t>La participation au présent MoU est subordonnée à la disponibilité des crédits nécessaires au niveau national.</w:t>
      </w:r>
      <w:bookmarkEnd w:id="297"/>
      <w:bookmarkEnd w:id="298"/>
    </w:p>
    <w:p w14:paraId="7C050218" w14:textId="77777777" w:rsidR="00EB2569" w:rsidRPr="00EB2569" w:rsidRDefault="00EB2569" w:rsidP="00EB2569">
      <w:pPr>
        <w:jc w:val="both"/>
        <w:rPr>
          <w:rFonts w:cs="Arial"/>
          <w:b/>
          <w:sz w:val="22"/>
          <w:szCs w:val="22"/>
        </w:rPr>
      </w:pPr>
    </w:p>
    <w:p w14:paraId="672E3B9E" w14:textId="6201C06D" w:rsidR="00EB2569" w:rsidRPr="00882D06" w:rsidRDefault="009D268B" w:rsidP="001F70D3">
      <w:pPr>
        <w:pStyle w:val="Titressections"/>
      </w:pPr>
      <w:bookmarkStart w:id="299" w:name="_Toc120030916"/>
      <w:bookmarkStart w:id="300" w:name="_Toc207635242"/>
      <w:r>
        <w:t>LANGUE</w:t>
      </w:r>
      <w:bookmarkEnd w:id="299"/>
      <w:r w:rsidR="00383F53">
        <w:t xml:space="preserve"> DE TRAVAIL</w:t>
      </w:r>
      <w:bookmarkEnd w:id="300"/>
    </w:p>
    <w:p w14:paraId="73B201A0" w14:textId="77777777" w:rsidR="00EB2569" w:rsidRDefault="00EB2569" w:rsidP="00EB2569">
      <w:pPr>
        <w:pStyle w:val="Odstavekseznama"/>
        <w:ind w:left="0"/>
        <w:jc w:val="both"/>
        <w:rPr>
          <w:rFonts w:cs="Arial"/>
          <w:b/>
          <w:sz w:val="22"/>
          <w:szCs w:val="22"/>
        </w:rPr>
      </w:pPr>
    </w:p>
    <w:p w14:paraId="0EF5402E" w14:textId="236C725E" w:rsidR="00EB2569" w:rsidRPr="00EB2569" w:rsidRDefault="009D268B" w:rsidP="00C40091">
      <w:pPr>
        <w:pStyle w:val="Naslov1"/>
        <w:numPr>
          <w:ilvl w:val="1"/>
          <w:numId w:val="18"/>
        </w:numPr>
        <w:ind w:left="0" w:firstLine="0"/>
        <w:jc w:val="both"/>
        <w:rPr>
          <w:rFonts w:cs="Arial"/>
          <w:b w:val="0"/>
          <w:szCs w:val="22"/>
        </w:rPr>
      </w:pPr>
      <w:bookmarkStart w:id="301" w:name="_Toc105158166"/>
      <w:bookmarkStart w:id="302" w:name="_Toc120030917"/>
      <w:r>
        <w:rPr>
          <w:b w:val="0"/>
        </w:rPr>
        <w:t xml:space="preserve">La langue utilisée pour les discussions </w:t>
      </w:r>
      <w:r w:rsidR="00383F53">
        <w:rPr>
          <w:b w:val="0"/>
        </w:rPr>
        <w:t xml:space="preserve">au sein </w:t>
      </w:r>
      <w:r>
        <w:rPr>
          <w:b w:val="0"/>
        </w:rPr>
        <w:t xml:space="preserve">du Comité directeur, </w:t>
      </w:r>
      <w:r w:rsidR="00383F53">
        <w:rPr>
          <w:b w:val="0"/>
        </w:rPr>
        <w:t>dans le cadre d</w:t>
      </w:r>
      <w:r>
        <w:rPr>
          <w:b w:val="0"/>
        </w:rPr>
        <w:t xml:space="preserve">es relations avec les </w:t>
      </w:r>
      <w:r w:rsidR="00383F53">
        <w:rPr>
          <w:b w:val="0"/>
        </w:rPr>
        <w:t>C</w:t>
      </w:r>
      <w:r>
        <w:rPr>
          <w:b w:val="0"/>
        </w:rPr>
        <w:t xml:space="preserve">ontractants, </w:t>
      </w:r>
      <w:r w:rsidR="00383F53">
        <w:rPr>
          <w:b w:val="0"/>
        </w:rPr>
        <w:t xml:space="preserve">dans </w:t>
      </w:r>
      <w:r>
        <w:rPr>
          <w:b w:val="0"/>
        </w:rPr>
        <w:t xml:space="preserve">les communications écrites et </w:t>
      </w:r>
      <w:r w:rsidR="00383F53">
        <w:rPr>
          <w:b w:val="0"/>
        </w:rPr>
        <w:t>pour la rédaction d</w:t>
      </w:r>
      <w:r>
        <w:rPr>
          <w:b w:val="0"/>
        </w:rPr>
        <w:t>es procès-verbaux est l’anglais.</w:t>
      </w:r>
      <w:bookmarkStart w:id="303" w:name="_Toc423526002"/>
      <w:bookmarkEnd w:id="301"/>
      <w:bookmarkEnd w:id="302"/>
    </w:p>
    <w:p w14:paraId="077ACF4B" w14:textId="7BC5C15C" w:rsidR="00A5042F" w:rsidRDefault="00A5042F">
      <w:pPr>
        <w:rPr>
          <w:b/>
          <w:sz w:val="22"/>
        </w:rPr>
      </w:pPr>
      <w:bookmarkStart w:id="304" w:name="_Toc120030918"/>
    </w:p>
    <w:p w14:paraId="66A3115A" w14:textId="3AB6878C" w:rsidR="00EB2569" w:rsidRPr="00882D06" w:rsidRDefault="008D25E0" w:rsidP="001F70D3">
      <w:pPr>
        <w:pStyle w:val="Titressections"/>
      </w:pPr>
      <w:bookmarkStart w:id="305" w:name="_Toc207635243"/>
      <w:r>
        <w:t>ENTRÉE EN VIGUEUR, DISPOSITIONS FINALES ET SIGNATURE</w:t>
      </w:r>
      <w:bookmarkEnd w:id="303"/>
      <w:bookmarkEnd w:id="304"/>
      <w:bookmarkEnd w:id="305"/>
    </w:p>
    <w:p w14:paraId="18DD9585" w14:textId="364CB703" w:rsidR="00EB2569" w:rsidRPr="00882D06" w:rsidRDefault="009D268B" w:rsidP="00C40091">
      <w:pPr>
        <w:pStyle w:val="Naslov1"/>
        <w:numPr>
          <w:ilvl w:val="1"/>
          <w:numId w:val="18"/>
        </w:numPr>
        <w:ind w:left="0" w:firstLine="0"/>
        <w:jc w:val="both"/>
        <w:rPr>
          <w:rFonts w:cs="Arial"/>
          <w:b w:val="0"/>
          <w:szCs w:val="22"/>
        </w:rPr>
      </w:pPr>
      <w:bookmarkStart w:id="306" w:name="_Toc105158168"/>
      <w:bookmarkStart w:id="307" w:name="_Toc120030919"/>
      <w:r>
        <w:rPr>
          <w:b w:val="0"/>
        </w:rPr>
        <w:t>Le présent MoU prend effet à la date de la dernière signature</w:t>
      </w:r>
      <w:r w:rsidR="00383F53">
        <w:rPr>
          <w:b w:val="0"/>
        </w:rPr>
        <w:t>,</w:t>
      </w:r>
      <w:r>
        <w:rPr>
          <w:b w:val="0"/>
        </w:rPr>
        <w:t xml:space="preserve"> sauf pour les </w:t>
      </w:r>
      <w:r w:rsidR="00383F53">
        <w:rPr>
          <w:b w:val="0"/>
        </w:rPr>
        <w:t>P</w:t>
      </w:r>
      <w:r>
        <w:rPr>
          <w:b w:val="0"/>
        </w:rPr>
        <w:t>articipants qui, au moment de la signature, signalent qu’en ce qui les concerne, il entrera en vigueur à la date à laquelle ils auront notifié au Bureau des affaires juridiques de l’OTAN avoir accompli les démarches juridiques requises au niveau national.</w:t>
      </w:r>
      <w:bookmarkEnd w:id="306"/>
      <w:bookmarkEnd w:id="307"/>
    </w:p>
    <w:p w14:paraId="07BDD168" w14:textId="0BBEF107" w:rsidR="00776BF4" w:rsidRPr="00F24088" w:rsidRDefault="009D268B" w:rsidP="00F24088">
      <w:pPr>
        <w:pStyle w:val="Naslov1"/>
        <w:numPr>
          <w:ilvl w:val="1"/>
          <w:numId w:val="18"/>
        </w:numPr>
        <w:ind w:left="0" w:firstLine="0"/>
        <w:jc w:val="both"/>
        <w:rPr>
          <w:rFonts w:cs="Arial"/>
          <w:b w:val="0"/>
          <w:szCs w:val="22"/>
        </w:rPr>
      </w:pPr>
      <w:bookmarkStart w:id="308" w:name="_Toc105158169"/>
      <w:bookmarkStart w:id="309" w:name="_Toc120030920"/>
      <w:r>
        <w:rPr>
          <w:b w:val="0"/>
        </w:rPr>
        <w:t xml:space="preserve">Le présent MoU comporte </w:t>
      </w:r>
      <w:r w:rsidRPr="00CF79CB">
        <w:rPr>
          <w:b w:val="0"/>
        </w:rPr>
        <w:t>une introduction</w:t>
      </w:r>
      <w:r>
        <w:rPr>
          <w:b w:val="0"/>
        </w:rPr>
        <w:t xml:space="preserve">, 22 </w:t>
      </w:r>
      <w:r w:rsidR="002E5999">
        <w:rPr>
          <w:b w:val="0"/>
        </w:rPr>
        <w:t xml:space="preserve">sections </w:t>
      </w:r>
      <w:r>
        <w:rPr>
          <w:b w:val="0"/>
        </w:rPr>
        <w:t xml:space="preserve">et une annexe et est signé en </w:t>
      </w:r>
      <w:r w:rsidR="00CF79CB">
        <w:rPr>
          <w:b w:val="0"/>
        </w:rPr>
        <w:t xml:space="preserve">deux </w:t>
      </w:r>
      <w:r>
        <w:rPr>
          <w:b w:val="0"/>
        </w:rPr>
        <w:t>(</w:t>
      </w:r>
      <w:r w:rsidR="00CF79CB">
        <w:rPr>
          <w:b w:val="0"/>
        </w:rPr>
        <w:t>2</w:t>
      </w:r>
      <w:r>
        <w:rPr>
          <w:b w:val="0"/>
        </w:rPr>
        <w:t>) exemplaire</w:t>
      </w:r>
      <w:r w:rsidR="00CF79CB">
        <w:rPr>
          <w:b w:val="0"/>
        </w:rPr>
        <w:t xml:space="preserve">s, un en </w:t>
      </w:r>
      <w:r>
        <w:rPr>
          <w:b w:val="0"/>
        </w:rPr>
        <w:t>anglais</w:t>
      </w:r>
      <w:r w:rsidR="00CF79CB">
        <w:rPr>
          <w:b w:val="0"/>
        </w:rPr>
        <w:t xml:space="preserve"> et un en français, les deux versions faisant foi</w:t>
      </w:r>
      <w:r>
        <w:rPr>
          <w:b w:val="0"/>
        </w:rPr>
        <w:t xml:space="preserve">. Le Bureau des </w:t>
      </w:r>
      <w:r w:rsidR="00383F53">
        <w:rPr>
          <w:b w:val="0"/>
        </w:rPr>
        <w:t>a</w:t>
      </w:r>
      <w:r>
        <w:rPr>
          <w:b w:val="0"/>
        </w:rPr>
        <w:t xml:space="preserve">ffaires juridiques de l’OTAN en remet </w:t>
      </w:r>
      <w:r w:rsidR="00426A04">
        <w:rPr>
          <w:b w:val="0"/>
        </w:rPr>
        <w:t>des</w:t>
      </w:r>
      <w:r>
        <w:rPr>
          <w:b w:val="0"/>
        </w:rPr>
        <w:t xml:space="preserve"> exemplaire</w:t>
      </w:r>
      <w:r w:rsidR="00426A04">
        <w:rPr>
          <w:b w:val="0"/>
        </w:rPr>
        <w:t>s</w:t>
      </w:r>
      <w:r>
        <w:rPr>
          <w:b w:val="0"/>
        </w:rPr>
        <w:t xml:space="preserve"> certifié</w:t>
      </w:r>
      <w:r w:rsidR="00426A04">
        <w:rPr>
          <w:b w:val="0"/>
        </w:rPr>
        <w:t>s</w:t>
      </w:r>
      <w:r>
        <w:rPr>
          <w:b w:val="0"/>
        </w:rPr>
        <w:t xml:space="preserve"> conforme</w:t>
      </w:r>
      <w:r w:rsidR="00426A04">
        <w:rPr>
          <w:b w:val="0"/>
        </w:rPr>
        <w:t>s</w:t>
      </w:r>
      <w:r>
        <w:rPr>
          <w:b w:val="0"/>
        </w:rPr>
        <w:t xml:space="preserve"> à chacun des </w:t>
      </w:r>
      <w:r w:rsidR="00383F53">
        <w:rPr>
          <w:b w:val="0"/>
        </w:rPr>
        <w:t>P</w:t>
      </w:r>
      <w:r>
        <w:rPr>
          <w:b w:val="0"/>
        </w:rPr>
        <w:t>articipants.</w:t>
      </w:r>
      <w:bookmarkEnd w:id="308"/>
      <w:bookmarkEnd w:id="309"/>
    </w:p>
    <w:p w14:paraId="18173E34" w14:textId="0D6F2406" w:rsidR="002567E5" w:rsidRPr="003A6A05" w:rsidRDefault="002567E5" w:rsidP="00E93B0F">
      <w:pPr>
        <w:jc w:val="both"/>
        <w:rPr>
          <w:rFonts w:cs="Arial"/>
          <w:sz w:val="22"/>
          <w:szCs w:val="22"/>
        </w:rPr>
      </w:pPr>
    </w:p>
    <w:p w14:paraId="4EBA05F0" w14:textId="77777777" w:rsidR="00B34CF3" w:rsidRPr="00A07577" w:rsidRDefault="00B34CF3" w:rsidP="00B34CF3">
      <w:pPr>
        <w:spacing w:after="200" w:line="276" w:lineRule="auto"/>
        <w:rPr>
          <w:rFonts w:eastAsiaTheme="minorHAnsi" w:cs="Arial"/>
          <w:sz w:val="24"/>
          <w:szCs w:val="24"/>
        </w:rPr>
      </w:pPr>
      <w:r>
        <w:rPr>
          <w:sz w:val="24"/>
        </w:rPr>
        <w:t>Lieu : Bruxelles</w:t>
      </w:r>
      <w:r>
        <w:rPr>
          <w:sz w:val="24"/>
        </w:rPr>
        <w:tab/>
      </w:r>
      <w:r>
        <w:rPr>
          <w:sz w:val="24"/>
        </w:rPr>
        <w:tab/>
      </w:r>
      <w:r>
        <w:rPr>
          <w:sz w:val="24"/>
        </w:rPr>
        <w:tab/>
      </w:r>
      <w:r>
        <w:rPr>
          <w:sz w:val="24"/>
        </w:rPr>
        <w:tab/>
      </w:r>
      <w:r>
        <w:rPr>
          <w:sz w:val="24"/>
        </w:rPr>
        <w:tab/>
      </w:r>
      <w:r>
        <w:rPr>
          <w:sz w:val="24"/>
        </w:rPr>
        <w:tab/>
        <w:t>Date : le XX octobre 2025</w:t>
      </w:r>
    </w:p>
    <w:p w14:paraId="5182B91B" w14:textId="162F944A" w:rsidR="00B34CF3" w:rsidRPr="00A07577" w:rsidRDefault="00B34CF3" w:rsidP="00B34CF3">
      <w:pPr>
        <w:spacing w:after="200" w:line="276" w:lineRule="auto"/>
        <w:rPr>
          <w:rFonts w:eastAsiaTheme="minorHAnsi" w:cs="Arial"/>
          <w:sz w:val="24"/>
          <w:szCs w:val="24"/>
        </w:rPr>
      </w:pPr>
      <w:r>
        <w:rPr>
          <w:sz w:val="24"/>
        </w:rPr>
        <w:t xml:space="preserve">Les </w:t>
      </w:r>
      <w:r w:rsidR="00383F53">
        <w:rPr>
          <w:sz w:val="24"/>
        </w:rPr>
        <w:t>S</w:t>
      </w:r>
      <w:r>
        <w:rPr>
          <w:sz w:val="24"/>
        </w:rPr>
        <w:t>ignataires</w:t>
      </w:r>
    </w:p>
    <w:p w14:paraId="1F041063" w14:textId="77777777" w:rsidR="00B34CF3" w:rsidRPr="00481A69" w:rsidRDefault="00B34CF3" w:rsidP="00B34CF3">
      <w:pPr>
        <w:pStyle w:val="Brezrazmikov"/>
        <w:rPr>
          <w:rFonts w:ascii="Arial" w:hAnsi="Arial" w:cs="Arial"/>
          <w:sz w:val="24"/>
          <w:szCs w:val="24"/>
        </w:rPr>
      </w:pPr>
    </w:p>
    <w:p w14:paraId="79F555B1" w14:textId="77777777" w:rsidR="007940D2" w:rsidRPr="00481A69" w:rsidRDefault="007940D2" w:rsidP="00B34CF3">
      <w:pPr>
        <w:pStyle w:val="Brezrazmikov"/>
        <w:rPr>
          <w:rFonts w:ascii="Arial" w:hAnsi="Arial" w:cs="Arial"/>
          <w:sz w:val="24"/>
          <w:szCs w:val="24"/>
        </w:rPr>
      </w:pPr>
    </w:p>
    <w:p w14:paraId="53E55C30" w14:textId="77777777" w:rsidR="007940D2" w:rsidRPr="00481A69" w:rsidRDefault="007940D2" w:rsidP="00B34CF3">
      <w:pPr>
        <w:pStyle w:val="Brezrazmikov"/>
        <w:rPr>
          <w:rFonts w:ascii="Arial" w:hAnsi="Arial" w:cs="Arial"/>
          <w:sz w:val="24"/>
          <w:szCs w:val="24"/>
        </w:rPr>
      </w:pPr>
    </w:p>
    <w:p w14:paraId="210E8511" w14:textId="77777777" w:rsidR="007940D2" w:rsidRPr="00481A69" w:rsidRDefault="007940D2" w:rsidP="00B34CF3">
      <w:pPr>
        <w:pStyle w:val="Brezrazmikov"/>
        <w:rPr>
          <w:rFonts w:ascii="Arial" w:hAnsi="Arial" w:cs="Arial"/>
          <w:sz w:val="24"/>
          <w:szCs w:val="24"/>
        </w:rPr>
      </w:pPr>
    </w:p>
    <w:p w14:paraId="451398AB" w14:textId="77777777" w:rsidR="007940D2" w:rsidRPr="00481A69" w:rsidRDefault="007940D2" w:rsidP="00B34CF3">
      <w:pPr>
        <w:pStyle w:val="Brezrazmikov"/>
        <w:rPr>
          <w:rFonts w:ascii="Arial" w:hAnsi="Arial" w:cs="Arial"/>
          <w:sz w:val="24"/>
          <w:szCs w:val="24"/>
        </w:rPr>
      </w:pPr>
    </w:p>
    <w:p w14:paraId="41642D4A" w14:textId="77777777" w:rsidR="0043622C" w:rsidRDefault="0043622C" w:rsidP="00B34CF3">
      <w:pPr>
        <w:pStyle w:val="Brezrazmikov"/>
        <w:rPr>
          <w:rFonts w:ascii="Arial" w:hAnsi="Arial" w:cs="Arial"/>
          <w:sz w:val="24"/>
          <w:szCs w:val="24"/>
        </w:rPr>
      </w:pPr>
    </w:p>
    <w:p w14:paraId="246DF635" w14:textId="77777777" w:rsidR="0043622C" w:rsidRDefault="0043622C" w:rsidP="00B34CF3">
      <w:pPr>
        <w:pStyle w:val="Brezrazmikov"/>
        <w:rPr>
          <w:rFonts w:ascii="Arial" w:hAnsi="Arial" w:cs="Arial"/>
          <w:sz w:val="24"/>
          <w:szCs w:val="24"/>
        </w:rPr>
      </w:pPr>
    </w:p>
    <w:p w14:paraId="571998E7" w14:textId="77777777" w:rsidR="0043622C" w:rsidRDefault="0043622C" w:rsidP="00B34CF3">
      <w:pPr>
        <w:pStyle w:val="Brezrazmikov"/>
        <w:rPr>
          <w:rFonts w:ascii="Arial" w:hAnsi="Arial" w:cs="Arial"/>
          <w:sz w:val="24"/>
          <w:szCs w:val="24"/>
        </w:rPr>
      </w:pPr>
    </w:p>
    <w:p w14:paraId="3A1737FB" w14:textId="77777777" w:rsidR="0043622C" w:rsidRPr="00481A69" w:rsidRDefault="0043622C" w:rsidP="00B34CF3">
      <w:pPr>
        <w:pStyle w:val="Brezrazmikov"/>
        <w:rPr>
          <w:rFonts w:ascii="Arial" w:hAnsi="Arial" w:cs="Arial"/>
          <w:sz w:val="24"/>
          <w:szCs w:val="24"/>
        </w:rPr>
      </w:pPr>
    </w:p>
    <w:p w14:paraId="4B03AD4C" w14:textId="77777777" w:rsidR="00B34CF3" w:rsidRPr="00D622F0" w:rsidRDefault="00B34CF3" w:rsidP="00B34CF3">
      <w:pPr>
        <w:pStyle w:val="Brezrazmikov"/>
        <w:rPr>
          <w:rFonts w:ascii="Arial" w:hAnsi="Arial" w:cs="Arial"/>
          <w:sz w:val="24"/>
          <w:szCs w:val="24"/>
        </w:rPr>
      </w:pPr>
      <w:r>
        <w:rPr>
          <w:rFonts w:ascii="Arial" w:hAnsi="Arial"/>
          <w:sz w:val="24"/>
        </w:rPr>
        <w:lastRenderedPageBreak/>
        <w:t>___________________________</w:t>
      </w:r>
    </w:p>
    <w:p w14:paraId="671C0C8E" w14:textId="3A589FBE" w:rsidR="00B34CF3" w:rsidRPr="00D622F0" w:rsidRDefault="007940D2" w:rsidP="00B34CF3">
      <w:pPr>
        <w:pStyle w:val="Brezrazmikov"/>
        <w:spacing w:after="200"/>
        <w:rPr>
          <w:rFonts w:ascii="Arial" w:hAnsi="Arial" w:cs="Arial"/>
          <w:sz w:val="24"/>
          <w:szCs w:val="24"/>
        </w:rPr>
      </w:pPr>
      <w:r>
        <w:rPr>
          <w:rFonts w:ascii="Arial" w:hAnsi="Arial"/>
          <w:sz w:val="24"/>
        </w:rPr>
        <w:t xml:space="preserve">Pour le </w:t>
      </w:r>
      <w:r w:rsidR="00017D6E">
        <w:rPr>
          <w:rFonts w:ascii="Arial" w:hAnsi="Arial"/>
          <w:sz w:val="24"/>
        </w:rPr>
        <w:t>M</w:t>
      </w:r>
      <w:r>
        <w:rPr>
          <w:rFonts w:ascii="Arial" w:hAnsi="Arial"/>
          <w:sz w:val="24"/>
        </w:rPr>
        <w:t xml:space="preserve">inistère de la Défense du Royaume du Danemark </w:t>
      </w:r>
    </w:p>
    <w:p w14:paraId="3A1A9C85" w14:textId="77777777" w:rsidR="00B34CF3" w:rsidRPr="00D622F0" w:rsidRDefault="00B34CF3" w:rsidP="00B34CF3">
      <w:pPr>
        <w:rPr>
          <w:rFonts w:cs="Arial"/>
          <w:sz w:val="24"/>
          <w:szCs w:val="24"/>
        </w:rPr>
      </w:pPr>
      <w:r>
        <w:br w:type="page"/>
      </w:r>
    </w:p>
    <w:p w14:paraId="29F37A9A" w14:textId="77777777" w:rsidR="007940D2" w:rsidRPr="00481A69" w:rsidRDefault="007940D2" w:rsidP="00B34CF3">
      <w:pPr>
        <w:pStyle w:val="Brezrazmikov"/>
        <w:rPr>
          <w:rFonts w:ascii="Arial" w:hAnsi="Arial" w:cs="Arial"/>
          <w:sz w:val="24"/>
          <w:szCs w:val="24"/>
        </w:rPr>
        <w:sectPr w:rsidR="007940D2" w:rsidRPr="00481A69" w:rsidSect="00A14468">
          <w:footerReference w:type="first" r:id="rId17"/>
          <w:pgSz w:w="11907" w:h="16840" w:code="9"/>
          <w:pgMar w:top="1417" w:right="1417" w:bottom="1417" w:left="1417" w:header="709" w:footer="709" w:gutter="0"/>
          <w:cols w:space="708"/>
          <w:titlePg/>
          <w:docGrid w:linePitch="360"/>
        </w:sectPr>
      </w:pPr>
    </w:p>
    <w:p w14:paraId="7CB32914" w14:textId="77777777" w:rsidR="00AF6C24" w:rsidRPr="00481A69" w:rsidRDefault="00AF6C24" w:rsidP="00AF6C24">
      <w:pPr>
        <w:pStyle w:val="Brezrazmikov"/>
        <w:rPr>
          <w:rFonts w:ascii="Arial" w:hAnsi="Arial" w:cs="Arial"/>
          <w:sz w:val="24"/>
          <w:szCs w:val="24"/>
        </w:rPr>
      </w:pPr>
    </w:p>
    <w:p w14:paraId="1348B1E6" w14:textId="77777777" w:rsidR="00AF6C24" w:rsidRPr="00481A69" w:rsidRDefault="00AF6C24" w:rsidP="00AF6C24">
      <w:pPr>
        <w:pStyle w:val="Brezrazmikov"/>
        <w:rPr>
          <w:rFonts w:ascii="Arial" w:hAnsi="Arial" w:cs="Arial"/>
          <w:sz w:val="24"/>
          <w:szCs w:val="24"/>
        </w:rPr>
      </w:pPr>
    </w:p>
    <w:p w14:paraId="66DD74F5" w14:textId="77777777" w:rsidR="00AF6C24" w:rsidRPr="00481A69" w:rsidRDefault="00AF6C24" w:rsidP="00AF6C24">
      <w:pPr>
        <w:pStyle w:val="Brezrazmikov"/>
        <w:rPr>
          <w:rFonts w:ascii="Arial" w:hAnsi="Arial" w:cs="Arial"/>
          <w:sz w:val="24"/>
          <w:szCs w:val="24"/>
        </w:rPr>
      </w:pPr>
    </w:p>
    <w:p w14:paraId="58DCD03F" w14:textId="77777777" w:rsidR="00AF6C24" w:rsidRPr="00481A69" w:rsidRDefault="00AF6C24" w:rsidP="00AF6C24">
      <w:pPr>
        <w:pStyle w:val="Brezrazmikov"/>
        <w:rPr>
          <w:rFonts w:ascii="Arial" w:hAnsi="Arial" w:cs="Arial"/>
          <w:sz w:val="24"/>
          <w:szCs w:val="24"/>
        </w:rPr>
      </w:pPr>
    </w:p>
    <w:p w14:paraId="2A2DECDC" w14:textId="77777777" w:rsidR="00AF6C24" w:rsidRDefault="00AF6C24" w:rsidP="00AF6C24">
      <w:pPr>
        <w:pStyle w:val="Brezrazmikov"/>
        <w:rPr>
          <w:rFonts w:ascii="Arial" w:hAnsi="Arial" w:cs="Arial"/>
          <w:sz w:val="24"/>
          <w:szCs w:val="24"/>
        </w:rPr>
      </w:pPr>
    </w:p>
    <w:p w14:paraId="4374BB42" w14:textId="77777777" w:rsidR="0043622C" w:rsidRPr="00481A69" w:rsidRDefault="0043622C" w:rsidP="00AF6C24">
      <w:pPr>
        <w:pStyle w:val="Brezrazmikov"/>
        <w:rPr>
          <w:rFonts w:ascii="Arial" w:hAnsi="Arial" w:cs="Arial"/>
          <w:sz w:val="24"/>
          <w:szCs w:val="24"/>
        </w:rPr>
      </w:pPr>
    </w:p>
    <w:p w14:paraId="3EE483F2" w14:textId="77777777" w:rsidR="00AF6C24" w:rsidRPr="00D622F0" w:rsidRDefault="00AF6C24" w:rsidP="00AF6C24">
      <w:pPr>
        <w:pStyle w:val="Brezrazmikov"/>
        <w:rPr>
          <w:rFonts w:ascii="Arial" w:hAnsi="Arial" w:cs="Arial"/>
          <w:sz w:val="24"/>
          <w:szCs w:val="24"/>
        </w:rPr>
      </w:pPr>
      <w:r>
        <w:rPr>
          <w:rFonts w:ascii="Arial" w:hAnsi="Arial"/>
          <w:sz w:val="24"/>
        </w:rPr>
        <w:t>___________________________</w:t>
      </w:r>
    </w:p>
    <w:p w14:paraId="5FA6B474" w14:textId="74F51316" w:rsidR="00AF6C24" w:rsidRPr="00D622F0" w:rsidRDefault="00AF6C24" w:rsidP="00AF6C24">
      <w:pPr>
        <w:pStyle w:val="Brezrazmikov"/>
        <w:spacing w:after="200"/>
        <w:rPr>
          <w:rFonts w:ascii="Arial" w:hAnsi="Arial" w:cs="Arial"/>
          <w:sz w:val="24"/>
          <w:szCs w:val="24"/>
        </w:rPr>
      </w:pPr>
      <w:r>
        <w:rPr>
          <w:rFonts w:ascii="Arial" w:hAnsi="Arial"/>
          <w:sz w:val="24"/>
        </w:rPr>
        <w:t xml:space="preserve">Pour le </w:t>
      </w:r>
      <w:r w:rsidR="00017D6E">
        <w:rPr>
          <w:rFonts w:ascii="Arial" w:hAnsi="Arial"/>
          <w:sz w:val="24"/>
        </w:rPr>
        <w:t>M</w:t>
      </w:r>
      <w:r>
        <w:rPr>
          <w:rFonts w:ascii="Arial" w:hAnsi="Arial"/>
          <w:sz w:val="24"/>
        </w:rPr>
        <w:t>inistre des Armées de la République française</w:t>
      </w:r>
    </w:p>
    <w:p w14:paraId="1965A24E" w14:textId="77777777" w:rsidR="00AF6C24" w:rsidRPr="00D622F0" w:rsidRDefault="00AF6C24" w:rsidP="00AF6C24">
      <w:pPr>
        <w:rPr>
          <w:rFonts w:cs="Arial"/>
          <w:sz w:val="24"/>
          <w:szCs w:val="24"/>
        </w:rPr>
      </w:pPr>
      <w:r>
        <w:br w:type="page"/>
      </w:r>
    </w:p>
    <w:p w14:paraId="6B874A8E" w14:textId="77777777" w:rsidR="007940D2" w:rsidRPr="00481A69" w:rsidRDefault="007940D2" w:rsidP="00B34CF3">
      <w:pPr>
        <w:pStyle w:val="Brezrazmikov"/>
        <w:rPr>
          <w:rFonts w:ascii="Arial" w:hAnsi="Arial" w:cs="Arial"/>
          <w:sz w:val="24"/>
          <w:szCs w:val="24"/>
        </w:rPr>
      </w:pPr>
    </w:p>
    <w:p w14:paraId="404429CA" w14:textId="77777777" w:rsidR="007940D2" w:rsidRPr="00481A69" w:rsidRDefault="007940D2" w:rsidP="00B34CF3">
      <w:pPr>
        <w:pStyle w:val="Brezrazmikov"/>
        <w:rPr>
          <w:rFonts w:ascii="Arial" w:hAnsi="Arial" w:cs="Arial"/>
          <w:sz w:val="24"/>
          <w:szCs w:val="24"/>
        </w:rPr>
      </w:pPr>
    </w:p>
    <w:p w14:paraId="1203FC22" w14:textId="77777777" w:rsidR="007940D2" w:rsidRPr="00481A69" w:rsidRDefault="007940D2" w:rsidP="00B34CF3">
      <w:pPr>
        <w:pStyle w:val="Brezrazmikov"/>
        <w:rPr>
          <w:rFonts w:ascii="Arial" w:hAnsi="Arial" w:cs="Arial"/>
          <w:sz w:val="24"/>
          <w:szCs w:val="24"/>
        </w:rPr>
      </w:pPr>
    </w:p>
    <w:p w14:paraId="3DEC5E59" w14:textId="77777777" w:rsidR="007940D2" w:rsidRPr="00481A69" w:rsidRDefault="007940D2" w:rsidP="00B34CF3">
      <w:pPr>
        <w:pStyle w:val="Brezrazmikov"/>
        <w:rPr>
          <w:rFonts w:ascii="Arial" w:hAnsi="Arial" w:cs="Arial"/>
          <w:sz w:val="24"/>
          <w:szCs w:val="24"/>
        </w:rPr>
      </w:pPr>
    </w:p>
    <w:p w14:paraId="2FEC4670" w14:textId="77777777" w:rsidR="007940D2" w:rsidRDefault="007940D2" w:rsidP="00B34CF3">
      <w:pPr>
        <w:pStyle w:val="Brezrazmikov"/>
        <w:rPr>
          <w:rFonts w:ascii="Arial" w:hAnsi="Arial" w:cs="Arial"/>
          <w:sz w:val="24"/>
          <w:szCs w:val="24"/>
        </w:rPr>
      </w:pPr>
    </w:p>
    <w:p w14:paraId="5FB77975" w14:textId="77777777" w:rsidR="00E753DE" w:rsidRPr="00481A69" w:rsidRDefault="00E753DE" w:rsidP="00B34CF3">
      <w:pPr>
        <w:pStyle w:val="Brezrazmikov"/>
        <w:rPr>
          <w:rFonts w:ascii="Arial" w:hAnsi="Arial" w:cs="Arial"/>
          <w:sz w:val="24"/>
          <w:szCs w:val="24"/>
        </w:rPr>
      </w:pPr>
    </w:p>
    <w:p w14:paraId="165702D1"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2313D462" w14:textId="4C1C9283" w:rsidR="00B34CF3" w:rsidRPr="00D622F0" w:rsidRDefault="007940D2" w:rsidP="00B34CF3">
      <w:pPr>
        <w:pStyle w:val="Brezrazmikov"/>
        <w:spacing w:after="200"/>
        <w:rPr>
          <w:rFonts w:ascii="Arial" w:hAnsi="Arial" w:cs="Arial"/>
          <w:sz w:val="24"/>
          <w:szCs w:val="24"/>
        </w:rPr>
      </w:pPr>
      <w:r>
        <w:rPr>
          <w:rFonts w:ascii="Arial" w:hAnsi="Arial"/>
          <w:sz w:val="24"/>
        </w:rPr>
        <w:t xml:space="preserve">Pour le </w:t>
      </w:r>
      <w:r w:rsidR="00017D6E">
        <w:rPr>
          <w:rFonts w:ascii="Arial" w:hAnsi="Arial"/>
          <w:sz w:val="24"/>
        </w:rPr>
        <w:t>M</w:t>
      </w:r>
      <w:r>
        <w:rPr>
          <w:rFonts w:ascii="Arial" w:hAnsi="Arial"/>
          <w:sz w:val="24"/>
        </w:rPr>
        <w:t xml:space="preserve">inistère fédéral de la Défense de la République fédérale d’Allemagne </w:t>
      </w:r>
    </w:p>
    <w:p w14:paraId="4AC77FE1" w14:textId="77777777" w:rsidR="00B34CF3" w:rsidRPr="00D622F0" w:rsidRDefault="00B34CF3" w:rsidP="00B34CF3">
      <w:pPr>
        <w:rPr>
          <w:rFonts w:cs="Arial"/>
          <w:sz w:val="24"/>
          <w:szCs w:val="24"/>
        </w:rPr>
      </w:pPr>
      <w:r>
        <w:br w:type="page"/>
      </w:r>
    </w:p>
    <w:p w14:paraId="24752963" w14:textId="77777777" w:rsidR="00B34CF3" w:rsidRPr="00481A69" w:rsidRDefault="00B34CF3" w:rsidP="00B34CF3">
      <w:pPr>
        <w:pStyle w:val="Brezrazmikov"/>
        <w:rPr>
          <w:rFonts w:ascii="Arial" w:hAnsi="Arial" w:cs="Arial"/>
          <w:sz w:val="24"/>
          <w:szCs w:val="24"/>
        </w:rPr>
      </w:pPr>
    </w:p>
    <w:p w14:paraId="3DC1921B" w14:textId="77777777" w:rsidR="00B34CF3" w:rsidRPr="00481A69" w:rsidRDefault="00B34CF3" w:rsidP="00B34CF3">
      <w:pPr>
        <w:pStyle w:val="Brezrazmikov"/>
        <w:rPr>
          <w:rFonts w:ascii="Arial" w:hAnsi="Arial" w:cs="Arial"/>
          <w:sz w:val="24"/>
          <w:szCs w:val="24"/>
        </w:rPr>
      </w:pPr>
    </w:p>
    <w:p w14:paraId="460EF92A" w14:textId="77777777" w:rsidR="00B34CF3" w:rsidRPr="00481A69" w:rsidRDefault="00B34CF3" w:rsidP="00B34CF3">
      <w:pPr>
        <w:pStyle w:val="Brezrazmikov"/>
        <w:rPr>
          <w:rFonts w:ascii="Arial" w:hAnsi="Arial" w:cs="Arial"/>
          <w:sz w:val="24"/>
          <w:szCs w:val="24"/>
        </w:rPr>
      </w:pPr>
    </w:p>
    <w:p w14:paraId="4779948D" w14:textId="77777777" w:rsidR="00B34CF3" w:rsidRDefault="00B34CF3" w:rsidP="00B34CF3">
      <w:pPr>
        <w:pStyle w:val="Brezrazmikov"/>
        <w:rPr>
          <w:rFonts w:ascii="Arial" w:hAnsi="Arial" w:cs="Arial"/>
          <w:sz w:val="24"/>
          <w:szCs w:val="24"/>
        </w:rPr>
      </w:pPr>
    </w:p>
    <w:p w14:paraId="5C967FAC" w14:textId="77777777" w:rsidR="00E753DE" w:rsidRPr="00481A69" w:rsidRDefault="00E753DE" w:rsidP="00B34CF3">
      <w:pPr>
        <w:pStyle w:val="Brezrazmikov"/>
        <w:rPr>
          <w:rFonts w:ascii="Arial" w:hAnsi="Arial" w:cs="Arial"/>
          <w:sz w:val="24"/>
          <w:szCs w:val="24"/>
        </w:rPr>
      </w:pPr>
    </w:p>
    <w:p w14:paraId="1E44CC54" w14:textId="77777777" w:rsidR="00B34CF3" w:rsidRPr="00481A69" w:rsidRDefault="00B34CF3" w:rsidP="00B34CF3">
      <w:pPr>
        <w:pStyle w:val="Brezrazmikov"/>
        <w:rPr>
          <w:rFonts w:ascii="Arial" w:hAnsi="Arial" w:cs="Arial"/>
          <w:sz w:val="24"/>
          <w:szCs w:val="24"/>
        </w:rPr>
      </w:pPr>
    </w:p>
    <w:p w14:paraId="505F6398"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767C9715" w14:textId="7F2D995B" w:rsidR="00B34CF3" w:rsidRPr="00D622F0" w:rsidRDefault="007940D2" w:rsidP="00B34CF3">
      <w:pPr>
        <w:pStyle w:val="Brezrazmikov"/>
        <w:spacing w:after="200"/>
        <w:rPr>
          <w:rFonts w:ascii="Arial" w:hAnsi="Arial" w:cs="Arial"/>
          <w:sz w:val="24"/>
          <w:szCs w:val="24"/>
        </w:rPr>
      </w:pPr>
      <w:r>
        <w:rPr>
          <w:rFonts w:ascii="Arial" w:hAnsi="Arial"/>
          <w:sz w:val="24"/>
        </w:rPr>
        <w:t xml:space="preserve">Pour le </w:t>
      </w:r>
      <w:r w:rsidR="00017D6E">
        <w:rPr>
          <w:rFonts w:ascii="Arial" w:hAnsi="Arial"/>
          <w:sz w:val="24"/>
        </w:rPr>
        <w:t>M</w:t>
      </w:r>
      <w:r>
        <w:rPr>
          <w:rFonts w:ascii="Arial" w:hAnsi="Arial"/>
          <w:sz w:val="24"/>
        </w:rPr>
        <w:t xml:space="preserve">inistère de la Défense nationale de la République hellénique </w:t>
      </w:r>
    </w:p>
    <w:p w14:paraId="5AE7B920" w14:textId="77777777" w:rsidR="00B34CF3" w:rsidRPr="00481A69" w:rsidRDefault="00B34CF3" w:rsidP="00B34CF3">
      <w:pPr>
        <w:pStyle w:val="Brezrazmikov"/>
        <w:rPr>
          <w:rFonts w:ascii="Arial" w:hAnsi="Arial" w:cs="Arial"/>
          <w:sz w:val="24"/>
          <w:szCs w:val="24"/>
        </w:rPr>
      </w:pPr>
    </w:p>
    <w:p w14:paraId="06B5F60B" w14:textId="77777777" w:rsidR="00B34CF3" w:rsidRPr="00481A69" w:rsidRDefault="00B34CF3" w:rsidP="00B34CF3">
      <w:pPr>
        <w:pStyle w:val="Brezrazmikov"/>
        <w:rPr>
          <w:rFonts w:ascii="Arial" w:hAnsi="Arial" w:cs="Arial"/>
          <w:sz w:val="24"/>
          <w:szCs w:val="24"/>
        </w:rPr>
      </w:pPr>
    </w:p>
    <w:p w14:paraId="0DACA950" w14:textId="77777777" w:rsidR="00B34CF3" w:rsidRPr="00481A69" w:rsidRDefault="00B34CF3" w:rsidP="00B34CF3">
      <w:pPr>
        <w:pStyle w:val="Brezrazmikov"/>
        <w:rPr>
          <w:rFonts w:ascii="Arial" w:hAnsi="Arial" w:cs="Arial"/>
          <w:sz w:val="24"/>
          <w:szCs w:val="24"/>
        </w:rPr>
      </w:pPr>
    </w:p>
    <w:p w14:paraId="33E82713" w14:textId="77777777" w:rsidR="00B34CF3" w:rsidRPr="00481A69" w:rsidRDefault="00B34CF3" w:rsidP="00B34CF3">
      <w:pPr>
        <w:pStyle w:val="Brezrazmikov"/>
        <w:rPr>
          <w:rFonts w:ascii="Arial" w:hAnsi="Arial" w:cs="Arial"/>
          <w:sz w:val="24"/>
          <w:szCs w:val="24"/>
        </w:rPr>
      </w:pPr>
    </w:p>
    <w:p w14:paraId="6C2FC28A" w14:textId="77777777" w:rsidR="00B34CF3" w:rsidRDefault="00B34CF3" w:rsidP="00B34CF3">
      <w:pPr>
        <w:pStyle w:val="Brezrazmikov"/>
        <w:rPr>
          <w:rFonts w:ascii="Arial" w:hAnsi="Arial" w:cs="Arial"/>
          <w:sz w:val="24"/>
          <w:szCs w:val="24"/>
        </w:rPr>
      </w:pPr>
    </w:p>
    <w:p w14:paraId="4260DDBD" w14:textId="77777777" w:rsidR="00E753DE" w:rsidRPr="00481A69" w:rsidRDefault="00E753DE" w:rsidP="00B34CF3">
      <w:pPr>
        <w:pStyle w:val="Brezrazmikov"/>
        <w:rPr>
          <w:rFonts w:ascii="Arial" w:hAnsi="Arial" w:cs="Arial"/>
          <w:sz w:val="24"/>
          <w:szCs w:val="24"/>
        </w:rPr>
      </w:pPr>
    </w:p>
    <w:p w14:paraId="7F4722A3"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6708C6D1" w14:textId="13613C3C" w:rsidR="00B34CF3" w:rsidRPr="00D622F0" w:rsidRDefault="007940D2" w:rsidP="00B34CF3">
      <w:pPr>
        <w:pStyle w:val="Brezrazmikov"/>
        <w:spacing w:after="200"/>
        <w:rPr>
          <w:rFonts w:ascii="Arial" w:hAnsi="Arial" w:cs="Arial"/>
          <w:sz w:val="24"/>
          <w:szCs w:val="24"/>
        </w:rPr>
      </w:pPr>
      <w:r>
        <w:rPr>
          <w:rFonts w:ascii="Arial" w:hAnsi="Arial"/>
          <w:sz w:val="24"/>
        </w:rPr>
        <w:t xml:space="preserve">Le </w:t>
      </w:r>
      <w:r w:rsidR="00017D6E">
        <w:rPr>
          <w:rFonts w:ascii="Arial" w:hAnsi="Arial"/>
          <w:sz w:val="24"/>
        </w:rPr>
        <w:t>M</w:t>
      </w:r>
      <w:r>
        <w:rPr>
          <w:rFonts w:ascii="Arial" w:hAnsi="Arial"/>
          <w:sz w:val="24"/>
        </w:rPr>
        <w:t>inistre de la Défense de la Hongrie</w:t>
      </w:r>
    </w:p>
    <w:p w14:paraId="56C026A7" w14:textId="77777777" w:rsidR="00B34CF3" w:rsidRPr="00D622F0" w:rsidRDefault="00B34CF3" w:rsidP="00B34CF3">
      <w:pPr>
        <w:rPr>
          <w:rFonts w:cs="Arial"/>
          <w:sz w:val="24"/>
          <w:szCs w:val="24"/>
        </w:rPr>
      </w:pPr>
      <w:r>
        <w:br w:type="page"/>
      </w:r>
    </w:p>
    <w:p w14:paraId="6A39A0F5" w14:textId="77777777" w:rsidR="00B34CF3" w:rsidRPr="00481A69" w:rsidRDefault="00B34CF3" w:rsidP="00B34CF3">
      <w:pPr>
        <w:pStyle w:val="Brezrazmikov"/>
        <w:rPr>
          <w:rFonts w:ascii="Arial" w:hAnsi="Arial" w:cs="Arial"/>
          <w:sz w:val="24"/>
          <w:szCs w:val="24"/>
        </w:rPr>
      </w:pPr>
    </w:p>
    <w:p w14:paraId="3FE0BF4E" w14:textId="77777777" w:rsidR="00B34CF3" w:rsidRPr="00481A69" w:rsidRDefault="00B34CF3" w:rsidP="00B34CF3">
      <w:pPr>
        <w:pStyle w:val="Brezrazmikov"/>
        <w:rPr>
          <w:rFonts w:ascii="Arial" w:hAnsi="Arial" w:cs="Arial"/>
          <w:sz w:val="24"/>
          <w:szCs w:val="24"/>
        </w:rPr>
      </w:pPr>
    </w:p>
    <w:p w14:paraId="2C17E72F" w14:textId="77777777" w:rsidR="00B34CF3" w:rsidRPr="00481A69" w:rsidRDefault="00B34CF3" w:rsidP="00B34CF3">
      <w:pPr>
        <w:pStyle w:val="Brezrazmikov"/>
        <w:rPr>
          <w:rFonts w:ascii="Arial" w:hAnsi="Arial" w:cs="Arial"/>
          <w:sz w:val="24"/>
          <w:szCs w:val="24"/>
        </w:rPr>
      </w:pPr>
    </w:p>
    <w:p w14:paraId="2C0CB35E" w14:textId="77777777" w:rsidR="00B34CF3" w:rsidRPr="00481A69" w:rsidRDefault="00B34CF3" w:rsidP="00B34CF3">
      <w:pPr>
        <w:pStyle w:val="Brezrazmikov"/>
        <w:rPr>
          <w:rFonts w:ascii="Arial" w:hAnsi="Arial" w:cs="Arial"/>
          <w:sz w:val="24"/>
          <w:szCs w:val="24"/>
        </w:rPr>
      </w:pPr>
    </w:p>
    <w:p w14:paraId="7E49E6F3" w14:textId="77777777" w:rsidR="00B34CF3" w:rsidRDefault="00B34CF3" w:rsidP="00B34CF3">
      <w:pPr>
        <w:pStyle w:val="Brezrazmikov"/>
        <w:rPr>
          <w:rFonts w:ascii="Arial" w:hAnsi="Arial" w:cs="Arial"/>
          <w:sz w:val="24"/>
          <w:szCs w:val="24"/>
        </w:rPr>
      </w:pPr>
    </w:p>
    <w:p w14:paraId="1A3AFC85" w14:textId="77777777" w:rsidR="00E753DE" w:rsidRPr="00481A69" w:rsidRDefault="00E753DE" w:rsidP="00B34CF3">
      <w:pPr>
        <w:pStyle w:val="Brezrazmikov"/>
        <w:rPr>
          <w:rFonts w:ascii="Arial" w:hAnsi="Arial" w:cs="Arial"/>
          <w:sz w:val="24"/>
          <w:szCs w:val="24"/>
        </w:rPr>
      </w:pPr>
    </w:p>
    <w:p w14:paraId="742DF541"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2226BDEB" w14:textId="14508D29" w:rsidR="00B34CF3" w:rsidRPr="007940D2" w:rsidRDefault="007940D2" w:rsidP="007940D2">
      <w:pPr>
        <w:pStyle w:val="Brezrazmikov"/>
        <w:spacing w:after="200"/>
        <w:rPr>
          <w:rFonts w:ascii="Arial" w:hAnsi="Arial" w:cs="Arial"/>
          <w:sz w:val="24"/>
          <w:szCs w:val="24"/>
        </w:rPr>
      </w:pPr>
      <w:r>
        <w:rPr>
          <w:rFonts w:ascii="Arial" w:hAnsi="Arial"/>
          <w:sz w:val="24"/>
        </w:rPr>
        <w:t xml:space="preserve">Pour le </w:t>
      </w:r>
      <w:r w:rsidR="00017D6E">
        <w:rPr>
          <w:rFonts w:ascii="Arial" w:hAnsi="Arial"/>
          <w:sz w:val="24"/>
        </w:rPr>
        <w:t>M</w:t>
      </w:r>
      <w:r>
        <w:rPr>
          <w:rFonts w:ascii="Arial" w:hAnsi="Arial"/>
          <w:sz w:val="24"/>
        </w:rPr>
        <w:t>inistère de la Défense de la République italienne</w:t>
      </w:r>
    </w:p>
    <w:p w14:paraId="4350AB39" w14:textId="77777777" w:rsidR="00B34CF3" w:rsidRPr="005104E2" w:rsidRDefault="00B34CF3" w:rsidP="00B34CF3">
      <w:pPr>
        <w:rPr>
          <w:rFonts w:cs="Arial"/>
          <w:sz w:val="24"/>
          <w:szCs w:val="24"/>
        </w:rPr>
      </w:pPr>
      <w:r>
        <w:br w:type="page"/>
      </w:r>
    </w:p>
    <w:p w14:paraId="08C59528" w14:textId="77777777" w:rsidR="00B34CF3" w:rsidRPr="00481A69" w:rsidRDefault="00B34CF3" w:rsidP="00B34CF3">
      <w:pPr>
        <w:pStyle w:val="Brezrazmikov"/>
        <w:rPr>
          <w:rFonts w:ascii="Arial" w:hAnsi="Arial" w:cs="Arial"/>
          <w:sz w:val="24"/>
          <w:szCs w:val="24"/>
        </w:rPr>
      </w:pPr>
    </w:p>
    <w:p w14:paraId="1EF7E524" w14:textId="77777777" w:rsidR="00B34CF3" w:rsidRPr="00481A69" w:rsidRDefault="00B34CF3" w:rsidP="00B34CF3">
      <w:pPr>
        <w:pStyle w:val="Brezrazmikov"/>
        <w:rPr>
          <w:rFonts w:ascii="Arial" w:hAnsi="Arial" w:cs="Arial"/>
          <w:sz w:val="24"/>
          <w:szCs w:val="24"/>
        </w:rPr>
      </w:pPr>
    </w:p>
    <w:p w14:paraId="237363C2" w14:textId="77777777" w:rsidR="00B34CF3" w:rsidRPr="00481A69" w:rsidRDefault="00B34CF3" w:rsidP="00B34CF3">
      <w:pPr>
        <w:pStyle w:val="Brezrazmikov"/>
        <w:rPr>
          <w:rFonts w:ascii="Arial" w:hAnsi="Arial" w:cs="Arial"/>
          <w:sz w:val="24"/>
          <w:szCs w:val="24"/>
        </w:rPr>
      </w:pPr>
    </w:p>
    <w:p w14:paraId="1CC6D7B4" w14:textId="77777777" w:rsidR="00B34CF3" w:rsidRPr="00481A69" w:rsidRDefault="00B34CF3" w:rsidP="00B34CF3">
      <w:pPr>
        <w:pStyle w:val="Brezrazmikov"/>
        <w:rPr>
          <w:rFonts w:ascii="Arial" w:hAnsi="Arial" w:cs="Arial"/>
          <w:sz w:val="24"/>
          <w:szCs w:val="24"/>
        </w:rPr>
      </w:pPr>
    </w:p>
    <w:p w14:paraId="134DE025" w14:textId="77777777" w:rsidR="00B34CF3" w:rsidRPr="00481A69" w:rsidRDefault="00B34CF3" w:rsidP="00B34CF3">
      <w:pPr>
        <w:pStyle w:val="Brezrazmikov"/>
        <w:rPr>
          <w:rFonts w:ascii="Arial" w:hAnsi="Arial" w:cs="Arial"/>
          <w:sz w:val="24"/>
          <w:szCs w:val="24"/>
        </w:rPr>
      </w:pPr>
    </w:p>
    <w:p w14:paraId="2D9CB76C" w14:textId="77777777" w:rsidR="00B34CF3" w:rsidRPr="00481A69" w:rsidRDefault="00B34CF3" w:rsidP="00B34CF3">
      <w:pPr>
        <w:pStyle w:val="Brezrazmikov"/>
        <w:rPr>
          <w:rFonts w:ascii="Arial" w:hAnsi="Arial" w:cs="Arial"/>
          <w:sz w:val="24"/>
          <w:szCs w:val="24"/>
        </w:rPr>
      </w:pPr>
    </w:p>
    <w:p w14:paraId="703564C0" w14:textId="77777777" w:rsidR="00B34CF3" w:rsidRPr="00481A69" w:rsidRDefault="00B34CF3" w:rsidP="00B34CF3">
      <w:pPr>
        <w:pStyle w:val="Brezrazmikov"/>
        <w:rPr>
          <w:rFonts w:ascii="Arial" w:hAnsi="Arial" w:cs="Arial"/>
          <w:sz w:val="24"/>
          <w:szCs w:val="24"/>
        </w:rPr>
      </w:pPr>
    </w:p>
    <w:p w14:paraId="4B6714A2" w14:textId="77777777" w:rsidR="00B34CF3" w:rsidRPr="00481A69" w:rsidRDefault="00B34CF3" w:rsidP="00B34CF3">
      <w:pPr>
        <w:pStyle w:val="Brezrazmikov"/>
        <w:rPr>
          <w:rFonts w:ascii="Arial" w:hAnsi="Arial" w:cs="Arial"/>
          <w:sz w:val="24"/>
          <w:szCs w:val="24"/>
        </w:rPr>
      </w:pPr>
    </w:p>
    <w:p w14:paraId="4C8F607F" w14:textId="77777777" w:rsidR="00B34CF3" w:rsidRPr="00D622F0" w:rsidRDefault="00B34CF3" w:rsidP="00B34CF3">
      <w:pPr>
        <w:rPr>
          <w:rFonts w:cs="Arial"/>
          <w:sz w:val="24"/>
          <w:szCs w:val="24"/>
        </w:rPr>
      </w:pPr>
      <w:r>
        <w:rPr>
          <w:sz w:val="24"/>
        </w:rPr>
        <w:t>___________________________</w:t>
      </w:r>
    </w:p>
    <w:p w14:paraId="3375B337" w14:textId="166928DE" w:rsidR="00B34CF3" w:rsidRDefault="007940D2" w:rsidP="00B34CF3">
      <w:pPr>
        <w:rPr>
          <w:rFonts w:cs="Arial"/>
          <w:sz w:val="24"/>
          <w:szCs w:val="24"/>
        </w:rPr>
      </w:pPr>
      <w:r>
        <w:rPr>
          <w:sz w:val="24"/>
        </w:rPr>
        <w:t xml:space="preserve">Le </w:t>
      </w:r>
      <w:r w:rsidR="00017D6E">
        <w:rPr>
          <w:sz w:val="24"/>
        </w:rPr>
        <w:t>M</w:t>
      </w:r>
      <w:r>
        <w:rPr>
          <w:sz w:val="24"/>
        </w:rPr>
        <w:t>inistre de la Défense du Royaume des Pays-Bas</w:t>
      </w:r>
    </w:p>
    <w:p w14:paraId="45691EF8" w14:textId="77777777" w:rsidR="007940D2" w:rsidRPr="00481A69" w:rsidRDefault="007940D2" w:rsidP="00B34CF3">
      <w:pPr>
        <w:rPr>
          <w:rFonts w:cs="Arial"/>
          <w:sz w:val="24"/>
          <w:szCs w:val="24"/>
        </w:rPr>
      </w:pPr>
    </w:p>
    <w:p w14:paraId="6CD5EFB3" w14:textId="77777777" w:rsidR="00B34CF3" w:rsidRPr="00481A69" w:rsidRDefault="00B34CF3" w:rsidP="00B34CF3">
      <w:pPr>
        <w:pBdr>
          <w:bottom w:val="single" w:sz="12" w:space="1" w:color="auto"/>
        </w:pBdr>
        <w:rPr>
          <w:rFonts w:cs="Arial"/>
          <w:sz w:val="24"/>
          <w:szCs w:val="24"/>
        </w:rPr>
        <w:sectPr w:rsidR="00B34CF3" w:rsidRPr="00481A69" w:rsidSect="00E74220">
          <w:pgSz w:w="11907" w:h="16840" w:code="9"/>
          <w:pgMar w:top="1417" w:right="1417" w:bottom="1417" w:left="1417" w:header="709" w:footer="709" w:gutter="0"/>
          <w:cols w:space="708"/>
          <w:titlePg/>
          <w:docGrid w:linePitch="360"/>
        </w:sectPr>
      </w:pPr>
    </w:p>
    <w:p w14:paraId="66599D89" w14:textId="77777777" w:rsidR="00B34CF3" w:rsidRPr="00481A69" w:rsidRDefault="00B34CF3" w:rsidP="00B34CF3">
      <w:pPr>
        <w:rPr>
          <w:rFonts w:cs="Arial"/>
          <w:sz w:val="24"/>
          <w:szCs w:val="24"/>
        </w:rPr>
      </w:pPr>
    </w:p>
    <w:p w14:paraId="16FD862F" w14:textId="77777777" w:rsidR="00B34CF3" w:rsidRPr="00481A69" w:rsidRDefault="00B34CF3" w:rsidP="00B34CF3">
      <w:pPr>
        <w:rPr>
          <w:rFonts w:cs="Arial"/>
          <w:sz w:val="24"/>
          <w:szCs w:val="24"/>
        </w:rPr>
      </w:pPr>
    </w:p>
    <w:p w14:paraId="171184C1" w14:textId="77777777" w:rsidR="00B34CF3" w:rsidRPr="00481A69" w:rsidRDefault="00B34CF3" w:rsidP="00B34CF3">
      <w:pPr>
        <w:rPr>
          <w:rFonts w:cs="Arial"/>
          <w:sz w:val="24"/>
          <w:szCs w:val="24"/>
        </w:rPr>
      </w:pPr>
    </w:p>
    <w:p w14:paraId="161EA520" w14:textId="77777777" w:rsidR="00B34CF3" w:rsidRPr="00481A69" w:rsidRDefault="00B34CF3" w:rsidP="00B34CF3">
      <w:pPr>
        <w:rPr>
          <w:rFonts w:cs="Arial"/>
          <w:sz w:val="24"/>
          <w:szCs w:val="24"/>
        </w:rPr>
      </w:pPr>
    </w:p>
    <w:p w14:paraId="30B17B44" w14:textId="77777777" w:rsidR="00B34CF3" w:rsidRPr="00481A69" w:rsidRDefault="00B34CF3" w:rsidP="00B34CF3">
      <w:pPr>
        <w:rPr>
          <w:rFonts w:cs="Arial"/>
          <w:sz w:val="24"/>
          <w:szCs w:val="24"/>
        </w:rPr>
      </w:pPr>
    </w:p>
    <w:p w14:paraId="23D2B3DA" w14:textId="77777777" w:rsidR="00B34CF3" w:rsidRPr="00481A69" w:rsidRDefault="00B34CF3" w:rsidP="00B34CF3">
      <w:pPr>
        <w:rPr>
          <w:rFonts w:cs="Arial"/>
          <w:sz w:val="24"/>
          <w:szCs w:val="24"/>
        </w:rPr>
      </w:pPr>
    </w:p>
    <w:p w14:paraId="654A64FF" w14:textId="77777777" w:rsidR="00B34CF3" w:rsidRPr="00D622F0" w:rsidRDefault="00B34CF3" w:rsidP="00B34CF3">
      <w:pPr>
        <w:rPr>
          <w:rFonts w:cs="Arial"/>
          <w:sz w:val="24"/>
          <w:szCs w:val="24"/>
        </w:rPr>
      </w:pPr>
      <w:r>
        <w:rPr>
          <w:sz w:val="24"/>
        </w:rPr>
        <w:t>________________</w:t>
      </w:r>
    </w:p>
    <w:p w14:paraId="72116A51" w14:textId="5B51951A" w:rsidR="00B34CF3" w:rsidRDefault="007940D2" w:rsidP="00B34CF3">
      <w:pPr>
        <w:pStyle w:val="Brezrazmikov"/>
        <w:spacing w:after="200"/>
        <w:rPr>
          <w:rFonts w:ascii="Arial" w:hAnsi="Arial" w:cs="Arial"/>
          <w:sz w:val="24"/>
          <w:szCs w:val="24"/>
        </w:rPr>
      </w:pPr>
      <w:r>
        <w:rPr>
          <w:rFonts w:ascii="Arial" w:hAnsi="Arial"/>
          <w:sz w:val="24"/>
        </w:rPr>
        <w:t xml:space="preserve">Le </w:t>
      </w:r>
      <w:r w:rsidR="00017D6E">
        <w:rPr>
          <w:rFonts w:ascii="Arial" w:hAnsi="Arial"/>
          <w:sz w:val="24"/>
        </w:rPr>
        <w:t>M</w:t>
      </w:r>
      <w:r>
        <w:rPr>
          <w:rFonts w:ascii="Arial" w:hAnsi="Arial"/>
          <w:sz w:val="24"/>
        </w:rPr>
        <w:t>inistère de la Défense du Royaume de Norvège</w:t>
      </w:r>
    </w:p>
    <w:p w14:paraId="2128A3E8" w14:textId="77777777" w:rsidR="007940D2" w:rsidRPr="00481A69" w:rsidRDefault="007940D2" w:rsidP="00B34CF3">
      <w:pPr>
        <w:pStyle w:val="Brezrazmikov"/>
        <w:spacing w:after="200"/>
        <w:rPr>
          <w:rFonts w:ascii="Arial" w:hAnsi="Arial" w:cs="Arial"/>
          <w:sz w:val="24"/>
          <w:szCs w:val="24"/>
        </w:rPr>
      </w:pPr>
    </w:p>
    <w:p w14:paraId="2F24C623" w14:textId="77777777" w:rsidR="00B34CF3" w:rsidRPr="00481A69" w:rsidRDefault="00B34CF3" w:rsidP="00B34CF3">
      <w:pPr>
        <w:rPr>
          <w:rFonts w:cs="Arial"/>
          <w:sz w:val="24"/>
          <w:szCs w:val="24"/>
        </w:rPr>
        <w:sectPr w:rsidR="00B34CF3" w:rsidRPr="00481A69" w:rsidSect="00E74220">
          <w:pgSz w:w="11907" w:h="16840" w:code="9"/>
          <w:pgMar w:top="1417" w:right="1417" w:bottom="1417" w:left="1417" w:header="709" w:footer="709" w:gutter="0"/>
          <w:cols w:space="708"/>
          <w:titlePg/>
          <w:docGrid w:linePitch="360"/>
        </w:sectPr>
      </w:pPr>
    </w:p>
    <w:p w14:paraId="30D1F1CD" w14:textId="77777777" w:rsidR="00120624" w:rsidRPr="00481A69" w:rsidRDefault="00120624" w:rsidP="00120624">
      <w:pPr>
        <w:pStyle w:val="Brezrazmikov"/>
        <w:rPr>
          <w:rFonts w:ascii="Arial" w:hAnsi="Arial" w:cs="Arial"/>
          <w:sz w:val="24"/>
          <w:szCs w:val="24"/>
        </w:rPr>
      </w:pPr>
    </w:p>
    <w:p w14:paraId="01360B16" w14:textId="77777777" w:rsidR="00120624" w:rsidRPr="00481A69" w:rsidRDefault="00120624" w:rsidP="00120624">
      <w:pPr>
        <w:pStyle w:val="Brezrazmikov"/>
        <w:rPr>
          <w:rFonts w:ascii="Arial" w:hAnsi="Arial" w:cs="Arial"/>
          <w:sz w:val="24"/>
          <w:szCs w:val="24"/>
        </w:rPr>
      </w:pPr>
    </w:p>
    <w:p w14:paraId="1153F4A8" w14:textId="77777777" w:rsidR="00120624" w:rsidRPr="00481A69" w:rsidRDefault="00120624" w:rsidP="00120624">
      <w:pPr>
        <w:pStyle w:val="Brezrazmikov"/>
        <w:rPr>
          <w:rFonts w:ascii="Arial" w:hAnsi="Arial" w:cs="Arial"/>
          <w:sz w:val="24"/>
          <w:szCs w:val="24"/>
        </w:rPr>
      </w:pPr>
    </w:p>
    <w:p w14:paraId="5CDD8435" w14:textId="77777777" w:rsidR="00120624" w:rsidRPr="00481A69" w:rsidRDefault="00120624" w:rsidP="00120624">
      <w:pPr>
        <w:pStyle w:val="Brezrazmikov"/>
        <w:rPr>
          <w:rFonts w:ascii="Arial" w:hAnsi="Arial" w:cs="Arial"/>
          <w:sz w:val="24"/>
          <w:szCs w:val="24"/>
        </w:rPr>
      </w:pPr>
    </w:p>
    <w:p w14:paraId="3925CCEB" w14:textId="77777777" w:rsidR="00120624" w:rsidRPr="00481A69" w:rsidRDefault="00120624" w:rsidP="00120624">
      <w:pPr>
        <w:pStyle w:val="Brezrazmikov"/>
        <w:rPr>
          <w:rFonts w:ascii="Arial" w:hAnsi="Arial" w:cs="Arial"/>
          <w:sz w:val="24"/>
          <w:szCs w:val="24"/>
        </w:rPr>
      </w:pPr>
    </w:p>
    <w:p w14:paraId="7A33257D" w14:textId="77777777" w:rsidR="00120624" w:rsidRPr="00481A69" w:rsidRDefault="00120624" w:rsidP="00120624">
      <w:pPr>
        <w:pStyle w:val="Brezrazmikov"/>
        <w:rPr>
          <w:rFonts w:ascii="Arial" w:hAnsi="Arial" w:cs="Arial"/>
          <w:sz w:val="24"/>
          <w:szCs w:val="24"/>
        </w:rPr>
      </w:pPr>
    </w:p>
    <w:p w14:paraId="17322F9D" w14:textId="77777777" w:rsidR="00120624" w:rsidRPr="00120624" w:rsidRDefault="00120624" w:rsidP="00120624">
      <w:pPr>
        <w:rPr>
          <w:rFonts w:cs="Arial"/>
          <w:sz w:val="22"/>
          <w:szCs w:val="22"/>
        </w:rPr>
      </w:pPr>
      <w:r>
        <w:rPr>
          <w:sz w:val="22"/>
        </w:rPr>
        <w:t>________________</w:t>
      </w:r>
    </w:p>
    <w:p w14:paraId="7B594F9B" w14:textId="70AAAACC" w:rsidR="00120624" w:rsidRPr="00120624" w:rsidRDefault="00120624" w:rsidP="00120624">
      <w:pPr>
        <w:pStyle w:val="Brezrazmikov"/>
        <w:rPr>
          <w:rFonts w:ascii="Arial" w:hAnsi="Arial" w:cs="Arial"/>
          <w:sz w:val="24"/>
          <w:szCs w:val="24"/>
        </w:rPr>
      </w:pPr>
      <w:r>
        <w:rPr>
          <w:rFonts w:ascii="Arial" w:hAnsi="Arial"/>
          <w:sz w:val="24"/>
        </w:rPr>
        <w:t xml:space="preserve">Le </w:t>
      </w:r>
      <w:r w:rsidR="00017D6E">
        <w:rPr>
          <w:rFonts w:ascii="Arial" w:hAnsi="Arial"/>
          <w:sz w:val="24"/>
        </w:rPr>
        <w:t>M</w:t>
      </w:r>
      <w:r>
        <w:rPr>
          <w:rFonts w:ascii="Arial" w:hAnsi="Arial"/>
          <w:sz w:val="24"/>
        </w:rPr>
        <w:t>inistre de la Défense nationale de Roumanie</w:t>
      </w:r>
    </w:p>
    <w:p w14:paraId="2C4FE8A4" w14:textId="77777777" w:rsidR="00120624" w:rsidRPr="00481A69" w:rsidRDefault="00120624" w:rsidP="00B34CF3">
      <w:pPr>
        <w:rPr>
          <w:rFonts w:cs="Arial"/>
          <w:sz w:val="24"/>
          <w:szCs w:val="24"/>
        </w:rPr>
        <w:sectPr w:rsidR="00120624" w:rsidRPr="00481A69" w:rsidSect="00E74220">
          <w:pgSz w:w="11907" w:h="16840" w:code="9"/>
          <w:pgMar w:top="1417" w:right="1417" w:bottom="1417" w:left="1417" w:header="709" w:footer="709" w:gutter="0"/>
          <w:cols w:space="708"/>
          <w:titlePg/>
          <w:docGrid w:linePitch="360"/>
        </w:sectPr>
      </w:pPr>
    </w:p>
    <w:p w14:paraId="109CB4D2" w14:textId="77777777" w:rsidR="00B34CF3" w:rsidRPr="00481A69" w:rsidRDefault="00B34CF3" w:rsidP="00B34CF3">
      <w:pPr>
        <w:rPr>
          <w:rFonts w:cs="Arial"/>
          <w:sz w:val="24"/>
          <w:szCs w:val="24"/>
        </w:rPr>
      </w:pPr>
    </w:p>
    <w:p w14:paraId="66D19C93" w14:textId="77777777" w:rsidR="00B34CF3" w:rsidRPr="00481A69" w:rsidRDefault="00B34CF3" w:rsidP="00B34CF3">
      <w:pPr>
        <w:pStyle w:val="Brezrazmikov"/>
        <w:rPr>
          <w:rFonts w:ascii="Arial" w:hAnsi="Arial" w:cs="Arial"/>
          <w:sz w:val="24"/>
          <w:szCs w:val="24"/>
        </w:rPr>
      </w:pPr>
    </w:p>
    <w:p w14:paraId="1270ADC3" w14:textId="77777777" w:rsidR="00B34CF3" w:rsidRPr="00481A69" w:rsidRDefault="00B34CF3" w:rsidP="00B34CF3">
      <w:pPr>
        <w:pStyle w:val="Brezrazmikov"/>
        <w:rPr>
          <w:rFonts w:ascii="Arial" w:hAnsi="Arial" w:cs="Arial"/>
          <w:sz w:val="24"/>
          <w:szCs w:val="24"/>
        </w:rPr>
      </w:pPr>
    </w:p>
    <w:p w14:paraId="07C6DD12" w14:textId="77777777" w:rsidR="00B34CF3" w:rsidRPr="00481A69" w:rsidRDefault="00B34CF3" w:rsidP="00B34CF3">
      <w:pPr>
        <w:pStyle w:val="Brezrazmikov"/>
        <w:rPr>
          <w:rFonts w:ascii="Arial" w:hAnsi="Arial" w:cs="Arial"/>
          <w:sz w:val="24"/>
          <w:szCs w:val="24"/>
        </w:rPr>
      </w:pPr>
    </w:p>
    <w:p w14:paraId="731BBD19" w14:textId="77777777" w:rsidR="00B34CF3" w:rsidRPr="00481A69" w:rsidRDefault="00B34CF3" w:rsidP="00B34CF3">
      <w:pPr>
        <w:pStyle w:val="Brezrazmikov"/>
        <w:rPr>
          <w:rFonts w:ascii="Arial" w:hAnsi="Arial" w:cs="Arial"/>
          <w:sz w:val="24"/>
          <w:szCs w:val="24"/>
        </w:rPr>
      </w:pPr>
    </w:p>
    <w:p w14:paraId="0A3265D1" w14:textId="77777777" w:rsidR="00B34CF3" w:rsidRPr="00481A69" w:rsidRDefault="00B34CF3" w:rsidP="00B34CF3">
      <w:pPr>
        <w:pStyle w:val="Brezrazmikov"/>
        <w:rPr>
          <w:rFonts w:ascii="Arial" w:hAnsi="Arial" w:cs="Arial"/>
          <w:sz w:val="24"/>
          <w:szCs w:val="24"/>
        </w:rPr>
      </w:pPr>
    </w:p>
    <w:p w14:paraId="4A78AE9C"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12CF6C8B" w14:textId="27804070" w:rsidR="00B34CF3" w:rsidRPr="00D622F0" w:rsidRDefault="007940D2" w:rsidP="00B34CF3">
      <w:pPr>
        <w:pStyle w:val="Brezrazmikov"/>
        <w:spacing w:after="200"/>
        <w:rPr>
          <w:rFonts w:ascii="Arial" w:hAnsi="Arial" w:cs="Arial"/>
          <w:sz w:val="24"/>
          <w:szCs w:val="24"/>
        </w:rPr>
      </w:pPr>
      <w:r>
        <w:rPr>
          <w:rFonts w:ascii="Arial" w:hAnsi="Arial"/>
          <w:sz w:val="24"/>
        </w:rPr>
        <w:t xml:space="preserve">Le </w:t>
      </w:r>
      <w:r w:rsidR="00017D6E">
        <w:rPr>
          <w:rFonts w:ascii="Arial" w:hAnsi="Arial"/>
          <w:sz w:val="24"/>
        </w:rPr>
        <w:t>V</w:t>
      </w:r>
      <w:r>
        <w:rPr>
          <w:rFonts w:ascii="Arial" w:hAnsi="Arial"/>
          <w:sz w:val="24"/>
        </w:rPr>
        <w:t>ice-</w:t>
      </w:r>
      <w:r w:rsidR="00017D6E">
        <w:rPr>
          <w:rFonts w:ascii="Arial" w:hAnsi="Arial"/>
          <w:sz w:val="24"/>
        </w:rPr>
        <w:t>P</w:t>
      </w:r>
      <w:r>
        <w:rPr>
          <w:rFonts w:ascii="Arial" w:hAnsi="Arial"/>
          <w:sz w:val="24"/>
        </w:rPr>
        <w:t xml:space="preserve">remier </w:t>
      </w:r>
      <w:r w:rsidR="00017D6E">
        <w:rPr>
          <w:rFonts w:ascii="Arial" w:hAnsi="Arial"/>
          <w:sz w:val="24"/>
        </w:rPr>
        <w:t>M</w:t>
      </w:r>
      <w:r>
        <w:rPr>
          <w:rFonts w:ascii="Arial" w:hAnsi="Arial"/>
          <w:sz w:val="24"/>
        </w:rPr>
        <w:t xml:space="preserve">inistre et </w:t>
      </w:r>
      <w:r w:rsidR="00017D6E">
        <w:rPr>
          <w:rFonts w:ascii="Arial" w:hAnsi="Arial"/>
          <w:sz w:val="24"/>
        </w:rPr>
        <w:t>M</w:t>
      </w:r>
      <w:r>
        <w:rPr>
          <w:rFonts w:ascii="Arial" w:hAnsi="Arial"/>
          <w:sz w:val="24"/>
        </w:rPr>
        <w:t xml:space="preserve">inistre de la Défense de la République de Slovénie </w:t>
      </w:r>
    </w:p>
    <w:p w14:paraId="3A83CA1E" w14:textId="77777777" w:rsidR="00B34CF3" w:rsidRPr="00481A69" w:rsidRDefault="00B34CF3" w:rsidP="00B34CF3">
      <w:pPr>
        <w:pStyle w:val="Brezrazmikov"/>
        <w:rPr>
          <w:rFonts w:ascii="Arial" w:hAnsi="Arial" w:cs="Arial"/>
          <w:sz w:val="24"/>
          <w:szCs w:val="24"/>
        </w:rPr>
      </w:pPr>
    </w:p>
    <w:p w14:paraId="6CEDAE86" w14:textId="77777777" w:rsidR="00B34CF3" w:rsidRPr="00D622F0" w:rsidRDefault="00B34CF3" w:rsidP="00B34CF3">
      <w:pPr>
        <w:rPr>
          <w:rFonts w:cs="Arial"/>
          <w:sz w:val="24"/>
          <w:szCs w:val="24"/>
        </w:rPr>
      </w:pPr>
      <w:r>
        <w:br w:type="page"/>
      </w:r>
    </w:p>
    <w:p w14:paraId="754D2B69" w14:textId="77777777" w:rsidR="00B34CF3" w:rsidRPr="00D622F0" w:rsidRDefault="00B34CF3" w:rsidP="00B34CF3">
      <w:pPr>
        <w:rPr>
          <w:rFonts w:cs="Arial"/>
          <w:sz w:val="24"/>
          <w:szCs w:val="24"/>
        </w:rPr>
      </w:pPr>
    </w:p>
    <w:p w14:paraId="2C87482B" w14:textId="77777777" w:rsidR="00B34CF3" w:rsidRPr="00D622F0" w:rsidRDefault="00B34CF3" w:rsidP="00B34CF3">
      <w:pPr>
        <w:rPr>
          <w:rFonts w:cs="Arial"/>
          <w:sz w:val="24"/>
          <w:szCs w:val="24"/>
        </w:rPr>
      </w:pPr>
    </w:p>
    <w:p w14:paraId="5CE8582F" w14:textId="77777777" w:rsidR="00B34CF3" w:rsidRPr="00481A69" w:rsidRDefault="00B34CF3" w:rsidP="00B34CF3">
      <w:pPr>
        <w:rPr>
          <w:rFonts w:cs="Arial"/>
          <w:sz w:val="24"/>
          <w:szCs w:val="24"/>
        </w:rPr>
      </w:pPr>
    </w:p>
    <w:p w14:paraId="588BF69D" w14:textId="77777777" w:rsidR="00B34CF3" w:rsidRPr="00481A69" w:rsidRDefault="00B34CF3" w:rsidP="00B34CF3">
      <w:pPr>
        <w:rPr>
          <w:rFonts w:cs="Arial"/>
          <w:sz w:val="24"/>
          <w:szCs w:val="24"/>
        </w:rPr>
      </w:pPr>
    </w:p>
    <w:p w14:paraId="0C80C253" w14:textId="77777777" w:rsidR="00B34CF3" w:rsidRPr="00481A69" w:rsidRDefault="00B34CF3" w:rsidP="00B34CF3">
      <w:pPr>
        <w:rPr>
          <w:rFonts w:cs="Arial"/>
          <w:sz w:val="24"/>
          <w:szCs w:val="24"/>
        </w:rPr>
      </w:pPr>
    </w:p>
    <w:p w14:paraId="42ABA319" w14:textId="77777777" w:rsidR="00B34CF3" w:rsidRPr="00481A69" w:rsidRDefault="00B34CF3" w:rsidP="00B34CF3">
      <w:pPr>
        <w:rPr>
          <w:rFonts w:cs="Arial"/>
          <w:sz w:val="24"/>
          <w:szCs w:val="24"/>
        </w:rPr>
      </w:pPr>
    </w:p>
    <w:p w14:paraId="4D9CD1B8" w14:textId="77777777" w:rsidR="00B34CF3" w:rsidRPr="00D622F0" w:rsidRDefault="00B34CF3" w:rsidP="00B34CF3">
      <w:pPr>
        <w:rPr>
          <w:rFonts w:cs="Arial"/>
          <w:sz w:val="24"/>
          <w:szCs w:val="24"/>
        </w:rPr>
      </w:pPr>
      <w:r>
        <w:rPr>
          <w:sz w:val="24"/>
        </w:rPr>
        <w:t>___________________________</w:t>
      </w:r>
    </w:p>
    <w:p w14:paraId="14265F4E" w14:textId="7E34C214" w:rsidR="00B34CF3" w:rsidRPr="00D622F0" w:rsidRDefault="007940D2" w:rsidP="00B34CF3">
      <w:pPr>
        <w:jc w:val="both"/>
        <w:rPr>
          <w:rFonts w:cs="Arial"/>
          <w:sz w:val="24"/>
          <w:szCs w:val="24"/>
        </w:rPr>
      </w:pPr>
      <w:r>
        <w:rPr>
          <w:sz w:val="24"/>
        </w:rPr>
        <w:t xml:space="preserve">La </w:t>
      </w:r>
      <w:r w:rsidR="00017D6E">
        <w:rPr>
          <w:sz w:val="24"/>
        </w:rPr>
        <w:t>M</w:t>
      </w:r>
      <w:r>
        <w:rPr>
          <w:sz w:val="24"/>
        </w:rPr>
        <w:t>inistre de la Défense du Royaume d’Espagne</w:t>
      </w:r>
    </w:p>
    <w:p w14:paraId="1F22F68D" w14:textId="77777777" w:rsidR="00B34CF3" w:rsidRPr="00481A69" w:rsidRDefault="00B34CF3" w:rsidP="00B34CF3">
      <w:pPr>
        <w:spacing w:before="240"/>
        <w:jc w:val="both"/>
        <w:rPr>
          <w:rFonts w:cs="Arial"/>
          <w:sz w:val="24"/>
          <w:szCs w:val="24"/>
        </w:rPr>
      </w:pPr>
    </w:p>
    <w:p w14:paraId="1B593014" w14:textId="77777777" w:rsidR="00B34CF3" w:rsidRPr="00820382" w:rsidRDefault="00B34CF3" w:rsidP="00B34CF3">
      <w:pPr>
        <w:rPr>
          <w:rFonts w:cs="Arial"/>
          <w:sz w:val="24"/>
          <w:szCs w:val="24"/>
        </w:rPr>
      </w:pPr>
      <w:r>
        <w:br w:type="page"/>
      </w:r>
    </w:p>
    <w:p w14:paraId="4796333A" w14:textId="77777777" w:rsidR="00B34CF3" w:rsidRPr="00481A69" w:rsidRDefault="00B34CF3" w:rsidP="00B34CF3">
      <w:pPr>
        <w:rPr>
          <w:rFonts w:cs="Arial"/>
          <w:sz w:val="24"/>
          <w:szCs w:val="24"/>
        </w:rPr>
      </w:pPr>
    </w:p>
    <w:p w14:paraId="6838083E" w14:textId="77777777" w:rsidR="00B34CF3" w:rsidRPr="00481A69" w:rsidRDefault="00B34CF3" w:rsidP="00B34CF3">
      <w:pPr>
        <w:rPr>
          <w:rFonts w:cs="Arial"/>
          <w:sz w:val="24"/>
          <w:szCs w:val="24"/>
        </w:rPr>
      </w:pPr>
    </w:p>
    <w:p w14:paraId="48A11A00" w14:textId="77777777" w:rsidR="00B34CF3" w:rsidRPr="00481A69" w:rsidRDefault="00B34CF3" w:rsidP="00B34CF3">
      <w:pPr>
        <w:pStyle w:val="Brezrazmikov"/>
        <w:rPr>
          <w:rFonts w:ascii="Arial" w:hAnsi="Arial" w:cs="Arial"/>
          <w:sz w:val="24"/>
          <w:szCs w:val="24"/>
        </w:rPr>
      </w:pPr>
    </w:p>
    <w:p w14:paraId="676F45EB" w14:textId="77777777" w:rsidR="00B34CF3" w:rsidRPr="00481A69" w:rsidRDefault="00B34CF3" w:rsidP="00B34CF3">
      <w:pPr>
        <w:pStyle w:val="Brezrazmikov"/>
        <w:rPr>
          <w:rFonts w:ascii="Arial" w:hAnsi="Arial" w:cs="Arial"/>
          <w:sz w:val="24"/>
          <w:szCs w:val="24"/>
        </w:rPr>
      </w:pPr>
    </w:p>
    <w:p w14:paraId="32DA32FF" w14:textId="77777777" w:rsidR="00B34CF3" w:rsidRPr="00481A69" w:rsidRDefault="00B34CF3" w:rsidP="00B34CF3">
      <w:pPr>
        <w:pStyle w:val="Brezrazmikov"/>
        <w:rPr>
          <w:rFonts w:ascii="Arial" w:hAnsi="Arial" w:cs="Arial"/>
          <w:sz w:val="24"/>
          <w:szCs w:val="24"/>
        </w:rPr>
      </w:pPr>
    </w:p>
    <w:p w14:paraId="77E32651" w14:textId="77777777" w:rsidR="00B34CF3" w:rsidRPr="00481A69" w:rsidRDefault="00B34CF3" w:rsidP="00B34CF3">
      <w:pPr>
        <w:pStyle w:val="Brezrazmikov"/>
        <w:rPr>
          <w:rFonts w:ascii="Arial" w:hAnsi="Arial" w:cs="Arial"/>
          <w:sz w:val="24"/>
          <w:szCs w:val="24"/>
        </w:rPr>
      </w:pPr>
    </w:p>
    <w:p w14:paraId="6041EEC7" w14:textId="77777777" w:rsidR="00B34CF3" w:rsidRPr="00D622F0" w:rsidRDefault="00B34CF3" w:rsidP="00B34CF3">
      <w:pPr>
        <w:pStyle w:val="Brezrazmikov"/>
        <w:rPr>
          <w:rFonts w:ascii="Arial" w:hAnsi="Arial" w:cs="Arial"/>
          <w:sz w:val="24"/>
          <w:szCs w:val="24"/>
        </w:rPr>
      </w:pPr>
      <w:r>
        <w:rPr>
          <w:rFonts w:ascii="Arial" w:hAnsi="Arial"/>
          <w:sz w:val="24"/>
        </w:rPr>
        <w:t>___________________________</w:t>
      </w:r>
    </w:p>
    <w:p w14:paraId="5C724426" w14:textId="49067EB6" w:rsidR="00B34CF3" w:rsidRPr="00D622F0" w:rsidRDefault="007940D2" w:rsidP="00B34CF3">
      <w:pPr>
        <w:spacing w:after="160" w:line="256" w:lineRule="auto"/>
        <w:rPr>
          <w:rFonts w:cs="Arial"/>
          <w:sz w:val="24"/>
          <w:szCs w:val="24"/>
        </w:rPr>
      </w:pPr>
      <w:r>
        <w:rPr>
          <w:sz w:val="24"/>
        </w:rPr>
        <w:t xml:space="preserve">Le </w:t>
      </w:r>
      <w:r w:rsidR="00C01D3D">
        <w:rPr>
          <w:sz w:val="24"/>
        </w:rPr>
        <w:t xml:space="preserve">Secrétaire d’État à </w:t>
      </w:r>
      <w:r>
        <w:rPr>
          <w:sz w:val="24"/>
        </w:rPr>
        <w:t xml:space="preserve">la Défense du Royaume-Uni de Grande-Bretagne et d’Irlande du Nord </w:t>
      </w:r>
    </w:p>
    <w:p w14:paraId="26AD4950" w14:textId="77777777" w:rsidR="00B34CF3" w:rsidRPr="00481A69" w:rsidRDefault="00B34CF3" w:rsidP="00B34CF3">
      <w:pPr>
        <w:pStyle w:val="Brezrazmikov"/>
        <w:rPr>
          <w:rFonts w:ascii="Arial" w:hAnsi="Arial" w:cs="Arial"/>
          <w:sz w:val="24"/>
          <w:szCs w:val="24"/>
        </w:rPr>
      </w:pPr>
    </w:p>
    <w:p w14:paraId="60E23DEE" w14:textId="77777777" w:rsidR="00B34CF3" w:rsidRPr="00481A69" w:rsidRDefault="00B34CF3" w:rsidP="00B34CF3">
      <w:pPr>
        <w:rPr>
          <w:rFonts w:cs="Arial"/>
          <w:sz w:val="24"/>
          <w:szCs w:val="24"/>
        </w:rPr>
        <w:sectPr w:rsidR="00B34CF3" w:rsidRPr="00481A69" w:rsidSect="00E74220">
          <w:pgSz w:w="11907" w:h="16840" w:code="9"/>
          <w:pgMar w:top="1417" w:right="1417" w:bottom="1417" w:left="1417" w:header="709" w:footer="709" w:gutter="0"/>
          <w:cols w:space="708"/>
          <w:titlePg/>
          <w:docGrid w:linePitch="360"/>
        </w:sectPr>
      </w:pPr>
    </w:p>
    <w:p w14:paraId="626EB252" w14:textId="1937F94A" w:rsidR="008D25E0" w:rsidRPr="003A6A05" w:rsidRDefault="008D25E0" w:rsidP="001F70D3">
      <w:pPr>
        <w:pStyle w:val="AnnexeA"/>
        <w:rPr>
          <w:rFonts w:cs="Arial"/>
          <w:szCs w:val="22"/>
        </w:rPr>
      </w:pPr>
      <w:bookmarkStart w:id="310" w:name="_Toc423526003"/>
      <w:bookmarkStart w:id="311" w:name="_Toc120030921"/>
      <w:bookmarkStart w:id="312" w:name="_Toc207635244"/>
      <w:r>
        <w:lastRenderedPageBreak/>
        <w:t>ANNEXE A : PLAN DE PHASAGE</w:t>
      </w:r>
      <w:bookmarkEnd w:id="310"/>
      <w:bookmarkEnd w:id="311"/>
      <w:r w:rsidR="00017D6E">
        <w:t xml:space="preserve"> DE RÉFÉRENCE</w:t>
      </w:r>
      <w:bookmarkEnd w:id="312"/>
    </w:p>
    <w:tbl>
      <w:tblPr>
        <w:tblStyle w:val="Tabelamrea"/>
        <w:tblW w:w="0" w:type="auto"/>
        <w:tblInd w:w="709" w:type="dxa"/>
        <w:tblLook w:val="04A0" w:firstRow="1" w:lastRow="0" w:firstColumn="1" w:lastColumn="0" w:noHBand="0" w:noVBand="1"/>
      </w:tblPr>
      <w:tblGrid>
        <w:gridCol w:w="1271"/>
        <w:gridCol w:w="7365"/>
      </w:tblGrid>
      <w:tr w:rsidR="00D87D28" w14:paraId="092AC3B1" w14:textId="77777777" w:rsidTr="00D87D28">
        <w:tc>
          <w:tcPr>
            <w:tcW w:w="1271" w:type="dxa"/>
          </w:tcPr>
          <w:p w14:paraId="4BBBCBFB" w14:textId="77777777" w:rsidR="00D87D28" w:rsidRDefault="00D87D28" w:rsidP="00725254">
            <w:pPr>
              <w:jc w:val="both"/>
              <w:rPr>
                <w:rFonts w:cs="Arial"/>
                <w:sz w:val="22"/>
                <w:szCs w:val="22"/>
              </w:rPr>
            </w:pPr>
            <w:r>
              <w:rPr>
                <w:sz w:val="22"/>
              </w:rPr>
              <w:t>T0</w:t>
            </w:r>
          </w:p>
        </w:tc>
        <w:tc>
          <w:tcPr>
            <w:tcW w:w="7365" w:type="dxa"/>
          </w:tcPr>
          <w:p w14:paraId="7E8D2E00" w14:textId="08C8EBAB" w:rsidR="00D87D28" w:rsidRDefault="00D87D28" w:rsidP="00725254">
            <w:pPr>
              <w:jc w:val="both"/>
              <w:rPr>
                <w:rFonts w:cs="Arial"/>
                <w:sz w:val="22"/>
                <w:szCs w:val="22"/>
              </w:rPr>
            </w:pPr>
            <w:r>
              <w:rPr>
                <w:sz w:val="22"/>
              </w:rPr>
              <w:t xml:space="preserve">Signature du MoU relatif au stade de conception de </w:t>
            </w:r>
            <w:r w:rsidR="00017D6E">
              <w:rPr>
                <w:sz w:val="22"/>
              </w:rPr>
              <w:t xml:space="preserve">capacités </w:t>
            </w:r>
            <w:r>
              <w:rPr>
                <w:sz w:val="22"/>
              </w:rPr>
              <w:t>GBAD modulaire</w:t>
            </w:r>
            <w:r w:rsidR="00017D6E">
              <w:rPr>
                <w:sz w:val="22"/>
              </w:rPr>
              <w:t>s</w:t>
            </w:r>
          </w:p>
        </w:tc>
      </w:tr>
      <w:tr w:rsidR="00D87D28" w14:paraId="3F263901" w14:textId="77777777" w:rsidTr="00D87D28">
        <w:tc>
          <w:tcPr>
            <w:tcW w:w="1271" w:type="dxa"/>
          </w:tcPr>
          <w:p w14:paraId="48A2235C" w14:textId="77777777" w:rsidR="00D87D28" w:rsidRDefault="00D87D28" w:rsidP="00725254">
            <w:pPr>
              <w:jc w:val="both"/>
              <w:rPr>
                <w:rFonts w:cs="Arial"/>
                <w:sz w:val="22"/>
                <w:szCs w:val="22"/>
              </w:rPr>
            </w:pPr>
            <w:r>
              <w:rPr>
                <w:sz w:val="22"/>
              </w:rPr>
              <w:t>T0+3 mois</w:t>
            </w:r>
          </w:p>
        </w:tc>
        <w:tc>
          <w:tcPr>
            <w:tcW w:w="7365" w:type="dxa"/>
          </w:tcPr>
          <w:p w14:paraId="0F3353E5" w14:textId="1F05B359" w:rsidR="00D87D28" w:rsidRDefault="00D87D28" w:rsidP="00725254">
            <w:pPr>
              <w:jc w:val="both"/>
              <w:rPr>
                <w:rFonts w:cs="Arial"/>
                <w:sz w:val="22"/>
                <w:szCs w:val="22"/>
              </w:rPr>
            </w:pPr>
            <w:r>
              <w:rPr>
                <w:sz w:val="22"/>
              </w:rPr>
              <w:t>Établissement de l’</w:t>
            </w:r>
            <w:r w:rsidR="00E4602A">
              <w:rPr>
                <w:sz w:val="22"/>
              </w:rPr>
              <w:t>A</w:t>
            </w:r>
            <w:r>
              <w:rPr>
                <w:sz w:val="22"/>
              </w:rPr>
              <w:t>ssociation de soutien de la NSPO</w:t>
            </w:r>
          </w:p>
        </w:tc>
      </w:tr>
      <w:tr w:rsidR="00D87D28" w14:paraId="310A7209" w14:textId="77777777" w:rsidTr="00D87D28">
        <w:tc>
          <w:tcPr>
            <w:tcW w:w="1271" w:type="dxa"/>
          </w:tcPr>
          <w:p w14:paraId="3865B9C6" w14:textId="77777777" w:rsidR="00D87D28" w:rsidRDefault="00D87D28" w:rsidP="00725254">
            <w:pPr>
              <w:jc w:val="both"/>
              <w:rPr>
                <w:rFonts w:cs="Arial"/>
                <w:sz w:val="22"/>
                <w:szCs w:val="22"/>
              </w:rPr>
            </w:pPr>
            <w:r>
              <w:rPr>
                <w:sz w:val="22"/>
              </w:rPr>
              <w:t>T0+12 mois</w:t>
            </w:r>
          </w:p>
        </w:tc>
        <w:tc>
          <w:tcPr>
            <w:tcW w:w="7365" w:type="dxa"/>
          </w:tcPr>
          <w:p w14:paraId="3194B5AD" w14:textId="70692A2E" w:rsidR="00D87D28" w:rsidRDefault="0069245E" w:rsidP="00133C71">
            <w:pPr>
              <w:jc w:val="both"/>
              <w:rPr>
                <w:rFonts w:cs="Arial"/>
                <w:sz w:val="22"/>
                <w:szCs w:val="22"/>
              </w:rPr>
            </w:pPr>
            <w:r>
              <w:rPr>
                <w:sz w:val="22"/>
              </w:rPr>
              <w:t>Réalisation</w:t>
            </w:r>
            <w:r w:rsidR="00017D6E">
              <w:rPr>
                <w:sz w:val="22"/>
              </w:rPr>
              <w:t xml:space="preserve"> </w:t>
            </w:r>
            <w:r w:rsidR="00FE6F21">
              <w:rPr>
                <w:sz w:val="22"/>
              </w:rPr>
              <w:t xml:space="preserve">d’une première étude de marché (au niveau </w:t>
            </w:r>
            <w:r w:rsidR="004E5990">
              <w:rPr>
                <w:sz w:val="22"/>
              </w:rPr>
              <w:t xml:space="preserve">d’un </w:t>
            </w:r>
            <w:r w:rsidR="00FE6F21">
              <w:rPr>
                <w:sz w:val="22"/>
              </w:rPr>
              <w:t>« </w:t>
            </w:r>
            <w:r w:rsidR="004E5990">
              <w:rPr>
                <w:sz w:val="22"/>
              </w:rPr>
              <w:t xml:space="preserve">module </w:t>
            </w:r>
            <w:r w:rsidR="00FE6F21">
              <w:rPr>
                <w:sz w:val="22"/>
              </w:rPr>
              <w:t xml:space="preserve">» </w:t>
            </w:r>
            <w:r w:rsidR="004E5990">
              <w:rPr>
                <w:sz w:val="22"/>
              </w:rPr>
              <w:t xml:space="preserve">pour chaque élément des capacités </w:t>
            </w:r>
            <w:r w:rsidR="00FE6F21">
              <w:rPr>
                <w:sz w:val="22"/>
              </w:rPr>
              <w:t xml:space="preserve">GBAD, y compris </w:t>
            </w:r>
            <w:r w:rsidR="004E5990">
              <w:rPr>
                <w:sz w:val="22"/>
              </w:rPr>
              <w:t xml:space="preserve">les moyens </w:t>
            </w:r>
            <w:r w:rsidR="00FE6F21">
              <w:rPr>
                <w:sz w:val="22"/>
              </w:rPr>
              <w:t>C-RAM), en vue d’une acquisition rapide au plan multinational</w:t>
            </w:r>
          </w:p>
        </w:tc>
      </w:tr>
      <w:tr w:rsidR="00D87D28" w14:paraId="624CD770" w14:textId="77777777" w:rsidTr="00D87D28">
        <w:tc>
          <w:tcPr>
            <w:tcW w:w="1271" w:type="dxa"/>
          </w:tcPr>
          <w:p w14:paraId="78C581FB" w14:textId="77777777" w:rsidR="00D87D28" w:rsidRDefault="00D87D28" w:rsidP="00725254">
            <w:pPr>
              <w:jc w:val="both"/>
              <w:rPr>
                <w:rFonts w:cs="Arial"/>
                <w:sz w:val="22"/>
                <w:szCs w:val="22"/>
              </w:rPr>
            </w:pPr>
            <w:r>
              <w:rPr>
                <w:sz w:val="22"/>
              </w:rPr>
              <w:t>T0+39 mois</w:t>
            </w:r>
          </w:p>
        </w:tc>
        <w:tc>
          <w:tcPr>
            <w:tcW w:w="7365" w:type="dxa"/>
          </w:tcPr>
          <w:p w14:paraId="4C187BA9" w14:textId="720FDEE8" w:rsidR="00D87D28" w:rsidRDefault="0069245E" w:rsidP="00725254">
            <w:pPr>
              <w:jc w:val="both"/>
              <w:rPr>
                <w:rFonts w:cs="Arial"/>
                <w:sz w:val="22"/>
                <w:szCs w:val="22"/>
              </w:rPr>
            </w:pPr>
            <w:r>
              <w:rPr>
                <w:sz w:val="22"/>
              </w:rPr>
              <w:t xml:space="preserve">Réalisation </w:t>
            </w:r>
            <w:r w:rsidR="00FE6F21">
              <w:rPr>
                <w:sz w:val="22"/>
              </w:rPr>
              <w:t>d’une étude de modularité</w:t>
            </w:r>
          </w:p>
        </w:tc>
      </w:tr>
      <w:tr w:rsidR="00D87D28" w14:paraId="501C5BCB" w14:textId="77777777" w:rsidTr="00D87D28">
        <w:tc>
          <w:tcPr>
            <w:tcW w:w="1271" w:type="dxa"/>
          </w:tcPr>
          <w:p w14:paraId="38F1C3BF" w14:textId="77777777" w:rsidR="00D87D28" w:rsidRDefault="00D87D28" w:rsidP="00725254">
            <w:pPr>
              <w:jc w:val="both"/>
              <w:rPr>
                <w:rFonts w:cs="Arial"/>
                <w:sz w:val="22"/>
                <w:szCs w:val="22"/>
              </w:rPr>
            </w:pPr>
            <w:r>
              <w:rPr>
                <w:sz w:val="22"/>
              </w:rPr>
              <w:t>T0+48 mois</w:t>
            </w:r>
          </w:p>
        </w:tc>
        <w:tc>
          <w:tcPr>
            <w:tcW w:w="7365" w:type="dxa"/>
          </w:tcPr>
          <w:p w14:paraId="2DEF4AFB" w14:textId="77777777" w:rsidR="00D87D28" w:rsidRDefault="00FE6F21" w:rsidP="00725254">
            <w:pPr>
              <w:jc w:val="both"/>
              <w:rPr>
                <w:rFonts w:cs="Arial"/>
                <w:sz w:val="22"/>
                <w:szCs w:val="22"/>
              </w:rPr>
            </w:pPr>
            <w:r>
              <w:rPr>
                <w:sz w:val="22"/>
              </w:rPr>
              <w:t>Rapport final</w:t>
            </w:r>
          </w:p>
        </w:tc>
      </w:tr>
    </w:tbl>
    <w:p w14:paraId="6AFA6810" w14:textId="77777777" w:rsidR="008D25E0" w:rsidRPr="003A6A05" w:rsidRDefault="008D25E0" w:rsidP="00725254">
      <w:pPr>
        <w:ind w:left="709"/>
        <w:jc w:val="both"/>
        <w:rPr>
          <w:rFonts w:cs="Arial"/>
          <w:sz w:val="22"/>
          <w:szCs w:val="22"/>
        </w:rPr>
      </w:pPr>
    </w:p>
    <w:p w14:paraId="23772E8B" w14:textId="77777777" w:rsidR="00B521A7" w:rsidRPr="003A6A05" w:rsidRDefault="00B521A7" w:rsidP="00AA202E">
      <w:pPr>
        <w:jc w:val="both"/>
        <w:rPr>
          <w:rFonts w:cs="Arial"/>
          <w:sz w:val="22"/>
          <w:szCs w:val="22"/>
        </w:rPr>
      </w:pPr>
    </w:p>
    <w:sectPr w:rsidR="00B521A7" w:rsidRPr="003A6A05" w:rsidSect="00E74220">
      <w:pgSz w:w="11907" w:h="16840" w:code="9"/>
      <w:pgMar w:top="1134" w:right="1134" w:bottom="992"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DB7A6" w14:textId="77777777" w:rsidR="00597A75" w:rsidRDefault="00597A75">
      <w:r>
        <w:separator/>
      </w:r>
    </w:p>
  </w:endnote>
  <w:endnote w:type="continuationSeparator" w:id="0">
    <w:p w14:paraId="0DF44B11" w14:textId="77777777" w:rsidR="00597A75" w:rsidRDefault="00597A75">
      <w:r>
        <w:continuationSeparator/>
      </w:r>
    </w:p>
  </w:endnote>
  <w:endnote w:type="continuationNotice" w:id="1">
    <w:p w14:paraId="77AAD30B" w14:textId="77777777" w:rsidR="00597A75" w:rsidRDefault="00597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3AF0B" w14:textId="2EDD214E" w:rsidR="00B468B8" w:rsidRPr="009B6027" w:rsidRDefault="009B6027" w:rsidP="009B6027">
    <w:pPr>
      <w:pStyle w:val="Noga"/>
      <w:jc w:val="center"/>
      <w:rPr>
        <w:rFonts w:ascii="Arial" w:hAnsi="Arial"/>
      </w:rPr>
    </w:pPr>
    <w:r>
      <w:rPr>
        <w:rFonts w:ascii="Arial" w:hAnsi="Arial"/>
      </w:rPr>
      <w:t>-</w:t>
    </w:r>
    <w:r w:rsidRPr="009B6027">
      <w:rPr>
        <w:rFonts w:ascii="Arial" w:hAnsi="Arial"/>
      </w:rPr>
      <w:fldChar w:fldCharType="begin"/>
    </w:r>
    <w:r w:rsidRPr="009B6027">
      <w:rPr>
        <w:rFonts w:ascii="Arial" w:hAnsi="Arial"/>
      </w:rPr>
      <w:instrText xml:space="preserve"> PAGE   \* MERGEFORMAT </w:instrText>
    </w:r>
    <w:r w:rsidRPr="009B6027">
      <w:rPr>
        <w:rFonts w:ascii="Arial" w:hAnsi="Arial"/>
      </w:rPr>
      <w:fldChar w:fldCharType="separate"/>
    </w:r>
    <w:r w:rsidR="00AB4588">
      <w:rPr>
        <w:rFonts w:ascii="Arial" w:hAnsi="Arial"/>
        <w:noProof/>
      </w:rPr>
      <w:t>1</w:t>
    </w:r>
    <w:r w:rsidRPr="009B6027">
      <w:rPr>
        <w:rFonts w:ascii="Arial" w:hAnsi="Arial"/>
        <w:noProof/>
      </w:rPr>
      <w:fldChar w:fldCharType="end"/>
    </w:r>
    <w:r>
      <w:rPr>
        <w:rFonts w:ascii="Arial" w:hAnsi="Arial"/>
        <w:noProof/>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47CB" w14:textId="570E9FF2" w:rsidR="001205FA" w:rsidRPr="003A3C8D" w:rsidRDefault="006E0896">
    <w:pPr>
      <w:pStyle w:val="Noga"/>
      <w:jc w:val="center"/>
      <w:rPr>
        <w:rFonts w:ascii="Arial" w:hAnsi="Arial" w:cs="Arial"/>
      </w:rPr>
    </w:pPr>
    <w:r>
      <w:rPr>
        <w:rFonts w:ascii="Arial" w:hAnsi="Arial" w:cs="Arial"/>
      </w:rPr>
      <w:t>-</w:t>
    </w:r>
    <w:r w:rsidRPr="006E0896">
      <w:rPr>
        <w:rFonts w:ascii="Arial" w:hAnsi="Arial" w:cs="Arial"/>
      </w:rPr>
      <w:fldChar w:fldCharType="begin"/>
    </w:r>
    <w:r w:rsidRPr="006E0896">
      <w:rPr>
        <w:rFonts w:ascii="Arial" w:hAnsi="Arial" w:cs="Arial"/>
      </w:rPr>
      <w:instrText xml:space="preserve"> PAGE   \* MERGEFORMAT </w:instrText>
    </w:r>
    <w:r w:rsidRPr="006E0896">
      <w:rPr>
        <w:rFonts w:ascii="Arial" w:hAnsi="Arial" w:cs="Arial"/>
      </w:rPr>
      <w:fldChar w:fldCharType="separate"/>
    </w:r>
    <w:r w:rsidRPr="006E0896">
      <w:rPr>
        <w:rFonts w:ascii="Arial" w:hAnsi="Arial" w:cs="Arial"/>
        <w:noProof/>
      </w:rPr>
      <w:t>1</w:t>
    </w:r>
    <w:r w:rsidRPr="006E0896">
      <w:rPr>
        <w:rFonts w:ascii="Arial" w:hAnsi="Arial" w:cs="Arial"/>
        <w:noProof/>
      </w:rPr>
      <w:fldChar w:fldCharType="end"/>
    </w:r>
    <w:r>
      <w:rPr>
        <w:rFonts w:ascii="Arial" w:hAnsi="Arial" w:cs="Arial"/>
        <w:noProof/>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5FCB" w14:textId="5DE35DA7" w:rsidR="001205FA" w:rsidRPr="002F2E06" w:rsidRDefault="002F2E06" w:rsidP="002F2E06">
    <w:pPr>
      <w:pStyle w:val="Noga"/>
      <w:jc w:val="center"/>
      <w:rPr>
        <w:rFonts w:ascii="Arial" w:hAnsi="Arial" w:cs="Arial"/>
      </w:rPr>
    </w:pPr>
    <w:r w:rsidRPr="002F2E06">
      <w:rPr>
        <w:rFonts w:ascii="Arial" w:hAnsi="Arial" w:cs="Arial"/>
      </w:rPr>
      <w:t>-</w:t>
    </w:r>
    <w:r w:rsidRPr="002F2E06">
      <w:rPr>
        <w:rFonts w:ascii="Arial" w:hAnsi="Arial" w:cs="Arial"/>
      </w:rPr>
      <w:fldChar w:fldCharType="begin"/>
    </w:r>
    <w:r w:rsidRPr="002F2E06">
      <w:rPr>
        <w:rFonts w:ascii="Arial" w:hAnsi="Arial" w:cs="Arial"/>
      </w:rPr>
      <w:instrText xml:space="preserve"> PAGE   \* MERGEFORMAT </w:instrText>
    </w:r>
    <w:r w:rsidRPr="002F2E06">
      <w:rPr>
        <w:rFonts w:ascii="Arial" w:hAnsi="Arial" w:cs="Arial"/>
      </w:rPr>
      <w:fldChar w:fldCharType="separate"/>
    </w:r>
    <w:r w:rsidRPr="002F2E06">
      <w:rPr>
        <w:rFonts w:ascii="Arial" w:hAnsi="Arial" w:cs="Arial"/>
        <w:noProof/>
      </w:rPr>
      <w:t>1</w:t>
    </w:r>
    <w:r w:rsidRPr="002F2E06">
      <w:rPr>
        <w:rFonts w:ascii="Arial" w:hAnsi="Arial" w:cs="Arial"/>
        <w:noProof/>
      </w:rPr>
      <w:fldChar w:fldCharType="end"/>
    </w:r>
    <w:r w:rsidRPr="002F2E06">
      <w:rPr>
        <w:rFonts w:ascii="Arial" w:hAnsi="Arial" w:cs="Arial"/>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3598D" w14:textId="77777777" w:rsidR="00597A75" w:rsidRDefault="00597A75">
      <w:r>
        <w:separator/>
      </w:r>
    </w:p>
  </w:footnote>
  <w:footnote w:type="continuationSeparator" w:id="0">
    <w:p w14:paraId="1D2D309D" w14:textId="77777777" w:rsidR="00597A75" w:rsidRDefault="00597A75">
      <w:r>
        <w:continuationSeparator/>
      </w:r>
    </w:p>
  </w:footnote>
  <w:footnote w:type="continuationNotice" w:id="1">
    <w:p w14:paraId="6DAAAB6E" w14:textId="77777777" w:rsidR="00597A75" w:rsidRDefault="00597A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0F42" w14:textId="77777777" w:rsidR="001205FA" w:rsidRPr="00FF0403" w:rsidRDefault="001205FA">
    <w:pPr>
      <w:pStyle w:val="Glava"/>
      <w:tabs>
        <w:tab w:val="clear" w:pos="8306"/>
        <w:tab w:val="right" w:pos="9356"/>
      </w:tabs>
      <w:jc w:val="both"/>
      <w:rPr>
        <w:rFonts w:ascii="Arial" w:hAnsi="Arial" w:cs="Arial"/>
        <w:b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CA001" w14:textId="77777777" w:rsidR="001205FA" w:rsidRPr="003A3C8D" w:rsidRDefault="001205FA" w:rsidP="00D01222">
    <w:pPr>
      <w:pStyle w:val="Glav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F5F"/>
    <w:multiLevelType w:val="multilevel"/>
    <w:tmpl w:val="95661976"/>
    <w:styleLink w:val="Style1"/>
    <w:lvl w:ilvl="0">
      <w:start w:val="9"/>
      <w:numFmt w:val="decimal"/>
      <w:lvlText w:val="SECTION %1"/>
      <w:lvlJc w:val="left"/>
      <w:pPr>
        <w:tabs>
          <w:tab w:val="num" w:pos="1440"/>
        </w:tabs>
        <w:ind w:left="432" w:hanging="432"/>
      </w:pPr>
      <w:rPr>
        <w:rFonts w:hint="default"/>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B085460"/>
    <w:multiLevelType w:val="hybridMultilevel"/>
    <w:tmpl w:val="904ADB5A"/>
    <w:lvl w:ilvl="0" w:tplc="A44208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E335D"/>
    <w:multiLevelType w:val="hybridMultilevel"/>
    <w:tmpl w:val="5850461E"/>
    <w:lvl w:ilvl="0" w:tplc="0425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08B58B6"/>
    <w:multiLevelType w:val="multilevel"/>
    <w:tmpl w:val="281ACA68"/>
    <w:lvl w:ilvl="0">
      <w:start w:val="1"/>
      <w:numFmt w:val="decimal"/>
      <w:pStyle w:val="Text"/>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D264E"/>
    <w:multiLevelType w:val="hybridMultilevel"/>
    <w:tmpl w:val="9B6C08A2"/>
    <w:lvl w:ilvl="0" w:tplc="85823D18">
      <w:start w:val="1"/>
      <w:numFmt w:val="decimal"/>
      <w:lvlText w:val="%1."/>
      <w:lvlJc w:val="left"/>
      <w:pPr>
        <w:ind w:left="1800" w:hanging="360"/>
      </w:pPr>
      <w:rPr>
        <w:rFonts w:hint="default"/>
        <w:sz w:val="22"/>
        <w:szCs w:val="20"/>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15:restartNumberingAfterBreak="0">
    <w:nsid w:val="1A2D668A"/>
    <w:multiLevelType w:val="hybridMultilevel"/>
    <w:tmpl w:val="2E70DA2E"/>
    <w:lvl w:ilvl="0" w:tplc="0809000F">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6" w15:restartNumberingAfterBreak="0">
    <w:nsid w:val="1BCE7059"/>
    <w:multiLevelType w:val="hybridMultilevel"/>
    <w:tmpl w:val="9244BDC8"/>
    <w:lvl w:ilvl="0" w:tplc="55A2BC1C">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DD17F2F"/>
    <w:multiLevelType w:val="hybridMultilevel"/>
    <w:tmpl w:val="5850461E"/>
    <w:lvl w:ilvl="0" w:tplc="0425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21669BC"/>
    <w:multiLevelType w:val="hybridMultilevel"/>
    <w:tmpl w:val="9F865CC6"/>
    <w:lvl w:ilvl="0" w:tplc="7A3AA530">
      <w:start w:val="17"/>
      <w:numFmt w:val="bullet"/>
      <w:lvlText w:val="-"/>
      <w:lvlJc w:val="left"/>
      <w:pPr>
        <w:ind w:left="1080" w:hanging="36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38604DF"/>
    <w:multiLevelType w:val="multilevel"/>
    <w:tmpl w:val="71CAEBDC"/>
    <w:lvl w:ilvl="0">
      <w:start w:val="1"/>
      <w:numFmt w:val="decimal"/>
      <w:pStyle w:val="Formatvorlage1"/>
      <w:lvlText w:val="Section %1"/>
      <w:lvlJc w:val="left"/>
      <w:pPr>
        <w:ind w:left="2836" w:hanging="567"/>
      </w:pPr>
      <w:rPr>
        <w:rFonts w:hint="default"/>
        <w:b/>
      </w:rPr>
    </w:lvl>
    <w:lvl w:ilvl="1">
      <w:start w:val="1"/>
      <w:numFmt w:val="decimal"/>
      <w:pStyle w:val="Formatvorlage2"/>
      <w:lvlText w:val="%1.%2"/>
      <w:lvlJc w:val="left"/>
      <w:pPr>
        <w:ind w:left="360" w:hanging="36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7FA64A0"/>
    <w:multiLevelType w:val="multilevel"/>
    <w:tmpl w:val="24CABC24"/>
    <w:styleLink w:val="Style4"/>
    <w:lvl w:ilvl="0">
      <w:start w:val="4"/>
      <w:numFmt w:val="decimal"/>
      <w:lvlText w:val="SECTION %1"/>
      <w:lvlJc w:val="left"/>
      <w:pPr>
        <w:tabs>
          <w:tab w:val="num" w:pos="1440"/>
        </w:tabs>
        <w:ind w:left="432" w:hanging="432"/>
      </w:pPr>
      <w:rPr>
        <w:rFonts w:hint="default"/>
        <w:b/>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8C4CA5"/>
    <w:multiLevelType w:val="multilevel"/>
    <w:tmpl w:val="84E610B2"/>
    <w:lvl w:ilvl="0">
      <w:start w:val="1"/>
      <w:numFmt w:val="decimal"/>
      <w:lvlText w:val="%1."/>
      <w:lvlJc w:val="left"/>
      <w:pPr>
        <w:ind w:left="0" w:firstLine="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6A069E6"/>
    <w:multiLevelType w:val="hybridMultilevel"/>
    <w:tmpl w:val="517A0C32"/>
    <w:lvl w:ilvl="0" w:tplc="3A2CFC72">
      <w:start w:val="1"/>
      <w:numFmt w:val="decimal"/>
      <w:lvlText w:val="%1."/>
      <w:lvlJc w:val="left"/>
      <w:pPr>
        <w:ind w:left="1800" w:hanging="360"/>
      </w:pPr>
      <w:rPr>
        <w:rFonts w:hint="default"/>
        <w:b w:val="0"/>
        <w:sz w:val="22"/>
        <w:szCs w:val="20"/>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3E4D6089"/>
    <w:multiLevelType w:val="hybridMultilevel"/>
    <w:tmpl w:val="5850461E"/>
    <w:lvl w:ilvl="0" w:tplc="0425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F1C4441"/>
    <w:multiLevelType w:val="multilevel"/>
    <w:tmpl w:val="C54C82AE"/>
    <w:lvl w:ilvl="0">
      <w:start w:val="1"/>
      <w:numFmt w:val="decimal"/>
      <w:pStyle w:val="Naslov2"/>
      <w:lvlText w:val="%1."/>
      <w:lvlJc w:val="left"/>
      <w:pPr>
        <w:ind w:left="720" w:hanging="360"/>
      </w:pPr>
    </w:lvl>
    <w:lvl w:ilvl="1">
      <w:start w:val="3"/>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BE2D79"/>
    <w:multiLevelType w:val="hybridMultilevel"/>
    <w:tmpl w:val="6A6AC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07EEF"/>
    <w:multiLevelType w:val="multilevel"/>
    <w:tmpl w:val="F490E710"/>
    <w:lvl w:ilvl="0">
      <w:start w:val="1"/>
      <w:numFmt w:val="decimal"/>
      <w:pStyle w:val="Titressections"/>
      <w:lvlText w:val="%1."/>
      <w:lvlJc w:val="left"/>
      <w:pPr>
        <w:ind w:left="0" w:firstLine="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74A1BBA"/>
    <w:multiLevelType w:val="multilevel"/>
    <w:tmpl w:val="95661976"/>
    <w:styleLink w:val="Style2"/>
    <w:lvl w:ilvl="0">
      <w:start w:val="3"/>
      <w:numFmt w:val="decimal"/>
      <w:lvlText w:val="SECTION %1"/>
      <w:lvlJc w:val="left"/>
      <w:pPr>
        <w:tabs>
          <w:tab w:val="num" w:pos="1440"/>
        </w:tabs>
        <w:ind w:left="432" w:hanging="432"/>
      </w:pPr>
      <w:rPr>
        <w:rFonts w:hint="default"/>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AF42FD"/>
    <w:multiLevelType w:val="hybridMultilevel"/>
    <w:tmpl w:val="9244BDC8"/>
    <w:lvl w:ilvl="0" w:tplc="55A2BC1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7A2775E1"/>
    <w:multiLevelType w:val="hybridMultilevel"/>
    <w:tmpl w:val="2C52A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19175D"/>
    <w:multiLevelType w:val="hybridMultilevel"/>
    <w:tmpl w:val="4D52C7F6"/>
    <w:lvl w:ilvl="0" w:tplc="55A2BC1C">
      <w:start w:val="1"/>
      <w:numFmt w:val="lowerLetter"/>
      <w:lvlText w:val="%1."/>
      <w:lvlJc w:val="left"/>
      <w:pPr>
        <w:ind w:left="3905" w:hanging="360"/>
      </w:pPr>
      <w:rPr>
        <w:rFonts w:hint="default"/>
      </w:rPr>
    </w:lvl>
    <w:lvl w:ilvl="1" w:tplc="04130019" w:tentative="1">
      <w:start w:val="1"/>
      <w:numFmt w:val="lowerLetter"/>
      <w:lvlText w:val="%2."/>
      <w:lvlJc w:val="left"/>
      <w:pPr>
        <w:ind w:left="4625" w:hanging="360"/>
      </w:pPr>
    </w:lvl>
    <w:lvl w:ilvl="2" w:tplc="0413001B" w:tentative="1">
      <w:start w:val="1"/>
      <w:numFmt w:val="lowerRoman"/>
      <w:lvlText w:val="%3."/>
      <w:lvlJc w:val="right"/>
      <w:pPr>
        <w:ind w:left="5345" w:hanging="180"/>
      </w:pPr>
    </w:lvl>
    <w:lvl w:ilvl="3" w:tplc="0413000F" w:tentative="1">
      <w:start w:val="1"/>
      <w:numFmt w:val="decimal"/>
      <w:lvlText w:val="%4."/>
      <w:lvlJc w:val="left"/>
      <w:pPr>
        <w:ind w:left="6065" w:hanging="360"/>
      </w:pPr>
    </w:lvl>
    <w:lvl w:ilvl="4" w:tplc="04130019" w:tentative="1">
      <w:start w:val="1"/>
      <w:numFmt w:val="lowerLetter"/>
      <w:lvlText w:val="%5."/>
      <w:lvlJc w:val="left"/>
      <w:pPr>
        <w:ind w:left="6785" w:hanging="360"/>
      </w:pPr>
    </w:lvl>
    <w:lvl w:ilvl="5" w:tplc="0413001B" w:tentative="1">
      <w:start w:val="1"/>
      <w:numFmt w:val="lowerRoman"/>
      <w:lvlText w:val="%6."/>
      <w:lvlJc w:val="right"/>
      <w:pPr>
        <w:ind w:left="7505" w:hanging="180"/>
      </w:pPr>
    </w:lvl>
    <w:lvl w:ilvl="6" w:tplc="0413000F" w:tentative="1">
      <w:start w:val="1"/>
      <w:numFmt w:val="decimal"/>
      <w:lvlText w:val="%7."/>
      <w:lvlJc w:val="left"/>
      <w:pPr>
        <w:ind w:left="8225" w:hanging="360"/>
      </w:pPr>
    </w:lvl>
    <w:lvl w:ilvl="7" w:tplc="04130019" w:tentative="1">
      <w:start w:val="1"/>
      <w:numFmt w:val="lowerLetter"/>
      <w:lvlText w:val="%8."/>
      <w:lvlJc w:val="left"/>
      <w:pPr>
        <w:ind w:left="8945" w:hanging="360"/>
      </w:pPr>
    </w:lvl>
    <w:lvl w:ilvl="8" w:tplc="0413001B" w:tentative="1">
      <w:start w:val="1"/>
      <w:numFmt w:val="lowerRoman"/>
      <w:lvlText w:val="%9."/>
      <w:lvlJc w:val="right"/>
      <w:pPr>
        <w:ind w:left="9665" w:hanging="180"/>
      </w:pPr>
    </w:lvl>
  </w:abstractNum>
  <w:abstractNum w:abstractNumId="21" w15:restartNumberingAfterBreak="0">
    <w:nsid w:val="7E8A352F"/>
    <w:multiLevelType w:val="multilevel"/>
    <w:tmpl w:val="24CABC24"/>
    <w:styleLink w:val="Style3"/>
    <w:lvl w:ilvl="0">
      <w:start w:val="3"/>
      <w:numFmt w:val="decimal"/>
      <w:lvlText w:val="SECTION %1"/>
      <w:lvlJc w:val="left"/>
      <w:pPr>
        <w:tabs>
          <w:tab w:val="num" w:pos="1440"/>
        </w:tabs>
        <w:ind w:left="432" w:hanging="432"/>
      </w:pPr>
      <w:rPr>
        <w:rFonts w:hint="default"/>
        <w:b/>
      </w:rPr>
    </w:lvl>
    <w:lvl w:ilvl="1">
      <w:start w:val="1"/>
      <w:numFmt w:val="decimal"/>
      <w:lvlText w:val="%1.%2"/>
      <w:lvlJc w:val="left"/>
      <w:pPr>
        <w:tabs>
          <w:tab w:val="num" w:pos="718"/>
        </w:tabs>
        <w:ind w:left="718" w:hanging="576"/>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7"/>
  </w:num>
  <w:num w:numId="3">
    <w:abstractNumId w:val="21"/>
  </w:num>
  <w:num w:numId="4">
    <w:abstractNumId w:val="10"/>
  </w:num>
  <w:num w:numId="5">
    <w:abstractNumId w:val="14"/>
  </w:num>
  <w:num w:numId="6">
    <w:abstractNumId w:val="18"/>
  </w:num>
  <w:num w:numId="7">
    <w:abstractNumId w:val="5"/>
  </w:num>
  <w:num w:numId="8">
    <w:abstractNumId w:val="2"/>
  </w:num>
  <w:num w:numId="9">
    <w:abstractNumId w:val="7"/>
  </w:num>
  <w:num w:numId="10">
    <w:abstractNumId w:val="13"/>
  </w:num>
  <w:num w:numId="11">
    <w:abstractNumId w:val="6"/>
  </w:num>
  <w:num w:numId="12">
    <w:abstractNumId w:val="9"/>
  </w:num>
  <w:num w:numId="13">
    <w:abstractNumId w:val="11"/>
  </w:num>
  <w:num w:numId="14">
    <w:abstractNumId w:val="8"/>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num>
  <w:num w:numId="18">
    <w:abstractNumId w:val="16"/>
  </w:num>
  <w:num w:numId="19">
    <w:abstractNumId w:val="19"/>
  </w:num>
  <w:num w:numId="20">
    <w:abstractNumId w:val="15"/>
  </w:num>
  <w:num w:numId="21">
    <w:abstractNumId w:val="4"/>
  </w:num>
  <w:num w:numId="22">
    <w:abstractNumId w:val="12"/>
  </w:num>
  <w:num w:numId="23">
    <w:abstractNumId w:val="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fr-FR" w:vendorID="64" w:dllVersion="4096" w:nlCheck="1" w:checkStyle="0"/>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fr-FR" w:vendorID="64" w:dllVersion="0" w:nlCheck="1" w:checkStyle="0"/>
  <w:activeWritingStyle w:appName="MSWord" w:lang="da-DK" w:vendorID="64" w:dllVersion="0" w:nlCheck="1" w:checkStyle="0"/>
  <w:activeWritingStyle w:appName="MSWord" w:lang="da-DK"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CA"/>
    <w:rsid w:val="0000050D"/>
    <w:rsid w:val="00000BDF"/>
    <w:rsid w:val="0000204C"/>
    <w:rsid w:val="00002B22"/>
    <w:rsid w:val="0000337B"/>
    <w:rsid w:val="000039CE"/>
    <w:rsid w:val="00004043"/>
    <w:rsid w:val="00005286"/>
    <w:rsid w:val="0000785A"/>
    <w:rsid w:val="00007B72"/>
    <w:rsid w:val="00010346"/>
    <w:rsid w:val="0001122C"/>
    <w:rsid w:val="00011D24"/>
    <w:rsid w:val="0001233A"/>
    <w:rsid w:val="00012A22"/>
    <w:rsid w:val="0001345A"/>
    <w:rsid w:val="00015BB9"/>
    <w:rsid w:val="0001628F"/>
    <w:rsid w:val="00016FE1"/>
    <w:rsid w:val="00017D6E"/>
    <w:rsid w:val="00020055"/>
    <w:rsid w:val="00020722"/>
    <w:rsid w:val="00020901"/>
    <w:rsid w:val="00020C6A"/>
    <w:rsid w:val="000218FE"/>
    <w:rsid w:val="000219AA"/>
    <w:rsid w:val="00022062"/>
    <w:rsid w:val="000224A2"/>
    <w:rsid w:val="00022B67"/>
    <w:rsid w:val="000235CE"/>
    <w:rsid w:val="0002587C"/>
    <w:rsid w:val="00026C6A"/>
    <w:rsid w:val="000302BC"/>
    <w:rsid w:val="000304FC"/>
    <w:rsid w:val="00030515"/>
    <w:rsid w:val="00031CAB"/>
    <w:rsid w:val="00032172"/>
    <w:rsid w:val="000330F8"/>
    <w:rsid w:val="000337E3"/>
    <w:rsid w:val="00033BF9"/>
    <w:rsid w:val="00034165"/>
    <w:rsid w:val="000350A5"/>
    <w:rsid w:val="0003659B"/>
    <w:rsid w:val="00037514"/>
    <w:rsid w:val="00040101"/>
    <w:rsid w:val="000409C6"/>
    <w:rsid w:val="0004245F"/>
    <w:rsid w:val="00043D98"/>
    <w:rsid w:val="000453D4"/>
    <w:rsid w:val="00046272"/>
    <w:rsid w:val="0005291C"/>
    <w:rsid w:val="0005363E"/>
    <w:rsid w:val="00053DF7"/>
    <w:rsid w:val="000553B3"/>
    <w:rsid w:val="000555A1"/>
    <w:rsid w:val="00055C98"/>
    <w:rsid w:val="00056684"/>
    <w:rsid w:val="00056BDF"/>
    <w:rsid w:val="00056E7A"/>
    <w:rsid w:val="000570C8"/>
    <w:rsid w:val="00057A30"/>
    <w:rsid w:val="00060268"/>
    <w:rsid w:val="00060D80"/>
    <w:rsid w:val="000613A4"/>
    <w:rsid w:val="00061614"/>
    <w:rsid w:val="00065108"/>
    <w:rsid w:val="0006562F"/>
    <w:rsid w:val="00066013"/>
    <w:rsid w:val="00066163"/>
    <w:rsid w:val="000667CB"/>
    <w:rsid w:val="00066AC7"/>
    <w:rsid w:val="00066AF7"/>
    <w:rsid w:val="00066EB2"/>
    <w:rsid w:val="000677E3"/>
    <w:rsid w:val="00070320"/>
    <w:rsid w:val="000710C6"/>
    <w:rsid w:val="000710F4"/>
    <w:rsid w:val="00072131"/>
    <w:rsid w:val="000722B9"/>
    <w:rsid w:val="000725B5"/>
    <w:rsid w:val="000733FC"/>
    <w:rsid w:val="00073C2A"/>
    <w:rsid w:val="00074DAD"/>
    <w:rsid w:val="000756F8"/>
    <w:rsid w:val="00075F9F"/>
    <w:rsid w:val="0007659D"/>
    <w:rsid w:val="00076793"/>
    <w:rsid w:val="00076812"/>
    <w:rsid w:val="000802EA"/>
    <w:rsid w:val="000805D1"/>
    <w:rsid w:val="000814A5"/>
    <w:rsid w:val="00081768"/>
    <w:rsid w:val="00082116"/>
    <w:rsid w:val="000823CA"/>
    <w:rsid w:val="00082464"/>
    <w:rsid w:val="0008256F"/>
    <w:rsid w:val="0008277E"/>
    <w:rsid w:val="000834C6"/>
    <w:rsid w:val="00083AA8"/>
    <w:rsid w:val="000840EE"/>
    <w:rsid w:val="0008454C"/>
    <w:rsid w:val="0008601B"/>
    <w:rsid w:val="0008618B"/>
    <w:rsid w:val="000863EE"/>
    <w:rsid w:val="00086728"/>
    <w:rsid w:val="00086D0B"/>
    <w:rsid w:val="00086D0E"/>
    <w:rsid w:val="000871B0"/>
    <w:rsid w:val="00087267"/>
    <w:rsid w:val="00091C37"/>
    <w:rsid w:val="00093154"/>
    <w:rsid w:val="00094A4B"/>
    <w:rsid w:val="00096269"/>
    <w:rsid w:val="00096C7E"/>
    <w:rsid w:val="00096DD2"/>
    <w:rsid w:val="00097089"/>
    <w:rsid w:val="00097E47"/>
    <w:rsid w:val="000A01BB"/>
    <w:rsid w:val="000A2231"/>
    <w:rsid w:val="000A273A"/>
    <w:rsid w:val="000A377F"/>
    <w:rsid w:val="000A39B5"/>
    <w:rsid w:val="000A3C2C"/>
    <w:rsid w:val="000A519B"/>
    <w:rsid w:val="000A5FB5"/>
    <w:rsid w:val="000A6219"/>
    <w:rsid w:val="000B0043"/>
    <w:rsid w:val="000B03F2"/>
    <w:rsid w:val="000B06D1"/>
    <w:rsid w:val="000B0CF6"/>
    <w:rsid w:val="000B1EE1"/>
    <w:rsid w:val="000B24E4"/>
    <w:rsid w:val="000B252B"/>
    <w:rsid w:val="000B2B4E"/>
    <w:rsid w:val="000B32A7"/>
    <w:rsid w:val="000B3595"/>
    <w:rsid w:val="000B4251"/>
    <w:rsid w:val="000B49A0"/>
    <w:rsid w:val="000B5206"/>
    <w:rsid w:val="000B58D4"/>
    <w:rsid w:val="000B5913"/>
    <w:rsid w:val="000B6C43"/>
    <w:rsid w:val="000B6C56"/>
    <w:rsid w:val="000B73FC"/>
    <w:rsid w:val="000B7418"/>
    <w:rsid w:val="000C006C"/>
    <w:rsid w:val="000C15FC"/>
    <w:rsid w:val="000C1AE0"/>
    <w:rsid w:val="000C1FA5"/>
    <w:rsid w:val="000C29A4"/>
    <w:rsid w:val="000C2DDC"/>
    <w:rsid w:val="000C399F"/>
    <w:rsid w:val="000C4599"/>
    <w:rsid w:val="000C515E"/>
    <w:rsid w:val="000C6312"/>
    <w:rsid w:val="000C6ABC"/>
    <w:rsid w:val="000C727F"/>
    <w:rsid w:val="000C7403"/>
    <w:rsid w:val="000C766B"/>
    <w:rsid w:val="000C7E17"/>
    <w:rsid w:val="000D0845"/>
    <w:rsid w:val="000D0FEC"/>
    <w:rsid w:val="000D179C"/>
    <w:rsid w:val="000D323D"/>
    <w:rsid w:val="000D3C9B"/>
    <w:rsid w:val="000D4301"/>
    <w:rsid w:val="000D58EE"/>
    <w:rsid w:val="000D642C"/>
    <w:rsid w:val="000E039A"/>
    <w:rsid w:val="000E12A2"/>
    <w:rsid w:val="000E1D21"/>
    <w:rsid w:val="000E224E"/>
    <w:rsid w:val="000E283B"/>
    <w:rsid w:val="000E28C2"/>
    <w:rsid w:val="000E29E4"/>
    <w:rsid w:val="000E2A45"/>
    <w:rsid w:val="000E3643"/>
    <w:rsid w:val="000E66DA"/>
    <w:rsid w:val="000F0446"/>
    <w:rsid w:val="000F30A8"/>
    <w:rsid w:val="000F3C71"/>
    <w:rsid w:val="000F5354"/>
    <w:rsid w:val="000F5AD4"/>
    <w:rsid w:val="000F64E6"/>
    <w:rsid w:val="000F6BA5"/>
    <w:rsid w:val="000F780F"/>
    <w:rsid w:val="000F7D30"/>
    <w:rsid w:val="000F7E51"/>
    <w:rsid w:val="001001A4"/>
    <w:rsid w:val="001009F4"/>
    <w:rsid w:val="00101CE1"/>
    <w:rsid w:val="00101D35"/>
    <w:rsid w:val="0010245C"/>
    <w:rsid w:val="00102AAE"/>
    <w:rsid w:val="0010337E"/>
    <w:rsid w:val="00103FB3"/>
    <w:rsid w:val="00105B5B"/>
    <w:rsid w:val="0010646A"/>
    <w:rsid w:val="0010667A"/>
    <w:rsid w:val="00107B02"/>
    <w:rsid w:val="00110B1E"/>
    <w:rsid w:val="00110BF1"/>
    <w:rsid w:val="00111697"/>
    <w:rsid w:val="00111BEC"/>
    <w:rsid w:val="00111DCF"/>
    <w:rsid w:val="00111EE8"/>
    <w:rsid w:val="001125CA"/>
    <w:rsid w:val="001132E2"/>
    <w:rsid w:val="00113B27"/>
    <w:rsid w:val="00116AA2"/>
    <w:rsid w:val="0011744F"/>
    <w:rsid w:val="00117D06"/>
    <w:rsid w:val="00117D44"/>
    <w:rsid w:val="00120214"/>
    <w:rsid w:val="001205FA"/>
    <w:rsid w:val="00120624"/>
    <w:rsid w:val="00121DDE"/>
    <w:rsid w:val="00122D33"/>
    <w:rsid w:val="001232E3"/>
    <w:rsid w:val="00124B32"/>
    <w:rsid w:val="001303EC"/>
    <w:rsid w:val="00131557"/>
    <w:rsid w:val="00131783"/>
    <w:rsid w:val="00131DBE"/>
    <w:rsid w:val="001321FB"/>
    <w:rsid w:val="0013276B"/>
    <w:rsid w:val="001327A7"/>
    <w:rsid w:val="00132CBD"/>
    <w:rsid w:val="001335AF"/>
    <w:rsid w:val="00133C71"/>
    <w:rsid w:val="00133F2C"/>
    <w:rsid w:val="0013679D"/>
    <w:rsid w:val="0013716D"/>
    <w:rsid w:val="0013789D"/>
    <w:rsid w:val="00137DAB"/>
    <w:rsid w:val="00140074"/>
    <w:rsid w:val="00140129"/>
    <w:rsid w:val="00141CA3"/>
    <w:rsid w:val="00141F65"/>
    <w:rsid w:val="0014213E"/>
    <w:rsid w:val="00142D0C"/>
    <w:rsid w:val="00142EC3"/>
    <w:rsid w:val="00143533"/>
    <w:rsid w:val="00143598"/>
    <w:rsid w:val="00143649"/>
    <w:rsid w:val="00144FA9"/>
    <w:rsid w:val="001455D3"/>
    <w:rsid w:val="001457E7"/>
    <w:rsid w:val="001472E3"/>
    <w:rsid w:val="001474DA"/>
    <w:rsid w:val="0015068F"/>
    <w:rsid w:val="00150D91"/>
    <w:rsid w:val="001515B5"/>
    <w:rsid w:val="001521CE"/>
    <w:rsid w:val="00153CC2"/>
    <w:rsid w:val="00154CF7"/>
    <w:rsid w:val="00156DDC"/>
    <w:rsid w:val="0015700A"/>
    <w:rsid w:val="00157261"/>
    <w:rsid w:val="00157508"/>
    <w:rsid w:val="00157582"/>
    <w:rsid w:val="0016119B"/>
    <w:rsid w:val="0016189D"/>
    <w:rsid w:val="00162776"/>
    <w:rsid w:val="00162CE6"/>
    <w:rsid w:val="0016514D"/>
    <w:rsid w:val="001653B6"/>
    <w:rsid w:val="00167108"/>
    <w:rsid w:val="00167A7D"/>
    <w:rsid w:val="001702E2"/>
    <w:rsid w:val="001705A0"/>
    <w:rsid w:val="001706E6"/>
    <w:rsid w:val="00171CE5"/>
    <w:rsid w:val="0017226E"/>
    <w:rsid w:val="0017421C"/>
    <w:rsid w:val="001748EB"/>
    <w:rsid w:val="00174AF9"/>
    <w:rsid w:val="0017580B"/>
    <w:rsid w:val="00175B92"/>
    <w:rsid w:val="0017606F"/>
    <w:rsid w:val="001763B0"/>
    <w:rsid w:val="0017671E"/>
    <w:rsid w:val="0018158E"/>
    <w:rsid w:val="00182820"/>
    <w:rsid w:val="00182E38"/>
    <w:rsid w:val="00182E76"/>
    <w:rsid w:val="001838F0"/>
    <w:rsid w:val="0018398D"/>
    <w:rsid w:val="00184325"/>
    <w:rsid w:val="00185B92"/>
    <w:rsid w:val="00186C1A"/>
    <w:rsid w:val="001870F6"/>
    <w:rsid w:val="001877A9"/>
    <w:rsid w:val="00190264"/>
    <w:rsid w:val="0019096D"/>
    <w:rsid w:val="001913E8"/>
    <w:rsid w:val="00191C28"/>
    <w:rsid w:val="0019228F"/>
    <w:rsid w:val="00192319"/>
    <w:rsid w:val="00193BE8"/>
    <w:rsid w:val="00195201"/>
    <w:rsid w:val="00196781"/>
    <w:rsid w:val="00196D5D"/>
    <w:rsid w:val="001A0803"/>
    <w:rsid w:val="001A08B7"/>
    <w:rsid w:val="001A0913"/>
    <w:rsid w:val="001A1C92"/>
    <w:rsid w:val="001A1E1A"/>
    <w:rsid w:val="001A1E92"/>
    <w:rsid w:val="001A2156"/>
    <w:rsid w:val="001A224C"/>
    <w:rsid w:val="001A2374"/>
    <w:rsid w:val="001A255B"/>
    <w:rsid w:val="001A2E54"/>
    <w:rsid w:val="001A3026"/>
    <w:rsid w:val="001A3AF9"/>
    <w:rsid w:val="001A3D91"/>
    <w:rsid w:val="001A3EA8"/>
    <w:rsid w:val="001A4476"/>
    <w:rsid w:val="001A4B38"/>
    <w:rsid w:val="001A50F7"/>
    <w:rsid w:val="001A5793"/>
    <w:rsid w:val="001A60D0"/>
    <w:rsid w:val="001A6132"/>
    <w:rsid w:val="001A68B0"/>
    <w:rsid w:val="001A717E"/>
    <w:rsid w:val="001A7382"/>
    <w:rsid w:val="001A7F02"/>
    <w:rsid w:val="001B01B2"/>
    <w:rsid w:val="001B07C5"/>
    <w:rsid w:val="001B0B23"/>
    <w:rsid w:val="001B0CA9"/>
    <w:rsid w:val="001B38D1"/>
    <w:rsid w:val="001B3D5C"/>
    <w:rsid w:val="001B49BE"/>
    <w:rsid w:val="001B4B30"/>
    <w:rsid w:val="001B797B"/>
    <w:rsid w:val="001C175E"/>
    <w:rsid w:val="001C2CD3"/>
    <w:rsid w:val="001C4191"/>
    <w:rsid w:val="001C50A8"/>
    <w:rsid w:val="001C59A0"/>
    <w:rsid w:val="001C5C01"/>
    <w:rsid w:val="001C665C"/>
    <w:rsid w:val="001C7883"/>
    <w:rsid w:val="001C7891"/>
    <w:rsid w:val="001D0E76"/>
    <w:rsid w:val="001D1166"/>
    <w:rsid w:val="001D3581"/>
    <w:rsid w:val="001D5078"/>
    <w:rsid w:val="001D557E"/>
    <w:rsid w:val="001D571B"/>
    <w:rsid w:val="001D724A"/>
    <w:rsid w:val="001E02F4"/>
    <w:rsid w:val="001E0573"/>
    <w:rsid w:val="001E0C05"/>
    <w:rsid w:val="001E118C"/>
    <w:rsid w:val="001E2135"/>
    <w:rsid w:val="001E225D"/>
    <w:rsid w:val="001E23D5"/>
    <w:rsid w:val="001E3472"/>
    <w:rsid w:val="001E3B19"/>
    <w:rsid w:val="001E4232"/>
    <w:rsid w:val="001E4549"/>
    <w:rsid w:val="001E6078"/>
    <w:rsid w:val="001E78FF"/>
    <w:rsid w:val="001F00AB"/>
    <w:rsid w:val="001F1FA8"/>
    <w:rsid w:val="001F267E"/>
    <w:rsid w:val="001F2A77"/>
    <w:rsid w:val="001F4A72"/>
    <w:rsid w:val="001F4FA1"/>
    <w:rsid w:val="001F5368"/>
    <w:rsid w:val="001F5C48"/>
    <w:rsid w:val="001F62F7"/>
    <w:rsid w:val="001F70D3"/>
    <w:rsid w:val="00200BEC"/>
    <w:rsid w:val="00200DF2"/>
    <w:rsid w:val="002019A7"/>
    <w:rsid w:val="00202173"/>
    <w:rsid w:val="002023CA"/>
    <w:rsid w:val="00202406"/>
    <w:rsid w:val="0020267E"/>
    <w:rsid w:val="002032FD"/>
    <w:rsid w:val="00203BBD"/>
    <w:rsid w:val="00203EC4"/>
    <w:rsid w:val="00204E84"/>
    <w:rsid w:val="00205217"/>
    <w:rsid w:val="002054E6"/>
    <w:rsid w:val="00205EE6"/>
    <w:rsid w:val="002068FB"/>
    <w:rsid w:val="00207347"/>
    <w:rsid w:val="0021051D"/>
    <w:rsid w:val="00211FE9"/>
    <w:rsid w:val="002139B5"/>
    <w:rsid w:val="00213BDA"/>
    <w:rsid w:val="002140C2"/>
    <w:rsid w:val="0021416F"/>
    <w:rsid w:val="002143B1"/>
    <w:rsid w:val="00214A91"/>
    <w:rsid w:val="00215E46"/>
    <w:rsid w:val="0021636C"/>
    <w:rsid w:val="00216973"/>
    <w:rsid w:val="00217B1C"/>
    <w:rsid w:val="00217B64"/>
    <w:rsid w:val="00220E89"/>
    <w:rsid w:val="00221B85"/>
    <w:rsid w:val="00221BD7"/>
    <w:rsid w:val="002221A1"/>
    <w:rsid w:val="00223A9C"/>
    <w:rsid w:val="00223F38"/>
    <w:rsid w:val="00224AF0"/>
    <w:rsid w:val="00224FAA"/>
    <w:rsid w:val="002255DC"/>
    <w:rsid w:val="002255E5"/>
    <w:rsid w:val="0022634F"/>
    <w:rsid w:val="00227162"/>
    <w:rsid w:val="002309F2"/>
    <w:rsid w:val="00230B84"/>
    <w:rsid w:val="00232104"/>
    <w:rsid w:val="00232227"/>
    <w:rsid w:val="00233CD2"/>
    <w:rsid w:val="00235ACE"/>
    <w:rsid w:val="00235D99"/>
    <w:rsid w:val="00237BD9"/>
    <w:rsid w:val="00240E33"/>
    <w:rsid w:val="00242626"/>
    <w:rsid w:val="002430E3"/>
    <w:rsid w:val="002435E9"/>
    <w:rsid w:val="00244A66"/>
    <w:rsid w:val="00245089"/>
    <w:rsid w:val="002457A7"/>
    <w:rsid w:val="00245BD8"/>
    <w:rsid w:val="00247016"/>
    <w:rsid w:val="00250118"/>
    <w:rsid w:val="00250E18"/>
    <w:rsid w:val="002515C4"/>
    <w:rsid w:val="00251E3D"/>
    <w:rsid w:val="00253173"/>
    <w:rsid w:val="00253F21"/>
    <w:rsid w:val="00254126"/>
    <w:rsid w:val="0025664B"/>
    <w:rsid w:val="002567E5"/>
    <w:rsid w:val="002625C1"/>
    <w:rsid w:val="002626E7"/>
    <w:rsid w:val="002632BE"/>
    <w:rsid w:val="00263620"/>
    <w:rsid w:val="00263E52"/>
    <w:rsid w:val="0026496B"/>
    <w:rsid w:val="00264C03"/>
    <w:rsid w:val="00264DFF"/>
    <w:rsid w:val="00265151"/>
    <w:rsid w:val="002654D7"/>
    <w:rsid w:val="00265E68"/>
    <w:rsid w:val="0026782E"/>
    <w:rsid w:val="00267A3C"/>
    <w:rsid w:val="00270848"/>
    <w:rsid w:val="00271232"/>
    <w:rsid w:val="0027179A"/>
    <w:rsid w:val="00271B77"/>
    <w:rsid w:val="00272DD2"/>
    <w:rsid w:val="00273B12"/>
    <w:rsid w:val="00274072"/>
    <w:rsid w:val="00274089"/>
    <w:rsid w:val="0027545C"/>
    <w:rsid w:val="00275A2D"/>
    <w:rsid w:val="00277BFD"/>
    <w:rsid w:val="00277CB6"/>
    <w:rsid w:val="00282228"/>
    <w:rsid w:val="0028234E"/>
    <w:rsid w:val="0028366A"/>
    <w:rsid w:val="00283672"/>
    <w:rsid w:val="002844A4"/>
    <w:rsid w:val="00284F14"/>
    <w:rsid w:val="002860E8"/>
    <w:rsid w:val="0028620C"/>
    <w:rsid w:val="00286289"/>
    <w:rsid w:val="00286818"/>
    <w:rsid w:val="00286BAB"/>
    <w:rsid w:val="002912AB"/>
    <w:rsid w:val="0029182C"/>
    <w:rsid w:val="00292ED4"/>
    <w:rsid w:val="002932F1"/>
    <w:rsid w:val="002933A2"/>
    <w:rsid w:val="002933AD"/>
    <w:rsid w:val="002936CC"/>
    <w:rsid w:val="0029386E"/>
    <w:rsid w:val="00293FDE"/>
    <w:rsid w:val="002955DC"/>
    <w:rsid w:val="002956F5"/>
    <w:rsid w:val="002965B7"/>
    <w:rsid w:val="00296674"/>
    <w:rsid w:val="00296E8A"/>
    <w:rsid w:val="00297920"/>
    <w:rsid w:val="00297F51"/>
    <w:rsid w:val="002A022F"/>
    <w:rsid w:val="002A1445"/>
    <w:rsid w:val="002A1628"/>
    <w:rsid w:val="002A1A44"/>
    <w:rsid w:val="002A1BB0"/>
    <w:rsid w:val="002A3650"/>
    <w:rsid w:val="002A3C09"/>
    <w:rsid w:val="002A5444"/>
    <w:rsid w:val="002A58F4"/>
    <w:rsid w:val="002A5A58"/>
    <w:rsid w:val="002A6AED"/>
    <w:rsid w:val="002A6BEF"/>
    <w:rsid w:val="002A7192"/>
    <w:rsid w:val="002A77C8"/>
    <w:rsid w:val="002A7958"/>
    <w:rsid w:val="002B02E4"/>
    <w:rsid w:val="002B04AE"/>
    <w:rsid w:val="002B05E6"/>
    <w:rsid w:val="002B1274"/>
    <w:rsid w:val="002B1F5F"/>
    <w:rsid w:val="002B26FE"/>
    <w:rsid w:val="002B2CED"/>
    <w:rsid w:val="002B3A02"/>
    <w:rsid w:val="002B45D1"/>
    <w:rsid w:val="002B469C"/>
    <w:rsid w:val="002B4D88"/>
    <w:rsid w:val="002B5072"/>
    <w:rsid w:val="002B5275"/>
    <w:rsid w:val="002B587C"/>
    <w:rsid w:val="002B5974"/>
    <w:rsid w:val="002B7394"/>
    <w:rsid w:val="002B7D2C"/>
    <w:rsid w:val="002C0423"/>
    <w:rsid w:val="002C07FD"/>
    <w:rsid w:val="002C223A"/>
    <w:rsid w:val="002C2809"/>
    <w:rsid w:val="002C2EC2"/>
    <w:rsid w:val="002C34AB"/>
    <w:rsid w:val="002C414A"/>
    <w:rsid w:val="002C414D"/>
    <w:rsid w:val="002C41E4"/>
    <w:rsid w:val="002C5A13"/>
    <w:rsid w:val="002C7C2A"/>
    <w:rsid w:val="002D05B2"/>
    <w:rsid w:val="002D0F17"/>
    <w:rsid w:val="002D1EE1"/>
    <w:rsid w:val="002D225F"/>
    <w:rsid w:val="002D30D1"/>
    <w:rsid w:val="002D3582"/>
    <w:rsid w:val="002D38C8"/>
    <w:rsid w:val="002D3A8D"/>
    <w:rsid w:val="002D3DAC"/>
    <w:rsid w:val="002D4493"/>
    <w:rsid w:val="002D4F09"/>
    <w:rsid w:val="002D5006"/>
    <w:rsid w:val="002D5C89"/>
    <w:rsid w:val="002D6442"/>
    <w:rsid w:val="002D6A2F"/>
    <w:rsid w:val="002D6B05"/>
    <w:rsid w:val="002D733A"/>
    <w:rsid w:val="002E01C5"/>
    <w:rsid w:val="002E0F2C"/>
    <w:rsid w:val="002E1B1D"/>
    <w:rsid w:val="002E2290"/>
    <w:rsid w:val="002E2683"/>
    <w:rsid w:val="002E36FB"/>
    <w:rsid w:val="002E48F9"/>
    <w:rsid w:val="002E5999"/>
    <w:rsid w:val="002E5E4D"/>
    <w:rsid w:val="002E6D60"/>
    <w:rsid w:val="002E717F"/>
    <w:rsid w:val="002E72ED"/>
    <w:rsid w:val="002E74DC"/>
    <w:rsid w:val="002E7BD6"/>
    <w:rsid w:val="002E7C7C"/>
    <w:rsid w:val="002F02E3"/>
    <w:rsid w:val="002F06EF"/>
    <w:rsid w:val="002F0CDD"/>
    <w:rsid w:val="002F0D71"/>
    <w:rsid w:val="002F10B9"/>
    <w:rsid w:val="002F12EB"/>
    <w:rsid w:val="002F2E06"/>
    <w:rsid w:val="002F3A76"/>
    <w:rsid w:val="002F3B61"/>
    <w:rsid w:val="002F3F05"/>
    <w:rsid w:val="002F4208"/>
    <w:rsid w:val="002F4570"/>
    <w:rsid w:val="00301578"/>
    <w:rsid w:val="003018E7"/>
    <w:rsid w:val="00301FC4"/>
    <w:rsid w:val="0030519D"/>
    <w:rsid w:val="00306855"/>
    <w:rsid w:val="00306A69"/>
    <w:rsid w:val="00310329"/>
    <w:rsid w:val="0031151C"/>
    <w:rsid w:val="0031157E"/>
    <w:rsid w:val="00311AAE"/>
    <w:rsid w:val="00313042"/>
    <w:rsid w:val="00313859"/>
    <w:rsid w:val="00314EAD"/>
    <w:rsid w:val="0031524B"/>
    <w:rsid w:val="00316189"/>
    <w:rsid w:val="00316B1C"/>
    <w:rsid w:val="00316F38"/>
    <w:rsid w:val="00317E1F"/>
    <w:rsid w:val="00321046"/>
    <w:rsid w:val="00321192"/>
    <w:rsid w:val="00322056"/>
    <w:rsid w:val="0032291A"/>
    <w:rsid w:val="003238CF"/>
    <w:rsid w:val="0032395A"/>
    <w:rsid w:val="003239ED"/>
    <w:rsid w:val="00324A1C"/>
    <w:rsid w:val="00324BA3"/>
    <w:rsid w:val="00324E3A"/>
    <w:rsid w:val="00325046"/>
    <w:rsid w:val="00326E14"/>
    <w:rsid w:val="0032719B"/>
    <w:rsid w:val="00327F5C"/>
    <w:rsid w:val="0033057C"/>
    <w:rsid w:val="003308F7"/>
    <w:rsid w:val="003309C6"/>
    <w:rsid w:val="00331744"/>
    <w:rsid w:val="00332A07"/>
    <w:rsid w:val="00333B55"/>
    <w:rsid w:val="00335E52"/>
    <w:rsid w:val="00336408"/>
    <w:rsid w:val="00336573"/>
    <w:rsid w:val="00336EC7"/>
    <w:rsid w:val="0033711E"/>
    <w:rsid w:val="0033738A"/>
    <w:rsid w:val="00337C16"/>
    <w:rsid w:val="00337CEF"/>
    <w:rsid w:val="00340243"/>
    <w:rsid w:val="003408EE"/>
    <w:rsid w:val="003411D1"/>
    <w:rsid w:val="0034134A"/>
    <w:rsid w:val="0034632F"/>
    <w:rsid w:val="00346E10"/>
    <w:rsid w:val="00347558"/>
    <w:rsid w:val="003478ED"/>
    <w:rsid w:val="003478FB"/>
    <w:rsid w:val="003514DC"/>
    <w:rsid w:val="003520E6"/>
    <w:rsid w:val="00352213"/>
    <w:rsid w:val="00354D03"/>
    <w:rsid w:val="0035505F"/>
    <w:rsid w:val="003557AF"/>
    <w:rsid w:val="0035582E"/>
    <w:rsid w:val="00355D0F"/>
    <w:rsid w:val="00355F0D"/>
    <w:rsid w:val="00355FD8"/>
    <w:rsid w:val="003564A2"/>
    <w:rsid w:val="00356A46"/>
    <w:rsid w:val="003610D4"/>
    <w:rsid w:val="0036179D"/>
    <w:rsid w:val="0036184F"/>
    <w:rsid w:val="003620F9"/>
    <w:rsid w:val="00363C30"/>
    <w:rsid w:val="00365693"/>
    <w:rsid w:val="0036610E"/>
    <w:rsid w:val="003662C2"/>
    <w:rsid w:val="003662D7"/>
    <w:rsid w:val="003664E9"/>
    <w:rsid w:val="003713AC"/>
    <w:rsid w:val="00372350"/>
    <w:rsid w:val="00372A1D"/>
    <w:rsid w:val="00373991"/>
    <w:rsid w:val="00374039"/>
    <w:rsid w:val="003748C0"/>
    <w:rsid w:val="00374915"/>
    <w:rsid w:val="003761ED"/>
    <w:rsid w:val="00377903"/>
    <w:rsid w:val="00377B3E"/>
    <w:rsid w:val="00377DD4"/>
    <w:rsid w:val="00377F71"/>
    <w:rsid w:val="00380337"/>
    <w:rsid w:val="00381E28"/>
    <w:rsid w:val="00381E80"/>
    <w:rsid w:val="00381F37"/>
    <w:rsid w:val="00382305"/>
    <w:rsid w:val="003834B9"/>
    <w:rsid w:val="003838CD"/>
    <w:rsid w:val="00383BB0"/>
    <w:rsid w:val="00383F53"/>
    <w:rsid w:val="00386BCE"/>
    <w:rsid w:val="00386C29"/>
    <w:rsid w:val="003875FF"/>
    <w:rsid w:val="00387E30"/>
    <w:rsid w:val="0039086E"/>
    <w:rsid w:val="003913C1"/>
    <w:rsid w:val="0039234D"/>
    <w:rsid w:val="00392BE0"/>
    <w:rsid w:val="003938FE"/>
    <w:rsid w:val="00394182"/>
    <w:rsid w:val="00394F5F"/>
    <w:rsid w:val="00395215"/>
    <w:rsid w:val="00395F1A"/>
    <w:rsid w:val="00396893"/>
    <w:rsid w:val="00397023"/>
    <w:rsid w:val="00397572"/>
    <w:rsid w:val="0039785B"/>
    <w:rsid w:val="00397DB7"/>
    <w:rsid w:val="00397E5D"/>
    <w:rsid w:val="003A036E"/>
    <w:rsid w:val="003A0615"/>
    <w:rsid w:val="003A0A41"/>
    <w:rsid w:val="003A1843"/>
    <w:rsid w:val="003A1B1D"/>
    <w:rsid w:val="003A3222"/>
    <w:rsid w:val="003A3C8D"/>
    <w:rsid w:val="003A3D83"/>
    <w:rsid w:val="003A480E"/>
    <w:rsid w:val="003A4E2C"/>
    <w:rsid w:val="003A500A"/>
    <w:rsid w:val="003A5748"/>
    <w:rsid w:val="003A5F19"/>
    <w:rsid w:val="003A6A05"/>
    <w:rsid w:val="003A7852"/>
    <w:rsid w:val="003B1B4D"/>
    <w:rsid w:val="003B2AB1"/>
    <w:rsid w:val="003B3CD8"/>
    <w:rsid w:val="003B41BD"/>
    <w:rsid w:val="003B4228"/>
    <w:rsid w:val="003B4354"/>
    <w:rsid w:val="003B4C08"/>
    <w:rsid w:val="003B5497"/>
    <w:rsid w:val="003B556B"/>
    <w:rsid w:val="003B669D"/>
    <w:rsid w:val="003B7281"/>
    <w:rsid w:val="003C070F"/>
    <w:rsid w:val="003C08E1"/>
    <w:rsid w:val="003C09BD"/>
    <w:rsid w:val="003C1818"/>
    <w:rsid w:val="003C23E0"/>
    <w:rsid w:val="003C3138"/>
    <w:rsid w:val="003C3D64"/>
    <w:rsid w:val="003C4289"/>
    <w:rsid w:val="003C53F7"/>
    <w:rsid w:val="003C618C"/>
    <w:rsid w:val="003C6CCF"/>
    <w:rsid w:val="003D0AC1"/>
    <w:rsid w:val="003D0FC1"/>
    <w:rsid w:val="003D262F"/>
    <w:rsid w:val="003D3D19"/>
    <w:rsid w:val="003D3D44"/>
    <w:rsid w:val="003E036D"/>
    <w:rsid w:val="003E0F94"/>
    <w:rsid w:val="003E229D"/>
    <w:rsid w:val="003E2ECA"/>
    <w:rsid w:val="003E335D"/>
    <w:rsid w:val="003E366E"/>
    <w:rsid w:val="003E3B9A"/>
    <w:rsid w:val="003E4786"/>
    <w:rsid w:val="003E5D48"/>
    <w:rsid w:val="003E6423"/>
    <w:rsid w:val="003E70B9"/>
    <w:rsid w:val="003E7385"/>
    <w:rsid w:val="003F05B3"/>
    <w:rsid w:val="003F15CD"/>
    <w:rsid w:val="003F364A"/>
    <w:rsid w:val="003F45DD"/>
    <w:rsid w:val="003F462F"/>
    <w:rsid w:val="003F4F0E"/>
    <w:rsid w:val="003F5106"/>
    <w:rsid w:val="003F6210"/>
    <w:rsid w:val="003F740E"/>
    <w:rsid w:val="003F7A4D"/>
    <w:rsid w:val="003F7B59"/>
    <w:rsid w:val="0040116D"/>
    <w:rsid w:val="0040172D"/>
    <w:rsid w:val="00401DC9"/>
    <w:rsid w:val="004021DA"/>
    <w:rsid w:val="00402BE8"/>
    <w:rsid w:val="0040316A"/>
    <w:rsid w:val="0040330B"/>
    <w:rsid w:val="0040338F"/>
    <w:rsid w:val="0040385A"/>
    <w:rsid w:val="0040498B"/>
    <w:rsid w:val="00407AE5"/>
    <w:rsid w:val="00407C21"/>
    <w:rsid w:val="004113E3"/>
    <w:rsid w:val="00411584"/>
    <w:rsid w:val="0041179B"/>
    <w:rsid w:val="00411DBA"/>
    <w:rsid w:val="0041284E"/>
    <w:rsid w:val="00412931"/>
    <w:rsid w:val="00412FD1"/>
    <w:rsid w:val="00413053"/>
    <w:rsid w:val="004160F4"/>
    <w:rsid w:val="004161EB"/>
    <w:rsid w:val="00416759"/>
    <w:rsid w:val="00416B60"/>
    <w:rsid w:val="00416CAD"/>
    <w:rsid w:val="0041756B"/>
    <w:rsid w:val="004202C2"/>
    <w:rsid w:val="0042278E"/>
    <w:rsid w:val="00422BDA"/>
    <w:rsid w:val="00423AC3"/>
    <w:rsid w:val="00423F74"/>
    <w:rsid w:val="004250C9"/>
    <w:rsid w:val="00425132"/>
    <w:rsid w:val="00425FD1"/>
    <w:rsid w:val="004264C7"/>
    <w:rsid w:val="00426A04"/>
    <w:rsid w:val="00426FE6"/>
    <w:rsid w:val="00427AA3"/>
    <w:rsid w:val="004301D9"/>
    <w:rsid w:val="0043122C"/>
    <w:rsid w:val="004315CA"/>
    <w:rsid w:val="00431697"/>
    <w:rsid w:val="0043170C"/>
    <w:rsid w:val="0043378E"/>
    <w:rsid w:val="00433896"/>
    <w:rsid w:val="00434471"/>
    <w:rsid w:val="0043494C"/>
    <w:rsid w:val="0043622C"/>
    <w:rsid w:val="00436DA5"/>
    <w:rsid w:val="004372CE"/>
    <w:rsid w:val="00437776"/>
    <w:rsid w:val="0043778A"/>
    <w:rsid w:val="00437FBE"/>
    <w:rsid w:val="004432F3"/>
    <w:rsid w:val="00443962"/>
    <w:rsid w:val="00443990"/>
    <w:rsid w:val="0044543A"/>
    <w:rsid w:val="0044572F"/>
    <w:rsid w:val="00446E08"/>
    <w:rsid w:val="00447391"/>
    <w:rsid w:val="00447597"/>
    <w:rsid w:val="00451626"/>
    <w:rsid w:val="00451987"/>
    <w:rsid w:val="0045329D"/>
    <w:rsid w:val="004538CA"/>
    <w:rsid w:val="00454C2E"/>
    <w:rsid w:val="004550AE"/>
    <w:rsid w:val="0045530D"/>
    <w:rsid w:val="0045591C"/>
    <w:rsid w:val="00456112"/>
    <w:rsid w:val="00456241"/>
    <w:rsid w:val="00456604"/>
    <w:rsid w:val="0045668A"/>
    <w:rsid w:val="004569AE"/>
    <w:rsid w:val="00456E1B"/>
    <w:rsid w:val="0046062D"/>
    <w:rsid w:val="004618EC"/>
    <w:rsid w:val="00461C94"/>
    <w:rsid w:val="00461F11"/>
    <w:rsid w:val="00461FD5"/>
    <w:rsid w:val="0046215B"/>
    <w:rsid w:val="004635F5"/>
    <w:rsid w:val="00463752"/>
    <w:rsid w:val="0046383D"/>
    <w:rsid w:val="0046461E"/>
    <w:rsid w:val="00465CFA"/>
    <w:rsid w:val="0046688F"/>
    <w:rsid w:val="0047078D"/>
    <w:rsid w:val="00470B09"/>
    <w:rsid w:val="004723B3"/>
    <w:rsid w:val="00473535"/>
    <w:rsid w:val="00473ACC"/>
    <w:rsid w:val="0047416A"/>
    <w:rsid w:val="004749CA"/>
    <w:rsid w:val="00474EE2"/>
    <w:rsid w:val="00475D00"/>
    <w:rsid w:val="00475EB0"/>
    <w:rsid w:val="004767CD"/>
    <w:rsid w:val="00476AE9"/>
    <w:rsid w:val="00476B69"/>
    <w:rsid w:val="0047724E"/>
    <w:rsid w:val="00477A66"/>
    <w:rsid w:val="004808A6"/>
    <w:rsid w:val="00481743"/>
    <w:rsid w:val="00481A69"/>
    <w:rsid w:val="00481B5F"/>
    <w:rsid w:val="00481C41"/>
    <w:rsid w:val="00482224"/>
    <w:rsid w:val="00482404"/>
    <w:rsid w:val="004827C1"/>
    <w:rsid w:val="00482848"/>
    <w:rsid w:val="0048374D"/>
    <w:rsid w:val="00483887"/>
    <w:rsid w:val="00483CA6"/>
    <w:rsid w:val="00484C95"/>
    <w:rsid w:val="004868ED"/>
    <w:rsid w:val="00487993"/>
    <w:rsid w:val="00487B11"/>
    <w:rsid w:val="00490B59"/>
    <w:rsid w:val="00491524"/>
    <w:rsid w:val="00491D45"/>
    <w:rsid w:val="004921F2"/>
    <w:rsid w:val="00492658"/>
    <w:rsid w:val="00493035"/>
    <w:rsid w:val="004946C6"/>
    <w:rsid w:val="004948E2"/>
    <w:rsid w:val="004960CA"/>
    <w:rsid w:val="00496281"/>
    <w:rsid w:val="00497F84"/>
    <w:rsid w:val="004A1427"/>
    <w:rsid w:val="004A21F7"/>
    <w:rsid w:val="004A2F82"/>
    <w:rsid w:val="004A3200"/>
    <w:rsid w:val="004A36DC"/>
    <w:rsid w:val="004A3D3A"/>
    <w:rsid w:val="004A451A"/>
    <w:rsid w:val="004A4580"/>
    <w:rsid w:val="004A48B2"/>
    <w:rsid w:val="004A5399"/>
    <w:rsid w:val="004A5EFF"/>
    <w:rsid w:val="004A63A4"/>
    <w:rsid w:val="004A72DE"/>
    <w:rsid w:val="004A7302"/>
    <w:rsid w:val="004A733A"/>
    <w:rsid w:val="004A7780"/>
    <w:rsid w:val="004A7850"/>
    <w:rsid w:val="004A7BB5"/>
    <w:rsid w:val="004B1221"/>
    <w:rsid w:val="004B343C"/>
    <w:rsid w:val="004B409B"/>
    <w:rsid w:val="004B478C"/>
    <w:rsid w:val="004B4912"/>
    <w:rsid w:val="004B49F1"/>
    <w:rsid w:val="004B523F"/>
    <w:rsid w:val="004B5F06"/>
    <w:rsid w:val="004B60A7"/>
    <w:rsid w:val="004B689B"/>
    <w:rsid w:val="004B7C9B"/>
    <w:rsid w:val="004C00CC"/>
    <w:rsid w:val="004C1223"/>
    <w:rsid w:val="004C1B0A"/>
    <w:rsid w:val="004C467D"/>
    <w:rsid w:val="004C5777"/>
    <w:rsid w:val="004C5AC1"/>
    <w:rsid w:val="004C6A11"/>
    <w:rsid w:val="004C7D01"/>
    <w:rsid w:val="004D0C76"/>
    <w:rsid w:val="004D2190"/>
    <w:rsid w:val="004D2547"/>
    <w:rsid w:val="004D26C5"/>
    <w:rsid w:val="004D29D9"/>
    <w:rsid w:val="004D3AB5"/>
    <w:rsid w:val="004D49CA"/>
    <w:rsid w:val="004D54EA"/>
    <w:rsid w:val="004D59F8"/>
    <w:rsid w:val="004E3147"/>
    <w:rsid w:val="004E415D"/>
    <w:rsid w:val="004E421D"/>
    <w:rsid w:val="004E4436"/>
    <w:rsid w:val="004E444E"/>
    <w:rsid w:val="004E48AC"/>
    <w:rsid w:val="004E4E9C"/>
    <w:rsid w:val="004E5990"/>
    <w:rsid w:val="004E6E8A"/>
    <w:rsid w:val="004E70A4"/>
    <w:rsid w:val="004E7A6F"/>
    <w:rsid w:val="004F0C44"/>
    <w:rsid w:val="004F0C6A"/>
    <w:rsid w:val="004F1530"/>
    <w:rsid w:val="004F16E2"/>
    <w:rsid w:val="004F1DCE"/>
    <w:rsid w:val="004F275F"/>
    <w:rsid w:val="004F2C10"/>
    <w:rsid w:val="004F315D"/>
    <w:rsid w:val="004F6E3E"/>
    <w:rsid w:val="004F72A6"/>
    <w:rsid w:val="004F748E"/>
    <w:rsid w:val="004F7D68"/>
    <w:rsid w:val="004F7DBC"/>
    <w:rsid w:val="005003F8"/>
    <w:rsid w:val="0050145C"/>
    <w:rsid w:val="00501E8B"/>
    <w:rsid w:val="0050297D"/>
    <w:rsid w:val="00503605"/>
    <w:rsid w:val="00504FF4"/>
    <w:rsid w:val="005053D2"/>
    <w:rsid w:val="0050565F"/>
    <w:rsid w:val="0050566A"/>
    <w:rsid w:val="00505BCB"/>
    <w:rsid w:val="00507A20"/>
    <w:rsid w:val="0051097A"/>
    <w:rsid w:val="00511F90"/>
    <w:rsid w:val="00512605"/>
    <w:rsid w:val="00512FC6"/>
    <w:rsid w:val="00512FD3"/>
    <w:rsid w:val="00513F86"/>
    <w:rsid w:val="00515399"/>
    <w:rsid w:val="00517DCD"/>
    <w:rsid w:val="00520CA8"/>
    <w:rsid w:val="005214C9"/>
    <w:rsid w:val="00521D85"/>
    <w:rsid w:val="00522E7A"/>
    <w:rsid w:val="005244FA"/>
    <w:rsid w:val="00524A82"/>
    <w:rsid w:val="00524C1A"/>
    <w:rsid w:val="00524E37"/>
    <w:rsid w:val="0052573F"/>
    <w:rsid w:val="00525A41"/>
    <w:rsid w:val="00525D10"/>
    <w:rsid w:val="00526C74"/>
    <w:rsid w:val="0052760D"/>
    <w:rsid w:val="0052797D"/>
    <w:rsid w:val="00530EEA"/>
    <w:rsid w:val="005326D4"/>
    <w:rsid w:val="00532E3E"/>
    <w:rsid w:val="00532E74"/>
    <w:rsid w:val="00533826"/>
    <w:rsid w:val="00533B68"/>
    <w:rsid w:val="00533FD7"/>
    <w:rsid w:val="00534021"/>
    <w:rsid w:val="005343F8"/>
    <w:rsid w:val="005347AE"/>
    <w:rsid w:val="005349FF"/>
    <w:rsid w:val="00534B63"/>
    <w:rsid w:val="00534E53"/>
    <w:rsid w:val="00535710"/>
    <w:rsid w:val="005369FF"/>
    <w:rsid w:val="00537A61"/>
    <w:rsid w:val="00540069"/>
    <w:rsid w:val="00540C91"/>
    <w:rsid w:val="0054210C"/>
    <w:rsid w:val="005437F1"/>
    <w:rsid w:val="00543877"/>
    <w:rsid w:val="00543A11"/>
    <w:rsid w:val="00543AD4"/>
    <w:rsid w:val="00545B1C"/>
    <w:rsid w:val="00546531"/>
    <w:rsid w:val="00546D59"/>
    <w:rsid w:val="005476EC"/>
    <w:rsid w:val="00547867"/>
    <w:rsid w:val="00547C03"/>
    <w:rsid w:val="00550260"/>
    <w:rsid w:val="00551433"/>
    <w:rsid w:val="005521F7"/>
    <w:rsid w:val="005523D3"/>
    <w:rsid w:val="00553197"/>
    <w:rsid w:val="0055390E"/>
    <w:rsid w:val="00553C64"/>
    <w:rsid w:val="00554073"/>
    <w:rsid w:val="005548B6"/>
    <w:rsid w:val="00555187"/>
    <w:rsid w:val="00555B58"/>
    <w:rsid w:val="00555E5D"/>
    <w:rsid w:val="00556E67"/>
    <w:rsid w:val="005574C0"/>
    <w:rsid w:val="005630D2"/>
    <w:rsid w:val="00563B67"/>
    <w:rsid w:val="00564854"/>
    <w:rsid w:val="00564995"/>
    <w:rsid w:val="00564D01"/>
    <w:rsid w:val="005654FB"/>
    <w:rsid w:val="00566414"/>
    <w:rsid w:val="00566C80"/>
    <w:rsid w:val="00567E48"/>
    <w:rsid w:val="00570A0D"/>
    <w:rsid w:val="00570CC6"/>
    <w:rsid w:val="0057112E"/>
    <w:rsid w:val="005720CB"/>
    <w:rsid w:val="005722E5"/>
    <w:rsid w:val="00572DDD"/>
    <w:rsid w:val="005730E7"/>
    <w:rsid w:val="0057325F"/>
    <w:rsid w:val="00576A28"/>
    <w:rsid w:val="0058078A"/>
    <w:rsid w:val="0058118E"/>
    <w:rsid w:val="005818C9"/>
    <w:rsid w:val="00582953"/>
    <w:rsid w:val="00582B7A"/>
    <w:rsid w:val="005832F3"/>
    <w:rsid w:val="00584388"/>
    <w:rsid w:val="005845BE"/>
    <w:rsid w:val="00584E56"/>
    <w:rsid w:val="0058696C"/>
    <w:rsid w:val="005916AB"/>
    <w:rsid w:val="00591BE1"/>
    <w:rsid w:val="00591F4D"/>
    <w:rsid w:val="00592726"/>
    <w:rsid w:val="00593202"/>
    <w:rsid w:val="005944F6"/>
    <w:rsid w:val="00594BAC"/>
    <w:rsid w:val="00594E13"/>
    <w:rsid w:val="00595789"/>
    <w:rsid w:val="005959D0"/>
    <w:rsid w:val="00596B0F"/>
    <w:rsid w:val="00597967"/>
    <w:rsid w:val="00597A75"/>
    <w:rsid w:val="00597BF4"/>
    <w:rsid w:val="005A18B5"/>
    <w:rsid w:val="005A1BFA"/>
    <w:rsid w:val="005A1EF1"/>
    <w:rsid w:val="005A2A90"/>
    <w:rsid w:val="005A2CFD"/>
    <w:rsid w:val="005A32B6"/>
    <w:rsid w:val="005A370B"/>
    <w:rsid w:val="005A446B"/>
    <w:rsid w:val="005A4565"/>
    <w:rsid w:val="005A4BE2"/>
    <w:rsid w:val="005A56E3"/>
    <w:rsid w:val="005A5A92"/>
    <w:rsid w:val="005A5E78"/>
    <w:rsid w:val="005A6187"/>
    <w:rsid w:val="005A6613"/>
    <w:rsid w:val="005A7AC2"/>
    <w:rsid w:val="005B23EF"/>
    <w:rsid w:val="005B249F"/>
    <w:rsid w:val="005B3096"/>
    <w:rsid w:val="005B3BAD"/>
    <w:rsid w:val="005B402B"/>
    <w:rsid w:val="005B4895"/>
    <w:rsid w:val="005B4EC8"/>
    <w:rsid w:val="005B524A"/>
    <w:rsid w:val="005B5D33"/>
    <w:rsid w:val="005B5EE7"/>
    <w:rsid w:val="005B60AA"/>
    <w:rsid w:val="005B62FD"/>
    <w:rsid w:val="005B7AEF"/>
    <w:rsid w:val="005B7F48"/>
    <w:rsid w:val="005C051D"/>
    <w:rsid w:val="005C05CF"/>
    <w:rsid w:val="005C0998"/>
    <w:rsid w:val="005C15BF"/>
    <w:rsid w:val="005C175B"/>
    <w:rsid w:val="005C1E00"/>
    <w:rsid w:val="005C1F13"/>
    <w:rsid w:val="005C207A"/>
    <w:rsid w:val="005C2DC5"/>
    <w:rsid w:val="005C2E0F"/>
    <w:rsid w:val="005C2E6A"/>
    <w:rsid w:val="005C406B"/>
    <w:rsid w:val="005C53F5"/>
    <w:rsid w:val="005C5C06"/>
    <w:rsid w:val="005C623E"/>
    <w:rsid w:val="005C6899"/>
    <w:rsid w:val="005C69D3"/>
    <w:rsid w:val="005C797F"/>
    <w:rsid w:val="005C7D8B"/>
    <w:rsid w:val="005D03BB"/>
    <w:rsid w:val="005D059E"/>
    <w:rsid w:val="005D1594"/>
    <w:rsid w:val="005D19E7"/>
    <w:rsid w:val="005D1C3B"/>
    <w:rsid w:val="005D1D43"/>
    <w:rsid w:val="005D2EE8"/>
    <w:rsid w:val="005D2FF3"/>
    <w:rsid w:val="005D42EB"/>
    <w:rsid w:val="005D47DB"/>
    <w:rsid w:val="005D4919"/>
    <w:rsid w:val="005D4B18"/>
    <w:rsid w:val="005D50C3"/>
    <w:rsid w:val="005D5849"/>
    <w:rsid w:val="005D628B"/>
    <w:rsid w:val="005D6666"/>
    <w:rsid w:val="005D7315"/>
    <w:rsid w:val="005D770A"/>
    <w:rsid w:val="005D788D"/>
    <w:rsid w:val="005E09F8"/>
    <w:rsid w:val="005E113A"/>
    <w:rsid w:val="005E13A6"/>
    <w:rsid w:val="005E15CA"/>
    <w:rsid w:val="005E2C49"/>
    <w:rsid w:val="005E3B95"/>
    <w:rsid w:val="005E41AC"/>
    <w:rsid w:val="005E44D3"/>
    <w:rsid w:val="005E4E66"/>
    <w:rsid w:val="005E712A"/>
    <w:rsid w:val="005E7953"/>
    <w:rsid w:val="005E7CC3"/>
    <w:rsid w:val="005E7D11"/>
    <w:rsid w:val="005F0373"/>
    <w:rsid w:val="005F2790"/>
    <w:rsid w:val="005F2E56"/>
    <w:rsid w:val="005F34EA"/>
    <w:rsid w:val="005F423A"/>
    <w:rsid w:val="005F4537"/>
    <w:rsid w:val="005F553B"/>
    <w:rsid w:val="005F56F7"/>
    <w:rsid w:val="005F5BAF"/>
    <w:rsid w:val="005F69CC"/>
    <w:rsid w:val="005F72D7"/>
    <w:rsid w:val="005F76E3"/>
    <w:rsid w:val="005F7879"/>
    <w:rsid w:val="005F794C"/>
    <w:rsid w:val="00601CF8"/>
    <w:rsid w:val="00601FD2"/>
    <w:rsid w:val="006035CC"/>
    <w:rsid w:val="0060393F"/>
    <w:rsid w:val="00604359"/>
    <w:rsid w:val="00604370"/>
    <w:rsid w:val="006044D7"/>
    <w:rsid w:val="00604575"/>
    <w:rsid w:val="006047F7"/>
    <w:rsid w:val="006053B6"/>
    <w:rsid w:val="00607192"/>
    <w:rsid w:val="006078A3"/>
    <w:rsid w:val="00607A36"/>
    <w:rsid w:val="006108D7"/>
    <w:rsid w:val="006109AE"/>
    <w:rsid w:val="00610F50"/>
    <w:rsid w:val="00611FBA"/>
    <w:rsid w:val="00612EE4"/>
    <w:rsid w:val="006141C0"/>
    <w:rsid w:val="00614790"/>
    <w:rsid w:val="0061585A"/>
    <w:rsid w:val="00616B15"/>
    <w:rsid w:val="0061710E"/>
    <w:rsid w:val="006173C9"/>
    <w:rsid w:val="00617404"/>
    <w:rsid w:val="00620917"/>
    <w:rsid w:val="00623165"/>
    <w:rsid w:val="0062364A"/>
    <w:rsid w:val="00623752"/>
    <w:rsid w:val="006254B8"/>
    <w:rsid w:val="006256B5"/>
    <w:rsid w:val="00625977"/>
    <w:rsid w:val="00625BCC"/>
    <w:rsid w:val="00625E76"/>
    <w:rsid w:val="00627659"/>
    <w:rsid w:val="0062791D"/>
    <w:rsid w:val="00627E7A"/>
    <w:rsid w:val="00627FBF"/>
    <w:rsid w:val="006303A4"/>
    <w:rsid w:val="00630B0A"/>
    <w:rsid w:val="00630F0F"/>
    <w:rsid w:val="00631111"/>
    <w:rsid w:val="0063155C"/>
    <w:rsid w:val="00633728"/>
    <w:rsid w:val="006337FA"/>
    <w:rsid w:val="00633D43"/>
    <w:rsid w:val="0063428C"/>
    <w:rsid w:val="00634C32"/>
    <w:rsid w:val="006371BC"/>
    <w:rsid w:val="00640EEC"/>
    <w:rsid w:val="00640F50"/>
    <w:rsid w:val="0064123E"/>
    <w:rsid w:val="00641579"/>
    <w:rsid w:val="00642A84"/>
    <w:rsid w:val="00642F87"/>
    <w:rsid w:val="006435F9"/>
    <w:rsid w:val="00643FA3"/>
    <w:rsid w:val="00644304"/>
    <w:rsid w:val="00644635"/>
    <w:rsid w:val="0064541D"/>
    <w:rsid w:val="006455CF"/>
    <w:rsid w:val="006459EB"/>
    <w:rsid w:val="00646308"/>
    <w:rsid w:val="00646920"/>
    <w:rsid w:val="00647068"/>
    <w:rsid w:val="00647ACB"/>
    <w:rsid w:val="00647DE8"/>
    <w:rsid w:val="00650008"/>
    <w:rsid w:val="0065092A"/>
    <w:rsid w:val="00651D2C"/>
    <w:rsid w:val="00651D6A"/>
    <w:rsid w:val="00651E0B"/>
    <w:rsid w:val="00652337"/>
    <w:rsid w:val="0065247A"/>
    <w:rsid w:val="00652F0A"/>
    <w:rsid w:val="006535CE"/>
    <w:rsid w:val="0065398A"/>
    <w:rsid w:val="0065399F"/>
    <w:rsid w:val="00653CEF"/>
    <w:rsid w:val="00655BB9"/>
    <w:rsid w:val="0065622C"/>
    <w:rsid w:val="006564FA"/>
    <w:rsid w:val="00657333"/>
    <w:rsid w:val="00657DD8"/>
    <w:rsid w:val="00660035"/>
    <w:rsid w:val="00660B3D"/>
    <w:rsid w:val="00660E38"/>
    <w:rsid w:val="00661ACD"/>
    <w:rsid w:val="0066206B"/>
    <w:rsid w:val="00662BC9"/>
    <w:rsid w:val="00663427"/>
    <w:rsid w:val="00663D0A"/>
    <w:rsid w:val="00666688"/>
    <w:rsid w:val="006668F8"/>
    <w:rsid w:val="006678CF"/>
    <w:rsid w:val="006679D5"/>
    <w:rsid w:val="00667C69"/>
    <w:rsid w:val="00673340"/>
    <w:rsid w:val="00675BD7"/>
    <w:rsid w:val="00676ACA"/>
    <w:rsid w:val="00676C17"/>
    <w:rsid w:val="00676E49"/>
    <w:rsid w:val="00677345"/>
    <w:rsid w:val="006775CB"/>
    <w:rsid w:val="006806C0"/>
    <w:rsid w:val="00683BA9"/>
    <w:rsid w:val="0068419F"/>
    <w:rsid w:val="00685D86"/>
    <w:rsid w:val="00687C36"/>
    <w:rsid w:val="006908BB"/>
    <w:rsid w:val="00690E09"/>
    <w:rsid w:val="00691129"/>
    <w:rsid w:val="00691606"/>
    <w:rsid w:val="0069245E"/>
    <w:rsid w:val="006926C7"/>
    <w:rsid w:val="00692AFA"/>
    <w:rsid w:val="00692F75"/>
    <w:rsid w:val="00692FEC"/>
    <w:rsid w:val="006930D3"/>
    <w:rsid w:val="00693D39"/>
    <w:rsid w:val="00694743"/>
    <w:rsid w:val="00696644"/>
    <w:rsid w:val="006967D7"/>
    <w:rsid w:val="006A04CC"/>
    <w:rsid w:val="006A0CAD"/>
    <w:rsid w:val="006A24DE"/>
    <w:rsid w:val="006A50BF"/>
    <w:rsid w:val="006A5433"/>
    <w:rsid w:val="006A5771"/>
    <w:rsid w:val="006A5D1E"/>
    <w:rsid w:val="006A5F68"/>
    <w:rsid w:val="006A6D0C"/>
    <w:rsid w:val="006A6EDA"/>
    <w:rsid w:val="006B1641"/>
    <w:rsid w:val="006B2C8C"/>
    <w:rsid w:val="006B4114"/>
    <w:rsid w:val="006B4542"/>
    <w:rsid w:val="006B52CC"/>
    <w:rsid w:val="006B5452"/>
    <w:rsid w:val="006B5C35"/>
    <w:rsid w:val="006B6F6A"/>
    <w:rsid w:val="006B752A"/>
    <w:rsid w:val="006B7882"/>
    <w:rsid w:val="006B79B5"/>
    <w:rsid w:val="006C0CE7"/>
    <w:rsid w:val="006C1405"/>
    <w:rsid w:val="006C2506"/>
    <w:rsid w:val="006C2C87"/>
    <w:rsid w:val="006C36A5"/>
    <w:rsid w:val="006C3CB2"/>
    <w:rsid w:val="006C447A"/>
    <w:rsid w:val="006C4A90"/>
    <w:rsid w:val="006C5E32"/>
    <w:rsid w:val="006C5F49"/>
    <w:rsid w:val="006C62DB"/>
    <w:rsid w:val="006C6E64"/>
    <w:rsid w:val="006D0437"/>
    <w:rsid w:val="006D0DFE"/>
    <w:rsid w:val="006D2A46"/>
    <w:rsid w:val="006D3E8B"/>
    <w:rsid w:val="006D63A3"/>
    <w:rsid w:val="006D6E4D"/>
    <w:rsid w:val="006D7EC1"/>
    <w:rsid w:val="006E0896"/>
    <w:rsid w:val="006E0E58"/>
    <w:rsid w:val="006E18B2"/>
    <w:rsid w:val="006E2717"/>
    <w:rsid w:val="006E3689"/>
    <w:rsid w:val="006E3700"/>
    <w:rsid w:val="006E443F"/>
    <w:rsid w:val="006E4C27"/>
    <w:rsid w:val="006E5B84"/>
    <w:rsid w:val="006E6014"/>
    <w:rsid w:val="006E6088"/>
    <w:rsid w:val="006E7051"/>
    <w:rsid w:val="006E71E0"/>
    <w:rsid w:val="006E7369"/>
    <w:rsid w:val="006E74EF"/>
    <w:rsid w:val="006F2491"/>
    <w:rsid w:val="006F2C8A"/>
    <w:rsid w:val="006F3021"/>
    <w:rsid w:val="006F4003"/>
    <w:rsid w:val="006F4E40"/>
    <w:rsid w:val="006F503D"/>
    <w:rsid w:val="006F5B52"/>
    <w:rsid w:val="006F61CB"/>
    <w:rsid w:val="006F61DA"/>
    <w:rsid w:val="006F6241"/>
    <w:rsid w:val="0070020C"/>
    <w:rsid w:val="00700E0C"/>
    <w:rsid w:val="007022D0"/>
    <w:rsid w:val="00702855"/>
    <w:rsid w:val="0070299D"/>
    <w:rsid w:val="007031DC"/>
    <w:rsid w:val="007045BB"/>
    <w:rsid w:val="0070463F"/>
    <w:rsid w:val="007047D4"/>
    <w:rsid w:val="00705812"/>
    <w:rsid w:val="007119D2"/>
    <w:rsid w:val="00711BC6"/>
    <w:rsid w:val="00711D18"/>
    <w:rsid w:val="00711EA1"/>
    <w:rsid w:val="00715EA7"/>
    <w:rsid w:val="0071613A"/>
    <w:rsid w:val="00716203"/>
    <w:rsid w:val="007172CA"/>
    <w:rsid w:val="007172E7"/>
    <w:rsid w:val="007179EB"/>
    <w:rsid w:val="00717A50"/>
    <w:rsid w:val="00720CF2"/>
    <w:rsid w:val="00720D5E"/>
    <w:rsid w:val="00721AB7"/>
    <w:rsid w:val="00721FBA"/>
    <w:rsid w:val="00722E52"/>
    <w:rsid w:val="00723378"/>
    <w:rsid w:val="00723F6C"/>
    <w:rsid w:val="00724472"/>
    <w:rsid w:val="00724748"/>
    <w:rsid w:val="00724A75"/>
    <w:rsid w:val="00724C99"/>
    <w:rsid w:val="00725119"/>
    <w:rsid w:val="00725254"/>
    <w:rsid w:val="00726F45"/>
    <w:rsid w:val="0072782B"/>
    <w:rsid w:val="00731DED"/>
    <w:rsid w:val="007329D1"/>
    <w:rsid w:val="00732E32"/>
    <w:rsid w:val="00734CDA"/>
    <w:rsid w:val="007356E7"/>
    <w:rsid w:val="00735D18"/>
    <w:rsid w:val="00736562"/>
    <w:rsid w:val="00736F47"/>
    <w:rsid w:val="007402CC"/>
    <w:rsid w:val="0074036C"/>
    <w:rsid w:val="00741843"/>
    <w:rsid w:val="007437E8"/>
    <w:rsid w:val="00743CFA"/>
    <w:rsid w:val="00744761"/>
    <w:rsid w:val="00744829"/>
    <w:rsid w:val="00744E50"/>
    <w:rsid w:val="0074613D"/>
    <w:rsid w:val="00747534"/>
    <w:rsid w:val="00747CAB"/>
    <w:rsid w:val="00747D64"/>
    <w:rsid w:val="0075032A"/>
    <w:rsid w:val="00750786"/>
    <w:rsid w:val="00750B7E"/>
    <w:rsid w:val="00751B6F"/>
    <w:rsid w:val="00754AB9"/>
    <w:rsid w:val="00754F57"/>
    <w:rsid w:val="0075593F"/>
    <w:rsid w:val="00757389"/>
    <w:rsid w:val="007604AA"/>
    <w:rsid w:val="00760CFA"/>
    <w:rsid w:val="007625D5"/>
    <w:rsid w:val="00763469"/>
    <w:rsid w:val="007635D6"/>
    <w:rsid w:val="00763627"/>
    <w:rsid w:val="00763931"/>
    <w:rsid w:val="007658C9"/>
    <w:rsid w:val="00766E72"/>
    <w:rsid w:val="00767620"/>
    <w:rsid w:val="0077127F"/>
    <w:rsid w:val="0077272E"/>
    <w:rsid w:val="007729DA"/>
    <w:rsid w:val="00773430"/>
    <w:rsid w:val="007735C7"/>
    <w:rsid w:val="00773E74"/>
    <w:rsid w:val="007742B0"/>
    <w:rsid w:val="007747E3"/>
    <w:rsid w:val="007752E9"/>
    <w:rsid w:val="0077554B"/>
    <w:rsid w:val="00775A8E"/>
    <w:rsid w:val="00775CAB"/>
    <w:rsid w:val="00775EFE"/>
    <w:rsid w:val="0077635F"/>
    <w:rsid w:val="00776577"/>
    <w:rsid w:val="007767D4"/>
    <w:rsid w:val="00776BF4"/>
    <w:rsid w:val="00777D91"/>
    <w:rsid w:val="00780C4F"/>
    <w:rsid w:val="007810CB"/>
    <w:rsid w:val="0078170C"/>
    <w:rsid w:val="00781D39"/>
    <w:rsid w:val="00781FC4"/>
    <w:rsid w:val="00782108"/>
    <w:rsid w:val="0078223F"/>
    <w:rsid w:val="007822DD"/>
    <w:rsid w:val="00782443"/>
    <w:rsid w:val="0078339C"/>
    <w:rsid w:val="00783789"/>
    <w:rsid w:val="007843BE"/>
    <w:rsid w:val="00784B4A"/>
    <w:rsid w:val="00784F50"/>
    <w:rsid w:val="00785A18"/>
    <w:rsid w:val="00785D56"/>
    <w:rsid w:val="00786811"/>
    <w:rsid w:val="00786C55"/>
    <w:rsid w:val="00787511"/>
    <w:rsid w:val="007902B7"/>
    <w:rsid w:val="007907B3"/>
    <w:rsid w:val="00791011"/>
    <w:rsid w:val="00791858"/>
    <w:rsid w:val="007918BF"/>
    <w:rsid w:val="00791E0C"/>
    <w:rsid w:val="00792685"/>
    <w:rsid w:val="00793206"/>
    <w:rsid w:val="00793479"/>
    <w:rsid w:val="00793518"/>
    <w:rsid w:val="00793915"/>
    <w:rsid w:val="007940D2"/>
    <w:rsid w:val="007949D2"/>
    <w:rsid w:val="00794B61"/>
    <w:rsid w:val="00795928"/>
    <w:rsid w:val="00797F0F"/>
    <w:rsid w:val="007A0B76"/>
    <w:rsid w:val="007A10C1"/>
    <w:rsid w:val="007A1C51"/>
    <w:rsid w:val="007A1FC7"/>
    <w:rsid w:val="007A242A"/>
    <w:rsid w:val="007A32DE"/>
    <w:rsid w:val="007A3C6B"/>
    <w:rsid w:val="007A41BD"/>
    <w:rsid w:val="007A479A"/>
    <w:rsid w:val="007A48C0"/>
    <w:rsid w:val="007A4C0C"/>
    <w:rsid w:val="007A5EE2"/>
    <w:rsid w:val="007A600D"/>
    <w:rsid w:val="007A61E5"/>
    <w:rsid w:val="007A6F60"/>
    <w:rsid w:val="007A78E0"/>
    <w:rsid w:val="007B0663"/>
    <w:rsid w:val="007B07C5"/>
    <w:rsid w:val="007B0D18"/>
    <w:rsid w:val="007B1294"/>
    <w:rsid w:val="007B19FC"/>
    <w:rsid w:val="007B1C9F"/>
    <w:rsid w:val="007B25CF"/>
    <w:rsid w:val="007B283E"/>
    <w:rsid w:val="007B2C9E"/>
    <w:rsid w:val="007B2E99"/>
    <w:rsid w:val="007B484E"/>
    <w:rsid w:val="007B4A66"/>
    <w:rsid w:val="007B5152"/>
    <w:rsid w:val="007B6A9A"/>
    <w:rsid w:val="007B72BC"/>
    <w:rsid w:val="007B790F"/>
    <w:rsid w:val="007B7E86"/>
    <w:rsid w:val="007C24AF"/>
    <w:rsid w:val="007C41A9"/>
    <w:rsid w:val="007C550B"/>
    <w:rsid w:val="007C6665"/>
    <w:rsid w:val="007C7D80"/>
    <w:rsid w:val="007D0E6C"/>
    <w:rsid w:val="007D2EF7"/>
    <w:rsid w:val="007D41F8"/>
    <w:rsid w:val="007D4D1F"/>
    <w:rsid w:val="007D4FBB"/>
    <w:rsid w:val="007D5654"/>
    <w:rsid w:val="007D5C6D"/>
    <w:rsid w:val="007D6243"/>
    <w:rsid w:val="007D7693"/>
    <w:rsid w:val="007D7C94"/>
    <w:rsid w:val="007D7CE5"/>
    <w:rsid w:val="007D7ECD"/>
    <w:rsid w:val="007E012E"/>
    <w:rsid w:val="007E216E"/>
    <w:rsid w:val="007E25C7"/>
    <w:rsid w:val="007E3CAC"/>
    <w:rsid w:val="007E3D2D"/>
    <w:rsid w:val="007E4173"/>
    <w:rsid w:val="007E4334"/>
    <w:rsid w:val="007E7296"/>
    <w:rsid w:val="007E7D74"/>
    <w:rsid w:val="007F16BF"/>
    <w:rsid w:val="007F1C31"/>
    <w:rsid w:val="007F287B"/>
    <w:rsid w:val="007F2D50"/>
    <w:rsid w:val="007F2DB7"/>
    <w:rsid w:val="007F41A6"/>
    <w:rsid w:val="007F4504"/>
    <w:rsid w:val="007F4DBF"/>
    <w:rsid w:val="007F525C"/>
    <w:rsid w:val="007F595B"/>
    <w:rsid w:val="007F5C48"/>
    <w:rsid w:val="007F65D3"/>
    <w:rsid w:val="007F777D"/>
    <w:rsid w:val="00800315"/>
    <w:rsid w:val="00800D87"/>
    <w:rsid w:val="0080181A"/>
    <w:rsid w:val="00801D9C"/>
    <w:rsid w:val="00803647"/>
    <w:rsid w:val="008049D4"/>
    <w:rsid w:val="00804BF9"/>
    <w:rsid w:val="008054C2"/>
    <w:rsid w:val="00805C64"/>
    <w:rsid w:val="00806DCB"/>
    <w:rsid w:val="0081094E"/>
    <w:rsid w:val="00810F6B"/>
    <w:rsid w:val="00811227"/>
    <w:rsid w:val="008113AA"/>
    <w:rsid w:val="008138B1"/>
    <w:rsid w:val="008142CC"/>
    <w:rsid w:val="00814BAD"/>
    <w:rsid w:val="00814F72"/>
    <w:rsid w:val="00815B22"/>
    <w:rsid w:val="00816E45"/>
    <w:rsid w:val="00817368"/>
    <w:rsid w:val="00817EC6"/>
    <w:rsid w:val="00820DD2"/>
    <w:rsid w:val="00821082"/>
    <w:rsid w:val="008211A8"/>
    <w:rsid w:val="00821DC6"/>
    <w:rsid w:val="00822676"/>
    <w:rsid w:val="00822D30"/>
    <w:rsid w:val="0082507B"/>
    <w:rsid w:val="008253B6"/>
    <w:rsid w:val="00825FB1"/>
    <w:rsid w:val="00826107"/>
    <w:rsid w:val="00826145"/>
    <w:rsid w:val="008262F8"/>
    <w:rsid w:val="0082737C"/>
    <w:rsid w:val="008277F1"/>
    <w:rsid w:val="00827BC3"/>
    <w:rsid w:val="00830111"/>
    <w:rsid w:val="008303D6"/>
    <w:rsid w:val="0083061D"/>
    <w:rsid w:val="00830710"/>
    <w:rsid w:val="00830D8D"/>
    <w:rsid w:val="00832011"/>
    <w:rsid w:val="0083266B"/>
    <w:rsid w:val="00833175"/>
    <w:rsid w:val="0083405E"/>
    <w:rsid w:val="00834835"/>
    <w:rsid w:val="00834DC6"/>
    <w:rsid w:val="008350DB"/>
    <w:rsid w:val="00835712"/>
    <w:rsid w:val="00836BC6"/>
    <w:rsid w:val="0084102E"/>
    <w:rsid w:val="00841428"/>
    <w:rsid w:val="00843347"/>
    <w:rsid w:val="00844DB9"/>
    <w:rsid w:val="00844FC5"/>
    <w:rsid w:val="00845228"/>
    <w:rsid w:val="00846FED"/>
    <w:rsid w:val="008500B0"/>
    <w:rsid w:val="0085163D"/>
    <w:rsid w:val="008524C0"/>
    <w:rsid w:val="00853C7E"/>
    <w:rsid w:val="00854267"/>
    <w:rsid w:val="00854469"/>
    <w:rsid w:val="00854C2A"/>
    <w:rsid w:val="00854F3A"/>
    <w:rsid w:val="0085559B"/>
    <w:rsid w:val="008623A7"/>
    <w:rsid w:val="00863250"/>
    <w:rsid w:val="008644F7"/>
    <w:rsid w:val="008651B5"/>
    <w:rsid w:val="0086572B"/>
    <w:rsid w:val="00866263"/>
    <w:rsid w:val="0087068C"/>
    <w:rsid w:val="0087078D"/>
    <w:rsid w:val="00870DFE"/>
    <w:rsid w:val="0087168B"/>
    <w:rsid w:val="00871B97"/>
    <w:rsid w:val="008729C1"/>
    <w:rsid w:val="008729C2"/>
    <w:rsid w:val="008737FF"/>
    <w:rsid w:val="00875FFA"/>
    <w:rsid w:val="008773F4"/>
    <w:rsid w:val="00877409"/>
    <w:rsid w:val="00877C63"/>
    <w:rsid w:val="00877E41"/>
    <w:rsid w:val="00877F52"/>
    <w:rsid w:val="00880A58"/>
    <w:rsid w:val="008813D9"/>
    <w:rsid w:val="00882005"/>
    <w:rsid w:val="008829D3"/>
    <w:rsid w:val="00882D06"/>
    <w:rsid w:val="008843CF"/>
    <w:rsid w:val="00885281"/>
    <w:rsid w:val="00886226"/>
    <w:rsid w:val="008867B9"/>
    <w:rsid w:val="00886B76"/>
    <w:rsid w:val="00887C39"/>
    <w:rsid w:val="00890956"/>
    <w:rsid w:val="008909AA"/>
    <w:rsid w:val="00890BB5"/>
    <w:rsid w:val="00890BB6"/>
    <w:rsid w:val="00890EAD"/>
    <w:rsid w:val="008914D4"/>
    <w:rsid w:val="0089273E"/>
    <w:rsid w:val="00892F2E"/>
    <w:rsid w:val="00892F88"/>
    <w:rsid w:val="008945B1"/>
    <w:rsid w:val="00894CB5"/>
    <w:rsid w:val="00895600"/>
    <w:rsid w:val="00895AC2"/>
    <w:rsid w:val="00895C79"/>
    <w:rsid w:val="00895E74"/>
    <w:rsid w:val="008965B0"/>
    <w:rsid w:val="00896804"/>
    <w:rsid w:val="00896B79"/>
    <w:rsid w:val="008A15E2"/>
    <w:rsid w:val="008A1875"/>
    <w:rsid w:val="008A45ED"/>
    <w:rsid w:val="008A4ADA"/>
    <w:rsid w:val="008A5086"/>
    <w:rsid w:val="008A63BA"/>
    <w:rsid w:val="008B1515"/>
    <w:rsid w:val="008B2A05"/>
    <w:rsid w:val="008B33A7"/>
    <w:rsid w:val="008B3E26"/>
    <w:rsid w:val="008B4050"/>
    <w:rsid w:val="008B440D"/>
    <w:rsid w:val="008B5066"/>
    <w:rsid w:val="008B52BA"/>
    <w:rsid w:val="008B6A81"/>
    <w:rsid w:val="008B6CCA"/>
    <w:rsid w:val="008B7044"/>
    <w:rsid w:val="008C052B"/>
    <w:rsid w:val="008C16CD"/>
    <w:rsid w:val="008C1832"/>
    <w:rsid w:val="008C2530"/>
    <w:rsid w:val="008C4929"/>
    <w:rsid w:val="008C4ABF"/>
    <w:rsid w:val="008C5902"/>
    <w:rsid w:val="008C5F09"/>
    <w:rsid w:val="008C684F"/>
    <w:rsid w:val="008C6A28"/>
    <w:rsid w:val="008C7B6B"/>
    <w:rsid w:val="008D1599"/>
    <w:rsid w:val="008D1908"/>
    <w:rsid w:val="008D197D"/>
    <w:rsid w:val="008D209D"/>
    <w:rsid w:val="008D25E0"/>
    <w:rsid w:val="008D3160"/>
    <w:rsid w:val="008D368E"/>
    <w:rsid w:val="008D39B0"/>
    <w:rsid w:val="008D4C59"/>
    <w:rsid w:val="008D6889"/>
    <w:rsid w:val="008E04FE"/>
    <w:rsid w:val="008E05A3"/>
    <w:rsid w:val="008E0A93"/>
    <w:rsid w:val="008E1E33"/>
    <w:rsid w:val="008E2065"/>
    <w:rsid w:val="008E2D3D"/>
    <w:rsid w:val="008E4AA7"/>
    <w:rsid w:val="008E645A"/>
    <w:rsid w:val="008F00A4"/>
    <w:rsid w:val="008F03C4"/>
    <w:rsid w:val="008F0412"/>
    <w:rsid w:val="008F0BFD"/>
    <w:rsid w:val="008F1495"/>
    <w:rsid w:val="008F158B"/>
    <w:rsid w:val="008F252B"/>
    <w:rsid w:val="008F36FB"/>
    <w:rsid w:val="008F3FC1"/>
    <w:rsid w:val="008F4D25"/>
    <w:rsid w:val="008F4EA5"/>
    <w:rsid w:val="008F5896"/>
    <w:rsid w:val="008F5B5A"/>
    <w:rsid w:val="008F62D5"/>
    <w:rsid w:val="008F7212"/>
    <w:rsid w:val="00900752"/>
    <w:rsid w:val="00900C42"/>
    <w:rsid w:val="009013FF"/>
    <w:rsid w:val="00901ED1"/>
    <w:rsid w:val="009022E0"/>
    <w:rsid w:val="00902307"/>
    <w:rsid w:val="00902358"/>
    <w:rsid w:val="0090298F"/>
    <w:rsid w:val="009032B1"/>
    <w:rsid w:val="009042DC"/>
    <w:rsid w:val="00904F69"/>
    <w:rsid w:val="00907B42"/>
    <w:rsid w:val="00907D49"/>
    <w:rsid w:val="009113C8"/>
    <w:rsid w:val="009114F7"/>
    <w:rsid w:val="009115FC"/>
    <w:rsid w:val="00911996"/>
    <w:rsid w:val="00913EAE"/>
    <w:rsid w:val="009149E9"/>
    <w:rsid w:val="009176E5"/>
    <w:rsid w:val="00917B30"/>
    <w:rsid w:val="00920241"/>
    <w:rsid w:val="00923A90"/>
    <w:rsid w:val="009244DC"/>
    <w:rsid w:val="00925239"/>
    <w:rsid w:val="009274B0"/>
    <w:rsid w:val="00927D30"/>
    <w:rsid w:val="009304B9"/>
    <w:rsid w:val="009328D6"/>
    <w:rsid w:val="00933611"/>
    <w:rsid w:val="009339F1"/>
    <w:rsid w:val="0093424E"/>
    <w:rsid w:val="00935B41"/>
    <w:rsid w:val="00935C93"/>
    <w:rsid w:val="009367A8"/>
    <w:rsid w:val="00937AF8"/>
    <w:rsid w:val="00937E6C"/>
    <w:rsid w:val="009402AB"/>
    <w:rsid w:val="009411BD"/>
    <w:rsid w:val="00942E66"/>
    <w:rsid w:val="00942EF6"/>
    <w:rsid w:val="00943086"/>
    <w:rsid w:val="00943332"/>
    <w:rsid w:val="009439E0"/>
    <w:rsid w:val="0094512A"/>
    <w:rsid w:val="009455A4"/>
    <w:rsid w:val="00945A38"/>
    <w:rsid w:val="0094699A"/>
    <w:rsid w:val="0095116C"/>
    <w:rsid w:val="009517BB"/>
    <w:rsid w:val="00951C90"/>
    <w:rsid w:val="00951E49"/>
    <w:rsid w:val="00952314"/>
    <w:rsid w:val="00952C8D"/>
    <w:rsid w:val="00954A47"/>
    <w:rsid w:val="00954F11"/>
    <w:rsid w:val="0095519A"/>
    <w:rsid w:val="009559F2"/>
    <w:rsid w:val="00957A57"/>
    <w:rsid w:val="009601B4"/>
    <w:rsid w:val="0096099C"/>
    <w:rsid w:val="00962B56"/>
    <w:rsid w:val="0096358E"/>
    <w:rsid w:val="00963806"/>
    <w:rsid w:val="00965C57"/>
    <w:rsid w:val="009662C1"/>
    <w:rsid w:val="009664BD"/>
    <w:rsid w:val="00966F25"/>
    <w:rsid w:val="009674CF"/>
    <w:rsid w:val="00967C1A"/>
    <w:rsid w:val="00967C91"/>
    <w:rsid w:val="0097138F"/>
    <w:rsid w:val="00971A31"/>
    <w:rsid w:val="009728B4"/>
    <w:rsid w:val="00972FBE"/>
    <w:rsid w:val="00974FBE"/>
    <w:rsid w:val="00975108"/>
    <w:rsid w:val="00975DCD"/>
    <w:rsid w:val="00976160"/>
    <w:rsid w:val="00977ADB"/>
    <w:rsid w:val="00977CD6"/>
    <w:rsid w:val="00980B35"/>
    <w:rsid w:val="009813D5"/>
    <w:rsid w:val="0098175E"/>
    <w:rsid w:val="00981E39"/>
    <w:rsid w:val="00982C59"/>
    <w:rsid w:val="00986280"/>
    <w:rsid w:val="009869AD"/>
    <w:rsid w:val="00987FEA"/>
    <w:rsid w:val="00991349"/>
    <w:rsid w:val="00992905"/>
    <w:rsid w:val="00993BEF"/>
    <w:rsid w:val="00994E32"/>
    <w:rsid w:val="00995204"/>
    <w:rsid w:val="009956BD"/>
    <w:rsid w:val="00996E6D"/>
    <w:rsid w:val="0099759A"/>
    <w:rsid w:val="00997B6A"/>
    <w:rsid w:val="00997D43"/>
    <w:rsid w:val="009A0439"/>
    <w:rsid w:val="009A0C2A"/>
    <w:rsid w:val="009A0CD0"/>
    <w:rsid w:val="009A0D4E"/>
    <w:rsid w:val="009A0EEB"/>
    <w:rsid w:val="009A0FB2"/>
    <w:rsid w:val="009A1803"/>
    <w:rsid w:val="009A2DDB"/>
    <w:rsid w:val="009A310F"/>
    <w:rsid w:val="009A536B"/>
    <w:rsid w:val="009A61FB"/>
    <w:rsid w:val="009A6D2D"/>
    <w:rsid w:val="009A6DFF"/>
    <w:rsid w:val="009A6E66"/>
    <w:rsid w:val="009A7916"/>
    <w:rsid w:val="009A7F2E"/>
    <w:rsid w:val="009B1668"/>
    <w:rsid w:val="009B2230"/>
    <w:rsid w:val="009B2A38"/>
    <w:rsid w:val="009B2AC1"/>
    <w:rsid w:val="009B304B"/>
    <w:rsid w:val="009B4E5D"/>
    <w:rsid w:val="009B5437"/>
    <w:rsid w:val="009B6027"/>
    <w:rsid w:val="009B6714"/>
    <w:rsid w:val="009B6D1B"/>
    <w:rsid w:val="009B6F50"/>
    <w:rsid w:val="009B7FC6"/>
    <w:rsid w:val="009C002E"/>
    <w:rsid w:val="009C114E"/>
    <w:rsid w:val="009C1D61"/>
    <w:rsid w:val="009C2377"/>
    <w:rsid w:val="009C2D2B"/>
    <w:rsid w:val="009C3153"/>
    <w:rsid w:val="009C3AA3"/>
    <w:rsid w:val="009C469C"/>
    <w:rsid w:val="009C47F4"/>
    <w:rsid w:val="009C4C1F"/>
    <w:rsid w:val="009C5290"/>
    <w:rsid w:val="009C6235"/>
    <w:rsid w:val="009C69F7"/>
    <w:rsid w:val="009C6B2A"/>
    <w:rsid w:val="009C6D78"/>
    <w:rsid w:val="009C71CF"/>
    <w:rsid w:val="009C7922"/>
    <w:rsid w:val="009D03D3"/>
    <w:rsid w:val="009D12BD"/>
    <w:rsid w:val="009D2540"/>
    <w:rsid w:val="009D268B"/>
    <w:rsid w:val="009D2BA2"/>
    <w:rsid w:val="009D2C1B"/>
    <w:rsid w:val="009D3DED"/>
    <w:rsid w:val="009D44C4"/>
    <w:rsid w:val="009D503A"/>
    <w:rsid w:val="009D50CB"/>
    <w:rsid w:val="009E06C0"/>
    <w:rsid w:val="009E180E"/>
    <w:rsid w:val="009E181C"/>
    <w:rsid w:val="009E22D3"/>
    <w:rsid w:val="009E2D91"/>
    <w:rsid w:val="009E35E2"/>
    <w:rsid w:val="009E4976"/>
    <w:rsid w:val="009E5AD6"/>
    <w:rsid w:val="009E5FC3"/>
    <w:rsid w:val="009E6939"/>
    <w:rsid w:val="009E6BAA"/>
    <w:rsid w:val="009E7668"/>
    <w:rsid w:val="009F0016"/>
    <w:rsid w:val="009F0633"/>
    <w:rsid w:val="009F06AB"/>
    <w:rsid w:val="009F123D"/>
    <w:rsid w:val="009F2234"/>
    <w:rsid w:val="009F2E2A"/>
    <w:rsid w:val="009F4830"/>
    <w:rsid w:val="009F54B1"/>
    <w:rsid w:val="00A00B13"/>
    <w:rsid w:val="00A010DF"/>
    <w:rsid w:val="00A01723"/>
    <w:rsid w:val="00A0223D"/>
    <w:rsid w:val="00A02EC6"/>
    <w:rsid w:val="00A03655"/>
    <w:rsid w:val="00A04DB5"/>
    <w:rsid w:val="00A05877"/>
    <w:rsid w:val="00A05990"/>
    <w:rsid w:val="00A061AC"/>
    <w:rsid w:val="00A06513"/>
    <w:rsid w:val="00A065CE"/>
    <w:rsid w:val="00A06BA9"/>
    <w:rsid w:val="00A07131"/>
    <w:rsid w:val="00A071CA"/>
    <w:rsid w:val="00A07344"/>
    <w:rsid w:val="00A07446"/>
    <w:rsid w:val="00A0762A"/>
    <w:rsid w:val="00A0779F"/>
    <w:rsid w:val="00A11D82"/>
    <w:rsid w:val="00A12A6C"/>
    <w:rsid w:val="00A135A5"/>
    <w:rsid w:val="00A13B2E"/>
    <w:rsid w:val="00A13B94"/>
    <w:rsid w:val="00A14468"/>
    <w:rsid w:val="00A161A3"/>
    <w:rsid w:val="00A16DCA"/>
    <w:rsid w:val="00A17244"/>
    <w:rsid w:val="00A174D8"/>
    <w:rsid w:val="00A17FC8"/>
    <w:rsid w:val="00A212A1"/>
    <w:rsid w:val="00A228CB"/>
    <w:rsid w:val="00A2361A"/>
    <w:rsid w:val="00A239E3"/>
    <w:rsid w:val="00A246CE"/>
    <w:rsid w:val="00A252CB"/>
    <w:rsid w:val="00A25304"/>
    <w:rsid w:val="00A25CD1"/>
    <w:rsid w:val="00A27BCB"/>
    <w:rsid w:val="00A27D95"/>
    <w:rsid w:val="00A3073E"/>
    <w:rsid w:val="00A32CCC"/>
    <w:rsid w:val="00A332AB"/>
    <w:rsid w:val="00A33D97"/>
    <w:rsid w:val="00A341F4"/>
    <w:rsid w:val="00A34B8B"/>
    <w:rsid w:val="00A3507B"/>
    <w:rsid w:val="00A357BE"/>
    <w:rsid w:val="00A35B25"/>
    <w:rsid w:val="00A366C5"/>
    <w:rsid w:val="00A376E2"/>
    <w:rsid w:val="00A4122F"/>
    <w:rsid w:val="00A414EE"/>
    <w:rsid w:val="00A4192D"/>
    <w:rsid w:val="00A4259E"/>
    <w:rsid w:val="00A42877"/>
    <w:rsid w:val="00A42D6E"/>
    <w:rsid w:val="00A42DAB"/>
    <w:rsid w:val="00A43FC8"/>
    <w:rsid w:val="00A44715"/>
    <w:rsid w:val="00A45AB2"/>
    <w:rsid w:val="00A45EC5"/>
    <w:rsid w:val="00A46C9F"/>
    <w:rsid w:val="00A47AFB"/>
    <w:rsid w:val="00A47DFB"/>
    <w:rsid w:val="00A5042F"/>
    <w:rsid w:val="00A504B4"/>
    <w:rsid w:val="00A518E5"/>
    <w:rsid w:val="00A5319C"/>
    <w:rsid w:val="00A53F66"/>
    <w:rsid w:val="00A545DD"/>
    <w:rsid w:val="00A54DC3"/>
    <w:rsid w:val="00A558DF"/>
    <w:rsid w:val="00A55992"/>
    <w:rsid w:val="00A55A89"/>
    <w:rsid w:val="00A55B37"/>
    <w:rsid w:val="00A56354"/>
    <w:rsid w:val="00A56E39"/>
    <w:rsid w:val="00A57D70"/>
    <w:rsid w:val="00A604A3"/>
    <w:rsid w:val="00A609DC"/>
    <w:rsid w:val="00A60B46"/>
    <w:rsid w:val="00A60FC6"/>
    <w:rsid w:val="00A617AE"/>
    <w:rsid w:val="00A6180F"/>
    <w:rsid w:val="00A620FB"/>
    <w:rsid w:val="00A62854"/>
    <w:rsid w:val="00A63560"/>
    <w:rsid w:val="00A63FD3"/>
    <w:rsid w:val="00A647A8"/>
    <w:rsid w:val="00A65D4C"/>
    <w:rsid w:val="00A665F5"/>
    <w:rsid w:val="00A67654"/>
    <w:rsid w:val="00A701D9"/>
    <w:rsid w:val="00A70DF4"/>
    <w:rsid w:val="00A71435"/>
    <w:rsid w:val="00A72069"/>
    <w:rsid w:val="00A72494"/>
    <w:rsid w:val="00A72E90"/>
    <w:rsid w:val="00A73C17"/>
    <w:rsid w:val="00A743D4"/>
    <w:rsid w:val="00A751F9"/>
    <w:rsid w:val="00A75827"/>
    <w:rsid w:val="00A7672B"/>
    <w:rsid w:val="00A77386"/>
    <w:rsid w:val="00A77955"/>
    <w:rsid w:val="00A80184"/>
    <w:rsid w:val="00A826B7"/>
    <w:rsid w:val="00A82A58"/>
    <w:rsid w:val="00A83965"/>
    <w:rsid w:val="00A840B0"/>
    <w:rsid w:val="00A8436F"/>
    <w:rsid w:val="00A846B4"/>
    <w:rsid w:val="00A90120"/>
    <w:rsid w:val="00A90C9E"/>
    <w:rsid w:val="00A90E76"/>
    <w:rsid w:val="00A917B9"/>
    <w:rsid w:val="00A91C80"/>
    <w:rsid w:val="00A927EB"/>
    <w:rsid w:val="00A93024"/>
    <w:rsid w:val="00A940C4"/>
    <w:rsid w:val="00A94D02"/>
    <w:rsid w:val="00A95DCA"/>
    <w:rsid w:val="00A96469"/>
    <w:rsid w:val="00A96750"/>
    <w:rsid w:val="00A967DA"/>
    <w:rsid w:val="00A96D64"/>
    <w:rsid w:val="00A96EF0"/>
    <w:rsid w:val="00A96FF4"/>
    <w:rsid w:val="00AA1759"/>
    <w:rsid w:val="00AA19E4"/>
    <w:rsid w:val="00AA1D07"/>
    <w:rsid w:val="00AA202E"/>
    <w:rsid w:val="00AA26E7"/>
    <w:rsid w:val="00AA2D32"/>
    <w:rsid w:val="00AA3C77"/>
    <w:rsid w:val="00AA4356"/>
    <w:rsid w:val="00AA4521"/>
    <w:rsid w:val="00AA45F4"/>
    <w:rsid w:val="00AA50E8"/>
    <w:rsid w:val="00AA599C"/>
    <w:rsid w:val="00AA6826"/>
    <w:rsid w:val="00AA6848"/>
    <w:rsid w:val="00AB0D17"/>
    <w:rsid w:val="00AB0FBB"/>
    <w:rsid w:val="00AB1306"/>
    <w:rsid w:val="00AB1983"/>
    <w:rsid w:val="00AB26EB"/>
    <w:rsid w:val="00AB4588"/>
    <w:rsid w:val="00AB4A91"/>
    <w:rsid w:val="00AB4D34"/>
    <w:rsid w:val="00AB4E9F"/>
    <w:rsid w:val="00AB57BA"/>
    <w:rsid w:val="00AB591D"/>
    <w:rsid w:val="00AB5AA2"/>
    <w:rsid w:val="00AB5C9E"/>
    <w:rsid w:val="00AB60B9"/>
    <w:rsid w:val="00AB6256"/>
    <w:rsid w:val="00AB666B"/>
    <w:rsid w:val="00AB701A"/>
    <w:rsid w:val="00AB72C7"/>
    <w:rsid w:val="00AB7DC4"/>
    <w:rsid w:val="00AC04F6"/>
    <w:rsid w:val="00AC0F28"/>
    <w:rsid w:val="00AC1E8E"/>
    <w:rsid w:val="00AC2023"/>
    <w:rsid w:val="00AC20F7"/>
    <w:rsid w:val="00AC2B1C"/>
    <w:rsid w:val="00AC3658"/>
    <w:rsid w:val="00AC40AF"/>
    <w:rsid w:val="00AC4A0C"/>
    <w:rsid w:val="00AC604A"/>
    <w:rsid w:val="00AC605A"/>
    <w:rsid w:val="00AC6A94"/>
    <w:rsid w:val="00AD0C5B"/>
    <w:rsid w:val="00AD1A9B"/>
    <w:rsid w:val="00AD299B"/>
    <w:rsid w:val="00AD2A73"/>
    <w:rsid w:val="00AD2CAE"/>
    <w:rsid w:val="00AD37F3"/>
    <w:rsid w:val="00AD454E"/>
    <w:rsid w:val="00AD45AC"/>
    <w:rsid w:val="00AD54B3"/>
    <w:rsid w:val="00AD556C"/>
    <w:rsid w:val="00AD5732"/>
    <w:rsid w:val="00AD669D"/>
    <w:rsid w:val="00AD6BAC"/>
    <w:rsid w:val="00AD7997"/>
    <w:rsid w:val="00AD7C0D"/>
    <w:rsid w:val="00AE0D3D"/>
    <w:rsid w:val="00AE1C9B"/>
    <w:rsid w:val="00AE2BF9"/>
    <w:rsid w:val="00AE47E3"/>
    <w:rsid w:val="00AE4D73"/>
    <w:rsid w:val="00AE7976"/>
    <w:rsid w:val="00AE7980"/>
    <w:rsid w:val="00AE7C85"/>
    <w:rsid w:val="00AF108C"/>
    <w:rsid w:val="00AF1D26"/>
    <w:rsid w:val="00AF1F48"/>
    <w:rsid w:val="00AF2483"/>
    <w:rsid w:val="00AF51C0"/>
    <w:rsid w:val="00AF6A46"/>
    <w:rsid w:val="00AF6C24"/>
    <w:rsid w:val="00AF7225"/>
    <w:rsid w:val="00AF76D7"/>
    <w:rsid w:val="00AF7802"/>
    <w:rsid w:val="00B005A7"/>
    <w:rsid w:val="00B00D8B"/>
    <w:rsid w:val="00B0110F"/>
    <w:rsid w:val="00B01A44"/>
    <w:rsid w:val="00B01D38"/>
    <w:rsid w:val="00B0329A"/>
    <w:rsid w:val="00B03514"/>
    <w:rsid w:val="00B0400A"/>
    <w:rsid w:val="00B04F27"/>
    <w:rsid w:val="00B06851"/>
    <w:rsid w:val="00B06CF1"/>
    <w:rsid w:val="00B07294"/>
    <w:rsid w:val="00B07D39"/>
    <w:rsid w:val="00B07EAD"/>
    <w:rsid w:val="00B11E5F"/>
    <w:rsid w:val="00B1266F"/>
    <w:rsid w:val="00B137F8"/>
    <w:rsid w:val="00B13960"/>
    <w:rsid w:val="00B13E3F"/>
    <w:rsid w:val="00B14149"/>
    <w:rsid w:val="00B147F8"/>
    <w:rsid w:val="00B15B15"/>
    <w:rsid w:val="00B15B7C"/>
    <w:rsid w:val="00B16657"/>
    <w:rsid w:val="00B16B5B"/>
    <w:rsid w:val="00B21322"/>
    <w:rsid w:val="00B21D9F"/>
    <w:rsid w:val="00B22F31"/>
    <w:rsid w:val="00B252BB"/>
    <w:rsid w:val="00B261F7"/>
    <w:rsid w:val="00B27A01"/>
    <w:rsid w:val="00B27B08"/>
    <w:rsid w:val="00B303F7"/>
    <w:rsid w:val="00B31BEA"/>
    <w:rsid w:val="00B3252E"/>
    <w:rsid w:val="00B32894"/>
    <w:rsid w:val="00B340FC"/>
    <w:rsid w:val="00B34CF3"/>
    <w:rsid w:val="00B37285"/>
    <w:rsid w:val="00B37D12"/>
    <w:rsid w:val="00B401DE"/>
    <w:rsid w:val="00B40D5F"/>
    <w:rsid w:val="00B40EAC"/>
    <w:rsid w:val="00B44043"/>
    <w:rsid w:val="00B4420C"/>
    <w:rsid w:val="00B44469"/>
    <w:rsid w:val="00B447CD"/>
    <w:rsid w:val="00B44F4B"/>
    <w:rsid w:val="00B46076"/>
    <w:rsid w:val="00B4686F"/>
    <w:rsid w:val="00B468B8"/>
    <w:rsid w:val="00B470E4"/>
    <w:rsid w:val="00B47615"/>
    <w:rsid w:val="00B506C4"/>
    <w:rsid w:val="00B50ACD"/>
    <w:rsid w:val="00B521A7"/>
    <w:rsid w:val="00B52CCA"/>
    <w:rsid w:val="00B5332F"/>
    <w:rsid w:val="00B53BFE"/>
    <w:rsid w:val="00B53C64"/>
    <w:rsid w:val="00B5472D"/>
    <w:rsid w:val="00B54B46"/>
    <w:rsid w:val="00B54E93"/>
    <w:rsid w:val="00B55676"/>
    <w:rsid w:val="00B55CCE"/>
    <w:rsid w:val="00B568C6"/>
    <w:rsid w:val="00B57071"/>
    <w:rsid w:val="00B575B4"/>
    <w:rsid w:val="00B6083A"/>
    <w:rsid w:val="00B61428"/>
    <w:rsid w:val="00B6170F"/>
    <w:rsid w:val="00B61C37"/>
    <w:rsid w:val="00B629FB"/>
    <w:rsid w:val="00B62A94"/>
    <w:rsid w:val="00B63966"/>
    <w:rsid w:val="00B63D59"/>
    <w:rsid w:val="00B63E7D"/>
    <w:rsid w:val="00B64916"/>
    <w:rsid w:val="00B65223"/>
    <w:rsid w:val="00B66833"/>
    <w:rsid w:val="00B67237"/>
    <w:rsid w:val="00B673CB"/>
    <w:rsid w:val="00B676D7"/>
    <w:rsid w:val="00B715E6"/>
    <w:rsid w:val="00B7161D"/>
    <w:rsid w:val="00B719B8"/>
    <w:rsid w:val="00B7271F"/>
    <w:rsid w:val="00B73F4F"/>
    <w:rsid w:val="00B75221"/>
    <w:rsid w:val="00B75460"/>
    <w:rsid w:val="00B758D3"/>
    <w:rsid w:val="00B75FB0"/>
    <w:rsid w:val="00B77714"/>
    <w:rsid w:val="00B77A86"/>
    <w:rsid w:val="00B77D69"/>
    <w:rsid w:val="00B804FE"/>
    <w:rsid w:val="00B80DE7"/>
    <w:rsid w:val="00B81BFD"/>
    <w:rsid w:val="00B82959"/>
    <w:rsid w:val="00B82A14"/>
    <w:rsid w:val="00B830FF"/>
    <w:rsid w:val="00B83840"/>
    <w:rsid w:val="00B83D49"/>
    <w:rsid w:val="00B83F49"/>
    <w:rsid w:val="00B84504"/>
    <w:rsid w:val="00B848D0"/>
    <w:rsid w:val="00B8574B"/>
    <w:rsid w:val="00B863E0"/>
    <w:rsid w:val="00B872C3"/>
    <w:rsid w:val="00B8746A"/>
    <w:rsid w:val="00B87CC3"/>
    <w:rsid w:val="00B87D32"/>
    <w:rsid w:val="00B9043C"/>
    <w:rsid w:val="00B9092B"/>
    <w:rsid w:val="00B90BF3"/>
    <w:rsid w:val="00B90D78"/>
    <w:rsid w:val="00B93E8B"/>
    <w:rsid w:val="00B9466A"/>
    <w:rsid w:val="00B95084"/>
    <w:rsid w:val="00B95126"/>
    <w:rsid w:val="00B95698"/>
    <w:rsid w:val="00B95ADF"/>
    <w:rsid w:val="00B96200"/>
    <w:rsid w:val="00B966D6"/>
    <w:rsid w:val="00B9672C"/>
    <w:rsid w:val="00B9780F"/>
    <w:rsid w:val="00BA097C"/>
    <w:rsid w:val="00BA0C6C"/>
    <w:rsid w:val="00BA1FA9"/>
    <w:rsid w:val="00BA301D"/>
    <w:rsid w:val="00BA351F"/>
    <w:rsid w:val="00BA39FF"/>
    <w:rsid w:val="00BA435D"/>
    <w:rsid w:val="00BA4821"/>
    <w:rsid w:val="00BA50A3"/>
    <w:rsid w:val="00BA6647"/>
    <w:rsid w:val="00BA6B68"/>
    <w:rsid w:val="00BA74CE"/>
    <w:rsid w:val="00BA74F7"/>
    <w:rsid w:val="00BA7721"/>
    <w:rsid w:val="00BA7FC4"/>
    <w:rsid w:val="00BB0A1D"/>
    <w:rsid w:val="00BB1B87"/>
    <w:rsid w:val="00BB333E"/>
    <w:rsid w:val="00BB3DCF"/>
    <w:rsid w:val="00BB457B"/>
    <w:rsid w:val="00BB5065"/>
    <w:rsid w:val="00BB51DB"/>
    <w:rsid w:val="00BB599F"/>
    <w:rsid w:val="00BB6F07"/>
    <w:rsid w:val="00BB6F7E"/>
    <w:rsid w:val="00BB70BF"/>
    <w:rsid w:val="00BC0FCE"/>
    <w:rsid w:val="00BC134E"/>
    <w:rsid w:val="00BC2F25"/>
    <w:rsid w:val="00BC3163"/>
    <w:rsid w:val="00BC321E"/>
    <w:rsid w:val="00BC48FD"/>
    <w:rsid w:val="00BC4945"/>
    <w:rsid w:val="00BC5665"/>
    <w:rsid w:val="00BC5B56"/>
    <w:rsid w:val="00BC6626"/>
    <w:rsid w:val="00BC7303"/>
    <w:rsid w:val="00BD0F93"/>
    <w:rsid w:val="00BD1052"/>
    <w:rsid w:val="00BD13A4"/>
    <w:rsid w:val="00BD17CF"/>
    <w:rsid w:val="00BD20D4"/>
    <w:rsid w:val="00BD2802"/>
    <w:rsid w:val="00BD2AD9"/>
    <w:rsid w:val="00BD2B7F"/>
    <w:rsid w:val="00BD3640"/>
    <w:rsid w:val="00BD620C"/>
    <w:rsid w:val="00BD7239"/>
    <w:rsid w:val="00BD759D"/>
    <w:rsid w:val="00BD7A79"/>
    <w:rsid w:val="00BE1ABF"/>
    <w:rsid w:val="00BE42E4"/>
    <w:rsid w:val="00BE5949"/>
    <w:rsid w:val="00BE597F"/>
    <w:rsid w:val="00BE5C7B"/>
    <w:rsid w:val="00BE5FAD"/>
    <w:rsid w:val="00BE689C"/>
    <w:rsid w:val="00BF00DE"/>
    <w:rsid w:val="00BF0F83"/>
    <w:rsid w:val="00BF1789"/>
    <w:rsid w:val="00BF1FBA"/>
    <w:rsid w:val="00BF1FD6"/>
    <w:rsid w:val="00BF2C03"/>
    <w:rsid w:val="00BF3008"/>
    <w:rsid w:val="00BF352F"/>
    <w:rsid w:val="00BF3758"/>
    <w:rsid w:val="00BF3846"/>
    <w:rsid w:val="00BF52E5"/>
    <w:rsid w:val="00BF543A"/>
    <w:rsid w:val="00BF5F9C"/>
    <w:rsid w:val="00BF62B6"/>
    <w:rsid w:val="00BF64ED"/>
    <w:rsid w:val="00BF699C"/>
    <w:rsid w:val="00C00989"/>
    <w:rsid w:val="00C00FF5"/>
    <w:rsid w:val="00C012F0"/>
    <w:rsid w:val="00C0140F"/>
    <w:rsid w:val="00C01D3D"/>
    <w:rsid w:val="00C02121"/>
    <w:rsid w:val="00C023A3"/>
    <w:rsid w:val="00C023AF"/>
    <w:rsid w:val="00C02B6A"/>
    <w:rsid w:val="00C03060"/>
    <w:rsid w:val="00C03451"/>
    <w:rsid w:val="00C036ED"/>
    <w:rsid w:val="00C04009"/>
    <w:rsid w:val="00C0566B"/>
    <w:rsid w:val="00C05680"/>
    <w:rsid w:val="00C057B9"/>
    <w:rsid w:val="00C06DB3"/>
    <w:rsid w:val="00C071C7"/>
    <w:rsid w:val="00C073AF"/>
    <w:rsid w:val="00C07ADA"/>
    <w:rsid w:val="00C07C85"/>
    <w:rsid w:val="00C129C1"/>
    <w:rsid w:val="00C13DE2"/>
    <w:rsid w:val="00C1424F"/>
    <w:rsid w:val="00C15677"/>
    <w:rsid w:val="00C207AD"/>
    <w:rsid w:val="00C218C1"/>
    <w:rsid w:val="00C21F71"/>
    <w:rsid w:val="00C235E4"/>
    <w:rsid w:val="00C23646"/>
    <w:rsid w:val="00C24BA7"/>
    <w:rsid w:val="00C25B53"/>
    <w:rsid w:val="00C316A9"/>
    <w:rsid w:val="00C31B6A"/>
    <w:rsid w:val="00C32835"/>
    <w:rsid w:val="00C3489D"/>
    <w:rsid w:val="00C34AE2"/>
    <w:rsid w:val="00C34CF9"/>
    <w:rsid w:val="00C35D6E"/>
    <w:rsid w:val="00C36119"/>
    <w:rsid w:val="00C36F29"/>
    <w:rsid w:val="00C40091"/>
    <w:rsid w:val="00C416D2"/>
    <w:rsid w:val="00C4394C"/>
    <w:rsid w:val="00C44334"/>
    <w:rsid w:val="00C45166"/>
    <w:rsid w:val="00C46104"/>
    <w:rsid w:val="00C53658"/>
    <w:rsid w:val="00C54463"/>
    <w:rsid w:val="00C54E43"/>
    <w:rsid w:val="00C5559F"/>
    <w:rsid w:val="00C5641B"/>
    <w:rsid w:val="00C57795"/>
    <w:rsid w:val="00C60968"/>
    <w:rsid w:val="00C62493"/>
    <w:rsid w:val="00C62A7E"/>
    <w:rsid w:val="00C6359D"/>
    <w:rsid w:val="00C651A8"/>
    <w:rsid w:val="00C65FE6"/>
    <w:rsid w:val="00C67E18"/>
    <w:rsid w:val="00C70798"/>
    <w:rsid w:val="00C70C61"/>
    <w:rsid w:val="00C70DFF"/>
    <w:rsid w:val="00C710CA"/>
    <w:rsid w:val="00C713AA"/>
    <w:rsid w:val="00C715AA"/>
    <w:rsid w:val="00C71BF7"/>
    <w:rsid w:val="00C71C35"/>
    <w:rsid w:val="00C72F77"/>
    <w:rsid w:val="00C7314A"/>
    <w:rsid w:val="00C7324D"/>
    <w:rsid w:val="00C73832"/>
    <w:rsid w:val="00C738BD"/>
    <w:rsid w:val="00C74809"/>
    <w:rsid w:val="00C74DB9"/>
    <w:rsid w:val="00C757B8"/>
    <w:rsid w:val="00C7665C"/>
    <w:rsid w:val="00C76D7C"/>
    <w:rsid w:val="00C7771C"/>
    <w:rsid w:val="00C7784E"/>
    <w:rsid w:val="00C824B4"/>
    <w:rsid w:val="00C8336F"/>
    <w:rsid w:val="00C8430A"/>
    <w:rsid w:val="00C84999"/>
    <w:rsid w:val="00C84E6A"/>
    <w:rsid w:val="00C853D7"/>
    <w:rsid w:val="00C856A9"/>
    <w:rsid w:val="00C85B0D"/>
    <w:rsid w:val="00C85BFE"/>
    <w:rsid w:val="00C85C64"/>
    <w:rsid w:val="00C861A5"/>
    <w:rsid w:val="00C86AAD"/>
    <w:rsid w:val="00C86CED"/>
    <w:rsid w:val="00C86DE5"/>
    <w:rsid w:val="00C87807"/>
    <w:rsid w:val="00C90A46"/>
    <w:rsid w:val="00C90ADC"/>
    <w:rsid w:val="00C9137D"/>
    <w:rsid w:val="00C92231"/>
    <w:rsid w:val="00C925E0"/>
    <w:rsid w:val="00C92E40"/>
    <w:rsid w:val="00C92E54"/>
    <w:rsid w:val="00C92E75"/>
    <w:rsid w:val="00C93A2E"/>
    <w:rsid w:val="00C9540B"/>
    <w:rsid w:val="00C958B0"/>
    <w:rsid w:val="00C95AA2"/>
    <w:rsid w:val="00C95D0E"/>
    <w:rsid w:val="00C95DBC"/>
    <w:rsid w:val="00C96C84"/>
    <w:rsid w:val="00C96D82"/>
    <w:rsid w:val="00C9723E"/>
    <w:rsid w:val="00C97AFA"/>
    <w:rsid w:val="00CA219E"/>
    <w:rsid w:val="00CA3941"/>
    <w:rsid w:val="00CA44B7"/>
    <w:rsid w:val="00CA4565"/>
    <w:rsid w:val="00CA571E"/>
    <w:rsid w:val="00CA59B9"/>
    <w:rsid w:val="00CA60FF"/>
    <w:rsid w:val="00CA6CB5"/>
    <w:rsid w:val="00CA72B4"/>
    <w:rsid w:val="00CB084E"/>
    <w:rsid w:val="00CB0A0D"/>
    <w:rsid w:val="00CB14D5"/>
    <w:rsid w:val="00CB25A5"/>
    <w:rsid w:val="00CB2978"/>
    <w:rsid w:val="00CB2C4B"/>
    <w:rsid w:val="00CB3080"/>
    <w:rsid w:val="00CB3584"/>
    <w:rsid w:val="00CB5FF4"/>
    <w:rsid w:val="00CB60A7"/>
    <w:rsid w:val="00CB661B"/>
    <w:rsid w:val="00CB7BA6"/>
    <w:rsid w:val="00CC0885"/>
    <w:rsid w:val="00CC098A"/>
    <w:rsid w:val="00CC0D31"/>
    <w:rsid w:val="00CC1C0B"/>
    <w:rsid w:val="00CC1F43"/>
    <w:rsid w:val="00CC358D"/>
    <w:rsid w:val="00CC37F8"/>
    <w:rsid w:val="00CC3850"/>
    <w:rsid w:val="00CC4033"/>
    <w:rsid w:val="00CC4BEA"/>
    <w:rsid w:val="00CC68AB"/>
    <w:rsid w:val="00CC6A1B"/>
    <w:rsid w:val="00CC6DF2"/>
    <w:rsid w:val="00CC7208"/>
    <w:rsid w:val="00CC79A0"/>
    <w:rsid w:val="00CD0305"/>
    <w:rsid w:val="00CD0CAF"/>
    <w:rsid w:val="00CD3555"/>
    <w:rsid w:val="00CD465B"/>
    <w:rsid w:val="00CD4C14"/>
    <w:rsid w:val="00CD58D4"/>
    <w:rsid w:val="00CE1E97"/>
    <w:rsid w:val="00CE1FFC"/>
    <w:rsid w:val="00CE2257"/>
    <w:rsid w:val="00CE293C"/>
    <w:rsid w:val="00CE2B4E"/>
    <w:rsid w:val="00CE3244"/>
    <w:rsid w:val="00CE3BA5"/>
    <w:rsid w:val="00CE50F1"/>
    <w:rsid w:val="00CE5AE2"/>
    <w:rsid w:val="00CE6D47"/>
    <w:rsid w:val="00CE7221"/>
    <w:rsid w:val="00CE7BD1"/>
    <w:rsid w:val="00CE7EE6"/>
    <w:rsid w:val="00CF0778"/>
    <w:rsid w:val="00CF1762"/>
    <w:rsid w:val="00CF2200"/>
    <w:rsid w:val="00CF289B"/>
    <w:rsid w:val="00CF2DCA"/>
    <w:rsid w:val="00CF3CDD"/>
    <w:rsid w:val="00CF43A3"/>
    <w:rsid w:val="00CF5300"/>
    <w:rsid w:val="00CF657F"/>
    <w:rsid w:val="00CF6DA0"/>
    <w:rsid w:val="00CF6F20"/>
    <w:rsid w:val="00CF6F37"/>
    <w:rsid w:val="00CF79CB"/>
    <w:rsid w:val="00CF7D7B"/>
    <w:rsid w:val="00D0090D"/>
    <w:rsid w:val="00D01222"/>
    <w:rsid w:val="00D01616"/>
    <w:rsid w:val="00D020AE"/>
    <w:rsid w:val="00D02498"/>
    <w:rsid w:val="00D026BB"/>
    <w:rsid w:val="00D03123"/>
    <w:rsid w:val="00D03C8A"/>
    <w:rsid w:val="00D046D2"/>
    <w:rsid w:val="00D04A68"/>
    <w:rsid w:val="00D04C1E"/>
    <w:rsid w:val="00D04FFF"/>
    <w:rsid w:val="00D078C5"/>
    <w:rsid w:val="00D1083C"/>
    <w:rsid w:val="00D10C15"/>
    <w:rsid w:val="00D11715"/>
    <w:rsid w:val="00D14327"/>
    <w:rsid w:val="00D1536E"/>
    <w:rsid w:val="00D15B5A"/>
    <w:rsid w:val="00D15EE6"/>
    <w:rsid w:val="00D15EEC"/>
    <w:rsid w:val="00D169D4"/>
    <w:rsid w:val="00D1756E"/>
    <w:rsid w:val="00D17A1B"/>
    <w:rsid w:val="00D2048B"/>
    <w:rsid w:val="00D23082"/>
    <w:rsid w:val="00D23218"/>
    <w:rsid w:val="00D23AD4"/>
    <w:rsid w:val="00D24179"/>
    <w:rsid w:val="00D245BC"/>
    <w:rsid w:val="00D246C1"/>
    <w:rsid w:val="00D24BF8"/>
    <w:rsid w:val="00D24CAF"/>
    <w:rsid w:val="00D273F0"/>
    <w:rsid w:val="00D3108C"/>
    <w:rsid w:val="00D31327"/>
    <w:rsid w:val="00D3187E"/>
    <w:rsid w:val="00D32BD0"/>
    <w:rsid w:val="00D32C72"/>
    <w:rsid w:val="00D346CF"/>
    <w:rsid w:val="00D35657"/>
    <w:rsid w:val="00D400AA"/>
    <w:rsid w:val="00D40AAA"/>
    <w:rsid w:val="00D4105A"/>
    <w:rsid w:val="00D4109C"/>
    <w:rsid w:val="00D442E4"/>
    <w:rsid w:val="00D45501"/>
    <w:rsid w:val="00D4560C"/>
    <w:rsid w:val="00D46AC2"/>
    <w:rsid w:val="00D47D44"/>
    <w:rsid w:val="00D5063C"/>
    <w:rsid w:val="00D521DA"/>
    <w:rsid w:val="00D52BA8"/>
    <w:rsid w:val="00D5314A"/>
    <w:rsid w:val="00D53D21"/>
    <w:rsid w:val="00D54C24"/>
    <w:rsid w:val="00D5531D"/>
    <w:rsid w:val="00D5552D"/>
    <w:rsid w:val="00D556CF"/>
    <w:rsid w:val="00D558B0"/>
    <w:rsid w:val="00D575AA"/>
    <w:rsid w:val="00D5784E"/>
    <w:rsid w:val="00D611FB"/>
    <w:rsid w:val="00D61AF3"/>
    <w:rsid w:val="00D62471"/>
    <w:rsid w:val="00D62D04"/>
    <w:rsid w:val="00D6305A"/>
    <w:rsid w:val="00D632AB"/>
    <w:rsid w:val="00D662FA"/>
    <w:rsid w:val="00D66B9C"/>
    <w:rsid w:val="00D66F7F"/>
    <w:rsid w:val="00D67B2A"/>
    <w:rsid w:val="00D67E4E"/>
    <w:rsid w:val="00D7094D"/>
    <w:rsid w:val="00D70F81"/>
    <w:rsid w:val="00D7131F"/>
    <w:rsid w:val="00D71698"/>
    <w:rsid w:val="00D72E51"/>
    <w:rsid w:val="00D73A24"/>
    <w:rsid w:val="00D75584"/>
    <w:rsid w:val="00D76F43"/>
    <w:rsid w:val="00D77883"/>
    <w:rsid w:val="00D804CC"/>
    <w:rsid w:val="00D806BA"/>
    <w:rsid w:val="00D81EBD"/>
    <w:rsid w:val="00D8277E"/>
    <w:rsid w:val="00D832BA"/>
    <w:rsid w:val="00D835D0"/>
    <w:rsid w:val="00D84B6C"/>
    <w:rsid w:val="00D86407"/>
    <w:rsid w:val="00D866FE"/>
    <w:rsid w:val="00D8699D"/>
    <w:rsid w:val="00D86C87"/>
    <w:rsid w:val="00D87D28"/>
    <w:rsid w:val="00D901E3"/>
    <w:rsid w:val="00D906A6"/>
    <w:rsid w:val="00D907C7"/>
    <w:rsid w:val="00D909D4"/>
    <w:rsid w:val="00D90D79"/>
    <w:rsid w:val="00D91351"/>
    <w:rsid w:val="00D915A8"/>
    <w:rsid w:val="00D91DAC"/>
    <w:rsid w:val="00D92E0A"/>
    <w:rsid w:val="00D9496D"/>
    <w:rsid w:val="00D95809"/>
    <w:rsid w:val="00D966E2"/>
    <w:rsid w:val="00D96892"/>
    <w:rsid w:val="00D96D0E"/>
    <w:rsid w:val="00D97392"/>
    <w:rsid w:val="00D97492"/>
    <w:rsid w:val="00D974BE"/>
    <w:rsid w:val="00D97F3C"/>
    <w:rsid w:val="00DA0360"/>
    <w:rsid w:val="00DA0EFE"/>
    <w:rsid w:val="00DA0FC5"/>
    <w:rsid w:val="00DA1FF9"/>
    <w:rsid w:val="00DA3647"/>
    <w:rsid w:val="00DA37DC"/>
    <w:rsid w:val="00DA3FFC"/>
    <w:rsid w:val="00DA5323"/>
    <w:rsid w:val="00DA53EA"/>
    <w:rsid w:val="00DA547B"/>
    <w:rsid w:val="00DA5927"/>
    <w:rsid w:val="00DA6610"/>
    <w:rsid w:val="00DA6992"/>
    <w:rsid w:val="00DA6B4B"/>
    <w:rsid w:val="00DA6CE6"/>
    <w:rsid w:val="00DB0C73"/>
    <w:rsid w:val="00DB2756"/>
    <w:rsid w:val="00DB2E3C"/>
    <w:rsid w:val="00DB2F71"/>
    <w:rsid w:val="00DB3279"/>
    <w:rsid w:val="00DB35E0"/>
    <w:rsid w:val="00DB362C"/>
    <w:rsid w:val="00DB48AF"/>
    <w:rsid w:val="00DB4BF1"/>
    <w:rsid w:val="00DB62B4"/>
    <w:rsid w:val="00DB6452"/>
    <w:rsid w:val="00DB6890"/>
    <w:rsid w:val="00DB6DEF"/>
    <w:rsid w:val="00DB7129"/>
    <w:rsid w:val="00DC0707"/>
    <w:rsid w:val="00DC308C"/>
    <w:rsid w:val="00DC3190"/>
    <w:rsid w:val="00DC3264"/>
    <w:rsid w:val="00DC3A8D"/>
    <w:rsid w:val="00DC3F13"/>
    <w:rsid w:val="00DC3F76"/>
    <w:rsid w:val="00DC450D"/>
    <w:rsid w:val="00DC4E27"/>
    <w:rsid w:val="00DC5EF8"/>
    <w:rsid w:val="00DC74E2"/>
    <w:rsid w:val="00DD04B8"/>
    <w:rsid w:val="00DD0ADD"/>
    <w:rsid w:val="00DD112F"/>
    <w:rsid w:val="00DD4340"/>
    <w:rsid w:val="00DD478F"/>
    <w:rsid w:val="00DD5620"/>
    <w:rsid w:val="00DD5FAA"/>
    <w:rsid w:val="00DD6D51"/>
    <w:rsid w:val="00DD6F10"/>
    <w:rsid w:val="00DD7092"/>
    <w:rsid w:val="00DD7C08"/>
    <w:rsid w:val="00DD7C59"/>
    <w:rsid w:val="00DE020D"/>
    <w:rsid w:val="00DE028D"/>
    <w:rsid w:val="00DE2FF4"/>
    <w:rsid w:val="00DE4408"/>
    <w:rsid w:val="00DE5310"/>
    <w:rsid w:val="00DE5855"/>
    <w:rsid w:val="00DE5891"/>
    <w:rsid w:val="00DE6227"/>
    <w:rsid w:val="00DE7292"/>
    <w:rsid w:val="00DE7C73"/>
    <w:rsid w:val="00DF1397"/>
    <w:rsid w:val="00DF1567"/>
    <w:rsid w:val="00DF164E"/>
    <w:rsid w:val="00DF3305"/>
    <w:rsid w:val="00DF468F"/>
    <w:rsid w:val="00DF6DA2"/>
    <w:rsid w:val="00DF7FF4"/>
    <w:rsid w:val="00E011EC"/>
    <w:rsid w:val="00E01212"/>
    <w:rsid w:val="00E01254"/>
    <w:rsid w:val="00E02DCC"/>
    <w:rsid w:val="00E033A0"/>
    <w:rsid w:val="00E03EF2"/>
    <w:rsid w:val="00E047CD"/>
    <w:rsid w:val="00E04A9C"/>
    <w:rsid w:val="00E056B8"/>
    <w:rsid w:val="00E07329"/>
    <w:rsid w:val="00E0777C"/>
    <w:rsid w:val="00E117B5"/>
    <w:rsid w:val="00E11C77"/>
    <w:rsid w:val="00E12EF8"/>
    <w:rsid w:val="00E1395D"/>
    <w:rsid w:val="00E13A54"/>
    <w:rsid w:val="00E13FC7"/>
    <w:rsid w:val="00E143F8"/>
    <w:rsid w:val="00E15833"/>
    <w:rsid w:val="00E15904"/>
    <w:rsid w:val="00E15AE0"/>
    <w:rsid w:val="00E173AE"/>
    <w:rsid w:val="00E1750D"/>
    <w:rsid w:val="00E209B3"/>
    <w:rsid w:val="00E20C74"/>
    <w:rsid w:val="00E21026"/>
    <w:rsid w:val="00E21413"/>
    <w:rsid w:val="00E21E25"/>
    <w:rsid w:val="00E21EDB"/>
    <w:rsid w:val="00E24E0A"/>
    <w:rsid w:val="00E267EF"/>
    <w:rsid w:val="00E26B11"/>
    <w:rsid w:val="00E26C2D"/>
    <w:rsid w:val="00E30400"/>
    <w:rsid w:val="00E30ACF"/>
    <w:rsid w:val="00E30B38"/>
    <w:rsid w:val="00E320F6"/>
    <w:rsid w:val="00E32FC2"/>
    <w:rsid w:val="00E3367F"/>
    <w:rsid w:val="00E33C31"/>
    <w:rsid w:val="00E341CA"/>
    <w:rsid w:val="00E34DA3"/>
    <w:rsid w:val="00E35192"/>
    <w:rsid w:val="00E3523E"/>
    <w:rsid w:val="00E352D8"/>
    <w:rsid w:val="00E35E11"/>
    <w:rsid w:val="00E35E45"/>
    <w:rsid w:val="00E37659"/>
    <w:rsid w:val="00E40603"/>
    <w:rsid w:val="00E40B27"/>
    <w:rsid w:val="00E40D1C"/>
    <w:rsid w:val="00E4115F"/>
    <w:rsid w:val="00E41D61"/>
    <w:rsid w:val="00E42320"/>
    <w:rsid w:val="00E4265C"/>
    <w:rsid w:val="00E43D4E"/>
    <w:rsid w:val="00E44259"/>
    <w:rsid w:val="00E4426A"/>
    <w:rsid w:val="00E45098"/>
    <w:rsid w:val="00E4515E"/>
    <w:rsid w:val="00E4554C"/>
    <w:rsid w:val="00E45A80"/>
    <w:rsid w:val="00E4602A"/>
    <w:rsid w:val="00E46CFE"/>
    <w:rsid w:val="00E470FD"/>
    <w:rsid w:val="00E475CD"/>
    <w:rsid w:val="00E4785C"/>
    <w:rsid w:val="00E5144B"/>
    <w:rsid w:val="00E52F3B"/>
    <w:rsid w:val="00E5351E"/>
    <w:rsid w:val="00E538BE"/>
    <w:rsid w:val="00E56241"/>
    <w:rsid w:val="00E57DB5"/>
    <w:rsid w:val="00E6285E"/>
    <w:rsid w:val="00E62CE9"/>
    <w:rsid w:val="00E637D2"/>
    <w:rsid w:val="00E6525B"/>
    <w:rsid w:val="00E67A77"/>
    <w:rsid w:val="00E70192"/>
    <w:rsid w:val="00E7027C"/>
    <w:rsid w:val="00E70855"/>
    <w:rsid w:val="00E708AD"/>
    <w:rsid w:val="00E7194C"/>
    <w:rsid w:val="00E71FA7"/>
    <w:rsid w:val="00E74220"/>
    <w:rsid w:val="00E75342"/>
    <w:rsid w:val="00E753DE"/>
    <w:rsid w:val="00E759AA"/>
    <w:rsid w:val="00E759E5"/>
    <w:rsid w:val="00E75F6A"/>
    <w:rsid w:val="00E7659A"/>
    <w:rsid w:val="00E769AC"/>
    <w:rsid w:val="00E76A5B"/>
    <w:rsid w:val="00E80E31"/>
    <w:rsid w:val="00E821D6"/>
    <w:rsid w:val="00E82258"/>
    <w:rsid w:val="00E8303A"/>
    <w:rsid w:val="00E8316C"/>
    <w:rsid w:val="00E84C79"/>
    <w:rsid w:val="00E85506"/>
    <w:rsid w:val="00E86034"/>
    <w:rsid w:val="00E872CB"/>
    <w:rsid w:val="00E9140A"/>
    <w:rsid w:val="00E91707"/>
    <w:rsid w:val="00E92EDA"/>
    <w:rsid w:val="00E93A35"/>
    <w:rsid w:val="00E93B0F"/>
    <w:rsid w:val="00E940EE"/>
    <w:rsid w:val="00E94744"/>
    <w:rsid w:val="00E94C5C"/>
    <w:rsid w:val="00E96847"/>
    <w:rsid w:val="00EA0403"/>
    <w:rsid w:val="00EA08ED"/>
    <w:rsid w:val="00EA0B9F"/>
    <w:rsid w:val="00EA0EC8"/>
    <w:rsid w:val="00EA1EE6"/>
    <w:rsid w:val="00EA24C5"/>
    <w:rsid w:val="00EA54E6"/>
    <w:rsid w:val="00EA78BE"/>
    <w:rsid w:val="00EA7B8D"/>
    <w:rsid w:val="00EB0AE0"/>
    <w:rsid w:val="00EB2569"/>
    <w:rsid w:val="00EB28C3"/>
    <w:rsid w:val="00EB2AF6"/>
    <w:rsid w:val="00EB3022"/>
    <w:rsid w:val="00EB3D50"/>
    <w:rsid w:val="00EB4B3F"/>
    <w:rsid w:val="00EB4BC2"/>
    <w:rsid w:val="00EB6F8D"/>
    <w:rsid w:val="00EB7334"/>
    <w:rsid w:val="00EB7FA8"/>
    <w:rsid w:val="00EC004F"/>
    <w:rsid w:val="00EC1A38"/>
    <w:rsid w:val="00EC2A71"/>
    <w:rsid w:val="00EC3BAB"/>
    <w:rsid w:val="00EC413F"/>
    <w:rsid w:val="00EC51DF"/>
    <w:rsid w:val="00EC5508"/>
    <w:rsid w:val="00EC5B43"/>
    <w:rsid w:val="00EC5C39"/>
    <w:rsid w:val="00EC6492"/>
    <w:rsid w:val="00ED0E69"/>
    <w:rsid w:val="00ED18E5"/>
    <w:rsid w:val="00ED1B2C"/>
    <w:rsid w:val="00ED2ED4"/>
    <w:rsid w:val="00ED4C67"/>
    <w:rsid w:val="00ED5015"/>
    <w:rsid w:val="00ED5343"/>
    <w:rsid w:val="00ED5517"/>
    <w:rsid w:val="00ED7491"/>
    <w:rsid w:val="00ED7EED"/>
    <w:rsid w:val="00EE08FE"/>
    <w:rsid w:val="00EE094F"/>
    <w:rsid w:val="00EE11DB"/>
    <w:rsid w:val="00EE1EEF"/>
    <w:rsid w:val="00EE252E"/>
    <w:rsid w:val="00EE2D55"/>
    <w:rsid w:val="00EE36FD"/>
    <w:rsid w:val="00EE3D19"/>
    <w:rsid w:val="00EE59CE"/>
    <w:rsid w:val="00EE7C50"/>
    <w:rsid w:val="00EF0C8E"/>
    <w:rsid w:val="00EF1CE2"/>
    <w:rsid w:val="00EF2A23"/>
    <w:rsid w:val="00EF4CA2"/>
    <w:rsid w:val="00EF69E8"/>
    <w:rsid w:val="00EF6F5B"/>
    <w:rsid w:val="00F0007F"/>
    <w:rsid w:val="00F00711"/>
    <w:rsid w:val="00F02082"/>
    <w:rsid w:val="00F03731"/>
    <w:rsid w:val="00F03B7F"/>
    <w:rsid w:val="00F03C83"/>
    <w:rsid w:val="00F05A94"/>
    <w:rsid w:val="00F072EC"/>
    <w:rsid w:val="00F1016C"/>
    <w:rsid w:val="00F1114E"/>
    <w:rsid w:val="00F1216A"/>
    <w:rsid w:val="00F14209"/>
    <w:rsid w:val="00F14741"/>
    <w:rsid w:val="00F1525C"/>
    <w:rsid w:val="00F1621E"/>
    <w:rsid w:val="00F17AF6"/>
    <w:rsid w:val="00F21C7B"/>
    <w:rsid w:val="00F21D4A"/>
    <w:rsid w:val="00F2251D"/>
    <w:rsid w:val="00F22849"/>
    <w:rsid w:val="00F239FB"/>
    <w:rsid w:val="00F23DE3"/>
    <w:rsid w:val="00F24088"/>
    <w:rsid w:val="00F24311"/>
    <w:rsid w:val="00F257C4"/>
    <w:rsid w:val="00F27345"/>
    <w:rsid w:val="00F3045F"/>
    <w:rsid w:val="00F31FA7"/>
    <w:rsid w:val="00F32A05"/>
    <w:rsid w:val="00F32D43"/>
    <w:rsid w:val="00F32D6F"/>
    <w:rsid w:val="00F32FDC"/>
    <w:rsid w:val="00F330A6"/>
    <w:rsid w:val="00F3362D"/>
    <w:rsid w:val="00F34614"/>
    <w:rsid w:val="00F34962"/>
    <w:rsid w:val="00F34C04"/>
    <w:rsid w:val="00F34DCD"/>
    <w:rsid w:val="00F352CD"/>
    <w:rsid w:val="00F36377"/>
    <w:rsid w:val="00F3690B"/>
    <w:rsid w:val="00F44407"/>
    <w:rsid w:val="00F44C35"/>
    <w:rsid w:val="00F450AF"/>
    <w:rsid w:val="00F4573A"/>
    <w:rsid w:val="00F45B78"/>
    <w:rsid w:val="00F466D3"/>
    <w:rsid w:val="00F46823"/>
    <w:rsid w:val="00F47178"/>
    <w:rsid w:val="00F47343"/>
    <w:rsid w:val="00F476DF"/>
    <w:rsid w:val="00F477D6"/>
    <w:rsid w:val="00F4793A"/>
    <w:rsid w:val="00F47F55"/>
    <w:rsid w:val="00F50A79"/>
    <w:rsid w:val="00F52066"/>
    <w:rsid w:val="00F53645"/>
    <w:rsid w:val="00F5375F"/>
    <w:rsid w:val="00F539B9"/>
    <w:rsid w:val="00F548E5"/>
    <w:rsid w:val="00F55346"/>
    <w:rsid w:val="00F5618B"/>
    <w:rsid w:val="00F57A58"/>
    <w:rsid w:val="00F6098E"/>
    <w:rsid w:val="00F60EAE"/>
    <w:rsid w:val="00F615D9"/>
    <w:rsid w:val="00F61918"/>
    <w:rsid w:val="00F6268E"/>
    <w:rsid w:val="00F62A78"/>
    <w:rsid w:val="00F62D29"/>
    <w:rsid w:val="00F63E6E"/>
    <w:rsid w:val="00F640F0"/>
    <w:rsid w:val="00F65573"/>
    <w:rsid w:val="00F656CE"/>
    <w:rsid w:val="00F65C34"/>
    <w:rsid w:val="00F66A5F"/>
    <w:rsid w:val="00F673EC"/>
    <w:rsid w:val="00F7093E"/>
    <w:rsid w:val="00F727C5"/>
    <w:rsid w:val="00F72D92"/>
    <w:rsid w:val="00F72F21"/>
    <w:rsid w:val="00F744ED"/>
    <w:rsid w:val="00F75BC9"/>
    <w:rsid w:val="00F76E72"/>
    <w:rsid w:val="00F772E1"/>
    <w:rsid w:val="00F77385"/>
    <w:rsid w:val="00F7786D"/>
    <w:rsid w:val="00F77D57"/>
    <w:rsid w:val="00F80E50"/>
    <w:rsid w:val="00F80F14"/>
    <w:rsid w:val="00F81523"/>
    <w:rsid w:val="00F816B7"/>
    <w:rsid w:val="00F817E5"/>
    <w:rsid w:val="00F81B5F"/>
    <w:rsid w:val="00F8233F"/>
    <w:rsid w:val="00F836D0"/>
    <w:rsid w:val="00F86793"/>
    <w:rsid w:val="00F8688F"/>
    <w:rsid w:val="00F902C6"/>
    <w:rsid w:val="00F90327"/>
    <w:rsid w:val="00F90862"/>
    <w:rsid w:val="00F91E5B"/>
    <w:rsid w:val="00F92DC2"/>
    <w:rsid w:val="00F935B7"/>
    <w:rsid w:val="00F95476"/>
    <w:rsid w:val="00F9581A"/>
    <w:rsid w:val="00F96792"/>
    <w:rsid w:val="00F97733"/>
    <w:rsid w:val="00FA0212"/>
    <w:rsid w:val="00FA03D9"/>
    <w:rsid w:val="00FA03F2"/>
    <w:rsid w:val="00FA0ADB"/>
    <w:rsid w:val="00FA21FB"/>
    <w:rsid w:val="00FA2BD4"/>
    <w:rsid w:val="00FA3BBA"/>
    <w:rsid w:val="00FA3EC5"/>
    <w:rsid w:val="00FA4A28"/>
    <w:rsid w:val="00FA554C"/>
    <w:rsid w:val="00FA5FC1"/>
    <w:rsid w:val="00FA667E"/>
    <w:rsid w:val="00FA6B4E"/>
    <w:rsid w:val="00FA70C1"/>
    <w:rsid w:val="00FA71FB"/>
    <w:rsid w:val="00FA73AE"/>
    <w:rsid w:val="00FB002B"/>
    <w:rsid w:val="00FB0534"/>
    <w:rsid w:val="00FB0EA3"/>
    <w:rsid w:val="00FB279B"/>
    <w:rsid w:val="00FB2E14"/>
    <w:rsid w:val="00FB3787"/>
    <w:rsid w:val="00FB3B8A"/>
    <w:rsid w:val="00FB468D"/>
    <w:rsid w:val="00FB5ADC"/>
    <w:rsid w:val="00FB69F4"/>
    <w:rsid w:val="00FB7CBE"/>
    <w:rsid w:val="00FC0529"/>
    <w:rsid w:val="00FC0A37"/>
    <w:rsid w:val="00FC0D20"/>
    <w:rsid w:val="00FC127F"/>
    <w:rsid w:val="00FC1280"/>
    <w:rsid w:val="00FC16B8"/>
    <w:rsid w:val="00FC184D"/>
    <w:rsid w:val="00FC233A"/>
    <w:rsid w:val="00FC3412"/>
    <w:rsid w:val="00FC448A"/>
    <w:rsid w:val="00FC4A9E"/>
    <w:rsid w:val="00FC4F3F"/>
    <w:rsid w:val="00FC545D"/>
    <w:rsid w:val="00FC5C74"/>
    <w:rsid w:val="00FC60F5"/>
    <w:rsid w:val="00FC6E21"/>
    <w:rsid w:val="00FC76CA"/>
    <w:rsid w:val="00FC792D"/>
    <w:rsid w:val="00FC7D70"/>
    <w:rsid w:val="00FC7ED0"/>
    <w:rsid w:val="00FD04F6"/>
    <w:rsid w:val="00FD0839"/>
    <w:rsid w:val="00FD11C1"/>
    <w:rsid w:val="00FD1371"/>
    <w:rsid w:val="00FD1700"/>
    <w:rsid w:val="00FD2B44"/>
    <w:rsid w:val="00FD2DE0"/>
    <w:rsid w:val="00FD2E4F"/>
    <w:rsid w:val="00FD2EBF"/>
    <w:rsid w:val="00FD3224"/>
    <w:rsid w:val="00FD357F"/>
    <w:rsid w:val="00FD3609"/>
    <w:rsid w:val="00FD4EB8"/>
    <w:rsid w:val="00FD5950"/>
    <w:rsid w:val="00FD5F6E"/>
    <w:rsid w:val="00FD660C"/>
    <w:rsid w:val="00FD66D7"/>
    <w:rsid w:val="00FD7211"/>
    <w:rsid w:val="00FD7964"/>
    <w:rsid w:val="00FE26ED"/>
    <w:rsid w:val="00FE2D0B"/>
    <w:rsid w:val="00FE3D70"/>
    <w:rsid w:val="00FE3EA2"/>
    <w:rsid w:val="00FE4DA2"/>
    <w:rsid w:val="00FE6292"/>
    <w:rsid w:val="00FE634F"/>
    <w:rsid w:val="00FE6BF8"/>
    <w:rsid w:val="00FE6D99"/>
    <w:rsid w:val="00FE6F21"/>
    <w:rsid w:val="00FF0403"/>
    <w:rsid w:val="00FF05E5"/>
    <w:rsid w:val="00FF0AFF"/>
    <w:rsid w:val="00FF26C3"/>
    <w:rsid w:val="00FF31D7"/>
    <w:rsid w:val="00FF5852"/>
    <w:rsid w:val="00FF632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26C7C"/>
  <w15:docId w15:val="{1D78DC1A-92B6-4CA0-A96B-9FF32934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Standaard voor MoU"/>
    <w:qFormat/>
    <w:rsid w:val="005C0998"/>
    <w:rPr>
      <w:rFonts w:ascii="Arial" w:hAnsi="Arial"/>
      <w:lang w:eastAsia="en-US"/>
    </w:rPr>
  </w:style>
  <w:style w:type="paragraph" w:styleId="Naslov1">
    <w:name w:val="heading 1"/>
    <w:basedOn w:val="Navaden"/>
    <w:next w:val="Navaden"/>
    <w:link w:val="Naslov1Znak"/>
    <w:qFormat/>
    <w:rsid w:val="008D6889"/>
    <w:pPr>
      <w:keepNext/>
      <w:spacing w:after="240"/>
      <w:outlineLvl w:val="0"/>
    </w:pPr>
    <w:rPr>
      <w:b/>
      <w:sz w:val="22"/>
    </w:rPr>
  </w:style>
  <w:style w:type="paragraph" w:styleId="Naslov2">
    <w:name w:val="heading 2"/>
    <w:basedOn w:val="Navaden"/>
    <w:next w:val="Navaden"/>
    <w:link w:val="Naslov2Znak"/>
    <w:qFormat/>
    <w:rsid w:val="00C9137D"/>
    <w:pPr>
      <w:keepNext/>
      <w:numPr>
        <w:numId w:val="5"/>
      </w:numPr>
      <w:spacing w:after="240"/>
      <w:ind w:left="714" w:hanging="357"/>
      <w:outlineLvl w:val="1"/>
    </w:pPr>
    <w:rPr>
      <w:b/>
      <w:sz w:val="24"/>
      <w:u w:val="single"/>
    </w:rPr>
  </w:style>
  <w:style w:type="paragraph" w:styleId="Naslov3">
    <w:name w:val="heading 3"/>
    <w:basedOn w:val="Navaden"/>
    <w:next w:val="Navaden"/>
    <w:qFormat/>
    <w:pPr>
      <w:keepNext/>
      <w:spacing w:after="240"/>
      <w:outlineLvl w:val="2"/>
    </w:pPr>
    <w:rPr>
      <w:b/>
      <w:sz w:val="24"/>
      <w:u w:val="single"/>
    </w:rPr>
  </w:style>
  <w:style w:type="paragraph" w:styleId="Naslov4">
    <w:name w:val="heading 4"/>
    <w:basedOn w:val="Navaden"/>
    <w:next w:val="Navaden"/>
    <w:link w:val="Naslov4Znak"/>
    <w:qFormat/>
    <w:pPr>
      <w:keepNext/>
      <w:spacing w:after="240"/>
      <w:ind w:left="2880" w:firstLine="720"/>
      <w:outlineLvl w:val="3"/>
    </w:pPr>
    <w:rPr>
      <w:rFonts w:ascii="Times New Roman" w:hAnsi="Times New Roman"/>
      <w:b/>
      <w:sz w:val="24"/>
      <w:u w:val="single"/>
    </w:rPr>
  </w:style>
  <w:style w:type="paragraph" w:styleId="Naslov5">
    <w:name w:val="heading 5"/>
    <w:basedOn w:val="Navaden"/>
    <w:next w:val="Navaden"/>
    <w:qFormat/>
    <w:pPr>
      <w:keepNext/>
      <w:spacing w:after="240" w:line="360" w:lineRule="auto"/>
      <w:jc w:val="center"/>
      <w:outlineLvl w:val="4"/>
    </w:pPr>
    <w:rPr>
      <w:b/>
      <w:sz w:val="24"/>
    </w:rPr>
  </w:style>
  <w:style w:type="paragraph" w:styleId="Naslov6">
    <w:name w:val="heading 6"/>
    <w:basedOn w:val="Navaden"/>
    <w:next w:val="Navaden"/>
    <w:qFormat/>
    <w:pPr>
      <w:keepNext/>
      <w:spacing w:after="240"/>
      <w:ind w:left="3600"/>
      <w:outlineLvl w:val="5"/>
    </w:pPr>
    <w:rPr>
      <w:b/>
      <w:sz w:val="24"/>
      <w:u w:val="single"/>
    </w:rPr>
  </w:style>
  <w:style w:type="paragraph" w:styleId="Naslov7">
    <w:name w:val="heading 7"/>
    <w:basedOn w:val="Navaden"/>
    <w:next w:val="Navaden"/>
    <w:qFormat/>
    <w:pPr>
      <w:keepNext/>
      <w:spacing w:after="240"/>
      <w:ind w:left="709" w:hanging="709"/>
      <w:jc w:val="both"/>
      <w:outlineLvl w:val="6"/>
    </w:pPr>
    <w:rPr>
      <w:b/>
      <w:sz w:val="22"/>
    </w:rPr>
  </w:style>
  <w:style w:type="paragraph" w:styleId="Naslov8">
    <w:name w:val="heading 8"/>
    <w:basedOn w:val="Navaden"/>
    <w:next w:val="Navaden"/>
    <w:qFormat/>
    <w:pPr>
      <w:keepNext/>
      <w:spacing w:after="240"/>
      <w:ind w:left="709" w:hanging="709"/>
      <w:jc w:val="both"/>
      <w:outlineLvl w:val="7"/>
    </w:pPr>
    <w:rPr>
      <w:b/>
      <w:sz w:val="22"/>
      <w:u w:val="single"/>
    </w:rPr>
  </w:style>
  <w:style w:type="paragraph" w:styleId="Naslov9">
    <w:name w:val="heading 9"/>
    <w:basedOn w:val="Navaden"/>
    <w:next w:val="Navaden"/>
    <w:link w:val="Naslov9Znak"/>
    <w:qFormat/>
    <w:pPr>
      <w:keepNext/>
      <w:spacing w:after="240"/>
      <w:jc w:val="center"/>
      <w:outlineLvl w:val="8"/>
    </w:pPr>
    <w:rPr>
      <w:b/>
      <w:sz w:val="2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pPr>
      <w:tabs>
        <w:tab w:val="center" w:pos="4153"/>
        <w:tab w:val="right" w:pos="8306"/>
      </w:tabs>
    </w:pPr>
    <w:rPr>
      <w:rFonts w:ascii="Times New Roman" w:hAnsi="Times New Roman"/>
    </w:rPr>
  </w:style>
  <w:style w:type="character" w:styleId="tevilkastrani">
    <w:name w:val="page number"/>
    <w:basedOn w:val="Privzetapisavaodstavka"/>
  </w:style>
  <w:style w:type="paragraph" w:styleId="Glava">
    <w:name w:val="header"/>
    <w:basedOn w:val="Navaden"/>
    <w:link w:val="GlavaZnak"/>
    <w:uiPriority w:val="99"/>
    <w:pPr>
      <w:tabs>
        <w:tab w:val="center" w:pos="4153"/>
        <w:tab w:val="right" w:pos="8306"/>
      </w:tabs>
    </w:pPr>
    <w:rPr>
      <w:rFonts w:ascii="Times New Roman" w:hAnsi="Times New Roman"/>
    </w:rPr>
  </w:style>
  <w:style w:type="paragraph" w:styleId="Sprotnaopomba-besedilo">
    <w:name w:val="footnote text"/>
    <w:basedOn w:val="Navaden"/>
    <w:link w:val="Sprotnaopomba-besediloZnak"/>
    <w:uiPriority w:val="99"/>
    <w:semiHidden/>
    <w:rPr>
      <w:rFonts w:ascii="Times New Roman" w:hAnsi="Times New Roman"/>
    </w:rPr>
  </w:style>
  <w:style w:type="character" w:styleId="Sprotnaopomba-sklic">
    <w:name w:val="footnote reference"/>
    <w:uiPriority w:val="99"/>
    <w:semiHidden/>
    <w:rPr>
      <w:vertAlign w:val="superscript"/>
    </w:rPr>
  </w:style>
  <w:style w:type="paragraph" w:customStyle="1" w:styleId="p11">
    <w:name w:val="p11"/>
    <w:basedOn w:val="Navaden"/>
    <w:pPr>
      <w:widowControl w:val="0"/>
      <w:tabs>
        <w:tab w:val="left" w:pos="440"/>
        <w:tab w:val="left" w:pos="580"/>
      </w:tabs>
      <w:spacing w:line="280" w:lineRule="atLeast"/>
      <w:ind w:left="764" w:hanging="144"/>
    </w:pPr>
    <w:rPr>
      <w:sz w:val="24"/>
    </w:rPr>
  </w:style>
  <w:style w:type="paragraph" w:customStyle="1" w:styleId="p12">
    <w:name w:val="p12"/>
    <w:basedOn w:val="Navaden"/>
    <w:pPr>
      <w:widowControl w:val="0"/>
      <w:tabs>
        <w:tab w:val="left" w:pos="640"/>
      </w:tabs>
      <w:spacing w:line="280" w:lineRule="atLeast"/>
      <w:ind w:left="764" w:hanging="576"/>
    </w:pPr>
    <w:rPr>
      <w:sz w:val="24"/>
    </w:rPr>
  </w:style>
  <w:style w:type="paragraph" w:customStyle="1" w:styleId="p13">
    <w:name w:val="p13"/>
    <w:basedOn w:val="Navaden"/>
    <w:pPr>
      <w:widowControl w:val="0"/>
      <w:tabs>
        <w:tab w:val="left" w:pos="640"/>
      </w:tabs>
      <w:spacing w:line="240" w:lineRule="atLeast"/>
      <w:ind w:left="764" w:hanging="144"/>
    </w:pPr>
    <w:rPr>
      <w:sz w:val="24"/>
    </w:rPr>
  </w:style>
  <w:style w:type="paragraph" w:customStyle="1" w:styleId="p14">
    <w:name w:val="p14"/>
    <w:basedOn w:val="Navaden"/>
    <w:pPr>
      <w:widowControl w:val="0"/>
      <w:tabs>
        <w:tab w:val="left" w:pos="1320"/>
      </w:tabs>
      <w:spacing w:line="280" w:lineRule="atLeast"/>
      <w:ind w:left="20"/>
    </w:pPr>
    <w:rPr>
      <w:sz w:val="24"/>
    </w:rPr>
  </w:style>
  <w:style w:type="paragraph" w:customStyle="1" w:styleId="p15">
    <w:name w:val="p15"/>
    <w:basedOn w:val="Navaden"/>
    <w:pPr>
      <w:widowControl w:val="0"/>
      <w:spacing w:line="280" w:lineRule="atLeast"/>
      <w:ind w:left="1340" w:firstLine="1296"/>
    </w:pPr>
    <w:rPr>
      <w:sz w:val="24"/>
    </w:rPr>
  </w:style>
  <w:style w:type="paragraph" w:customStyle="1" w:styleId="p16">
    <w:name w:val="p16"/>
    <w:basedOn w:val="Navaden"/>
    <w:pPr>
      <w:widowControl w:val="0"/>
      <w:tabs>
        <w:tab w:val="left" w:pos="440"/>
        <w:tab w:val="left" w:pos="640"/>
      </w:tabs>
      <w:spacing w:line="280" w:lineRule="atLeast"/>
      <w:ind w:left="764" w:hanging="576"/>
    </w:pPr>
    <w:rPr>
      <w:sz w:val="24"/>
    </w:rPr>
  </w:style>
  <w:style w:type="paragraph" w:customStyle="1" w:styleId="p17">
    <w:name w:val="p17"/>
    <w:basedOn w:val="Navaden"/>
    <w:pPr>
      <w:widowControl w:val="0"/>
      <w:tabs>
        <w:tab w:val="left" w:pos="580"/>
        <w:tab w:val="left" w:pos="640"/>
      </w:tabs>
      <w:spacing w:line="280" w:lineRule="atLeast"/>
      <w:ind w:left="764" w:hanging="576"/>
    </w:pPr>
    <w:rPr>
      <w:sz w:val="24"/>
    </w:rPr>
  </w:style>
  <w:style w:type="paragraph" w:customStyle="1" w:styleId="p27">
    <w:name w:val="p27"/>
    <w:basedOn w:val="Navaden"/>
    <w:pPr>
      <w:widowControl w:val="0"/>
      <w:tabs>
        <w:tab w:val="left" w:pos="440"/>
      </w:tabs>
      <w:spacing w:line="280" w:lineRule="atLeast"/>
      <w:ind w:left="764" w:hanging="576"/>
    </w:pPr>
    <w:rPr>
      <w:sz w:val="24"/>
    </w:rPr>
  </w:style>
  <w:style w:type="paragraph" w:customStyle="1" w:styleId="p28">
    <w:name w:val="p28"/>
    <w:basedOn w:val="Navaden"/>
    <w:pPr>
      <w:widowControl w:val="0"/>
      <w:tabs>
        <w:tab w:val="left" w:pos="580"/>
        <w:tab w:val="left" w:pos="1040"/>
      </w:tabs>
      <w:spacing w:line="280" w:lineRule="atLeast"/>
      <w:ind w:left="332" w:hanging="432"/>
    </w:pPr>
    <w:rPr>
      <w:sz w:val="24"/>
    </w:rPr>
  </w:style>
  <w:style w:type="paragraph" w:customStyle="1" w:styleId="p29">
    <w:name w:val="p29"/>
    <w:basedOn w:val="Navaden"/>
    <w:pPr>
      <w:widowControl w:val="0"/>
      <w:tabs>
        <w:tab w:val="left" w:pos="1040"/>
      </w:tabs>
      <w:spacing w:line="280" w:lineRule="atLeast"/>
      <w:ind w:left="300"/>
    </w:pPr>
    <w:rPr>
      <w:sz w:val="24"/>
    </w:rPr>
  </w:style>
  <w:style w:type="paragraph" w:customStyle="1" w:styleId="p30">
    <w:name w:val="p30"/>
    <w:basedOn w:val="Navaden"/>
    <w:pPr>
      <w:widowControl w:val="0"/>
      <w:tabs>
        <w:tab w:val="left" w:pos="640"/>
        <w:tab w:val="left" w:pos="1060"/>
      </w:tabs>
      <w:spacing w:line="240" w:lineRule="atLeast"/>
      <w:ind w:left="332" w:hanging="432"/>
    </w:pPr>
    <w:rPr>
      <w:sz w:val="24"/>
    </w:rPr>
  </w:style>
  <w:style w:type="paragraph" w:customStyle="1" w:styleId="p31">
    <w:name w:val="p31"/>
    <w:basedOn w:val="Navaden"/>
    <w:pPr>
      <w:widowControl w:val="0"/>
      <w:spacing w:line="240" w:lineRule="atLeast"/>
    </w:pPr>
    <w:rPr>
      <w:sz w:val="24"/>
    </w:rPr>
  </w:style>
  <w:style w:type="paragraph" w:customStyle="1" w:styleId="p37">
    <w:name w:val="p37"/>
    <w:basedOn w:val="Navaden"/>
    <w:pPr>
      <w:widowControl w:val="0"/>
      <w:spacing w:line="280" w:lineRule="atLeast"/>
      <w:ind w:left="764" w:hanging="576"/>
    </w:pPr>
    <w:rPr>
      <w:sz w:val="24"/>
    </w:rPr>
  </w:style>
  <w:style w:type="paragraph" w:customStyle="1" w:styleId="p36">
    <w:name w:val="p36"/>
    <w:basedOn w:val="Navaden"/>
    <w:pPr>
      <w:widowControl w:val="0"/>
      <w:spacing w:line="280" w:lineRule="atLeast"/>
      <w:ind w:left="332" w:hanging="432"/>
    </w:pPr>
    <w:rPr>
      <w:sz w:val="24"/>
    </w:rPr>
  </w:style>
  <w:style w:type="paragraph" w:customStyle="1" w:styleId="p26">
    <w:name w:val="p26"/>
    <w:basedOn w:val="Navaden"/>
    <w:pPr>
      <w:widowControl w:val="0"/>
      <w:tabs>
        <w:tab w:val="left" w:pos="580"/>
      </w:tabs>
      <w:spacing w:line="280" w:lineRule="atLeast"/>
      <w:ind w:left="760"/>
    </w:pPr>
    <w:rPr>
      <w:sz w:val="24"/>
    </w:rPr>
  </w:style>
  <w:style w:type="paragraph" w:customStyle="1" w:styleId="p35">
    <w:name w:val="p35"/>
    <w:basedOn w:val="Navaden"/>
    <w:pPr>
      <w:widowControl w:val="0"/>
      <w:tabs>
        <w:tab w:val="left" w:pos="1080"/>
      </w:tabs>
      <w:spacing w:line="240" w:lineRule="atLeast"/>
      <w:ind w:left="188" w:hanging="576"/>
    </w:pPr>
    <w:rPr>
      <w:sz w:val="24"/>
    </w:rPr>
  </w:style>
  <w:style w:type="paragraph" w:customStyle="1" w:styleId="p40">
    <w:name w:val="p40"/>
    <w:basedOn w:val="Navaden"/>
    <w:pPr>
      <w:widowControl w:val="0"/>
      <w:tabs>
        <w:tab w:val="left" w:pos="1040"/>
      </w:tabs>
      <w:spacing w:line="280" w:lineRule="atLeast"/>
      <w:ind w:left="332" w:hanging="576"/>
    </w:pPr>
    <w:rPr>
      <w:sz w:val="24"/>
    </w:rPr>
  </w:style>
  <w:style w:type="paragraph" w:styleId="Naslov">
    <w:name w:val="Title"/>
    <w:basedOn w:val="Navaden"/>
    <w:qFormat/>
    <w:pPr>
      <w:spacing w:line="480" w:lineRule="auto"/>
      <w:jc w:val="center"/>
    </w:pPr>
    <w:rPr>
      <w:b/>
      <w:sz w:val="24"/>
    </w:rPr>
  </w:style>
  <w:style w:type="paragraph" w:styleId="Telobesedila">
    <w:name w:val="Body Text"/>
    <w:basedOn w:val="Navaden"/>
    <w:link w:val="TelobesedilaZnak"/>
    <w:pPr>
      <w:tabs>
        <w:tab w:val="left" w:pos="709"/>
        <w:tab w:val="left" w:pos="234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sz w:val="24"/>
    </w:rPr>
  </w:style>
  <w:style w:type="paragraph" w:styleId="Telobesedila2">
    <w:name w:val="Body Text 2"/>
    <w:basedOn w:val="Navaden"/>
    <w:pPr>
      <w:spacing w:after="240"/>
      <w:ind w:left="720"/>
    </w:pPr>
    <w:rPr>
      <w:sz w:val="24"/>
    </w:rPr>
  </w:style>
  <w:style w:type="paragraph" w:styleId="Napis">
    <w:name w:val="caption"/>
    <w:basedOn w:val="Navaden"/>
    <w:next w:val="Navaden"/>
    <w:qFormat/>
    <w:pPr>
      <w:spacing w:after="240"/>
    </w:pPr>
    <w:rPr>
      <w:i/>
      <w:spacing w:val="-3"/>
      <w:sz w:val="24"/>
    </w:rPr>
  </w:style>
  <w:style w:type="paragraph" w:styleId="Telobesedila-zamik">
    <w:name w:val="Body Text Indent"/>
    <w:basedOn w:val="Navaden"/>
    <w:pPr>
      <w:ind w:left="709"/>
    </w:pPr>
    <w:rPr>
      <w:sz w:val="24"/>
    </w:rPr>
  </w:style>
  <w:style w:type="paragraph" w:styleId="Telobesedila-zamik2">
    <w:name w:val="Body Text Indent 2"/>
    <w:basedOn w:val="Navaden"/>
    <w:pPr>
      <w:spacing w:after="240"/>
      <w:ind w:left="709" w:hanging="709"/>
    </w:pPr>
    <w:rPr>
      <w:sz w:val="24"/>
    </w:rPr>
  </w:style>
  <w:style w:type="paragraph" w:styleId="Telobesedila-zamik3">
    <w:name w:val="Body Text Indent 3"/>
    <w:basedOn w:val="Navaden"/>
    <w:pPr>
      <w:spacing w:after="240"/>
      <w:ind w:left="720" w:hanging="720"/>
      <w:jc w:val="center"/>
    </w:pPr>
    <w:rPr>
      <w:sz w:val="24"/>
    </w:rPr>
  </w:style>
  <w:style w:type="character" w:styleId="Pripombasklic">
    <w:name w:val="annotation reference"/>
    <w:basedOn w:val="Privzetapisavaodstavka"/>
    <w:uiPriority w:val="99"/>
    <w:semiHidden/>
    <w:unhideWhenUsed/>
    <w:rPr>
      <w:sz w:val="16"/>
      <w:szCs w:val="16"/>
    </w:rPr>
  </w:style>
  <w:style w:type="paragraph" w:styleId="Pripombabesedilo">
    <w:name w:val="annotation text"/>
    <w:basedOn w:val="Navaden"/>
    <w:link w:val="PripombabesediloZnak"/>
    <w:uiPriority w:val="99"/>
    <w:semiHidden/>
    <w:unhideWhenUsed/>
  </w:style>
  <w:style w:type="paragraph" w:customStyle="1" w:styleId="Soggettocommento">
    <w:name w:val="Soggetto commento"/>
    <w:basedOn w:val="Pripombabesedilo"/>
    <w:next w:val="Pripombabesedilo"/>
    <w:semiHidden/>
    <w:rPr>
      <w:b/>
      <w:bCs/>
    </w:rPr>
  </w:style>
  <w:style w:type="paragraph" w:customStyle="1" w:styleId="Testofumetto">
    <w:name w:val="Testo fumetto"/>
    <w:basedOn w:val="Navaden"/>
    <w:semiHidden/>
    <w:rPr>
      <w:rFonts w:ascii="Tahoma" w:hAnsi="Tahoma" w:cs="Tahoma"/>
      <w:sz w:val="16"/>
      <w:szCs w:val="16"/>
    </w:rPr>
  </w:style>
  <w:style w:type="paragraph" w:customStyle="1" w:styleId="Textodeglobo1">
    <w:name w:val="Texto de globo1"/>
    <w:basedOn w:val="Navaden"/>
    <w:semiHidden/>
    <w:rPr>
      <w:rFonts w:ascii="Tahoma" w:hAnsi="Tahoma" w:cs="Tahoma"/>
      <w:sz w:val="16"/>
      <w:szCs w:val="16"/>
    </w:rPr>
  </w:style>
  <w:style w:type="paragraph" w:styleId="Telobesedila3">
    <w:name w:val="Body Text 3"/>
    <w:basedOn w:val="Navaden"/>
    <w:pPr>
      <w:spacing w:after="240"/>
      <w:jc w:val="both"/>
    </w:pPr>
    <w:rPr>
      <w:sz w:val="22"/>
    </w:rPr>
  </w:style>
  <w:style w:type="paragraph" w:styleId="Zadevapripombe">
    <w:name w:val="annotation subject"/>
    <w:basedOn w:val="Pripombabesedilo"/>
    <w:next w:val="Pripombabesedilo"/>
    <w:semiHidden/>
    <w:rPr>
      <w:b/>
      <w:bCs/>
    </w:rPr>
  </w:style>
  <w:style w:type="paragraph" w:styleId="Besedilooblaka">
    <w:name w:val="Balloon Text"/>
    <w:basedOn w:val="Navaden"/>
    <w:semiHidden/>
    <w:rPr>
      <w:rFonts w:ascii="Tahoma" w:hAnsi="Tahoma" w:cs="Tahoma"/>
      <w:sz w:val="16"/>
      <w:szCs w:val="16"/>
    </w:rPr>
  </w:style>
  <w:style w:type="character" w:customStyle="1" w:styleId="GlavaZnak">
    <w:name w:val="Glava Znak"/>
    <w:link w:val="Glava"/>
    <w:uiPriority w:val="99"/>
    <w:rPr>
      <w:lang w:val="fr-FR" w:eastAsia="en-US"/>
    </w:rPr>
  </w:style>
  <w:style w:type="character" w:customStyle="1" w:styleId="Naslov9Znak">
    <w:name w:val="Naslov 9 Znak"/>
    <w:link w:val="Naslov9"/>
    <w:rPr>
      <w:rFonts w:ascii="Arial" w:hAnsi="Arial"/>
      <w:b/>
      <w:sz w:val="22"/>
      <w:u w:val="single"/>
      <w:lang w:val="fr-FR" w:eastAsia="en-US"/>
    </w:rPr>
  </w:style>
  <w:style w:type="numbering" w:customStyle="1" w:styleId="Style1">
    <w:name w:val="Style1"/>
    <w:pPr>
      <w:numPr>
        <w:numId w:val="1"/>
      </w:numPr>
    </w:pPr>
  </w:style>
  <w:style w:type="table" w:styleId="Tabelamrea">
    <w:name w:val="Table Grid"/>
    <w:basedOn w:val="Navadnatabel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pPr>
      <w:numPr>
        <w:numId w:val="2"/>
      </w:numPr>
    </w:pPr>
  </w:style>
  <w:style w:type="numbering" w:customStyle="1" w:styleId="Style3">
    <w:name w:val="Style3"/>
    <w:pPr>
      <w:numPr>
        <w:numId w:val="3"/>
      </w:numPr>
    </w:pPr>
  </w:style>
  <w:style w:type="numbering" w:customStyle="1" w:styleId="Style4">
    <w:name w:val="Style4"/>
    <w:pPr>
      <w:numPr>
        <w:numId w:val="4"/>
      </w:numPr>
    </w:pPr>
  </w:style>
  <w:style w:type="paragraph" w:customStyle="1" w:styleId="Prrafodelista">
    <w:name w:val="Párrafo de lista"/>
    <w:basedOn w:val="Navaden"/>
    <w:uiPriority w:val="34"/>
    <w:qFormat/>
    <w:pPr>
      <w:ind w:left="708"/>
    </w:pPr>
  </w:style>
  <w:style w:type="paragraph" w:customStyle="1" w:styleId="Default">
    <w:name w:val="Default"/>
    <w:pPr>
      <w:autoSpaceDE w:val="0"/>
      <w:autoSpaceDN w:val="0"/>
      <w:adjustRightInd w:val="0"/>
    </w:pPr>
    <w:rPr>
      <w:rFonts w:ascii="Arial" w:hAnsi="Arial" w:cs="Arial"/>
      <w:color w:val="000000"/>
      <w:sz w:val="24"/>
      <w:szCs w:val="24"/>
      <w:lang w:eastAsia="en-GB"/>
    </w:rPr>
  </w:style>
  <w:style w:type="character" w:customStyle="1" w:styleId="TelobesedilaZnak">
    <w:name w:val="Telo besedila Znak"/>
    <w:link w:val="Telobesedila"/>
    <w:rPr>
      <w:sz w:val="24"/>
      <w:lang w:val="fr-FR"/>
    </w:rPr>
  </w:style>
  <w:style w:type="paragraph" w:styleId="Konnaopomba-besedilo">
    <w:name w:val="endnote text"/>
    <w:basedOn w:val="Navaden"/>
    <w:link w:val="Konnaopomba-besediloZnak"/>
    <w:rPr>
      <w:rFonts w:ascii="Times New Roman" w:hAnsi="Times New Roman"/>
    </w:rPr>
  </w:style>
  <w:style w:type="character" w:customStyle="1" w:styleId="Konnaopomba-besediloZnak">
    <w:name w:val="Končna opomba - besedilo Znak"/>
    <w:link w:val="Konnaopomba-besedilo"/>
    <w:rPr>
      <w:lang w:val="fr-FR"/>
    </w:rPr>
  </w:style>
  <w:style w:type="character" w:styleId="Konnaopomba-sklic">
    <w:name w:val="endnote reference"/>
    <w:rPr>
      <w:vertAlign w:val="superscript"/>
    </w:rPr>
  </w:style>
  <w:style w:type="character" w:customStyle="1" w:styleId="PripombabesediloZnak">
    <w:name w:val="Pripomba – besedilo Znak"/>
    <w:link w:val="Pripombabesedilo"/>
    <w:rPr>
      <w:lang w:val="fr-FR"/>
    </w:rPr>
  </w:style>
  <w:style w:type="paragraph" w:customStyle="1" w:styleId="Revisin">
    <w:name w:val="Revisión"/>
    <w:hidden/>
    <w:uiPriority w:val="99"/>
    <w:semiHidden/>
    <w:rPr>
      <w:lang w:eastAsia="en-US"/>
    </w:rPr>
  </w:style>
  <w:style w:type="paragraph" w:customStyle="1" w:styleId="ListParagraph1">
    <w:name w:val="List Paragraph1"/>
    <w:basedOn w:val="Navaden"/>
    <w:uiPriority w:val="34"/>
    <w:qFormat/>
    <w:pPr>
      <w:ind w:left="708"/>
    </w:pPr>
  </w:style>
  <w:style w:type="character" w:customStyle="1" w:styleId="Naslov2Znak">
    <w:name w:val="Naslov 2 Znak"/>
    <w:link w:val="Naslov2"/>
    <w:rsid w:val="00C9137D"/>
    <w:rPr>
      <w:rFonts w:ascii="Arial" w:hAnsi="Arial"/>
      <w:b/>
      <w:sz w:val="24"/>
      <w:u w:val="single"/>
      <w:lang w:val="fr-FR" w:eastAsia="en-US"/>
    </w:rPr>
  </w:style>
  <w:style w:type="character" w:customStyle="1" w:styleId="CommentTextChar">
    <w:name w:val="Comment Text Char"/>
    <w:semiHidden/>
    <w:locked/>
    <w:rPr>
      <w:rFonts w:cs="Times New Roman"/>
      <w:sz w:val="20"/>
      <w:szCs w:val="20"/>
    </w:rPr>
  </w:style>
  <w:style w:type="paragraph" w:styleId="Odstavekseznama">
    <w:name w:val="List Paragraph"/>
    <w:aliases w:val="List Paragraph Level 2"/>
    <w:basedOn w:val="Navaden"/>
    <w:link w:val="OdstavekseznamaZnak"/>
    <w:uiPriority w:val="1"/>
    <w:qFormat/>
    <w:pPr>
      <w:ind w:left="708"/>
    </w:pPr>
  </w:style>
  <w:style w:type="character" w:customStyle="1" w:styleId="Naslov4Znak">
    <w:name w:val="Naslov 4 Znak"/>
    <w:link w:val="Naslov4"/>
    <w:rsid w:val="00233CD2"/>
    <w:rPr>
      <w:b/>
      <w:sz w:val="24"/>
      <w:u w:val="single"/>
      <w:lang w:val="fr-FR" w:eastAsia="en-US"/>
    </w:rPr>
  </w:style>
  <w:style w:type="paragraph" w:styleId="Kazalovsebine2">
    <w:name w:val="toc 2"/>
    <w:basedOn w:val="Navaden"/>
    <w:next w:val="Navaden"/>
    <w:autoRedefine/>
    <w:uiPriority w:val="39"/>
    <w:rsid w:val="00676E49"/>
    <w:pPr>
      <w:ind w:left="200"/>
    </w:pPr>
  </w:style>
  <w:style w:type="paragraph" w:styleId="Kazalovsebine1">
    <w:name w:val="toc 1"/>
    <w:basedOn w:val="Navaden"/>
    <w:next w:val="Navaden"/>
    <w:autoRedefine/>
    <w:uiPriority w:val="39"/>
    <w:rsid w:val="00676E49"/>
  </w:style>
  <w:style w:type="paragraph" w:styleId="Kazalovsebine3">
    <w:name w:val="toc 3"/>
    <w:basedOn w:val="Navaden"/>
    <w:next w:val="Navaden"/>
    <w:autoRedefine/>
    <w:uiPriority w:val="39"/>
    <w:rsid w:val="00676E49"/>
    <w:pPr>
      <w:ind w:left="400"/>
    </w:pPr>
  </w:style>
  <w:style w:type="character" w:styleId="Hiperpovezava">
    <w:name w:val="Hyperlink"/>
    <w:uiPriority w:val="99"/>
    <w:unhideWhenUsed/>
    <w:rsid w:val="00676E49"/>
    <w:rPr>
      <w:color w:val="0000FF"/>
      <w:u w:val="single"/>
    </w:rPr>
  </w:style>
  <w:style w:type="paragraph" w:styleId="NaslovTOC">
    <w:name w:val="TOC Heading"/>
    <w:basedOn w:val="Naslov1"/>
    <w:next w:val="Navaden"/>
    <w:uiPriority w:val="39"/>
    <w:unhideWhenUsed/>
    <w:qFormat/>
    <w:rsid w:val="00FD11C1"/>
    <w:pPr>
      <w:keepLines/>
      <w:spacing w:before="480" w:after="0" w:line="276" w:lineRule="auto"/>
      <w:outlineLvl w:val="9"/>
    </w:pPr>
    <w:rPr>
      <w:rFonts w:ascii="Cambria" w:hAnsi="Cambria"/>
      <w:bCs/>
      <w:color w:val="365F91"/>
      <w:szCs w:val="28"/>
      <w:lang w:eastAsia="nl-NL"/>
    </w:rPr>
  </w:style>
  <w:style w:type="paragraph" w:styleId="Revizija">
    <w:name w:val="Revision"/>
    <w:hidden/>
    <w:uiPriority w:val="99"/>
    <w:semiHidden/>
    <w:rsid w:val="003557AF"/>
    <w:rPr>
      <w:lang w:eastAsia="en-US"/>
    </w:rPr>
  </w:style>
  <w:style w:type="character" w:customStyle="1" w:styleId="Sprotnaopomba-besediloZnak">
    <w:name w:val="Sprotna opomba - besedilo Znak"/>
    <w:link w:val="Sprotnaopomba-besedilo"/>
    <w:uiPriority w:val="99"/>
    <w:semiHidden/>
    <w:rsid w:val="00EE094F"/>
    <w:rPr>
      <w:lang w:val="fr-FR"/>
    </w:rPr>
  </w:style>
  <w:style w:type="character" w:customStyle="1" w:styleId="NogaZnak">
    <w:name w:val="Noga Znak"/>
    <w:link w:val="Noga"/>
    <w:uiPriority w:val="99"/>
    <w:rsid w:val="00F32D6F"/>
    <w:rPr>
      <w:lang w:val="fr-FR" w:eastAsia="en-US"/>
    </w:rPr>
  </w:style>
  <w:style w:type="character" w:styleId="SledenaHiperpovezava">
    <w:name w:val="FollowedHyperlink"/>
    <w:rsid w:val="003875FF"/>
    <w:rPr>
      <w:color w:val="800080"/>
      <w:u w:val="single"/>
    </w:rPr>
  </w:style>
  <w:style w:type="paragraph" w:styleId="Brezrazmikov">
    <w:name w:val="No Spacing"/>
    <w:qFormat/>
    <w:rsid w:val="005003F8"/>
    <w:rPr>
      <w:rFonts w:ascii="Calibri" w:eastAsia="Calibri" w:hAnsi="Calibri"/>
      <w:sz w:val="22"/>
      <w:szCs w:val="22"/>
      <w:lang w:eastAsia="en-US"/>
    </w:rPr>
  </w:style>
  <w:style w:type="paragraph" w:styleId="Navadensplet">
    <w:name w:val="Normal (Web)"/>
    <w:basedOn w:val="Navaden"/>
    <w:uiPriority w:val="99"/>
    <w:semiHidden/>
    <w:unhideWhenUsed/>
    <w:rsid w:val="002C2809"/>
    <w:pPr>
      <w:spacing w:before="100" w:beforeAutospacing="1" w:after="100" w:afterAutospacing="1"/>
    </w:pPr>
    <w:rPr>
      <w:rFonts w:ascii="Times New Roman" w:hAnsi="Times New Roman"/>
      <w:sz w:val="24"/>
      <w:szCs w:val="24"/>
    </w:rPr>
  </w:style>
  <w:style w:type="character" w:customStyle="1" w:styleId="OdstavekseznamaZnak">
    <w:name w:val="Odstavek seznama Znak"/>
    <w:aliases w:val="List Paragraph Level 2 Znak"/>
    <w:link w:val="Odstavekseznama"/>
    <w:uiPriority w:val="1"/>
    <w:qFormat/>
    <w:rsid w:val="00607192"/>
    <w:rPr>
      <w:rFonts w:ascii="Arial" w:hAnsi="Arial"/>
      <w:lang w:val="fr-FR" w:eastAsia="en-US"/>
    </w:rPr>
  </w:style>
  <w:style w:type="paragraph" w:customStyle="1" w:styleId="Heading22h2Level2w2sub-sectTitre2">
    <w:name w:val="Heading 2.2.h2.Level 2.w2.sub-sect.Titre 2"/>
    <w:basedOn w:val="Navaden"/>
    <w:rsid w:val="00607192"/>
    <w:pPr>
      <w:widowControl w:val="0"/>
      <w:spacing w:before="240"/>
      <w:ind w:left="284"/>
      <w:jc w:val="both"/>
    </w:pPr>
    <w:rPr>
      <w:rFonts w:ascii="Times New Roman" w:hAnsi="Times New Roman"/>
      <w:sz w:val="24"/>
      <w:lang w:eastAsia="de-DE"/>
    </w:rPr>
  </w:style>
  <w:style w:type="paragraph" w:customStyle="1" w:styleId="Formatvorlage1">
    <w:name w:val="Formatvorlage1"/>
    <w:basedOn w:val="Navaden"/>
    <w:qFormat/>
    <w:rsid w:val="009D2C1B"/>
    <w:pPr>
      <w:pageBreakBefore/>
      <w:numPr>
        <w:numId w:val="12"/>
      </w:numPr>
      <w:spacing w:after="240"/>
      <w:ind w:left="567"/>
    </w:pPr>
    <w:rPr>
      <w:rFonts w:ascii="Times New Roman" w:hAnsi="Times New Roman"/>
      <w:b/>
      <w:sz w:val="28"/>
      <w:szCs w:val="24"/>
      <w:lang w:eastAsia="fr-FR"/>
    </w:rPr>
  </w:style>
  <w:style w:type="paragraph" w:customStyle="1" w:styleId="Formatvorlage2">
    <w:name w:val="Formatvorlage2"/>
    <w:basedOn w:val="Navaden"/>
    <w:link w:val="Formatvorlage2Zchn"/>
    <w:qFormat/>
    <w:rsid w:val="009D2C1B"/>
    <w:pPr>
      <w:numPr>
        <w:ilvl w:val="1"/>
        <w:numId w:val="12"/>
      </w:numPr>
      <w:tabs>
        <w:tab w:val="left" w:pos="851"/>
      </w:tabs>
      <w:spacing w:after="240"/>
    </w:pPr>
    <w:rPr>
      <w:rFonts w:ascii="Times New Roman" w:hAnsi="Times New Roman"/>
      <w:sz w:val="24"/>
      <w:szCs w:val="24"/>
      <w:lang w:eastAsia="fr-FR"/>
    </w:rPr>
  </w:style>
  <w:style w:type="character" w:customStyle="1" w:styleId="Formatvorlage2Zchn">
    <w:name w:val="Formatvorlage2 Zchn"/>
    <w:link w:val="Formatvorlage2"/>
    <w:rsid w:val="009D2C1B"/>
    <w:rPr>
      <w:sz w:val="24"/>
      <w:szCs w:val="24"/>
      <w:lang w:val="fr-FR" w:eastAsia="fr-FR"/>
    </w:rPr>
  </w:style>
  <w:style w:type="paragraph" w:customStyle="1" w:styleId="AACP-1Standaardtekst">
    <w:name w:val="AACP-1 Standaard tekst"/>
    <w:basedOn w:val="Navaden"/>
    <w:qFormat/>
    <w:rsid w:val="00554073"/>
    <w:pPr>
      <w:spacing w:line="280" w:lineRule="atLeast"/>
      <w:jc w:val="both"/>
    </w:pPr>
    <w:rPr>
      <w:rFonts w:cs="Arial"/>
      <w:sz w:val="24"/>
      <w:szCs w:val="24"/>
    </w:rPr>
  </w:style>
  <w:style w:type="paragraph" w:customStyle="1" w:styleId="AACP-1Standaard12Inspringvanaf0">
    <w:name w:val="AACP-1 Standaard (1.2) Inspring vanaf 0"/>
    <w:basedOn w:val="AACP-1Standaardtekst"/>
    <w:next w:val="AACP-1Standaardtekst"/>
    <w:qFormat/>
    <w:rsid w:val="00554073"/>
    <w:pPr>
      <w:ind w:left="851" w:hanging="851"/>
    </w:pPr>
  </w:style>
  <w:style w:type="paragraph" w:customStyle="1" w:styleId="Text">
    <w:name w:val="Text"/>
    <w:autoRedefine/>
    <w:qFormat/>
    <w:rsid w:val="00F4793A"/>
    <w:pPr>
      <w:numPr>
        <w:numId w:val="16"/>
      </w:numPr>
      <w:jc w:val="both"/>
    </w:pPr>
    <w:rPr>
      <w:rFonts w:ascii="Arial" w:hAnsi="Arial" w:cs="Arial"/>
      <w:sz w:val="22"/>
      <w:szCs w:val="24"/>
      <w:lang w:eastAsia="en-US"/>
    </w:rPr>
  </w:style>
  <w:style w:type="paragraph" w:customStyle="1" w:styleId="AACP-1Standaard1">
    <w:name w:val="AACP-1 Standaard (1)"/>
    <w:basedOn w:val="AACP-1Standaardtekst"/>
    <w:next w:val="AACP-1Standaardtekst"/>
    <w:qFormat/>
    <w:rsid w:val="00046272"/>
    <w:pPr>
      <w:ind w:left="851" w:hanging="851"/>
    </w:pPr>
    <w:rPr>
      <w:b/>
    </w:rPr>
  </w:style>
  <w:style w:type="paragraph" w:customStyle="1" w:styleId="AACP-1Standaard123">
    <w:name w:val="AACP-1 Standaard (1.2.3)"/>
    <w:basedOn w:val="Navaden"/>
    <w:next w:val="Navaden"/>
    <w:qFormat/>
    <w:rsid w:val="00046272"/>
    <w:pPr>
      <w:spacing w:line="280" w:lineRule="atLeast"/>
      <w:ind w:left="2693" w:hanging="992"/>
      <w:jc w:val="both"/>
    </w:pPr>
    <w:rPr>
      <w:rFonts w:cs="Arial"/>
      <w:sz w:val="24"/>
      <w:szCs w:val="24"/>
    </w:rPr>
  </w:style>
  <w:style w:type="paragraph" w:styleId="Kazalovsebine4">
    <w:name w:val="toc 4"/>
    <w:basedOn w:val="Navaden"/>
    <w:next w:val="Navaden"/>
    <w:autoRedefine/>
    <w:uiPriority w:val="39"/>
    <w:unhideWhenUsed/>
    <w:rsid w:val="00140129"/>
    <w:pPr>
      <w:spacing w:after="100" w:line="259" w:lineRule="auto"/>
      <w:ind w:left="660"/>
    </w:pPr>
    <w:rPr>
      <w:rFonts w:asciiTheme="minorHAnsi" w:eastAsiaTheme="minorEastAsia" w:hAnsiTheme="minorHAnsi" w:cstheme="minorBidi"/>
      <w:sz w:val="22"/>
      <w:szCs w:val="22"/>
      <w:lang w:eastAsia="en-GB"/>
    </w:rPr>
  </w:style>
  <w:style w:type="paragraph" w:styleId="Kazalovsebine5">
    <w:name w:val="toc 5"/>
    <w:basedOn w:val="Navaden"/>
    <w:next w:val="Navaden"/>
    <w:autoRedefine/>
    <w:uiPriority w:val="39"/>
    <w:unhideWhenUsed/>
    <w:rsid w:val="00140129"/>
    <w:pPr>
      <w:spacing w:after="100" w:line="259" w:lineRule="auto"/>
      <w:ind w:left="880"/>
    </w:pPr>
    <w:rPr>
      <w:rFonts w:asciiTheme="minorHAnsi" w:eastAsiaTheme="minorEastAsia" w:hAnsiTheme="minorHAnsi" w:cstheme="minorBidi"/>
      <w:sz w:val="22"/>
      <w:szCs w:val="22"/>
      <w:lang w:eastAsia="en-GB"/>
    </w:rPr>
  </w:style>
  <w:style w:type="paragraph" w:styleId="Kazalovsebine6">
    <w:name w:val="toc 6"/>
    <w:basedOn w:val="Navaden"/>
    <w:next w:val="Navaden"/>
    <w:autoRedefine/>
    <w:uiPriority w:val="39"/>
    <w:unhideWhenUsed/>
    <w:rsid w:val="00140129"/>
    <w:pPr>
      <w:spacing w:after="100" w:line="259" w:lineRule="auto"/>
      <w:ind w:left="1100"/>
    </w:pPr>
    <w:rPr>
      <w:rFonts w:asciiTheme="minorHAnsi" w:eastAsiaTheme="minorEastAsia" w:hAnsiTheme="minorHAnsi" w:cstheme="minorBidi"/>
      <w:sz w:val="22"/>
      <w:szCs w:val="22"/>
      <w:lang w:eastAsia="en-GB"/>
    </w:rPr>
  </w:style>
  <w:style w:type="paragraph" w:styleId="Kazalovsebine7">
    <w:name w:val="toc 7"/>
    <w:basedOn w:val="Navaden"/>
    <w:next w:val="Navaden"/>
    <w:autoRedefine/>
    <w:uiPriority w:val="39"/>
    <w:unhideWhenUsed/>
    <w:rsid w:val="00140129"/>
    <w:pPr>
      <w:spacing w:after="100" w:line="259" w:lineRule="auto"/>
      <w:ind w:left="1320"/>
    </w:pPr>
    <w:rPr>
      <w:rFonts w:asciiTheme="minorHAnsi" w:eastAsiaTheme="minorEastAsia" w:hAnsiTheme="minorHAnsi" w:cstheme="minorBidi"/>
      <w:sz w:val="22"/>
      <w:szCs w:val="22"/>
      <w:lang w:eastAsia="en-GB"/>
    </w:rPr>
  </w:style>
  <w:style w:type="paragraph" w:styleId="Kazalovsebine8">
    <w:name w:val="toc 8"/>
    <w:basedOn w:val="Navaden"/>
    <w:next w:val="Navaden"/>
    <w:autoRedefine/>
    <w:uiPriority w:val="39"/>
    <w:unhideWhenUsed/>
    <w:rsid w:val="00140129"/>
    <w:pPr>
      <w:spacing w:after="100" w:line="259" w:lineRule="auto"/>
      <w:ind w:left="1540"/>
    </w:pPr>
    <w:rPr>
      <w:rFonts w:asciiTheme="minorHAnsi" w:eastAsiaTheme="minorEastAsia" w:hAnsiTheme="minorHAnsi" w:cstheme="minorBidi"/>
      <w:sz w:val="22"/>
      <w:szCs w:val="22"/>
      <w:lang w:eastAsia="en-GB"/>
    </w:rPr>
  </w:style>
  <w:style w:type="paragraph" w:styleId="Kazalovsebine9">
    <w:name w:val="toc 9"/>
    <w:basedOn w:val="Navaden"/>
    <w:next w:val="Navaden"/>
    <w:autoRedefine/>
    <w:uiPriority w:val="39"/>
    <w:unhideWhenUsed/>
    <w:rsid w:val="00140129"/>
    <w:pPr>
      <w:spacing w:after="100" w:line="259" w:lineRule="auto"/>
      <w:ind w:left="1760"/>
    </w:pPr>
    <w:rPr>
      <w:rFonts w:asciiTheme="minorHAnsi" w:eastAsiaTheme="minorEastAsia" w:hAnsiTheme="minorHAnsi" w:cstheme="minorBidi"/>
      <w:sz w:val="22"/>
      <w:szCs w:val="22"/>
      <w:lang w:eastAsia="en-GB"/>
    </w:rPr>
  </w:style>
  <w:style w:type="character" w:styleId="Krepko">
    <w:name w:val="Strong"/>
    <w:basedOn w:val="Privzetapisavaodstavka"/>
    <w:qFormat/>
    <w:rsid w:val="00140129"/>
    <w:rPr>
      <w:b/>
      <w:bCs/>
    </w:rPr>
  </w:style>
  <w:style w:type="character" w:customStyle="1" w:styleId="Naslov1Znak">
    <w:name w:val="Naslov 1 Znak"/>
    <w:basedOn w:val="Privzetapisavaodstavka"/>
    <w:link w:val="Naslov1"/>
    <w:rsid w:val="00815B22"/>
    <w:rPr>
      <w:rFonts w:ascii="Arial" w:hAnsi="Arial"/>
      <w:b/>
      <w:sz w:val="22"/>
      <w:lang w:val="fr-FR" w:eastAsia="en-US"/>
    </w:rPr>
  </w:style>
  <w:style w:type="character" w:customStyle="1" w:styleId="UnresolvedMention">
    <w:name w:val="Unresolved Mention"/>
    <w:basedOn w:val="Privzetapisavaodstavka"/>
    <w:uiPriority w:val="99"/>
    <w:semiHidden/>
    <w:unhideWhenUsed/>
    <w:rsid w:val="001F70D3"/>
    <w:rPr>
      <w:color w:val="605E5C"/>
      <w:shd w:val="clear" w:color="auto" w:fill="E1DFDD"/>
    </w:rPr>
  </w:style>
  <w:style w:type="paragraph" w:customStyle="1" w:styleId="Titressections">
    <w:name w:val="Titres sections"/>
    <w:basedOn w:val="Naslov1"/>
    <w:link w:val="TitressectionsChar"/>
    <w:qFormat/>
    <w:rsid w:val="001F70D3"/>
    <w:pPr>
      <w:numPr>
        <w:numId w:val="18"/>
      </w:numPr>
    </w:pPr>
  </w:style>
  <w:style w:type="character" w:customStyle="1" w:styleId="TitressectionsChar">
    <w:name w:val="Titres sections Char"/>
    <w:basedOn w:val="Naslov1Znak"/>
    <w:link w:val="Titressections"/>
    <w:rsid w:val="001F70D3"/>
    <w:rPr>
      <w:rFonts w:ascii="Arial" w:hAnsi="Arial"/>
      <w:b/>
      <w:sz w:val="22"/>
      <w:lang w:val="fr-FR" w:eastAsia="en-US"/>
    </w:rPr>
  </w:style>
  <w:style w:type="paragraph" w:customStyle="1" w:styleId="AnnexeA">
    <w:name w:val="Annexe A"/>
    <w:basedOn w:val="Naslov1"/>
    <w:link w:val="AnnexeAChar"/>
    <w:qFormat/>
    <w:rsid w:val="001F70D3"/>
    <w:pPr>
      <w:ind w:left="709"/>
      <w:jc w:val="both"/>
    </w:pPr>
  </w:style>
  <w:style w:type="character" w:customStyle="1" w:styleId="AnnexeAChar">
    <w:name w:val="Annexe A Char"/>
    <w:basedOn w:val="Naslov1Znak"/>
    <w:link w:val="AnnexeA"/>
    <w:rsid w:val="001F70D3"/>
    <w:rPr>
      <w:rFonts w:ascii="Arial" w:hAnsi="Arial"/>
      <w:b/>
      <w:sz w:val="22"/>
      <w:lang w:val="fr-FR" w:eastAsia="en-US"/>
    </w:rPr>
  </w:style>
  <w:style w:type="paragraph" w:customStyle="1" w:styleId="intro">
    <w:name w:val="intro"/>
    <w:basedOn w:val="Naslov1"/>
    <w:link w:val="introChar"/>
    <w:qFormat/>
    <w:rsid w:val="001F70D3"/>
    <w:pPr>
      <w:ind w:left="720"/>
    </w:pPr>
  </w:style>
  <w:style w:type="character" w:customStyle="1" w:styleId="introChar">
    <w:name w:val="intro Char"/>
    <w:basedOn w:val="Naslov1Znak"/>
    <w:link w:val="intro"/>
    <w:rsid w:val="001F70D3"/>
    <w:rPr>
      <w:rFonts w:ascii="Arial" w:hAnsi="Arial"/>
      <w:b/>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6713">
      <w:bodyDiv w:val="1"/>
      <w:marLeft w:val="0"/>
      <w:marRight w:val="0"/>
      <w:marTop w:val="0"/>
      <w:marBottom w:val="0"/>
      <w:divBdr>
        <w:top w:val="none" w:sz="0" w:space="0" w:color="auto"/>
        <w:left w:val="none" w:sz="0" w:space="0" w:color="auto"/>
        <w:bottom w:val="none" w:sz="0" w:space="0" w:color="auto"/>
        <w:right w:val="none" w:sz="0" w:space="0" w:color="auto"/>
      </w:divBdr>
    </w:div>
    <w:div w:id="77598334">
      <w:bodyDiv w:val="1"/>
      <w:marLeft w:val="0"/>
      <w:marRight w:val="0"/>
      <w:marTop w:val="0"/>
      <w:marBottom w:val="0"/>
      <w:divBdr>
        <w:top w:val="none" w:sz="0" w:space="0" w:color="auto"/>
        <w:left w:val="none" w:sz="0" w:space="0" w:color="auto"/>
        <w:bottom w:val="none" w:sz="0" w:space="0" w:color="auto"/>
        <w:right w:val="none" w:sz="0" w:space="0" w:color="auto"/>
      </w:divBdr>
    </w:div>
    <w:div w:id="114829893">
      <w:bodyDiv w:val="1"/>
      <w:marLeft w:val="0"/>
      <w:marRight w:val="0"/>
      <w:marTop w:val="0"/>
      <w:marBottom w:val="0"/>
      <w:divBdr>
        <w:top w:val="none" w:sz="0" w:space="0" w:color="auto"/>
        <w:left w:val="none" w:sz="0" w:space="0" w:color="auto"/>
        <w:bottom w:val="none" w:sz="0" w:space="0" w:color="auto"/>
        <w:right w:val="none" w:sz="0" w:space="0" w:color="auto"/>
      </w:divBdr>
    </w:div>
    <w:div w:id="141429291">
      <w:bodyDiv w:val="1"/>
      <w:marLeft w:val="0"/>
      <w:marRight w:val="0"/>
      <w:marTop w:val="0"/>
      <w:marBottom w:val="0"/>
      <w:divBdr>
        <w:top w:val="none" w:sz="0" w:space="0" w:color="auto"/>
        <w:left w:val="none" w:sz="0" w:space="0" w:color="auto"/>
        <w:bottom w:val="none" w:sz="0" w:space="0" w:color="auto"/>
        <w:right w:val="none" w:sz="0" w:space="0" w:color="auto"/>
      </w:divBdr>
    </w:div>
    <w:div w:id="159010364">
      <w:bodyDiv w:val="1"/>
      <w:marLeft w:val="0"/>
      <w:marRight w:val="0"/>
      <w:marTop w:val="0"/>
      <w:marBottom w:val="0"/>
      <w:divBdr>
        <w:top w:val="none" w:sz="0" w:space="0" w:color="auto"/>
        <w:left w:val="none" w:sz="0" w:space="0" w:color="auto"/>
        <w:bottom w:val="none" w:sz="0" w:space="0" w:color="auto"/>
        <w:right w:val="none" w:sz="0" w:space="0" w:color="auto"/>
      </w:divBdr>
    </w:div>
    <w:div w:id="190147900">
      <w:bodyDiv w:val="1"/>
      <w:marLeft w:val="0"/>
      <w:marRight w:val="0"/>
      <w:marTop w:val="0"/>
      <w:marBottom w:val="0"/>
      <w:divBdr>
        <w:top w:val="none" w:sz="0" w:space="0" w:color="auto"/>
        <w:left w:val="none" w:sz="0" w:space="0" w:color="auto"/>
        <w:bottom w:val="none" w:sz="0" w:space="0" w:color="auto"/>
        <w:right w:val="none" w:sz="0" w:space="0" w:color="auto"/>
      </w:divBdr>
    </w:div>
    <w:div w:id="346055883">
      <w:bodyDiv w:val="1"/>
      <w:marLeft w:val="0"/>
      <w:marRight w:val="0"/>
      <w:marTop w:val="0"/>
      <w:marBottom w:val="0"/>
      <w:divBdr>
        <w:top w:val="none" w:sz="0" w:space="0" w:color="auto"/>
        <w:left w:val="none" w:sz="0" w:space="0" w:color="auto"/>
        <w:bottom w:val="none" w:sz="0" w:space="0" w:color="auto"/>
        <w:right w:val="none" w:sz="0" w:space="0" w:color="auto"/>
      </w:divBdr>
      <w:divsChild>
        <w:div w:id="1232277395">
          <w:marLeft w:val="331"/>
          <w:marRight w:val="0"/>
          <w:marTop w:val="0"/>
          <w:marBottom w:val="0"/>
          <w:divBdr>
            <w:top w:val="none" w:sz="0" w:space="0" w:color="auto"/>
            <w:left w:val="none" w:sz="0" w:space="0" w:color="auto"/>
            <w:bottom w:val="none" w:sz="0" w:space="0" w:color="auto"/>
            <w:right w:val="none" w:sz="0" w:space="0" w:color="auto"/>
          </w:divBdr>
        </w:div>
        <w:div w:id="1523740676">
          <w:marLeft w:val="331"/>
          <w:marRight w:val="0"/>
          <w:marTop w:val="0"/>
          <w:marBottom w:val="0"/>
          <w:divBdr>
            <w:top w:val="none" w:sz="0" w:space="0" w:color="auto"/>
            <w:left w:val="none" w:sz="0" w:space="0" w:color="auto"/>
            <w:bottom w:val="none" w:sz="0" w:space="0" w:color="auto"/>
            <w:right w:val="none" w:sz="0" w:space="0" w:color="auto"/>
          </w:divBdr>
        </w:div>
        <w:div w:id="1190677611">
          <w:marLeft w:val="331"/>
          <w:marRight w:val="0"/>
          <w:marTop w:val="0"/>
          <w:marBottom w:val="0"/>
          <w:divBdr>
            <w:top w:val="none" w:sz="0" w:space="0" w:color="auto"/>
            <w:left w:val="none" w:sz="0" w:space="0" w:color="auto"/>
            <w:bottom w:val="none" w:sz="0" w:space="0" w:color="auto"/>
            <w:right w:val="none" w:sz="0" w:space="0" w:color="auto"/>
          </w:divBdr>
        </w:div>
        <w:div w:id="644940899">
          <w:marLeft w:val="331"/>
          <w:marRight w:val="0"/>
          <w:marTop w:val="0"/>
          <w:marBottom w:val="0"/>
          <w:divBdr>
            <w:top w:val="none" w:sz="0" w:space="0" w:color="auto"/>
            <w:left w:val="none" w:sz="0" w:space="0" w:color="auto"/>
            <w:bottom w:val="none" w:sz="0" w:space="0" w:color="auto"/>
            <w:right w:val="none" w:sz="0" w:space="0" w:color="auto"/>
          </w:divBdr>
        </w:div>
        <w:div w:id="1464226879">
          <w:marLeft w:val="331"/>
          <w:marRight w:val="0"/>
          <w:marTop w:val="0"/>
          <w:marBottom w:val="0"/>
          <w:divBdr>
            <w:top w:val="none" w:sz="0" w:space="0" w:color="auto"/>
            <w:left w:val="none" w:sz="0" w:space="0" w:color="auto"/>
            <w:bottom w:val="none" w:sz="0" w:space="0" w:color="auto"/>
            <w:right w:val="none" w:sz="0" w:space="0" w:color="auto"/>
          </w:divBdr>
        </w:div>
        <w:div w:id="1138644655">
          <w:marLeft w:val="331"/>
          <w:marRight w:val="0"/>
          <w:marTop w:val="0"/>
          <w:marBottom w:val="0"/>
          <w:divBdr>
            <w:top w:val="none" w:sz="0" w:space="0" w:color="auto"/>
            <w:left w:val="none" w:sz="0" w:space="0" w:color="auto"/>
            <w:bottom w:val="none" w:sz="0" w:space="0" w:color="auto"/>
            <w:right w:val="none" w:sz="0" w:space="0" w:color="auto"/>
          </w:divBdr>
        </w:div>
        <w:div w:id="503403783">
          <w:marLeft w:val="331"/>
          <w:marRight w:val="0"/>
          <w:marTop w:val="0"/>
          <w:marBottom w:val="0"/>
          <w:divBdr>
            <w:top w:val="none" w:sz="0" w:space="0" w:color="auto"/>
            <w:left w:val="none" w:sz="0" w:space="0" w:color="auto"/>
            <w:bottom w:val="none" w:sz="0" w:space="0" w:color="auto"/>
            <w:right w:val="none" w:sz="0" w:space="0" w:color="auto"/>
          </w:divBdr>
        </w:div>
        <w:div w:id="351761416">
          <w:marLeft w:val="331"/>
          <w:marRight w:val="0"/>
          <w:marTop w:val="0"/>
          <w:marBottom w:val="0"/>
          <w:divBdr>
            <w:top w:val="none" w:sz="0" w:space="0" w:color="auto"/>
            <w:left w:val="none" w:sz="0" w:space="0" w:color="auto"/>
            <w:bottom w:val="none" w:sz="0" w:space="0" w:color="auto"/>
            <w:right w:val="none" w:sz="0" w:space="0" w:color="auto"/>
          </w:divBdr>
        </w:div>
        <w:div w:id="364795820">
          <w:marLeft w:val="331"/>
          <w:marRight w:val="0"/>
          <w:marTop w:val="0"/>
          <w:marBottom w:val="0"/>
          <w:divBdr>
            <w:top w:val="none" w:sz="0" w:space="0" w:color="auto"/>
            <w:left w:val="none" w:sz="0" w:space="0" w:color="auto"/>
            <w:bottom w:val="none" w:sz="0" w:space="0" w:color="auto"/>
            <w:right w:val="none" w:sz="0" w:space="0" w:color="auto"/>
          </w:divBdr>
        </w:div>
        <w:div w:id="316035849">
          <w:marLeft w:val="331"/>
          <w:marRight w:val="0"/>
          <w:marTop w:val="0"/>
          <w:marBottom w:val="0"/>
          <w:divBdr>
            <w:top w:val="none" w:sz="0" w:space="0" w:color="auto"/>
            <w:left w:val="none" w:sz="0" w:space="0" w:color="auto"/>
            <w:bottom w:val="none" w:sz="0" w:space="0" w:color="auto"/>
            <w:right w:val="none" w:sz="0" w:space="0" w:color="auto"/>
          </w:divBdr>
        </w:div>
        <w:div w:id="1951937873">
          <w:marLeft w:val="331"/>
          <w:marRight w:val="0"/>
          <w:marTop w:val="0"/>
          <w:marBottom w:val="0"/>
          <w:divBdr>
            <w:top w:val="none" w:sz="0" w:space="0" w:color="auto"/>
            <w:left w:val="none" w:sz="0" w:space="0" w:color="auto"/>
            <w:bottom w:val="none" w:sz="0" w:space="0" w:color="auto"/>
            <w:right w:val="none" w:sz="0" w:space="0" w:color="auto"/>
          </w:divBdr>
        </w:div>
        <w:div w:id="1455563149">
          <w:marLeft w:val="331"/>
          <w:marRight w:val="0"/>
          <w:marTop w:val="0"/>
          <w:marBottom w:val="0"/>
          <w:divBdr>
            <w:top w:val="none" w:sz="0" w:space="0" w:color="auto"/>
            <w:left w:val="none" w:sz="0" w:space="0" w:color="auto"/>
            <w:bottom w:val="none" w:sz="0" w:space="0" w:color="auto"/>
            <w:right w:val="none" w:sz="0" w:space="0" w:color="auto"/>
          </w:divBdr>
        </w:div>
        <w:div w:id="299580201">
          <w:marLeft w:val="331"/>
          <w:marRight w:val="0"/>
          <w:marTop w:val="0"/>
          <w:marBottom w:val="0"/>
          <w:divBdr>
            <w:top w:val="none" w:sz="0" w:space="0" w:color="auto"/>
            <w:left w:val="none" w:sz="0" w:space="0" w:color="auto"/>
            <w:bottom w:val="none" w:sz="0" w:space="0" w:color="auto"/>
            <w:right w:val="none" w:sz="0" w:space="0" w:color="auto"/>
          </w:divBdr>
        </w:div>
        <w:div w:id="1521895245">
          <w:marLeft w:val="331"/>
          <w:marRight w:val="0"/>
          <w:marTop w:val="0"/>
          <w:marBottom w:val="0"/>
          <w:divBdr>
            <w:top w:val="none" w:sz="0" w:space="0" w:color="auto"/>
            <w:left w:val="none" w:sz="0" w:space="0" w:color="auto"/>
            <w:bottom w:val="none" w:sz="0" w:space="0" w:color="auto"/>
            <w:right w:val="none" w:sz="0" w:space="0" w:color="auto"/>
          </w:divBdr>
        </w:div>
        <w:div w:id="2073960940">
          <w:marLeft w:val="331"/>
          <w:marRight w:val="0"/>
          <w:marTop w:val="0"/>
          <w:marBottom w:val="0"/>
          <w:divBdr>
            <w:top w:val="none" w:sz="0" w:space="0" w:color="auto"/>
            <w:left w:val="none" w:sz="0" w:space="0" w:color="auto"/>
            <w:bottom w:val="none" w:sz="0" w:space="0" w:color="auto"/>
            <w:right w:val="none" w:sz="0" w:space="0" w:color="auto"/>
          </w:divBdr>
        </w:div>
        <w:div w:id="872886857">
          <w:marLeft w:val="331"/>
          <w:marRight w:val="0"/>
          <w:marTop w:val="0"/>
          <w:marBottom w:val="0"/>
          <w:divBdr>
            <w:top w:val="none" w:sz="0" w:space="0" w:color="auto"/>
            <w:left w:val="none" w:sz="0" w:space="0" w:color="auto"/>
            <w:bottom w:val="none" w:sz="0" w:space="0" w:color="auto"/>
            <w:right w:val="none" w:sz="0" w:space="0" w:color="auto"/>
          </w:divBdr>
        </w:div>
        <w:div w:id="398331962">
          <w:marLeft w:val="331"/>
          <w:marRight w:val="0"/>
          <w:marTop w:val="0"/>
          <w:marBottom w:val="0"/>
          <w:divBdr>
            <w:top w:val="none" w:sz="0" w:space="0" w:color="auto"/>
            <w:left w:val="none" w:sz="0" w:space="0" w:color="auto"/>
            <w:bottom w:val="none" w:sz="0" w:space="0" w:color="auto"/>
            <w:right w:val="none" w:sz="0" w:space="0" w:color="auto"/>
          </w:divBdr>
        </w:div>
      </w:divsChild>
    </w:div>
    <w:div w:id="389305783">
      <w:bodyDiv w:val="1"/>
      <w:marLeft w:val="0"/>
      <w:marRight w:val="0"/>
      <w:marTop w:val="0"/>
      <w:marBottom w:val="0"/>
      <w:divBdr>
        <w:top w:val="none" w:sz="0" w:space="0" w:color="auto"/>
        <w:left w:val="none" w:sz="0" w:space="0" w:color="auto"/>
        <w:bottom w:val="none" w:sz="0" w:space="0" w:color="auto"/>
        <w:right w:val="none" w:sz="0" w:space="0" w:color="auto"/>
      </w:divBdr>
    </w:div>
    <w:div w:id="409499897">
      <w:bodyDiv w:val="1"/>
      <w:marLeft w:val="0"/>
      <w:marRight w:val="0"/>
      <w:marTop w:val="0"/>
      <w:marBottom w:val="0"/>
      <w:divBdr>
        <w:top w:val="none" w:sz="0" w:space="0" w:color="auto"/>
        <w:left w:val="none" w:sz="0" w:space="0" w:color="auto"/>
        <w:bottom w:val="none" w:sz="0" w:space="0" w:color="auto"/>
        <w:right w:val="none" w:sz="0" w:space="0" w:color="auto"/>
      </w:divBdr>
    </w:div>
    <w:div w:id="544568178">
      <w:bodyDiv w:val="1"/>
      <w:marLeft w:val="0"/>
      <w:marRight w:val="0"/>
      <w:marTop w:val="0"/>
      <w:marBottom w:val="0"/>
      <w:divBdr>
        <w:top w:val="none" w:sz="0" w:space="0" w:color="auto"/>
        <w:left w:val="none" w:sz="0" w:space="0" w:color="auto"/>
        <w:bottom w:val="none" w:sz="0" w:space="0" w:color="auto"/>
        <w:right w:val="none" w:sz="0" w:space="0" w:color="auto"/>
      </w:divBdr>
    </w:div>
    <w:div w:id="665281340">
      <w:bodyDiv w:val="1"/>
      <w:marLeft w:val="0"/>
      <w:marRight w:val="0"/>
      <w:marTop w:val="0"/>
      <w:marBottom w:val="0"/>
      <w:divBdr>
        <w:top w:val="none" w:sz="0" w:space="0" w:color="auto"/>
        <w:left w:val="none" w:sz="0" w:space="0" w:color="auto"/>
        <w:bottom w:val="none" w:sz="0" w:space="0" w:color="auto"/>
        <w:right w:val="none" w:sz="0" w:space="0" w:color="auto"/>
      </w:divBdr>
    </w:div>
    <w:div w:id="778530933">
      <w:bodyDiv w:val="1"/>
      <w:marLeft w:val="0"/>
      <w:marRight w:val="0"/>
      <w:marTop w:val="0"/>
      <w:marBottom w:val="0"/>
      <w:divBdr>
        <w:top w:val="none" w:sz="0" w:space="0" w:color="auto"/>
        <w:left w:val="none" w:sz="0" w:space="0" w:color="auto"/>
        <w:bottom w:val="none" w:sz="0" w:space="0" w:color="auto"/>
        <w:right w:val="none" w:sz="0" w:space="0" w:color="auto"/>
      </w:divBdr>
    </w:div>
    <w:div w:id="787546423">
      <w:bodyDiv w:val="1"/>
      <w:marLeft w:val="0"/>
      <w:marRight w:val="0"/>
      <w:marTop w:val="0"/>
      <w:marBottom w:val="0"/>
      <w:divBdr>
        <w:top w:val="none" w:sz="0" w:space="0" w:color="auto"/>
        <w:left w:val="none" w:sz="0" w:space="0" w:color="auto"/>
        <w:bottom w:val="none" w:sz="0" w:space="0" w:color="auto"/>
        <w:right w:val="none" w:sz="0" w:space="0" w:color="auto"/>
      </w:divBdr>
    </w:div>
    <w:div w:id="800880289">
      <w:bodyDiv w:val="1"/>
      <w:marLeft w:val="0"/>
      <w:marRight w:val="0"/>
      <w:marTop w:val="0"/>
      <w:marBottom w:val="0"/>
      <w:divBdr>
        <w:top w:val="none" w:sz="0" w:space="0" w:color="auto"/>
        <w:left w:val="none" w:sz="0" w:space="0" w:color="auto"/>
        <w:bottom w:val="none" w:sz="0" w:space="0" w:color="auto"/>
        <w:right w:val="none" w:sz="0" w:space="0" w:color="auto"/>
      </w:divBdr>
    </w:div>
    <w:div w:id="821309637">
      <w:bodyDiv w:val="1"/>
      <w:marLeft w:val="0"/>
      <w:marRight w:val="0"/>
      <w:marTop w:val="0"/>
      <w:marBottom w:val="0"/>
      <w:divBdr>
        <w:top w:val="none" w:sz="0" w:space="0" w:color="auto"/>
        <w:left w:val="none" w:sz="0" w:space="0" w:color="auto"/>
        <w:bottom w:val="none" w:sz="0" w:space="0" w:color="auto"/>
        <w:right w:val="none" w:sz="0" w:space="0" w:color="auto"/>
      </w:divBdr>
    </w:div>
    <w:div w:id="847867910">
      <w:bodyDiv w:val="1"/>
      <w:marLeft w:val="0"/>
      <w:marRight w:val="0"/>
      <w:marTop w:val="0"/>
      <w:marBottom w:val="0"/>
      <w:divBdr>
        <w:top w:val="none" w:sz="0" w:space="0" w:color="auto"/>
        <w:left w:val="none" w:sz="0" w:space="0" w:color="auto"/>
        <w:bottom w:val="none" w:sz="0" w:space="0" w:color="auto"/>
        <w:right w:val="none" w:sz="0" w:space="0" w:color="auto"/>
      </w:divBdr>
    </w:div>
    <w:div w:id="885020579">
      <w:bodyDiv w:val="1"/>
      <w:marLeft w:val="0"/>
      <w:marRight w:val="0"/>
      <w:marTop w:val="0"/>
      <w:marBottom w:val="0"/>
      <w:divBdr>
        <w:top w:val="none" w:sz="0" w:space="0" w:color="auto"/>
        <w:left w:val="none" w:sz="0" w:space="0" w:color="auto"/>
        <w:bottom w:val="none" w:sz="0" w:space="0" w:color="auto"/>
        <w:right w:val="none" w:sz="0" w:space="0" w:color="auto"/>
      </w:divBdr>
    </w:div>
    <w:div w:id="914321957">
      <w:bodyDiv w:val="1"/>
      <w:marLeft w:val="0"/>
      <w:marRight w:val="0"/>
      <w:marTop w:val="0"/>
      <w:marBottom w:val="0"/>
      <w:divBdr>
        <w:top w:val="none" w:sz="0" w:space="0" w:color="auto"/>
        <w:left w:val="none" w:sz="0" w:space="0" w:color="auto"/>
        <w:bottom w:val="none" w:sz="0" w:space="0" w:color="auto"/>
        <w:right w:val="none" w:sz="0" w:space="0" w:color="auto"/>
      </w:divBdr>
    </w:div>
    <w:div w:id="945505618">
      <w:bodyDiv w:val="1"/>
      <w:marLeft w:val="0"/>
      <w:marRight w:val="0"/>
      <w:marTop w:val="0"/>
      <w:marBottom w:val="0"/>
      <w:divBdr>
        <w:top w:val="none" w:sz="0" w:space="0" w:color="auto"/>
        <w:left w:val="none" w:sz="0" w:space="0" w:color="auto"/>
        <w:bottom w:val="none" w:sz="0" w:space="0" w:color="auto"/>
        <w:right w:val="none" w:sz="0" w:space="0" w:color="auto"/>
      </w:divBdr>
    </w:div>
    <w:div w:id="1042558994">
      <w:bodyDiv w:val="1"/>
      <w:marLeft w:val="0"/>
      <w:marRight w:val="0"/>
      <w:marTop w:val="0"/>
      <w:marBottom w:val="0"/>
      <w:divBdr>
        <w:top w:val="none" w:sz="0" w:space="0" w:color="auto"/>
        <w:left w:val="none" w:sz="0" w:space="0" w:color="auto"/>
        <w:bottom w:val="none" w:sz="0" w:space="0" w:color="auto"/>
        <w:right w:val="none" w:sz="0" w:space="0" w:color="auto"/>
      </w:divBdr>
    </w:div>
    <w:div w:id="1090005581">
      <w:bodyDiv w:val="1"/>
      <w:marLeft w:val="0"/>
      <w:marRight w:val="0"/>
      <w:marTop w:val="0"/>
      <w:marBottom w:val="0"/>
      <w:divBdr>
        <w:top w:val="none" w:sz="0" w:space="0" w:color="auto"/>
        <w:left w:val="none" w:sz="0" w:space="0" w:color="auto"/>
        <w:bottom w:val="none" w:sz="0" w:space="0" w:color="auto"/>
        <w:right w:val="none" w:sz="0" w:space="0" w:color="auto"/>
      </w:divBdr>
    </w:div>
    <w:div w:id="1190602383">
      <w:bodyDiv w:val="1"/>
      <w:marLeft w:val="0"/>
      <w:marRight w:val="0"/>
      <w:marTop w:val="0"/>
      <w:marBottom w:val="0"/>
      <w:divBdr>
        <w:top w:val="none" w:sz="0" w:space="0" w:color="auto"/>
        <w:left w:val="none" w:sz="0" w:space="0" w:color="auto"/>
        <w:bottom w:val="none" w:sz="0" w:space="0" w:color="auto"/>
        <w:right w:val="none" w:sz="0" w:space="0" w:color="auto"/>
      </w:divBdr>
    </w:div>
    <w:div w:id="1226798948">
      <w:bodyDiv w:val="1"/>
      <w:marLeft w:val="0"/>
      <w:marRight w:val="0"/>
      <w:marTop w:val="0"/>
      <w:marBottom w:val="0"/>
      <w:divBdr>
        <w:top w:val="none" w:sz="0" w:space="0" w:color="auto"/>
        <w:left w:val="none" w:sz="0" w:space="0" w:color="auto"/>
        <w:bottom w:val="none" w:sz="0" w:space="0" w:color="auto"/>
        <w:right w:val="none" w:sz="0" w:space="0" w:color="auto"/>
      </w:divBdr>
    </w:div>
    <w:div w:id="1286426528">
      <w:bodyDiv w:val="1"/>
      <w:marLeft w:val="0"/>
      <w:marRight w:val="0"/>
      <w:marTop w:val="0"/>
      <w:marBottom w:val="0"/>
      <w:divBdr>
        <w:top w:val="none" w:sz="0" w:space="0" w:color="auto"/>
        <w:left w:val="none" w:sz="0" w:space="0" w:color="auto"/>
        <w:bottom w:val="none" w:sz="0" w:space="0" w:color="auto"/>
        <w:right w:val="none" w:sz="0" w:space="0" w:color="auto"/>
      </w:divBdr>
    </w:div>
    <w:div w:id="1435788531">
      <w:bodyDiv w:val="1"/>
      <w:marLeft w:val="0"/>
      <w:marRight w:val="0"/>
      <w:marTop w:val="0"/>
      <w:marBottom w:val="0"/>
      <w:divBdr>
        <w:top w:val="none" w:sz="0" w:space="0" w:color="auto"/>
        <w:left w:val="none" w:sz="0" w:space="0" w:color="auto"/>
        <w:bottom w:val="none" w:sz="0" w:space="0" w:color="auto"/>
        <w:right w:val="none" w:sz="0" w:space="0" w:color="auto"/>
      </w:divBdr>
    </w:div>
    <w:div w:id="1468357389">
      <w:bodyDiv w:val="1"/>
      <w:marLeft w:val="0"/>
      <w:marRight w:val="0"/>
      <w:marTop w:val="0"/>
      <w:marBottom w:val="0"/>
      <w:divBdr>
        <w:top w:val="none" w:sz="0" w:space="0" w:color="auto"/>
        <w:left w:val="none" w:sz="0" w:space="0" w:color="auto"/>
        <w:bottom w:val="none" w:sz="0" w:space="0" w:color="auto"/>
        <w:right w:val="none" w:sz="0" w:space="0" w:color="auto"/>
      </w:divBdr>
    </w:div>
    <w:div w:id="1480223811">
      <w:bodyDiv w:val="1"/>
      <w:marLeft w:val="0"/>
      <w:marRight w:val="0"/>
      <w:marTop w:val="0"/>
      <w:marBottom w:val="0"/>
      <w:divBdr>
        <w:top w:val="none" w:sz="0" w:space="0" w:color="auto"/>
        <w:left w:val="none" w:sz="0" w:space="0" w:color="auto"/>
        <w:bottom w:val="none" w:sz="0" w:space="0" w:color="auto"/>
        <w:right w:val="none" w:sz="0" w:space="0" w:color="auto"/>
      </w:divBdr>
    </w:div>
    <w:div w:id="1511918821">
      <w:bodyDiv w:val="1"/>
      <w:marLeft w:val="0"/>
      <w:marRight w:val="0"/>
      <w:marTop w:val="0"/>
      <w:marBottom w:val="0"/>
      <w:divBdr>
        <w:top w:val="none" w:sz="0" w:space="0" w:color="auto"/>
        <w:left w:val="none" w:sz="0" w:space="0" w:color="auto"/>
        <w:bottom w:val="none" w:sz="0" w:space="0" w:color="auto"/>
        <w:right w:val="none" w:sz="0" w:space="0" w:color="auto"/>
      </w:divBdr>
    </w:div>
    <w:div w:id="1660117405">
      <w:bodyDiv w:val="1"/>
      <w:marLeft w:val="0"/>
      <w:marRight w:val="0"/>
      <w:marTop w:val="0"/>
      <w:marBottom w:val="0"/>
      <w:divBdr>
        <w:top w:val="none" w:sz="0" w:space="0" w:color="auto"/>
        <w:left w:val="none" w:sz="0" w:space="0" w:color="auto"/>
        <w:bottom w:val="none" w:sz="0" w:space="0" w:color="auto"/>
        <w:right w:val="none" w:sz="0" w:space="0" w:color="auto"/>
      </w:divBdr>
    </w:div>
    <w:div w:id="1686125584">
      <w:bodyDiv w:val="1"/>
      <w:marLeft w:val="0"/>
      <w:marRight w:val="0"/>
      <w:marTop w:val="0"/>
      <w:marBottom w:val="0"/>
      <w:divBdr>
        <w:top w:val="none" w:sz="0" w:space="0" w:color="auto"/>
        <w:left w:val="none" w:sz="0" w:space="0" w:color="auto"/>
        <w:bottom w:val="none" w:sz="0" w:space="0" w:color="auto"/>
        <w:right w:val="none" w:sz="0" w:space="0" w:color="auto"/>
      </w:divBdr>
    </w:div>
    <w:div w:id="1724015922">
      <w:bodyDiv w:val="1"/>
      <w:marLeft w:val="0"/>
      <w:marRight w:val="0"/>
      <w:marTop w:val="0"/>
      <w:marBottom w:val="0"/>
      <w:divBdr>
        <w:top w:val="none" w:sz="0" w:space="0" w:color="auto"/>
        <w:left w:val="none" w:sz="0" w:space="0" w:color="auto"/>
        <w:bottom w:val="none" w:sz="0" w:space="0" w:color="auto"/>
        <w:right w:val="none" w:sz="0" w:space="0" w:color="auto"/>
      </w:divBdr>
    </w:div>
    <w:div w:id="1739745248">
      <w:bodyDiv w:val="1"/>
      <w:marLeft w:val="0"/>
      <w:marRight w:val="0"/>
      <w:marTop w:val="0"/>
      <w:marBottom w:val="0"/>
      <w:divBdr>
        <w:top w:val="none" w:sz="0" w:space="0" w:color="auto"/>
        <w:left w:val="none" w:sz="0" w:space="0" w:color="auto"/>
        <w:bottom w:val="none" w:sz="0" w:space="0" w:color="auto"/>
        <w:right w:val="none" w:sz="0" w:space="0" w:color="auto"/>
      </w:divBdr>
    </w:div>
    <w:div w:id="1768233289">
      <w:bodyDiv w:val="1"/>
      <w:marLeft w:val="0"/>
      <w:marRight w:val="0"/>
      <w:marTop w:val="0"/>
      <w:marBottom w:val="0"/>
      <w:divBdr>
        <w:top w:val="none" w:sz="0" w:space="0" w:color="auto"/>
        <w:left w:val="none" w:sz="0" w:space="0" w:color="auto"/>
        <w:bottom w:val="none" w:sz="0" w:space="0" w:color="auto"/>
        <w:right w:val="none" w:sz="0" w:space="0" w:color="auto"/>
      </w:divBdr>
    </w:div>
    <w:div w:id="1842425748">
      <w:bodyDiv w:val="1"/>
      <w:marLeft w:val="0"/>
      <w:marRight w:val="0"/>
      <w:marTop w:val="0"/>
      <w:marBottom w:val="0"/>
      <w:divBdr>
        <w:top w:val="none" w:sz="0" w:space="0" w:color="auto"/>
        <w:left w:val="none" w:sz="0" w:space="0" w:color="auto"/>
        <w:bottom w:val="none" w:sz="0" w:space="0" w:color="auto"/>
        <w:right w:val="none" w:sz="0" w:space="0" w:color="auto"/>
      </w:divBdr>
    </w:div>
    <w:div w:id="1988583521">
      <w:bodyDiv w:val="1"/>
      <w:marLeft w:val="0"/>
      <w:marRight w:val="0"/>
      <w:marTop w:val="0"/>
      <w:marBottom w:val="0"/>
      <w:divBdr>
        <w:top w:val="none" w:sz="0" w:space="0" w:color="auto"/>
        <w:left w:val="none" w:sz="0" w:space="0" w:color="auto"/>
        <w:bottom w:val="none" w:sz="0" w:space="0" w:color="auto"/>
        <w:right w:val="none" w:sz="0" w:space="0" w:color="auto"/>
      </w:divBdr>
    </w:div>
    <w:div w:id="2022972684">
      <w:bodyDiv w:val="1"/>
      <w:marLeft w:val="0"/>
      <w:marRight w:val="0"/>
      <w:marTop w:val="0"/>
      <w:marBottom w:val="0"/>
      <w:divBdr>
        <w:top w:val="none" w:sz="0" w:space="0" w:color="auto"/>
        <w:left w:val="none" w:sz="0" w:space="0" w:color="auto"/>
        <w:bottom w:val="none" w:sz="0" w:space="0" w:color="auto"/>
        <w:right w:val="none" w:sz="0" w:space="0" w:color="auto"/>
      </w:divBdr>
    </w:div>
    <w:div w:id="2038849453">
      <w:bodyDiv w:val="1"/>
      <w:marLeft w:val="0"/>
      <w:marRight w:val="0"/>
      <w:marTop w:val="0"/>
      <w:marBottom w:val="0"/>
      <w:divBdr>
        <w:top w:val="none" w:sz="0" w:space="0" w:color="auto"/>
        <w:left w:val="none" w:sz="0" w:space="0" w:color="auto"/>
        <w:bottom w:val="none" w:sz="0" w:space="0" w:color="auto"/>
        <w:right w:val="none" w:sz="0" w:space="0" w:color="auto"/>
      </w:divBdr>
    </w:div>
    <w:div w:id="208301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bb8585d-8c25-4d83-ba35-2d82a76b5180">RQRXWRTHYDED-1964739103-303</_dlc_DocId>
    <_dlc_DocIdUrl xmlns="0bb8585d-8c25-4d83-ba35-2d82a76b5180">
      <Url>https://hqhome.hq.nato.int/div/DI/STR/MCC/_layouts/15/DocIdRedir.aspx?ID=RQRXWRTHYDED-1964739103-303</Url>
      <Description>RQRXWRTHYDED-1964739103-303</Description>
    </_dlc_DocIdUrl>
  </documentManagement>
</p:properties>
</file>

<file path=customXml/item3.xml><?xml version="1.0" encoding="utf-8"?>
<titus xmlns="http://schemas.titus.com/TitusProperties/">
  <TitusGUID xmlns="">a0b1d1fe-fe5f-499e-a7f6-ce1a3ecee744</TitusGUID>
  <TitusMetadata xmlns="">eyJucyI6Imh0dHA6XC9cL3d3dy50aXR1cy5jb21cL25zXC9uYXRvIiwicHJvcHMiOlt7Im4iOiJPd25lcnNoaXAiLCJ2YWxzIjpbeyJ2YWx1ZSI6Ik5BVE8ifV19LHsibiI6IkNsYXNzaWZpY2F0aW9uIiwidmFscyI6W3sidmFsdWUiOiJVTkNMQVNTSUZJRUQifV19LHsibiI6IlJlbGVhc2FiaWxpdHkiLCJ2YWxzIjpbXX0seyJuIjoiT25seSIsInZhbHMiOltdfSx7Im4iOiJMaW1pdGVkIiwidmFscyI6W3sidmFsdWUiOiJObyJ9XX0seyJuIjoiQWRtaW5pc3RyYXRpdmVNYXJraW5ncyIsInZhbHMiOlt7InZhbHVlIjoiTm9uZSJ9XX1dfQ==</TitusMetadata>
</titu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62FBA3013C5D140BB321DE0FE49ACF6" ma:contentTypeVersion="1" ma:contentTypeDescription="Create a new document." ma:contentTypeScope="" ma:versionID="f242b0c21c1946f8af7487048fda0c4f">
  <xsd:schema xmlns:xsd="http://www.w3.org/2001/XMLSchema" xmlns:xs="http://www.w3.org/2001/XMLSchema" xmlns:p="http://schemas.microsoft.com/office/2006/metadata/properties" xmlns:ns2="0bb8585d-8c25-4d83-ba35-2d82a76b5180" targetNamespace="http://schemas.microsoft.com/office/2006/metadata/properties" ma:root="true" ma:fieldsID="b5a2993f2939877d7e60eae51f96864e" ns2:_="">
    <xsd:import namespace="0bb8585d-8c25-4d83-ba35-2d82a76b51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8585d-8c25-4d83-ba35-2d82a76b51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2B578-2CAF-4475-BA3C-35AB8C6735B1}">
  <ds:schemaRefs>
    <ds:schemaRef ds:uri="http://schemas.microsoft.com/sharepoint/v3/contenttype/forms"/>
  </ds:schemaRefs>
</ds:datastoreItem>
</file>

<file path=customXml/itemProps2.xml><?xml version="1.0" encoding="utf-8"?>
<ds:datastoreItem xmlns:ds="http://schemas.openxmlformats.org/officeDocument/2006/customXml" ds:itemID="{58E3F6EA-D6EC-4FB3-9FA4-884F7DC388F0}">
  <ds:schemaRefs>
    <ds:schemaRef ds:uri="http://schemas.microsoft.com/office/2006/metadata/properties"/>
    <ds:schemaRef ds:uri="http://schemas.microsoft.com/office/infopath/2007/PartnerControls"/>
    <ds:schemaRef ds:uri="0bb8585d-8c25-4d83-ba35-2d82a76b5180"/>
  </ds:schemaRefs>
</ds:datastoreItem>
</file>

<file path=customXml/itemProps3.xml><?xml version="1.0" encoding="utf-8"?>
<ds:datastoreItem xmlns:ds="http://schemas.openxmlformats.org/officeDocument/2006/customXml" ds:itemID="{A9BA97BE-84A2-4559-8556-B7569A4CAA68}">
  <ds:schemaRefs>
    <ds:schemaRef ds:uri="http://schemas.titus.com/TitusProperties/"/>
    <ds:schemaRef ds:uri=""/>
  </ds:schemaRefs>
</ds:datastoreItem>
</file>

<file path=customXml/itemProps4.xml><?xml version="1.0" encoding="utf-8"?>
<ds:datastoreItem xmlns:ds="http://schemas.openxmlformats.org/officeDocument/2006/customXml" ds:itemID="{CB915ABB-923A-4E4A-9A38-8BE432E481F8}">
  <ds:schemaRefs>
    <ds:schemaRef ds:uri="http://schemas.microsoft.com/sharepoint/events"/>
  </ds:schemaRefs>
</ds:datastoreItem>
</file>

<file path=customXml/itemProps5.xml><?xml version="1.0" encoding="utf-8"?>
<ds:datastoreItem xmlns:ds="http://schemas.openxmlformats.org/officeDocument/2006/customXml" ds:itemID="{5C6B6F1B-8316-40B2-B5BA-00730788D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8585d-8c25-4d83-ba35-2d82a76b5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C8D93E-81BD-4FD2-8AEE-418C7B9C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9323</Words>
  <Characters>53143</Characters>
  <Application>Microsoft Office Word</Application>
  <DocSecurity>0</DocSecurity>
  <Lines>442</Lines>
  <Paragraphs>124</Paragraphs>
  <ScaleCrop>false</ScaleCrop>
  <HeadingPairs>
    <vt:vector size="8"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20250625_Revision of the Concept Stage for Modular GBAD MOU_FINAL.docx</vt:lpstr>
      <vt:lpstr>20250625_Revision of the Concept Stage for Modular GBAD MOU_FINAL.docx</vt:lpstr>
      <vt:lpstr/>
      <vt:lpstr/>
    </vt:vector>
  </TitlesOfParts>
  <Company>Belgian Defence</Company>
  <LinksUpToDate>false</LinksUpToDate>
  <CharactersWithSpaces>62342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20250625_Revision of the Concept Stage for Modular GBAD MOU_FINAL.docx</dc:title>
  <dc:creator>Baumann Simon</dc:creator>
  <cp:lastModifiedBy>Pravna služba</cp:lastModifiedBy>
  <cp:revision>2</cp:revision>
  <cp:lastPrinted>2022-11-10T16:11:00Z</cp:lastPrinted>
  <dcterms:created xsi:type="dcterms:W3CDTF">2025-10-02T10:29:00Z</dcterms:created>
  <dcterms:modified xsi:type="dcterms:W3CDTF">2025-10-02T10:29:00Z</dcterms:modified>
  <cp:category>0191418-nmy-FDB-se-word aligné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c6ab5296-565b-47aa-899f-28fe1f384bb3</vt:lpwstr>
  </property>
  <property fmtid="{D5CDD505-2E9C-101B-9397-08002B2CF9AE}" pid="3" name="ContentTypeId">
    <vt:lpwstr>0x010100462FBA3013C5D140BB321DE0FE49ACF6</vt:lpwstr>
  </property>
  <property fmtid="{D5CDD505-2E9C-101B-9397-08002B2CF9AE}" pid="4" name="TitusGUID">
    <vt:lpwstr>a0b1d1fe-fe5f-499e-a7f6-ce1a3ecee744</vt:lpwstr>
  </property>
  <property fmtid="{D5CDD505-2E9C-101B-9397-08002B2CF9AE}" pid="5" name="ContentRemapped">
    <vt:lpwstr>true</vt:lpwstr>
  </property>
  <property fmtid="{D5CDD505-2E9C-101B-9397-08002B2CF9AE}" pid="6" name="Klassifikation">
    <vt:lpwstr>IKKE KLASSIFICERET</vt:lpwstr>
  </property>
  <property fmtid="{D5CDD505-2E9C-101B-9397-08002B2CF9AE}" pid="7" name="Maerkning">
    <vt:lpwstr>
    </vt:lpwstr>
  </property>
  <property fmtid="{D5CDD505-2E9C-101B-9397-08002B2CF9AE}" pid="8" name="MSIP_Label_d8a60473-494b-4586-a1bb-b0e663054676_Enabled">
    <vt:lpwstr>true</vt:lpwstr>
  </property>
  <property fmtid="{D5CDD505-2E9C-101B-9397-08002B2CF9AE}" pid="9" name="MSIP_Label_d8a60473-494b-4586-a1bb-b0e663054676_SetDate">
    <vt:lpwstr>2022-11-17T09:38:42Z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4e74683b-16bf-4108-b99f-28edd5d5e859</vt:lpwstr>
  </property>
  <property fmtid="{D5CDD505-2E9C-101B-9397-08002B2CF9AE}" pid="14" name="MSIP_Label_d8a60473-494b-4586-a1bb-b0e663054676_ContentBits">
    <vt:lpwstr>0</vt:lpwstr>
  </property>
  <property fmtid="{D5CDD505-2E9C-101B-9397-08002B2CF9AE}" pid="15" name="Ownership">
    <vt:lpwstr>NATO</vt:lpwstr>
  </property>
  <property fmtid="{D5CDD505-2E9C-101B-9397-08002B2CF9AE}" pid="16" name="Classification">
    <vt:lpwstr>UNCLASSIFIED</vt:lpwstr>
  </property>
  <property fmtid="{D5CDD505-2E9C-101B-9397-08002B2CF9AE}" pid="17" name="Limited">
    <vt:lpwstr>No</vt:lpwstr>
  </property>
  <property fmtid="{D5CDD505-2E9C-101B-9397-08002B2CF9AE}" pid="18" name="AdministrativeMarkings">
    <vt:lpwstr>None</vt:lpwstr>
  </property>
  <property fmtid="{D5CDD505-2E9C-101B-9397-08002B2CF9AE}" pid="19" name="TitusOriginalClassifier">
    <vt:lpwstr>baumann.simon</vt:lpwstr>
  </property>
</Properties>
</file>