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89F2" w14:textId="77777777" w:rsidR="000E7729" w:rsidRDefault="000E7729" w:rsidP="00C94673">
      <w:pPr>
        <w:suppressAutoHyphens/>
        <w:spacing w:line="240" w:lineRule="auto"/>
        <w:ind w:right="-3"/>
        <w:rPr>
          <w:rFonts w:ascii="Arial" w:hAnsi="Arial" w:cs="Arial"/>
          <w:sz w:val="20"/>
          <w:szCs w:val="20"/>
        </w:rPr>
      </w:pPr>
    </w:p>
    <w:p w14:paraId="6281D7E3" w14:textId="2596CFA8" w:rsidR="008F08C3" w:rsidRPr="00C94673" w:rsidRDefault="00F35287" w:rsidP="00C94673">
      <w:pPr>
        <w:suppressAutoHyphens/>
        <w:spacing w:line="240" w:lineRule="auto"/>
        <w:ind w:right="-3"/>
        <w:rPr>
          <w:rFonts w:ascii="Arial" w:hAnsi="Arial" w:cs="Arial"/>
          <w:sz w:val="20"/>
          <w:szCs w:val="20"/>
        </w:rPr>
      </w:pPr>
      <w:r w:rsidRPr="008F08C3">
        <w:rPr>
          <w:rFonts w:ascii="Arial" w:hAnsi="Arial" w:cs="Arial"/>
          <w:noProof/>
          <w:sz w:val="20"/>
          <w:szCs w:val="20"/>
          <w:lang w:eastAsia="sl-SI"/>
        </w:rPr>
        <mc:AlternateContent>
          <mc:Choice Requires="wps">
            <w:drawing>
              <wp:anchor distT="0" distB="0" distL="114300" distR="114300" simplePos="0" relativeHeight="251657728" behindDoc="1" locked="0" layoutInCell="1" allowOverlap="1" wp14:anchorId="575E2665" wp14:editId="2D94192E">
                <wp:simplePos x="0" y="0"/>
                <wp:positionH relativeFrom="column">
                  <wp:posOffset>1404620</wp:posOffset>
                </wp:positionH>
                <wp:positionV relativeFrom="paragraph">
                  <wp:posOffset>9076055</wp:posOffset>
                </wp:positionV>
                <wp:extent cx="4791075" cy="580390"/>
                <wp:effectExtent l="0" t="4445" r="0" b="0"/>
                <wp:wrapNone/>
                <wp:docPr id="211632085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8D9EF6" w14:textId="77777777" w:rsidR="008F08C3" w:rsidRPr="00D61ACE" w:rsidRDefault="008F08C3" w:rsidP="008F08C3">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5E2665" id="_x0000_t202" coordsize="21600,21600" o:spt="202" path="m,l,21600r21600,l21600,xe">
                <v:stroke joinstyle="miter"/>
                <v:path gradientshapeok="t" o:connecttype="rect"/>
              </v:shapetype>
              <v:shape id="Text Box 13" o:spid="_x0000_s1026" type="#_x0000_t202" style="position:absolute;margin-left:110.6pt;margin-top:714.65pt;width:377.25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518D9EF6" w14:textId="77777777" w:rsidR="008F08C3" w:rsidRPr="00D61ACE" w:rsidRDefault="008F08C3" w:rsidP="008F08C3">
                      <w:pPr>
                        <w:rPr>
                          <w:color w:val="000000"/>
                          <w:spacing w:val="-2"/>
                          <w:sz w:val="16"/>
                          <w:szCs w:val="16"/>
                          <w:lang w:eastAsia="sl-SI"/>
                        </w:rPr>
                      </w:pPr>
                    </w:p>
                  </w:txbxContent>
                </v:textbox>
              </v:shape>
            </w:pict>
          </mc:Fallback>
        </mc:AlternateContent>
      </w: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10462F" w14:paraId="0F551944" w14:textId="77777777" w:rsidTr="00A94841">
        <w:trPr>
          <w:gridAfter w:val="2"/>
          <w:wAfter w:w="3067" w:type="dxa"/>
        </w:trPr>
        <w:tc>
          <w:tcPr>
            <w:tcW w:w="6096" w:type="dxa"/>
            <w:gridSpan w:val="2"/>
          </w:tcPr>
          <w:p w14:paraId="2A440A8A" w14:textId="698506ED" w:rsidR="00F02B4B" w:rsidRPr="0010462F" w:rsidRDefault="00F02B4B" w:rsidP="0061214B">
            <w:pPr>
              <w:pStyle w:val="Neotevilenodstavek"/>
              <w:spacing w:before="40" w:after="40" w:line="240" w:lineRule="auto"/>
              <w:jc w:val="left"/>
              <w:rPr>
                <w:sz w:val="20"/>
                <w:szCs w:val="20"/>
              </w:rPr>
            </w:pPr>
            <w:r w:rsidRPr="0010462F">
              <w:rPr>
                <w:sz w:val="20"/>
                <w:szCs w:val="20"/>
              </w:rPr>
              <w:t>Številka:</w:t>
            </w:r>
            <w:r w:rsidR="00FF0138">
              <w:rPr>
                <w:sz w:val="20"/>
                <w:szCs w:val="20"/>
              </w:rPr>
              <w:t xml:space="preserve"> </w:t>
            </w:r>
            <w:r w:rsidR="0061214B">
              <w:rPr>
                <w:sz w:val="20"/>
                <w:szCs w:val="20"/>
              </w:rPr>
              <w:t>007-1</w:t>
            </w:r>
            <w:r w:rsidR="00BE6A70">
              <w:rPr>
                <w:sz w:val="20"/>
                <w:szCs w:val="20"/>
              </w:rPr>
              <w:t>40</w:t>
            </w:r>
            <w:r w:rsidR="0061214B">
              <w:rPr>
                <w:sz w:val="20"/>
                <w:szCs w:val="20"/>
              </w:rPr>
              <w:t>/202</w:t>
            </w:r>
            <w:r w:rsidR="00BE6A70">
              <w:rPr>
                <w:sz w:val="20"/>
                <w:szCs w:val="20"/>
              </w:rPr>
              <w:t>5</w:t>
            </w:r>
          </w:p>
        </w:tc>
      </w:tr>
      <w:tr w:rsidR="00BF4A51" w:rsidRPr="0010462F" w14:paraId="6FD4B1AA" w14:textId="77777777" w:rsidTr="00A94841">
        <w:trPr>
          <w:gridAfter w:val="2"/>
          <w:wAfter w:w="3067" w:type="dxa"/>
        </w:trPr>
        <w:tc>
          <w:tcPr>
            <w:tcW w:w="6096" w:type="dxa"/>
            <w:gridSpan w:val="2"/>
          </w:tcPr>
          <w:p w14:paraId="74014583" w14:textId="1562E27D" w:rsidR="00BF4A51" w:rsidRPr="00BF4A51" w:rsidRDefault="00BF4A51" w:rsidP="0061214B">
            <w:pPr>
              <w:pStyle w:val="Neotevilenodstavek"/>
              <w:spacing w:before="40" w:after="40" w:line="240" w:lineRule="auto"/>
              <w:jc w:val="left"/>
              <w:rPr>
                <w:sz w:val="20"/>
                <w:szCs w:val="20"/>
              </w:rPr>
            </w:pPr>
            <w:r w:rsidRPr="00BF4A51">
              <w:rPr>
                <w:sz w:val="20"/>
                <w:szCs w:val="20"/>
              </w:rPr>
              <w:t xml:space="preserve">EVA: </w:t>
            </w:r>
            <w:r w:rsidRPr="00BF4A51">
              <w:rPr>
                <w:color w:val="000000"/>
                <w:sz w:val="18"/>
                <w:szCs w:val="18"/>
              </w:rPr>
              <w:t xml:space="preserve"> </w:t>
            </w:r>
            <w:r w:rsidRPr="00BF4A51">
              <w:rPr>
                <w:sz w:val="20"/>
                <w:szCs w:val="20"/>
              </w:rPr>
              <w:t>2025-2570-0038</w:t>
            </w:r>
          </w:p>
        </w:tc>
      </w:tr>
      <w:tr w:rsidR="00F02B4B" w:rsidRPr="0010462F" w14:paraId="5E2018C2" w14:textId="77777777" w:rsidTr="00A94841">
        <w:trPr>
          <w:gridAfter w:val="2"/>
          <w:wAfter w:w="3067" w:type="dxa"/>
        </w:trPr>
        <w:tc>
          <w:tcPr>
            <w:tcW w:w="6096" w:type="dxa"/>
            <w:gridSpan w:val="2"/>
          </w:tcPr>
          <w:p w14:paraId="4EB703F8" w14:textId="7CD7BED1" w:rsidR="00F02B4B" w:rsidRPr="0010462F" w:rsidRDefault="00F02B4B" w:rsidP="0061214B">
            <w:pPr>
              <w:pStyle w:val="Neotevilenodstavek"/>
              <w:spacing w:before="40" w:after="40" w:line="240" w:lineRule="auto"/>
              <w:jc w:val="left"/>
              <w:rPr>
                <w:sz w:val="20"/>
                <w:szCs w:val="20"/>
              </w:rPr>
            </w:pPr>
            <w:r w:rsidRPr="0010462F">
              <w:rPr>
                <w:sz w:val="20"/>
                <w:szCs w:val="20"/>
              </w:rPr>
              <w:t>Ljubljana,</w:t>
            </w:r>
            <w:r w:rsidR="00FF0138">
              <w:rPr>
                <w:sz w:val="20"/>
                <w:szCs w:val="20"/>
              </w:rPr>
              <w:t xml:space="preserve"> </w:t>
            </w:r>
            <w:r w:rsidR="000F3F36">
              <w:rPr>
                <w:sz w:val="20"/>
                <w:szCs w:val="20"/>
              </w:rPr>
              <w:t>7</w:t>
            </w:r>
            <w:r w:rsidR="00D03FCF">
              <w:rPr>
                <w:sz w:val="20"/>
                <w:szCs w:val="20"/>
              </w:rPr>
              <w:t>.</w:t>
            </w:r>
            <w:r w:rsidR="00BE6A70">
              <w:rPr>
                <w:sz w:val="20"/>
                <w:szCs w:val="20"/>
              </w:rPr>
              <w:t> </w:t>
            </w:r>
            <w:r w:rsidR="00B92EFC">
              <w:rPr>
                <w:sz w:val="20"/>
                <w:szCs w:val="20"/>
              </w:rPr>
              <w:t>1</w:t>
            </w:r>
            <w:r w:rsidR="000F3F36">
              <w:rPr>
                <w:sz w:val="20"/>
                <w:szCs w:val="20"/>
              </w:rPr>
              <w:t>1</w:t>
            </w:r>
            <w:r w:rsidR="00D03FCF">
              <w:rPr>
                <w:sz w:val="20"/>
                <w:szCs w:val="20"/>
              </w:rPr>
              <w:t>.</w:t>
            </w:r>
            <w:r w:rsidR="00BE6A70">
              <w:rPr>
                <w:sz w:val="20"/>
                <w:szCs w:val="20"/>
              </w:rPr>
              <w:t> </w:t>
            </w:r>
            <w:r w:rsidR="00D03FCF">
              <w:rPr>
                <w:sz w:val="20"/>
                <w:szCs w:val="20"/>
              </w:rPr>
              <w:t>202</w:t>
            </w:r>
            <w:r w:rsidR="0061214B">
              <w:rPr>
                <w:sz w:val="20"/>
                <w:szCs w:val="20"/>
              </w:rPr>
              <w:t>5</w:t>
            </w:r>
          </w:p>
        </w:tc>
      </w:tr>
      <w:tr w:rsidR="000B137F" w:rsidRPr="0010462F" w14:paraId="5EB8D3FA" w14:textId="77777777" w:rsidTr="00A94841">
        <w:trPr>
          <w:gridAfter w:val="2"/>
          <w:wAfter w:w="3067" w:type="dxa"/>
        </w:trPr>
        <w:tc>
          <w:tcPr>
            <w:tcW w:w="6096" w:type="dxa"/>
            <w:gridSpan w:val="2"/>
          </w:tcPr>
          <w:p w14:paraId="1062B840" w14:textId="77777777" w:rsidR="00213B2B" w:rsidRPr="0010462F" w:rsidRDefault="00213B2B" w:rsidP="00A94841">
            <w:pPr>
              <w:spacing w:line="240" w:lineRule="auto"/>
              <w:rPr>
                <w:rFonts w:ascii="Arial" w:hAnsi="Arial" w:cs="Arial"/>
                <w:sz w:val="20"/>
                <w:szCs w:val="20"/>
              </w:rPr>
            </w:pPr>
          </w:p>
          <w:p w14:paraId="364326B3" w14:textId="77777777" w:rsidR="00A34F47" w:rsidRPr="00A34F47" w:rsidRDefault="00A34F47" w:rsidP="00A94841">
            <w:pPr>
              <w:spacing w:line="240" w:lineRule="auto"/>
              <w:rPr>
                <w:rFonts w:ascii="Arial" w:hAnsi="Arial" w:cs="Arial"/>
                <w:b/>
                <w:sz w:val="20"/>
                <w:szCs w:val="20"/>
              </w:rPr>
            </w:pPr>
            <w:r w:rsidRPr="00A34F47">
              <w:rPr>
                <w:rFonts w:ascii="Arial" w:hAnsi="Arial" w:cs="Arial"/>
                <w:b/>
                <w:sz w:val="20"/>
                <w:szCs w:val="20"/>
              </w:rPr>
              <w:t>GENERALNI SEKRETARIAT VLADE REPUBLIKE SLOVENIJE</w:t>
            </w:r>
          </w:p>
          <w:p w14:paraId="49306463" w14:textId="77777777" w:rsidR="00F02B4B" w:rsidRDefault="00A34F47" w:rsidP="00A94841">
            <w:pPr>
              <w:spacing w:line="240" w:lineRule="auto"/>
              <w:rPr>
                <w:rFonts w:ascii="Arial" w:hAnsi="Arial" w:cs="Arial"/>
                <w:b/>
                <w:sz w:val="20"/>
                <w:szCs w:val="20"/>
              </w:rPr>
            </w:pPr>
            <w:hyperlink r:id="rId8" w:history="1">
              <w:r w:rsidRPr="0095518A">
                <w:rPr>
                  <w:rStyle w:val="Hiperpovezava"/>
                  <w:rFonts w:ascii="Arial" w:hAnsi="Arial" w:cs="Arial"/>
                  <w:b/>
                  <w:sz w:val="20"/>
                  <w:szCs w:val="20"/>
                </w:rPr>
                <w:t>gp.gs@gov.si</w:t>
              </w:r>
            </w:hyperlink>
          </w:p>
          <w:p w14:paraId="60880F1E" w14:textId="77777777" w:rsidR="00A34F47" w:rsidRPr="0010462F" w:rsidRDefault="00A34F47" w:rsidP="00A94841">
            <w:pPr>
              <w:spacing w:line="240" w:lineRule="auto"/>
              <w:rPr>
                <w:rFonts w:ascii="Arial" w:hAnsi="Arial" w:cs="Arial"/>
                <w:sz w:val="20"/>
                <w:szCs w:val="20"/>
              </w:rPr>
            </w:pPr>
          </w:p>
        </w:tc>
      </w:tr>
      <w:tr w:rsidR="000B137F" w:rsidRPr="0010462F" w14:paraId="389B8D3E" w14:textId="77777777" w:rsidTr="00A94841">
        <w:tc>
          <w:tcPr>
            <w:tcW w:w="9163" w:type="dxa"/>
            <w:gridSpan w:val="4"/>
          </w:tcPr>
          <w:p w14:paraId="73A9151A" w14:textId="0AD597FF" w:rsidR="00F02B4B" w:rsidRPr="0061214B" w:rsidRDefault="00F02B4B" w:rsidP="0061214B">
            <w:pPr>
              <w:spacing w:before="40" w:after="40" w:line="240" w:lineRule="auto"/>
              <w:jc w:val="both"/>
              <w:rPr>
                <w:rFonts w:ascii="Arial" w:hAnsi="Arial" w:cs="Arial"/>
                <w:sz w:val="20"/>
                <w:szCs w:val="20"/>
              </w:rPr>
            </w:pPr>
            <w:r w:rsidRPr="0061214B">
              <w:rPr>
                <w:rFonts w:ascii="Arial" w:hAnsi="Arial" w:cs="Arial"/>
                <w:b/>
                <w:bCs/>
                <w:sz w:val="20"/>
                <w:szCs w:val="20"/>
              </w:rPr>
              <w:t>ZADEVA:</w:t>
            </w:r>
            <w:r w:rsidR="00A34F47" w:rsidRPr="0061214B">
              <w:rPr>
                <w:rFonts w:ascii="Arial" w:hAnsi="Arial" w:cs="Arial"/>
                <w:sz w:val="20"/>
                <w:szCs w:val="20"/>
              </w:rPr>
              <w:t xml:space="preserve"> </w:t>
            </w:r>
            <w:r w:rsidR="0061214B" w:rsidRPr="0061214B">
              <w:rPr>
                <w:rFonts w:ascii="Arial" w:hAnsi="Arial" w:cs="Arial"/>
                <w:sz w:val="20"/>
                <w:szCs w:val="20"/>
              </w:rPr>
              <w:t xml:space="preserve"> Uredb</w:t>
            </w:r>
            <w:r w:rsidR="00BE6A70">
              <w:rPr>
                <w:rFonts w:ascii="Arial" w:hAnsi="Arial" w:cs="Arial"/>
                <w:sz w:val="20"/>
                <w:szCs w:val="20"/>
              </w:rPr>
              <w:t>a</w:t>
            </w:r>
            <w:r w:rsidR="0061214B" w:rsidRPr="0061214B">
              <w:rPr>
                <w:rFonts w:ascii="Arial" w:hAnsi="Arial" w:cs="Arial"/>
                <w:sz w:val="20"/>
                <w:szCs w:val="20"/>
              </w:rPr>
              <w:t xml:space="preserve"> o </w:t>
            </w:r>
            <w:r w:rsidR="00BE6A70">
              <w:rPr>
                <w:rFonts w:ascii="Arial" w:hAnsi="Arial" w:cs="Arial"/>
                <w:sz w:val="20"/>
                <w:szCs w:val="20"/>
              </w:rPr>
              <w:t>mejnih vrednostih kazalcev hrupa v okolju</w:t>
            </w:r>
            <w:r w:rsidR="0061214B" w:rsidRPr="0061214B">
              <w:rPr>
                <w:rFonts w:ascii="Arial" w:hAnsi="Arial" w:cs="Arial"/>
                <w:b/>
                <w:sz w:val="20"/>
                <w:szCs w:val="20"/>
              </w:rPr>
              <w:t xml:space="preserve"> </w:t>
            </w:r>
            <w:r w:rsidR="00CB4C74" w:rsidRPr="00F53107">
              <w:rPr>
                <w:rFonts w:ascii="Arial" w:hAnsi="Arial" w:cs="Arial"/>
                <w:sz w:val="20"/>
                <w:szCs w:val="20"/>
              </w:rPr>
              <w:t>–</w:t>
            </w:r>
            <w:r w:rsidR="0061214B" w:rsidRPr="0061214B">
              <w:rPr>
                <w:rFonts w:ascii="Arial" w:hAnsi="Arial" w:cs="Arial"/>
                <w:b/>
                <w:sz w:val="20"/>
                <w:szCs w:val="20"/>
              </w:rPr>
              <w:t xml:space="preserve"> </w:t>
            </w:r>
            <w:r w:rsidR="00D029F4" w:rsidRPr="0061214B">
              <w:rPr>
                <w:rFonts w:ascii="Arial" w:hAnsi="Arial" w:cs="Arial"/>
                <w:b/>
                <w:sz w:val="20"/>
                <w:szCs w:val="20"/>
              </w:rPr>
              <w:t>predlog za obravnavo</w:t>
            </w:r>
          </w:p>
        </w:tc>
      </w:tr>
      <w:tr w:rsidR="00F02B4B" w:rsidRPr="0010462F" w14:paraId="366B1976" w14:textId="77777777" w:rsidTr="00A94841">
        <w:tc>
          <w:tcPr>
            <w:tcW w:w="9163" w:type="dxa"/>
            <w:gridSpan w:val="4"/>
          </w:tcPr>
          <w:p w14:paraId="428654AC" w14:textId="77777777" w:rsidR="00F02B4B" w:rsidRPr="0010462F" w:rsidRDefault="00F02B4B" w:rsidP="00A94841">
            <w:pPr>
              <w:pStyle w:val="Poglavje"/>
              <w:spacing w:before="0" w:after="0" w:line="260" w:lineRule="exact"/>
              <w:jc w:val="left"/>
              <w:rPr>
                <w:sz w:val="20"/>
                <w:szCs w:val="20"/>
              </w:rPr>
            </w:pPr>
            <w:r w:rsidRPr="0010462F">
              <w:rPr>
                <w:sz w:val="20"/>
                <w:szCs w:val="20"/>
              </w:rPr>
              <w:t>1. Predlog sklepov vlade:</w:t>
            </w:r>
          </w:p>
        </w:tc>
      </w:tr>
      <w:tr w:rsidR="00F02B4B" w:rsidRPr="0010462F" w14:paraId="23D68437" w14:textId="77777777" w:rsidTr="00A94841">
        <w:tc>
          <w:tcPr>
            <w:tcW w:w="9163" w:type="dxa"/>
            <w:gridSpan w:val="4"/>
          </w:tcPr>
          <w:p w14:paraId="45BC8894" w14:textId="5F2B4863" w:rsidR="00C94673" w:rsidRDefault="00D029F4" w:rsidP="00A94841">
            <w:pPr>
              <w:spacing w:line="240" w:lineRule="auto"/>
              <w:jc w:val="both"/>
              <w:rPr>
                <w:rFonts w:ascii="Arial" w:hAnsi="Arial" w:cs="Arial"/>
                <w:sz w:val="20"/>
                <w:szCs w:val="20"/>
                <w:lang w:eastAsia="en-US"/>
              </w:rPr>
            </w:pPr>
            <w:r w:rsidRPr="00D029F4">
              <w:rPr>
                <w:rFonts w:ascii="Arial" w:hAnsi="Arial" w:cs="Arial"/>
                <w:sz w:val="20"/>
                <w:szCs w:val="20"/>
                <w:lang w:eastAsia="en-US"/>
              </w:rPr>
              <w:t xml:space="preserve">Na podlagi </w:t>
            </w:r>
            <w:r w:rsidR="00125135">
              <w:rPr>
                <w:rFonts w:ascii="Arial" w:hAnsi="Arial" w:cs="Arial"/>
                <w:sz w:val="20"/>
                <w:szCs w:val="20"/>
                <w:lang w:eastAsia="en-US"/>
              </w:rPr>
              <w:t xml:space="preserve">šestega </w:t>
            </w:r>
            <w:r w:rsidRPr="00D029F4">
              <w:rPr>
                <w:rFonts w:ascii="Arial" w:hAnsi="Arial" w:cs="Arial"/>
                <w:sz w:val="20"/>
                <w:szCs w:val="20"/>
                <w:lang w:eastAsia="en-US"/>
              </w:rPr>
              <w:t>odstavka 21. člena Zakona o Vladi Republike Slovenije (</w:t>
            </w:r>
            <w:r w:rsidR="00364A8D" w:rsidRPr="00590325">
              <w:rPr>
                <w:rFonts w:ascii="Arial" w:hAnsi="Arial" w:cs="Arial"/>
                <w:bCs/>
                <w:sz w:val="20"/>
                <w:szCs w:val="20"/>
              </w:rPr>
              <w:t>Uradni list RS, št. 24/05 – uradno prečiščeno besedilo, 109/08, 38/10 – ZUKN, 8/12, 21/13, 47/13 – ZDU-1G, 65/14, 55/17</w:t>
            </w:r>
            <w:r w:rsidR="00364A8D">
              <w:rPr>
                <w:rFonts w:ascii="Arial" w:hAnsi="Arial" w:cs="Arial"/>
                <w:bCs/>
                <w:sz w:val="20"/>
                <w:szCs w:val="20"/>
              </w:rPr>
              <w:t>,</w:t>
            </w:r>
            <w:r w:rsidR="00364A8D" w:rsidRPr="00590325">
              <w:rPr>
                <w:rFonts w:ascii="Arial" w:hAnsi="Arial" w:cs="Arial"/>
                <w:bCs/>
                <w:sz w:val="20"/>
                <w:szCs w:val="20"/>
              </w:rPr>
              <w:t xml:space="preserve"> 163/22</w:t>
            </w:r>
            <w:r w:rsidR="00364A8D">
              <w:rPr>
                <w:rFonts w:ascii="Arial" w:hAnsi="Arial" w:cs="Arial"/>
                <w:bCs/>
                <w:sz w:val="20"/>
                <w:szCs w:val="20"/>
              </w:rPr>
              <w:t xml:space="preserve"> in 57/25-ZF</w:t>
            </w:r>
            <w:r w:rsidR="00125135">
              <w:rPr>
                <w:rFonts w:ascii="Arial" w:hAnsi="Arial" w:cs="Arial"/>
                <w:sz w:val="20"/>
                <w:szCs w:val="20"/>
                <w:lang w:eastAsia="en-US"/>
              </w:rPr>
              <w:t xml:space="preserve">) </w:t>
            </w:r>
            <w:r w:rsidRPr="00D029F4">
              <w:rPr>
                <w:rFonts w:ascii="Arial" w:hAnsi="Arial" w:cs="Arial"/>
                <w:sz w:val="20"/>
                <w:szCs w:val="20"/>
                <w:lang w:eastAsia="en-US"/>
              </w:rPr>
              <w:t>je Vlada Republike Slovenije na …</w:t>
            </w:r>
            <w:r w:rsidR="00141489">
              <w:rPr>
                <w:rFonts w:ascii="Arial" w:hAnsi="Arial" w:cs="Arial"/>
                <w:sz w:val="20"/>
                <w:szCs w:val="20"/>
                <w:lang w:eastAsia="en-US"/>
              </w:rPr>
              <w:t xml:space="preserve"> </w:t>
            </w:r>
            <w:r w:rsidRPr="00D029F4">
              <w:rPr>
                <w:rFonts w:ascii="Arial" w:hAnsi="Arial" w:cs="Arial"/>
                <w:sz w:val="20"/>
                <w:szCs w:val="20"/>
                <w:lang w:eastAsia="en-US"/>
              </w:rPr>
              <w:t>seji dne</w:t>
            </w:r>
            <w:r w:rsidR="00141489">
              <w:rPr>
                <w:rFonts w:ascii="Arial" w:hAnsi="Arial" w:cs="Arial"/>
                <w:sz w:val="20"/>
                <w:szCs w:val="20"/>
                <w:lang w:eastAsia="en-US"/>
              </w:rPr>
              <w:t xml:space="preserve"> </w:t>
            </w:r>
            <w:r w:rsidRPr="00D029F4">
              <w:rPr>
                <w:rFonts w:ascii="Arial" w:hAnsi="Arial" w:cs="Arial"/>
                <w:sz w:val="20"/>
                <w:szCs w:val="20"/>
                <w:lang w:eastAsia="en-US"/>
              </w:rPr>
              <w:t xml:space="preserve">… </w:t>
            </w:r>
            <w:r w:rsidR="00125135">
              <w:rPr>
                <w:rFonts w:ascii="Arial" w:hAnsi="Arial" w:cs="Arial"/>
                <w:sz w:val="20"/>
                <w:szCs w:val="20"/>
                <w:lang w:eastAsia="en-US"/>
              </w:rPr>
              <w:t xml:space="preserve">pod točko … </w:t>
            </w:r>
            <w:r w:rsidRPr="00D029F4">
              <w:rPr>
                <w:rFonts w:ascii="Arial" w:hAnsi="Arial" w:cs="Arial"/>
                <w:sz w:val="20"/>
                <w:szCs w:val="20"/>
                <w:lang w:eastAsia="en-US"/>
              </w:rPr>
              <w:t xml:space="preserve">sprejela naslednji </w:t>
            </w:r>
          </w:p>
          <w:p w14:paraId="6CD05EE5" w14:textId="77777777" w:rsidR="00C94673" w:rsidRDefault="00C94673" w:rsidP="00A94841">
            <w:pPr>
              <w:spacing w:line="276" w:lineRule="auto"/>
              <w:jc w:val="both"/>
              <w:rPr>
                <w:rFonts w:ascii="Arial" w:hAnsi="Arial" w:cs="Arial"/>
                <w:sz w:val="20"/>
                <w:szCs w:val="20"/>
                <w:lang w:eastAsia="en-US"/>
              </w:rPr>
            </w:pPr>
          </w:p>
          <w:p w14:paraId="10D55BD3" w14:textId="77777777" w:rsidR="00C94673" w:rsidRDefault="00C94673" w:rsidP="00A94841">
            <w:pPr>
              <w:spacing w:line="276" w:lineRule="auto"/>
              <w:jc w:val="both"/>
              <w:rPr>
                <w:rFonts w:ascii="Arial" w:hAnsi="Arial" w:cs="Arial"/>
                <w:sz w:val="20"/>
                <w:szCs w:val="20"/>
                <w:lang w:eastAsia="en-US"/>
              </w:rPr>
            </w:pPr>
          </w:p>
          <w:p w14:paraId="64305F07" w14:textId="77777777" w:rsidR="00E960DF" w:rsidRPr="00E960DF" w:rsidRDefault="00C94673" w:rsidP="00A94841">
            <w:pPr>
              <w:spacing w:line="276" w:lineRule="auto"/>
              <w:jc w:val="center"/>
              <w:rPr>
                <w:rFonts w:ascii="Arial" w:hAnsi="Arial" w:cs="Arial"/>
                <w:sz w:val="20"/>
                <w:szCs w:val="20"/>
                <w:lang w:eastAsia="en-US"/>
              </w:rPr>
            </w:pPr>
            <w:r>
              <w:rPr>
                <w:rFonts w:ascii="Arial" w:hAnsi="Arial" w:cs="Arial"/>
                <w:sz w:val="20"/>
                <w:szCs w:val="20"/>
                <w:lang w:eastAsia="en-US"/>
              </w:rPr>
              <w:t xml:space="preserve">S K L E P </w:t>
            </w:r>
            <w:r w:rsidR="00E960DF" w:rsidRPr="00E960DF">
              <w:rPr>
                <w:rFonts w:ascii="Arial" w:hAnsi="Arial" w:cs="Arial"/>
                <w:sz w:val="20"/>
                <w:szCs w:val="20"/>
                <w:lang w:eastAsia="en-US"/>
              </w:rPr>
              <w:t>:</w:t>
            </w:r>
          </w:p>
          <w:p w14:paraId="2EBA8448" w14:textId="77777777" w:rsidR="00E960DF" w:rsidRPr="00E960DF" w:rsidRDefault="00E960DF" w:rsidP="00A94841">
            <w:pPr>
              <w:spacing w:line="240" w:lineRule="atLeast"/>
              <w:jc w:val="both"/>
              <w:rPr>
                <w:rFonts w:ascii="Arial" w:hAnsi="Arial" w:cs="Arial"/>
                <w:sz w:val="20"/>
                <w:szCs w:val="20"/>
                <w:lang w:eastAsia="en-US"/>
              </w:rPr>
            </w:pPr>
          </w:p>
          <w:p w14:paraId="447197D8" w14:textId="77777777" w:rsidR="00E960DF" w:rsidRDefault="00E960DF" w:rsidP="00A94841">
            <w:pPr>
              <w:spacing w:line="240" w:lineRule="atLeast"/>
              <w:jc w:val="both"/>
              <w:rPr>
                <w:rFonts w:ascii="Arial" w:hAnsi="Arial" w:cs="Arial"/>
                <w:sz w:val="20"/>
                <w:szCs w:val="20"/>
                <w:lang w:eastAsia="en-US"/>
              </w:rPr>
            </w:pPr>
          </w:p>
          <w:p w14:paraId="54DB2391" w14:textId="02EF06E3" w:rsidR="0061214B" w:rsidRDefault="0061214B" w:rsidP="00A94841">
            <w:pPr>
              <w:spacing w:line="240" w:lineRule="atLeast"/>
              <w:jc w:val="both"/>
              <w:rPr>
                <w:rFonts w:ascii="Arial" w:hAnsi="Arial" w:cs="Arial"/>
                <w:sz w:val="20"/>
                <w:szCs w:val="20"/>
                <w:lang w:eastAsia="en-US"/>
              </w:rPr>
            </w:pPr>
            <w:r w:rsidRPr="0061214B">
              <w:rPr>
                <w:rFonts w:ascii="Arial" w:hAnsi="Arial" w:cs="Arial"/>
                <w:sz w:val="20"/>
                <w:szCs w:val="20"/>
                <w:lang w:eastAsia="en-US"/>
              </w:rPr>
              <w:t>Vlada Republike Slovenije izdaja Uredb</w:t>
            </w:r>
            <w:r w:rsidR="00BE6A70">
              <w:rPr>
                <w:rFonts w:ascii="Arial" w:hAnsi="Arial" w:cs="Arial"/>
                <w:sz w:val="20"/>
                <w:szCs w:val="20"/>
                <w:lang w:eastAsia="en-US"/>
              </w:rPr>
              <w:t>o</w:t>
            </w:r>
            <w:r w:rsidRPr="0061214B">
              <w:rPr>
                <w:rFonts w:ascii="Arial" w:hAnsi="Arial" w:cs="Arial"/>
                <w:sz w:val="20"/>
                <w:szCs w:val="20"/>
                <w:lang w:eastAsia="en-US"/>
              </w:rPr>
              <w:t xml:space="preserve"> </w:t>
            </w:r>
            <w:r w:rsidR="00BE6A70" w:rsidRPr="0061214B">
              <w:rPr>
                <w:rFonts w:ascii="Arial" w:hAnsi="Arial" w:cs="Arial"/>
                <w:sz w:val="20"/>
                <w:szCs w:val="20"/>
              </w:rPr>
              <w:t xml:space="preserve">o </w:t>
            </w:r>
            <w:r w:rsidR="00BE6A70">
              <w:rPr>
                <w:rFonts w:ascii="Arial" w:hAnsi="Arial" w:cs="Arial"/>
                <w:sz w:val="20"/>
                <w:szCs w:val="20"/>
              </w:rPr>
              <w:t>mejnih vrednostih kazalcev hrupa v okolju</w:t>
            </w:r>
            <w:r w:rsidRPr="0061214B">
              <w:rPr>
                <w:rFonts w:ascii="Arial" w:hAnsi="Arial" w:cs="Arial"/>
                <w:sz w:val="20"/>
                <w:szCs w:val="20"/>
                <w:lang w:eastAsia="en-US"/>
              </w:rPr>
              <w:t xml:space="preserve">, ki se objavi v Uradnem listu Republike Slovenije.  </w:t>
            </w:r>
          </w:p>
          <w:p w14:paraId="75F0534E" w14:textId="77777777" w:rsidR="00141489" w:rsidRDefault="00141489" w:rsidP="00A94841">
            <w:pPr>
              <w:spacing w:line="240" w:lineRule="auto"/>
              <w:jc w:val="both"/>
              <w:rPr>
                <w:rFonts w:ascii="Arial" w:hAnsi="Arial" w:cs="Arial"/>
                <w:iCs/>
                <w:sz w:val="20"/>
                <w:szCs w:val="20"/>
                <w:lang w:eastAsia="en-US"/>
              </w:rPr>
            </w:pPr>
          </w:p>
          <w:p w14:paraId="1FB8CB2D" w14:textId="77777777" w:rsidR="00C94673" w:rsidRPr="00C94673" w:rsidRDefault="00C94673" w:rsidP="00A94841">
            <w:pPr>
              <w:spacing w:line="240" w:lineRule="auto"/>
              <w:jc w:val="both"/>
              <w:rPr>
                <w:rFonts w:ascii="Arial" w:hAnsi="Arial" w:cs="Arial"/>
                <w:iCs/>
                <w:sz w:val="20"/>
                <w:szCs w:val="20"/>
                <w:lang w:eastAsia="en-US"/>
              </w:rPr>
            </w:pPr>
          </w:p>
          <w:p w14:paraId="0F57504C" w14:textId="77777777" w:rsidR="00C94673" w:rsidRPr="00C94673" w:rsidRDefault="000E7729" w:rsidP="00A94841">
            <w:pPr>
              <w:pStyle w:val="podpisi"/>
              <w:spacing w:line="240" w:lineRule="auto"/>
              <w:jc w:val="both"/>
              <w:rPr>
                <w:rFonts w:cs="Arial"/>
                <w:szCs w:val="20"/>
                <w:lang w:val="sl-SI"/>
              </w:rPr>
            </w:pPr>
            <w:r>
              <w:rPr>
                <w:rFonts w:cs="Arial"/>
                <w:szCs w:val="20"/>
                <w:lang w:val="sl-SI"/>
              </w:rPr>
              <w:t xml:space="preserve">                                                                                              </w:t>
            </w:r>
            <w:r w:rsidR="00C94673" w:rsidRPr="00C94673">
              <w:rPr>
                <w:rFonts w:cs="Arial"/>
                <w:szCs w:val="20"/>
                <w:lang w:val="sl-SI"/>
              </w:rPr>
              <w:t xml:space="preserve">Barbara Kolenko </w:t>
            </w:r>
            <w:proofErr w:type="spellStart"/>
            <w:r w:rsidR="00C94673" w:rsidRPr="00C94673">
              <w:rPr>
                <w:rFonts w:cs="Arial"/>
                <w:szCs w:val="20"/>
                <w:lang w:val="sl-SI"/>
              </w:rPr>
              <w:t>Helbl</w:t>
            </w:r>
            <w:proofErr w:type="spellEnd"/>
          </w:p>
          <w:p w14:paraId="23B02A02" w14:textId="77777777" w:rsidR="00141489" w:rsidRPr="00C94673" w:rsidRDefault="00C94673" w:rsidP="00A94841">
            <w:pPr>
              <w:spacing w:line="240" w:lineRule="auto"/>
              <w:jc w:val="both"/>
              <w:rPr>
                <w:rFonts w:ascii="Arial" w:hAnsi="Arial" w:cs="Arial"/>
                <w:iCs/>
                <w:sz w:val="20"/>
                <w:szCs w:val="20"/>
                <w:lang w:eastAsia="en-US"/>
              </w:rPr>
            </w:pPr>
            <w:r w:rsidRPr="00C94673">
              <w:rPr>
                <w:rFonts w:ascii="Arial" w:hAnsi="Arial" w:cs="Arial"/>
                <w:sz w:val="20"/>
                <w:szCs w:val="20"/>
              </w:rPr>
              <w:tab/>
            </w:r>
            <w:r w:rsidR="000E7729">
              <w:rPr>
                <w:rFonts w:ascii="Arial" w:hAnsi="Arial" w:cs="Arial"/>
                <w:sz w:val="20"/>
                <w:szCs w:val="20"/>
              </w:rPr>
              <w:t xml:space="preserve">                                                                                  </w:t>
            </w:r>
            <w:r w:rsidRPr="00C94673">
              <w:rPr>
                <w:rFonts w:ascii="Arial" w:hAnsi="Arial" w:cs="Arial"/>
                <w:sz w:val="20"/>
                <w:szCs w:val="20"/>
              </w:rPr>
              <w:t>generalna sekretarka</w:t>
            </w:r>
          </w:p>
          <w:p w14:paraId="3848639F" w14:textId="77777777" w:rsidR="00141489" w:rsidRPr="00C94673" w:rsidRDefault="00141489" w:rsidP="00A94841">
            <w:pPr>
              <w:spacing w:line="240" w:lineRule="auto"/>
              <w:jc w:val="both"/>
              <w:rPr>
                <w:rFonts w:ascii="Arial" w:hAnsi="Arial" w:cs="Arial"/>
                <w:iCs/>
                <w:sz w:val="20"/>
                <w:szCs w:val="20"/>
                <w:lang w:eastAsia="en-US"/>
              </w:rPr>
            </w:pPr>
          </w:p>
          <w:p w14:paraId="4C229CE2" w14:textId="77777777" w:rsidR="00141489" w:rsidRPr="00E960DF" w:rsidRDefault="00141489" w:rsidP="00A94841">
            <w:pPr>
              <w:spacing w:line="240" w:lineRule="auto"/>
              <w:jc w:val="both"/>
              <w:rPr>
                <w:rFonts w:ascii="Arial" w:hAnsi="Arial"/>
                <w:iCs/>
                <w:sz w:val="20"/>
                <w:szCs w:val="20"/>
                <w:lang w:eastAsia="en-US"/>
              </w:rPr>
            </w:pPr>
          </w:p>
          <w:p w14:paraId="66E966F0" w14:textId="77777777" w:rsidR="00E960DF" w:rsidRPr="00E960DF" w:rsidRDefault="00E960DF" w:rsidP="00A94841">
            <w:pPr>
              <w:spacing w:line="240" w:lineRule="auto"/>
              <w:jc w:val="both"/>
              <w:rPr>
                <w:rFonts w:ascii="Arial" w:hAnsi="Arial" w:cs="Arial"/>
                <w:sz w:val="20"/>
                <w:szCs w:val="20"/>
                <w:lang w:eastAsia="sl-SI"/>
              </w:rPr>
            </w:pPr>
          </w:p>
          <w:p w14:paraId="231EE10D" w14:textId="7BC05281" w:rsidR="00E960DF" w:rsidRPr="00E960DF" w:rsidRDefault="00141489" w:rsidP="00A94841">
            <w:pPr>
              <w:spacing w:line="240" w:lineRule="auto"/>
              <w:jc w:val="both"/>
              <w:rPr>
                <w:rFonts w:ascii="Arial" w:hAnsi="Arial" w:cs="Arial"/>
                <w:b/>
                <w:sz w:val="20"/>
                <w:szCs w:val="20"/>
                <w:lang w:eastAsia="en-US"/>
              </w:rPr>
            </w:pPr>
            <w:r>
              <w:rPr>
                <w:rFonts w:ascii="Arial" w:hAnsi="Arial" w:cs="Arial"/>
                <w:sz w:val="20"/>
                <w:szCs w:val="20"/>
                <w:lang w:eastAsia="en-US"/>
              </w:rPr>
              <w:t>P</w:t>
            </w:r>
            <w:r w:rsidR="00E960DF" w:rsidRPr="00E960DF">
              <w:rPr>
                <w:rFonts w:ascii="Arial" w:hAnsi="Arial" w:cs="Arial"/>
                <w:sz w:val="20"/>
                <w:szCs w:val="20"/>
                <w:lang w:eastAsia="en-US"/>
              </w:rPr>
              <w:t>rejme</w:t>
            </w:r>
            <w:r w:rsidR="00CB4C74">
              <w:rPr>
                <w:rFonts w:ascii="Arial" w:hAnsi="Arial" w:cs="Arial"/>
                <w:sz w:val="20"/>
                <w:szCs w:val="20"/>
                <w:lang w:eastAsia="en-US"/>
              </w:rPr>
              <w:t>ta</w:t>
            </w:r>
            <w:r w:rsidR="00E960DF" w:rsidRPr="00E960DF">
              <w:rPr>
                <w:rFonts w:ascii="Arial" w:hAnsi="Arial" w:cs="Arial"/>
                <w:sz w:val="20"/>
                <w:szCs w:val="20"/>
                <w:lang w:eastAsia="en-US"/>
              </w:rPr>
              <w:t>:</w:t>
            </w:r>
          </w:p>
          <w:p w14:paraId="72AC7DB8" w14:textId="22F1246A" w:rsidR="00914E9A" w:rsidRDefault="00E960DF" w:rsidP="00914E9A">
            <w:pPr>
              <w:numPr>
                <w:ilvl w:val="0"/>
                <w:numId w:val="26"/>
              </w:numPr>
              <w:spacing w:line="240" w:lineRule="auto"/>
              <w:ind w:left="284" w:hanging="284"/>
              <w:rPr>
                <w:rFonts w:ascii="Arial" w:hAnsi="Arial" w:cs="Arial"/>
                <w:sz w:val="20"/>
                <w:szCs w:val="20"/>
                <w:lang w:eastAsia="en-US"/>
              </w:rPr>
            </w:pPr>
            <w:r w:rsidRPr="00E960DF">
              <w:rPr>
                <w:rFonts w:ascii="Arial" w:hAnsi="Arial" w:cs="Arial"/>
                <w:iCs/>
                <w:sz w:val="20"/>
                <w:szCs w:val="20"/>
                <w:lang w:eastAsia="en-US"/>
              </w:rPr>
              <w:t xml:space="preserve">Ministrstvo za </w:t>
            </w:r>
            <w:r w:rsidR="009B4158">
              <w:rPr>
                <w:rFonts w:ascii="Arial" w:hAnsi="Arial" w:cs="Arial"/>
                <w:iCs/>
                <w:sz w:val="20"/>
                <w:szCs w:val="20"/>
                <w:lang w:eastAsia="en-US"/>
              </w:rPr>
              <w:t>okolje, podnebje in energijo</w:t>
            </w:r>
            <w:r w:rsidR="00CB4C74">
              <w:rPr>
                <w:rFonts w:ascii="Arial" w:hAnsi="Arial" w:cs="Arial"/>
                <w:iCs/>
                <w:sz w:val="20"/>
                <w:szCs w:val="20"/>
                <w:lang w:eastAsia="en-US"/>
              </w:rPr>
              <w:t xml:space="preserve"> Republike Slovenije</w:t>
            </w:r>
          </w:p>
          <w:p w14:paraId="5E5FFF6B" w14:textId="31C30A4C" w:rsidR="00914E9A" w:rsidRPr="00914E9A" w:rsidRDefault="00914E9A" w:rsidP="00914E9A">
            <w:pPr>
              <w:numPr>
                <w:ilvl w:val="0"/>
                <w:numId w:val="26"/>
              </w:numPr>
              <w:spacing w:line="240" w:lineRule="auto"/>
              <w:ind w:left="284" w:hanging="284"/>
              <w:rPr>
                <w:rFonts w:ascii="Arial" w:hAnsi="Arial" w:cs="Arial"/>
                <w:sz w:val="20"/>
                <w:szCs w:val="20"/>
                <w:lang w:eastAsia="en-US"/>
              </w:rPr>
            </w:pPr>
            <w:r w:rsidRPr="00914E9A">
              <w:rPr>
                <w:rFonts w:ascii="Arial" w:hAnsi="Arial" w:cs="Arial"/>
                <w:sz w:val="20"/>
                <w:szCs w:val="20"/>
                <w:lang w:eastAsia="en-US"/>
              </w:rPr>
              <w:t>Generalni sekretariat Vlade R</w:t>
            </w:r>
            <w:r w:rsidR="00CB4C74">
              <w:rPr>
                <w:rFonts w:ascii="Arial" w:hAnsi="Arial" w:cs="Arial"/>
                <w:sz w:val="20"/>
                <w:szCs w:val="20"/>
                <w:lang w:eastAsia="en-US"/>
              </w:rPr>
              <w:t xml:space="preserve">epublike </w:t>
            </w:r>
            <w:r w:rsidRPr="00914E9A">
              <w:rPr>
                <w:rFonts w:ascii="Arial" w:hAnsi="Arial" w:cs="Arial"/>
                <w:sz w:val="20"/>
                <w:szCs w:val="20"/>
                <w:lang w:eastAsia="en-US"/>
              </w:rPr>
              <w:t>S</w:t>
            </w:r>
            <w:r w:rsidR="00CB4C74">
              <w:rPr>
                <w:rFonts w:ascii="Arial" w:hAnsi="Arial" w:cs="Arial"/>
                <w:sz w:val="20"/>
                <w:szCs w:val="20"/>
                <w:lang w:eastAsia="en-US"/>
              </w:rPr>
              <w:t>lovenije</w:t>
            </w:r>
            <w:r w:rsidRPr="00914E9A">
              <w:rPr>
                <w:rFonts w:ascii="Arial" w:hAnsi="Arial" w:cs="Arial"/>
                <w:sz w:val="20"/>
                <w:szCs w:val="20"/>
                <w:lang w:eastAsia="en-US"/>
              </w:rPr>
              <w:t>, Gregorčičeva 20, 1000 Ljubljana</w:t>
            </w:r>
          </w:p>
        </w:tc>
      </w:tr>
      <w:tr w:rsidR="00F02B4B" w:rsidRPr="0010462F" w14:paraId="0D44A0F6" w14:textId="77777777" w:rsidTr="00A94841">
        <w:tc>
          <w:tcPr>
            <w:tcW w:w="9163" w:type="dxa"/>
            <w:gridSpan w:val="4"/>
          </w:tcPr>
          <w:p w14:paraId="779AEB5F" w14:textId="77777777" w:rsidR="00F02B4B" w:rsidRPr="0010462F" w:rsidRDefault="00C94673" w:rsidP="00A94841">
            <w:pPr>
              <w:pStyle w:val="Neotevilenodstavek"/>
              <w:spacing w:before="0" w:after="0" w:line="260" w:lineRule="exact"/>
              <w:rPr>
                <w:b/>
                <w:iCs/>
                <w:sz w:val="20"/>
                <w:szCs w:val="20"/>
              </w:rPr>
            </w:pPr>
            <w:r w:rsidRPr="00C94673">
              <w:rPr>
                <w:b/>
                <w:iCs/>
                <w:sz w:val="20"/>
                <w:szCs w:val="20"/>
              </w:rPr>
              <w:t>2. Predlog za obravnavo predloga zakona po nujnem ali skrajšanem postopku v državnem zboru z obrazložitvijo razlogov:</w:t>
            </w:r>
          </w:p>
        </w:tc>
      </w:tr>
      <w:tr w:rsidR="00F02B4B" w:rsidRPr="0010462F" w14:paraId="4F75BEC6" w14:textId="77777777" w:rsidTr="00A94841">
        <w:tc>
          <w:tcPr>
            <w:tcW w:w="9163" w:type="dxa"/>
            <w:gridSpan w:val="4"/>
          </w:tcPr>
          <w:p w14:paraId="1CDFC42D" w14:textId="77777777" w:rsidR="00F02B4B" w:rsidRPr="0010462F" w:rsidRDefault="00FE20F5" w:rsidP="0061214B">
            <w:pPr>
              <w:pStyle w:val="Neotevilenodstavek"/>
              <w:spacing w:before="40" w:after="40" w:line="240" w:lineRule="auto"/>
              <w:rPr>
                <w:iCs/>
                <w:sz w:val="20"/>
                <w:szCs w:val="20"/>
              </w:rPr>
            </w:pPr>
            <w:r w:rsidRPr="0010462F">
              <w:rPr>
                <w:iCs/>
                <w:sz w:val="20"/>
                <w:szCs w:val="20"/>
              </w:rPr>
              <w:t>/</w:t>
            </w:r>
          </w:p>
        </w:tc>
      </w:tr>
      <w:tr w:rsidR="00F02B4B" w:rsidRPr="0010462F" w14:paraId="5DA54422" w14:textId="77777777" w:rsidTr="00A94841">
        <w:tc>
          <w:tcPr>
            <w:tcW w:w="9163" w:type="dxa"/>
            <w:gridSpan w:val="4"/>
          </w:tcPr>
          <w:p w14:paraId="73249642" w14:textId="77777777" w:rsidR="00F02B4B" w:rsidRPr="0010462F" w:rsidRDefault="00F02B4B" w:rsidP="00A94841">
            <w:pPr>
              <w:pStyle w:val="Neotevilenodstavek"/>
              <w:spacing w:before="0" w:after="0" w:line="260" w:lineRule="exact"/>
              <w:rPr>
                <w:b/>
                <w:iCs/>
                <w:sz w:val="20"/>
                <w:szCs w:val="20"/>
              </w:rPr>
            </w:pPr>
            <w:r w:rsidRPr="0010462F">
              <w:rPr>
                <w:b/>
                <w:sz w:val="20"/>
                <w:szCs w:val="20"/>
              </w:rPr>
              <w:t>3.a Osebe, odgovorne za strokovno pripravo in usklajenost gradiva:</w:t>
            </w:r>
          </w:p>
        </w:tc>
      </w:tr>
      <w:tr w:rsidR="00F02B4B" w:rsidRPr="0010462F" w14:paraId="250948F9" w14:textId="77777777" w:rsidTr="00A94841">
        <w:tc>
          <w:tcPr>
            <w:tcW w:w="9163" w:type="dxa"/>
            <w:gridSpan w:val="4"/>
          </w:tcPr>
          <w:p w14:paraId="2833A465" w14:textId="77777777" w:rsidR="00D86E64" w:rsidRDefault="00C94673" w:rsidP="0061214B">
            <w:pPr>
              <w:pStyle w:val="Neotevilenodstavek"/>
              <w:numPr>
                <w:ilvl w:val="0"/>
                <w:numId w:val="30"/>
              </w:numPr>
              <w:spacing w:before="40" w:after="40" w:line="240" w:lineRule="auto"/>
              <w:ind w:left="357" w:hanging="357"/>
              <w:rPr>
                <w:iCs/>
                <w:sz w:val="20"/>
                <w:szCs w:val="20"/>
              </w:rPr>
            </w:pPr>
            <w:r>
              <w:rPr>
                <w:iCs/>
                <w:sz w:val="20"/>
                <w:szCs w:val="20"/>
              </w:rPr>
              <w:t>m</w:t>
            </w:r>
            <w:r w:rsidR="004A0D4F">
              <w:rPr>
                <w:iCs/>
                <w:sz w:val="20"/>
                <w:szCs w:val="20"/>
              </w:rPr>
              <w:t xml:space="preserve">ag. </w:t>
            </w:r>
            <w:r w:rsidR="0061214B">
              <w:rPr>
                <w:iCs/>
                <w:sz w:val="20"/>
                <w:szCs w:val="20"/>
              </w:rPr>
              <w:t>Tanja Bolte, generalna direktorica Direktorata za okolje</w:t>
            </w:r>
          </w:p>
          <w:p w14:paraId="60367A93" w14:textId="77777777" w:rsidR="0061214B" w:rsidRPr="00176AEB" w:rsidRDefault="0061214B" w:rsidP="0061214B">
            <w:pPr>
              <w:pStyle w:val="Neotevilenodstavek"/>
              <w:numPr>
                <w:ilvl w:val="0"/>
                <w:numId w:val="30"/>
              </w:numPr>
              <w:spacing w:before="40" w:after="40" w:line="240" w:lineRule="auto"/>
              <w:ind w:left="357" w:hanging="357"/>
              <w:rPr>
                <w:iCs/>
                <w:sz w:val="20"/>
                <w:szCs w:val="20"/>
              </w:rPr>
            </w:pPr>
            <w:r>
              <w:rPr>
                <w:iCs/>
                <w:sz w:val="20"/>
                <w:szCs w:val="20"/>
              </w:rPr>
              <w:t>Tone Kvasič</w:t>
            </w:r>
          </w:p>
        </w:tc>
      </w:tr>
      <w:tr w:rsidR="0010462F" w:rsidRPr="0010462F" w14:paraId="11E882D9" w14:textId="77777777" w:rsidTr="00A94841">
        <w:tc>
          <w:tcPr>
            <w:tcW w:w="9163" w:type="dxa"/>
            <w:gridSpan w:val="4"/>
          </w:tcPr>
          <w:p w14:paraId="70413DB0" w14:textId="77777777" w:rsidR="00F02B4B" w:rsidRPr="0010462F" w:rsidRDefault="00F02B4B" w:rsidP="00A94841">
            <w:pPr>
              <w:pStyle w:val="Neotevilenodstavek"/>
              <w:spacing w:before="0" w:after="0" w:line="260" w:lineRule="exact"/>
              <w:rPr>
                <w:b/>
                <w:iCs/>
                <w:sz w:val="20"/>
                <w:szCs w:val="20"/>
              </w:rPr>
            </w:pPr>
            <w:r w:rsidRPr="0010462F">
              <w:rPr>
                <w:b/>
                <w:iCs/>
                <w:sz w:val="20"/>
                <w:szCs w:val="20"/>
              </w:rPr>
              <w:t xml:space="preserve">3.b Zunanji strokovnjaki, ki so </w:t>
            </w:r>
            <w:r w:rsidRPr="0010462F">
              <w:rPr>
                <w:b/>
                <w:sz w:val="20"/>
                <w:szCs w:val="20"/>
              </w:rPr>
              <w:t>sodelovali pri pripravi dela ali celotnega gradiva:</w:t>
            </w:r>
          </w:p>
        </w:tc>
      </w:tr>
      <w:tr w:rsidR="0061214B" w:rsidRPr="0010462F" w14:paraId="696BEF31" w14:textId="77777777" w:rsidTr="00A94841">
        <w:tc>
          <w:tcPr>
            <w:tcW w:w="9163" w:type="dxa"/>
            <w:gridSpan w:val="4"/>
          </w:tcPr>
          <w:p w14:paraId="1FF086B1" w14:textId="77777777" w:rsidR="0061214B" w:rsidRPr="0010462F" w:rsidRDefault="0061214B" w:rsidP="0061214B">
            <w:pPr>
              <w:pStyle w:val="Neotevilenodstavek"/>
              <w:spacing w:before="40" w:after="40" w:line="240" w:lineRule="auto"/>
              <w:rPr>
                <w:iCs/>
                <w:sz w:val="20"/>
                <w:szCs w:val="20"/>
              </w:rPr>
            </w:pPr>
            <w:r w:rsidRPr="0010462F">
              <w:rPr>
                <w:iCs/>
                <w:sz w:val="20"/>
                <w:szCs w:val="20"/>
              </w:rPr>
              <w:t>/</w:t>
            </w:r>
          </w:p>
        </w:tc>
      </w:tr>
      <w:tr w:rsidR="0061214B" w:rsidRPr="0010462F" w14:paraId="3B5F664C" w14:textId="77777777" w:rsidTr="00A94841">
        <w:tc>
          <w:tcPr>
            <w:tcW w:w="9163" w:type="dxa"/>
            <w:gridSpan w:val="4"/>
          </w:tcPr>
          <w:p w14:paraId="6CC42229" w14:textId="77777777" w:rsidR="0061214B" w:rsidRPr="0010462F" w:rsidRDefault="0061214B" w:rsidP="0061214B">
            <w:pPr>
              <w:pStyle w:val="Neotevilenodstavek"/>
              <w:spacing w:before="0" w:after="0" w:line="260" w:lineRule="exact"/>
              <w:rPr>
                <w:b/>
                <w:iCs/>
                <w:sz w:val="20"/>
                <w:szCs w:val="20"/>
              </w:rPr>
            </w:pPr>
            <w:r w:rsidRPr="0010462F">
              <w:rPr>
                <w:b/>
                <w:sz w:val="20"/>
                <w:szCs w:val="20"/>
              </w:rPr>
              <w:t>4. Predstavniki vlade, ki bodo sodelovali pri delu državnega zbora:</w:t>
            </w:r>
          </w:p>
        </w:tc>
      </w:tr>
      <w:tr w:rsidR="0061214B" w:rsidRPr="0010462F" w14:paraId="3040E2B2" w14:textId="77777777" w:rsidTr="00A94841">
        <w:tc>
          <w:tcPr>
            <w:tcW w:w="9163" w:type="dxa"/>
            <w:gridSpan w:val="4"/>
          </w:tcPr>
          <w:p w14:paraId="55E43E8F" w14:textId="77777777" w:rsidR="0061214B" w:rsidRPr="0010462F" w:rsidRDefault="0061214B" w:rsidP="0061214B">
            <w:pPr>
              <w:pStyle w:val="Neotevilenodstavek"/>
              <w:spacing w:before="40" w:after="40" w:line="240" w:lineRule="auto"/>
              <w:rPr>
                <w:b/>
                <w:sz w:val="20"/>
                <w:szCs w:val="20"/>
              </w:rPr>
            </w:pPr>
            <w:r w:rsidRPr="0010462F">
              <w:rPr>
                <w:iCs/>
                <w:sz w:val="20"/>
                <w:szCs w:val="20"/>
              </w:rPr>
              <w:t>/</w:t>
            </w:r>
          </w:p>
        </w:tc>
      </w:tr>
      <w:tr w:rsidR="0061214B" w:rsidRPr="0010462F" w14:paraId="3139BBE9" w14:textId="77777777" w:rsidTr="00A94841">
        <w:tc>
          <w:tcPr>
            <w:tcW w:w="9163" w:type="dxa"/>
            <w:gridSpan w:val="4"/>
          </w:tcPr>
          <w:p w14:paraId="44458BF9" w14:textId="77777777" w:rsidR="0061214B" w:rsidRDefault="0061214B" w:rsidP="005B2FD4">
            <w:pPr>
              <w:pStyle w:val="Oddelek"/>
              <w:numPr>
                <w:ilvl w:val="0"/>
                <w:numId w:val="0"/>
              </w:numPr>
              <w:spacing w:before="0" w:after="120" w:line="240" w:lineRule="auto"/>
              <w:jc w:val="left"/>
              <w:rPr>
                <w:sz w:val="20"/>
                <w:szCs w:val="20"/>
              </w:rPr>
            </w:pPr>
            <w:r w:rsidRPr="0010462F">
              <w:rPr>
                <w:sz w:val="20"/>
                <w:szCs w:val="20"/>
              </w:rPr>
              <w:t>5. Kratek povzetek gradiva:</w:t>
            </w:r>
          </w:p>
          <w:p w14:paraId="2CBAB352" w14:textId="7F5FEE2E" w:rsidR="00431A6B" w:rsidRDefault="00B92EFC" w:rsidP="00B92EFC">
            <w:pPr>
              <w:pStyle w:val="Oddelek"/>
              <w:numPr>
                <w:ilvl w:val="0"/>
                <w:numId w:val="0"/>
              </w:numPr>
              <w:spacing w:before="0" w:after="120" w:line="240" w:lineRule="auto"/>
              <w:jc w:val="both"/>
              <w:rPr>
                <w:b w:val="0"/>
                <w:bCs/>
                <w:sz w:val="20"/>
                <w:szCs w:val="20"/>
              </w:rPr>
            </w:pPr>
            <w:r w:rsidRPr="00E020A1">
              <w:rPr>
                <w:b w:val="0"/>
                <w:bCs/>
                <w:sz w:val="20"/>
                <w:szCs w:val="20"/>
              </w:rPr>
              <w:t xml:space="preserve">Ustavno sodišče je z </w:t>
            </w:r>
            <w:r>
              <w:rPr>
                <w:b w:val="0"/>
                <w:bCs/>
                <w:sz w:val="20"/>
                <w:szCs w:val="20"/>
              </w:rPr>
              <w:t>o</w:t>
            </w:r>
            <w:r w:rsidRPr="00E020A1">
              <w:rPr>
                <w:b w:val="0"/>
                <w:bCs/>
                <w:sz w:val="20"/>
                <w:szCs w:val="20"/>
              </w:rPr>
              <w:t>dločbo U-I-441/18-23 z dne 6.</w:t>
            </w:r>
            <w:r>
              <w:rPr>
                <w:b w:val="0"/>
                <w:bCs/>
                <w:sz w:val="20"/>
                <w:szCs w:val="20"/>
              </w:rPr>
              <w:t> </w:t>
            </w:r>
            <w:r w:rsidRPr="00E020A1">
              <w:rPr>
                <w:b w:val="0"/>
                <w:bCs/>
                <w:sz w:val="20"/>
                <w:szCs w:val="20"/>
              </w:rPr>
              <w:t>7.</w:t>
            </w:r>
            <w:r>
              <w:rPr>
                <w:b w:val="0"/>
                <w:bCs/>
                <w:sz w:val="20"/>
                <w:szCs w:val="20"/>
              </w:rPr>
              <w:t> </w:t>
            </w:r>
            <w:r w:rsidRPr="00E020A1">
              <w:rPr>
                <w:b w:val="0"/>
                <w:bCs/>
                <w:sz w:val="20"/>
                <w:szCs w:val="20"/>
              </w:rPr>
              <w:t>2022 ugotovilo, da je Uredba o mejnih vrednostih kazalcev hrupa v okolju (Uradni list RS, št. 43/18</w:t>
            </w:r>
            <w:r>
              <w:rPr>
                <w:b w:val="0"/>
                <w:bCs/>
                <w:sz w:val="20"/>
                <w:szCs w:val="20"/>
              </w:rPr>
              <w:t xml:space="preserve"> in</w:t>
            </w:r>
            <w:r w:rsidRPr="00E020A1">
              <w:rPr>
                <w:b w:val="0"/>
                <w:bCs/>
                <w:sz w:val="20"/>
                <w:szCs w:val="20"/>
              </w:rPr>
              <w:t xml:space="preserve"> 59/19</w:t>
            </w:r>
            <w:r>
              <w:rPr>
                <w:b w:val="0"/>
                <w:bCs/>
                <w:sz w:val="20"/>
                <w:szCs w:val="20"/>
              </w:rPr>
              <w:t>; v na</w:t>
            </w:r>
            <w:r w:rsidRPr="00E020A1">
              <w:rPr>
                <w:b w:val="0"/>
                <w:bCs/>
                <w:sz w:val="20"/>
                <w:szCs w:val="20"/>
              </w:rPr>
              <w:t>dalj</w:t>
            </w:r>
            <w:r>
              <w:rPr>
                <w:b w:val="0"/>
                <w:bCs/>
                <w:sz w:val="20"/>
                <w:szCs w:val="20"/>
              </w:rPr>
              <w:t>njem besedilu</w:t>
            </w:r>
            <w:r w:rsidRPr="00E020A1">
              <w:rPr>
                <w:b w:val="0"/>
                <w:bCs/>
                <w:sz w:val="20"/>
                <w:szCs w:val="20"/>
              </w:rPr>
              <w:t xml:space="preserve">: uredba) v neskladju z </w:t>
            </w:r>
            <w:r>
              <w:rPr>
                <w:b w:val="0"/>
                <w:bCs/>
                <w:sz w:val="20"/>
                <w:szCs w:val="20"/>
              </w:rPr>
              <w:t>U</w:t>
            </w:r>
            <w:r w:rsidRPr="00E020A1">
              <w:rPr>
                <w:b w:val="0"/>
                <w:bCs/>
                <w:sz w:val="20"/>
                <w:szCs w:val="20"/>
              </w:rPr>
              <w:t>stavo</w:t>
            </w:r>
            <w:r>
              <w:rPr>
                <w:b w:val="0"/>
                <w:bCs/>
                <w:sz w:val="20"/>
                <w:szCs w:val="20"/>
              </w:rPr>
              <w:t>,</w:t>
            </w:r>
            <w:r w:rsidRPr="00E020A1">
              <w:rPr>
                <w:b w:val="0"/>
                <w:bCs/>
                <w:sz w:val="20"/>
                <w:szCs w:val="20"/>
              </w:rPr>
              <w:t xml:space="preserve"> saj v postopku njenega sprejemanja ni bilo zagotovljeno sodelovanje javnosti</w:t>
            </w:r>
            <w:r>
              <w:rPr>
                <w:b w:val="0"/>
                <w:bCs/>
                <w:sz w:val="20"/>
                <w:szCs w:val="20"/>
              </w:rPr>
              <w:t xml:space="preserve">, </w:t>
            </w:r>
            <w:r w:rsidR="00431A6B">
              <w:rPr>
                <w:b w:val="0"/>
                <w:bCs/>
                <w:sz w:val="20"/>
                <w:szCs w:val="20"/>
              </w:rPr>
              <w:t>glede novih bistvenih rešitev, ki so bile v uredbo dodane v postopku njene medresorske obravnave in do katerih se javnost ni mogla opredeliti.</w:t>
            </w:r>
          </w:p>
          <w:p w14:paraId="4579ED6E" w14:textId="65344E40" w:rsidR="00B92EFC" w:rsidRDefault="00B92EFC" w:rsidP="00B92EFC">
            <w:pPr>
              <w:pStyle w:val="Oddelek"/>
              <w:numPr>
                <w:ilvl w:val="0"/>
                <w:numId w:val="0"/>
              </w:numPr>
              <w:spacing w:before="0" w:after="120" w:line="240" w:lineRule="auto"/>
              <w:jc w:val="both"/>
              <w:rPr>
                <w:b w:val="0"/>
                <w:bCs/>
                <w:sz w:val="20"/>
                <w:szCs w:val="20"/>
              </w:rPr>
            </w:pPr>
            <w:r w:rsidRPr="00E020A1">
              <w:rPr>
                <w:b w:val="0"/>
                <w:bCs/>
                <w:sz w:val="20"/>
                <w:szCs w:val="20"/>
              </w:rPr>
              <w:t xml:space="preserve">Ustavno sodišče je Vladi RS naložilo, da ugotovljeno protiustavnost </w:t>
            </w:r>
            <w:r>
              <w:rPr>
                <w:b w:val="0"/>
                <w:bCs/>
                <w:sz w:val="20"/>
                <w:szCs w:val="20"/>
              </w:rPr>
              <w:t>odpravi v roku enega leta po objavi odločbe v Uradnem listu Republike Slovenije</w:t>
            </w:r>
            <w:r w:rsidRPr="00E020A1">
              <w:rPr>
                <w:b w:val="0"/>
                <w:bCs/>
                <w:sz w:val="20"/>
                <w:szCs w:val="20"/>
              </w:rPr>
              <w:t>.</w:t>
            </w:r>
          </w:p>
          <w:p w14:paraId="71967697" w14:textId="77777777" w:rsidR="00B92EFC" w:rsidRDefault="00B92EFC" w:rsidP="00490E05">
            <w:pPr>
              <w:pStyle w:val="Oddelek"/>
              <w:numPr>
                <w:ilvl w:val="0"/>
                <w:numId w:val="0"/>
              </w:numPr>
              <w:spacing w:before="0" w:line="240" w:lineRule="auto"/>
              <w:jc w:val="both"/>
              <w:rPr>
                <w:b w:val="0"/>
                <w:bCs/>
                <w:sz w:val="20"/>
                <w:szCs w:val="20"/>
              </w:rPr>
            </w:pPr>
            <w:r>
              <w:rPr>
                <w:b w:val="0"/>
                <w:bCs/>
                <w:sz w:val="20"/>
                <w:szCs w:val="20"/>
              </w:rPr>
              <w:lastRenderedPageBreak/>
              <w:t>Z obravnavo predmetne uredbe sledimo odločbi Ustavnega sodišča in predlagamo sprejetje uredbe, ki z namenom varstva okolja pred hrupom določa:</w:t>
            </w:r>
          </w:p>
          <w:p w14:paraId="1C7AF1E1" w14:textId="7C1427B1" w:rsidR="00B10398" w:rsidRPr="00E24A68" w:rsidRDefault="00B10398" w:rsidP="00B10398">
            <w:pPr>
              <w:pStyle w:val="Alineazaodstavkom"/>
              <w:tabs>
                <w:tab w:val="clear" w:pos="360"/>
              </w:tabs>
              <w:spacing w:after="40"/>
              <w:ind w:left="426" w:hanging="142"/>
              <w:rPr>
                <w:sz w:val="20"/>
                <w:szCs w:val="20"/>
              </w:rPr>
            </w:pPr>
            <w:r>
              <w:rPr>
                <w:sz w:val="20"/>
                <w:szCs w:val="20"/>
              </w:rPr>
              <w:t>- </w:t>
            </w:r>
            <w:r w:rsidRPr="00E24A68">
              <w:rPr>
                <w:sz w:val="20"/>
                <w:szCs w:val="20"/>
              </w:rPr>
              <w:t>stopnje varstva pred hrupom,</w:t>
            </w:r>
          </w:p>
          <w:p w14:paraId="339E0A0C" w14:textId="6E381D0C" w:rsidR="00B10398" w:rsidRPr="00E24A68" w:rsidRDefault="00B10398" w:rsidP="00B10398">
            <w:pPr>
              <w:pStyle w:val="Alineazaodstavkom"/>
              <w:tabs>
                <w:tab w:val="clear" w:pos="360"/>
              </w:tabs>
              <w:spacing w:after="40"/>
              <w:ind w:left="426" w:hanging="142"/>
              <w:rPr>
                <w:sz w:val="20"/>
                <w:szCs w:val="20"/>
              </w:rPr>
            </w:pPr>
            <w:r>
              <w:rPr>
                <w:sz w:val="20"/>
                <w:szCs w:val="20"/>
              </w:rPr>
              <w:t>- </w:t>
            </w:r>
            <w:r w:rsidRPr="00E24A68">
              <w:rPr>
                <w:sz w:val="20"/>
                <w:szCs w:val="20"/>
              </w:rPr>
              <w:t>mejne vrednosti kazalcev hrupa v okolju,</w:t>
            </w:r>
          </w:p>
          <w:p w14:paraId="50F448DF" w14:textId="1310CF01" w:rsidR="00B10398" w:rsidRPr="00E24A68" w:rsidRDefault="00B10398" w:rsidP="00B10398">
            <w:pPr>
              <w:pStyle w:val="Alineazaodstavkom"/>
              <w:tabs>
                <w:tab w:val="clear" w:pos="360"/>
              </w:tabs>
              <w:spacing w:after="40"/>
              <w:ind w:left="426" w:hanging="142"/>
              <w:rPr>
                <w:sz w:val="20"/>
                <w:szCs w:val="20"/>
              </w:rPr>
            </w:pPr>
            <w:r>
              <w:rPr>
                <w:sz w:val="20"/>
                <w:szCs w:val="20"/>
              </w:rPr>
              <w:t>- </w:t>
            </w:r>
            <w:r w:rsidRPr="00E24A68">
              <w:rPr>
                <w:sz w:val="20"/>
                <w:szCs w:val="20"/>
              </w:rPr>
              <w:t>ukrepe varstva pred hrupom,</w:t>
            </w:r>
          </w:p>
          <w:p w14:paraId="469C7D09" w14:textId="4EA0FC1A" w:rsidR="00B10398" w:rsidRPr="00E24A68" w:rsidRDefault="00B10398" w:rsidP="00B10398">
            <w:pPr>
              <w:pStyle w:val="Alineazaodstavkom"/>
              <w:tabs>
                <w:tab w:val="clear" w:pos="360"/>
              </w:tabs>
              <w:spacing w:after="40"/>
              <w:ind w:left="426" w:hanging="142"/>
              <w:rPr>
                <w:sz w:val="20"/>
                <w:szCs w:val="20"/>
              </w:rPr>
            </w:pPr>
            <w:r>
              <w:rPr>
                <w:sz w:val="20"/>
                <w:szCs w:val="20"/>
              </w:rPr>
              <w:t>- </w:t>
            </w:r>
            <w:r w:rsidRPr="00E24A68">
              <w:rPr>
                <w:sz w:val="20"/>
                <w:szCs w:val="20"/>
              </w:rPr>
              <w:t>ocenjevanje kazalcev hrupa,</w:t>
            </w:r>
          </w:p>
          <w:p w14:paraId="7C759CEE" w14:textId="62005643" w:rsidR="00B10398" w:rsidRPr="00E24A68" w:rsidRDefault="00B10398" w:rsidP="00B10398">
            <w:pPr>
              <w:pStyle w:val="Alineazaodstavkom"/>
              <w:tabs>
                <w:tab w:val="clear" w:pos="360"/>
              </w:tabs>
              <w:spacing w:after="40"/>
              <w:ind w:left="426" w:hanging="142"/>
              <w:rPr>
                <w:sz w:val="20"/>
                <w:szCs w:val="20"/>
              </w:rPr>
            </w:pPr>
            <w:r>
              <w:rPr>
                <w:sz w:val="20"/>
                <w:szCs w:val="20"/>
              </w:rPr>
              <w:t>- </w:t>
            </w:r>
            <w:r w:rsidRPr="00E24A68">
              <w:rPr>
                <w:sz w:val="20"/>
                <w:szCs w:val="20"/>
              </w:rPr>
              <w:t>podrobnejšo vsebino vloge za pridobitev okoljevarstvenega dovoljenja,</w:t>
            </w:r>
          </w:p>
          <w:p w14:paraId="47124E6C" w14:textId="40119445" w:rsidR="00B10398" w:rsidRPr="00E24A68" w:rsidRDefault="00B10398" w:rsidP="00B10398">
            <w:pPr>
              <w:pStyle w:val="Alineazaodstavkom"/>
              <w:tabs>
                <w:tab w:val="clear" w:pos="360"/>
              </w:tabs>
              <w:spacing w:after="40"/>
              <w:ind w:left="426" w:hanging="142"/>
              <w:rPr>
                <w:sz w:val="20"/>
                <w:szCs w:val="20"/>
              </w:rPr>
            </w:pPr>
            <w:r>
              <w:rPr>
                <w:sz w:val="20"/>
                <w:szCs w:val="20"/>
              </w:rPr>
              <w:t>- </w:t>
            </w:r>
            <w:r w:rsidRPr="00E24A68">
              <w:rPr>
                <w:sz w:val="20"/>
                <w:szCs w:val="20"/>
              </w:rPr>
              <w:t>podrobnejšo vsebino okoljevarstvenega dovoljenja,</w:t>
            </w:r>
          </w:p>
          <w:p w14:paraId="245757BC" w14:textId="048AD24E" w:rsidR="00B10398" w:rsidRPr="00E24A68" w:rsidRDefault="00B10398" w:rsidP="00B10398">
            <w:pPr>
              <w:pStyle w:val="Alineazaodstavkom"/>
              <w:tabs>
                <w:tab w:val="clear" w:pos="360"/>
              </w:tabs>
              <w:spacing w:after="40"/>
              <w:ind w:left="426" w:hanging="142"/>
              <w:rPr>
                <w:sz w:val="20"/>
                <w:szCs w:val="20"/>
              </w:rPr>
            </w:pPr>
            <w:r>
              <w:rPr>
                <w:sz w:val="20"/>
                <w:szCs w:val="20"/>
              </w:rPr>
              <w:t>- </w:t>
            </w:r>
            <w:r w:rsidRPr="00E24A68">
              <w:rPr>
                <w:sz w:val="20"/>
                <w:szCs w:val="20"/>
              </w:rPr>
              <w:t>vsebino strokovne ocene skladnosti obratovanja virov hrupa in</w:t>
            </w:r>
          </w:p>
          <w:p w14:paraId="5F934E8F" w14:textId="0F59AC6F" w:rsidR="005B2FD4" w:rsidRPr="00B10398" w:rsidRDefault="00B10398" w:rsidP="00B10398">
            <w:pPr>
              <w:pStyle w:val="Alineazaodstavkom"/>
              <w:tabs>
                <w:tab w:val="clear" w:pos="360"/>
              </w:tabs>
              <w:spacing w:after="120"/>
              <w:ind w:left="426" w:hanging="142"/>
              <w:rPr>
                <w:sz w:val="20"/>
                <w:szCs w:val="20"/>
              </w:rPr>
            </w:pPr>
            <w:r>
              <w:rPr>
                <w:sz w:val="20"/>
                <w:szCs w:val="20"/>
              </w:rPr>
              <w:t>- </w:t>
            </w:r>
            <w:r w:rsidRPr="00E24A68">
              <w:rPr>
                <w:sz w:val="20"/>
                <w:szCs w:val="20"/>
              </w:rPr>
              <w:t>vsebino ocene obremenjenosti okolja s hrupom.</w:t>
            </w:r>
          </w:p>
        </w:tc>
      </w:tr>
      <w:tr w:rsidR="0061214B" w:rsidRPr="0010462F" w14:paraId="5BD7DA85" w14:textId="77777777" w:rsidTr="00A94841">
        <w:tc>
          <w:tcPr>
            <w:tcW w:w="9163" w:type="dxa"/>
            <w:gridSpan w:val="4"/>
          </w:tcPr>
          <w:p w14:paraId="0EEAAC12" w14:textId="77777777" w:rsidR="0061214B" w:rsidRPr="0010462F" w:rsidRDefault="0061214B" w:rsidP="0061214B">
            <w:pPr>
              <w:pStyle w:val="Oddelek"/>
              <w:numPr>
                <w:ilvl w:val="0"/>
                <w:numId w:val="0"/>
              </w:numPr>
              <w:spacing w:before="0" w:after="0" w:line="260" w:lineRule="exact"/>
              <w:jc w:val="left"/>
              <w:rPr>
                <w:sz w:val="20"/>
                <w:szCs w:val="20"/>
              </w:rPr>
            </w:pPr>
            <w:r w:rsidRPr="0010462F">
              <w:rPr>
                <w:sz w:val="20"/>
                <w:szCs w:val="20"/>
              </w:rPr>
              <w:lastRenderedPageBreak/>
              <w:t>6. Presoja posledic za:</w:t>
            </w:r>
          </w:p>
        </w:tc>
      </w:tr>
      <w:tr w:rsidR="0061214B" w:rsidRPr="0010462F" w14:paraId="032F6625" w14:textId="77777777" w:rsidTr="00A94841">
        <w:tc>
          <w:tcPr>
            <w:tcW w:w="1448" w:type="dxa"/>
          </w:tcPr>
          <w:p w14:paraId="02E71210" w14:textId="77777777" w:rsidR="0061214B" w:rsidRPr="0010462F" w:rsidRDefault="0061214B" w:rsidP="0061214B">
            <w:pPr>
              <w:pStyle w:val="Neotevilenodstavek"/>
              <w:spacing w:before="0" w:after="0" w:line="260" w:lineRule="exact"/>
              <w:ind w:left="360"/>
              <w:rPr>
                <w:iCs/>
                <w:sz w:val="20"/>
                <w:szCs w:val="20"/>
              </w:rPr>
            </w:pPr>
            <w:r w:rsidRPr="0010462F">
              <w:rPr>
                <w:iCs/>
                <w:sz w:val="20"/>
                <w:szCs w:val="20"/>
              </w:rPr>
              <w:t>a)</w:t>
            </w:r>
          </w:p>
        </w:tc>
        <w:tc>
          <w:tcPr>
            <w:tcW w:w="5444" w:type="dxa"/>
            <w:gridSpan w:val="2"/>
          </w:tcPr>
          <w:p w14:paraId="75AC98F2" w14:textId="77777777" w:rsidR="0061214B" w:rsidRPr="0010462F" w:rsidRDefault="0061214B" w:rsidP="0061214B">
            <w:pPr>
              <w:pStyle w:val="Neotevilenodstavek"/>
              <w:spacing w:before="0" w:after="0" w:line="260" w:lineRule="exact"/>
              <w:rPr>
                <w:sz w:val="20"/>
                <w:szCs w:val="20"/>
              </w:rPr>
            </w:pPr>
            <w:r w:rsidRPr="0010462F">
              <w:rPr>
                <w:sz w:val="20"/>
                <w:szCs w:val="20"/>
              </w:rPr>
              <w:t>javnofinančna sredstva nad 40.000 EUR v tekočem in naslednjih treh letih</w:t>
            </w:r>
          </w:p>
        </w:tc>
        <w:tc>
          <w:tcPr>
            <w:tcW w:w="2271" w:type="dxa"/>
            <w:vAlign w:val="center"/>
          </w:tcPr>
          <w:p w14:paraId="79747167" w14:textId="77777777" w:rsidR="0061214B" w:rsidRPr="005B2FD4" w:rsidRDefault="0061214B" w:rsidP="0061214B">
            <w:pPr>
              <w:pStyle w:val="Neotevilenodstavek"/>
              <w:spacing w:before="0" w:after="0" w:line="260" w:lineRule="exact"/>
              <w:jc w:val="center"/>
              <w:rPr>
                <w:bCs/>
                <w:iCs/>
                <w:sz w:val="20"/>
                <w:szCs w:val="20"/>
              </w:rPr>
            </w:pPr>
            <w:r w:rsidRPr="005B2FD4">
              <w:rPr>
                <w:bCs/>
                <w:sz w:val="20"/>
                <w:szCs w:val="20"/>
              </w:rPr>
              <w:t>NE</w:t>
            </w:r>
          </w:p>
        </w:tc>
      </w:tr>
      <w:tr w:rsidR="0061214B" w:rsidRPr="0010462F" w14:paraId="62DF6B4E" w14:textId="77777777" w:rsidTr="00A94841">
        <w:tc>
          <w:tcPr>
            <w:tcW w:w="1448" w:type="dxa"/>
          </w:tcPr>
          <w:p w14:paraId="4C6E584E" w14:textId="77777777" w:rsidR="0061214B" w:rsidRPr="0010462F" w:rsidRDefault="0061214B" w:rsidP="0061214B">
            <w:pPr>
              <w:pStyle w:val="Neotevilenodstavek"/>
              <w:spacing w:before="0" w:after="0" w:line="260" w:lineRule="exact"/>
              <w:ind w:left="360"/>
              <w:rPr>
                <w:iCs/>
                <w:sz w:val="20"/>
                <w:szCs w:val="20"/>
              </w:rPr>
            </w:pPr>
            <w:r w:rsidRPr="0010462F">
              <w:rPr>
                <w:iCs/>
                <w:sz w:val="20"/>
                <w:szCs w:val="20"/>
              </w:rPr>
              <w:t>b)</w:t>
            </w:r>
          </w:p>
        </w:tc>
        <w:tc>
          <w:tcPr>
            <w:tcW w:w="5444" w:type="dxa"/>
            <w:gridSpan w:val="2"/>
          </w:tcPr>
          <w:p w14:paraId="403E9163" w14:textId="77777777" w:rsidR="0061214B" w:rsidRPr="0010462F" w:rsidRDefault="0061214B" w:rsidP="0061214B">
            <w:pPr>
              <w:pStyle w:val="Neotevilenodstavek"/>
              <w:spacing w:before="0" w:after="0" w:line="260" w:lineRule="exact"/>
              <w:rPr>
                <w:iCs/>
                <w:sz w:val="20"/>
                <w:szCs w:val="20"/>
              </w:rPr>
            </w:pPr>
            <w:r w:rsidRPr="0010462F">
              <w:rPr>
                <w:bCs/>
                <w:sz w:val="20"/>
                <w:szCs w:val="20"/>
              </w:rPr>
              <w:t>usklajenost slovenskega pravnega reda s pravnim redom Evropske unije</w:t>
            </w:r>
          </w:p>
        </w:tc>
        <w:tc>
          <w:tcPr>
            <w:tcW w:w="2271" w:type="dxa"/>
            <w:vAlign w:val="center"/>
          </w:tcPr>
          <w:p w14:paraId="3B5C66C5" w14:textId="77777777" w:rsidR="0061214B" w:rsidRPr="005B2FD4" w:rsidRDefault="0061214B" w:rsidP="0061214B">
            <w:pPr>
              <w:pStyle w:val="Neotevilenodstavek"/>
              <w:spacing w:before="0" w:after="0" w:line="260" w:lineRule="exact"/>
              <w:jc w:val="center"/>
              <w:rPr>
                <w:bCs/>
                <w:iCs/>
                <w:sz w:val="20"/>
                <w:szCs w:val="20"/>
              </w:rPr>
            </w:pPr>
            <w:r w:rsidRPr="005B2FD4">
              <w:rPr>
                <w:bCs/>
                <w:sz w:val="20"/>
                <w:szCs w:val="20"/>
              </w:rPr>
              <w:t>NE</w:t>
            </w:r>
          </w:p>
        </w:tc>
      </w:tr>
      <w:tr w:rsidR="0061214B" w:rsidRPr="0010462F" w14:paraId="2529EA46" w14:textId="77777777" w:rsidTr="00A94841">
        <w:tc>
          <w:tcPr>
            <w:tcW w:w="1448" w:type="dxa"/>
          </w:tcPr>
          <w:p w14:paraId="30248413" w14:textId="77777777" w:rsidR="0061214B" w:rsidRPr="0010462F" w:rsidRDefault="0061214B" w:rsidP="0061214B">
            <w:pPr>
              <w:pStyle w:val="Neotevilenodstavek"/>
              <w:spacing w:before="0" w:after="0" w:line="260" w:lineRule="exact"/>
              <w:ind w:left="360"/>
              <w:rPr>
                <w:iCs/>
                <w:sz w:val="20"/>
                <w:szCs w:val="20"/>
              </w:rPr>
            </w:pPr>
            <w:r w:rsidRPr="0010462F">
              <w:rPr>
                <w:iCs/>
                <w:sz w:val="20"/>
                <w:szCs w:val="20"/>
              </w:rPr>
              <w:t>c)</w:t>
            </w:r>
          </w:p>
        </w:tc>
        <w:tc>
          <w:tcPr>
            <w:tcW w:w="5444" w:type="dxa"/>
            <w:gridSpan w:val="2"/>
          </w:tcPr>
          <w:p w14:paraId="03EBA698" w14:textId="77777777" w:rsidR="0061214B" w:rsidRPr="0010462F" w:rsidRDefault="0061214B" w:rsidP="0061214B">
            <w:pPr>
              <w:pStyle w:val="Neotevilenodstavek"/>
              <w:spacing w:before="0" w:after="0" w:line="260" w:lineRule="exact"/>
              <w:rPr>
                <w:iCs/>
                <w:sz w:val="20"/>
                <w:szCs w:val="20"/>
              </w:rPr>
            </w:pPr>
            <w:r w:rsidRPr="0010462F">
              <w:rPr>
                <w:sz w:val="20"/>
                <w:szCs w:val="20"/>
              </w:rPr>
              <w:t>administrativne posledice</w:t>
            </w:r>
          </w:p>
        </w:tc>
        <w:tc>
          <w:tcPr>
            <w:tcW w:w="2271" w:type="dxa"/>
            <w:vAlign w:val="center"/>
          </w:tcPr>
          <w:p w14:paraId="0262D8F5" w14:textId="77777777" w:rsidR="0061214B" w:rsidRPr="005B2FD4" w:rsidRDefault="0061214B" w:rsidP="0061214B">
            <w:pPr>
              <w:pStyle w:val="Neotevilenodstavek"/>
              <w:spacing w:before="0" w:after="0" w:line="260" w:lineRule="exact"/>
              <w:jc w:val="center"/>
              <w:rPr>
                <w:bCs/>
                <w:sz w:val="20"/>
                <w:szCs w:val="20"/>
              </w:rPr>
            </w:pPr>
            <w:r w:rsidRPr="005B2FD4">
              <w:rPr>
                <w:bCs/>
                <w:sz w:val="20"/>
                <w:szCs w:val="20"/>
              </w:rPr>
              <w:t>NE</w:t>
            </w:r>
          </w:p>
        </w:tc>
      </w:tr>
      <w:tr w:rsidR="0061214B" w:rsidRPr="0010462F" w14:paraId="564E2CED" w14:textId="77777777" w:rsidTr="00A94841">
        <w:tc>
          <w:tcPr>
            <w:tcW w:w="1448" w:type="dxa"/>
          </w:tcPr>
          <w:p w14:paraId="540D4CE8" w14:textId="77777777" w:rsidR="0061214B" w:rsidRPr="0010462F" w:rsidRDefault="0061214B" w:rsidP="0061214B">
            <w:pPr>
              <w:pStyle w:val="Neotevilenodstavek"/>
              <w:spacing w:before="0" w:after="0" w:line="260" w:lineRule="exact"/>
              <w:ind w:left="360"/>
              <w:rPr>
                <w:iCs/>
                <w:sz w:val="20"/>
                <w:szCs w:val="20"/>
              </w:rPr>
            </w:pPr>
            <w:r w:rsidRPr="0010462F">
              <w:rPr>
                <w:iCs/>
                <w:sz w:val="20"/>
                <w:szCs w:val="20"/>
              </w:rPr>
              <w:t>č)</w:t>
            </w:r>
          </w:p>
        </w:tc>
        <w:tc>
          <w:tcPr>
            <w:tcW w:w="5444" w:type="dxa"/>
            <w:gridSpan w:val="2"/>
          </w:tcPr>
          <w:p w14:paraId="1D4C4A15" w14:textId="77777777" w:rsidR="0061214B" w:rsidRPr="0010462F" w:rsidRDefault="0061214B" w:rsidP="0061214B">
            <w:pPr>
              <w:pStyle w:val="Neotevilenodstavek"/>
              <w:spacing w:before="0" w:after="0" w:line="260" w:lineRule="exact"/>
              <w:rPr>
                <w:bCs/>
                <w:sz w:val="20"/>
                <w:szCs w:val="20"/>
              </w:rPr>
            </w:pPr>
            <w:r w:rsidRPr="0010462F">
              <w:rPr>
                <w:sz w:val="20"/>
                <w:szCs w:val="20"/>
              </w:rPr>
              <w:t>gospodarstvo, zlasti</w:t>
            </w:r>
            <w:r w:rsidRPr="0010462F">
              <w:rPr>
                <w:bCs/>
                <w:sz w:val="20"/>
                <w:szCs w:val="20"/>
              </w:rPr>
              <w:t xml:space="preserve"> mala in srednja podjetja ter konkurenčnost podjetij</w:t>
            </w:r>
          </w:p>
        </w:tc>
        <w:tc>
          <w:tcPr>
            <w:tcW w:w="2271" w:type="dxa"/>
            <w:vAlign w:val="center"/>
          </w:tcPr>
          <w:p w14:paraId="12C2CD64" w14:textId="77777777" w:rsidR="0061214B" w:rsidRPr="005B2FD4" w:rsidRDefault="0061214B" w:rsidP="0061214B">
            <w:pPr>
              <w:pStyle w:val="Neotevilenodstavek"/>
              <w:spacing w:before="0" w:after="0" w:line="260" w:lineRule="exact"/>
              <w:jc w:val="center"/>
              <w:rPr>
                <w:bCs/>
                <w:iCs/>
                <w:sz w:val="20"/>
                <w:szCs w:val="20"/>
              </w:rPr>
            </w:pPr>
            <w:r w:rsidRPr="005B2FD4">
              <w:rPr>
                <w:bCs/>
                <w:sz w:val="20"/>
                <w:szCs w:val="20"/>
              </w:rPr>
              <w:t>NE</w:t>
            </w:r>
          </w:p>
        </w:tc>
      </w:tr>
      <w:tr w:rsidR="0061214B" w:rsidRPr="0010462F" w14:paraId="45DCC63F" w14:textId="77777777" w:rsidTr="00A94841">
        <w:tc>
          <w:tcPr>
            <w:tcW w:w="1448" w:type="dxa"/>
          </w:tcPr>
          <w:p w14:paraId="101E5166" w14:textId="77777777" w:rsidR="0061214B" w:rsidRPr="0010462F" w:rsidRDefault="0061214B" w:rsidP="0061214B">
            <w:pPr>
              <w:pStyle w:val="Neotevilenodstavek"/>
              <w:spacing w:before="0" w:after="0" w:line="260" w:lineRule="exact"/>
              <w:ind w:left="360"/>
              <w:rPr>
                <w:iCs/>
                <w:sz w:val="20"/>
                <w:szCs w:val="20"/>
              </w:rPr>
            </w:pPr>
            <w:r w:rsidRPr="0010462F">
              <w:rPr>
                <w:iCs/>
                <w:sz w:val="20"/>
                <w:szCs w:val="20"/>
              </w:rPr>
              <w:t>d)</w:t>
            </w:r>
          </w:p>
        </w:tc>
        <w:tc>
          <w:tcPr>
            <w:tcW w:w="5444" w:type="dxa"/>
            <w:gridSpan w:val="2"/>
          </w:tcPr>
          <w:p w14:paraId="76256C99" w14:textId="77777777" w:rsidR="0061214B" w:rsidRPr="0010462F" w:rsidRDefault="0061214B" w:rsidP="0061214B">
            <w:pPr>
              <w:pStyle w:val="Neotevilenodstavek"/>
              <w:spacing w:before="0" w:after="0" w:line="260" w:lineRule="exact"/>
              <w:rPr>
                <w:bCs/>
                <w:sz w:val="20"/>
                <w:szCs w:val="20"/>
              </w:rPr>
            </w:pPr>
            <w:r w:rsidRPr="0010462F">
              <w:rPr>
                <w:bCs/>
                <w:sz w:val="20"/>
                <w:szCs w:val="20"/>
              </w:rPr>
              <w:t>okolje, vključno s prostorskimi in varstvenimi vidiki</w:t>
            </w:r>
          </w:p>
        </w:tc>
        <w:tc>
          <w:tcPr>
            <w:tcW w:w="2271" w:type="dxa"/>
            <w:vAlign w:val="center"/>
          </w:tcPr>
          <w:p w14:paraId="14C432C7" w14:textId="77777777" w:rsidR="0061214B" w:rsidRPr="005B2FD4" w:rsidRDefault="0061214B" w:rsidP="0061214B">
            <w:pPr>
              <w:pStyle w:val="Neotevilenodstavek"/>
              <w:spacing w:before="0" w:after="0" w:line="260" w:lineRule="exact"/>
              <w:jc w:val="center"/>
              <w:rPr>
                <w:bCs/>
                <w:iCs/>
                <w:sz w:val="20"/>
                <w:szCs w:val="20"/>
              </w:rPr>
            </w:pPr>
            <w:r w:rsidRPr="005B2FD4">
              <w:rPr>
                <w:bCs/>
                <w:sz w:val="20"/>
                <w:szCs w:val="20"/>
              </w:rPr>
              <w:t>NE</w:t>
            </w:r>
          </w:p>
        </w:tc>
      </w:tr>
      <w:tr w:rsidR="0061214B" w:rsidRPr="0010462F" w14:paraId="0BD4743B" w14:textId="77777777" w:rsidTr="00A94841">
        <w:tc>
          <w:tcPr>
            <w:tcW w:w="1448" w:type="dxa"/>
          </w:tcPr>
          <w:p w14:paraId="41AE4371" w14:textId="77777777" w:rsidR="0061214B" w:rsidRPr="0010462F" w:rsidRDefault="0061214B" w:rsidP="0061214B">
            <w:pPr>
              <w:pStyle w:val="Neotevilenodstavek"/>
              <w:spacing w:before="0" w:after="0" w:line="260" w:lineRule="exact"/>
              <w:ind w:left="360"/>
              <w:rPr>
                <w:iCs/>
                <w:sz w:val="20"/>
                <w:szCs w:val="20"/>
              </w:rPr>
            </w:pPr>
            <w:r w:rsidRPr="0010462F">
              <w:rPr>
                <w:iCs/>
                <w:sz w:val="20"/>
                <w:szCs w:val="20"/>
              </w:rPr>
              <w:t>e)</w:t>
            </w:r>
          </w:p>
        </w:tc>
        <w:tc>
          <w:tcPr>
            <w:tcW w:w="5444" w:type="dxa"/>
            <w:gridSpan w:val="2"/>
          </w:tcPr>
          <w:p w14:paraId="555E16BF" w14:textId="77777777" w:rsidR="0061214B" w:rsidRPr="0010462F" w:rsidRDefault="0061214B" w:rsidP="0061214B">
            <w:pPr>
              <w:pStyle w:val="Neotevilenodstavek"/>
              <w:spacing w:before="0" w:after="0" w:line="260" w:lineRule="exact"/>
              <w:rPr>
                <w:bCs/>
                <w:sz w:val="20"/>
                <w:szCs w:val="20"/>
              </w:rPr>
            </w:pPr>
            <w:r w:rsidRPr="0010462F">
              <w:rPr>
                <w:bCs/>
                <w:sz w:val="20"/>
                <w:szCs w:val="20"/>
              </w:rPr>
              <w:t>socialno področje</w:t>
            </w:r>
          </w:p>
        </w:tc>
        <w:tc>
          <w:tcPr>
            <w:tcW w:w="2271" w:type="dxa"/>
            <w:vAlign w:val="center"/>
          </w:tcPr>
          <w:p w14:paraId="159B8F48" w14:textId="77777777" w:rsidR="0061214B" w:rsidRPr="005B2FD4" w:rsidRDefault="0061214B" w:rsidP="0061214B">
            <w:pPr>
              <w:pStyle w:val="Neotevilenodstavek"/>
              <w:spacing w:before="0" w:after="0" w:line="260" w:lineRule="exact"/>
              <w:jc w:val="center"/>
              <w:rPr>
                <w:bCs/>
                <w:iCs/>
                <w:sz w:val="20"/>
                <w:szCs w:val="20"/>
              </w:rPr>
            </w:pPr>
            <w:r w:rsidRPr="005B2FD4">
              <w:rPr>
                <w:bCs/>
                <w:sz w:val="20"/>
                <w:szCs w:val="20"/>
              </w:rPr>
              <w:t>NE</w:t>
            </w:r>
          </w:p>
        </w:tc>
      </w:tr>
      <w:tr w:rsidR="0061214B" w:rsidRPr="0010462F" w14:paraId="3DB0AC60" w14:textId="77777777" w:rsidTr="00A94841">
        <w:tc>
          <w:tcPr>
            <w:tcW w:w="1448" w:type="dxa"/>
            <w:tcBorders>
              <w:bottom w:val="single" w:sz="4" w:space="0" w:color="auto"/>
            </w:tcBorders>
          </w:tcPr>
          <w:p w14:paraId="707BC250" w14:textId="77777777" w:rsidR="0061214B" w:rsidRPr="0010462F" w:rsidRDefault="0061214B" w:rsidP="0061214B">
            <w:pPr>
              <w:pStyle w:val="Neotevilenodstavek"/>
              <w:spacing w:before="0" w:after="0" w:line="260" w:lineRule="exact"/>
              <w:ind w:left="360"/>
              <w:rPr>
                <w:iCs/>
                <w:sz w:val="20"/>
                <w:szCs w:val="20"/>
              </w:rPr>
            </w:pPr>
            <w:r w:rsidRPr="0010462F">
              <w:rPr>
                <w:iCs/>
                <w:sz w:val="20"/>
                <w:szCs w:val="20"/>
              </w:rPr>
              <w:t>f)</w:t>
            </w:r>
          </w:p>
        </w:tc>
        <w:tc>
          <w:tcPr>
            <w:tcW w:w="5444" w:type="dxa"/>
            <w:gridSpan w:val="2"/>
            <w:tcBorders>
              <w:bottom w:val="single" w:sz="4" w:space="0" w:color="auto"/>
            </w:tcBorders>
          </w:tcPr>
          <w:p w14:paraId="56DA70D2" w14:textId="77777777" w:rsidR="0061214B" w:rsidRPr="0010462F" w:rsidRDefault="0061214B" w:rsidP="0061214B">
            <w:pPr>
              <w:pStyle w:val="Neotevilenodstavek"/>
              <w:spacing w:before="0" w:after="0" w:line="260" w:lineRule="exact"/>
              <w:rPr>
                <w:bCs/>
                <w:sz w:val="20"/>
                <w:szCs w:val="20"/>
              </w:rPr>
            </w:pPr>
            <w:r w:rsidRPr="0010462F">
              <w:rPr>
                <w:bCs/>
                <w:sz w:val="20"/>
                <w:szCs w:val="20"/>
              </w:rPr>
              <w:t>dokumente razvojnega načrtovanja:</w:t>
            </w:r>
          </w:p>
          <w:p w14:paraId="15270893" w14:textId="77777777" w:rsidR="0061214B" w:rsidRPr="0010462F" w:rsidRDefault="0061214B" w:rsidP="0061214B">
            <w:pPr>
              <w:pStyle w:val="Neotevilenodstavek"/>
              <w:numPr>
                <w:ilvl w:val="0"/>
                <w:numId w:val="17"/>
              </w:numPr>
              <w:spacing w:before="0" w:after="0" w:line="260" w:lineRule="exact"/>
              <w:rPr>
                <w:bCs/>
                <w:sz w:val="20"/>
                <w:szCs w:val="20"/>
              </w:rPr>
            </w:pPr>
            <w:r w:rsidRPr="0010462F">
              <w:rPr>
                <w:bCs/>
                <w:sz w:val="20"/>
                <w:szCs w:val="20"/>
              </w:rPr>
              <w:t>nacionalne dokumente razvojnega načrtovanja</w:t>
            </w:r>
          </w:p>
          <w:p w14:paraId="1580B28A" w14:textId="77777777" w:rsidR="0061214B" w:rsidRPr="0010462F" w:rsidRDefault="0061214B" w:rsidP="0061214B">
            <w:pPr>
              <w:pStyle w:val="Neotevilenodstavek"/>
              <w:numPr>
                <w:ilvl w:val="0"/>
                <w:numId w:val="17"/>
              </w:numPr>
              <w:spacing w:before="0" w:after="0" w:line="260" w:lineRule="exact"/>
              <w:rPr>
                <w:bCs/>
                <w:sz w:val="20"/>
                <w:szCs w:val="20"/>
              </w:rPr>
            </w:pPr>
            <w:r w:rsidRPr="0010462F">
              <w:rPr>
                <w:bCs/>
                <w:sz w:val="20"/>
                <w:szCs w:val="20"/>
              </w:rPr>
              <w:t>razvojne politike na ravni programov po strukturi razvojne klasifikacije programskega proračuna</w:t>
            </w:r>
          </w:p>
          <w:p w14:paraId="054E2863" w14:textId="77777777" w:rsidR="0061214B" w:rsidRPr="0010462F" w:rsidRDefault="0061214B" w:rsidP="0061214B">
            <w:pPr>
              <w:pStyle w:val="Neotevilenodstavek"/>
              <w:numPr>
                <w:ilvl w:val="0"/>
                <w:numId w:val="17"/>
              </w:numPr>
              <w:spacing w:before="0" w:after="0" w:line="260" w:lineRule="exact"/>
              <w:rPr>
                <w:bCs/>
                <w:sz w:val="20"/>
                <w:szCs w:val="20"/>
              </w:rPr>
            </w:pPr>
            <w:r w:rsidRPr="0010462F">
              <w:rPr>
                <w:bCs/>
                <w:sz w:val="20"/>
                <w:szCs w:val="20"/>
              </w:rPr>
              <w:t>razvojne dokumente Evropske unije in mednarodnih organizacij</w:t>
            </w:r>
          </w:p>
        </w:tc>
        <w:tc>
          <w:tcPr>
            <w:tcW w:w="2271" w:type="dxa"/>
            <w:tcBorders>
              <w:bottom w:val="single" w:sz="4" w:space="0" w:color="auto"/>
            </w:tcBorders>
            <w:vAlign w:val="center"/>
          </w:tcPr>
          <w:p w14:paraId="226FFFAF" w14:textId="77777777" w:rsidR="0061214B" w:rsidRPr="005B2FD4" w:rsidRDefault="0061214B" w:rsidP="0061214B">
            <w:pPr>
              <w:pStyle w:val="Neotevilenodstavek"/>
              <w:spacing w:before="0" w:after="0" w:line="260" w:lineRule="exact"/>
              <w:jc w:val="center"/>
              <w:rPr>
                <w:bCs/>
                <w:iCs/>
                <w:sz w:val="20"/>
                <w:szCs w:val="20"/>
              </w:rPr>
            </w:pPr>
            <w:r w:rsidRPr="005B2FD4">
              <w:rPr>
                <w:bCs/>
                <w:sz w:val="20"/>
                <w:szCs w:val="20"/>
              </w:rPr>
              <w:t>NE</w:t>
            </w:r>
          </w:p>
        </w:tc>
      </w:tr>
      <w:tr w:rsidR="0061214B" w:rsidRPr="0010462F" w14:paraId="308FA080" w14:textId="77777777" w:rsidTr="00A94841">
        <w:tc>
          <w:tcPr>
            <w:tcW w:w="9163" w:type="dxa"/>
            <w:gridSpan w:val="4"/>
            <w:tcBorders>
              <w:top w:val="single" w:sz="4" w:space="0" w:color="auto"/>
              <w:left w:val="single" w:sz="4" w:space="0" w:color="auto"/>
              <w:bottom w:val="single" w:sz="4" w:space="0" w:color="auto"/>
              <w:right w:val="single" w:sz="4" w:space="0" w:color="auto"/>
            </w:tcBorders>
          </w:tcPr>
          <w:p w14:paraId="3DD1A383" w14:textId="77777777" w:rsidR="0061214B" w:rsidRDefault="0061214B" w:rsidP="0061214B">
            <w:pPr>
              <w:pStyle w:val="Oddelek"/>
              <w:widowControl w:val="0"/>
              <w:numPr>
                <w:ilvl w:val="0"/>
                <w:numId w:val="0"/>
              </w:numPr>
              <w:spacing w:before="0" w:after="0" w:line="260" w:lineRule="exact"/>
              <w:jc w:val="left"/>
              <w:rPr>
                <w:sz w:val="20"/>
                <w:szCs w:val="20"/>
              </w:rPr>
            </w:pPr>
            <w:r w:rsidRPr="0010462F">
              <w:rPr>
                <w:sz w:val="20"/>
                <w:szCs w:val="20"/>
              </w:rPr>
              <w:t xml:space="preserve">7.a Predstavitev ocene finančnih posledic nad 40.000 EUR: </w:t>
            </w:r>
          </w:p>
          <w:p w14:paraId="2E7A9AC1" w14:textId="77777777" w:rsidR="0061214B" w:rsidRPr="003C26DE" w:rsidRDefault="0061214B" w:rsidP="0061214B">
            <w:pPr>
              <w:pStyle w:val="Oddelek"/>
              <w:widowControl w:val="0"/>
              <w:numPr>
                <w:ilvl w:val="0"/>
                <w:numId w:val="0"/>
              </w:numPr>
              <w:spacing w:before="0" w:after="0" w:line="260" w:lineRule="exact"/>
              <w:jc w:val="left"/>
              <w:rPr>
                <w:b w:val="0"/>
                <w:bCs/>
                <w:sz w:val="20"/>
                <w:szCs w:val="20"/>
              </w:rPr>
            </w:pPr>
            <w:r w:rsidRPr="003C26DE">
              <w:rPr>
                <w:b w:val="0"/>
                <w:bCs/>
                <w:sz w:val="20"/>
                <w:szCs w:val="20"/>
              </w:rPr>
              <w:t>/</w:t>
            </w:r>
          </w:p>
        </w:tc>
      </w:tr>
    </w:tbl>
    <w:p w14:paraId="110D25CB" w14:textId="77777777" w:rsidR="00F02B4B" w:rsidRPr="0010462F" w:rsidRDefault="00F02B4B" w:rsidP="00F02B4B">
      <w:pPr>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02B4B" w:rsidRPr="0010462F" w14:paraId="168063E7" w14:textId="77777777" w:rsidTr="003F71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06FA7AD" w14:textId="77777777" w:rsidR="00F02B4B" w:rsidRPr="0010462F" w:rsidRDefault="00F02B4B" w:rsidP="003F712A">
            <w:pPr>
              <w:pStyle w:val="Naslov1"/>
              <w:keepNext w:val="0"/>
              <w:pageBreakBefore/>
              <w:widowControl w:val="0"/>
              <w:tabs>
                <w:tab w:val="left" w:pos="2340"/>
              </w:tabs>
              <w:spacing w:before="0" w:after="0"/>
              <w:ind w:left="142" w:hanging="142"/>
              <w:rPr>
                <w:sz w:val="20"/>
                <w:szCs w:val="20"/>
              </w:rPr>
            </w:pPr>
            <w:r w:rsidRPr="0010462F">
              <w:rPr>
                <w:sz w:val="20"/>
                <w:szCs w:val="20"/>
              </w:rPr>
              <w:lastRenderedPageBreak/>
              <w:t>I. Ocena finančnih posledic, ki niso načrtovane v sprejetem proračunu</w:t>
            </w:r>
          </w:p>
        </w:tc>
      </w:tr>
      <w:tr w:rsidR="00F02B4B" w:rsidRPr="0010462F" w14:paraId="1443062A" w14:textId="77777777" w:rsidTr="003F712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6855667" w14:textId="77777777" w:rsidR="00F02B4B" w:rsidRPr="0010462F" w:rsidRDefault="00F02B4B" w:rsidP="003F712A">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450A42E"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4B74EBB"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754237D"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71E25E28"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t + 3</w:t>
            </w:r>
          </w:p>
        </w:tc>
      </w:tr>
      <w:tr w:rsidR="00F02B4B" w:rsidRPr="0010462F" w14:paraId="393A627E"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A5046CE"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4B94CF7"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3CA6A6E"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76201D6"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5ED3C98"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r>
      <w:tr w:rsidR="00F02B4B" w:rsidRPr="0010462F" w14:paraId="0D8108EF"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FE15C5C"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3A0EE11"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FD9E84D"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5B1C1EA"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F691615"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r>
      <w:tr w:rsidR="00F02B4B" w:rsidRPr="0010462F" w14:paraId="2A1C2099"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A40827B"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7DA715E" w14:textId="77777777" w:rsidR="00F02B4B" w:rsidRPr="0010462F" w:rsidRDefault="00F02B4B" w:rsidP="003F712A">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23BDDF7" w14:textId="77777777" w:rsidR="00F02B4B" w:rsidRPr="0010462F" w:rsidRDefault="00F02B4B" w:rsidP="003F712A">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BF3D20" w14:textId="77777777" w:rsidR="00F02B4B" w:rsidRPr="0010462F" w:rsidRDefault="00F02B4B" w:rsidP="003F712A">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C98B9C9" w14:textId="77777777" w:rsidR="00F02B4B" w:rsidRPr="0010462F" w:rsidRDefault="00F02B4B" w:rsidP="003F712A">
            <w:pPr>
              <w:widowControl w:val="0"/>
              <w:jc w:val="center"/>
              <w:rPr>
                <w:rFonts w:ascii="Arial" w:hAnsi="Arial" w:cs="Arial"/>
                <w:sz w:val="20"/>
                <w:szCs w:val="20"/>
              </w:rPr>
            </w:pPr>
          </w:p>
        </w:tc>
      </w:tr>
      <w:tr w:rsidR="00F02B4B" w:rsidRPr="0010462F" w14:paraId="260FDCC9" w14:textId="77777777" w:rsidTr="003F712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41B597D"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44C3F5" w14:textId="77777777" w:rsidR="00F02B4B" w:rsidRPr="0010462F" w:rsidRDefault="00F02B4B" w:rsidP="003F712A">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11E8D03" w14:textId="77777777" w:rsidR="00F02B4B" w:rsidRPr="0010462F" w:rsidRDefault="00F02B4B" w:rsidP="003F712A">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C145B13" w14:textId="77777777" w:rsidR="00F02B4B" w:rsidRPr="0010462F" w:rsidRDefault="00F02B4B" w:rsidP="003F712A">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3F6971D" w14:textId="77777777" w:rsidR="00F02B4B" w:rsidRPr="0010462F" w:rsidRDefault="00F02B4B" w:rsidP="003F712A">
            <w:pPr>
              <w:widowControl w:val="0"/>
              <w:jc w:val="center"/>
              <w:rPr>
                <w:rFonts w:ascii="Arial" w:hAnsi="Arial" w:cs="Arial"/>
                <w:sz w:val="20"/>
                <w:szCs w:val="20"/>
              </w:rPr>
            </w:pPr>
          </w:p>
        </w:tc>
      </w:tr>
      <w:tr w:rsidR="00F02B4B" w:rsidRPr="0010462F" w14:paraId="58B7BA8E"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995D16A" w14:textId="77777777" w:rsidR="00F02B4B" w:rsidRPr="0010462F" w:rsidRDefault="00F02B4B" w:rsidP="003F712A">
            <w:pPr>
              <w:widowControl w:val="0"/>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38FAF28"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A3F5306" w14:textId="77777777" w:rsidR="00F02B4B" w:rsidRPr="0010462F" w:rsidRDefault="00F02B4B" w:rsidP="003F712A">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A60B737"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B618F00" w14:textId="77777777" w:rsidR="00F02B4B" w:rsidRPr="0010462F" w:rsidRDefault="00F02B4B" w:rsidP="003F712A">
            <w:pPr>
              <w:pStyle w:val="Naslov1"/>
              <w:keepNext w:val="0"/>
              <w:widowControl w:val="0"/>
              <w:tabs>
                <w:tab w:val="left" w:pos="360"/>
              </w:tabs>
              <w:spacing w:before="0" w:after="0"/>
              <w:jc w:val="center"/>
              <w:rPr>
                <w:b w:val="0"/>
                <w:sz w:val="20"/>
                <w:szCs w:val="20"/>
              </w:rPr>
            </w:pPr>
          </w:p>
        </w:tc>
      </w:tr>
      <w:tr w:rsidR="00F02B4B" w:rsidRPr="0010462F" w14:paraId="1CAB2F5D"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B7CC556" w14:textId="77777777" w:rsidR="00F02B4B" w:rsidRPr="0010462F" w:rsidRDefault="00F02B4B" w:rsidP="003F712A">
            <w:pPr>
              <w:pStyle w:val="Naslov1"/>
              <w:keepNext w:val="0"/>
              <w:widowControl w:val="0"/>
              <w:tabs>
                <w:tab w:val="left" w:pos="2340"/>
              </w:tabs>
              <w:spacing w:before="0" w:after="0"/>
              <w:ind w:left="142" w:hanging="142"/>
              <w:rPr>
                <w:sz w:val="20"/>
                <w:szCs w:val="20"/>
              </w:rPr>
            </w:pPr>
            <w:r w:rsidRPr="0010462F">
              <w:rPr>
                <w:sz w:val="20"/>
                <w:szCs w:val="20"/>
              </w:rPr>
              <w:t>II. Finančne posledice za državni proračun</w:t>
            </w:r>
          </w:p>
        </w:tc>
      </w:tr>
      <w:tr w:rsidR="00F02B4B" w:rsidRPr="0010462F" w14:paraId="5EDFC530"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E44C252" w14:textId="77777777" w:rsidR="00F02B4B" w:rsidRPr="0010462F" w:rsidRDefault="00F02B4B" w:rsidP="003F712A">
            <w:pPr>
              <w:pStyle w:val="Naslov1"/>
              <w:keepNext w:val="0"/>
              <w:widowControl w:val="0"/>
              <w:tabs>
                <w:tab w:val="left" w:pos="2340"/>
              </w:tabs>
              <w:spacing w:before="0" w:after="0"/>
              <w:ind w:left="142" w:hanging="142"/>
              <w:rPr>
                <w:sz w:val="20"/>
                <w:szCs w:val="20"/>
              </w:rPr>
            </w:pPr>
            <w:proofErr w:type="spellStart"/>
            <w:r w:rsidRPr="0010462F">
              <w:rPr>
                <w:sz w:val="20"/>
                <w:szCs w:val="20"/>
              </w:rPr>
              <w:t>II.a</w:t>
            </w:r>
            <w:proofErr w:type="spellEnd"/>
            <w:r w:rsidRPr="0010462F">
              <w:rPr>
                <w:sz w:val="20"/>
                <w:szCs w:val="20"/>
              </w:rPr>
              <w:t xml:space="preserve"> Pravice porabe za izvedbo predlaganih rešitev so zagotovljene:</w:t>
            </w:r>
          </w:p>
        </w:tc>
      </w:tr>
      <w:tr w:rsidR="00F02B4B" w:rsidRPr="0010462F" w14:paraId="7393D16D"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99CB6F3"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C23736D"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70FECB3"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8F8492C"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481BF506"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Znesek za t + 1</w:t>
            </w:r>
          </w:p>
        </w:tc>
      </w:tr>
      <w:tr w:rsidR="00F02B4B" w:rsidRPr="0010462F" w14:paraId="170F2AEF" w14:textId="77777777" w:rsidTr="003F712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08D6322B"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C4F60EF"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C4664FA"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9C8E7C"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812DF59" w14:textId="77777777" w:rsidR="00F02B4B" w:rsidRPr="0010462F" w:rsidRDefault="00F02B4B" w:rsidP="003F712A">
            <w:pPr>
              <w:pStyle w:val="Naslov1"/>
              <w:keepNext w:val="0"/>
              <w:widowControl w:val="0"/>
              <w:tabs>
                <w:tab w:val="left" w:pos="360"/>
              </w:tabs>
              <w:spacing w:before="0" w:after="0"/>
              <w:rPr>
                <w:b w:val="0"/>
                <w:bCs w:val="0"/>
                <w:sz w:val="20"/>
                <w:szCs w:val="20"/>
              </w:rPr>
            </w:pPr>
          </w:p>
        </w:tc>
      </w:tr>
      <w:tr w:rsidR="00F02B4B" w:rsidRPr="0010462F" w14:paraId="08D7166D" w14:textId="77777777"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BEEBEE2"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11DB672"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BED2527"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3B73F08"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7F9E51B" w14:textId="77777777" w:rsidR="00F02B4B" w:rsidRPr="0010462F" w:rsidRDefault="00F02B4B" w:rsidP="003F712A">
            <w:pPr>
              <w:pStyle w:val="Naslov1"/>
              <w:keepNext w:val="0"/>
              <w:widowControl w:val="0"/>
              <w:tabs>
                <w:tab w:val="left" w:pos="360"/>
              </w:tabs>
              <w:spacing w:before="0" w:after="0"/>
              <w:rPr>
                <w:b w:val="0"/>
                <w:bCs w:val="0"/>
                <w:sz w:val="20"/>
                <w:szCs w:val="20"/>
              </w:rPr>
            </w:pPr>
          </w:p>
        </w:tc>
      </w:tr>
      <w:tr w:rsidR="00F02B4B" w:rsidRPr="0010462F" w14:paraId="05E81031"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3E84105D" w14:textId="77777777" w:rsidR="00F02B4B" w:rsidRPr="0010462F" w:rsidRDefault="00F02B4B" w:rsidP="003F712A">
            <w:pPr>
              <w:pStyle w:val="Naslov1"/>
              <w:keepNext w:val="0"/>
              <w:widowControl w:val="0"/>
              <w:tabs>
                <w:tab w:val="left" w:pos="360"/>
              </w:tabs>
              <w:spacing w:before="0" w:after="0"/>
              <w:rPr>
                <w:sz w:val="20"/>
                <w:szCs w:val="20"/>
              </w:rPr>
            </w:pPr>
            <w:r w:rsidRPr="0010462F">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74A589" w14:textId="77777777" w:rsidR="00F02B4B" w:rsidRPr="0010462F" w:rsidRDefault="00F02B4B" w:rsidP="003F712A">
            <w:pPr>
              <w:widowControl w:val="0"/>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4FF6C3B" w14:textId="77777777" w:rsidR="00F02B4B" w:rsidRPr="0010462F" w:rsidRDefault="00F02B4B" w:rsidP="003F712A">
            <w:pPr>
              <w:pStyle w:val="Naslov1"/>
              <w:keepNext w:val="0"/>
              <w:widowControl w:val="0"/>
              <w:tabs>
                <w:tab w:val="left" w:pos="360"/>
              </w:tabs>
              <w:spacing w:before="0" w:after="0"/>
              <w:rPr>
                <w:sz w:val="20"/>
                <w:szCs w:val="20"/>
              </w:rPr>
            </w:pPr>
          </w:p>
        </w:tc>
      </w:tr>
      <w:tr w:rsidR="00F02B4B" w:rsidRPr="0010462F" w14:paraId="548427C1" w14:textId="77777777" w:rsidTr="003F71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2C1EBE9" w14:textId="77777777" w:rsidR="00F02B4B" w:rsidRPr="0010462F" w:rsidRDefault="00F02B4B" w:rsidP="003F712A">
            <w:pPr>
              <w:pStyle w:val="Naslov1"/>
              <w:keepNext w:val="0"/>
              <w:widowControl w:val="0"/>
              <w:tabs>
                <w:tab w:val="left" w:pos="2340"/>
              </w:tabs>
              <w:spacing w:before="0" w:after="0"/>
              <w:rPr>
                <w:sz w:val="20"/>
                <w:szCs w:val="20"/>
              </w:rPr>
            </w:pPr>
            <w:proofErr w:type="spellStart"/>
            <w:r w:rsidRPr="0010462F">
              <w:rPr>
                <w:sz w:val="20"/>
                <w:szCs w:val="20"/>
              </w:rPr>
              <w:t>II.b</w:t>
            </w:r>
            <w:proofErr w:type="spellEnd"/>
            <w:r w:rsidRPr="0010462F">
              <w:rPr>
                <w:sz w:val="20"/>
                <w:szCs w:val="20"/>
              </w:rPr>
              <w:t xml:space="preserve"> Manjkajoče pravice porabe bodo zagotovljene s prerazporeditvijo:</w:t>
            </w:r>
          </w:p>
        </w:tc>
      </w:tr>
      <w:tr w:rsidR="00F02B4B" w:rsidRPr="0010462F" w14:paraId="7732A890"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6CF5F658"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2F88901"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3ACA8BC"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1D1DEB6"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B599840" w14:textId="77777777" w:rsidR="00F02B4B" w:rsidRPr="0010462F" w:rsidRDefault="00F02B4B" w:rsidP="003F712A">
            <w:pPr>
              <w:widowControl w:val="0"/>
              <w:jc w:val="center"/>
              <w:rPr>
                <w:rFonts w:ascii="Arial" w:hAnsi="Arial" w:cs="Arial"/>
                <w:sz w:val="20"/>
                <w:szCs w:val="20"/>
              </w:rPr>
            </w:pPr>
            <w:r w:rsidRPr="0010462F">
              <w:rPr>
                <w:rFonts w:ascii="Arial" w:hAnsi="Arial" w:cs="Arial"/>
                <w:sz w:val="20"/>
                <w:szCs w:val="20"/>
              </w:rPr>
              <w:t xml:space="preserve">Znesek za t + 1 </w:t>
            </w:r>
          </w:p>
        </w:tc>
      </w:tr>
      <w:tr w:rsidR="00F02B4B" w:rsidRPr="0010462F" w14:paraId="527721FB" w14:textId="77777777"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D7989EE"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AAD65C5"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9262F94"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8FC01A7"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6D8490C" w14:textId="77777777" w:rsidR="00F02B4B" w:rsidRPr="0010462F" w:rsidRDefault="00F02B4B" w:rsidP="003F712A">
            <w:pPr>
              <w:pStyle w:val="Naslov1"/>
              <w:keepNext w:val="0"/>
              <w:widowControl w:val="0"/>
              <w:tabs>
                <w:tab w:val="left" w:pos="360"/>
              </w:tabs>
              <w:spacing w:before="0" w:after="0"/>
              <w:rPr>
                <w:b w:val="0"/>
                <w:bCs w:val="0"/>
                <w:sz w:val="20"/>
                <w:szCs w:val="20"/>
              </w:rPr>
            </w:pPr>
          </w:p>
        </w:tc>
      </w:tr>
      <w:tr w:rsidR="00F02B4B" w:rsidRPr="0010462F" w14:paraId="7F165D4D" w14:textId="77777777"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F5F851B"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E823E5D"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59F62A7"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989DF2"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FF041BA" w14:textId="77777777" w:rsidR="00F02B4B" w:rsidRPr="0010462F" w:rsidRDefault="00F02B4B" w:rsidP="003F712A">
            <w:pPr>
              <w:pStyle w:val="Naslov1"/>
              <w:keepNext w:val="0"/>
              <w:widowControl w:val="0"/>
              <w:tabs>
                <w:tab w:val="left" w:pos="360"/>
              </w:tabs>
              <w:spacing w:before="0" w:after="0"/>
              <w:rPr>
                <w:b w:val="0"/>
                <w:bCs w:val="0"/>
                <w:sz w:val="20"/>
                <w:szCs w:val="20"/>
              </w:rPr>
            </w:pPr>
          </w:p>
        </w:tc>
      </w:tr>
      <w:tr w:rsidR="00F02B4B" w:rsidRPr="0010462F" w14:paraId="764F5325"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8063FEC" w14:textId="77777777" w:rsidR="00F02B4B" w:rsidRPr="0010462F" w:rsidRDefault="00F02B4B" w:rsidP="003F712A">
            <w:pPr>
              <w:pStyle w:val="Naslov1"/>
              <w:keepNext w:val="0"/>
              <w:widowControl w:val="0"/>
              <w:tabs>
                <w:tab w:val="left" w:pos="360"/>
              </w:tabs>
              <w:spacing w:before="0" w:after="0"/>
              <w:rPr>
                <w:sz w:val="20"/>
                <w:szCs w:val="20"/>
              </w:rPr>
            </w:pPr>
            <w:r w:rsidRPr="0010462F">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2CEF868" w14:textId="77777777" w:rsidR="00F02B4B" w:rsidRPr="0010462F" w:rsidRDefault="00F02B4B" w:rsidP="003F712A">
            <w:pPr>
              <w:pStyle w:val="Naslov1"/>
              <w:keepNext w:val="0"/>
              <w:widowControl w:val="0"/>
              <w:tabs>
                <w:tab w:val="left" w:pos="360"/>
              </w:tabs>
              <w:spacing w:before="0" w:after="0"/>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91C860D" w14:textId="77777777" w:rsidR="00F02B4B" w:rsidRPr="0010462F" w:rsidRDefault="00F02B4B" w:rsidP="003F712A">
            <w:pPr>
              <w:pStyle w:val="Naslov1"/>
              <w:keepNext w:val="0"/>
              <w:widowControl w:val="0"/>
              <w:tabs>
                <w:tab w:val="left" w:pos="360"/>
              </w:tabs>
              <w:spacing w:before="0" w:after="0"/>
              <w:rPr>
                <w:sz w:val="20"/>
                <w:szCs w:val="20"/>
              </w:rPr>
            </w:pPr>
          </w:p>
        </w:tc>
      </w:tr>
      <w:tr w:rsidR="00F02B4B" w:rsidRPr="0010462F" w14:paraId="147A8573" w14:textId="77777777" w:rsidTr="003F71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C35BC02" w14:textId="77777777" w:rsidR="00F02B4B" w:rsidRPr="0010462F" w:rsidRDefault="00F02B4B" w:rsidP="003F712A">
            <w:pPr>
              <w:pStyle w:val="Naslov1"/>
              <w:keepNext w:val="0"/>
              <w:widowControl w:val="0"/>
              <w:tabs>
                <w:tab w:val="left" w:pos="2340"/>
              </w:tabs>
              <w:spacing w:before="0" w:after="0"/>
              <w:rPr>
                <w:sz w:val="20"/>
                <w:szCs w:val="20"/>
              </w:rPr>
            </w:pPr>
            <w:proofErr w:type="spellStart"/>
            <w:r w:rsidRPr="0010462F">
              <w:rPr>
                <w:sz w:val="20"/>
                <w:szCs w:val="20"/>
              </w:rPr>
              <w:t>II.c</w:t>
            </w:r>
            <w:proofErr w:type="spellEnd"/>
            <w:r w:rsidRPr="0010462F">
              <w:rPr>
                <w:sz w:val="20"/>
                <w:szCs w:val="20"/>
              </w:rPr>
              <w:t xml:space="preserve"> Načrtovana nadomestitev zmanjšanih prihodkov in povečanih odhodkov proračuna:</w:t>
            </w:r>
          </w:p>
        </w:tc>
      </w:tr>
      <w:tr w:rsidR="00F02B4B" w:rsidRPr="0010462F" w14:paraId="55582F10" w14:textId="77777777" w:rsidTr="003F712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5E55C2" w14:textId="77777777" w:rsidR="00F02B4B" w:rsidRPr="0010462F" w:rsidRDefault="00F02B4B" w:rsidP="003F712A">
            <w:pPr>
              <w:widowControl w:val="0"/>
              <w:ind w:left="-122" w:right="-112"/>
              <w:jc w:val="center"/>
              <w:rPr>
                <w:rFonts w:ascii="Arial" w:hAnsi="Arial" w:cs="Arial"/>
                <w:sz w:val="20"/>
                <w:szCs w:val="20"/>
              </w:rPr>
            </w:pPr>
            <w:r w:rsidRPr="0010462F">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D0CCA2C" w14:textId="77777777" w:rsidR="00F02B4B" w:rsidRPr="0010462F" w:rsidRDefault="00F02B4B" w:rsidP="003F712A">
            <w:pPr>
              <w:widowControl w:val="0"/>
              <w:ind w:left="-122" w:right="-112"/>
              <w:jc w:val="center"/>
              <w:rPr>
                <w:rFonts w:ascii="Arial" w:hAnsi="Arial" w:cs="Arial"/>
                <w:sz w:val="20"/>
                <w:szCs w:val="20"/>
              </w:rPr>
            </w:pPr>
            <w:r w:rsidRPr="0010462F">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EB4B387" w14:textId="77777777" w:rsidR="00F02B4B" w:rsidRPr="0010462F" w:rsidRDefault="00F02B4B" w:rsidP="003F712A">
            <w:pPr>
              <w:widowControl w:val="0"/>
              <w:ind w:left="-122" w:right="-112"/>
              <w:jc w:val="center"/>
              <w:rPr>
                <w:rFonts w:ascii="Arial" w:hAnsi="Arial" w:cs="Arial"/>
                <w:sz w:val="20"/>
                <w:szCs w:val="20"/>
              </w:rPr>
            </w:pPr>
            <w:r w:rsidRPr="0010462F">
              <w:rPr>
                <w:rFonts w:ascii="Arial" w:hAnsi="Arial" w:cs="Arial"/>
                <w:sz w:val="20"/>
                <w:szCs w:val="20"/>
              </w:rPr>
              <w:t>Znesek za t + 1</w:t>
            </w:r>
          </w:p>
        </w:tc>
      </w:tr>
      <w:tr w:rsidR="00F02B4B" w:rsidRPr="0010462F" w14:paraId="7E925EAA"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3125DAB"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2A02F54"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6448AEC" w14:textId="77777777" w:rsidR="00F02B4B" w:rsidRPr="0010462F" w:rsidRDefault="00F02B4B" w:rsidP="003F712A">
            <w:pPr>
              <w:pStyle w:val="Naslov1"/>
              <w:keepNext w:val="0"/>
              <w:widowControl w:val="0"/>
              <w:tabs>
                <w:tab w:val="left" w:pos="360"/>
              </w:tabs>
              <w:spacing w:before="0" w:after="0"/>
              <w:rPr>
                <w:b w:val="0"/>
                <w:bCs w:val="0"/>
                <w:sz w:val="20"/>
                <w:szCs w:val="20"/>
              </w:rPr>
            </w:pPr>
          </w:p>
        </w:tc>
      </w:tr>
      <w:tr w:rsidR="00F02B4B" w:rsidRPr="0010462F" w14:paraId="3AFF9D95"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046A548"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13F8902"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D77E100" w14:textId="77777777" w:rsidR="00F02B4B" w:rsidRPr="0010462F" w:rsidRDefault="00F02B4B" w:rsidP="003F712A">
            <w:pPr>
              <w:pStyle w:val="Naslov1"/>
              <w:keepNext w:val="0"/>
              <w:widowControl w:val="0"/>
              <w:tabs>
                <w:tab w:val="left" w:pos="360"/>
              </w:tabs>
              <w:spacing w:before="0" w:after="0"/>
              <w:rPr>
                <w:b w:val="0"/>
                <w:bCs w:val="0"/>
                <w:sz w:val="20"/>
                <w:szCs w:val="20"/>
              </w:rPr>
            </w:pPr>
          </w:p>
        </w:tc>
      </w:tr>
      <w:tr w:rsidR="00F02B4B" w:rsidRPr="0010462F" w14:paraId="639D8C4E"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B4D3C22"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D08F0D7" w14:textId="77777777" w:rsidR="00F02B4B" w:rsidRPr="0010462F" w:rsidRDefault="00F02B4B" w:rsidP="003F712A">
            <w:pPr>
              <w:pStyle w:val="Naslov1"/>
              <w:keepNext w:val="0"/>
              <w:widowControl w:val="0"/>
              <w:tabs>
                <w:tab w:val="left" w:pos="360"/>
              </w:tabs>
              <w:spacing w:before="0" w:after="0"/>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B0C5820" w14:textId="77777777" w:rsidR="00F02B4B" w:rsidRPr="0010462F" w:rsidRDefault="00F02B4B" w:rsidP="003F712A">
            <w:pPr>
              <w:pStyle w:val="Naslov1"/>
              <w:keepNext w:val="0"/>
              <w:widowControl w:val="0"/>
              <w:tabs>
                <w:tab w:val="left" w:pos="360"/>
              </w:tabs>
              <w:spacing w:before="0" w:after="0"/>
              <w:rPr>
                <w:b w:val="0"/>
                <w:bCs w:val="0"/>
                <w:sz w:val="20"/>
                <w:szCs w:val="20"/>
              </w:rPr>
            </w:pPr>
          </w:p>
        </w:tc>
      </w:tr>
      <w:tr w:rsidR="00F02B4B" w:rsidRPr="0010462F" w14:paraId="02DC165B"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E1C6D85" w14:textId="77777777" w:rsidR="00F02B4B" w:rsidRPr="0010462F" w:rsidRDefault="00F02B4B" w:rsidP="003F712A">
            <w:pPr>
              <w:pStyle w:val="Naslov1"/>
              <w:keepNext w:val="0"/>
              <w:widowControl w:val="0"/>
              <w:tabs>
                <w:tab w:val="left" w:pos="360"/>
              </w:tabs>
              <w:spacing w:before="0" w:after="0"/>
              <w:rPr>
                <w:sz w:val="20"/>
                <w:szCs w:val="20"/>
              </w:rPr>
            </w:pPr>
            <w:r w:rsidRPr="0010462F">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3A25159" w14:textId="77777777" w:rsidR="00F02B4B" w:rsidRPr="0010462F" w:rsidRDefault="00F02B4B" w:rsidP="003F712A">
            <w:pPr>
              <w:pStyle w:val="Naslov1"/>
              <w:keepNext w:val="0"/>
              <w:widowControl w:val="0"/>
              <w:tabs>
                <w:tab w:val="left" w:pos="360"/>
              </w:tabs>
              <w:spacing w:before="0" w:after="0"/>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517887D" w14:textId="77777777" w:rsidR="00F02B4B" w:rsidRPr="0010462F" w:rsidRDefault="00F02B4B" w:rsidP="003F712A">
            <w:pPr>
              <w:pStyle w:val="Naslov1"/>
              <w:keepNext w:val="0"/>
              <w:widowControl w:val="0"/>
              <w:tabs>
                <w:tab w:val="left" w:pos="360"/>
              </w:tabs>
              <w:spacing w:before="0" w:after="0"/>
              <w:rPr>
                <w:sz w:val="20"/>
                <w:szCs w:val="20"/>
              </w:rPr>
            </w:pPr>
          </w:p>
        </w:tc>
      </w:tr>
      <w:tr w:rsidR="00F02B4B" w:rsidRPr="0010462F" w14:paraId="6684D5E6" w14:textId="77777777" w:rsidTr="005B2FD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35"/>
        </w:trPr>
        <w:tc>
          <w:tcPr>
            <w:tcW w:w="9200" w:type="dxa"/>
            <w:gridSpan w:val="9"/>
          </w:tcPr>
          <w:p w14:paraId="50524699" w14:textId="77777777" w:rsidR="00F02B4B" w:rsidRPr="0010462F" w:rsidRDefault="00F02B4B" w:rsidP="003F712A">
            <w:pPr>
              <w:widowControl w:val="0"/>
              <w:rPr>
                <w:rFonts w:ascii="Arial" w:hAnsi="Arial" w:cs="Arial"/>
                <w:b/>
                <w:sz w:val="20"/>
                <w:szCs w:val="20"/>
              </w:rPr>
            </w:pPr>
          </w:p>
          <w:p w14:paraId="7F6B357F" w14:textId="77777777" w:rsidR="00F02B4B" w:rsidRPr="0010462F" w:rsidRDefault="00F02B4B" w:rsidP="003F712A">
            <w:pPr>
              <w:widowControl w:val="0"/>
              <w:rPr>
                <w:rFonts w:ascii="Arial" w:hAnsi="Arial" w:cs="Arial"/>
                <w:b/>
                <w:sz w:val="20"/>
                <w:szCs w:val="20"/>
              </w:rPr>
            </w:pPr>
            <w:r w:rsidRPr="0010462F">
              <w:rPr>
                <w:rFonts w:ascii="Arial" w:hAnsi="Arial" w:cs="Arial"/>
                <w:b/>
                <w:sz w:val="20"/>
                <w:szCs w:val="20"/>
              </w:rPr>
              <w:t>OBRAZLOŽITEV:</w:t>
            </w:r>
          </w:p>
          <w:p w14:paraId="4EF038C8" w14:textId="77777777" w:rsidR="00F02B4B" w:rsidRPr="0010462F" w:rsidRDefault="00F02B4B" w:rsidP="00F02B4B">
            <w:pPr>
              <w:widowControl w:val="0"/>
              <w:numPr>
                <w:ilvl w:val="0"/>
                <w:numId w:val="12"/>
              </w:numPr>
              <w:ind w:left="284" w:hanging="284"/>
              <w:jc w:val="both"/>
              <w:rPr>
                <w:rFonts w:ascii="Arial" w:hAnsi="Arial" w:cs="Arial"/>
                <w:b/>
                <w:sz w:val="20"/>
                <w:szCs w:val="20"/>
                <w:lang w:eastAsia="sl-SI"/>
              </w:rPr>
            </w:pPr>
            <w:r w:rsidRPr="0010462F">
              <w:rPr>
                <w:rFonts w:ascii="Arial" w:hAnsi="Arial" w:cs="Arial"/>
                <w:b/>
                <w:sz w:val="20"/>
                <w:szCs w:val="20"/>
                <w:lang w:eastAsia="sl-SI"/>
              </w:rPr>
              <w:t>Ocena finančnih posledic, ki niso načrtovane v sprejetem proračunu</w:t>
            </w:r>
          </w:p>
          <w:p w14:paraId="70BF1D01" w14:textId="77777777" w:rsidR="00F02B4B" w:rsidRPr="0010462F" w:rsidRDefault="005B2FD4" w:rsidP="003F712A">
            <w:pPr>
              <w:widowControl w:val="0"/>
              <w:ind w:left="284"/>
              <w:rPr>
                <w:rFonts w:ascii="Arial" w:hAnsi="Arial" w:cs="Arial"/>
                <w:sz w:val="20"/>
                <w:szCs w:val="20"/>
                <w:lang w:eastAsia="sl-SI"/>
              </w:rPr>
            </w:pPr>
            <w:r>
              <w:rPr>
                <w:rFonts w:ascii="Arial" w:hAnsi="Arial" w:cs="Arial"/>
                <w:sz w:val="20"/>
                <w:szCs w:val="20"/>
                <w:lang w:eastAsia="sl-SI"/>
              </w:rPr>
              <w:t>/</w:t>
            </w:r>
          </w:p>
          <w:p w14:paraId="6EC8B316" w14:textId="77777777" w:rsidR="00F02B4B" w:rsidRPr="0010462F" w:rsidRDefault="00F02B4B" w:rsidP="00F02B4B">
            <w:pPr>
              <w:widowControl w:val="0"/>
              <w:numPr>
                <w:ilvl w:val="0"/>
                <w:numId w:val="12"/>
              </w:numPr>
              <w:ind w:left="284" w:hanging="284"/>
              <w:jc w:val="both"/>
              <w:rPr>
                <w:rFonts w:ascii="Arial" w:hAnsi="Arial" w:cs="Arial"/>
                <w:b/>
                <w:sz w:val="20"/>
                <w:szCs w:val="20"/>
                <w:lang w:eastAsia="sl-SI"/>
              </w:rPr>
            </w:pPr>
            <w:r w:rsidRPr="0010462F">
              <w:rPr>
                <w:rFonts w:ascii="Arial" w:hAnsi="Arial" w:cs="Arial"/>
                <w:b/>
                <w:sz w:val="20"/>
                <w:szCs w:val="20"/>
                <w:lang w:eastAsia="sl-SI"/>
              </w:rPr>
              <w:t>Finančne posledice za državni proračun</w:t>
            </w:r>
          </w:p>
          <w:p w14:paraId="248B396C" w14:textId="77777777" w:rsidR="00F02B4B" w:rsidRDefault="00F02B4B" w:rsidP="003F712A">
            <w:pPr>
              <w:widowControl w:val="0"/>
              <w:ind w:left="720"/>
              <w:jc w:val="both"/>
              <w:rPr>
                <w:rFonts w:ascii="Arial" w:hAnsi="Arial" w:cs="Arial"/>
                <w:b/>
                <w:sz w:val="20"/>
                <w:szCs w:val="20"/>
                <w:lang w:eastAsia="sl-SI"/>
              </w:rPr>
            </w:pPr>
            <w:proofErr w:type="spellStart"/>
            <w:r w:rsidRPr="0010462F">
              <w:rPr>
                <w:rFonts w:ascii="Arial" w:hAnsi="Arial" w:cs="Arial"/>
                <w:b/>
                <w:sz w:val="20"/>
                <w:szCs w:val="20"/>
                <w:lang w:eastAsia="sl-SI"/>
              </w:rPr>
              <w:t>II.a</w:t>
            </w:r>
            <w:proofErr w:type="spellEnd"/>
            <w:r w:rsidRPr="0010462F">
              <w:rPr>
                <w:rFonts w:ascii="Arial" w:hAnsi="Arial" w:cs="Arial"/>
                <w:b/>
                <w:sz w:val="20"/>
                <w:szCs w:val="20"/>
                <w:lang w:eastAsia="sl-SI"/>
              </w:rPr>
              <w:t xml:space="preserve"> Pravice porabe za izvedbo predlaganih rešitev so zagotovljene:</w:t>
            </w:r>
          </w:p>
          <w:p w14:paraId="0C26A367" w14:textId="77777777" w:rsidR="005B2FD4" w:rsidRPr="0010462F" w:rsidRDefault="005B2FD4" w:rsidP="003F712A">
            <w:pPr>
              <w:widowControl w:val="0"/>
              <w:ind w:left="720"/>
              <w:jc w:val="both"/>
              <w:rPr>
                <w:rFonts w:ascii="Arial" w:hAnsi="Arial" w:cs="Arial"/>
                <w:b/>
                <w:sz w:val="20"/>
                <w:szCs w:val="20"/>
                <w:lang w:eastAsia="sl-SI"/>
              </w:rPr>
            </w:pPr>
            <w:r>
              <w:rPr>
                <w:rFonts w:ascii="Arial" w:hAnsi="Arial" w:cs="Arial"/>
                <w:b/>
                <w:sz w:val="20"/>
                <w:szCs w:val="20"/>
                <w:lang w:eastAsia="sl-SI"/>
              </w:rPr>
              <w:t>/</w:t>
            </w:r>
          </w:p>
          <w:p w14:paraId="41575E9D" w14:textId="77777777" w:rsidR="005B2FD4" w:rsidRDefault="00F02B4B" w:rsidP="005B2FD4">
            <w:pPr>
              <w:widowControl w:val="0"/>
              <w:ind w:left="714"/>
              <w:jc w:val="both"/>
              <w:rPr>
                <w:rFonts w:ascii="Arial" w:hAnsi="Arial" w:cs="Arial"/>
                <w:b/>
                <w:sz w:val="20"/>
                <w:szCs w:val="20"/>
                <w:lang w:eastAsia="sl-SI"/>
              </w:rPr>
            </w:pPr>
            <w:proofErr w:type="spellStart"/>
            <w:r w:rsidRPr="0010462F">
              <w:rPr>
                <w:rFonts w:ascii="Arial" w:hAnsi="Arial" w:cs="Arial"/>
                <w:b/>
                <w:sz w:val="20"/>
                <w:szCs w:val="20"/>
                <w:lang w:eastAsia="sl-SI"/>
              </w:rPr>
              <w:t>II.b</w:t>
            </w:r>
            <w:proofErr w:type="spellEnd"/>
            <w:r w:rsidRPr="0010462F">
              <w:rPr>
                <w:rFonts w:ascii="Arial" w:hAnsi="Arial" w:cs="Arial"/>
                <w:b/>
                <w:sz w:val="20"/>
                <w:szCs w:val="20"/>
                <w:lang w:eastAsia="sl-SI"/>
              </w:rPr>
              <w:t xml:space="preserve"> Manjkajoče pravice porabe bodo zagotovljene s prerazporeditvijo:</w:t>
            </w:r>
          </w:p>
          <w:p w14:paraId="4FD58FB7" w14:textId="77777777" w:rsidR="00F02B4B" w:rsidRPr="0010462F" w:rsidRDefault="005B2FD4" w:rsidP="005B2FD4">
            <w:pPr>
              <w:widowControl w:val="0"/>
              <w:ind w:left="714"/>
              <w:jc w:val="both"/>
              <w:rPr>
                <w:rFonts w:ascii="Arial" w:hAnsi="Arial" w:cs="Arial"/>
                <w:sz w:val="20"/>
                <w:szCs w:val="20"/>
                <w:lang w:eastAsia="sl-SI"/>
              </w:rPr>
            </w:pPr>
            <w:r>
              <w:rPr>
                <w:rFonts w:ascii="Arial" w:hAnsi="Arial" w:cs="Arial"/>
                <w:b/>
                <w:sz w:val="20"/>
                <w:szCs w:val="20"/>
                <w:lang w:eastAsia="sl-SI"/>
              </w:rPr>
              <w:t>/</w:t>
            </w:r>
          </w:p>
          <w:p w14:paraId="4EF741C9" w14:textId="77777777" w:rsidR="00F02B4B" w:rsidRDefault="00F02B4B" w:rsidP="003F712A">
            <w:pPr>
              <w:widowControl w:val="0"/>
              <w:ind w:left="714"/>
              <w:jc w:val="both"/>
              <w:rPr>
                <w:rFonts w:ascii="Arial" w:hAnsi="Arial" w:cs="Arial"/>
                <w:b/>
                <w:sz w:val="20"/>
                <w:szCs w:val="20"/>
                <w:lang w:eastAsia="sl-SI"/>
              </w:rPr>
            </w:pPr>
            <w:proofErr w:type="spellStart"/>
            <w:r w:rsidRPr="0010462F">
              <w:rPr>
                <w:rFonts w:ascii="Arial" w:hAnsi="Arial" w:cs="Arial"/>
                <w:b/>
                <w:sz w:val="20"/>
                <w:szCs w:val="20"/>
                <w:lang w:eastAsia="sl-SI"/>
              </w:rPr>
              <w:lastRenderedPageBreak/>
              <w:t>II.c</w:t>
            </w:r>
            <w:proofErr w:type="spellEnd"/>
            <w:r w:rsidRPr="0010462F">
              <w:rPr>
                <w:rFonts w:ascii="Arial" w:hAnsi="Arial" w:cs="Arial"/>
                <w:b/>
                <w:sz w:val="20"/>
                <w:szCs w:val="20"/>
                <w:lang w:eastAsia="sl-SI"/>
              </w:rPr>
              <w:t xml:space="preserve"> Načrtovana nadomestitev zmanjšanih prihodkov in povečanih odhodkov proračuna:</w:t>
            </w:r>
          </w:p>
          <w:p w14:paraId="7EA3A1D8" w14:textId="77777777" w:rsidR="00F02B4B" w:rsidRPr="005B2FD4" w:rsidRDefault="005B2FD4" w:rsidP="005B2FD4">
            <w:pPr>
              <w:widowControl w:val="0"/>
              <w:ind w:left="714"/>
              <w:jc w:val="both"/>
              <w:rPr>
                <w:rFonts w:ascii="Arial" w:hAnsi="Arial" w:cs="Arial"/>
                <w:b/>
                <w:sz w:val="20"/>
                <w:szCs w:val="20"/>
                <w:lang w:eastAsia="sl-SI"/>
              </w:rPr>
            </w:pPr>
            <w:r>
              <w:rPr>
                <w:rFonts w:ascii="Arial" w:hAnsi="Arial" w:cs="Arial"/>
                <w:b/>
                <w:sz w:val="20"/>
                <w:szCs w:val="20"/>
                <w:lang w:eastAsia="sl-SI"/>
              </w:rPr>
              <w:t>/</w:t>
            </w:r>
          </w:p>
        </w:tc>
      </w:tr>
      <w:tr w:rsidR="00F02B4B" w:rsidRPr="0010462F" w14:paraId="1FC09A21"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10ED144" w14:textId="77777777" w:rsidR="003C26DE" w:rsidRDefault="00F02B4B" w:rsidP="003F712A">
            <w:pPr>
              <w:pStyle w:val="Oddelek"/>
              <w:widowControl w:val="0"/>
              <w:numPr>
                <w:ilvl w:val="0"/>
                <w:numId w:val="0"/>
              </w:numPr>
              <w:spacing w:before="0" w:after="0" w:line="260" w:lineRule="exact"/>
              <w:jc w:val="left"/>
              <w:rPr>
                <w:sz w:val="20"/>
                <w:szCs w:val="20"/>
              </w:rPr>
            </w:pPr>
            <w:r w:rsidRPr="0010462F">
              <w:rPr>
                <w:sz w:val="20"/>
                <w:szCs w:val="20"/>
              </w:rPr>
              <w:lastRenderedPageBreak/>
              <w:t>7.b Predstavitev ocene finančnih posledic pod 40.000 EUR:</w:t>
            </w:r>
            <w:r w:rsidR="00FE20F5" w:rsidRPr="0010462F">
              <w:rPr>
                <w:sz w:val="20"/>
                <w:szCs w:val="20"/>
              </w:rPr>
              <w:t xml:space="preserve"> </w:t>
            </w:r>
          </w:p>
          <w:p w14:paraId="007EE916" w14:textId="77777777" w:rsidR="00F02B4B" w:rsidRPr="003C26DE" w:rsidRDefault="00FE20F5" w:rsidP="003F712A">
            <w:pPr>
              <w:pStyle w:val="Oddelek"/>
              <w:widowControl w:val="0"/>
              <w:numPr>
                <w:ilvl w:val="0"/>
                <w:numId w:val="0"/>
              </w:numPr>
              <w:spacing w:before="0" w:after="0" w:line="260" w:lineRule="exact"/>
              <w:jc w:val="left"/>
              <w:rPr>
                <w:b w:val="0"/>
                <w:bCs/>
                <w:sz w:val="20"/>
                <w:szCs w:val="20"/>
              </w:rPr>
            </w:pPr>
            <w:r w:rsidRPr="003C26DE">
              <w:rPr>
                <w:b w:val="0"/>
                <w:bCs/>
                <w:sz w:val="20"/>
                <w:szCs w:val="20"/>
              </w:rPr>
              <w:t>/</w:t>
            </w:r>
          </w:p>
        </w:tc>
      </w:tr>
      <w:tr w:rsidR="000D7F9E" w:rsidRPr="0010462F" w14:paraId="19153DAF"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3AE5B31D" w14:textId="77777777" w:rsidR="000D7F9E" w:rsidRPr="0010462F" w:rsidRDefault="000D7F9E" w:rsidP="000D7F9E">
            <w:pPr>
              <w:pStyle w:val="Neotevilenodstavek"/>
              <w:widowControl w:val="0"/>
              <w:spacing w:before="0" w:after="0" w:line="260" w:lineRule="exact"/>
              <w:jc w:val="left"/>
              <w:rPr>
                <w:b/>
                <w:sz w:val="20"/>
                <w:szCs w:val="20"/>
              </w:rPr>
            </w:pPr>
            <w:r w:rsidRPr="0010462F">
              <w:rPr>
                <w:b/>
                <w:sz w:val="20"/>
                <w:szCs w:val="20"/>
              </w:rPr>
              <w:t>8. Predstavitev sodelovanja z združenji občin:</w:t>
            </w:r>
          </w:p>
        </w:tc>
      </w:tr>
      <w:tr w:rsidR="000D7F9E" w:rsidRPr="0010462F" w14:paraId="75BFECF4"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5EEC3226" w14:textId="77777777" w:rsidR="000D7F9E" w:rsidRPr="0010462F" w:rsidRDefault="000D7F9E" w:rsidP="00FE4909">
            <w:pPr>
              <w:pStyle w:val="Neotevilenodstavek"/>
              <w:widowControl w:val="0"/>
              <w:spacing w:before="0" w:after="0" w:line="260" w:lineRule="exact"/>
              <w:rPr>
                <w:iCs/>
                <w:sz w:val="20"/>
                <w:szCs w:val="20"/>
              </w:rPr>
            </w:pPr>
            <w:r w:rsidRPr="0010462F">
              <w:rPr>
                <w:iCs/>
                <w:sz w:val="20"/>
                <w:szCs w:val="20"/>
              </w:rPr>
              <w:t>Vsebina predloženega gradiva (predpisa) vpliva na:</w:t>
            </w:r>
          </w:p>
          <w:p w14:paraId="264CB1E6" w14:textId="77777777" w:rsidR="000D7F9E" w:rsidRPr="0010462F" w:rsidRDefault="000D7F9E" w:rsidP="000D7F9E">
            <w:pPr>
              <w:pStyle w:val="Neotevilenodstavek"/>
              <w:widowControl w:val="0"/>
              <w:numPr>
                <w:ilvl w:val="1"/>
                <w:numId w:val="18"/>
              </w:numPr>
              <w:spacing w:before="0" w:after="0" w:line="260" w:lineRule="exact"/>
              <w:ind w:left="586"/>
              <w:rPr>
                <w:iCs/>
                <w:sz w:val="20"/>
                <w:szCs w:val="20"/>
              </w:rPr>
            </w:pPr>
            <w:r w:rsidRPr="0010462F">
              <w:rPr>
                <w:iCs/>
                <w:sz w:val="20"/>
                <w:szCs w:val="20"/>
              </w:rPr>
              <w:t>pristojnosti občin,</w:t>
            </w:r>
          </w:p>
          <w:p w14:paraId="67519314" w14:textId="77777777" w:rsidR="000D7F9E" w:rsidRPr="0010462F" w:rsidRDefault="000D7F9E" w:rsidP="000D7F9E">
            <w:pPr>
              <w:pStyle w:val="Neotevilenodstavek"/>
              <w:widowControl w:val="0"/>
              <w:numPr>
                <w:ilvl w:val="1"/>
                <w:numId w:val="18"/>
              </w:numPr>
              <w:spacing w:before="0" w:after="0" w:line="260" w:lineRule="exact"/>
              <w:ind w:left="586"/>
              <w:rPr>
                <w:iCs/>
                <w:sz w:val="20"/>
                <w:szCs w:val="20"/>
              </w:rPr>
            </w:pPr>
            <w:r w:rsidRPr="0010462F">
              <w:rPr>
                <w:iCs/>
                <w:sz w:val="20"/>
                <w:szCs w:val="20"/>
              </w:rPr>
              <w:t>delovanje občin,</w:t>
            </w:r>
          </w:p>
          <w:p w14:paraId="3F844DE4" w14:textId="77777777" w:rsidR="000D7F9E" w:rsidRPr="0010462F" w:rsidRDefault="000D7F9E" w:rsidP="00526256">
            <w:pPr>
              <w:pStyle w:val="Neotevilenodstavek"/>
              <w:widowControl w:val="0"/>
              <w:numPr>
                <w:ilvl w:val="1"/>
                <w:numId w:val="18"/>
              </w:numPr>
              <w:spacing w:before="0" w:after="0" w:line="260" w:lineRule="exact"/>
              <w:ind w:left="586"/>
              <w:rPr>
                <w:iCs/>
                <w:sz w:val="20"/>
                <w:szCs w:val="20"/>
              </w:rPr>
            </w:pPr>
            <w:r w:rsidRPr="0010462F">
              <w:rPr>
                <w:iCs/>
                <w:sz w:val="20"/>
                <w:szCs w:val="20"/>
              </w:rPr>
              <w:t>financiranje občin.</w:t>
            </w:r>
            <w:r w:rsidR="00526256">
              <w:rPr>
                <w:iCs/>
                <w:sz w:val="20"/>
                <w:szCs w:val="20"/>
              </w:rPr>
              <w:t xml:space="preserve"> </w:t>
            </w:r>
          </w:p>
        </w:tc>
        <w:tc>
          <w:tcPr>
            <w:tcW w:w="2431" w:type="dxa"/>
            <w:gridSpan w:val="2"/>
          </w:tcPr>
          <w:p w14:paraId="51AD05AF" w14:textId="77777777" w:rsidR="000D7F9E" w:rsidRPr="005B2FD4" w:rsidRDefault="000D7F9E" w:rsidP="00FE4909">
            <w:pPr>
              <w:pStyle w:val="Neotevilenodstavek"/>
              <w:widowControl w:val="0"/>
              <w:spacing w:before="0" w:after="0" w:line="260" w:lineRule="exact"/>
              <w:jc w:val="center"/>
              <w:rPr>
                <w:bCs/>
                <w:sz w:val="20"/>
                <w:szCs w:val="20"/>
              </w:rPr>
            </w:pPr>
            <w:r w:rsidRPr="005B2FD4">
              <w:rPr>
                <w:bCs/>
                <w:sz w:val="20"/>
                <w:szCs w:val="20"/>
              </w:rPr>
              <w:t>NE</w:t>
            </w:r>
          </w:p>
        </w:tc>
      </w:tr>
      <w:tr w:rsidR="000D7F9E" w:rsidRPr="0010462F" w14:paraId="7CAB300A"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EF2396F" w14:textId="77777777" w:rsidR="000D7F9E" w:rsidRPr="0010462F" w:rsidRDefault="000D7F9E" w:rsidP="00FE4909">
            <w:pPr>
              <w:pStyle w:val="Neotevilenodstavek"/>
              <w:widowControl w:val="0"/>
              <w:spacing w:before="0" w:after="0" w:line="260" w:lineRule="exact"/>
              <w:rPr>
                <w:iCs/>
                <w:sz w:val="20"/>
                <w:szCs w:val="20"/>
              </w:rPr>
            </w:pPr>
            <w:r w:rsidRPr="0010462F">
              <w:rPr>
                <w:iCs/>
                <w:sz w:val="20"/>
                <w:szCs w:val="20"/>
              </w:rPr>
              <w:t xml:space="preserve">Gradivo (predpis) je bilo poslano v mnenje: </w:t>
            </w:r>
          </w:p>
          <w:p w14:paraId="0D924DA4" w14:textId="77777777" w:rsidR="000D7F9E" w:rsidRPr="0010462F" w:rsidRDefault="000D7F9E" w:rsidP="00490E05">
            <w:pPr>
              <w:pStyle w:val="Neotevilenodstavek"/>
              <w:widowControl w:val="0"/>
              <w:numPr>
                <w:ilvl w:val="0"/>
                <w:numId w:val="20"/>
              </w:numPr>
              <w:spacing w:before="0" w:after="0" w:line="260" w:lineRule="exact"/>
              <w:rPr>
                <w:iCs/>
                <w:sz w:val="20"/>
                <w:szCs w:val="20"/>
              </w:rPr>
            </w:pPr>
            <w:r w:rsidRPr="0010462F">
              <w:rPr>
                <w:iCs/>
                <w:sz w:val="20"/>
                <w:szCs w:val="20"/>
              </w:rPr>
              <w:t xml:space="preserve">Skupnosti občin Slovenije SOS: </w:t>
            </w:r>
            <w:r w:rsidRPr="00526256">
              <w:rPr>
                <w:bCs/>
                <w:iCs/>
                <w:sz w:val="20"/>
                <w:szCs w:val="20"/>
              </w:rPr>
              <w:t>NE</w:t>
            </w:r>
          </w:p>
          <w:p w14:paraId="40B938C9" w14:textId="77777777" w:rsidR="000D7F9E" w:rsidRPr="0010462F" w:rsidRDefault="000D7F9E" w:rsidP="000D7F9E">
            <w:pPr>
              <w:pStyle w:val="Neotevilenodstavek"/>
              <w:widowControl w:val="0"/>
              <w:numPr>
                <w:ilvl w:val="0"/>
                <w:numId w:val="20"/>
              </w:numPr>
              <w:spacing w:before="0" w:after="0" w:line="260" w:lineRule="exact"/>
              <w:rPr>
                <w:iCs/>
                <w:sz w:val="20"/>
                <w:szCs w:val="20"/>
              </w:rPr>
            </w:pPr>
            <w:r w:rsidRPr="0010462F">
              <w:rPr>
                <w:iCs/>
                <w:sz w:val="20"/>
                <w:szCs w:val="20"/>
              </w:rPr>
              <w:t xml:space="preserve">Združenju občin Slovenije ZOS: </w:t>
            </w:r>
            <w:r w:rsidRPr="00526256">
              <w:rPr>
                <w:bCs/>
                <w:iCs/>
                <w:sz w:val="20"/>
                <w:szCs w:val="20"/>
              </w:rPr>
              <w:t>NE</w:t>
            </w:r>
          </w:p>
          <w:p w14:paraId="1CC4574E" w14:textId="77777777" w:rsidR="000D7F9E" w:rsidRPr="0010462F" w:rsidRDefault="000D7F9E" w:rsidP="000D7F9E">
            <w:pPr>
              <w:pStyle w:val="Neotevilenodstavek"/>
              <w:widowControl w:val="0"/>
              <w:numPr>
                <w:ilvl w:val="0"/>
                <w:numId w:val="20"/>
              </w:numPr>
              <w:spacing w:before="0" w:after="0" w:line="260" w:lineRule="exact"/>
              <w:rPr>
                <w:iCs/>
                <w:sz w:val="20"/>
                <w:szCs w:val="20"/>
              </w:rPr>
            </w:pPr>
            <w:r w:rsidRPr="0010462F">
              <w:rPr>
                <w:iCs/>
                <w:sz w:val="20"/>
                <w:szCs w:val="20"/>
              </w:rPr>
              <w:t xml:space="preserve">Združenju mestnih občin Slovenije ZMOS: </w:t>
            </w:r>
            <w:r w:rsidRPr="00526256">
              <w:rPr>
                <w:bCs/>
                <w:iCs/>
                <w:sz w:val="20"/>
                <w:szCs w:val="20"/>
              </w:rPr>
              <w:t>NE</w:t>
            </w:r>
          </w:p>
          <w:p w14:paraId="33560E79" w14:textId="77777777" w:rsidR="000D7F9E" w:rsidRPr="0010462F" w:rsidRDefault="000D7F9E" w:rsidP="00FE4909">
            <w:pPr>
              <w:pStyle w:val="Neotevilenodstavek"/>
              <w:widowControl w:val="0"/>
              <w:spacing w:before="0" w:after="0" w:line="260" w:lineRule="exact"/>
              <w:rPr>
                <w:iCs/>
                <w:sz w:val="20"/>
                <w:szCs w:val="20"/>
              </w:rPr>
            </w:pPr>
          </w:p>
          <w:p w14:paraId="07760836" w14:textId="77777777" w:rsidR="000D7F9E" w:rsidRPr="0010462F" w:rsidRDefault="00526256" w:rsidP="00FE4909">
            <w:pPr>
              <w:pStyle w:val="Neotevilenodstavek"/>
              <w:widowControl w:val="0"/>
              <w:spacing w:before="0" w:after="0" w:line="260" w:lineRule="exact"/>
              <w:rPr>
                <w:iCs/>
                <w:sz w:val="20"/>
                <w:szCs w:val="20"/>
              </w:rPr>
            </w:pPr>
            <w:r>
              <w:rPr>
                <w:iCs/>
                <w:sz w:val="20"/>
                <w:szCs w:val="20"/>
              </w:rPr>
              <w:t>Združenja niso posredovala p</w:t>
            </w:r>
            <w:r w:rsidR="000D7F9E" w:rsidRPr="0010462F">
              <w:rPr>
                <w:iCs/>
                <w:sz w:val="20"/>
                <w:szCs w:val="20"/>
              </w:rPr>
              <w:t>redlog</w:t>
            </w:r>
            <w:r>
              <w:rPr>
                <w:iCs/>
                <w:sz w:val="20"/>
                <w:szCs w:val="20"/>
              </w:rPr>
              <w:t>ov</w:t>
            </w:r>
            <w:r w:rsidR="000D7F9E" w:rsidRPr="0010462F">
              <w:rPr>
                <w:iCs/>
                <w:sz w:val="20"/>
                <w:szCs w:val="20"/>
              </w:rPr>
              <w:t xml:space="preserve"> </w:t>
            </w:r>
            <w:r>
              <w:rPr>
                <w:iCs/>
                <w:sz w:val="20"/>
                <w:szCs w:val="20"/>
              </w:rPr>
              <w:t>ali</w:t>
            </w:r>
            <w:r w:rsidR="000D7F9E" w:rsidRPr="0010462F">
              <w:rPr>
                <w:iCs/>
                <w:sz w:val="20"/>
                <w:szCs w:val="20"/>
              </w:rPr>
              <w:t xml:space="preserve"> pripomb.</w:t>
            </w:r>
          </w:p>
          <w:p w14:paraId="5625A155" w14:textId="77777777" w:rsidR="000D7F9E" w:rsidRPr="0010462F" w:rsidRDefault="000D7F9E" w:rsidP="00FE4909">
            <w:pPr>
              <w:pStyle w:val="Neotevilenodstavek"/>
              <w:widowControl w:val="0"/>
              <w:spacing w:before="0" w:after="0" w:line="260" w:lineRule="exact"/>
              <w:rPr>
                <w:iCs/>
                <w:sz w:val="20"/>
                <w:szCs w:val="20"/>
              </w:rPr>
            </w:pPr>
          </w:p>
        </w:tc>
      </w:tr>
      <w:tr w:rsidR="00F02B4B" w:rsidRPr="0010462F" w14:paraId="27F63B04"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4E5EDAA1" w14:textId="77777777" w:rsidR="00F02B4B" w:rsidRPr="0010462F" w:rsidRDefault="000D7F9E" w:rsidP="000D7F9E">
            <w:pPr>
              <w:pStyle w:val="Neotevilenodstavek"/>
              <w:widowControl w:val="0"/>
              <w:spacing w:before="0" w:after="0" w:line="260" w:lineRule="exact"/>
              <w:jc w:val="left"/>
              <w:rPr>
                <w:b/>
                <w:sz w:val="20"/>
                <w:szCs w:val="20"/>
              </w:rPr>
            </w:pPr>
            <w:r w:rsidRPr="0010462F">
              <w:rPr>
                <w:b/>
                <w:sz w:val="20"/>
                <w:szCs w:val="20"/>
              </w:rPr>
              <w:t>9</w:t>
            </w:r>
            <w:r w:rsidR="00F02B4B" w:rsidRPr="0010462F">
              <w:rPr>
                <w:b/>
                <w:sz w:val="20"/>
                <w:szCs w:val="20"/>
              </w:rPr>
              <w:t>. Predstavitev sodelovanja javnosti:</w:t>
            </w:r>
          </w:p>
        </w:tc>
      </w:tr>
      <w:tr w:rsidR="00F02B4B" w:rsidRPr="0010462F" w14:paraId="704720FB"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C42CAD7" w14:textId="77777777" w:rsidR="00F02B4B" w:rsidRPr="0010462F" w:rsidRDefault="00F02B4B" w:rsidP="003F712A">
            <w:pPr>
              <w:pStyle w:val="Neotevilenodstavek"/>
              <w:widowControl w:val="0"/>
              <w:spacing w:before="0" w:after="0" w:line="260" w:lineRule="exact"/>
              <w:rPr>
                <w:sz w:val="20"/>
                <w:szCs w:val="20"/>
              </w:rPr>
            </w:pPr>
            <w:r w:rsidRPr="0010462F">
              <w:rPr>
                <w:iCs/>
                <w:sz w:val="20"/>
                <w:szCs w:val="20"/>
              </w:rPr>
              <w:t>Gradivo je bilo predhodno objavljeno na spletni strani predlagatelja:</w:t>
            </w:r>
          </w:p>
        </w:tc>
        <w:tc>
          <w:tcPr>
            <w:tcW w:w="2431" w:type="dxa"/>
            <w:gridSpan w:val="2"/>
          </w:tcPr>
          <w:p w14:paraId="196C7166" w14:textId="77777777" w:rsidR="00F02B4B" w:rsidRPr="0010462F" w:rsidRDefault="00F02B4B" w:rsidP="003F712A">
            <w:pPr>
              <w:pStyle w:val="Neotevilenodstavek"/>
              <w:widowControl w:val="0"/>
              <w:spacing w:before="0" w:after="0" w:line="260" w:lineRule="exact"/>
              <w:jc w:val="center"/>
              <w:rPr>
                <w:iCs/>
                <w:sz w:val="20"/>
                <w:szCs w:val="20"/>
              </w:rPr>
            </w:pPr>
            <w:r w:rsidRPr="0010462F">
              <w:rPr>
                <w:sz w:val="20"/>
                <w:szCs w:val="20"/>
              </w:rPr>
              <w:t>DA</w:t>
            </w:r>
          </w:p>
        </w:tc>
      </w:tr>
      <w:tr w:rsidR="0010462F" w:rsidRPr="0010462F" w14:paraId="0833E883"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3C92F99" w14:textId="77777777" w:rsidR="00FE20F5" w:rsidRPr="0010462F" w:rsidRDefault="003C26DE" w:rsidP="00FE20F5">
            <w:pPr>
              <w:pStyle w:val="Neotevilenodstavek"/>
              <w:widowControl w:val="0"/>
              <w:spacing w:before="0" w:after="0" w:line="260" w:lineRule="exact"/>
              <w:rPr>
                <w:iCs/>
                <w:sz w:val="20"/>
                <w:szCs w:val="20"/>
              </w:rPr>
            </w:pPr>
            <w:r w:rsidRPr="003C26DE">
              <w:rPr>
                <w:sz w:val="20"/>
                <w:szCs w:val="20"/>
              </w:rPr>
              <w:t>Predlog gradiva ni takšne narave, da bi bila potrebna predhodna objava oz</w:t>
            </w:r>
            <w:r>
              <w:rPr>
                <w:sz w:val="20"/>
                <w:szCs w:val="20"/>
              </w:rPr>
              <w:t>iroma</w:t>
            </w:r>
            <w:r w:rsidRPr="003C26DE">
              <w:rPr>
                <w:sz w:val="20"/>
                <w:szCs w:val="20"/>
              </w:rPr>
              <w:t xml:space="preserve"> zaradi varstva osebnih podatkov se gradivo ne objavi</w:t>
            </w:r>
            <w:r>
              <w:rPr>
                <w:sz w:val="20"/>
                <w:szCs w:val="20"/>
              </w:rPr>
              <w:t>.</w:t>
            </w:r>
          </w:p>
        </w:tc>
      </w:tr>
      <w:tr w:rsidR="00FE20F5" w:rsidRPr="0010462F" w14:paraId="135DF4B8"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A6B9AAB" w14:textId="77777777" w:rsidR="00FE20F5" w:rsidRPr="0010462F" w:rsidRDefault="00FE20F5" w:rsidP="00FE20F5">
            <w:pPr>
              <w:pStyle w:val="Neotevilenodstavek"/>
              <w:widowControl w:val="0"/>
              <w:spacing w:before="0" w:after="0" w:line="260" w:lineRule="exact"/>
              <w:rPr>
                <w:iCs/>
                <w:sz w:val="20"/>
                <w:szCs w:val="20"/>
              </w:rPr>
            </w:pPr>
          </w:p>
          <w:p w14:paraId="1D196AFD" w14:textId="02B37321" w:rsidR="00526256" w:rsidRDefault="00FE20F5" w:rsidP="00FE20F5">
            <w:pPr>
              <w:pStyle w:val="Neotevilenodstavek"/>
              <w:widowControl w:val="0"/>
              <w:spacing w:before="0" w:after="0" w:line="260" w:lineRule="exact"/>
              <w:rPr>
                <w:iCs/>
                <w:sz w:val="20"/>
                <w:szCs w:val="20"/>
              </w:rPr>
            </w:pPr>
            <w:r w:rsidRPr="0010462F">
              <w:rPr>
                <w:iCs/>
                <w:sz w:val="20"/>
                <w:szCs w:val="20"/>
              </w:rPr>
              <w:t xml:space="preserve">Datum objave: </w:t>
            </w:r>
            <w:r w:rsidR="00A068D8">
              <w:rPr>
                <w:iCs/>
                <w:sz w:val="20"/>
                <w:szCs w:val="20"/>
              </w:rPr>
              <w:t>30</w:t>
            </w:r>
            <w:r w:rsidR="00526256">
              <w:rPr>
                <w:iCs/>
                <w:sz w:val="20"/>
                <w:szCs w:val="20"/>
              </w:rPr>
              <w:t>. </w:t>
            </w:r>
            <w:r w:rsidR="00A068D8">
              <w:rPr>
                <w:iCs/>
                <w:sz w:val="20"/>
                <w:szCs w:val="20"/>
              </w:rPr>
              <w:t>7</w:t>
            </w:r>
            <w:r w:rsidR="00526256">
              <w:rPr>
                <w:iCs/>
                <w:sz w:val="20"/>
                <w:szCs w:val="20"/>
              </w:rPr>
              <w:t>. 202</w:t>
            </w:r>
            <w:r w:rsidR="00A068D8">
              <w:rPr>
                <w:iCs/>
                <w:sz w:val="20"/>
                <w:szCs w:val="20"/>
              </w:rPr>
              <w:t>5 do 15. 9. 2025</w:t>
            </w:r>
          </w:p>
          <w:p w14:paraId="732A2FB8" w14:textId="700EC4E1" w:rsidR="009F2F04" w:rsidRDefault="00FE20F5" w:rsidP="009F2F04">
            <w:pPr>
              <w:pStyle w:val="Neotevilenodstavek"/>
              <w:widowControl w:val="0"/>
              <w:spacing w:before="0" w:after="0" w:line="260" w:lineRule="exact"/>
              <w:rPr>
                <w:iCs/>
                <w:sz w:val="20"/>
                <w:szCs w:val="20"/>
              </w:rPr>
            </w:pPr>
            <w:r w:rsidRPr="0010462F">
              <w:rPr>
                <w:iCs/>
                <w:sz w:val="20"/>
                <w:szCs w:val="20"/>
              </w:rPr>
              <w:t>V razpravo</w:t>
            </w:r>
            <w:r w:rsidR="00A068D8">
              <w:rPr>
                <w:iCs/>
                <w:sz w:val="20"/>
                <w:szCs w:val="20"/>
              </w:rPr>
              <w:t xml:space="preserve"> se je vključilo ca 80 pravnih in fizičnih oseb.</w:t>
            </w:r>
          </w:p>
          <w:p w14:paraId="09C6B144" w14:textId="77777777" w:rsidR="009F2F04" w:rsidRPr="0010462F" w:rsidRDefault="009F2F04" w:rsidP="009F2F04">
            <w:pPr>
              <w:pStyle w:val="Neotevilenodstavek"/>
              <w:widowControl w:val="0"/>
              <w:spacing w:before="0" w:after="0" w:line="260" w:lineRule="exact"/>
              <w:rPr>
                <w:iCs/>
                <w:sz w:val="20"/>
                <w:szCs w:val="20"/>
              </w:rPr>
            </w:pPr>
          </w:p>
          <w:p w14:paraId="6D242825" w14:textId="642CD7BF" w:rsidR="00FE20F5" w:rsidRDefault="00A068D8" w:rsidP="00FE20F5">
            <w:pPr>
              <w:pStyle w:val="Neotevilenodstavek"/>
              <w:widowControl w:val="0"/>
              <w:spacing w:before="0" w:after="0" w:line="260" w:lineRule="exact"/>
              <w:rPr>
                <w:iCs/>
                <w:sz w:val="20"/>
                <w:szCs w:val="20"/>
              </w:rPr>
            </w:pPr>
            <w:r>
              <w:rPr>
                <w:iCs/>
                <w:sz w:val="20"/>
                <w:szCs w:val="20"/>
              </w:rPr>
              <w:t>Pripombe so se večinoma nanašale na:</w:t>
            </w:r>
          </w:p>
          <w:p w14:paraId="4F92DE22" w14:textId="22BF2327" w:rsidR="00A068D8" w:rsidRDefault="00A068D8" w:rsidP="00A068D8">
            <w:pPr>
              <w:pStyle w:val="Neotevilenodstavek"/>
              <w:widowControl w:val="0"/>
              <w:numPr>
                <w:ilvl w:val="1"/>
                <w:numId w:val="18"/>
              </w:numPr>
              <w:spacing w:before="0" w:after="0" w:line="260" w:lineRule="exact"/>
              <w:ind w:left="552" w:hanging="218"/>
              <w:rPr>
                <w:iCs/>
                <w:sz w:val="20"/>
                <w:szCs w:val="20"/>
              </w:rPr>
            </w:pPr>
            <w:r>
              <w:rPr>
                <w:iCs/>
                <w:sz w:val="20"/>
                <w:szCs w:val="20"/>
              </w:rPr>
              <w:t>določitev strožjih mejnih vrednosti kazalcev hrupa v okolju,</w:t>
            </w:r>
          </w:p>
          <w:p w14:paraId="48651519" w14:textId="66FC85D4" w:rsidR="00A068D8" w:rsidRDefault="00A068D8" w:rsidP="00A068D8">
            <w:pPr>
              <w:pStyle w:val="Neotevilenodstavek"/>
              <w:widowControl w:val="0"/>
              <w:numPr>
                <w:ilvl w:val="1"/>
                <w:numId w:val="18"/>
              </w:numPr>
              <w:spacing w:before="0" w:after="0" w:line="260" w:lineRule="exact"/>
              <w:ind w:left="552" w:hanging="218"/>
              <w:rPr>
                <w:iCs/>
                <w:sz w:val="20"/>
                <w:szCs w:val="20"/>
              </w:rPr>
            </w:pPr>
            <w:r>
              <w:rPr>
                <w:iCs/>
                <w:sz w:val="20"/>
                <w:szCs w:val="20"/>
              </w:rPr>
              <w:t>omejitev zvonjenja cerkvenih zvonov,</w:t>
            </w:r>
          </w:p>
          <w:p w14:paraId="43204DD9" w14:textId="401D982A" w:rsidR="00A068D8" w:rsidRDefault="00A068D8" w:rsidP="00A068D8">
            <w:pPr>
              <w:pStyle w:val="Neotevilenodstavek"/>
              <w:widowControl w:val="0"/>
              <w:numPr>
                <w:ilvl w:val="1"/>
                <w:numId w:val="18"/>
              </w:numPr>
              <w:spacing w:before="0" w:after="0" w:line="260" w:lineRule="exact"/>
              <w:ind w:left="552" w:hanging="218"/>
              <w:rPr>
                <w:iCs/>
                <w:sz w:val="20"/>
                <w:szCs w:val="20"/>
              </w:rPr>
            </w:pPr>
            <w:r>
              <w:rPr>
                <w:iCs/>
                <w:sz w:val="20"/>
                <w:szCs w:val="20"/>
              </w:rPr>
              <w:t>vključitev dodatnih virov hrupa v uredbo,</w:t>
            </w:r>
          </w:p>
          <w:p w14:paraId="36C94543" w14:textId="2FE352E7" w:rsidR="004548EC" w:rsidRDefault="00364A8D" w:rsidP="00A068D8">
            <w:pPr>
              <w:pStyle w:val="Neotevilenodstavek"/>
              <w:widowControl w:val="0"/>
              <w:numPr>
                <w:ilvl w:val="1"/>
                <w:numId w:val="18"/>
              </w:numPr>
              <w:spacing w:before="0" w:after="0" w:line="260" w:lineRule="exact"/>
              <w:ind w:left="552" w:hanging="218"/>
              <w:rPr>
                <w:iCs/>
                <w:sz w:val="20"/>
                <w:szCs w:val="20"/>
              </w:rPr>
            </w:pPr>
            <w:r>
              <w:rPr>
                <w:iCs/>
                <w:sz w:val="20"/>
                <w:szCs w:val="20"/>
              </w:rPr>
              <w:t xml:space="preserve">uvedba </w:t>
            </w:r>
            <w:r w:rsidR="004548EC">
              <w:rPr>
                <w:iCs/>
                <w:sz w:val="20"/>
                <w:szCs w:val="20"/>
              </w:rPr>
              <w:t>dodatni</w:t>
            </w:r>
            <w:r>
              <w:rPr>
                <w:iCs/>
                <w:sz w:val="20"/>
                <w:szCs w:val="20"/>
              </w:rPr>
              <w:t>h</w:t>
            </w:r>
            <w:r w:rsidR="004548EC">
              <w:rPr>
                <w:iCs/>
                <w:sz w:val="20"/>
                <w:szCs w:val="20"/>
              </w:rPr>
              <w:t xml:space="preserve"> kazalc</w:t>
            </w:r>
            <w:r>
              <w:rPr>
                <w:iCs/>
                <w:sz w:val="20"/>
                <w:szCs w:val="20"/>
              </w:rPr>
              <w:t>ev</w:t>
            </w:r>
            <w:r w:rsidR="004548EC">
              <w:rPr>
                <w:iCs/>
                <w:sz w:val="20"/>
                <w:szCs w:val="20"/>
              </w:rPr>
              <w:t xml:space="preserve"> za vrednotenje hrupa v okolju.</w:t>
            </w:r>
          </w:p>
          <w:p w14:paraId="4598E9BF" w14:textId="77777777" w:rsidR="00A068D8" w:rsidRPr="0010462F" w:rsidRDefault="00A068D8" w:rsidP="00FE20F5">
            <w:pPr>
              <w:pStyle w:val="Neotevilenodstavek"/>
              <w:widowControl w:val="0"/>
              <w:spacing w:before="0" w:after="0" w:line="260" w:lineRule="exact"/>
              <w:rPr>
                <w:iCs/>
                <w:sz w:val="20"/>
                <w:szCs w:val="20"/>
              </w:rPr>
            </w:pPr>
          </w:p>
          <w:p w14:paraId="1F24F706" w14:textId="31CC165C" w:rsidR="00FE20F5" w:rsidRPr="0010462F" w:rsidRDefault="00FE20F5" w:rsidP="00FE20F5">
            <w:pPr>
              <w:pStyle w:val="Neotevilenodstavek"/>
              <w:widowControl w:val="0"/>
              <w:spacing w:before="0" w:after="0" w:line="260" w:lineRule="exact"/>
              <w:rPr>
                <w:iCs/>
                <w:sz w:val="20"/>
                <w:szCs w:val="20"/>
              </w:rPr>
            </w:pPr>
            <w:r w:rsidRPr="0010462F">
              <w:rPr>
                <w:iCs/>
                <w:sz w:val="20"/>
                <w:szCs w:val="20"/>
              </w:rPr>
              <w:t>Upoštevani so bil</w:t>
            </w:r>
            <w:r w:rsidR="00364A8D">
              <w:rPr>
                <w:iCs/>
                <w:sz w:val="20"/>
                <w:szCs w:val="20"/>
              </w:rPr>
              <w:t>e pripombe, ki so se nanašale na izboljšave v obstoječi ureditvi področja hrupa v okolju.</w:t>
            </w:r>
          </w:p>
          <w:p w14:paraId="7D7DA80F" w14:textId="77777777" w:rsidR="00FE20F5" w:rsidRPr="0010462F" w:rsidRDefault="00FE20F5" w:rsidP="00FE20F5">
            <w:pPr>
              <w:pStyle w:val="Neotevilenodstavek"/>
              <w:widowControl w:val="0"/>
              <w:spacing w:before="0" w:after="0" w:line="260" w:lineRule="exact"/>
              <w:rPr>
                <w:iCs/>
                <w:sz w:val="20"/>
                <w:szCs w:val="20"/>
              </w:rPr>
            </w:pPr>
          </w:p>
          <w:p w14:paraId="58A54241" w14:textId="77777777" w:rsidR="00FE20F5" w:rsidRPr="0010462F" w:rsidRDefault="00FE20F5" w:rsidP="00FE20F5">
            <w:pPr>
              <w:pStyle w:val="Neotevilenodstavek"/>
              <w:widowControl w:val="0"/>
              <w:spacing w:before="0" w:after="0" w:line="260" w:lineRule="exact"/>
              <w:rPr>
                <w:iCs/>
                <w:sz w:val="20"/>
                <w:szCs w:val="20"/>
              </w:rPr>
            </w:pPr>
            <w:r w:rsidRPr="0010462F">
              <w:rPr>
                <w:iCs/>
                <w:sz w:val="20"/>
                <w:szCs w:val="20"/>
              </w:rPr>
              <w:t>Bistvena mnenja, predlogi in pripombe, ki niso bili upoštevani, ter razlogi za neupoštevanje:</w:t>
            </w:r>
          </w:p>
          <w:p w14:paraId="56EBACBA" w14:textId="35855A4E" w:rsidR="00FE20F5" w:rsidRPr="0010462F" w:rsidRDefault="009F2F04" w:rsidP="00FE20F5">
            <w:pPr>
              <w:pStyle w:val="Neotevilenodstavek"/>
              <w:widowControl w:val="0"/>
              <w:spacing w:before="0" w:after="0" w:line="260" w:lineRule="exact"/>
              <w:rPr>
                <w:iCs/>
                <w:sz w:val="20"/>
                <w:szCs w:val="20"/>
              </w:rPr>
            </w:pPr>
            <w:r>
              <w:rPr>
                <w:iCs/>
                <w:sz w:val="20"/>
                <w:szCs w:val="20"/>
              </w:rPr>
              <w:t>Predlogi javnosti, ki je posredovala pripombe in predloge so bili</w:t>
            </w:r>
            <w:r w:rsidR="00364A8D">
              <w:rPr>
                <w:iCs/>
                <w:sz w:val="20"/>
                <w:szCs w:val="20"/>
              </w:rPr>
              <w:t>, kjer je bilo mogoče,</w:t>
            </w:r>
            <w:r>
              <w:rPr>
                <w:iCs/>
                <w:sz w:val="20"/>
                <w:szCs w:val="20"/>
              </w:rPr>
              <w:t xml:space="preserve"> smiselno upoštevani.</w:t>
            </w:r>
          </w:p>
          <w:p w14:paraId="2A4E31BD" w14:textId="77777777" w:rsidR="00FE20F5" w:rsidRPr="0010462F" w:rsidRDefault="00FE20F5" w:rsidP="00FE20F5">
            <w:pPr>
              <w:pStyle w:val="Neotevilenodstavek"/>
              <w:widowControl w:val="0"/>
              <w:spacing w:before="0" w:after="0" w:line="260" w:lineRule="exact"/>
              <w:rPr>
                <w:iCs/>
                <w:sz w:val="20"/>
                <w:szCs w:val="20"/>
              </w:rPr>
            </w:pPr>
          </w:p>
          <w:p w14:paraId="1587BCAD" w14:textId="7D829E7C" w:rsidR="00FE20F5" w:rsidRPr="0010462F" w:rsidRDefault="00FE20F5" w:rsidP="00FE20F5">
            <w:pPr>
              <w:pStyle w:val="Neotevilenodstavek"/>
              <w:widowControl w:val="0"/>
              <w:spacing w:before="0" w:after="0" w:line="260" w:lineRule="exact"/>
              <w:rPr>
                <w:iCs/>
                <w:sz w:val="20"/>
                <w:szCs w:val="20"/>
              </w:rPr>
            </w:pPr>
            <w:r w:rsidRPr="0010462F">
              <w:rPr>
                <w:iCs/>
                <w:sz w:val="20"/>
                <w:szCs w:val="20"/>
              </w:rPr>
              <w:t xml:space="preserve">Javnost je bila vključena v pripravo gradiva v skladu z Zakonom o </w:t>
            </w:r>
            <w:r w:rsidR="00526256">
              <w:rPr>
                <w:iCs/>
                <w:sz w:val="20"/>
                <w:szCs w:val="20"/>
              </w:rPr>
              <w:t>varstvu okolja,</w:t>
            </w:r>
            <w:r w:rsidRPr="0010462F">
              <w:rPr>
                <w:iCs/>
                <w:sz w:val="20"/>
                <w:szCs w:val="20"/>
              </w:rPr>
              <w:t xml:space="preserve"> kar je navedeno v predlogu predpisa.</w:t>
            </w:r>
          </w:p>
        </w:tc>
      </w:tr>
      <w:tr w:rsidR="00FE20F5" w:rsidRPr="0010462F" w14:paraId="356FC7EF"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681EF58" w14:textId="77777777" w:rsidR="00FE20F5" w:rsidRPr="0010462F" w:rsidRDefault="00FE20F5" w:rsidP="00FE20F5">
            <w:pPr>
              <w:pStyle w:val="Neotevilenodstavek"/>
              <w:widowControl w:val="0"/>
              <w:spacing w:before="0" w:after="0" w:line="260" w:lineRule="exact"/>
              <w:jc w:val="left"/>
              <w:rPr>
                <w:sz w:val="20"/>
                <w:szCs w:val="20"/>
              </w:rPr>
            </w:pPr>
            <w:r w:rsidRPr="0010462F">
              <w:rPr>
                <w:b/>
                <w:sz w:val="20"/>
                <w:szCs w:val="20"/>
              </w:rPr>
              <w:t>10. Pri pripravi gradiva so bile upoštevane zahteve iz Resolucije o normativni dejavnosti:</w:t>
            </w:r>
          </w:p>
        </w:tc>
        <w:tc>
          <w:tcPr>
            <w:tcW w:w="2431" w:type="dxa"/>
            <w:gridSpan w:val="2"/>
            <w:vAlign w:val="center"/>
          </w:tcPr>
          <w:p w14:paraId="11C7B4CD" w14:textId="77777777" w:rsidR="00FE20F5" w:rsidRPr="0010462F" w:rsidRDefault="00FE20F5" w:rsidP="00FE20F5">
            <w:pPr>
              <w:pStyle w:val="Neotevilenodstavek"/>
              <w:widowControl w:val="0"/>
              <w:spacing w:before="0" w:after="0" w:line="260" w:lineRule="exact"/>
              <w:jc w:val="center"/>
              <w:rPr>
                <w:iCs/>
                <w:sz w:val="20"/>
                <w:szCs w:val="20"/>
              </w:rPr>
            </w:pPr>
            <w:r w:rsidRPr="0010462F">
              <w:rPr>
                <w:sz w:val="20"/>
                <w:szCs w:val="20"/>
              </w:rPr>
              <w:t>DA</w:t>
            </w:r>
          </w:p>
        </w:tc>
      </w:tr>
      <w:tr w:rsidR="0010462F" w:rsidRPr="0010462F" w14:paraId="24359DA7"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C55DCCA" w14:textId="77777777" w:rsidR="00FE20F5" w:rsidRPr="0010462F" w:rsidRDefault="00FE20F5" w:rsidP="00FE20F5">
            <w:pPr>
              <w:pStyle w:val="Neotevilenodstavek"/>
              <w:widowControl w:val="0"/>
              <w:spacing w:before="0" w:after="0" w:line="260" w:lineRule="exact"/>
              <w:jc w:val="left"/>
              <w:rPr>
                <w:b/>
                <w:sz w:val="20"/>
                <w:szCs w:val="20"/>
              </w:rPr>
            </w:pPr>
            <w:r w:rsidRPr="0010462F">
              <w:rPr>
                <w:b/>
                <w:sz w:val="20"/>
                <w:szCs w:val="20"/>
              </w:rPr>
              <w:t>11. Gradivo je uvrščeno v delovni program vlade:</w:t>
            </w:r>
          </w:p>
        </w:tc>
        <w:tc>
          <w:tcPr>
            <w:tcW w:w="2431" w:type="dxa"/>
            <w:gridSpan w:val="2"/>
            <w:vAlign w:val="center"/>
          </w:tcPr>
          <w:p w14:paraId="2503F75E" w14:textId="77777777" w:rsidR="00FE20F5" w:rsidRPr="008F22A1" w:rsidRDefault="00FE20F5" w:rsidP="00FE20F5">
            <w:pPr>
              <w:pStyle w:val="Neotevilenodstavek"/>
              <w:widowControl w:val="0"/>
              <w:spacing w:before="0" w:after="0" w:line="260" w:lineRule="exact"/>
              <w:jc w:val="center"/>
              <w:rPr>
                <w:bCs/>
                <w:sz w:val="20"/>
                <w:szCs w:val="20"/>
              </w:rPr>
            </w:pPr>
            <w:r w:rsidRPr="008F22A1">
              <w:rPr>
                <w:bCs/>
                <w:sz w:val="20"/>
                <w:szCs w:val="20"/>
              </w:rPr>
              <w:t>NE</w:t>
            </w:r>
          </w:p>
        </w:tc>
      </w:tr>
      <w:tr w:rsidR="00FE20F5" w:rsidRPr="0010462F" w14:paraId="6A7887F4"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37EDD49A" w14:textId="77777777" w:rsidR="00FE20F5" w:rsidRPr="0010462F" w:rsidRDefault="00FE20F5" w:rsidP="00FE20F5">
            <w:pPr>
              <w:pStyle w:val="Poglavje"/>
              <w:widowControl w:val="0"/>
              <w:spacing w:before="0" w:after="0" w:line="260" w:lineRule="exact"/>
              <w:ind w:left="3400"/>
              <w:jc w:val="left"/>
              <w:rPr>
                <w:sz w:val="20"/>
                <w:szCs w:val="20"/>
              </w:rPr>
            </w:pPr>
          </w:p>
          <w:p w14:paraId="3A01F5FB" w14:textId="3598D9DB" w:rsidR="00FE20F5" w:rsidRDefault="00CB4C74" w:rsidP="003279DA">
            <w:pPr>
              <w:pStyle w:val="Poglavje"/>
              <w:widowControl w:val="0"/>
              <w:spacing w:before="0" w:after="0" w:line="260" w:lineRule="exact"/>
              <w:ind w:left="5662" w:firstLine="284"/>
              <w:jc w:val="left"/>
              <w:rPr>
                <w:sz w:val="20"/>
                <w:szCs w:val="20"/>
              </w:rPr>
            </w:pPr>
            <w:r>
              <w:rPr>
                <w:sz w:val="20"/>
                <w:szCs w:val="20"/>
              </w:rPr>
              <w:t>M</w:t>
            </w:r>
            <w:r w:rsidR="00A34F47">
              <w:rPr>
                <w:sz w:val="20"/>
                <w:szCs w:val="20"/>
              </w:rPr>
              <w:t xml:space="preserve">ag. </w:t>
            </w:r>
            <w:r w:rsidR="000E7729">
              <w:rPr>
                <w:sz w:val="20"/>
                <w:szCs w:val="20"/>
              </w:rPr>
              <w:t>Bojan KUMER</w:t>
            </w:r>
          </w:p>
          <w:p w14:paraId="78467672" w14:textId="77777777" w:rsidR="003279DA" w:rsidRPr="00D86E64" w:rsidRDefault="003279DA" w:rsidP="003279DA">
            <w:pPr>
              <w:pStyle w:val="Poglavje"/>
              <w:widowControl w:val="0"/>
              <w:spacing w:before="0" w:after="0" w:line="260" w:lineRule="exact"/>
              <w:ind w:left="5662" w:firstLine="284"/>
              <w:jc w:val="left"/>
              <w:rPr>
                <w:sz w:val="20"/>
                <w:szCs w:val="20"/>
              </w:rPr>
            </w:pPr>
            <w:r>
              <w:rPr>
                <w:sz w:val="20"/>
                <w:szCs w:val="20"/>
              </w:rPr>
              <w:t xml:space="preserve">      </w:t>
            </w:r>
            <w:r w:rsidR="000E7729">
              <w:rPr>
                <w:sz w:val="20"/>
                <w:szCs w:val="20"/>
              </w:rPr>
              <w:t xml:space="preserve">    </w:t>
            </w:r>
            <w:r w:rsidR="004A0D4F">
              <w:rPr>
                <w:sz w:val="20"/>
                <w:szCs w:val="20"/>
              </w:rPr>
              <w:t>MINISTER</w:t>
            </w:r>
          </w:p>
          <w:p w14:paraId="423AF291" w14:textId="77777777" w:rsidR="00FE20F5" w:rsidRPr="0010462F" w:rsidRDefault="00FE20F5" w:rsidP="00FE20F5">
            <w:pPr>
              <w:pStyle w:val="Poglavje"/>
              <w:widowControl w:val="0"/>
              <w:spacing w:before="0" w:after="0" w:line="260" w:lineRule="exact"/>
              <w:ind w:left="3400"/>
              <w:jc w:val="left"/>
              <w:rPr>
                <w:sz w:val="20"/>
                <w:szCs w:val="20"/>
              </w:rPr>
            </w:pPr>
          </w:p>
        </w:tc>
      </w:tr>
    </w:tbl>
    <w:p w14:paraId="2D048F55" w14:textId="77777777" w:rsidR="000E138A" w:rsidRPr="0010462F" w:rsidRDefault="000E138A" w:rsidP="000E138A">
      <w:pPr>
        <w:autoSpaceDE w:val="0"/>
        <w:autoSpaceDN w:val="0"/>
        <w:adjustRightInd w:val="0"/>
        <w:spacing w:line="240" w:lineRule="atLeast"/>
        <w:rPr>
          <w:rFonts w:ascii="Arial" w:hAnsi="Arial" w:cs="Arial"/>
          <w:sz w:val="20"/>
          <w:szCs w:val="20"/>
        </w:rPr>
      </w:pPr>
    </w:p>
    <w:p w14:paraId="3D44B4F5" w14:textId="77777777" w:rsidR="00FE20F5" w:rsidRDefault="00FE20F5" w:rsidP="000E138A">
      <w:pPr>
        <w:autoSpaceDE w:val="0"/>
        <w:autoSpaceDN w:val="0"/>
        <w:adjustRightInd w:val="0"/>
        <w:spacing w:line="240" w:lineRule="atLeast"/>
        <w:rPr>
          <w:rFonts w:ascii="Arial" w:hAnsi="Arial" w:cs="Arial"/>
          <w:sz w:val="20"/>
          <w:szCs w:val="20"/>
        </w:rPr>
      </w:pPr>
      <w:r w:rsidRPr="0010462F">
        <w:rPr>
          <w:rFonts w:ascii="Arial" w:hAnsi="Arial" w:cs="Arial"/>
          <w:sz w:val="20"/>
          <w:szCs w:val="20"/>
        </w:rPr>
        <w:t>Prilog</w:t>
      </w:r>
      <w:r w:rsidR="00126DCF">
        <w:rPr>
          <w:rFonts w:ascii="Arial" w:hAnsi="Arial" w:cs="Arial"/>
          <w:sz w:val="20"/>
          <w:szCs w:val="20"/>
        </w:rPr>
        <w:t>e</w:t>
      </w:r>
      <w:r w:rsidRPr="0010462F">
        <w:rPr>
          <w:rFonts w:ascii="Arial" w:hAnsi="Arial" w:cs="Arial"/>
          <w:sz w:val="20"/>
          <w:szCs w:val="20"/>
        </w:rPr>
        <w:t>:</w:t>
      </w:r>
    </w:p>
    <w:p w14:paraId="0FDEF36C" w14:textId="77777777" w:rsidR="00590325" w:rsidRDefault="00590325" w:rsidP="00590325">
      <w:pPr>
        <w:numPr>
          <w:ilvl w:val="1"/>
          <w:numId w:val="18"/>
        </w:numPr>
        <w:autoSpaceDE w:val="0"/>
        <w:autoSpaceDN w:val="0"/>
        <w:adjustRightInd w:val="0"/>
        <w:spacing w:line="240" w:lineRule="atLeast"/>
        <w:ind w:left="426"/>
        <w:rPr>
          <w:rFonts w:ascii="Arial" w:hAnsi="Arial" w:cs="Arial"/>
          <w:sz w:val="20"/>
          <w:szCs w:val="20"/>
        </w:rPr>
      </w:pPr>
      <w:r>
        <w:rPr>
          <w:rFonts w:ascii="Arial" w:hAnsi="Arial" w:cs="Arial"/>
          <w:sz w:val="20"/>
          <w:szCs w:val="20"/>
        </w:rPr>
        <w:t>Priloga 1: Sklep</w:t>
      </w:r>
    </w:p>
    <w:p w14:paraId="772D3698" w14:textId="43EA7DC6" w:rsidR="00590325" w:rsidRDefault="00590325" w:rsidP="00590325">
      <w:pPr>
        <w:numPr>
          <w:ilvl w:val="1"/>
          <w:numId w:val="18"/>
        </w:numPr>
        <w:autoSpaceDE w:val="0"/>
        <w:autoSpaceDN w:val="0"/>
        <w:adjustRightInd w:val="0"/>
        <w:spacing w:line="240" w:lineRule="atLeast"/>
        <w:ind w:left="426"/>
        <w:rPr>
          <w:rFonts w:ascii="Arial" w:hAnsi="Arial" w:cs="Arial"/>
          <w:sz w:val="20"/>
          <w:szCs w:val="20"/>
        </w:rPr>
      </w:pPr>
      <w:r>
        <w:rPr>
          <w:rFonts w:ascii="Arial" w:hAnsi="Arial" w:cs="Arial"/>
          <w:sz w:val="20"/>
          <w:szCs w:val="20"/>
        </w:rPr>
        <w:t xml:space="preserve">Priloga 2: Uredba o </w:t>
      </w:r>
      <w:r w:rsidR="008F15D2">
        <w:rPr>
          <w:rFonts w:ascii="Arial" w:hAnsi="Arial" w:cs="Arial"/>
          <w:sz w:val="20"/>
          <w:szCs w:val="20"/>
        </w:rPr>
        <w:t>mejnih vrednostih kazalcev hrupa v okolju</w:t>
      </w:r>
    </w:p>
    <w:p w14:paraId="1C94668C" w14:textId="77777777" w:rsidR="00590325" w:rsidRPr="0010462F" w:rsidRDefault="00590325" w:rsidP="00590325">
      <w:pPr>
        <w:numPr>
          <w:ilvl w:val="1"/>
          <w:numId w:val="18"/>
        </w:numPr>
        <w:autoSpaceDE w:val="0"/>
        <w:autoSpaceDN w:val="0"/>
        <w:adjustRightInd w:val="0"/>
        <w:spacing w:line="240" w:lineRule="atLeast"/>
        <w:ind w:left="426"/>
        <w:rPr>
          <w:rFonts w:ascii="Arial" w:hAnsi="Arial" w:cs="Arial"/>
          <w:sz w:val="20"/>
          <w:szCs w:val="20"/>
        </w:rPr>
      </w:pPr>
      <w:r>
        <w:rPr>
          <w:rFonts w:ascii="Arial" w:hAnsi="Arial" w:cs="Arial"/>
          <w:sz w:val="20"/>
          <w:szCs w:val="20"/>
        </w:rPr>
        <w:t>Priloga 3: Obrazložitev</w:t>
      </w:r>
    </w:p>
    <w:p w14:paraId="042ED01F" w14:textId="77777777" w:rsidR="00590325" w:rsidRDefault="00590325" w:rsidP="00590325">
      <w:pPr>
        <w:autoSpaceDE w:val="0"/>
        <w:autoSpaceDN w:val="0"/>
        <w:adjustRightInd w:val="0"/>
        <w:spacing w:line="240" w:lineRule="atLeast"/>
        <w:rPr>
          <w:rFonts w:ascii="Arial" w:hAnsi="Arial" w:cs="Arial"/>
          <w:b/>
          <w:sz w:val="20"/>
          <w:szCs w:val="20"/>
        </w:rPr>
      </w:pPr>
      <w:r>
        <w:rPr>
          <w:rFonts w:ascii="Arial" w:hAnsi="Arial" w:cs="Arial"/>
          <w:b/>
          <w:sz w:val="20"/>
          <w:szCs w:val="20"/>
        </w:rPr>
        <w:br w:type="page"/>
      </w:r>
      <w:r>
        <w:rPr>
          <w:rFonts w:ascii="Arial" w:hAnsi="Arial" w:cs="Arial"/>
          <w:b/>
          <w:sz w:val="20"/>
          <w:szCs w:val="20"/>
        </w:rPr>
        <w:lastRenderedPageBreak/>
        <w:t>PRILOGA 1:</w:t>
      </w:r>
    </w:p>
    <w:p w14:paraId="12F2DEC6" w14:textId="77777777" w:rsidR="00590325" w:rsidRDefault="00590325" w:rsidP="00590325">
      <w:pPr>
        <w:autoSpaceDE w:val="0"/>
        <w:autoSpaceDN w:val="0"/>
        <w:adjustRightInd w:val="0"/>
        <w:spacing w:line="240" w:lineRule="atLeast"/>
        <w:rPr>
          <w:rFonts w:ascii="Arial" w:hAnsi="Arial" w:cs="Arial"/>
          <w:b/>
          <w:sz w:val="20"/>
          <w:szCs w:val="20"/>
        </w:rPr>
      </w:pPr>
    </w:p>
    <w:p w14:paraId="0A591D89" w14:textId="4C3D0E7F" w:rsidR="00590325" w:rsidRPr="00590325" w:rsidRDefault="00590325" w:rsidP="00590325">
      <w:pPr>
        <w:autoSpaceDE w:val="0"/>
        <w:autoSpaceDN w:val="0"/>
        <w:adjustRightInd w:val="0"/>
        <w:spacing w:after="120" w:line="240" w:lineRule="auto"/>
        <w:jc w:val="both"/>
        <w:rPr>
          <w:rFonts w:ascii="Arial" w:hAnsi="Arial" w:cs="Arial"/>
          <w:bCs/>
          <w:sz w:val="20"/>
          <w:szCs w:val="20"/>
        </w:rPr>
      </w:pPr>
      <w:r w:rsidRPr="00590325">
        <w:rPr>
          <w:rFonts w:ascii="Arial" w:hAnsi="Arial" w:cs="Arial"/>
          <w:bCs/>
          <w:sz w:val="20"/>
          <w:szCs w:val="20"/>
        </w:rPr>
        <w:t>Na podlagi šestega odstavka 21. člena Zakona o Vladi Republike Slovenije (Uradni list RS, št. 24/05 – uradno prečiščeno besedilo, 109/08, 38/10 – ZUKN, 8/12, 21/13, 47/13 – ZDU-1G, 65/14, 55/17</w:t>
      </w:r>
      <w:r w:rsidR="00364A8D">
        <w:rPr>
          <w:rFonts w:ascii="Arial" w:hAnsi="Arial" w:cs="Arial"/>
          <w:bCs/>
          <w:sz w:val="20"/>
          <w:szCs w:val="20"/>
        </w:rPr>
        <w:t>,</w:t>
      </w:r>
      <w:r w:rsidRPr="00590325">
        <w:rPr>
          <w:rFonts w:ascii="Arial" w:hAnsi="Arial" w:cs="Arial"/>
          <w:bCs/>
          <w:sz w:val="20"/>
          <w:szCs w:val="20"/>
        </w:rPr>
        <w:t xml:space="preserve"> 163/22</w:t>
      </w:r>
      <w:r w:rsidR="00364A8D">
        <w:rPr>
          <w:rFonts w:ascii="Arial" w:hAnsi="Arial" w:cs="Arial"/>
          <w:bCs/>
          <w:sz w:val="20"/>
          <w:szCs w:val="20"/>
        </w:rPr>
        <w:t xml:space="preserve"> in 57/25-ZF</w:t>
      </w:r>
      <w:r w:rsidRPr="00590325">
        <w:rPr>
          <w:rFonts w:ascii="Arial" w:hAnsi="Arial" w:cs="Arial"/>
          <w:bCs/>
          <w:sz w:val="20"/>
          <w:szCs w:val="20"/>
        </w:rPr>
        <w:t xml:space="preserve">) je Vlada Republike Slovenije na … seji dne … pod točko … sprejela naslednji </w:t>
      </w:r>
    </w:p>
    <w:p w14:paraId="17CECED0" w14:textId="77777777" w:rsidR="00590325" w:rsidRPr="00590325" w:rsidRDefault="00590325" w:rsidP="00590325">
      <w:pPr>
        <w:autoSpaceDE w:val="0"/>
        <w:autoSpaceDN w:val="0"/>
        <w:adjustRightInd w:val="0"/>
        <w:spacing w:after="120" w:line="240" w:lineRule="auto"/>
        <w:jc w:val="both"/>
        <w:rPr>
          <w:rFonts w:ascii="Arial" w:hAnsi="Arial" w:cs="Arial"/>
          <w:bCs/>
          <w:sz w:val="20"/>
          <w:szCs w:val="20"/>
        </w:rPr>
      </w:pPr>
    </w:p>
    <w:p w14:paraId="73E0C452" w14:textId="77777777" w:rsidR="00590325" w:rsidRPr="00590325" w:rsidRDefault="00590325" w:rsidP="00590325">
      <w:pPr>
        <w:autoSpaceDE w:val="0"/>
        <w:autoSpaceDN w:val="0"/>
        <w:adjustRightInd w:val="0"/>
        <w:spacing w:after="120" w:line="240" w:lineRule="auto"/>
        <w:jc w:val="center"/>
        <w:rPr>
          <w:rFonts w:ascii="Arial" w:hAnsi="Arial" w:cs="Arial"/>
          <w:bCs/>
          <w:sz w:val="20"/>
          <w:szCs w:val="20"/>
        </w:rPr>
      </w:pPr>
      <w:r w:rsidRPr="00590325">
        <w:rPr>
          <w:rFonts w:ascii="Arial" w:hAnsi="Arial" w:cs="Arial"/>
          <w:bCs/>
          <w:sz w:val="20"/>
          <w:szCs w:val="20"/>
        </w:rPr>
        <w:t>S K L E P :</w:t>
      </w:r>
    </w:p>
    <w:p w14:paraId="10D877ED" w14:textId="77777777" w:rsidR="00590325" w:rsidRPr="00590325" w:rsidRDefault="00590325" w:rsidP="00590325">
      <w:pPr>
        <w:autoSpaceDE w:val="0"/>
        <w:autoSpaceDN w:val="0"/>
        <w:adjustRightInd w:val="0"/>
        <w:spacing w:after="120" w:line="240" w:lineRule="auto"/>
        <w:jc w:val="both"/>
        <w:rPr>
          <w:rFonts w:ascii="Arial" w:hAnsi="Arial" w:cs="Arial"/>
          <w:bCs/>
          <w:sz w:val="20"/>
          <w:szCs w:val="20"/>
        </w:rPr>
      </w:pPr>
    </w:p>
    <w:p w14:paraId="5B7D7592" w14:textId="77777777" w:rsidR="00590325" w:rsidRPr="00590325" w:rsidRDefault="00590325" w:rsidP="00590325">
      <w:pPr>
        <w:autoSpaceDE w:val="0"/>
        <w:autoSpaceDN w:val="0"/>
        <w:adjustRightInd w:val="0"/>
        <w:spacing w:after="120" w:line="240" w:lineRule="auto"/>
        <w:jc w:val="both"/>
        <w:rPr>
          <w:rFonts w:ascii="Arial" w:hAnsi="Arial" w:cs="Arial"/>
          <w:bCs/>
          <w:sz w:val="20"/>
          <w:szCs w:val="20"/>
        </w:rPr>
      </w:pPr>
    </w:p>
    <w:p w14:paraId="2E665E4B" w14:textId="77777777" w:rsidR="00AE4A5B" w:rsidRDefault="00AE4A5B" w:rsidP="00AE4A5B">
      <w:pPr>
        <w:spacing w:line="240" w:lineRule="atLeast"/>
        <w:jc w:val="both"/>
        <w:rPr>
          <w:rFonts w:ascii="Arial" w:hAnsi="Arial" w:cs="Arial"/>
          <w:sz w:val="20"/>
          <w:szCs w:val="20"/>
          <w:lang w:eastAsia="en-US"/>
        </w:rPr>
      </w:pPr>
      <w:r w:rsidRPr="0061214B">
        <w:rPr>
          <w:rFonts w:ascii="Arial" w:hAnsi="Arial" w:cs="Arial"/>
          <w:sz w:val="20"/>
          <w:szCs w:val="20"/>
          <w:lang w:eastAsia="en-US"/>
        </w:rPr>
        <w:t>Vlada Republike Slovenije izdaja Uredb</w:t>
      </w:r>
      <w:r>
        <w:rPr>
          <w:rFonts w:ascii="Arial" w:hAnsi="Arial" w:cs="Arial"/>
          <w:sz w:val="20"/>
          <w:szCs w:val="20"/>
          <w:lang w:eastAsia="en-US"/>
        </w:rPr>
        <w:t>o</w:t>
      </w:r>
      <w:r w:rsidRPr="0061214B">
        <w:rPr>
          <w:rFonts w:ascii="Arial" w:hAnsi="Arial" w:cs="Arial"/>
          <w:sz w:val="20"/>
          <w:szCs w:val="20"/>
          <w:lang w:eastAsia="en-US"/>
        </w:rPr>
        <w:t xml:space="preserve"> </w:t>
      </w:r>
      <w:r w:rsidRPr="0061214B">
        <w:rPr>
          <w:rFonts w:ascii="Arial" w:hAnsi="Arial" w:cs="Arial"/>
          <w:sz w:val="20"/>
          <w:szCs w:val="20"/>
        </w:rPr>
        <w:t xml:space="preserve">o </w:t>
      </w:r>
      <w:r>
        <w:rPr>
          <w:rFonts w:ascii="Arial" w:hAnsi="Arial" w:cs="Arial"/>
          <w:sz w:val="20"/>
          <w:szCs w:val="20"/>
        </w:rPr>
        <w:t>mejnih vrednostih kazalcev hrupa v okolju</w:t>
      </w:r>
      <w:r w:rsidRPr="0061214B">
        <w:rPr>
          <w:rFonts w:ascii="Arial" w:hAnsi="Arial" w:cs="Arial"/>
          <w:sz w:val="20"/>
          <w:szCs w:val="20"/>
          <w:lang w:eastAsia="en-US"/>
        </w:rPr>
        <w:t xml:space="preserve">, ki se objavi v Uradnem listu Republike Slovenije.  </w:t>
      </w:r>
    </w:p>
    <w:p w14:paraId="5E9794EB" w14:textId="77777777" w:rsidR="00590325" w:rsidRDefault="00590325" w:rsidP="00590325">
      <w:pPr>
        <w:autoSpaceDE w:val="0"/>
        <w:autoSpaceDN w:val="0"/>
        <w:adjustRightInd w:val="0"/>
        <w:spacing w:after="120" w:line="240" w:lineRule="auto"/>
        <w:jc w:val="both"/>
        <w:rPr>
          <w:rFonts w:ascii="Arial" w:hAnsi="Arial" w:cs="Arial"/>
          <w:bCs/>
          <w:sz w:val="20"/>
          <w:szCs w:val="20"/>
        </w:rPr>
      </w:pPr>
    </w:p>
    <w:p w14:paraId="7838D8A7" w14:textId="77777777" w:rsidR="00590325" w:rsidRPr="00590325" w:rsidRDefault="00590325" w:rsidP="00590325">
      <w:pPr>
        <w:autoSpaceDE w:val="0"/>
        <w:autoSpaceDN w:val="0"/>
        <w:adjustRightInd w:val="0"/>
        <w:spacing w:after="120" w:line="240" w:lineRule="auto"/>
        <w:jc w:val="both"/>
        <w:rPr>
          <w:rFonts w:ascii="Arial" w:hAnsi="Arial" w:cs="Arial"/>
          <w:bCs/>
          <w:sz w:val="20"/>
          <w:szCs w:val="20"/>
        </w:rPr>
      </w:pPr>
    </w:p>
    <w:p w14:paraId="37DC8457" w14:textId="77777777" w:rsidR="00590325" w:rsidRPr="00590325" w:rsidRDefault="00590325" w:rsidP="00590325">
      <w:pPr>
        <w:autoSpaceDE w:val="0"/>
        <w:autoSpaceDN w:val="0"/>
        <w:adjustRightInd w:val="0"/>
        <w:spacing w:after="60" w:line="240" w:lineRule="auto"/>
        <w:jc w:val="both"/>
        <w:rPr>
          <w:rFonts w:ascii="Arial" w:hAnsi="Arial" w:cs="Arial"/>
          <w:bCs/>
          <w:sz w:val="20"/>
          <w:szCs w:val="20"/>
        </w:rPr>
      </w:pPr>
      <w:r w:rsidRPr="00590325">
        <w:rPr>
          <w:rFonts w:ascii="Arial" w:hAnsi="Arial" w:cs="Arial"/>
          <w:bCs/>
          <w:sz w:val="20"/>
          <w:szCs w:val="20"/>
        </w:rPr>
        <w:t xml:space="preserve">                                                                                              Barbara Kolenko </w:t>
      </w:r>
      <w:proofErr w:type="spellStart"/>
      <w:r w:rsidRPr="00590325">
        <w:rPr>
          <w:rFonts w:ascii="Arial" w:hAnsi="Arial" w:cs="Arial"/>
          <w:bCs/>
          <w:sz w:val="20"/>
          <w:szCs w:val="20"/>
        </w:rPr>
        <w:t>Helbl</w:t>
      </w:r>
      <w:proofErr w:type="spellEnd"/>
    </w:p>
    <w:p w14:paraId="21CDD93F" w14:textId="77777777" w:rsidR="00590325" w:rsidRPr="00590325" w:rsidRDefault="00590325" w:rsidP="00590325">
      <w:pPr>
        <w:autoSpaceDE w:val="0"/>
        <w:autoSpaceDN w:val="0"/>
        <w:adjustRightInd w:val="0"/>
        <w:spacing w:after="120" w:line="240" w:lineRule="auto"/>
        <w:jc w:val="both"/>
        <w:rPr>
          <w:rFonts w:ascii="Arial" w:hAnsi="Arial" w:cs="Arial"/>
          <w:bCs/>
          <w:sz w:val="20"/>
          <w:szCs w:val="20"/>
        </w:rPr>
      </w:pPr>
      <w:r w:rsidRPr="00590325">
        <w:rPr>
          <w:rFonts w:ascii="Arial" w:hAnsi="Arial" w:cs="Arial"/>
          <w:bCs/>
          <w:sz w:val="20"/>
          <w:szCs w:val="20"/>
        </w:rPr>
        <w:tab/>
        <w:t xml:space="preserve">                                                                                  generalna sekretarka</w:t>
      </w:r>
    </w:p>
    <w:p w14:paraId="7113FEFB" w14:textId="77777777" w:rsidR="00590325" w:rsidRPr="00590325" w:rsidRDefault="00590325" w:rsidP="00590325">
      <w:pPr>
        <w:autoSpaceDE w:val="0"/>
        <w:autoSpaceDN w:val="0"/>
        <w:adjustRightInd w:val="0"/>
        <w:spacing w:after="120" w:line="240" w:lineRule="auto"/>
        <w:jc w:val="both"/>
        <w:rPr>
          <w:rFonts w:ascii="Arial" w:hAnsi="Arial" w:cs="Arial"/>
          <w:bCs/>
          <w:sz w:val="20"/>
          <w:szCs w:val="20"/>
        </w:rPr>
      </w:pPr>
    </w:p>
    <w:p w14:paraId="2729CCC2" w14:textId="77777777" w:rsidR="00590325" w:rsidRPr="00590325" w:rsidRDefault="00590325" w:rsidP="00590325">
      <w:pPr>
        <w:autoSpaceDE w:val="0"/>
        <w:autoSpaceDN w:val="0"/>
        <w:adjustRightInd w:val="0"/>
        <w:spacing w:after="120" w:line="240" w:lineRule="auto"/>
        <w:jc w:val="both"/>
        <w:rPr>
          <w:rFonts w:ascii="Arial" w:hAnsi="Arial" w:cs="Arial"/>
          <w:bCs/>
          <w:sz w:val="20"/>
          <w:szCs w:val="20"/>
        </w:rPr>
      </w:pPr>
    </w:p>
    <w:p w14:paraId="09A105C6" w14:textId="15E7FF41" w:rsidR="00590325" w:rsidRPr="00590325" w:rsidRDefault="00590325" w:rsidP="00590325">
      <w:pPr>
        <w:autoSpaceDE w:val="0"/>
        <w:autoSpaceDN w:val="0"/>
        <w:adjustRightInd w:val="0"/>
        <w:spacing w:after="60" w:line="240" w:lineRule="auto"/>
        <w:jc w:val="both"/>
        <w:rPr>
          <w:rFonts w:ascii="Arial" w:hAnsi="Arial" w:cs="Arial"/>
          <w:bCs/>
          <w:sz w:val="20"/>
          <w:szCs w:val="20"/>
        </w:rPr>
      </w:pPr>
      <w:r w:rsidRPr="00590325">
        <w:rPr>
          <w:rFonts w:ascii="Arial" w:hAnsi="Arial" w:cs="Arial"/>
          <w:bCs/>
          <w:sz w:val="20"/>
          <w:szCs w:val="20"/>
        </w:rPr>
        <w:t>Prejme</w:t>
      </w:r>
      <w:r w:rsidR="00CB4C74">
        <w:rPr>
          <w:rFonts w:ascii="Arial" w:hAnsi="Arial" w:cs="Arial"/>
          <w:bCs/>
          <w:sz w:val="20"/>
          <w:szCs w:val="20"/>
        </w:rPr>
        <w:t>ta</w:t>
      </w:r>
      <w:r w:rsidRPr="00590325">
        <w:rPr>
          <w:rFonts w:ascii="Arial" w:hAnsi="Arial" w:cs="Arial"/>
          <w:bCs/>
          <w:sz w:val="20"/>
          <w:szCs w:val="20"/>
        </w:rPr>
        <w:t>:</w:t>
      </w:r>
    </w:p>
    <w:p w14:paraId="01672180" w14:textId="49D66143" w:rsidR="00590325" w:rsidRDefault="00590325" w:rsidP="00590325">
      <w:pPr>
        <w:numPr>
          <w:ilvl w:val="1"/>
          <w:numId w:val="18"/>
        </w:numPr>
        <w:autoSpaceDE w:val="0"/>
        <w:autoSpaceDN w:val="0"/>
        <w:adjustRightInd w:val="0"/>
        <w:spacing w:after="60" w:line="240" w:lineRule="auto"/>
        <w:ind w:left="567"/>
        <w:jc w:val="both"/>
        <w:rPr>
          <w:rFonts w:ascii="Arial" w:hAnsi="Arial" w:cs="Arial"/>
          <w:bCs/>
          <w:sz w:val="20"/>
          <w:szCs w:val="20"/>
        </w:rPr>
      </w:pPr>
      <w:r w:rsidRPr="00590325">
        <w:rPr>
          <w:rFonts w:ascii="Arial" w:hAnsi="Arial" w:cs="Arial"/>
          <w:bCs/>
          <w:sz w:val="20"/>
          <w:szCs w:val="20"/>
        </w:rPr>
        <w:t>Ministrstvo za okolje, podnebje in energijo</w:t>
      </w:r>
      <w:r w:rsidR="00CB4C74">
        <w:rPr>
          <w:rFonts w:ascii="Arial" w:hAnsi="Arial" w:cs="Arial"/>
          <w:bCs/>
          <w:sz w:val="20"/>
          <w:szCs w:val="20"/>
        </w:rPr>
        <w:t xml:space="preserve"> Republike Slovenije</w:t>
      </w:r>
    </w:p>
    <w:p w14:paraId="6C7CD130" w14:textId="552DC57D" w:rsidR="00590325" w:rsidRPr="00590325" w:rsidRDefault="00590325" w:rsidP="00590325">
      <w:pPr>
        <w:numPr>
          <w:ilvl w:val="1"/>
          <w:numId w:val="18"/>
        </w:numPr>
        <w:autoSpaceDE w:val="0"/>
        <w:autoSpaceDN w:val="0"/>
        <w:adjustRightInd w:val="0"/>
        <w:spacing w:after="120" w:line="240" w:lineRule="auto"/>
        <w:ind w:left="567"/>
        <w:jc w:val="both"/>
        <w:rPr>
          <w:rFonts w:ascii="Arial" w:hAnsi="Arial" w:cs="Arial"/>
          <w:bCs/>
          <w:sz w:val="20"/>
          <w:szCs w:val="20"/>
        </w:rPr>
      </w:pPr>
      <w:r w:rsidRPr="00590325">
        <w:rPr>
          <w:rFonts w:ascii="Arial" w:hAnsi="Arial" w:cs="Arial"/>
          <w:bCs/>
          <w:sz w:val="20"/>
          <w:szCs w:val="20"/>
        </w:rPr>
        <w:t>Generalni sekretariat Vlade R</w:t>
      </w:r>
      <w:r w:rsidR="00CB4C74">
        <w:rPr>
          <w:rFonts w:ascii="Arial" w:hAnsi="Arial" w:cs="Arial"/>
          <w:bCs/>
          <w:sz w:val="20"/>
          <w:szCs w:val="20"/>
        </w:rPr>
        <w:t xml:space="preserve">epublike </w:t>
      </w:r>
      <w:r w:rsidRPr="00590325">
        <w:rPr>
          <w:rFonts w:ascii="Arial" w:hAnsi="Arial" w:cs="Arial"/>
          <w:bCs/>
          <w:sz w:val="20"/>
          <w:szCs w:val="20"/>
        </w:rPr>
        <w:t>S</w:t>
      </w:r>
      <w:r w:rsidR="00CB4C74">
        <w:rPr>
          <w:rFonts w:ascii="Arial" w:hAnsi="Arial" w:cs="Arial"/>
          <w:bCs/>
          <w:sz w:val="20"/>
          <w:szCs w:val="20"/>
        </w:rPr>
        <w:t>lovenije</w:t>
      </w:r>
      <w:r w:rsidRPr="00590325">
        <w:rPr>
          <w:rFonts w:ascii="Arial" w:hAnsi="Arial" w:cs="Arial"/>
          <w:bCs/>
          <w:sz w:val="20"/>
          <w:szCs w:val="20"/>
        </w:rPr>
        <w:t>, Gregorčičeva 20, 1000 Ljubljana</w:t>
      </w:r>
    </w:p>
    <w:p w14:paraId="0B72064B" w14:textId="77777777" w:rsidR="00590325" w:rsidRDefault="00590325" w:rsidP="00590325">
      <w:pPr>
        <w:autoSpaceDE w:val="0"/>
        <w:autoSpaceDN w:val="0"/>
        <w:adjustRightInd w:val="0"/>
        <w:spacing w:line="240" w:lineRule="atLeast"/>
        <w:ind w:left="567"/>
        <w:rPr>
          <w:rFonts w:ascii="Arial" w:hAnsi="Arial" w:cs="Arial"/>
          <w:b/>
          <w:sz w:val="20"/>
          <w:szCs w:val="20"/>
        </w:rPr>
      </w:pPr>
    </w:p>
    <w:p w14:paraId="306820D2" w14:textId="77777777" w:rsidR="0054079A" w:rsidRPr="0010462F" w:rsidRDefault="00590325" w:rsidP="009E7BCF">
      <w:pPr>
        <w:autoSpaceDE w:val="0"/>
        <w:autoSpaceDN w:val="0"/>
        <w:adjustRightInd w:val="0"/>
        <w:spacing w:after="120" w:line="240" w:lineRule="auto"/>
        <w:rPr>
          <w:rFonts w:ascii="Arial" w:hAnsi="Arial" w:cs="Arial"/>
          <w:b/>
          <w:sz w:val="20"/>
          <w:szCs w:val="20"/>
        </w:rPr>
      </w:pPr>
      <w:r>
        <w:rPr>
          <w:rFonts w:ascii="Arial" w:hAnsi="Arial" w:cs="Arial"/>
          <w:b/>
          <w:sz w:val="20"/>
          <w:szCs w:val="20"/>
        </w:rPr>
        <w:br w:type="page"/>
      </w:r>
      <w:r>
        <w:rPr>
          <w:rFonts w:ascii="Arial" w:hAnsi="Arial" w:cs="Arial"/>
          <w:b/>
          <w:sz w:val="20"/>
          <w:szCs w:val="20"/>
        </w:rPr>
        <w:lastRenderedPageBreak/>
        <w:t>PRILOGA 2:</w:t>
      </w:r>
    </w:p>
    <w:p w14:paraId="6E3E077C" w14:textId="77777777" w:rsidR="00D11710" w:rsidRPr="00D11710" w:rsidRDefault="00D11710" w:rsidP="00D11710">
      <w:pPr>
        <w:overflowPunct w:val="0"/>
        <w:autoSpaceDE w:val="0"/>
        <w:autoSpaceDN w:val="0"/>
        <w:adjustRightInd w:val="0"/>
        <w:spacing w:after="120" w:line="240" w:lineRule="auto"/>
        <w:jc w:val="both"/>
        <w:textAlignment w:val="baseline"/>
        <w:rPr>
          <w:rFonts w:ascii="Arial" w:hAnsi="Arial" w:cs="Arial"/>
          <w:sz w:val="20"/>
          <w:szCs w:val="20"/>
          <w:lang w:val="x-none" w:eastAsia="x-none"/>
        </w:rPr>
      </w:pPr>
      <w:r w:rsidRPr="000643C3">
        <w:rPr>
          <w:rFonts w:ascii="Arial" w:hAnsi="Arial" w:cs="Arial"/>
          <w:sz w:val="20"/>
          <w:szCs w:val="20"/>
          <w:lang w:val="x-none" w:eastAsia="x-none"/>
        </w:rPr>
        <w:t xml:space="preserve">Na podlagi drugega, tretjega in šestega odstavka 18. člena, prvega odstavka 56. člena in prvega odstavka 57. člena Zakona o varstvu okolja (Uradni list RS, št. 44/22, 18/23 – ZDU-1O, 78/23 – ZUNPEOVE, 23/24, 21/25 – ZOPVOOV in 56/25 </w:t>
      </w:r>
      <w:bookmarkStart w:id="0" w:name="_Hlk213062000"/>
      <w:r w:rsidRPr="000643C3">
        <w:rPr>
          <w:rFonts w:ascii="Arial" w:hAnsi="Arial" w:cs="Arial"/>
          <w:sz w:val="20"/>
          <w:szCs w:val="20"/>
          <w:lang w:val="x-none" w:eastAsia="x-none"/>
        </w:rPr>
        <w:t>–</w:t>
      </w:r>
      <w:bookmarkEnd w:id="0"/>
      <w:r w:rsidRPr="000643C3">
        <w:rPr>
          <w:rFonts w:ascii="Arial" w:hAnsi="Arial" w:cs="Arial"/>
          <w:sz w:val="20"/>
          <w:szCs w:val="20"/>
          <w:lang w:val="x-none" w:eastAsia="x-none"/>
        </w:rPr>
        <w:t xml:space="preserve"> </w:t>
      </w:r>
      <w:proofErr w:type="spellStart"/>
      <w:r w:rsidRPr="000643C3">
        <w:rPr>
          <w:rFonts w:ascii="Arial" w:hAnsi="Arial" w:cs="Arial"/>
          <w:sz w:val="20"/>
          <w:szCs w:val="20"/>
          <w:lang w:val="x-none" w:eastAsia="x-none"/>
        </w:rPr>
        <w:t>PoZ</w:t>
      </w:r>
      <w:proofErr w:type="spellEnd"/>
      <w:r w:rsidRPr="000643C3">
        <w:rPr>
          <w:rFonts w:ascii="Arial" w:hAnsi="Arial" w:cs="Arial"/>
          <w:sz w:val="20"/>
          <w:szCs w:val="20"/>
          <w:lang w:val="x-none" w:eastAsia="x-none"/>
        </w:rPr>
        <w:t>) Vlada Republike Slovenije izdaja</w:t>
      </w:r>
    </w:p>
    <w:p w14:paraId="5CB2238B" w14:textId="77777777" w:rsidR="00D11710" w:rsidRDefault="00D11710" w:rsidP="00D11710">
      <w:pPr>
        <w:spacing w:line="240" w:lineRule="auto"/>
        <w:jc w:val="both"/>
        <w:rPr>
          <w:rFonts w:ascii="Arial" w:hAnsi="Arial" w:cs="Arial"/>
          <w:sz w:val="20"/>
          <w:szCs w:val="20"/>
          <w:lang w:eastAsia="en-US"/>
        </w:rPr>
      </w:pPr>
    </w:p>
    <w:p w14:paraId="2633D74E" w14:textId="77777777" w:rsidR="00D01929" w:rsidRPr="00D11710" w:rsidRDefault="00D01929" w:rsidP="00D11710">
      <w:pPr>
        <w:spacing w:line="240" w:lineRule="auto"/>
        <w:jc w:val="both"/>
        <w:rPr>
          <w:rFonts w:ascii="Arial" w:hAnsi="Arial" w:cs="Arial"/>
          <w:sz w:val="20"/>
          <w:szCs w:val="20"/>
          <w:lang w:eastAsia="en-US"/>
        </w:rPr>
      </w:pPr>
    </w:p>
    <w:p w14:paraId="390A834F" w14:textId="77777777" w:rsidR="00D11710" w:rsidRPr="00D11710" w:rsidRDefault="00D11710" w:rsidP="00D11710">
      <w:pPr>
        <w:spacing w:before="240" w:line="240" w:lineRule="auto"/>
        <w:jc w:val="center"/>
        <w:rPr>
          <w:rFonts w:ascii="Arial" w:hAnsi="Arial" w:cs="Arial"/>
          <w:b/>
          <w:spacing w:val="40"/>
          <w:sz w:val="20"/>
          <w:szCs w:val="20"/>
          <w:lang w:eastAsia="en-US"/>
        </w:rPr>
      </w:pPr>
      <w:r w:rsidRPr="00D11710">
        <w:rPr>
          <w:rFonts w:ascii="Arial" w:hAnsi="Arial" w:cs="Arial"/>
          <w:b/>
          <w:spacing w:val="40"/>
          <w:sz w:val="20"/>
          <w:szCs w:val="20"/>
          <w:lang w:eastAsia="en-US"/>
        </w:rPr>
        <w:t>UREDBO</w:t>
      </w:r>
    </w:p>
    <w:p w14:paraId="635C322F" w14:textId="77777777" w:rsidR="00D11710" w:rsidRPr="00D11710" w:rsidRDefault="00D11710" w:rsidP="00D11710">
      <w:pPr>
        <w:spacing w:after="120" w:line="240" w:lineRule="auto"/>
        <w:jc w:val="center"/>
        <w:rPr>
          <w:rFonts w:ascii="Arial" w:hAnsi="Arial" w:cs="Arial"/>
          <w:b/>
          <w:sz w:val="20"/>
          <w:szCs w:val="20"/>
          <w:lang w:eastAsia="en-US"/>
        </w:rPr>
      </w:pPr>
      <w:r w:rsidRPr="00D11710">
        <w:rPr>
          <w:rFonts w:ascii="Arial" w:hAnsi="Arial" w:cs="Arial"/>
          <w:b/>
          <w:sz w:val="20"/>
          <w:szCs w:val="20"/>
          <w:lang w:eastAsia="en-US"/>
        </w:rPr>
        <w:t>o mejnih vrednostih kazalcev hrupa v okolju</w:t>
      </w:r>
    </w:p>
    <w:p w14:paraId="62FE0FA9"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I. SPLOŠNE DOLOČBE</w:t>
      </w:r>
    </w:p>
    <w:p w14:paraId="47ABB763"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 člen</w:t>
      </w:r>
    </w:p>
    <w:p w14:paraId="21A72782" w14:textId="003830CA"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w:t>
      </w:r>
      <w:r w:rsidR="00BF54E5">
        <w:rPr>
          <w:rFonts w:ascii="Arial" w:eastAsia="Arial" w:hAnsi="Arial"/>
          <w:b/>
          <w:bCs/>
          <w:sz w:val="20"/>
          <w:lang w:eastAsia="en-US"/>
        </w:rPr>
        <w:t>vsebina</w:t>
      </w:r>
      <w:r w:rsidRPr="00D11710">
        <w:rPr>
          <w:rFonts w:ascii="Arial" w:eastAsia="Arial" w:hAnsi="Arial"/>
          <w:b/>
          <w:bCs/>
          <w:sz w:val="20"/>
          <w:lang w:eastAsia="en-US"/>
        </w:rPr>
        <w:t>)</w:t>
      </w:r>
    </w:p>
    <w:p w14:paraId="24A37833" w14:textId="5432BA0F"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 xml:space="preserve">Ta uredba </w:t>
      </w:r>
      <w:r w:rsidR="00CB4C74">
        <w:rPr>
          <w:rFonts w:ascii="Arial" w:hAnsi="Arial" w:cs="Arial"/>
          <w:sz w:val="20"/>
          <w:szCs w:val="20"/>
          <w:lang w:eastAsia="x-none"/>
        </w:rPr>
        <w:t xml:space="preserve">za </w:t>
      </w:r>
      <w:r w:rsidRPr="00D11710">
        <w:rPr>
          <w:rFonts w:ascii="Arial" w:hAnsi="Arial" w:cs="Arial"/>
          <w:sz w:val="20"/>
          <w:szCs w:val="20"/>
          <w:lang w:eastAsia="x-none"/>
        </w:rPr>
        <w:t>varstv</w:t>
      </w:r>
      <w:r w:rsidR="00CB4C74">
        <w:rPr>
          <w:rFonts w:ascii="Arial" w:hAnsi="Arial" w:cs="Arial"/>
          <w:sz w:val="20"/>
          <w:szCs w:val="20"/>
          <w:lang w:eastAsia="x-none"/>
        </w:rPr>
        <w:t>o</w:t>
      </w:r>
      <w:r w:rsidRPr="00D11710">
        <w:rPr>
          <w:rFonts w:ascii="Arial" w:hAnsi="Arial" w:cs="Arial"/>
          <w:sz w:val="20"/>
          <w:szCs w:val="20"/>
          <w:lang w:eastAsia="x-none"/>
        </w:rPr>
        <w:t xml:space="preserve"> okolja pred hrupom</w:t>
      </w:r>
      <w:r w:rsidR="00CB4C74">
        <w:rPr>
          <w:rFonts w:ascii="Arial" w:hAnsi="Arial" w:cs="Arial"/>
          <w:sz w:val="20"/>
          <w:szCs w:val="20"/>
          <w:lang w:eastAsia="x-none"/>
        </w:rPr>
        <w:t xml:space="preserve"> določa</w:t>
      </w:r>
      <w:r w:rsidRPr="00D11710">
        <w:rPr>
          <w:rFonts w:ascii="Arial" w:hAnsi="Arial" w:cs="Arial"/>
          <w:sz w:val="20"/>
          <w:szCs w:val="20"/>
          <w:lang w:eastAsia="x-none"/>
        </w:rPr>
        <w:t>:</w:t>
      </w:r>
    </w:p>
    <w:p w14:paraId="2E470B6E"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stopnje varstva pred hrupom,</w:t>
      </w:r>
    </w:p>
    <w:p w14:paraId="768E38B3"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2. mejne vrednosti kazalcev hrupa v okolju,</w:t>
      </w:r>
    </w:p>
    <w:p w14:paraId="49221EA4"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ukrepe varstva pred hrupom,</w:t>
      </w:r>
    </w:p>
    <w:p w14:paraId="3CFE5DE8"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4. ocenjevanje kazalcev hrupa,</w:t>
      </w:r>
    </w:p>
    <w:p w14:paraId="05656F71"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5. podrobnejšo vsebino vloge za pridobitev okoljevarstvenega dovoljenja,</w:t>
      </w:r>
    </w:p>
    <w:p w14:paraId="1F70F395"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6. podrobnejšo vsebino okoljevarstvenega dovoljenja,</w:t>
      </w:r>
    </w:p>
    <w:p w14:paraId="4B3D5114"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7. vsebino strokovne ocene skladnosti obratovanja virov hrupa in</w:t>
      </w:r>
    </w:p>
    <w:p w14:paraId="0A5C3DB7"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8. vsebino ocene obremenjenosti okolja s hrupom.</w:t>
      </w:r>
    </w:p>
    <w:p w14:paraId="0FB859F8"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bookmarkStart w:id="1" w:name="_Hlk208995251"/>
      <w:r w:rsidRPr="00D11710">
        <w:rPr>
          <w:rFonts w:ascii="Arial" w:hAnsi="Arial" w:cs="Arial"/>
          <w:b/>
          <w:sz w:val="20"/>
          <w:szCs w:val="20"/>
          <w:lang w:eastAsia="x-none"/>
        </w:rPr>
        <w:t>2. člen</w:t>
      </w:r>
    </w:p>
    <w:p w14:paraId="2E603352"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(uporaba in ukrepi)</w:t>
      </w:r>
    </w:p>
    <w:p w14:paraId="3B9D9B6B" w14:textId="50A92FFE" w:rsid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(1) Določbe te uredbe se uporabljajo za hrup v okolju, ki ga povzročajo stalne ali občasne emisije hrupa enega </w:t>
      </w:r>
      <w:r w:rsidR="00CB4C74">
        <w:rPr>
          <w:rFonts w:ascii="Arial" w:hAnsi="Arial" w:cs="Arial"/>
          <w:sz w:val="20"/>
          <w:szCs w:val="20"/>
          <w:lang w:eastAsia="x-none"/>
        </w:rPr>
        <w:t xml:space="preserve">vira </w:t>
      </w:r>
      <w:r w:rsidRPr="00D11710">
        <w:rPr>
          <w:rFonts w:ascii="Arial" w:hAnsi="Arial" w:cs="Arial"/>
          <w:sz w:val="20"/>
          <w:szCs w:val="20"/>
          <w:lang w:eastAsia="x-none"/>
        </w:rPr>
        <w:t>ali več virov obremenjevanja okolja s hrupom.</w:t>
      </w:r>
    </w:p>
    <w:p w14:paraId="1AD7FCE6" w14:textId="484FC750" w:rsidR="00203070" w:rsidRPr="00D11710" w:rsidRDefault="00203070" w:rsidP="002C22CE">
      <w:pPr>
        <w:spacing w:after="40" w:line="240" w:lineRule="auto"/>
        <w:jc w:val="both"/>
        <w:rPr>
          <w:rFonts w:ascii="Arial" w:hAnsi="Arial" w:cs="Arial"/>
          <w:sz w:val="20"/>
          <w:szCs w:val="20"/>
          <w:lang w:eastAsia="sl-SI"/>
        </w:rPr>
      </w:pPr>
      <w:r>
        <w:rPr>
          <w:rFonts w:ascii="Arial" w:hAnsi="Arial" w:cs="Arial"/>
          <w:sz w:val="20"/>
          <w:szCs w:val="20"/>
          <w:lang w:eastAsia="sl-SI"/>
        </w:rPr>
        <w:t>(2)</w:t>
      </w:r>
      <w:r w:rsidRPr="00D11710">
        <w:rPr>
          <w:rFonts w:ascii="Arial" w:hAnsi="Arial" w:cs="Arial"/>
          <w:sz w:val="20"/>
          <w:szCs w:val="20"/>
          <w:lang w:eastAsia="sl-SI"/>
        </w:rPr>
        <w:t> </w:t>
      </w:r>
      <w:r>
        <w:rPr>
          <w:rFonts w:ascii="Arial" w:hAnsi="Arial" w:cs="Arial"/>
          <w:sz w:val="20"/>
          <w:szCs w:val="20"/>
          <w:lang w:eastAsia="sl-SI"/>
        </w:rPr>
        <w:t>V</w:t>
      </w:r>
      <w:r w:rsidRPr="00D11710">
        <w:rPr>
          <w:rFonts w:ascii="Arial" w:hAnsi="Arial" w:cs="Arial"/>
          <w:sz w:val="20"/>
          <w:szCs w:val="20"/>
          <w:lang w:eastAsia="x-none"/>
        </w:rPr>
        <w:t>ir obremenjevanja okolja s hrupom</w:t>
      </w:r>
      <w:r w:rsidRPr="00D11710">
        <w:rPr>
          <w:rFonts w:ascii="Arial" w:hAnsi="Arial" w:cs="Arial"/>
          <w:sz w:val="20"/>
          <w:szCs w:val="20"/>
          <w:lang w:eastAsia="sl-SI"/>
        </w:rPr>
        <w:t xml:space="preserve"> (</w:t>
      </w:r>
      <w:r>
        <w:rPr>
          <w:rFonts w:ascii="Arial" w:hAnsi="Arial" w:cs="Arial"/>
          <w:sz w:val="20"/>
          <w:szCs w:val="20"/>
          <w:lang w:eastAsia="sl-SI"/>
        </w:rPr>
        <w:t>v</w:t>
      </w:r>
      <w:r w:rsidRPr="00D11710">
        <w:rPr>
          <w:rFonts w:ascii="Arial" w:hAnsi="Arial" w:cs="Arial"/>
          <w:sz w:val="20"/>
          <w:szCs w:val="20"/>
          <w:lang w:eastAsia="sl-SI"/>
        </w:rPr>
        <w:t xml:space="preserve"> nadaljnjem besedilu: vir hrupa) </w:t>
      </w:r>
      <w:r>
        <w:rPr>
          <w:rFonts w:ascii="Arial" w:hAnsi="Arial" w:cs="Arial"/>
          <w:sz w:val="20"/>
          <w:szCs w:val="20"/>
          <w:lang w:eastAsia="sl-SI"/>
        </w:rPr>
        <w:t>je</w:t>
      </w:r>
      <w:r w:rsidRPr="00D11710">
        <w:rPr>
          <w:rFonts w:ascii="Arial" w:hAnsi="Arial" w:cs="Arial"/>
          <w:sz w:val="20"/>
          <w:szCs w:val="20"/>
          <w:lang w:eastAsia="sl-SI"/>
        </w:rPr>
        <w:t>:</w:t>
      </w:r>
    </w:p>
    <w:p w14:paraId="6B0DD41A" w14:textId="193209C3" w:rsidR="00203070" w:rsidRPr="00D11710" w:rsidRDefault="00E375FC" w:rsidP="002C22CE">
      <w:pPr>
        <w:spacing w:after="40" w:line="240" w:lineRule="auto"/>
        <w:ind w:left="426" w:hanging="142"/>
        <w:jc w:val="both"/>
        <w:rPr>
          <w:rFonts w:ascii="Arial" w:hAnsi="Arial" w:cs="Arial"/>
          <w:sz w:val="20"/>
          <w:szCs w:val="20"/>
          <w:lang w:val="x-none" w:eastAsia="sl-SI"/>
        </w:rPr>
      </w:pPr>
      <w:r w:rsidRPr="000643C3">
        <w:rPr>
          <w:rFonts w:ascii="Arial" w:hAnsi="Arial" w:cs="Arial"/>
          <w:sz w:val="20"/>
          <w:szCs w:val="20"/>
          <w:lang w:val="x-none" w:eastAsia="x-none"/>
        </w:rPr>
        <w:t>–</w:t>
      </w:r>
      <w:r w:rsidR="00203070" w:rsidRPr="00D11710">
        <w:rPr>
          <w:rFonts w:ascii="Arial" w:hAnsi="Arial" w:cs="Arial"/>
          <w:sz w:val="20"/>
          <w:szCs w:val="20"/>
          <w:lang w:val="x-none" w:eastAsia="sl-SI"/>
        </w:rPr>
        <w:t> cesta, na kateri letni pretok presega 1.000.000 vozil,</w:t>
      </w:r>
    </w:p>
    <w:p w14:paraId="0C8ECD67" w14:textId="10C1C049" w:rsidR="00203070" w:rsidRPr="00D11710" w:rsidRDefault="00E375FC" w:rsidP="002C22CE">
      <w:pPr>
        <w:spacing w:after="40" w:line="240" w:lineRule="auto"/>
        <w:ind w:left="426" w:hanging="142"/>
        <w:jc w:val="both"/>
        <w:rPr>
          <w:rFonts w:ascii="Arial" w:hAnsi="Arial" w:cs="Arial"/>
          <w:sz w:val="20"/>
          <w:szCs w:val="20"/>
          <w:lang w:val="x-none" w:eastAsia="sl-SI"/>
        </w:rPr>
      </w:pPr>
      <w:r w:rsidRPr="000643C3">
        <w:rPr>
          <w:rFonts w:ascii="Arial" w:hAnsi="Arial" w:cs="Arial"/>
          <w:sz w:val="20"/>
          <w:szCs w:val="20"/>
          <w:lang w:val="x-none" w:eastAsia="x-none"/>
        </w:rPr>
        <w:t>–</w:t>
      </w:r>
      <w:r w:rsidR="00203070" w:rsidRPr="00D11710">
        <w:rPr>
          <w:rFonts w:ascii="Arial" w:hAnsi="Arial" w:cs="Arial"/>
          <w:sz w:val="20"/>
          <w:szCs w:val="20"/>
          <w:lang w:val="x-none" w:eastAsia="sl-SI"/>
        </w:rPr>
        <w:t> železniška proga z letnimi prevozi več kot 10.000 vlakov,</w:t>
      </w:r>
    </w:p>
    <w:p w14:paraId="5D6AA7E1" w14:textId="5934B331" w:rsidR="00203070" w:rsidRPr="00D11710" w:rsidRDefault="00E375FC" w:rsidP="002C22CE">
      <w:pPr>
        <w:spacing w:after="40" w:line="240" w:lineRule="auto"/>
        <w:ind w:left="426" w:hanging="142"/>
        <w:jc w:val="both"/>
        <w:rPr>
          <w:rFonts w:ascii="Arial" w:hAnsi="Arial" w:cs="Arial"/>
          <w:sz w:val="20"/>
          <w:szCs w:val="20"/>
          <w:lang w:val="x-none" w:eastAsia="sl-SI"/>
        </w:rPr>
      </w:pPr>
      <w:r w:rsidRPr="000643C3">
        <w:rPr>
          <w:rFonts w:ascii="Arial" w:hAnsi="Arial" w:cs="Arial"/>
          <w:sz w:val="20"/>
          <w:szCs w:val="20"/>
          <w:lang w:val="x-none" w:eastAsia="x-none"/>
        </w:rPr>
        <w:t>–</w:t>
      </w:r>
      <w:r w:rsidR="00203070" w:rsidRPr="00D11710">
        <w:rPr>
          <w:rFonts w:ascii="Arial" w:hAnsi="Arial" w:cs="Arial"/>
          <w:sz w:val="20"/>
          <w:szCs w:val="20"/>
          <w:lang w:val="x-none" w:eastAsia="sl-SI"/>
        </w:rPr>
        <w:t xml:space="preserve"> letališče, </w:t>
      </w:r>
      <w:proofErr w:type="spellStart"/>
      <w:r w:rsidR="00203070" w:rsidRPr="00D11710">
        <w:rPr>
          <w:rFonts w:ascii="Arial" w:hAnsi="Arial" w:cs="Arial"/>
          <w:sz w:val="20"/>
          <w:szCs w:val="20"/>
          <w:lang w:val="x-none" w:eastAsia="sl-SI"/>
        </w:rPr>
        <w:t>heliport</w:t>
      </w:r>
      <w:proofErr w:type="spellEnd"/>
      <w:r w:rsidR="00203070" w:rsidRPr="00D11710">
        <w:rPr>
          <w:rFonts w:ascii="Arial" w:hAnsi="Arial" w:cs="Arial"/>
          <w:sz w:val="20"/>
          <w:szCs w:val="20"/>
          <w:lang w:val="x-none" w:eastAsia="sl-SI"/>
        </w:rPr>
        <w:t xml:space="preserve"> ali pristanišče,</w:t>
      </w:r>
    </w:p>
    <w:p w14:paraId="5FB75D2B" w14:textId="7EA5DFA3" w:rsidR="00203070" w:rsidRPr="00D11710" w:rsidRDefault="00E375FC" w:rsidP="002C22CE">
      <w:pPr>
        <w:spacing w:after="40" w:line="240" w:lineRule="auto"/>
        <w:ind w:left="426" w:hanging="142"/>
        <w:jc w:val="both"/>
        <w:rPr>
          <w:rFonts w:ascii="Arial" w:hAnsi="Arial" w:cs="Arial"/>
          <w:sz w:val="20"/>
          <w:szCs w:val="20"/>
          <w:lang w:val="x-none" w:eastAsia="sl-SI"/>
        </w:rPr>
      </w:pPr>
      <w:r w:rsidRPr="000643C3">
        <w:rPr>
          <w:rFonts w:ascii="Arial" w:hAnsi="Arial" w:cs="Arial"/>
          <w:sz w:val="20"/>
          <w:szCs w:val="20"/>
          <w:lang w:val="x-none" w:eastAsia="x-none"/>
        </w:rPr>
        <w:t>–</w:t>
      </w:r>
      <w:r w:rsidR="00203070" w:rsidRPr="00D11710">
        <w:rPr>
          <w:rFonts w:ascii="Arial" w:hAnsi="Arial" w:cs="Arial"/>
          <w:sz w:val="20"/>
          <w:szCs w:val="20"/>
          <w:lang w:val="x-none" w:eastAsia="sl-SI"/>
        </w:rPr>
        <w:t> skladišče ali druge odprte površine za pretovor blaga, če letna masa tega blaga presega 10.000 ton (v nadaljnjem besedilu:</w:t>
      </w:r>
      <w:r w:rsidR="00203070" w:rsidRPr="00D11710">
        <w:rPr>
          <w:rFonts w:ascii="Arial" w:hAnsi="Arial" w:cs="Arial"/>
          <w:color w:val="FF0000"/>
          <w:sz w:val="20"/>
          <w:szCs w:val="20"/>
          <w:lang w:val="x-none" w:eastAsia="sl-SI"/>
        </w:rPr>
        <w:t xml:space="preserve"> </w:t>
      </w:r>
      <w:r w:rsidR="00203070" w:rsidRPr="00D11710">
        <w:rPr>
          <w:rFonts w:ascii="Arial" w:hAnsi="Arial" w:cs="Arial"/>
          <w:sz w:val="20"/>
          <w:szCs w:val="20"/>
          <w:lang w:val="x-none" w:eastAsia="sl-SI"/>
        </w:rPr>
        <w:t>objekt za pretovor blaga),</w:t>
      </w:r>
    </w:p>
    <w:p w14:paraId="187E332F" w14:textId="1FC18D18" w:rsidR="00203070" w:rsidRPr="00D11710" w:rsidRDefault="00E375FC" w:rsidP="002C22CE">
      <w:pPr>
        <w:spacing w:after="40" w:line="240" w:lineRule="auto"/>
        <w:ind w:left="426" w:hanging="142"/>
        <w:jc w:val="both"/>
        <w:rPr>
          <w:rFonts w:ascii="Arial" w:hAnsi="Arial" w:cs="Arial"/>
          <w:sz w:val="20"/>
          <w:szCs w:val="20"/>
          <w:lang w:val="x-none" w:eastAsia="sl-SI"/>
        </w:rPr>
      </w:pPr>
      <w:r w:rsidRPr="000643C3">
        <w:rPr>
          <w:rFonts w:ascii="Arial" w:hAnsi="Arial" w:cs="Arial"/>
          <w:sz w:val="20"/>
          <w:szCs w:val="20"/>
          <w:lang w:val="x-none" w:eastAsia="x-none"/>
        </w:rPr>
        <w:t>–</w:t>
      </w:r>
      <w:r w:rsidR="00203070" w:rsidRPr="00D11710">
        <w:rPr>
          <w:rFonts w:ascii="Arial" w:hAnsi="Arial" w:cs="Arial"/>
          <w:sz w:val="20"/>
          <w:szCs w:val="20"/>
          <w:lang w:val="x-none" w:eastAsia="sl-SI"/>
        </w:rPr>
        <w:t> odprto parkirišče, na katerem letni pretok vozil presega 1.000.000 vozil, razen tistih, ki so v skladu s predpisom, ki ureja javne ceste, del avtoceste, hitre ceste, glavne ceste ali regionalne ceste,</w:t>
      </w:r>
    </w:p>
    <w:p w14:paraId="3C7E4F84" w14:textId="2941A8CB" w:rsidR="00203070" w:rsidRPr="00D11710" w:rsidRDefault="00E375FC" w:rsidP="002C22CE">
      <w:pPr>
        <w:tabs>
          <w:tab w:val="left" w:pos="7513"/>
        </w:tabs>
        <w:spacing w:after="40" w:line="240" w:lineRule="auto"/>
        <w:ind w:left="426" w:hanging="142"/>
        <w:jc w:val="both"/>
        <w:rPr>
          <w:rFonts w:ascii="Arial" w:hAnsi="Arial" w:cs="Arial"/>
          <w:sz w:val="20"/>
          <w:szCs w:val="20"/>
          <w:lang w:val="x-none" w:eastAsia="sl-SI"/>
        </w:rPr>
      </w:pPr>
      <w:r w:rsidRPr="000643C3">
        <w:rPr>
          <w:rFonts w:ascii="Arial" w:hAnsi="Arial" w:cs="Arial"/>
          <w:sz w:val="20"/>
          <w:szCs w:val="20"/>
          <w:lang w:val="x-none" w:eastAsia="x-none"/>
        </w:rPr>
        <w:t>–</w:t>
      </w:r>
      <w:r w:rsidR="00203070" w:rsidRPr="00D11710">
        <w:rPr>
          <w:rFonts w:ascii="Arial" w:hAnsi="Arial" w:cs="Arial"/>
          <w:sz w:val="20"/>
          <w:szCs w:val="20"/>
          <w:lang w:val="x-none" w:eastAsia="sl-SI"/>
        </w:rPr>
        <w:t> naprava, katere obratovanje zaradi izvajanja industrijske, obrtne, proizvodne, storitvene in podobnih dejavnosti ali proizvodne dejavnosti v kmetijstvu ali gozdarstvu povzroča v okolju stalen ali občasen hrup. Naprava je tudi naprava za obdelavo odpadkov, vetrna elektrarna, objekt za izkoriščanje ali predelavo mineralnih surovin, strelišče ali poligon za uničevanje neeksplodiranih ubojnih sredstev, objekt za športne ali druge javne prireditve, gostinski ali zabaviščni lokal, ki zunaj stavbe uporablja zvočne naprave in zabaviščni objekt (</w:t>
      </w:r>
      <w:r w:rsidR="00CB4C74">
        <w:rPr>
          <w:rFonts w:ascii="Arial" w:hAnsi="Arial" w:cs="Arial"/>
          <w:sz w:val="20"/>
          <w:szCs w:val="20"/>
          <w:lang w:val="x-none" w:eastAsia="sl-SI"/>
        </w:rPr>
        <w:t>na primer</w:t>
      </w:r>
      <w:r w:rsidR="00203070" w:rsidRPr="00D11710">
        <w:rPr>
          <w:rFonts w:ascii="Arial" w:hAnsi="Arial" w:cs="Arial"/>
          <w:sz w:val="20"/>
          <w:szCs w:val="20"/>
          <w:lang w:val="x-none" w:eastAsia="sl-SI"/>
        </w:rPr>
        <w:t xml:space="preserve"> avtodrom, vrtiljak ali športno strelišče),</w:t>
      </w:r>
    </w:p>
    <w:p w14:paraId="54BD52B1" w14:textId="46756BD3" w:rsidR="00203070" w:rsidRPr="00D11710" w:rsidRDefault="00E375FC" w:rsidP="002C22CE">
      <w:pPr>
        <w:tabs>
          <w:tab w:val="left" w:pos="7513"/>
        </w:tabs>
        <w:spacing w:after="40" w:line="240" w:lineRule="auto"/>
        <w:ind w:left="426" w:hanging="142"/>
        <w:jc w:val="both"/>
        <w:rPr>
          <w:rFonts w:ascii="Arial" w:hAnsi="Arial" w:cs="Arial"/>
          <w:sz w:val="20"/>
          <w:szCs w:val="20"/>
          <w:lang w:val="x-none" w:eastAsia="sl-SI"/>
        </w:rPr>
      </w:pPr>
      <w:r w:rsidRPr="000643C3">
        <w:rPr>
          <w:rFonts w:ascii="Arial" w:hAnsi="Arial" w:cs="Arial"/>
          <w:sz w:val="20"/>
          <w:szCs w:val="20"/>
          <w:lang w:val="x-none" w:eastAsia="x-none"/>
        </w:rPr>
        <w:t>–</w:t>
      </w:r>
      <w:r w:rsidR="00203070" w:rsidRPr="00D11710">
        <w:rPr>
          <w:rFonts w:ascii="Arial" w:hAnsi="Arial" w:cs="Arial"/>
          <w:sz w:val="20"/>
          <w:szCs w:val="20"/>
          <w:lang w:val="x-none" w:eastAsia="sl-SI"/>
        </w:rPr>
        <w:t> industrijski kompleks,</w:t>
      </w:r>
    </w:p>
    <w:p w14:paraId="7E1A4509" w14:textId="36DFCC6E" w:rsidR="00203070" w:rsidRPr="00D11710" w:rsidRDefault="00E375FC" w:rsidP="002C22CE">
      <w:pPr>
        <w:spacing w:after="40" w:line="240" w:lineRule="auto"/>
        <w:ind w:left="426" w:hanging="142"/>
        <w:jc w:val="both"/>
        <w:rPr>
          <w:rFonts w:ascii="Arial" w:hAnsi="Arial" w:cs="Arial"/>
          <w:sz w:val="20"/>
          <w:szCs w:val="20"/>
          <w:lang w:val="x-none" w:eastAsia="sl-SI"/>
        </w:rPr>
      </w:pPr>
      <w:r w:rsidRPr="000643C3">
        <w:rPr>
          <w:rFonts w:ascii="Arial" w:hAnsi="Arial" w:cs="Arial"/>
          <w:sz w:val="20"/>
          <w:szCs w:val="20"/>
          <w:lang w:val="x-none" w:eastAsia="x-none"/>
        </w:rPr>
        <w:t>–</w:t>
      </w:r>
      <w:r w:rsidR="00203070" w:rsidRPr="00D11710">
        <w:rPr>
          <w:rFonts w:ascii="Arial" w:eastAsia="Arial" w:hAnsi="Arial" w:cs="Arial"/>
          <w:sz w:val="20"/>
          <w:szCs w:val="20"/>
          <w:lang w:val="x-none" w:eastAsia="sl-SI"/>
        </w:rPr>
        <w:t> gradbišče, na katerem se izvaja poseg v okolje, za katerega je treba izvesti presojo vplivov na okolje v skladu s predpisi, ki urejajo varstvo okolja</w:t>
      </w:r>
      <w:r w:rsidR="00203070" w:rsidRPr="00D11710">
        <w:rPr>
          <w:rFonts w:ascii="Arial" w:hAnsi="Arial" w:cs="Arial"/>
          <w:sz w:val="20"/>
          <w:szCs w:val="20"/>
          <w:lang w:val="x-none" w:eastAsia="sl-SI"/>
        </w:rPr>
        <w:t>,</w:t>
      </w:r>
    </w:p>
    <w:p w14:paraId="0FB170DA" w14:textId="2BF484D8" w:rsidR="00203070" w:rsidRPr="00D11710" w:rsidRDefault="00E375FC" w:rsidP="002C22CE">
      <w:pPr>
        <w:spacing w:after="120" w:line="240" w:lineRule="auto"/>
        <w:ind w:left="426" w:hanging="142"/>
        <w:jc w:val="both"/>
        <w:rPr>
          <w:rFonts w:ascii="Arial" w:hAnsi="Arial" w:cs="Arial"/>
          <w:sz w:val="20"/>
          <w:szCs w:val="20"/>
          <w:lang w:eastAsia="x-none"/>
        </w:rPr>
      </w:pPr>
      <w:r w:rsidRPr="000643C3">
        <w:rPr>
          <w:rFonts w:ascii="Arial" w:hAnsi="Arial" w:cs="Arial"/>
          <w:sz w:val="20"/>
          <w:szCs w:val="20"/>
          <w:lang w:val="x-none" w:eastAsia="x-none"/>
        </w:rPr>
        <w:t>–</w:t>
      </w:r>
      <w:r w:rsidR="00203070" w:rsidRPr="00D11710">
        <w:rPr>
          <w:rFonts w:ascii="Arial" w:hAnsi="Arial" w:cs="Arial"/>
          <w:sz w:val="20"/>
          <w:szCs w:val="20"/>
          <w:lang w:val="x-none" w:eastAsia="sl-SI"/>
        </w:rPr>
        <w:t> obrat</w:t>
      </w:r>
      <w:r w:rsidR="00203070">
        <w:rPr>
          <w:rFonts w:ascii="Arial" w:hAnsi="Arial" w:cs="Arial"/>
          <w:sz w:val="20"/>
          <w:szCs w:val="20"/>
          <w:lang w:val="x-none" w:eastAsia="sl-SI"/>
        </w:rPr>
        <w:t>.</w:t>
      </w:r>
    </w:p>
    <w:p w14:paraId="28602E6A" w14:textId="015BB7F6"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w:t>
      </w:r>
      <w:r w:rsidR="00203070">
        <w:rPr>
          <w:rFonts w:ascii="Arial" w:hAnsi="Arial" w:cs="Arial"/>
          <w:sz w:val="20"/>
          <w:szCs w:val="20"/>
          <w:lang w:eastAsia="x-none"/>
        </w:rPr>
        <w:t>3</w:t>
      </w:r>
      <w:r w:rsidRPr="00D11710">
        <w:rPr>
          <w:rFonts w:ascii="Arial" w:hAnsi="Arial" w:cs="Arial"/>
          <w:sz w:val="20"/>
          <w:szCs w:val="20"/>
          <w:lang w:eastAsia="x-none"/>
        </w:rPr>
        <w:t xml:space="preserve">) Ne glede na </w:t>
      </w:r>
      <w:r w:rsidR="00203070">
        <w:rPr>
          <w:rFonts w:ascii="Arial" w:hAnsi="Arial" w:cs="Arial"/>
          <w:sz w:val="20"/>
          <w:szCs w:val="20"/>
          <w:lang w:eastAsia="x-none"/>
        </w:rPr>
        <w:t>prvi</w:t>
      </w:r>
      <w:r w:rsidR="00203070" w:rsidRPr="00D11710">
        <w:rPr>
          <w:rFonts w:ascii="Arial" w:hAnsi="Arial" w:cs="Arial"/>
          <w:sz w:val="20"/>
          <w:szCs w:val="20"/>
          <w:lang w:eastAsia="x-none"/>
        </w:rPr>
        <w:t xml:space="preserve"> </w:t>
      </w:r>
      <w:r w:rsidRPr="00D11710">
        <w:rPr>
          <w:rFonts w:ascii="Arial" w:hAnsi="Arial" w:cs="Arial"/>
          <w:sz w:val="20"/>
          <w:szCs w:val="20"/>
          <w:lang w:eastAsia="x-none"/>
        </w:rPr>
        <w:t xml:space="preserve">odstavek </w:t>
      </w:r>
      <w:r w:rsidR="00203070">
        <w:rPr>
          <w:rFonts w:ascii="Arial" w:hAnsi="Arial" w:cs="Arial"/>
          <w:sz w:val="20"/>
          <w:szCs w:val="20"/>
          <w:lang w:eastAsia="x-none"/>
        </w:rPr>
        <w:t xml:space="preserve">tega člena </w:t>
      </w:r>
      <w:r w:rsidRPr="00D11710">
        <w:rPr>
          <w:rFonts w:ascii="Arial" w:hAnsi="Arial" w:cs="Arial"/>
          <w:sz w:val="20"/>
          <w:szCs w:val="20"/>
          <w:lang w:eastAsia="x-none"/>
        </w:rPr>
        <w:t>se določbe te uredbe ne uporabljajo za emisije hrupa strojev v skladu s predpisom o emisijah hrupa strojev, ki se uporabljajo na prostem, in za hrup v okolju, ki:</w:t>
      </w:r>
    </w:p>
    <w:p w14:paraId="0CE16A7C" w14:textId="77777777" w:rsidR="00D11710" w:rsidRPr="00D11710" w:rsidRDefault="00D11710" w:rsidP="000F3F36">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1. ga povzroča izpostavljeni človek sam,</w:t>
      </w:r>
    </w:p>
    <w:p w14:paraId="3EBEBF95" w14:textId="77777777" w:rsidR="00D11710" w:rsidRPr="00D11710" w:rsidRDefault="00D11710" w:rsidP="000F3F36">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2. nastaja zaradi del v gospodinjstvih,</w:t>
      </w:r>
    </w:p>
    <w:p w14:paraId="36C89B3C" w14:textId="74385306" w:rsidR="00D11710" w:rsidRPr="00D11710" w:rsidRDefault="00D11710" w:rsidP="000F3F36">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3. ga povzročajo prebivalci v sosednjih stanovanjih oziroma stanovanjskih stavbah,</w:t>
      </w:r>
    </w:p>
    <w:p w14:paraId="48F81A0C" w14:textId="36AD1549" w:rsidR="00D11710" w:rsidRPr="00D11710" w:rsidRDefault="00D11710" w:rsidP="000F3F36">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4. ga povzročajo akustični in</w:t>
      </w:r>
      <w:r w:rsidR="00E375FC">
        <w:rPr>
          <w:rFonts w:ascii="Arial" w:hAnsi="Arial" w:cs="Arial"/>
          <w:sz w:val="20"/>
          <w:szCs w:val="20"/>
          <w:lang w:eastAsia="sl-SI"/>
        </w:rPr>
        <w:t>š</w:t>
      </w:r>
      <w:r w:rsidRPr="00D11710">
        <w:rPr>
          <w:rFonts w:ascii="Arial" w:hAnsi="Arial" w:cs="Arial"/>
          <w:sz w:val="20"/>
          <w:szCs w:val="20"/>
          <w:lang w:eastAsia="sl-SI"/>
        </w:rPr>
        <w:t>trumenti brez električnih ojačevalnikov,</w:t>
      </w:r>
    </w:p>
    <w:p w14:paraId="710C229C" w14:textId="77777777" w:rsidR="00D11710" w:rsidRPr="00D11710" w:rsidRDefault="00D11710" w:rsidP="000F3F36">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lastRenderedPageBreak/>
        <w:t>5. ga povzročajo domače živali,</w:t>
      </w:r>
    </w:p>
    <w:p w14:paraId="7998BC38" w14:textId="77777777" w:rsidR="00D11710" w:rsidRPr="00D11710" w:rsidRDefault="00D11710" w:rsidP="000F3F36">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6. nastane na delovnem mestu,</w:t>
      </w:r>
    </w:p>
    <w:p w14:paraId="7379B2CB" w14:textId="77777777" w:rsidR="00D11710" w:rsidRPr="00D11710" w:rsidRDefault="00D11710" w:rsidP="000F3F36">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7. nastane znotraj prevoznih sredstev,</w:t>
      </w:r>
    </w:p>
    <w:p w14:paraId="1ECCF8BB" w14:textId="77777777" w:rsidR="00D11710" w:rsidRPr="00D11710" w:rsidRDefault="00D11710" w:rsidP="000F3F36">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8. ga povzročajo ladje,</w:t>
      </w:r>
    </w:p>
    <w:p w14:paraId="386ECF76" w14:textId="77777777" w:rsidR="00D11710" w:rsidRPr="00D11710" w:rsidRDefault="00D11710" w:rsidP="000F3F36">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 xml:space="preserve">9. ga povzročajo </w:t>
      </w:r>
      <w:proofErr w:type="spellStart"/>
      <w:r w:rsidRPr="00D11710">
        <w:rPr>
          <w:rFonts w:ascii="Arial" w:hAnsi="Arial" w:cs="Arial"/>
          <w:sz w:val="20"/>
          <w:szCs w:val="20"/>
          <w:lang w:eastAsia="sl-SI"/>
        </w:rPr>
        <w:t>heliporti</w:t>
      </w:r>
      <w:proofErr w:type="spellEnd"/>
      <w:r w:rsidRPr="00D11710">
        <w:rPr>
          <w:rFonts w:ascii="Arial" w:hAnsi="Arial" w:cs="Arial"/>
          <w:sz w:val="20"/>
          <w:szCs w:val="20"/>
          <w:lang w:eastAsia="sl-SI"/>
        </w:rPr>
        <w:t>, ki obratujejo v okviru bolnišnic,</w:t>
      </w:r>
    </w:p>
    <w:p w14:paraId="0E19BE2F" w14:textId="466B6428" w:rsidR="00D11710" w:rsidRPr="00D11710" w:rsidRDefault="00D11710" w:rsidP="000F3F36">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 xml:space="preserve">10. nastane zaradi vojaških, obrambnih ali zaščitnih dejavnosti na območjih za potrebe obrambe ter </w:t>
      </w:r>
      <w:r w:rsidR="00E375FC">
        <w:rPr>
          <w:rFonts w:ascii="Arial" w:hAnsi="Arial" w:cs="Arial"/>
          <w:sz w:val="20"/>
          <w:szCs w:val="20"/>
          <w:lang w:eastAsia="sl-SI"/>
        </w:rPr>
        <w:t xml:space="preserve">na </w:t>
      </w:r>
      <w:r w:rsidRPr="00D11710">
        <w:rPr>
          <w:rFonts w:ascii="Arial" w:hAnsi="Arial" w:cs="Arial"/>
          <w:sz w:val="20"/>
          <w:szCs w:val="20"/>
          <w:lang w:eastAsia="sl-SI"/>
        </w:rPr>
        <w:t>območjih za potrebe varstva pred naravnimi in drugimi nesrečami, določenih v skladu s predpisi, ki urejajo prostor,</w:t>
      </w:r>
    </w:p>
    <w:p w14:paraId="0CA1BC29" w14:textId="4C5B85CD" w:rsidR="00D11710" w:rsidRPr="00D11710" w:rsidRDefault="00D11710" w:rsidP="000F3F36">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11. nastane zaradi izvajanja nalog v zvezi z obrambo države ali izvajanja zaščite, reševanja in pomoči ob naravnih in drugih nesrečah in</w:t>
      </w:r>
    </w:p>
    <w:p w14:paraId="33BC3561" w14:textId="77777777" w:rsidR="00D11710" w:rsidRPr="00D11710" w:rsidRDefault="00D11710" w:rsidP="000F3F36">
      <w:pPr>
        <w:spacing w:after="12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12. nastane pri izvajanju medicinske, policijske in druge pomoči.</w:t>
      </w:r>
    </w:p>
    <w:p w14:paraId="5658A4D3" w14:textId="29165ED9" w:rsidR="00D11710" w:rsidRPr="00D11710" w:rsidRDefault="00D11710" w:rsidP="002C22CE">
      <w:pPr>
        <w:tabs>
          <w:tab w:val="num" w:pos="1532"/>
        </w:tabs>
        <w:spacing w:after="40" w:line="240" w:lineRule="auto"/>
        <w:jc w:val="both"/>
        <w:rPr>
          <w:rFonts w:ascii="Arial" w:hAnsi="Arial" w:cs="Arial"/>
          <w:sz w:val="20"/>
          <w:szCs w:val="20"/>
          <w:lang w:eastAsia="sl-SI"/>
        </w:rPr>
      </w:pPr>
      <w:r w:rsidRPr="00D11710">
        <w:rPr>
          <w:rFonts w:ascii="Arial" w:hAnsi="Arial" w:cs="Arial"/>
          <w:sz w:val="20"/>
          <w:szCs w:val="20"/>
          <w:lang w:eastAsia="sl-SI"/>
        </w:rPr>
        <w:t>(</w:t>
      </w:r>
      <w:r w:rsidR="00203070">
        <w:rPr>
          <w:rFonts w:ascii="Arial" w:hAnsi="Arial" w:cs="Arial"/>
          <w:sz w:val="20"/>
          <w:szCs w:val="20"/>
          <w:lang w:eastAsia="sl-SI"/>
        </w:rPr>
        <w:t>4</w:t>
      </w:r>
      <w:r w:rsidRPr="00D11710">
        <w:rPr>
          <w:rFonts w:ascii="Arial" w:hAnsi="Arial" w:cs="Arial"/>
          <w:sz w:val="20"/>
          <w:szCs w:val="20"/>
          <w:lang w:eastAsia="sl-SI"/>
        </w:rPr>
        <w:t>) Ukrepi varstva pred hrupom so:</w:t>
      </w:r>
    </w:p>
    <w:p w14:paraId="21B823A5" w14:textId="5A417B27" w:rsidR="00D11710" w:rsidRPr="00D11710" w:rsidRDefault="00F21582" w:rsidP="002C22CE">
      <w:pPr>
        <w:spacing w:after="40" w:line="240" w:lineRule="auto"/>
        <w:ind w:left="426" w:hanging="142"/>
        <w:jc w:val="both"/>
        <w:rPr>
          <w:rFonts w:ascii="Arial" w:hAnsi="Arial" w:cs="Arial"/>
          <w:sz w:val="20"/>
          <w:szCs w:val="20"/>
          <w:lang w:eastAsia="sl-SI"/>
        </w:rPr>
      </w:pPr>
      <w:r w:rsidRPr="000643C3">
        <w:rPr>
          <w:rFonts w:ascii="Arial" w:hAnsi="Arial" w:cs="Arial"/>
          <w:sz w:val="20"/>
          <w:szCs w:val="20"/>
          <w:lang w:val="x-none" w:eastAsia="x-none"/>
        </w:rPr>
        <w:t>–</w:t>
      </w:r>
      <w:r w:rsidR="00D11710" w:rsidRPr="00D11710">
        <w:rPr>
          <w:rFonts w:ascii="Arial" w:hAnsi="Arial" w:cs="Arial"/>
          <w:sz w:val="20"/>
          <w:szCs w:val="20"/>
          <w:lang w:eastAsia="sl-SI"/>
        </w:rPr>
        <w:t> prostorsko načrtovanje in graditev objektov, ki so vir hrupa,</w:t>
      </w:r>
    </w:p>
    <w:p w14:paraId="303C477C" w14:textId="1D1E7C95" w:rsidR="00D11710" w:rsidRPr="00D11710" w:rsidRDefault="00F21582" w:rsidP="002C22CE">
      <w:pPr>
        <w:spacing w:after="40" w:line="240" w:lineRule="auto"/>
        <w:ind w:left="426" w:hanging="142"/>
        <w:jc w:val="both"/>
        <w:rPr>
          <w:rFonts w:ascii="Arial" w:hAnsi="Arial" w:cs="Arial"/>
          <w:sz w:val="20"/>
          <w:szCs w:val="20"/>
          <w:lang w:eastAsia="sl-SI"/>
        </w:rPr>
      </w:pPr>
      <w:r w:rsidRPr="000643C3">
        <w:rPr>
          <w:rFonts w:ascii="Arial" w:hAnsi="Arial" w:cs="Arial"/>
          <w:sz w:val="20"/>
          <w:szCs w:val="20"/>
          <w:lang w:val="x-none" w:eastAsia="x-none"/>
        </w:rPr>
        <w:t>–</w:t>
      </w:r>
      <w:r w:rsidR="00D11710" w:rsidRPr="00D11710">
        <w:rPr>
          <w:rFonts w:ascii="Arial" w:hAnsi="Arial" w:cs="Arial"/>
          <w:sz w:val="20"/>
          <w:szCs w:val="20"/>
          <w:lang w:eastAsia="sl-SI"/>
        </w:rPr>
        <w:t> prostorsko načrtovanje območij varstva pred hrupom, prostorsko načrtovanje območij in graditev stavb z varovanimi prostori,</w:t>
      </w:r>
    </w:p>
    <w:p w14:paraId="138F3205" w14:textId="359E2BCF" w:rsidR="00D11710" w:rsidRPr="00D11710" w:rsidRDefault="00F21582" w:rsidP="002C22CE">
      <w:pPr>
        <w:spacing w:after="40" w:line="240" w:lineRule="auto"/>
        <w:ind w:left="426" w:hanging="142"/>
        <w:jc w:val="both"/>
        <w:rPr>
          <w:rFonts w:ascii="Arial" w:hAnsi="Arial" w:cs="Arial"/>
          <w:sz w:val="20"/>
          <w:szCs w:val="20"/>
          <w:lang w:eastAsia="sl-SI"/>
        </w:rPr>
      </w:pPr>
      <w:r w:rsidRPr="000643C3">
        <w:rPr>
          <w:rFonts w:ascii="Arial" w:hAnsi="Arial" w:cs="Arial"/>
          <w:sz w:val="20"/>
          <w:szCs w:val="20"/>
          <w:lang w:val="x-none" w:eastAsia="x-none"/>
        </w:rPr>
        <w:t>–</w:t>
      </w:r>
      <w:r w:rsidR="00D11710" w:rsidRPr="00D11710">
        <w:rPr>
          <w:rFonts w:ascii="Arial" w:hAnsi="Arial" w:cs="Arial"/>
          <w:sz w:val="20"/>
          <w:szCs w:val="20"/>
          <w:lang w:eastAsia="sl-SI"/>
        </w:rPr>
        <w:t> ukrepi za zmanjšanje emisije hrupa, povezani z načinom obratovanja vira hrupa,</w:t>
      </w:r>
    </w:p>
    <w:p w14:paraId="777EB8B6" w14:textId="10036936" w:rsidR="00D11710" w:rsidRPr="00D11710" w:rsidRDefault="00F21582" w:rsidP="002C22CE">
      <w:pPr>
        <w:spacing w:after="40" w:line="240" w:lineRule="auto"/>
        <w:ind w:left="426" w:hanging="142"/>
        <w:jc w:val="both"/>
        <w:rPr>
          <w:rFonts w:ascii="Arial" w:hAnsi="Arial" w:cs="Arial"/>
          <w:sz w:val="20"/>
          <w:szCs w:val="20"/>
          <w:lang w:eastAsia="sl-SI"/>
        </w:rPr>
      </w:pPr>
      <w:r w:rsidRPr="000643C3">
        <w:rPr>
          <w:rFonts w:ascii="Arial" w:hAnsi="Arial" w:cs="Arial"/>
          <w:sz w:val="20"/>
          <w:szCs w:val="20"/>
          <w:lang w:val="x-none" w:eastAsia="x-none"/>
        </w:rPr>
        <w:t>–</w:t>
      </w:r>
      <w:r w:rsidR="00D11710" w:rsidRPr="00D11710">
        <w:rPr>
          <w:rFonts w:ascii="Arial" w:hAnsi="Arial" w:cs="Arial"/>
          <w:sz w:val="20"/>
          <w:szCs w:val="20"/>
          <w:lang w:eastAsia="sl-SI"/>
        </w:rPr>
        <w:t> ukrepi za zmanjšanje emisije hrupa na viru hrupa,</w:t>
      </w:r>
    </w:p>
    <w:p w14:paraId="53812895" w14:textId="6DE7FB41" w:rsidR="00D11710" w:rsidRPr="00D11710" w:rsidRDefault="00F21582" w:rsidP="002C22CE">
      <w:pPr>
        <w:spacing w:after="40" w:line="240" w:lineRule="auto"/>
        <w:ind w:left="426" w:hanging="142"/>
        <w:jc w:val="both"/>
        <w:rPr>
          <w:rFonts w:ascii="Arial" w:hAnsi="Arial" w:cs="Arial"/>
          <w:sz w:val="20"/>
          <w:szCs w:val="20"/>
          <w:lang w:eastAsia="sl-SI"/>
        </w:rPr>
      </w:pPr>
      <w:r w:rsidRPr="000643C3">
        <w:rPr>
          <w:rFonts w:ascii="Arial" w:hAnsi="Arial" w:cs="Arial"/>
          <w:sz w:val="20"/>
          <w:szCs w:val="20"/>
          <w:lang w:val="x-none" w:eastAsia="x-none"/>
        </w:rPr>
        <w:t>–</w:t>
      </w:r>
      <w:r w:rsidR="00D11710" w:rsidRPr="00D11710">
        <w:rPr>
          <w:rFonts w:ascii="Arial" w:hAnsi="Arial" w:cs="Arial"/>
          <w:sz w:val="20"/>
          <w:szCs w:val="20"/>
          <w:lang w:eastAsia="sl-SI"/>
        </w:rPr>
        <w:t> ukrepi preprečevanja širjenja hrupa v okolje iz vira hrupa (aktivna zaščita) in</w:t>
      </w:r>
    </w:p>
    <w:p w14:paraId="1CFECFBF" w14:textId="779EE71E" w:rsidR="00D11710" w:rsidRPr="00D11710" w:rsidRDefault="00F21582" w:rsidP="002C22CE">
      <w:pPr>
        <w:spacing w:after="40" w:line="240" w:lineRule="auto"/>
        <w:ind w:left="426" w:hanging="142"/>
        <w:jc w:val="both"/>
        <w:rPr>
          <w:rFonts w:ascii="Arial" w:hAnsi="Arial" w:cs="Arial"/>
          <w:sz w:val="20"/>
          <w:szCs w:val="20"/>
          <w:lang w:eastAsia="sl-SI"/>
        </w:rPr>
      </w:pPr>
      <w:r w:rsidRPr="000643C3">
        <w:rPr>
          <w:rFonts w:ascii="Arial" w:hAnsi="Arial" w:cs="Arial"/>
          <w:sz w:val="20"/>
          <w:szCs w:val="20"/>
          <w:lang w:val="x-none" w:eastAsia="x-none"/>
        </w:rPr>
        <w:t>–</w:t>
      </w:r>
      <w:r w:rsidR="00D11710" w:rsidRPr="00D11710">
        <w:rPr>
          <w:rFonts w:ascii="Arial" w:hAnsi="Arial" w:cs="Arial"/>
          <w:sz w:val="20"/>
          <w:szCs w:val="20"/>
          <w:lang w:eastAsia="sl-SI"/>
        </w:rPr>
        <w:t> ukrepi zmanjšanja vplivov hrupa na varovane prostore stavb (pasivna zaščita), v skladu s predpisom, ki ureja zaščito pred hrupom v stavbah.</w:t>
      </w:r>
    </w:p>
    <w:bookmarkEnd w:id="1"/>
    <w:p w14:paraId="76749046"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3. člen</w:t>
      </w:r>
    </w:p>
    <w:p w14:paraId="70CFCEFA"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(izrazi)</w:t>
      </w:r>
    </w:p>
    <w:p w14:paraId="6F444F45" w14:textId="7BC5CB06"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 xml:space="preserve">Izrazi, uporabljeni v tej uredbi, </w:t>
      </w:r>
      <w:r w:rsidR="00A75F11">
        <w:rPr>
          <w:rFonts w:ascii="Arial" w:hAnsi="Arial" w:cs="Arial"/>
          <w:sz w:val="20"/>
          <w:szCs w:val="20"/>
          <w:lang w:eastAsia="x-none"/>
        </w:rPr>
        <w:t>pomenijo</w:t>
      </w:r>
      <w:r w:rsidRPr="00D11710">
        <w:rPr>
          <w:rFonts w:ascii="Arial" w:hAnsi="Arial" w:cs="Arial"/>
          <w:sz w:val="20"/>
          <w:szCs w:val="20"/>
          <w:lang w:eastAsia="x-none"/>
        </w:rPr>
        <w:t>:</w:t>
      </w:r>
    </w:p>
    <w:p w14:paraId="2AA1ED0C" w14:textId="77777777"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1. celotna obremenitev okolja s hrupom je obremenitev okolja zaradi virov hrupa, ki prispevajo k obremenitvi posameznega območja iz 4. člena te uredbe s hrupom;</w:t>
      </w:r>
    </w:p>
    <w:p w14:paraId="210FBD41" w14:textId="77777777"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 xml:space="preserve">2. ekvivalentna raven hrupa </w:t>
      </w:r>
      <w:proofErr w:type="spellStart"/>
      <w:r w:rsidRPr="00D11710">
        <w:rPr>
          <w:rFonts w:ascii="Arial" w:hAnsi="Arial" w:cs="Arial"/>
          <w:i/>
          <w:sz w:val="20"/>
          <w:szCs w:val="20"/>
          <w:lang w:eastAsia="sl-SI"/>
        </w:rPr>
        <w:t>L</w:t>
      </w:r>
      <w:r w:rsidRPr="00D11710">
        <w:rPr>
          <w:rFonts w:ascii="Arial" w:hAnsi="Arial" w:cs="Arial"/>
          <w:i/>
          <w:sz w:val="20"/>
          <w:szCs w:val="20"/>
          <w:vertAlign w:val="subscript"/>
          <w:lang w:eastAsia="sl-SI"/>
        </w:rPr>
        <w:t>eq</w:t>
      </w:r>
      <w:proofErr w:type="spellEnd"/>
      <w:r w:rsidRPr="00D11710">
        <w:rPr>
          <w:rFonts w:ascii="Arial" w:hAnsi="Arial" w:cs="Arial"/>
          <w:sz w:val="20"/>
          <w:szCs w:val="20"/>
          <w:lang w:eastAsia="sl-SI"/>
        </w:rPr>
        <w:t xml:space="preserve"> je za določen časovni interval izračunana stalna raven hrupa, ki je po energiji zvočnega valovanja enaka energiji izmerjenega hrupa (v nadaljnjem besedilu: ekvivalentna raven hrupa);</w:t>
      </w:r>
    </w:p>
    <w:p w14:paraId="73DC1C8F" w14:textId="77777777" w:rsidR="00D11710" w:rsidRPr="00D11710" w:rsidRDefault="00D11710" w:rsidP="00D11710">
      <w:pPr>
        <w:spacing w:after="40" w:line="240" w:lineRule="auto"/>
        <w:ind w:left="142"/>
        <w:jc w:val="both"/>
        <w:rPr>
          <w:rFonts w:ascii="Arial" w:hAnsi="Arial" w:cs="Arial"/>
          <w:sz w:val="20"/>
          <w:szCs w:val="20"/>
          <w:lang w:eastAsia="sl-SI"/>
        </w:rPr>
      </w:pPr>
      <w:r w:rsidRPr="00D11710">
        <w:rPr>
          <w:rFonts w:ascii="Arial" w:hAnsi="Arial" w:cs="Arial"/>
          <w:sz w:val="20"/>
          <w:szCs w:val="20"/>
          <w:lang w:eastAsia="sl-SI"/>
        </w:rPr>
        <w:t>3. gradbišče je gradbišče v skladu z zakonom, ki ureja graditev;</w:t>
      </w:r>
    </w:p>
    <w:p w14:paraId="5E4091C2" w14:textId="77777777" w:rsidR="00D11710" w:rsidRPr="00D11710" w:rsidRDefault="00D11710" w:rsidP="00D11710">
      <w:pPr>
        <w:spacing w:after="40" w:line="240" w:lineRule="auto"/>
        <w:ind w:left="142"/>
        <w:jc w:val="both"/>
        <w:rPr>
          <w:rFonts w:ascii="Arial" w:hAnsi="Arial" w:cs="Arial"/>
          <w:sz w:val="20"/>
          <w:szCs w:val="20"/>
          <w:lang w:eastAsia="sl-SI"/>
        </w:rPr>
      </w:pPr>
      <w:r w:rsidRPr="00D11710">
        <w:rPr>
          <w:rFonts w:ascii="Arial" w:hAnsi="Arial" w:cs="Arial"/>
          <w:sz w:val="20"/>
          <w:szCs w:val="20"/>
          <w:lang w:eastAsia="sl-SI"/>
        </w:rPr>
        <w:t>4. </w:t>
      </w:r>
      <w:proofErr w:type="spellStart"/>
      <w:r w:rsidRPr="00D11710">
        <w:rPr>
          <w:rFonts w:ascii="Arial" w:hAnsi="Arial" w:cs="Arial"/>
          <w:sz w:val="20"/>
          <w:szCs w:val="20"/>
          <w:lang w:eastAsia="sl-SI"/>
        </w:rPr>
        <w:t>heliport</w:t>
      </w:r>
      <w:proofErr w:type="spellEnd"/>
      <w:r w:rsidRPr="00D11710">
        <w:rPr>
          <w:rFonts w:ascii="Arial" w:hAnsi="Arial" w:cs="Arial"/>
          <w:sz w:val="20"/>
          <w:szCs w:val="20"/>
          <w:lang w:eastAsia="sl-SI"/>
        </w:rPr>
        <w:t xml:space="preserve"> je </w:t>
      </w:r>
      <w:proofErr w:type="spellStart"/>
      <w:r w:rsidRPr="00D11710">
        <w:rPr>
          <w:rFonts w:ascii="Arial" w:hAnsi="Arial" w:cs="Arial"/>
          <w:sz w:val="20"/>
          <w:szCs w:val="20"/>
          <w:lang w:eastAsia="sl-SI"/>
        </w:rPr>
        <w:t>heliport</w:t>
      </w:r>
      <w:proofErr w:type="spellEnd"/>
      <w:r w:rsidRPr="00D11710">
        <w:rPr>
          <w:rFonts w:ascii="Arial" w:hAnsi="Arial" w:cs="Arial"/>
          <w:sz w:val="20"/>
          <w:szCs w:val="20"/>
          <w:lang w:eastAsia="sl-SI"/>
        </w:rPr>
        <w:t xml:space="preserve"> v skladu s predpisi, ki urejajo letalstvo;</w:t>
      </w:r>
    </w:p>
    <w:p w14:paraId="6E24AA66" w14:textId="2B6EB5B3"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 xml:space="preserve">5. industrijski kompleks je ena </w:t>
      </w:r>
      <w:r w:rsidR="00F21582">
        <w:rPr>
          <w:rFonts w:ascii="Arial" w:hAnsi="Arial" w:cs="Arial"/>
          <w:sz w:val="20"/>
          <w:szCs w:val="20"/>
          <w:lang w:eastAsia="sl-SI"/>
        </w:rPr>
        <w:t xml:space="preserve">naprava </w:t>
      </w:r>
      <w:r w:rsidRPr="00D11710">
        <w:rPr>
          <w:rFonts w:ascii="Arial" w:hAnsi="Arial" w:cs="Arial"/>
          <w:sz w:val="20"/>
          <w:szCs w:val="20"/>
          <w:lang w:eastAsia="sl-SI"/>
        </w:rPr>
        <w:t>ali več naprav na istem kraju, ki jih upravlja ena fizična ali pravna oseba;</w:t>
      </w:r>
    </w:p>
    <w:p w14:paraId="0FA9EC9D" w14:textId="77777777" w:rsidR="00D11710" w:rsidRPr="00D11710" w:rsidRDefault="00D11710" w:rsidP="00D11710">
      <w:pPr>
        <w:spacing w:after="40" w:line="240" w:lineRule="auto"/>
        <w:ind w:left="426" w:hanging="284"/>
        <w:jc w:val="both"/>
        <w:rPr>
          <w:rFonts w:ascii="Arial" w:hAnsi="Arial" w:cs="Arial"/>
          <w:sz w:val="20"/>
          <w:szCs w:val="20"/>
          <w:lang w:eastAsia="sl-SI"/>
        </w:rPr>
      </w:pPr>
      <w:r w:rsidRPr="00D11710">
        <w:rPr>
          <w:rFonts w:ascii="Arial" w:hAnsi="Arial" w:cs="Arial"/>
          <w:sz w:val="20"/>
          <w:szCs w:val="20"/>
          <w:lang w:eastAsia="sl-SI"/>
        </w:rPr>
        <w:t>6. kraj je zemljepisna lega industrijskega kompleksa;</w:t>
      </w:r>
    </w:p>
    <w:p w14:paraId="550CA9BF" w14:textId="5DA48C46" w:rsidR="00D11710" w:rsidRPr="00532F3C" w:rsidRDefault="002C22CE" w:rsidP="00D11710">
      <w:pPr>
        <w:pStyle w:val="tevilnatoka"/>
        <w:numPr>
          <w:ilvl w:val="0"/>
          <w:numId w:val="0"/>
        </w:numPr>
        <w:tabs>
          <w:tab w:val="clear" w:pos="540"/>
          <w:tab w:val="clear" w:pos="900"/>
        </w:tabs>
        <w:spacing w:after="40"/>
        <w:ind w:left="142"/>
        <w:rPr>
          <w:sz w:val="20"/>
          <w:szCs w:val="20"/>
        </w:rPr>
      </w:pPr>
      <w:r>
        <w:rPr>
          <w:sz w:val="20"/>
          <w:szCs w:val="20"/>
        </w:rPr>
        <w:t>7</w:t>
      </w:r>
      <w:r w:rsidR="00D11710" w:rsidRPr="00532F3C">
        <w:rPr>
          <w:sz w:val="20"/>
          <w:szCs w:val="20"/>
        </w:rPr>
        <w:t>. letališče je letališče</w:t>
      </w:r>
      <w:r w:rsidR="006E7323">
        <w:rPr>
          <w:sz w:val="20"/>
          <w:szCs w:val="20"/>
        </w:rPr>
        <w:t xml:space="preserve">, </w:t>
      </w:r>
      <w:r w:rsidR="00AB2E39">
        <w:rPr>
          <w:sz w:val="20"/>
          <w:szCs w:val="20"/>
        </w:rPr>
        <w:t>kakor</w:t>
      </w:r>
      <w:r w:rsidR="006E7323">
        <w:rPr>
          <w:sz w:val="20"/>
          <w:szCs w:val="20"/>
        </w:rPr>
        <w:t xml:space="preserve"> je določeno z zakonom</w:t>
      </w:r>
      <w:r w:rsidR="00D11710" w:rsidRPr="00532F3C">
        <w:rPr>
          <w:sz w:val="20"/>
          <w:szCs w:val="20"/>
        </w:rPr>
        <w:t>, ki ureja letalstvo;</w:t>
      </w:r>
    </w:p>
    <w:p w14:paraId="597D9273" w14:textId="4800B6CD" w:rsidR="00D11710" w:rsidRPr="00D11710" w:rsidRDefault="002C22CE" w:rsidP="00D11710">
      <w:pPr>
        <w:spacing w:after="40" w:line="240" w:lineRule="auto"/>
        <w:ind w:left="426" w:hanging="284"/>
        <w:jc w:val="both"/>
        <w:rPr>
          <w:rFonts w:ascii="Arial" w:hAnsi="Arial" w:cs="Arial"/>
          <w:sz w:val="20"/>
          <w:szCs w:val="20"/>
          <w:lang w:eastAsia="sl-SI"/>
        </w:rPr>
      </w:pPr>
      <w:r>
        <w:rPr>
          <w:rFonts w:ascii="Arial" w:hAnsi="Arial" w:cs="Arial"/>
          <w:sz w:val="20"/>
          <w:szCs w:val="20"/>
          <w:lang w:eastAsia="sl-SI"/>
        </w:rPr>
        <w:t>8</w:t>
      </w:r>
      <w:r w:rsidR="00D11710" w:rsidRPr="00D11710">
        <w:rPr>
          <w:rFonts w:ascii="Arial" w:hAnsi="Arial" w:cs="Arial"/>
          <w:sz w:val="20"/>
          <w:szCs w:val="20"/>
          <w:lang w:eastAsia="sl-SI"/>
        </w:rPr>
        <w:t>. linijski vir hrupa je cesta ali železniška proga, vključno z vsemi objekti pripadajoče infrastrukture, potrebn</w:t>
      </w:r>
      <w:r w:rsidR="00AB2E39">
        <w:rPr>
          <w:rFonts w:ascii="Arial" w:hAnsi="Arial" w:cs="Arial"/>
          <w:sz w:val="20"/>
          <w:szCs w:val="20"/>
          <w:lang w:eastAsia="sl-SI"/>
        </w:rPr>
        <w:t>e</w:t>
      </w:r>
      <w:r w:rsidR="00D11710" w:rsidRPr="00D11710">
        <w:rPr>
          <w:rFonts w:ascii="Arial" w:hAnsi="Arial" w:cs="Arial"/>
          <w:sz w:val="20"/>
          <w:szCs w:val="20"/>
          <w:lang w:eastAsia="sl-SI"/>
        </w:rPr>
        <w:t xml:space="preserve"> za njihovo obratovanje;</w:t>
      </w:r>
    </w:p>
    <w:p w14:paraId="4168295B" w14:textId="63CB6789" w:rsidR="00D11710" w:rsidRPr="00D11710" w:rsidRDefault="002C22CE" w:rsidP="00D11710">
      <w:pPr>
        <w:spacing w:after="40" w:line="240" w:lineRule="auto"/>
        <w:ind w:left="426" w:hanging="284"/>
        <w:jc w:val="both"/>
        <w:rPr>
          <w:rFonts w:ascii="Arial" w:hAnsi="Arial" w:cs="Arial"/>
          <w:sz w:val="20"/>
          <w:szCs w:val="20"/>
          <w:lang w:eastAsia="sl-SI"/>
        </w:rPr>
      </w:pPr>
      <w:r>
        <w:rPr>
          <w:rFonts w:ascii="Arial" w:hAnsi="Arial" w:cs="Arial"/>
          <w:sz w:val="20"/>
          <w:szCs w:val="20"/>
          <w:lang w:eastAsia="sl-SI"/>
        </w:rPr>
        <w:t>9</w:t>
      </w:r>
      <w:r w:rsidR="00D11710" w:rsidRPr="00D11710">
        <w:rPr>
          <w:rFonts w:ascii="Arial" w:hAnsi="Arial" w:cs="Arial"/>
          <w:sz w:val="20"/>
          <w:szCs w:val="20"/>
          <w:lang w:eastAsia="sl-SI"/>
        </w:rPr>
        <w:t xml:space="preserve">. mednarodno letališče je letališče, </w:t>
      </w:r>
      <w:r w:rsidR="008774F1">
        <w:rPr>
          <w:rFonts w:ascii="Arial" w:hAnsi="Arial" w:cs="Arial"/>
          <w:sz w:val="20"/>
          <w:szCs w:val="20"/>
          <w:lang w:eastAsia="sl-SI"/>
        </w:rPr>
        <w:t>na katerem se opravlja mednarodni zračni promet</w:t>
      </w:r>
      <w:r w:rsidR="00AB2E39">
        <w:rPr>
          <w:rFonts w:ascii="Arial" w:hAnsi="Arial" w:cs="Arial"/>
          <w:sz w:val="20"/>
          <w:szCs w:val="20"/>
          <w:lang w:eastAsia="sl-SI"/>
        </w:rPr>
        <w:t>,</w:t>
      </w:r>
      <w:r w:rsidR="008774F1">
        <w:rPr>
          <w:rFonts w:ascii="Arial" w:hAnsi="Arial" w:cs="Arial"/>
          <w:sz w:val="20"/>
          <w:szCs w:val="20"/>
          <w:lang w:eastAsia="sl-SI"/>
        </w:rPr>
        <w:t xml:space="preserve"> </w:t>
      </w:r>
      <w:r w:rsidR="00AB2E39">
        <w:rPr>
          <w:rFonts w:ascii="Arial" w:hAnsi="Arial" w:cs="Arial"/>
          <w:sz w:val="20"/>
          <w:szCs w:val="20"/>
          <w:lang w:eastAsia="sl-SI"/>
        </w:rPr>
        <w:t>kakor</w:t>
      </w:r>
      <w:r w:rsidR="00F94FC1">
        <w:rPr>
          <w:rFonts w:ascii="Arial" w:hAnsi="Arial" w:cs="Arial"/>
          <w:sz w:val="20"/>
          <w:szCs w:val="20"/>
          <w:lang w:eastAsia="sl-SI"/>
        </w:rPr>
        <w:t xml:space="preserve"> je določeno z zakonom</w:t>
      </w:r>
      <w:r w:rsidR="00D11710" w:rsidRPr="00D11710">
        <w:rPr>
          <w:rFonts w:ascii="Arial" w:hAnsi="Arial" w:cs="Arial"/>
          <w:sz w:val="20"/>
          <w:szCs w:val="20"/>
          <w:lang w:eastAsia="sl-SI"/>
        </w:rPr>
        <w:t>, ki ureja letalstvo;</w:t>
      </w:r>
    </w:p>
    <w:p w14:paraId="54077142" w14:textId="4E9F1256" w:rsidR="00D11710" w:rsidRPr="00D11710" w:rsidRDefault="002C22CE" w:rsidP="00D11710">
      <w:pPr>
        <w:spacing w:after="40" w:line="240" w:lineRule="auto"/>
        <w:ind w:left="426" w:hanging="284"/>
        <w:jc w:val="both"/>
        <w:rPr>
          <w:rFonts w:ascii="Arial" w:hAnsi="Arial" w:cs="Arial"/>
          <w:sz w:val="20"/>
          <w:szCs w:val="20"/>
          <w:lang w:eastAsia="sl-SI"/>
        </w:rPr>
      </w:pPr>
      <w:r>
        <w:rPr>
          <w:rFonts w:ascii="Arial" w:hAnsi="Arial" w:cs="Arial"/>
          <w:sz w:val="20"/>
          <w:szCs w:val="20"/>
          <w:lang w:eastAsia="sl-SI"/>
        </w:rPr>
        <w:t>10</w:t>
      </w:r>
      <w:r w:rsidR="00D11710" w:rsidRPr="00D11710">
        <w:rPr>
          <w:rFonts w:ascii="Arial" w:hAnsi="Arial" w:cs="Arial"/>
          <w:sz w:val="20"/>
          <w:szCs w:val="20"/>
          <w:lang w:eastAsia="sl-SI"/>
        </w:rPr>
        <w:t>. mirno območje na prostem je mirno območje na prostem v skladu s predpisom, ki ureja ocenjevanj</w:t>
      </w:r>
      <w:r w:rsidR="00AB2E39">
        <w:rPr>
          <w:rFonts w:ascii="Arial" w:hAnsi="Arial" w:cs="Arial"/>
          <w:sz w:val="20"/>
          <w:szCs w:val="20"/>
          <w:lang w:eastAsia="sl-SI"/>
        </w:rPr>
        <w:t>e</w:t>
      </w:r>
      <w:r w:rsidR="00D11710" w:rsidRPr="00D11710">
        <w:rPr>
          <w:rFonts w:ascii="Arial" w:hAnsi="Arial" w:cs="Arial"/>
          <w:sz w:val="20"/>
          <w:szCs w:val="20"/>
          <w:lang w:eastAsia="sl-SI"/>
        </w:rPr>
        <w:t xml:space="preserve"> in urejanje hrupa v okolju;</w:t>
      </w:r>
    </w:p>
    <w:p w14:paraId="22E44382" w14:textId="31E03604" w:rsidR="00D478F9" w:rsidRPr="00D11710" w:rsidRDefault="002C22CE" w:rsidP="00D478F9">
      <w:pPr>
        <w:spacing w:after="40" w:line="240" w:lineRule="auto"/>
        <w:ind w:left="426" w:hanging="284"/>
        <w:jc w:val="both"/>
        <w:rPr>
          <w:rFonts w:ascii="Arial" w:hAnsi="Arial" w:cs="Arial"/>
          <w:sz w:val="20"/>
          <w:szCs w:val="20"/>
          <w:lang w:eastAsia="sl-SI"/>
        </w:rPr>
      </w:pPr>
      <w:r>
        <w:rPr>
          <w:rFonts w:ascii="Arial" w:hAnsi="Arial" w:cs="Arial"/>
          <w:sz w:val="20"/>
          <w:szCs w:val="20"/>
          <w:lang w:eastAsia="sl-SI"/>
        </w:rPr>
        <w:t>11</w:t>
      </w:r>
      <w:r w:rsidR="00D11710" w:rsidRPr="00D11710">
        <w:rPr>
          <w:rFonts w:ascii="Arial" w:hAnsi="Arial" w:cs="Arial"/>
          <w:sz w:val="20"/>
          <w:szCs w:val="20"/>
          <w:lang w:eastAsia="sl-SI"/>
        </w:rPr>
        <w:t>.</w:t>
      </w:r>
      <w:r w:rsidR="001F7DD6">
        <w:rPr>
          <w:rFonts w:ascii="Arial" w:hAnsi="Arial" w:cs="Arial"/>
          <w:sz w:val="20"/>
          <w:szCs w:val="20"/>
          <w:lang w:eastAsia="sl-SI"/>
        </w:rPr>
        <w:t> </w:t>
      </w:r>
      <w:r w:rsidR="00D11710" w:rsidRPr="00D11710">
        <w:rPr>
          <w:rFonts w:ascii="Arial" w:hAnsi="Arial" w:cs="Arial"/>
          <w:sz w:val="20"/>
          <w:szCs w:val="20"/>
          <w:lang w:eastAsia="sl-SI"/>
        </w:rPr>
        <w:t xml:space="preserve">mirno območje poselitve je </w:t>
      </w:r>
      <w:r w:rsidR="00D478F9">
        <w:rPr>
          <w:rFonts w:ascii="Arial" w:hAnsi="Arial" w:cs="Arial"/>
          <w:sz w:val="20"/>
          <w:szCs w:val="20"/>
          <w:lang w:eastAsia="sl-SI"/>
        </w:rPr>
        <w:t>območje varstva pred hrupom,</w:t>
      </w:r>
      <w:r w:rsidR="00D478F9" w:rsidRPr="00D478F9">
        <w:rPr>
          <w:rFonts w:ascii="Arial" w:eastAsia="Arial" w:hAnsi="Arial" w:cs="Arial"/>
          <w:sz w:val="20"/>
          <w:szCs w:val="20"/>
        </w:rPr>
        <w:t xml:space="preserve"> </w:t>
      </w:r>
      <w:r w:rsidR="00D478F9" w:rsidRPr="00E836D5">
        <w:rPr>
          <w:rFonts w:ascii="Arial" w:eastAsia="Arial" w:hAnsi="Arial" w:cs="Arial"/>
          <w:sz w:val="20"/>
          <w:szCs w:val="20"/>
        </w:rPr>
        <w:t>ki ga pristojni organ</w:t>
      </w:r>
      <w:r w:rsidR="00D478F9">
        <w:rPr>
          <w:rFonts w:ascii="Arial" w:hAnsi="Arial" w:cs="Arial"/>
          <w:sz w:val="20"/>
          <w:szCs w:val="20"/>
          <w:lang w:eastAsia="sl-SI"/>
        </w:rPr>
        <w:t xml:space="preserve"> občine </w:t>
      </w:r>
      <w:r w:rsidR="00D478F9" w:rsidRPr="00E836D5">
        <w:rPr>
          <w:rFonts w:ascii="Arial" w:eastAsia="Arial" w:hAnsi="Arial" w:cs="Arial"/>
          <w:sz w:val="20"/>
          <w:szCs w:val="20"/>
        </w:rPr>
        <w:t xml:space="preserve">razmeji in kjer vrednost </w:t>
      </w:r>
      <w:proofErr w:type="spellStart"/>
      <w:r w:rsidR="00D478F9" w:rsidRPr="00E836D5">
        <w:rPr>
          <w:rFonts w:ascii="Arial" w:eastAsia="Arial" w:hAnsi="Arial" w:cs="Arial"/>
          <w:sz w:val="20"/>
          <w:szCs w:val="20"/>
        </w:rPr>
        <w:t>L</w:t>
      </w:r>
      <w:r w:rsidR="00D478F9" w:rsidRPr="00E836D5">
        <w:rPr>
          <w:rFonts w:ascii="Arial" w:eastAsia="Arial" w:hAnsi="Arial" w:cs="Arial"/>
          <w:sz w:val="20"/>
          <w:szCs w:val="20"/>
          <w:vertAlign w:val="subscript"/>
        </w:rPr>
        <w:t>dvn</w:t>
      </w:r>
      <w:proofErr w:type="spellEnd"/>
      <w:r w:rsidR="00D478F9" w:rsidRPr="00E836D5">
        <w:rPr>
          <w:rFonts w:ascii="Arial" w:eastAsia="Arial" w:hAnsi="Arial" w:cs="Arial"/>
          <w:sz w:val="20"/>
          <w:szCs w:val="20"/>
        </w:rPr>
        <w:t xml:space="preserve"> ali drugega kazalca hrupa ne sme presegati mejne vrednosti za ta kazalec hrupa, ne glede na vir hrupa</w:t>
      </w:r>
      <w:r w:rsidR="00D11710" w:rsidRPr="00D11710">
        <w:rPr>
          <w:rFonts w:ascii="Arial" w:hAnsi="Arial" w:cs="Arial"/>
          <w:sz w:val="20"/>
          <w:szCs w:val="20"/>
          <w:lang w:eastAsia="sl-SI"/>
        </w:rPr>
        <w:t>;</w:t>
      </w:r>
    </w:p>
    <w:p w14:paraId="19E4040C" w14:textId="507A94BA" w:rsidR="00D11710" w:rsidRPr="00D11710" w:rsidRDefault="002C22CE" w:rsidP="00D11710">
      <w:pPr>
        <w:tabs>
          <w:tab w:val="num" w:pos="1532"/>
        </w:tabs>
        <w:spacing w:after="40" w:line="240" w:lineRule="auto"/>
        <w:ind w:left="426" w:hanging="284"/>
        <w:jc w:val="both"/>
        <w:rPr>
          <w:rFonts w:ascii="Arial" w:hAnsi="Arial" w:cs="Arial"/>
          <w:sz w:val="20"/>
          <w:szCs w:val="20"/>
          <w:lang w:eastAsia="sl-SI"/>
        </w:rPr>
      </w:pPr>
      <w:r>
        <w:rPr>
          <w:rFonts w:ascii="Arial" w:hAnsi="Arial" w:cs="Arial"/>
          <w:sz w:val="20"/>
          <w:szCs w:val="20"/>
          <w:lang w:eastAsia="sl-SI"/>
        </w:rPr>
        <w:t>12</w:t>
      </w:r>
      <w:r w:rsidR="00D11710" w:rsidRPr="00D11710">
        <w:rPr>
          <w:rFonts w:ascii="Arial" w:hAnsi="Arial" w:cs="Arial"/>
          <w:sz w:val="20"/>
          <w:szCs w:val="20"/>
          <w:lang w:eastAsia="sl-SI"/>
        </w:rPr>
        <w:t>. nov</w:t>
      </w:r>
      <w:r w:rsidR="00AB2E39">
        <w:rPr>
          <w:rFonts w:ascii="Arial" w:hAnsi="Arial" w:cs="Arial"/>
          <w:sz w:val="20"/>
          <w:szCs w:val="20"/>
          <w:lang w:eastAsia="sl-SI"/>
        </w:rPr>
        <w:t>i</w:t>
      </w:r>
      <w:r w:rsidR="00D11710" w:rsidRPr="00D11710">
        <w:rPr>
          <w:rFonts w:ascii="Arial" w:hAnsi="Arial" w:cs="Arial"/>
          <w:sz w:val="20"/>
          <w:szCs w:val="20"/>
          <w:lang w:eastAsia="sl-SI"/>
        </w:rPr>
        <w:t xml:space="preserve"> vir hrupa je vsak nov vir hrupa ali vir hrupa s spremenjeno zmogljivostjo ali vrsto procesa, zaradi katerega nastaja emisija hrupa v okolje, do začetka obratovanja oziroma do pridobitve uporabnega dovoljenja v skladu </w:t>
      </w:r>
      <w:r w:rsidR="00A14D0D">
        <w:rPr>
          <w:rFonts w:ascii="Arial" w:hAnsi="Arial" w:cs="Arial"/>
          <w:sz w:val="20"/>
          <w:szCs w:val="20"/>
          <w:lang w:eastAsia="sl-SI"/>
        </w:rPr>
        <w:t>z</w:t>
      </w:r>
      <w:r w:rsidR="00A14D0D" w:rsidRPr="00D11710">
        <w:rPr>
          <w:rFonts w:ascii="Arial" w:hAnsi="Arial" w:cs="Arial"/>
          <w:sz w:val="20"/>
          <w:szCs w:val="20"/>
          <w:lang w:eastAsia="sl-SI"/>
        </w:rPr>
        <w:t xml:space="preserve"> </w:t>
      </w:r>
      <w:r w:rsidR="00A14D0D">
        <w:rPr>
          <w:rFonts w:ascii="Arial" w:hAnsi="Arial" w:cs="Arial"/>
          <w:sz w:val="20"/>
          <w:szCs w:val="20"/>
          <w:lang w:eastAsia="sl-SI"/>
        </w:rPr>
        <w:t>zakonom</w:t>
      </w:r>
      <w:r w:rsidR="00A14D0D" w:rsidRPr="00D11710">
        <w:rPr>
          <w:rFonts w:ascii="Arial" w:hAnsi="Arial" w:cs="Arial"/>
          <w:sz w:val="20"/>
          <w:szCs w:val="20"/>
          <w:lang w:eastAsia="sl-SI"/>
        </w:rPr>
        <w:t>, ki ureja graditev</w:t>
      </w:r>
      <w:r w:rsidR="00D11710" w:rsidRPr="00D11710">
        <w:rPr>
          <w:rFonts w:ascii="Arial" w:hAnsi="Arial" w:cs="Arial"/>
          <w:sz w:val="20"/>
          <w:szCs w:val="20"/>
          <w:lang w:eastAsia="sl-SI"/>
        </w:rPr>
        <w:t>;</w:t>
      </w:r>
    </w:p>
    <w:p w14:paraId="5B7C0EA8" w14:textId="09A884E8" w:rsidR="00D11710" w:rsidRPr="00D11710" w:rsidRDefault="002C22CE" w:rsidP="00D11710">
      <w:pPr>
        <w:spacing w:after="40" w:line="240" w:lineRule="auto"/>
        <w:ind w:left="426" w:hanging="284"/>
        <w:jc w:val="both"/>
        <w:rPr>
          <w:rFonts w:ascii="Arial" w:hAnsi="Arial" w:cs="Arial"/>
          <w:sz w:val="20"/>
          <w:szCs w:val="20"/>
          <w:lang w:eastAsia="sl-SI"/>
        </w:rPr>
      </w:pPr>
      <w:r>
        <w:rPr>
          <w:rFonts w:ascii="Arial" w:hAnsi="Arial" w:cs="Arial"/>
          <w:sz w:val="20"/>
          <w:szCs w:val="20"/>
          <w:lang w:eastAsia="sl-SI"/>
        </w:rPr>
        <w:t>13</w:t>
      </w:r>
      <w:r w:rsidR="00D11710" w:rsidRPr="00D11710">
        <w:rPr>
          <w:rFonts w:ascii="Arial" w:hAnsi="Arial" w:cs="Arial"/>
          <w:sz w:val="20"/>
          <w:szCs w:val="20"/>
          <w:lang w:eastAsia="sl-SI"/>
        </w:rPr>
        <w:t>. območje podrobnejše namenske rabe prostora je območje, prikazano v občinskem prostorskem načrtu v skladu s predpisom, ki ureja vsebino, obliko in način priprave prostorskega načrta občine;</w:t>
      </w:r>
    </w:p>
    <w:p w14:paraId="414B3C1E" w14:textId="018DE663" w:rsidR="00D11710" w:rsidRPr="00D11710" w:rsidRDefault="002C22CE" w:rsidP="00D11710">
      <w:pPr>
        <w:spacing w:after="40" w:line="240" w:lineRule="auto"/>
        <w:ind w:left="426" w:hanging="284"/>
        <w:jc w:val="both"/>
        <w:rPr>
          <w:rFonts w:ascii="Arial" w:hAnsi="Arial" w:cs="Arial"/>
          <w:sz w:val="20"/>
          <w:szCs w:val="20"/>
          <w:lang w:eastAsia="sl-SI"/>
        </w:rPr>
      </w:pPr>
      <w:r>
        <w:rPr>
          <w:rFonts w:ascii="Arial" w:hAnsi="Arial" w:cs="Arial"/>
          <w:sz w:val="20"/>
          <w:szCs w:val="20"/>
          <w:lang w:eastAsia="sl-SI"/>
        </w:rPr>
        <w:t>14</w:t>
      </w:r>
      <w:r w:rsidR="00D11710" w:rsidRPr="00D11710">
        <w:rPr>
          <w:rFonts w:ascii="Arial" w:hAnsi="Arial" w:cs="Arial"/>
          <w:sz w:val="20"/>
          <w:szCs w:val="20"/>
          <w:lang w:eastAsia="sl-SI"/>
        </w:rPr>
        <w:t>. obstoječi vir hrupa je vir hrupa, ki na dan uveljavitve te uredbe obratuje oziroma ko je zanj pridobljeno pravnomočno uporabno dovoljenje v skladu s predpisi, ki urejajo graditev;</w:t>
      </w:r>
    </w:p>
    <w:p w14:paraId="14325760" w14:textId="38C15952" w:rsidR="00D11710" w:rsidRPr="00D11710" w:rsidRDefault="002C22CE" w:rsidP="00D11710">
      <w:pPr>
        <w:spacing w:after="40" w:line="240" w:lineRule="auto"/>
        <w:ind w:left="426" w:hanging="284"/>
        <w:jc w:val="both"/>
        <w:rPr>
          <w:rFonts w:ascii="Arial" w:hAnsi="Arial" w:cs="Arial"/>
          <w:sz w:val="20"/>
          <w:szCs w:val="20"/>
          <w:lang w:eastAsia="sl-SI"/>
        </w:rPr>
      </w:pPr>
      <w:r>
        <w:rPr>
          <w:rFonts w:ascii="Arial" w:hAnsi="Arial" w:cs="Arial"/>
          <w:sz w:val="20"/>
          <w:szCs w:val="20"/>
          <w:lang w:eastAsia="sl-SI"/>
        </w:rPr>
        <w:t>15</w:t>
      </w:r>
      <w:r w:rsidR="00D11710" w:rsidRPr="00D11710">
        <w:rPr>
          <w:rFonts w:ascii="Arial" w:hAnsi="Arial" w:cs="Arial"/>
          <w:sz w:val="20"/>
          <w:szCs w:val="20"/>
          <w:lang w:eastAsia="sl-SI"/>
        </w:rPr>
        <w:t>. površina podrobnejše namenske rabe prostora je površina na območju podrobnejše namenske rabe prostora, določena s predpisom, ki ureja vsebino, obliko in način priprave prostorskega načrta občine;</w:t>
      </w:r>
    </w:p>
    <w:p w14:paraId="6A4EA8A8" w14:textId="632AB399" w:rsidR="00D11710" w:rsidRPr="00D11710" w:rsidRDefault="002C22CE" w:rsidP="00D11710">
      <w:pPr>
        <w:spacing w:after="40" w:line="240" w:lineRule="auto"/>
        <w:ind w:left="426" w:hanging="284"/>
        <w:jc w:val="both"/>
        <w:rPr>
          <w:rFonts w:ascii="Arial" w:hAnsi="Arial" w:cs="Arial"/>
          <w:sz w:val="20"/>
          <w:szCs w:val="20"/>
          <w:lang w:eastAsia="sl-SI"/>
        </w:rPr>
      </w:pPr>
      <w:r>
        <w:rPr>
          <w:rFonts w:ascii="Arial" w:hAnsi="Arial" w:cs="Arial"/>
          <w:sz w:val="20"/>
          <w:szCs w:val="20"/>
          <w:lang w:eastAsia="sl-SI"/>
        </w:rPr>
        <w:lastRenderedPageBreak/>
        <w:t>16</w:t>
      </w:r>
      <w:r w:rsidR="00D11710" w:rsidRPr="00D11710">
        <w:rPr>
          <w:rFonts w:ascii="Arial" w:hAnsi="Arial" w:cs="Arial"/>
          <w:sz w:val="20"/>
          <w:szCs w:val="20"/>
          <w:lang w:eastAsia="sl-SI"/>
        </w:rPr>
        <w:t>. poselitveno območje je poselitveno območje v skladu s predpisom, ki ureja ocenjevanj</w:t>
      </w:r>
      <w:r w:rsidR="00AB2E39">
        <w:rPr>
          <w:rFonts w:ascii="Arial" w:hAnsi="Arial" w:cs="Arial"/>
          <w:sz w:val="20"/>
          <w:szCs w:val="20"/>
          <w:lang w:eastAsia="sl-SI"/>
        </w:rPr>
        <w:t>e</w:t>
      </w:r>
      <w:r w:rsidR="00D11710" w:rsidRPr="00D11710">
        <w:rPr>
          <w:rFonts w:ascii="Arial" w:hAnsi="Arial" w:cs="Arial"/>
          <w:sz w:val="20"/>
          <w:szCs w:val="20"/>
          <w:lang w:eastAsia="sl-SI"/>
        </w:rPr>
        <w:t xml:space="preserve"> in urejanje hrupa v okolju;</w:t>
      </w:r>
    </w:p>
    <w:p w14:paraId="66A92A5E" w14:textId="3B1C5FD0" w:rsidR="00D11710" w:rsidRPr="00D11710" w:rsidRDefault="002C22CE" w:rsidP="00D11710">
      <w:pPr>
        <w:spacing w:after="40" w:line="240" w:lineRule="auto"/>
        <w:ind w:left="426" w:hanging="284"/>
        <w:jc w:val="both"/>
        <w:rPr>
          <w:rFonts w:ascii="Arial" w:hAnsi="Arial" w:cs="Arial"/>
          <w:sz w:val="20"/>
          <w:szCs w:val="20"/>
          <w:lang w:eastAsia="sl-SI"/>
        </w:rPr>
      </w:pPr>
      <w:r>
        <w:rPr>
          <w:rFonts w:ascii="Arial" w:hAnsi="Arial" w:cs="Arial"/>
          <w:sz w:val="20"/>
          <w:szCs w:val="20"/>
          <w:lang w:eastAsia="sl-SI"/>
        </w:rPr>
        <w:t>17</w:t>
      </w:r>
      <w:r w:rsidR="00D11710" w:rsidRPr="00D11710">
        <w:rPr>
          <w:rFonts w:ascii="Arial" w:hAnsi="Arial" w:cs="Arial"/>
          <w:sz w:val="20"/>
          <w:szCs w:val="20"/>
          <w:lang w:eastAsia="sl-SI"/>
        </w:rPr>
        <w:t xml:space="preserve">. pristanišče je pristanišče v skladu </w:t>
      </w:r>
      <w:r w:rsidR="00BF76BE">
        <w:rPr>
          <w:rFonts w:ascii="Arial" w:hAnsi="Arial" w:cs="Arial"/>
          <w:sz w:val="20"/>
          <w:szCs w:val="20"/>
          <w:lang w:eastAsia="sl-SI"/>
        </w:rPr>
        <w:t>z zakonom, ki ureja pomorstvo</w:t>
      </w:r>
      <w:r w:rsidR="00D11710" w:rsidRPr="00D11710">
        <w:rPr>
          <w:rFonts w:ascii="Arial" w:hAnsi="Arial" w:cs="Arial"/>
          <w:sz w:val="20"/>
          <w:szCs w:val="20"/>
          <w:lang w:eastAsia="sl-SI"/>
        </w:rPr>
        <w:t>;</w:t>
      </w:r>
    </w:p>
    <w:p w14:paraId="02CB433A" w14:textId="3AFF0BA8" w:rsidR="00D11710" w:rsidRPr="00D11710" w:rsidRDefault="002C22CE" w:rsidP="00D11710">
      <w:pPr>
        <w:spacing w:after="40" w:line="240" w:lineRule="auto"/>
        <w:ind w:left="426" w:hanging="284"/>
        <w:jc w:val="both"/>
        <w:rPr>
          <w:rFonts w:ascii="Arial" w:hAnsi="Arial" w:cs="Arial"/>
          <w:sz w:val="20"/>
          <w:szCs w:val="20"/>
          <w:lang w:eastAsia="sl-SI"/>
        </w:rPr>
      </w:pPr>
      <w:r>
        <w:rPr>
          <w:rFonts w:ascii="Arial" w:hAnsi="Arial" w:cs="Arial"/>
          <w:sz w:val="20"/>
          <w:szCs w:val="20"/>
          <w:lang w:eastAsia="sl-SI"/>
        </w:rPr>
        <w:t>18</w:t>
      </w:r>
      <w:r w:rsidR="00D11710" w:rsidRPr="00D11710">
        <w:rPr>
          <w:rFonts w:ascii="Arial" w:hAnsi="Arial" w:cs="Arial"/>
          <w:sz w:val="20"/>
          <w:szCs w:val="20"/>
          <w:lang w:eastAsia="sl-SI"/>
        </w:rPr>
        <w:t>. varovani prostor je prostor v stavbi, v katerem se opravlja vzgojno-varstvena ali izobraževalna dejavnost ali dejavnost zdravstvenih domov, zdravstvenih postaj, bolnišnic ali klinik v skladu z zakonom, ki ureja zdravstveno dejavnost, in prostor v stanovanj</w:t>
      </w:r>
      <w:r w:rsidR="00AB2E39">
        <w:rPr>
          <w:rFonts w:ascii="Arial" w:hAnsi="Arial" w:cs="Arial"/>
          <w:sz w:val="20"/>
          <w:szCs w:val="20"/>
          <w:lang w:eastAsia="sl-SI"/>
        </w:rPr>
        <w:t>u</w:t>
      </w:r>
      <w:r w:rsidR="00D11710" w:rsidRPr="00D11710">
        <w:rPr>
          <w:rFonts w:ascii="Arial" w:hAnsi="Arial" w:cs="Arial"/>
          <w:sz w:val="20"/>
          <w:szCs w:val="20"/>
          <w:lang w:eastAsia="sl-SI"/>
        </w:rPr>
        <w:t>, v kater</w:t>
      </w:r>
      <w:r w:rsidR="00AB2E39">
        <w:rPr>
          <w:rFonts w:ascii="Arial" w:hAnsi="Arial" w:cs="Arial"/>
          <w:sz w:val="20"/>
          <w:szCs w:val="20"/>
          <w:lang w:eastAsia="sl-SI"/>
        </w:rPr>
        <w:t>em</w:t>
      </w:r>
      <w:r w:rsidR="00D11710" w:rsidRPr="00D11710">
        <w:rPr>
          <w:rFonts w:ascii="Arial" w:hAnsi="Arial" w:cs="Arial"/>
          <w:sz w:val="20"/>
          <w:szCs w:val="20"/>
          <w:lang w:eastAsia="sl-SI"/>
        </w:rPr>
        <w:t xml:space="preserve"> se ljudje zadržujejo </w:t>
      </w:r>
      <w:r w:rsidR="00AB2E39">
        <w:rPr>
          <w:rFonts w:ascii="Arial" w:hAnsi="Arial" w:cs="Arial"/>
          <w:sz w:val="20"/>
          <w:szCs w:val="20"/>
          <w:lang w:eastAsia="sl-SI"/>
        </w:rPr>
        <w:t>dalj</w:t>
      </w:r>
      <w:r w:rsidR="00AB2E39" w:rsidRPr="00D11710">
        <w:rPr>
          <w:rFonts w:ascii="Arial" w:hAnsi="Arial" w:cs="Arial"/>
          <w:sz w:val="20"/>
          <w:szCs w:val="20"/>
          <w:lang w:eastAsia="sl-SI"/>
        </w:rPr>
        <w:t xml:space="preserve"> </w:t>
      </w:r>
      <w:r w:rsidR="00D11710" w:rsidRPr="00D11710">
        <w:rPr>
          <w:rFonts w:ascii="Arial" w:hAnsi="Arial" w:cs="Arial"/>
          <w:sz w:val="20"/>
          <w:szCs w:val="20"/>
          <w:lang w:eastAsia="sl-SI"/>
        </w:rPr>
        <w:t>časa (</w:t>
      </w:r>
      <w:r w:rsidR="00AB2E39">
        <w:rPr>
          <w:rFonts w:ascii="Arial" w:hAnsi="Arial" w:cs="Arial"/>
          <w:sz w:val="20"/>
          <w:szCs w:val="20"/>
          <w:lang w:eastAsia="sl-SI"/>
        </w:rPr>
        <w:t>na primer</w:t>
      </w:r>
      <w:r w:rsidR="00D11710" w:rsidRPr="00D11710">
        <w:rPr>
          <w:rFonts w:ascii="Arial" w:hAnsi="Arial" w:cs="Arial"/>
          <w:sz w:val="20"/>
          <w:szCs w:val="20"/>
          <w:lang w:eastAsia="sl-SI"/>
        </w:rPr>
        <w:t xml:space="preserve"> spalnic</w:t>
      </w:r>
      <w:r w:rsidR="00AB2E39">
        <w:rPr>
          <w:rFonts w:ascii="Arial" w:hAnsi="Arial" w:cs="Arial"/>
          <w:sz w:val="20"/>
          <w:szCs w:val="20"/>
          <w:lang w:eastAsia="sl-SI"/>
        </w:rPr>
        <w:t>a</w:t>
      </w:r>
      <w:r w:rsidR="00D11710" w:rsidRPr="00D11710">
        <w:rPr>
          <w:rFonts w:ascii="Arial" w:hAnsi="Arial" w:cs="Arial"/>
          <w:sz w:val="20"/>
          <w:szCs w:val="20"/>
          <w:lang w:eastAsia="sl-SI"/>
        </w:rPr>
        <w:t>, dnevn</w:t>
      </w:r>
      <w:r w:rsidR="00AB2E39">
        <w:rPr>
          <w:rFonts w:ascii="Arial" w:hAnsi="Arial" w:cs="Arial"/>
          <w:sz w:val="20"/>
          <w:szCs w:val="20"/>
          <w:lang w:eastAsia="sl-SI"/>
        </w:rPr>
        <w:t>a</w:t>
      </w:r>
      <w:r w:rsidR="00D11710" w:rsidRPr="00D11710">
        <w:rPr>
          <w:rFonts w:ascii="Arial" w:hAnsi="Arial" w:cs="Arial"/>
          <w:sz w:val="20"/>
          <w:szCs w:val="20"/>
          <w:lang w:eastAsia="sl-SI"/>
        </w:rPr>
        <w:t xml:space="preserve"> sob</w:t>
      </w:r>
      <w:r w:rsidR="00AB2E39">
        <w:rPr>
          <w:rFonts w:ascii="Arial" w:hAnsi="Arial" w:cs="Arial"/>
          <w:sz w:val="20"/>
          <w:szCs w:val="20"/>
          <w:lang w:eastAsia="sl-SI"/>
        </w:rPr>
        <w:t>a</w:t>
      </w:r>
      <w:r w:rsidR="00D11710" w:rsidRPr="00D11710">
        <w:rPr>
          <w:rFonts w:ascii="Arial" w:hAnsi="Arial" w:cs="Arial"/>
          <w:sz w:val="20"/>
          <w:szCs w:val="20"/>
          <w:lang w:eastAsia="sl-SI"/>
        </w:rPr>
        <w:t>, otrošk</w:t>
      </w:r>
      <w:r w:rsidR="00AB2E39">
        <w:rPr>
          <w:rFonts w:ascii="Arial" w:hAnsi="Arial" w:cs="Arial"/>
          <w:sz w:val="20"/>
          <w:szCs w:val="20"/>
          <w:lang w:eastAsia="sl-SI"/>
        </w:rPr>
        <w:t>a</w:t>
      </w:r>
      <w:r w:rsidR="00D11710" w:rsidRPr="00D11710">
        <w:rPr>
          <w:rFonts w:ascii="Arial" w:hAnsi="Arial" w:cs="Arial"/>
          <w:sz w:val="20"/>
          <w:szCs w:val="20"/>
          <w:lang w:eastAsia="sl-SI"/>
        </w:rPr>
        <w:t xml:space="preserve"> sob</w:t>
      </w:r>
      <w:r w:rsidR="00AB2E39">
        <w:rPr>
          <w:rFonts w:ascii="Arial" w:hAnsi="Arial" w:cs="Arial"/>
          <w:sz w:val="20"/>
          <w:szCs w:val="20"/>
          <w:lang w:eastAsia="sl-SI"/>
        </w:rPr>
        <w:t>a</w:t>
      </w:r>
      <w:r w:rsidR="00D11710" w:rsidRPr="00D11710">
        <w:rPr>
          <w:rFonts w:ascii="Arial" w:hAnsi="Arial" w:cs="Arial"/>
          <w:sz w:val="20"/>
          <w:szCs w:val="20"/>
          <w:lang w:eastAsia="sl-SI"/>
        </w:rPr>
        <w:t>, bivaln</w:t>
      </w:r>
      <w:r w:rsidR="00AB2E39">
        <w:rPr>
          <w:rFonts w:ascii="Arial" w:hAnsi="Arial" w:cs="Arial"/>
          <w:sz w:val="20"/>
          <w:szCs w:val="20"/>
          <w:lang w:eastAsia="sl-SI"/>
        </w:rPr>
        <w:t>a</w:t>
      </w:r>
      <w:r w:rsidR="00D11710" w:rsidRPr="00D11710">
        <w:rPr>
          <w:rFonts w:ascii="Arial" w:hAnsi="Arial" w:cs="Arial"/>
          <w:sz w:val="20"/>
          <w:szCs w:val="20"/>
          <w:lang w:eastAsia="sl-SI"/>
        </w:rPr>
        <w:t xml:space="preserve"> kuhinj</w:t>
      </w:r>
      <w:r w:rsidR="00AB2E39">
        <w:rPr>
          <w:rFonts w:ascii="Arial" w:hAnsi="Arial" w:cs="Arial"/>
          <w:sz w:val="20"/>
          <w:szCs w:val="20"/>
          <w:lang w:eastAsia="sl-SI"/>
        </w:rPr>
        <w:t>a</w:t>
      </w:r>
      <w:r w:rsidR="00D11710" w:rsidRPr="00D11710">
        <w:rPr>
          <w:rFonts w:ascii="Arial" w:hAnsi="Arial" w:cs="Arial"/>
          <w:sz w:val="20"/>
          <w:szCs w:val="20"/>
          <w:lang w:eastAsia="sl-SI"/>
        </w:rPr>
        <w:t>)</w:t>
      </w:r>
      <w:r>
        <w:rPr>
          <w:rFonts w:ascii="Arial" w:hAnsi="Arial" w:cs="Arial"/>
          <w:sz w:val="20"/>
          <w:szCs w:val="20"/>
          <w:lang w:eastAsia="sl-SI"/>
        </w:rPr>
        <w:t>.</w:t>
      </w:r>
    </w:p>
    <w:p w14:paraId="38D0F287"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4. člen</w:t>
      </w:r>
    </w:p>
    <w:p w14:paraId="42F4F764"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(stopnje varstva pred hrupom in merila za razvrščanje)</w:t>
      </w:r>
    </w:p>
    <w:p w14:paraId="4AC382B5"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Zaradi varstva pred hrupom se posamezna območja podrobnejše namenske rabe razvrstijo v štiri stopnje varstva:</w:t>
      </w:r>
    </w:p>
    <w:p w14:paraId="497A2941" w14:textId="77777777" w:rsidR="00D11710" w:rsidRPr="00D11710" w:rsidRDefault="00D11710" w:rsidP="00D11710">
      <w:pPr>
        <w:overflowPunct w:val="0"/>
        <w:autoSpaceDE w:val="0"/>
        <w:autoSpaceDN w:val="0"/>
        <w:adjustRightInd w:val="0"/>
        <w:spacing w:after="40" w:line="240" w:lineRule="auto"/>
        <w:ind w:left="426" w:hanging="284"/>
        <w:jc w:val="both"/>
        <w:rPr>
          <w:rFonts w:ascii="Arial" w:hAnsi="Arial" w:cs="Arial"/>
          <w:sz w:val="20"/>
          <w:szCs w:val="20"/>
          <w:lang w:eastAsia="x-none"/>
        </w:rPr>
      </w:pPr>
      <w:r w:rsidRPr="00D11710">
        <w:rPr>
          <w:rFonts w:ascii="Arial" w:hAnsi="Arial" w:cs="Arial"/>
          <w:sz w:val="20"/>
          <w:szCs w:val="20"/>
          <w:lang w:eastAsia="x-none"/>
        </w:rPr>
        <w:t>a) I. stopnja varstva pred hrupom (v nadaljnjem besedilu: I. območje varstva pred hrupom) obsega mirno območje na prostem, razen:</w:t>
      </w:r>
    </w:p>
    <w:p w14:paraId="6E8D71BC" w14:textId="3DFFD19E" w:rsidR="00D11710" w:rsidRPr="00D11710" w:rsidRDefault="004A1631"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0643C3">
        <w:rPr>
          <w:rFonts w:ascii="Arial" w:hAnsi="Arial" w:cs="Arial"/>
          <w:sz w:val="20"/>
          <w:szCs w:val="20"/>
          <w:lang w:val="x-none" w:eastAsia="x-none"/>
        </w:rPr>
        <w:t>–</w:t>
      </w:r>
      <w:r w:rsidR="00D11710" w:rsidRPr="00D11710">
        <w:rPr>
          <w:rFonts w:ascii="Arial" w:hAnsi="Arial" w:cs="Arial"/>
          <w:sz w:val="20"/>
          <w:szCs w:val="20"/>
          <w:lang w:eastAsia="x-none"/>
        </w:rPr>
        <w:t> območja prometne infrastrukture, v širini 1.000 metrov od sredine ceste ali železniške proge, in</w:t>
      </w:r>
    </w:p>
    <w:p w14:paraId="4351324E" w14:textId="1A1976CA" w:rsidR="00D11710" w:rsidRPr="00D11710" w:rsidRDefault="004A1631" w:rsidP="00D11710">
      <w:pPr>
        <w:overflowPunct w:val="0"/>
        <w:autoSpaceDE w:val="0"/>
        <w:autoSpaceDN w:val="0"/>
        <w:adjustRightInd w:val="0"/>
        <w:spacing w:after="120" w:line="240" w:lineRule="auto"/>
        <w:ind w:left="567" w:hanging="141"/>
        <w:jc w:val="both"/>
        <w:rPr>
          <w:rFonts w:ascii="Arial" w:hAnsi="Arial" w:cs="Arial"/>
          <w:sz w:val="20"/>
          <w:szCs w:val="20"/>
          <w:lang w:eastAsia="x-none"/>
        </w:rPr>
      </w:pPr>
      <w:r w:rsidRPr="000643C3">
        <w:rPr>
          <w:rFonts w:ascii="Arial" w:hAnsi="Arial" w:cs="Arial"/>
          <w:sz w:val="20"/>
          <w:szCs w:val="20"/>
          <w:lang w:val="x-none" w:eastAsia="x-none"/>
        </w:rPr>
        <w:t>–</w:t>
      </w:r>
      <w:r w:rsidR="00D11710" w:rsidRPr="00D11710">
        <w:rPr>
          <w:rFonts w:ascii="Arial" w:hAnsi="Arial" w:cs="Arial"/>
          <w:sz w:val="20"/>
          <w:szCs w:val="20"/>
          <w:lang w:eastAsia="x-none"/>
        </w:rPr>
        <w:t> območja mineralnih surovin;</w:t>
      </w:r>
    </w:p>
    <w:p w14:paraId="1D03C1AA" w14:textId="77777777" w:rsidR="00D11710" w:rsidRPr="00D11710" w:rsidRDefault="00D11710" w:rsidP="00D11710">
      <w:pPr>
        <w:overflowPunct w:val="0"/>
        <w:autoSpaceDE w:val="0"/>
        <w:autoSpaceDN w:val="0"/>
        <w:adjustRightInd w:val="0"/>
        <w:spacing w:after="40" w:line="240" w:lineRule="auto"/>
        <w:ind w:left="426" w:hanging="284"/>
        <w:jc w:val="both"/>
        <w:rPr>
          <w:rFonts w:ascii="Arial" w:hAnsi="Arial" w:cs="Arial"/>
          <w:sz w:val="20"/>
          <w:szCs w:val="20"/>
          <w:lang w:eastAsia="x-none"/>
        </w:rPr>
      </w:pPr>
      <w:r w:rsidRPr="00D11710">
        <w:rPr>
          <w:rFonts w:ascii="Arial" w:hAnsi="Arial" w:cs="Arial"/>
          <w:sz w:val="20"/>
          <w:szCs w:val="20"/>
          <w:lang w:eastAsia="x-none"/>
        </w:rPr>
        <w:t>b) II. stopnja varstva pred hrupom (v nadaljnjem besedilu: II. območje varstva pred hrupom) obsega naslednja območja podrobnejše namenske rabe prostora:</w:t>
      </w:r>
    </w:p>
    <w:p w14:paraId="34295CBE" w14:textId="5DEED56F" w:rsidR="00D11710" w:rsidRPr="00D11710" w:rsidRDefault="004A1631"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0643C3">
        <w:rPr>
          <w:rFonts w:ascii="Arial" w:hAnsi="Arial" w:cs="Arial"/>
          <w:sz w:val="20"/>
          <w:szCs w:val="20"/>
          <w:lang w:val="x-none" w:eastAsia="x-none"/>
        </w:rPr>
        <w:t>–</w:t>
      </w:r>
      <w:r w:rsidR="00D11710" w:rsidRPr="00D11710">
        <w:rPr>
          <w:rFonts w:ascii="Arial" w:hAnsi="Arial" w:cs="Arial"/>
          <w:sz w:val="20"/>
          <w:szCs w:val="20"/>
          <w:lang w:eastAsia="x-none"/>
        </w:rPr>
        <w:t> območje stanovanj: stanovanjske površine, stanovanjske površine za posebne namene ali površine počitniških hiš,</w:t>
      </w:r>
    </w:p>
    <w:p w14:paraId="31D7B187" w14:textId="2E7EEA0D" w:rsidR="00D11710" w:rsidRPr="00D11710" w:rsidRDefault="004A1631"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0643C3">
        <w:rPr>
          <w:rFonts w:ascii="Arial" w:hAnsi="Arial" w:cs="Arial"/>
          <w:sz w:val="20"/>
          <w:szCs w:val="20"/>
          <w:lang w:val="x-none" w:eastAsia="x-none"/>
        </w:rPr>
        <w:t>–</w:t>
      </w:r>
      <w:r w:rsidR="00D11710" w:rsidRPr="00D11710">
        <w:rPr>
          <w:rFonts w:ascii="Arial" w:hAnsi="Arial" w:cs="Arial"/>
          <w:sz w:val="20"/>
          <w:szCs w:val="20"/>
          <w:lang w:eastAsia="x-none"/>
        </w:rPr>
        <w:t> območje centralnih dejavnosti: površine za zdravstvo v neposredni okolici bolnišnic, zdravilišč in okrevališč, in</w:t>
      </w:r>
    </w:p>
    <w:p w14:paraId="3AC24CFA" w14:textId="55E5CFAF" w:rsidR="00D11710" w:rsidRPr="00D11710" w:rsidRDefault="004A1631" w:rsidP="00D11710">
      <w:pPr>
        <w:overflowPunct w:val="0"/>
        <w:autoSpaceDE w:val="0"/>
        <w:autoSpaceDN w:val="0"/>
        <w:adjustRightInd w:val="0"/>
        <w:spacing w:after="120" w:line="240" w:lineRule="auto"/>
        <w:ind w:left="567" w:hanging="141"/>
        <w:jc w:val="both"/>
        <w:rPr>
          <w:rFonts w:ascii="Arial" w:hAnsi="Arial" w:cs="Arial"/>
          <w:sz w:val="20"/>
          <w:szCs w:val="20"/>
          <w:lang w:eastAsia="x-none"/>
        </w:rPr>
      </w:pPr>
      <w:r w:rsidRPr="000643C3">
        <w:rPr>
          <w:rFonts w:ascii="Arial" w:hAnsi="Arial" w:cs="Arial"/>
          <w:sz w:val="20"/>
          <w:szCs w:val="20"/>
          <w:lang w:val="x-none" w:eastAsia="x-none"/>
        </w:rPr>
        <w:t>–</w:t>
      </w:r>
      <w:r w:rsidR="00D11710" w:rsidRPr="00D11710">
        <w:rPr>
          <w:rFonts w:ascii="Arial" w:hAnsi="Arial" w:cs="Arial"/>
          <w:sz w:val="20"/>
          <w:szCs w:val="20"/>
          <w:lang w:eastAsia="x-none"/>
        </w:rPr>
        <w:t> posebno območje: površine za turizem;</w:t>
      </w:r>
    </w:p>
    <w:p w14:paraId="4B0FF0DB" w14:textId="77777777" w:rsidR="00D11710" w:rsidRPr="00D11710" w:rsidRDefault="00D11710" w:rsidP="00D11710">
      <w:pPr>
        <w:overflowPunct w:val="0"/>
        <w:autoSpaceDE w:val="0"/>
        <w:autoSpaceDN w:val="0"/>
        <w:adjustRightInd w:val="0"/>
        <w:spacing w:after="40" w:line="240" w:lineRule="auto"/>
        <w:ind w:left="426" w:hanging="284"/>
        <w:jc w:val="both"/>
        <w:rPr>
          <w:rFonts w:ascii="Arial" w:hAnsi="Arial" w:cs="Arial"/>
          <w:sz w:val="20"/>
          <w:szCs w:val="20"/>
          <w:lang w:eastAsia="x-none"/>
        </w:rPr>
      </w:pPr>
      <w:r w:rsidRPr="00D11710">
        <w:rPr>
          <w:rFonts w:ascii="Arial" w:hAnsi="Arial" w:cs="Arial"/>
          <w:sz w:val="20"/>
          <w:szCs w:val="20"/>
          <w:lang w:eastAsia="x-none"/>
        </w:rPr>
        <w:t>c) III. stopnja varstva pred hrupom (v nadaljnjem besedilu: III. območje varstva pred hrupom) obsega naslednja območja podrobnejše namenske rabe prostora:</w:t>
      </w:r>
    </w:p>
    <w:p w14:paraId="3D97D9D3" w14:textId="6C5D5A0B" w:rsidR="00D11710" w:rsidRPr="00D11710" w:rsidRDefault="004A1631"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0643C3">
        <w:rPr>
          <w:rFonts w:ascii="Arial" w:hAnsi="Arial" w:cs="Arial"/>
          <w:sz w:val="20"/>
          <w:szCs w:val="20"/>
          <w:lang w:val="x-none" w:eastAsia="x-none"/>
        </w:rPr>
        <w:t>–</w:t>
      </w:r>
      <w:r w:rsidR="00D11710" w:rsidRPr="00D11710">
        <w:rPr>
          <w:rFonts w:ascii="Arial" w:hAnsi="Arial" w:cs="Arial"/>
          <w:sz w:val="20"/>
          <w:szCs w:val="20"/>
          <w:lang w:eastAsia="x-none"/>
        </w:rPr>
        <w:t> območje stanovanj: stanovanjske površine, stanovanjske površine za posebne namene, površine podeželskega naselja ali počitniških hiš,</w:t>
      </w:r>
    </w:p>
    <w:p w14:paraId="058C4C72" w14:textId="5454404C" w:rsidR="00D11710" w:rsidRPr="00D11710" w:rsidRDefault="004A1631"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0643C3">
        <w:rPr>
          <w:rFonts w:ascii="Arial" w:hAnsi="Arial" w:cs="Arial"/>
          <w:sz w:val="20"/>
          <w:szCs w:val="20"/>
          <w:lang w:val="x-none" w:eastAsia="x-none"/>
        </w:rPr>
        <w:t>–</w:t>
      </w:r>
      <w:r w:rsidR="00D11710" w:rsidRPr="00D11710">
        <w:rPr>
          <w:rFonts w:ascii="Arial" w:hAnsi="Arial" w:cs="Arial"/>
          <w:sz w:val="20"/>
          <w:szCs w:val="20"/>
          <w:lang w:eastAsia="x-none"/>
        </w:rPr>
        <w:t> območje centralnih dejavnosti: osrednja območja centralnih dejavnosti ali druga območja centralnih dejavnosti,</w:t>
      </w:r>
    </w:p>
    <w:p w14:paraId="725D6E41" w14:textId="3F337774" w:rsidR="00D11710" w:rsidRPr="00D11710" w:rsidRDefault="004A1631"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0643C3">
        <w:rPr>
          <w:rFonts w:ascii="Arial" w:hAnsi="Arial" w:cs="Arial"/>
          <w:sz w:val="20"/>
          <w:szCs w:val="20"/>
          <w:lang w:val="x-none" w:eastAsia="x-none"/>
        </w:rPr>
        <w:t>–</w:t>
      </w:r>
      <w:r w:rsidR="00D11710" w:rsidRPr="00D11710">
        <w:rPr>
          <w:rFonts w:ascii="Arial" w:hAnsi="Arial" w:cs="Arial"/>
          <w:sz w:val="20"/>
          <w:szCs w:val="20"/>
          <w:lang w:eastAsia="x-none"/>
        </w:rPr>
        <w:t> posebno območje: površine športnih centrov ali površine za turizem,</w:t>
      </w:r>
    </w:p>
    <w:p w14:paraId="055BA057" w14:textId="5AABDBEA" w:rsidR="00D11710" w:rsidRPr="00D11710" w:rsidRDefault="004A1631"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0643C3">
        <w:rPr>
          <w:rFonts w:ascii="Arial" w:hAnsi="Arial" w:cs="Arial"/>
          <w:sz w:val="20"/>
          <w:szCs w:val="20"/>
          <w:lang w:val="x-none" w:eastAsia="x-none"/>
        </w:rPr>
        <w:t>–</w:t>
      </w:r>
      <w:r w:rsidR="00D11710" w:rsidRPr="00D11710">
        <w:rPr>
          <w:rFonts w:ascii="Arial" w:hAnsi="Arial" w:cs="Arial"/>
          <w:sz w:val="20"/>
          <w:szCs w:val="20"/>
          <w:lang w:eastAsia="x-none"/>
        </w:rPr>
        <w:t> območje zelenih površin: površine za oddih, rekreacijo in šport, parki, površine za vrtičkarstvo, druge urejene zelene površine ali pokopališča,</w:t>
      </w:r>
    </w:p>
    <w:p w14:paraId="2722CC4D" w14:textId="0E2076A1" w:rsidR="00D11710" w:rsidRPr="00D11710" w:rsidRDefault="004A1631"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0643C3">
        <w:rPr>
          <w:rFonts w:ascii="Arial" w:hAnsi="Arial" w:cs="Arial"/>
          <w:sz w:val="20"/>
          <w:szCs w:val="20"/>
          <w:lang w:val="x-none" w:eastAsia="x-none"/>
        </w:rPr>
        <w:t>–</w:t>
      </w:r>
      <w:r w:rsidR="00D11710" w:rsidRPr="00D11710">
        <w:rPr>
          <w:rFonts w:ascii="Arial" w:hAnsi="Arial" w:cs="Arial"/>
          <w:sz w:val="20"/>
          <w:szCs w:val="20"/>
          <w:lang w:eastAsia="x-none"/>
        </w:rPr>
        <w:t> površine razpršene poselitve</w:t>
      </w:r>
      <w:r w:rsidR="00C2607D">
        <w:rPr>
          <w:rFonts w:ascii="Arial" w:hAnsi="Arial" w:cs="Arial"/>
          <w:sz w:val="20"/>
          <w:szCs w:val="20"/>
          <w:lang w:eastAsia="x-none"/>
        </w:rPr>
        <w:t>,</w:t>
      </w:r>
      <w:r w:rsidR="00D11710" w:rsidRPr="00D11710">
        <w:rPr>
          <w:rFonts w:ascii="Arial" w:hAnsi="Arial" w:cs="Arial"/>
          <w:sz w:val="20"/>
          <w:szCs w:val="20"/>
          <w:lang w:eastAsia="x-none"/>
        </w:rPr>
        <w:t xml:space="preserve"> in</w:t>
      </w:r>
    </w:p>
    <w:p w14:paraId="7D045D44" w14:textId="0E73B111" w:rsidR="00D11710" w:rsidRPr="00D11710" w:rsidRDefault="004A1631" w:rsidP="00D11710">
      <w:pPr>
        <w:overflowPunct w:val="0"/>
        <w:autoSpaceDE w:val="0"/>
        <w:autoSpaceDN w:val="0"/>
        <w:adjustRightInd w:val="0"/>
        <w:spacing w:after="120" w:line="240" w:lineRule="auto"/>
        <w:ind w:left="567" w:hanging="141"/>
        <w:jc w:val="both"/>
        <w:rPr>
          <w:rFonts w:ascii="Arial" w:hAnsi="Arial" w:cs="Arial"/>
          <w:sz w:val="20"/>
          <w:szCs w:val="20"/>
          <w:lang w:eastAsia="x-none"/>
        </w:rPr>
      </w:pPr>
      <w:r w:rsidRPr="000643C3">
        <w:rPr>
          <w:rFonts w:ascii="Arial" w:hAnsi="Arial" w:cs="Arial"/>
          <w:sz w:val="20"/>
          <w:szCs w:val="20"/>
          <w:lang w:val="x-none" w:eastAsia="x-none"/>
        </w:rPr>
        <w:t>–</w:t>
      </w:r>
      <w:r w:rsidR="00D11710" w:rsidRPr="00D11710">
        <w:rPr>
          <w:rFonts w:ascii="Arial" w:hAnsi="Arial" w:cs="Arial"/>
          <w:sz w:val="20"/>
          <w:szCs w:val="20"/>
          <w:lang w:eastAsia="x-none"/>
        </w:rPr>
        <w:t> razpršeno gradnjo;</w:t>
      </w:r>
    </w:p>
    <w:p w14:paraId="2B7AFBDB" w14:textId="77777777" w:rsidR="00D11710" w:rsidRPr="00D11710" w:rsidRDefault="00D11710" w:rsidP="00D11710">
      <w:pPr>
        <w:overflowPunct w:val="0"/>
        <w:autoSpaceDE w:val="0"/>
        <w:autoSpaceDN w:val="0"/>
        <w:adjustRightInd w:val="0"/>
        <w:spacing w:after="40" w:line="240" w:lineRule="auto"/>
        <w:ind w:left="426" w:hanging="284"/>
        <w:jc w:val="both"/>
        <w:rPr>
          <w:rFonts w:ascii="Arial" w:hAnsi="Arial" w:cs="Arial"/>
          <w:sz w:val="20"/>
          <w:szCs w:val="20"/>
          <w:lang w:eastAsia="x-none"/>
        </w:rPr>
      </w:pPr>
      <w:r w:rsidRPr="00D11710">
        <w:rPr>
          <w:rFonts w:ascii="Arial" w:hAnsi="Arial" w:cs="Arial"/>
          <w:sz w:val="20"/>
          <w:szCs w:val="20"/>
          <w:lang w:eastAsia="x-none"/>
        </w:rPr>
        <w:t>č) IV. stopnja varstva pred hrupom (v nadaljnjem besedilu: IV. območje varstva pred hrupom) obsega naslednja območja podrobnejše namenske rabe prostora:</w:t>
      </w:r>
    </w:p>
    <w:p w14:paraId="281CC7AB" w14:textId="075CA3F5" w:rsidR="00D11710" w:rsidRPr="00D11710" w:rsidRDefault="004A1631"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0643C3">
        <w:rPr>
          <w:rFonts w:ascii="Arial" w:hAnsi="Arial" w:cs="Arial"/>
          <w:sz w:val="20"/>
          <w:szCs w:val="20"/>
          <w:lang w:val="x-none" w:eastAsia="x-none"/>
        </w:rPr>
        <w:t>–</w:t>
      </w:r>
      <w:r w:rsidR="00D11710" w:rsidRPr="00D11710">
        <w:rPr>
          <w:rFonts w:ascii="Arial" w:hAnsi="Arial" w:cs="Arial"/>
          <w:sz w:val="20"/>
          <w:szCs w:val="20"/>
          <w:lang w:eastAsia="x-none"/>
        </w:rPr>
        <w:t> območje proizvodnih dejavnosti: površine za industrijo, gospodarske cone ali površine z objekti za industrijsko proizvodnjo,</w:t>
      </w:r>
    </w:p>
    <w:p w14:paraId="7324AD0E" w14:textId="080AAC20" w:rsidR="00D11710" w:rsidRPr="00D11710" w:rsidRDefault="004A1631"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0643C3">
        <w:rPr>
          <w:rFonts w:ascii="Arial" w:hAnsi="Arial" w:cs="Arial"/>
          <w:sz w:val="20"/>
          <w:szCs w:val="20"/>
          <w:lang w:val="x-none" w:eastAsia="x-none"/>
        </w:rPr>
        <w:t>–</w:t>
      </w:r>
      <w:r w:rsidR="00D11710" w:rsidRPr="00D11710">
        <w:rPr>
          <w:rFonts w:ascii="Arial" w:hAnsi="Arial" w:cs="Arial"/>
          <w:sz w:val="20"/>
          <w:szCs w:val="20"/>
          <w:lang w:eastAsia="x-none"/>
        </w:rPr>
        <w:t> območje prometne infrastrukture,</w:t>
      </w:r>
    </w:p>
    <w:p w14:paraId="610FEC4B" w14:textId="1C79EAFE" w:rsidR="00D11710" w:rsidRPr="00D11710" w:rsidRDefault="004A1631"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0643C3">
        <w:rPr>
          <w:rFonts w:ascii="Arial" w:hAnsi="Arial" w:cs="Arial"/>
          <w:sz w:val="20"/>
          <w:szCs w:val="20"/>
          <w:lang w:val="x-none" w:eastAsia="x-none"/>
        </w:rPr>
        <w:t>–</w:t>
      </w:r>
      <w:r w:rsidR="00D11710" w:rsidRPr="00D11710">
        <w:rPr>
          <w:rFonts w:ascii="Arial" w:hAnsi="Arial" w:cs="Arial"/>
          <w:sz w:val="20"/>
          <w:szCs w:val="20"/>
          <w:lang w:eastAsia="x-none"/>
        </w:rPr>
        <w:t> območje energetske infrastrukture,</w:t>
      </w:r>
    </w:p>
    <w:p w14:paraId="3AE8DCFA" w14:textId="0C38E1ED" w:rsidR="00D11710" w:rsidRPr="00D11710" w:rsidRDefault="004A1631"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0643C3">
        <w:rPr>
          <w:rFonts w:ascii="Arial" w:hAnsi="Arial" w:cs="Arial"/>
          <w:sz w:val="20"/>
          <w:szCs w:val="20"/>
          <w:lang w:val="x-none" w:eastAsia="x-none"/>
        </w:rPr>
        <w:t>–</w:t>
      </w:r>
      <w:r w:rsidR="00D11710" w:rsidRPr="00D11710">
        <w:rPr>
          <w:rFonts w:ascii="Arial" w:hAnsi="Arial" w:cs="Arial"/>
          <w:sz w:val="20"/>
          <w:szCs w:val="20"/>
          <w:lang w:eastAsia="x-none"/>
        </w:rPr>
        <w:t> območje komunikacijske infrastrukture,</w:t>
      </w:r>
    </w:p>
    <w:p w14:paraId="12723399" w14:textId="7D3FF7CB" w:rsidR="00D11710" w:rsidRPr="00D11710" w:rsidRDefault="004A1631"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0643C3">
        <w:rPr>
          <w:rFonts w:ascii="Arial" w:hAnsi="Arial" w:cs="Arial"/>
          <w:sz w:val="20"/>
          <w:szCs w:val="20"/>
          <w:lang w:val="x-none" w:eastAsia="x-none"/>
        </w:rPr>
        <w:t>–</w:t>
      </w:r>
      <w:r w:rsidR="00D11710" w:rsidRPr="00D11710">
        <w:rPr>
          <w:rFonts w:ascii="Arial" w:hAnsi="Arial" w:cs="Arial"/>
          <w:sz w:val="20"/>
          <w:szCs w:val="20"/>
          <w:lang w:eastAsia="x-none"/>
        </w:rPr>
        <w:t xml:space="preserve"> območje </w:t>
      </w:r>
      <w:proofErr w:type="spellStart"/>
      <w:r w:rsidR="00D11710" w:rsidRPr="00D11710">
        <w:rPr>
          <w:rFonts w:ascii="Arial" w:hAnsi="Arial" w:cs="Arial"/>
          <w:sz w:val="20"/>
          <w:szCs w:val="20"/>
          <w:lang w:eastAsia="x-none"/>
        </w:rPr>
        <w:t>okoljske</w:t>
      </w:r>
      <w:proofErr w:type="spellEnd"/>
      <w:r w:rsidR="00D11710" w:rsidRPr="00D11710">
        <w:rPr>
          <w:rFonts w:ascii="Arial" w:hAnsi="Arial" w:cs="Arial"/>
          <w:sz w:val="20"/>
          <w:szCs w:val="20"/>
          <w:lang w:eastAsia="x-none"/>
        </w:rPr>
        <w:t xml:space="preserve"> infrastrukture,</w:t>
      </w:r>
    </w:p>
    <w:p w14:paraId="423220B7" w14:textId="1A121784" w:rsidR="00D11710" w:rsidRPr="00D11710" w:rsidRDefault="004A1631"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0643C3">
        <w:rPr>
          <w:rFonts w:ascii="Arial" w:hAnsi="Arial" w:cs="Arial"/>
          <w:sz w:val="20"/>
          <w:szCs w:val="20"/>
          <w:lang w:val="x-none" w:eastAsia="x-none"/>
        </w:rPr>
        <w:t>–</w:t>
      </w:r>
      <w:r w:rsidR="00D11710" w:rsidRPr="00D11710">
        <w:rPr>
          <w:rFonts w:ascii="Arial" w:hAnsi="Arial" w:cs="Arial"/>
          <w:sz w:val="20"/>
          <w:szCs w:val="20"/>
          <w:lang w:eastAsia="x-none"/>
        </w:rPr>
        <w:t> območje vodne infrastrukture,</w:t>
      </w:r>
    </w:p>
    <w:p w14:paraId="181DE5CC" w14:textId="431CE4AA" w:rsidR="00D11710" w:rsidRPr="00D11710" w:rsidRDefault="004A1631"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0643C3">
        <w:rPr>
          <w:rFonts w:ascii="Arial" w:hAnsi="Arial" w:cs="Arial"/>
          <w:sz w:val="20"/>
          <w:szCs w:val="20"/>
          <w:lang w:val="x-none" w:eastAsia="x-none"/>
        </w:rPr>
        <w:t>–</w:t>
      </w:r>
      <w:r w:rsidR="00D11710" w:rsidRPr="00D11710">
        <w:rPr>
          <w:rFonts w:ascii="Arial" w:hAnsi="Arial" w:cs="Arial"/>
          <w:sz w:val="20"/>
          <w:szCs w:val="20"/>
          <w:lang w:eastAsia="x-none"/>
        </w:rPr>
        <w:t> območje mineralnih surovin: vse površine,</w:t>
      </w:r>
    </w:p>
    <w:p w14:paraId="4E058A5E" w14:textId="4C1CB677" w:rsidR="00D11710" w:rsidRPr="00D11710" w:rsidRDefault="004A1631" w:rsidP="00D11710">
      <w:pPr>
        <w:overflowPunct w:val="0"/>
        <w:autoSpaceDE w:val="0"/>
        <w:autoSpaceDN w:val="0"/>
        <w:adjustRightInd w:val="0"/>
        <w:spacing w:after="40" w:line="240" w:lineRule="auto"/>
        <w:ind w:left="567" w:hanging="141"/>
        <w:jc w:val="both"/>
        <w:rPr>
          <w:rFonts w:ascii="Arial" w:hAnsi="Arial" w:cs="Arial"/>
          <w:sz w:val="20"/>
          <w:szCs w:val="20"/>
          <w:lang w:eastAsia="x-none"/>
        </w:rPr>
      </w:pPr>
      <w:r w:rsidRPr="000643C3">
        <w:rPr>
          <w:rFonts w:ascii="Arial" w:hAnsi="Arial" w:cs="Arial"/>
          <w:sz w:val="20"/>
          <w:szCs w:val="20"/>
          <w:lang w:val="x-none" w:eastAsia="x-none"/>
        </w:rPr>
        <w:t>–</w:t>
      </w:r>
      <w:r w:rsidR="00D11710" w:rsidRPr="00D11710">
        <w:rPr>
          <w:rFonts w:ascii="Arial" w:hAnsi="Arial" w:cs="Arial"/>
          <w:sz w:val="20"/>
          <w:szCs w:val="20"/>
          <w:lang w:eastAsia="x-none"/>
        </w:rPr>
        <w:t> območj</w:t>
      </w:r>
      <w:r w:rsidR="00D9015F">
        <w:rPr>
          <w:rFonts w:ascii="Arial" w:hAnsi="Arial" w:cs="Arial"/>
          <w:sz w:val="20"/>
          <w:szCs w:val="20"/>
          <w:lang w:eastAsia="x-none"/>
        </w:rPr>
        <w:t>e</w:t>
      </w:r>
      <w:r w:rsidR="00D11710" w:rsidRPr="00D11710">
        <w:rPr>
          <w:rFonts w:ascii="Arial" w:hAnsi="Arial" w:cs="Arial"/>
          <w:sz w:val="20"/>
          <w:szCs w:val="20"/>
          <w:lang w:eastAsia="x-none"/>
        </w:rPr>
        <w:t xml:space="preserve"> kmetijskih zemljišč: vse površine, razen površin na mirnem območju na prostem, in</w:t>
      </w:r>
    </w:p>
    <w:p w14:paraId="459A0806" w14:textId="0490E247" w:rsidR="00D11710" w:rsidRPr="00D11710" w:rsidRDefault="004A1631" w:rsidP="00D11710">
      <w:pPr>
        <w:overflowPunct w:val="0"/>
        <w:autoSpaceDE w:val="0"/>
        <w:autoSpaceDN w:val="0"/>
        <w:adjustRightInd w:val="0"/>
        <w:spacing w:after="120" w:line="240" w:lineRule="auto"/>
        <w:ind w:left="567" w:hanging="141"/>
        <w:jc w:val="both"/>
        <w:rPr>
          <w:rFonts w:ascii="Arial" w:hAnsi="Arial" w:cs="Arial"/>
          <w:sz w:val="20"/>
          <w:szCs w:val="20"/>
          <w:lang w:eastAsia="x-none"/>
        </w:rPr>
      </w:pPr>
      <w:r w:rsidRPr="000643C3">
        <w:rPr>
          <w:rFonts w:ascii="Arial" w:hAnsi="Arial" w:cs="Arial"/>
          <w:sz w:val="20"/>
          <w:szCs w:val="20"/>
          <w:lang w:val="x-none" w:eastAsia="x-none"/>
        </w:rPr>
        <w:t>–</w:t>
      </w:r>
      <w:r w:rsidR="00D11710" w:rsidRPr="00D11710">
        <w:rPr>
          <w:rFonts w:ascii="Arial" w:hAnsi="Arial" w:cs="Arial"/>
          <w:sz w:val="20"/>
          <w:szCs w:val="20"/>
          <w:lang w:eastAsia="x-none"/>
        </w:rPr>
        <w:t> območje gozdnih zemljišč: vse površine, razen površin na mirnem območju na prostem.</w:t>
      </w:r>
    </w:p>
    <w:p w14:paraId="5CC16BF2" w14:textId="4545789D" w:rsidR="00927C11" w:rsidRDefault="00D11710" w:rsidP="00D11710">
      <w:pPr>
        <w:spacing w:after="120" w:line="240" w:lineRule="auto"/>
        <w:jc w:val="both"/>
        <w:rPr>
          <w:rFonts w:ascii="Arial" w:hAnsi="Arial" w:cs="Arial"/>
          <w:sz w:val="20"/>
          <w:szCs w:val="20"/>
          <w:lang w:eastAsia="sl-SI"/>
        </w:rPr>
      </w:pPr>
      <w:r w:rsidRPr="00D11710">
        <w:rPr>
          <w:rFonts w:ascii="Arial" w:hAnsi="Arial" w:cs="Arial"/>
          <w:sz w:val="20"/>
          <w:szCs w:val="20"/>
          <w:lang w:eastAsia="sl-SI"/>
        </w:rPr>
        <w:t>(2) Mirno območje poselitve se lahko določi na II. območju varstva pred hrupom ali na njegovem delu.</w:t>
      </w:r>
    </w:p>
    <w:p w14:paraId="58B9B6A3" w14:textId="3A5CE079" w:rsidR="00802B54" w:rsidRDefault="00927C11" w:rsidP="00D11710">
      <w:pPr>
        <w:spacing w:after="120" w:line="240" w:lineRule="auto"/>
        <w:jc w:val="both"/>
        <w:rPr>
          <w:rFonts w:ascii="Arial" w:hAnsi="Arial" w:cs="Arial"/>
          <w:sz w:val="20"/>
          <w:szCs w:val="20"/>
          <w:lang w:eastAsia="sl-SI"/>
        </w:rPr>
      </w:pPr>
      <w:r>
        <w:rPr>
          <w:rFonts w:ascii="Arial" w:hAnsi="Arial" w:cs="Arial"/>
          <w:sz w:val="20"/>
          <w:szCs w:val="20"/>
          <w:lang w:eastAsia="sl-SI"/>
        </w:rPr>
        <w:t>(3)</w:t>
      </w:r>
      <w:r w:rsidR="004A1631">
        <w:rPr>
          <w:rFonts w:ascii="Arial" w:hAnsi="Arial" w:cs="Arial"/>
          <w:sz w:val="20"/>
          <w:szCs w:val="20"/>
          <w:lang w:eastAsia="sl-SI"/>
        </w:rPr>
        <w:t> </w:t>
      </w:r>
      <w:r w:rsidR="00802B54">
        <w:rPr>
          <w:rFonts w:ascii="Arial" w:hAnsi="Arial" w:cs="Arial"/>
          <w:sz w:val="20"/>
          <w:szCs w:val="20"/>
          <w:lang w:eastAsia="sl-SI"/>
        </w:rPr>
        <w:t>Ne glede na določbe prvega odstavka tega člena se v pasu 1</w:t>
      </w:r>
      <w:r w:rsidR="004A1631">
        <w:rPr>
          <w:rFonts w:ascii="Arial" w:hAnsi="Arial" w:cs="Arial"/>
          <w:sz w:val="20"/>
          <w:szCs w:val="20"/>
          <w:lang w:eastAsia="sl-SI"/>
        </w:rPr>
        <w:t>.</w:t>
      </w:r>
      <w:r w:rsidR="00802B54">
        <w:rPr>
          <w:rFonts w:ascii="Arial" w:hAnsi="Arial" w:cs="Arial"/>
          <w:sz w:val="20"/>
          <w:szCs w:val="20"/>
          <w:lang w:eastAsia="sl-SI"/>
        </w:rPr>
        <w:t>000</w:t>
      </w:r>
      <w:r w:rsidR="000A6A39">
        <w:rPr>
          <w:rFonts w:ascii="Arial" w:hAnsi="Arial" w:cs="Arial"/>
          <w:sz w:val="20"/>
          <w:szCs w:val="20"/>
          <w:lang w:eastAsia="sl-SI"/>
        </w:rPr>
        <w:t> </w:t>
      </w:r>
      <w:r w:rsidR="00802B54">
        <w:rPr>
          <w:rFonts w:ascii="Arial" w:hAnsi="Arial" w:cs="Arial"/>
          <w:sz w:val="20"/>
          <w:szCs w:val="20"/>
          <w:lang w:eastAsia="sl-SI"/>
        </w:rPr>
        <w:t>metrov okoli IV.</w:t>
      </w:r>
      <w:r w:rsidR="000A6A39">
        <w:rPr>
          <w:rFonts w:ascii="Arial" w:hAnsi="Arial" w:cs="Arial"/>
          <w:sz w:val="20"/>
          <w:szCs w:val="20"/>
          <w:lang w:eastAsia="sl-SI"/>
        </w:rPr>
        <w:t> </w:t>
      </w:r>
      <w:r w:rsidR="00802B54">
        <w:rPr>
          <w:rFonts w:ascii="Arial" w:hAnsi="Arial" w:cs="Arial"/>
          <w:sz w:val="20"/>
          <w:szCs w:val="20"/>
          <w:lang w:eastAsia="sl-SI"/>
        </w:rPr>
        <w:t>območja varstva pred hrupom uporabljajo pogoji varstva pred hrupom za III.</w:t>
      </w:r>
      <w:r w:rsidR="000A6A39">
        <w:rPr>
          <w:rFonts w:ascii="Arial" w:hAnsi="Arial" w:cs="Arial"/>
          <w:sz w:val="20"/>
          <w:szCs w:val="20"/>
          <w:lang w:eastAsia="sl-SI"/>
        </w:rPr>
        <w:t> </w:t>
      </w:r>
      <w:r w:rsidR="00802B54">
        <w:rPr>
          <w:rFonts w:ascii="Arial" w:hAnsi="Arial" w:cs="Arial"/>
          <w:sz w:val="20"/>
          <w:szCs w:val="20"/>
          <w:lang w:eastAsia="sl-SI"/>
        </w:rPr>
        <w:t>območje varstva pred hrupom.</w:t>
      </w:r>
    </w:p>
    <w:p w14:paraId="6AF22BCD" w14:textId="0BF49AD4" w:rsidR="00802B54" w:rsidRDefault="00927C11" w:rsidP="00D11710">
      <w:pPr>
        <w:spacing w:after="120" w:line="240" w:lineRule="auto"/>
        <w:jc w:val="both"/>
        <w:rPr>
          <w:rFonts w:ascii="Arial" w:hAnsi="Arial" w:cs="Arial"/>
          <w:sz w:val="20"/>
          <w:szCs w:val="20"/>
          <w:lang w:eastAsia="sl-SI"/>
        </w:rPr>
      </w:pPr>
      <w:r>
        <w:rPr>
          <w:rFonts w:ascii="Arial" w:hAnsi="Arial" w:cs="Arial"/>
          <w:sz w:val="20"/>
          <w:szCs w:val="20"/>
          <w:lang w:eastAsia="sl-SI"/>
        </w:rPr>
        <w:t>(4)</w:t>
      </w:r>
      <w:r w:rsidR="004A1631">
        <w:rPr>
          <w:rFonts w:ascii="Arial" w:hAnsi="Arial" w:cs="Arial"/>
          <w:sz w:val="20"/>
          <w:szCs w:val="20"/>
          <w:lang w:eastAsia="sl-SI"/>
        </w:rPr>
        <w:t> </w:t>
      </w:r>
      <w:r w:rsidR="00802B54" w:rsidRPr="00802B54">
        <w:rPr>
          <w:rFonts w:ascii="Arial" w:hAnsi="Arial" w:cs="Arial"/>
          <w:sz w:val="20"/>
          <w:szCs w:val="20"/>
          <w:lang w:eastAsia="sl-SI"/>
        </w:rPr>
        <w:t>Širina pasu iz prejšnjega odstavka je lahko manjša od 1.000</w:t>
      </w:r>
      <w:r w:rsidR="000A6A39">
        <w:rPr>
          <w:rFonts w:ascii="Arial" w:hAnsi="Arial" w:cs="Arial"/>
          <w:sz w:val="20"/>
          <w:szCs w:val="20"/>
          <w:lang w:eastAsia="sl-SI"/>
        </w:rPr>
        <w:t> </w:t>
      </w:r>
      <w:r w:rsidR="00802B54" w:rsidRPr="00802B54">
        <w:rPr>
          <w:rFonts w:ascii="Arial" w:hAnsi="Arial" w:cs="Arial"/>
          <w:sz w:val="20"/>
          <w:szCs w:val="20"/>
          <w:lang w:eastAsia="sl-SI"/>
        </w:rPr>
        <w:t>metrov, če zaradi naravnih ovir, izvedenih ukrepov varstva pred hrupom ali drugih razlogov na I.</w:t>
      </w:r>
      <w:r w:rsidR="000A6A39">
        <w:rPr>
          <w:rFonts w:ascii="Arial" w:hAnsi="Arial" w:cs="Arial"/>
          <w:sz w:val="20"/>
          <w:szCs w:val="20"/>
          <w:lang w:eastAsia="sl-SI"/>
        </w:rPr>
        <w:t> </w:t>
      </w:r>
      <w:r w:rsidR="00324237">
        <w:rPr>
          <w:rFonts w:ascii="Arial" w:hAnsi="Arial" w:cs="Arial"/>
          <w:sz w:val="20"/>
          <w:szCs w:val="20"/>
          <w:lang w:eastAsia="sl-SI"/>
        </w:rPr>
        <w:t>oziroma</w:t>
      </w:r>
      <w:r w:rsidR="00802B54" w:rsidRPr="00802B54">
        <w:rPr>
          <w:rFonts w:ascii="Arial" w:hAnsi="Arial" w:cs="Arial"/>
          <w:sz w:val="20"/>
          <w:szCs w:val="20"/>
          <w:lang w:eastAsia="sl-SI"/>
        </w:rPr>
        <w:t xml:space="preserve"> II.</w:t>
      </w:r>
      <w:r w:rsidR="000A6A39">
        <w:rPr>
          <w:rFonts w:ascii="Arial" w:hAnsi="Arial" w:cs="Arial"/>
          <w:sz w:val="20"/>
          <w:szCs w:val="20"/>
          <w:lang w:eastAsia="sl-SI"/>
        </w:rPr>
        <w:t> </w:t>
      </w:r>
      <w:r w:rsidR="00802B54" w:rsidRPr="00802B54">
        <w:rPr>
          <w:rFonts w:ascii="Arial" w:hAnsi="Arial" w:cs="Arial"/>
          <w:sz w:val="20"/>
          <w:szCs w:val="20"/>
          <w:lang w:eastAsia="sl-SI"/>
        </w:rPr>
        <w:t>območju varstva pred hrupom niso presežene mejne vrednosti kazalcev hrupa, določene za to območje.</w:t>
      </w:r>
    </w:p>
    <w:p w14:paraId="091E9294"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lastRenderedPageBreak/>
        <w:t>II. MEJNE VREDNOSTI KAZALCEV HRUPA</w:t>
      </w:r>
    </w:p>
    <w:p w14:paraId="74E9E52B"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5. člen</w:t>
      </w:r>
    </w:p>
    <w:p w14:paraId="4C09A5AC"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(mejne vrednosti)</w:t>
      </w:r>
    </w:p>
    <w:p w14:paraId="2925857D"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(1) Mejne vrednosti kazalcev hrupa </w:t>
      </w:r>
      <w:proofErr w:type="spellStart"/>
      <w:r w:rsidRPr="00EC55E8">
        <w:rPr>
          <w:rFonts w:ascii="Arial" w:hAnsi="Arial" w:cs="Arial"/>
          <w:iCs/>
          <w:sz w:val="20"/>
          <w:szCs w:val="20"/>
          <w:lang w:eastAsia="x-none"/>
        </w:rPr>
        <w:t>L</w:t>
      </w:r>
      <w:r w:rsidRPr="00EC55E8">
        <w:rPr>
          <w:rFonts w:ascii="Arial" w:hAnsi="Arial" w:cs="Arial"/>
          <w:iCs/>
          <w:sz w:val="20"/>
          <w:szCs w:val="20"/>
          <w:vertAlign w:val="subscript"/>
          <w:lang w:eastAsia="x-none"/>
        </w:rPr>
        <w:t>noč</w:t>
      </w:r>
      <w:proofErr w:type="spellEnd"/>
      <w:r w:rsidRPr="00D11710">
        <w:rPr>
          <w:rFonts w:ascii="Arial" w:hAnsi="Arial" w:cs="Arial"/>
          <w:sz w:val="20"/>
          <w:szCs w:val="20"/>
          <w:lang w:eastAsia="x-none"/>
        </w:rPr>
        <w:t xml:space="preserve"> in </w:t>
      </w:r>
      <w:proofErr w:type="spellStart"/>
      <w:r w:rsidRPr="00EC55E8">
        <w:rPr>
          <w:rFonts w:ascii="Arial" w:hAnsi="Arial" w:cs="Arial"/>
          <w:iCs/>
          <w:sz w:val="20"/>
          <w:szCs w:val="20"/>
          <w:lang w:eastAsia="x-none"/>
        </w:rPr>
        <w:t>L</w:t>
      </w:r>
      <w:r w:rsidRPr="00EC55E8">
        <w:rPr>
          <w:rFonts w:ascii="Arial" w:hAnsi="Arial" w:cs="Arial"/>
          <w:iCs/>
          <w:sz w:val="20"/>
          <w:szCs w:val="20"/>
          <w:vertAlign w:val="subscript"/>
          <w:lang w:eastAsia="x-none"/>
        </w:rPr>
        <w:t>dvn</w:t>
      </w:r>
      <w:proofErr w:type="spellEnd"/>
      <w:r w:rsidRPr="00D11710">
        <w:rPr>
          <w:rFonts w:ascii="Arial" w:hAnsi="Arial" w:cs="Arial"/>
          <w:sz w:val="20"/>
          <w:szCs w:val="20"/>
          <w:lang w:eastAsia="x-none"/>
        </w:rPr>
        <w:t xml:space="preserve"> za celotno obremenitev okolja s hrupom so za posamezna območja varstva pred hrupom določene v preglednici 1 priloge 1, ki je sestavni del te uredbe.</w:t>
      </w:r>
    </w:p>
    <w:p w14:paraId="1F7EC343"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(2) Ne glede na določbe prejšnjega odstavka so mejne vrednosti kazalcev hrupa </w:t>
      </w:r>
      <w:proofErr w:type="spellStart"/>
      <w:r w:rsidRPr="00EC55E8">
        <w:rPr>
          <w:rFonts w:ascii="Arial" w:hAnsi="Arial" w:cs="Arial"/>
          <w:iCs/>
          <w:sz w:val="20"/>
          <w:szCs w:val="20"/>
          <w:lang w:eastAsia="x-none"/>
        </w:rPr>
        <w:t>L</w:t>
      </w:r>
      <w:r w:rsidRPr="00EC55E8">
        <w:rPr>
          <w:rFonts w:ascii="Arial" w:hAnsi="Arial" w:cs="Arial"/>
          <w:iCs/>
          <w:sz w:val="20"/>
          <w:szCs w:val="20"/>
          <w:vertAlign w:val="subscript"/>
          <w:lang w:eastAsia="x-none"/>
        </w:rPr>
        <w:t>noč</w:t>
      </w:r>
      <w:proofErr w:type="spellEnd"/>
      <w:r w:rsidRPr="00D11710">
        <w:rPr>
          <w:rFonts w:ascii="Arial" w:hAnsi="Arial" w:cs="Arial"/>
          <w:sz w:val="20"/>
          <w:szCs w:val="20"/>
          <w:lang w:eastAsia="x-none"/>
        </w:rPr>
        <w:t xml:space="preserve"> in </w:t>
      </w:r>
      <w:proofErr w:type="spellStart"/>
      <w:r w:rsidRPr="00EC55E8">
        <w:rPr>
          <w:rFonts w:ascii="Arial" w:hAnsi="Arial" w:cs="Arial"/>
          <w:iCs/>
          <w:sz w:val="20"/>
          <w:szCs w:val="20"/>
          <w:lang w:eastAsia="x-none"/>
        </w:rPr>
        <w:t>L</w:t>
      </w:r>
      <w:r w:rsidRPr="00EC55E8">
        <w:rPr>
          <w:rFonts w:ascii="Arial" w:hAnsi="Arial" w:cs="Arial"/>
          <w:iCs/>
          <w:sz w:val="20"/>
          <w:szCs w:val="20"/>
          <w:vertAlign w:val="subscript"/>
          <w:lang w:eastAsia="x-none"/>
        </w:rPr>
        <w:t>dvn</w:t>
      </w:r>
      <w:proofErr w:type="spellEnd"/>
      <w:r w:rsidRPr="00D11710">
        <w:rPr>
          <w:rFonts w:ascii="Arial" w:hAnsi="Arial" w:cs="Arial"/>
          <w:sz w:val="20"/>
          <w:szCs w:val="20"/>
          <w:lang w:eastAsia="x-none"/>
        </w:rPr>
        <w:t xml:space="preserve"> za celotno obremenitev okolja s hrupom, ki ga povzroča obratovanje enega ali več linijskih virov hrupa ali linijskega vira hrupa in mednarodnega letališča ali linijskega vira hrupa in pristanišča za posamezna območja varstva pred hrupom določene v preglednici 2 priloge 1 te uredbe.</w:t>
      </w:r>
    </w:p>
    <w:p w14:paraId="5D159351"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(3) Mejne vrednosti kazalcev hrupa </w:t>
      </w:r>
      <w:proofErr w:type="spellStart"/>
      <w:r w:rsidRPr="00EC55E8">
        <w:rPr>
          <w:rFonts w:ascii="Arial" w:hAnsi="Arial" w:cs="Arial"/>
          <w:iCs/>
          <w:sz w:val="20"/>
          <w:szCs w:val="20"/>
          <w:lang w:eastAsia="x-none"/>
        </w:rPr>
        <w:t>L</w:t>
      </w:r>
      <w:r w:rsidRPr="00EC55E8">
        <w:rPr>
          <w:rFonts w:ascii="Arial" w:hAnsi="Arial" w:cs="Arial"/>
          <w:iCs/>
          <w:sz w:val="20"/>
          <w:szCs w:val="20"/>
          <w:vertAlign w:val="subscript"/>
          <w:lang w:eastAsia="x-none"/>
        </w:rPr>
        <w:t>dan</w:t>
      </w:r>
      <w:proofErr w:type="spellEnd"/>
      <w:r w:rsidRPr="00D11710">
        <w:rPr>
          <w:rFonts w:ascii="Arial" w:hAnsi="Arial" w:cs="Arial"/>
          <w:sz w:val="20"/>
          <w:szCs w:val="20"/>
          <w:vertAlign w:val="subscript"/>
          <w:lang w:eastAsia="x-none"/>
        </w:rPr>
        <w:t>,</w:t>
      </w:r>
      <w:r w:rsidRPr="00D11710">
        <w:rPr>
          <w:rFonts w:ascii="Arial" w:hAnsi="Arial" w:cs="Arial"/>
          <w:i/>
          <w:sz w:val="20"/>
          <w:szCs w:val="20"/>
          <w:lang w:eastAsia="x-none"/>
        </w:rPr>
        <w:t xml:space="preserve"> </w:t>
      </w:r>
      <w:proofErr w:type="spellStart"/>
      <w:r w:rsidRPr="00EC55E8">
        <w:rPr>
          <w:rFonts w:ascii="Arial" w:hAnsi="Arial" w:cs="Arial"/>
          <w:iCs/>
          <w:sz w:val="20"/>
          <w:szCs w:val="20"/>
          <w:lang w:eastAsia="x-none"/>
        </w:rPr>
        <w:t>L</w:t>
      </w:r>
      <w:r w:rsidRPr="00EC55E8">
        <w:rPr>
          <w:rFonts w:ascii="Arial" w:hAnsi="Arial" w:cs="Arial"/>
          <w:iCs/>
          <w:sz w:val="20"/>
          <w:szCs w:val="20"/>
          <w:vertAlign w:val="subscript"/>
          <w:lang w:eastAsia="x-none"/>
        </w:rPr>
        <w:t>večer</w:t>
      </w:r>
      <w:proofErr w:type="spellEnd"/>
      <w:r w:rsidRPr="00D11710">
        <w:rPr>
          <w:rFonts w:ascii="Arial" w:hAnsi="Arial" w:cs="Arial"/>
          <w:sz w:val="20"/>
          <w:szCs w:val="20"/>
          <w:lang w:eastAsia="x-none"/>
        </w:rPr>
        <w:t>,</w:t>
      </w:r>
      <w:r w:rsidRPr="00D11710">
        <w:rPr>
          <w:rFonts w:ascii="Arial" w:hAnsi="Arial" w:cs="Arial"/>
          <w:sz w:val="20"/>
          <w:szCs w:val="20"/>
          <w:vertAlign w:val="subscript"/>
          <w:lang w:eastAsia="x-none"/>
        </w:rPr>
        <w:t xml:space="preserve"> </w:t>
      </w:r>
      <w:proofErr w:type="spellStart"/>
      <w:r w:rsidRPr="00EC55E8">
        <w:rPr>
          <w:rFonts w:ascii="Arial" w:hAnsi="Arial" w:cs="Arial"/>
          <w:iCs/>
          <w:sz w:val="20"/>
          <w:szCs w:val="20"/>
          <w:lang w:eastAsia="x-none"/>
        </w:rPr>
        <w:t>L</w:t>
      </w:r>
      <w:r w:rsidRPr="00EC55E8">
        <w:rPr>
          <w:rFonts w:ascii="Arial" w:hAnsi="Arial" w:cs="Arial"/>
          <w:iCs/>
          <w:sz w:val="20"/>
          <w:szCs w:val="20"/>
          <w:vertAlign w:val="subscript"/>
          <w:lang w:eastAsia="x-none"/>
        </w:rPr>
        <w:t>noč</w:t>
      </w:r>
      <w:proofErr w:type="spellEnd"/>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 xml:space="preserve">in </w:t>
      </w:r>
      <w:proofErr w:type="spellStart"/>
      <w:r w:rsidRPr="00EC55E8">
        <w:rPr>
          <w:rFonts w:ascii="Arial" w:hAnsi="Arial" w:cs="Arial"/>
          <w:iCs/>
          <w:sz w:val="20"/>
          <w:szCs w:val="20"/>
          <w:lang w:eastAsia="x-none"/>
        </w:rPr>
        <w:t>L</w:t>
      </w:r>
      <w:r w:rsidRPr="00EC55E8">
        <w:rPr>
          <w:rFonts w:ascii="Arial" w:hAnsi="Arial" w:cs="Arial"/>
          <w:iCs/>
          <w:sz w:val="20"/>
          <w:szCs w:val="20"/>
          <w:vertAlign w:val="subscript"/>
          <w:lang w:eastAsia="x-none"/>
        </w:rPr>
        <w:t>dvn</w:t>
      </w:r>
      <w:proofErr w:type="spellEnd"/>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za obremenitev okolja s hrupom,</w:t>
      </w:r>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ki ga povzroča obratovanje linijskega vira hrupa, mednarodnega letališča ali pristanišča, so za posamezna območja varstva pred hrupom določene v preglednici 3 priloge 1 te uredbe.</w:t>
      </w:r>
    </w:p>
    <w:p w14:paraId="1FC16A30"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(4) Mejne vrednosti kazalcev hrupa </w:t>
      </w:r>
      <w:proofErr w:type="spellStart"/>
      <w:r w:rsidRPr="00EC55E8">
        <w:rPr>
          <w:rFonts w:ascii="Arial" w:hAnsi="Arial" w:cs="Arial"/>
          <w:iCs/>
          <w:sz w:val="20"/>
          <w:szCs w:val="20"/>
          <w:lang w:eastAsia="x-none"/>
        </w:rPr>
        <w:t>L</w:t>
      </w:r>
      <w:r w:rsidRPr="00EC55E8">
        <w:rPr>
          <w:rFonts w:ascii="Arial" w:hAnsi="Arial" w:cs="Arial"/>
          <w:iCs/>
          <w:sz w:val="20"/>
          <w:szCs w:val="20"/>
          <w:vertAlign w:val="subscript"/>
          <w:lang w:eastAsia="x-none"/>
        </w:rPr>
        <w:t>dan</w:t>
      </w:r>
      <w:proofErr w:type="spellEnd"/>
      <w:r w:rsidRPr="00D11710">
        <w:rPr>
          <w:rFonts w:ascii="Arial" w:hAnsi="Arial" w:cs="Arial"/>
          <w:sz w:val="20"/>
          <w:szCs w:val="20"/>
          <w:vertAlign w:val="subscript"/>
          <w:lang w:eastAsia="x-none"/>
        </w:rPr>
        <w:t xml:space="preserve">, </w:t>
      </w:r>
      <w:proofErr w:type="spellStart"/>
      <w:r w:rsidRPr="00EC55E8">
        <w:rPr>
          <w:rFonts w:ascii="Arial" w:hAnsi="Arial" w:cs="Arial"/>
          <w:iCs/>
          <w:sz w:val="20"/>
          <w:szCs w:val="20"/>
          <w:lang w:eastAsia="x-none"/>
        </w:rPr>
        <w:t>L</w:t>
      </w:r>
      <w:r w:rsidRPr="00EC55E8">
        <w:rPr>
          <w:rFonts w:ascii="Arial" w:hAnsi="Arial" w:cs="Arial"/>
          <w:iCs/>
          <w:sz w:val="20"/>
          <w:szCs w:val="20"/>
          <w:vertAlign w:val="subscript"/>
          <w:lang w:eastAsia="x-none"/>
        </w:rPr>
        <w:t>večer</w:t>
      </w:r>
      <w:proofErr w:type="spellEnd"/>
      <w:r w:rsidRPr="00D11710">
        <w:rPr>
          <w:rFonts w:ascii="Arial" w:hAnsi="Arial" w:cs="Arial"/>
          <w:sz w:val="20"/>
          <w:szCs w:val="20"/>
          <w:lang w:eastAsia="x-none"/>
        </w:rPr>
        <w:t>,</w:t>
      </w:r>
      <w:r w:rsidRPr="00D11710">
        <w:rPr>
          <w:rFonts w:ascii="Arial" w:hAnsi="Arial" w:cs="Arial"/>
          <w:sz w:val="20"/>
          <w:szCs w:val="20"/>
          <w:vertAlign w:val="subscript"/>
          <w:lang w:eastAsia="x-none"/>
        </w:rPr>
        <w:t xml:space="preserve"> </w:t>
      </w:r>
      <w:proofErr w:type="spellStart"/>
      <w:r w:rsidRPr="00EC55E8">
        <w:rPr>
          <w:rFonts w:ascii="Arial" w:hAnsi="Arial" w:cs="Arial"/>
          <w:iCs/>
          <w:sz w:val="20"/>
          <w:szCs w:val="20"/>
          <w:lang w:eastAsia="x-none"/>
        </w:rPr>
        <w:t>L</w:t>
      </w:r>
      <w:r w:rsidRPr="00EC55E8">
        <w:rPr>
          <w:rFonts w:ascii="Arial" w:hAnsi="Arial" w:cs="Arial"/>
          <w:iCs/>
          <w:sz w:val="20"/>
          <w:szCs w:val="20"/>
          <w:vertAlign w:val="subscript"/>
          <w:lang w:eastAsia="x-none"/>
        </w:rPr>
        <w:t>noč</w:t>
      </w:r>
      <w:proofErr w:type="spellEnd"/>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 xml:space="preserve">in </w:t>
      </w:r>
      <w:proofErr w:type="spellStart"/>
      <w:r w:rsidRPr="00EC55E8">
        <w:rPr>
          <w:rFonts w:ascii="Arial" w:hAnsi="Arial" w:cs="Arial"/>
          <w:iCs/>
          <w:sz w:val="20"/>
          <w:szCs w:val="20"/>
          <w:lang w:eastAsia="x-none"/>
        </w:rPr>
        <w:t>L</w:t>
      </w:r>
      <w:r w:rsidRPr="00EC55E8">
        <w:rPr>
          <w:rFonts w:ascii="Arial" w:hAnsi="Arial" w:cs="Arial"/>
          <w:iCs/>
          <w:sz w:val="20"/>
          <w:szCs w:val="20"/>
          <w:vertAlign w:val="subscript"/>
          <w:lang w:eastAsia="x-none"/>
        </w:rPr>
        <w:t>dvn</w:t>
      </w:r>
      <w:proofErr w:type="spellEnd"/>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 xml:space="preserve">ki ga povzroča obratovanje naprave, obrata, industrijskega kompleksa, letališča, ki ni mednarodno letališče, </w:t>
      </w:r>
      <w:proofErr w:type="spellStart"/>
      <w:r w:rsidRPr="00D11710">
        <w:rPr>
          <w:rFonts w:ascii="Arial" w:hAnsi="Arial" w:cs="Arial"/>
          <w:sz w:val="20"/>
          <w:szCs w:val="20"/>
          <w:lang w:eastAsia="x-none"/>
        </w:rPr>
        <w:t>heliporta</w:t>
      </w:r>
      <w:proofErr w:type="spellEnd"/>
      <w:r w:rsidRPr="00D11710">
        <w:rPr>
          <w:rFonts w:ascii="Arial" w:hAnsi="Arial" w:cs="Arial"/>
          <w:sz w:val="20"/>
          <w:szCs w:val="20"/>
          <w:lang w:eastAsia="x-none"/>
        </w:rPr>
        <w:t>, objekta za pretovor blaga ali odprtega parkirišča, so za posamezna območja varstva pred hrupom določene v preglednici 4 priloge 1 te uredbe.</w:t>
      </w:r>
    </w:p>
    <w:p w14:paraId="5A136C28" w14:textId="1069F656"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(5) Mejne vrednosti konične ravni hrupa </w:t>
      </w:r>
      <w:r w:rsidRPr="00EC55E8">
        <w:rPr>
          <w:rFonts w:ascii="Arial" w:hAnsi="Arial" w:cs="Arial"/>
          <w:iCs/>
          <w:sz w:val="20"/>
          <w:szCs w:val="20"/>
          <w:lang w:eastAsia="x-none"/>
        </w:rPr>
        <w:t>L</w:t>
      </w:r>
      <w:r w:rsidRPr="00EC55E8">
        <w:rPr>
          <w:rFonts w:ascii="Arial" w:hAnsi="Arial" w:cs="Arial"/>
          <w:iCs/>
          <w:sz w:val="20"/>
          <w:szCs w:val="20"/>
          <w:vertAlign w:val="subscript"/>
          <w:lang w:eastAsia="x-none"/>
        </w:rPr>
        <w:t>1</w:t>
      </w:r>
      <w:r w:rsidRPr="00D11710">
        <w:rPr>
          <w:rFonts w:ascii="Arial" w:hAnsi="Arial" w:cs="Arial"/>
          <w:sz w:val="20"/>
          <w:szCs w:val="20"/>
          <w:lang w:eastAsia="x-none"/>
        </w:rPr>
        <w:t xml:space="preserve">, ki </w:t>
      </w:r>
      <w:r w:rsidR="00EC55E8">
        <w:rPr>
          <w:rFonts w:ascii="Arial" w:hAnsi="Arial" w:cs="Arial"/>
          <w:sz w:val="20"/>
          <w:szCs w:val="20"/>
          <w:lang w:eastAsia="x-none"/>
        </w:rPr>
        <w:t>ga</w:t>
      </w:r>
      <w:r w:rsidR="00EC55E8" w:rsidRPr="00D11710">
        <w:rPr>
          <w:rFonts w:ascii="Arial" w:hAnsi="Arial" w:cs="Arial"/>
          <w:sz w:val="20"/>
          <w:szCs w:val="20"/>
          <w:lang w:eastAsia="x-none"/>
        </w:rPr>
        <w:t xml:space="preserve"> </w:t>
      </w:r>
      <w:r w:rsidRPr="00D11710">
        <w:rPr>
          <w:rFonts w:ascii="Arial" w:hAnsi="Arial" w:cs="Arial"/>
          <w:sz w:val="20"/>
          <w:szCs w:val="20"/>
          <w:lang w:eastAsia="x-none"/>
        </w:rPr>
        <w:t xml:space="preserve">povzroča obratovanje letališča, </w:t>
      </w:r>
      <w:proofErr w:type="spellStart"/>
      <w:r w:rsidRPr="00D11710">
        <w:rPr>
          <w:rFonts w:ascii="Arial" w:hAnsi="Arial" w:cs="Arial"/>
          <w:sz w:val="20"/>
          <w:szCs w:val="20"/>
          <w:lang w:eastAsia="x-none"/>
        </w:rPr>
        <w:t>heliporta</w:t>
      </w:r>
      <w:proofErr w:type="spellEnd"/>
      <w:r w:rsidRPr="00D11710">
        <w:rPr>
          <w:rFonts w:ascii="Arial" w:hAnsi="Arial" w:cs="Arial"/>
          <w:sz w:val="20"/>
          <w:szCs w:val="20"/>
          <w:lang w:eastAsia="x-none"/>
        </w:rPr>
        <w:t>, pristanišča, objekta za pretovor blaga, naprave, obrata ali industrijskega kompleksa, so za posamezna območja varstva pred hrupom določene v preglednici 5 priloge 1 te uredbe.</w:t>
      </w:r>
    </w:p>
    <w:p w14:paraId="362927A1" w14:textId="5A6131D4"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(6) Mejne vrednosti, določene v preglednici 4 priloge 1 te uredbe za večer in v preglednici 5 priloge 1 te uredbe za večer in noč, veljajo za I. in II. območje varstva pred hrupom ob nedeljah in dela prostih dne</w:t>
      </w:r>
      <w:r w:rsidR="00EC55E8">
        <w:rPr>
          <w:rFonts w:ascii="Arial" w:hAnsi="Arial" w:cs="Arial"/>
          <w:sz w:val="20"/>
          <w:szCs w:val="20"/>
          <w:lang w:eastAsia="x-none"/>
        </w:rPr>
        <w:t>vi</w:t>
      </w:r>
      <w:r w:rsidRPr="00D11710">
        <w:rPr>
          <w:rFonts w:ascii="Arial" w:hAnsi="Arial" w:cs="Arial"/>
          <w:sz w:val="20"/>
          <w:szCs w:val="20"/>
          <w:lang w:eastAsia="x-none"/>
        </w:rPr>
        <w:t>h tudi kot mejne vrednosti za obdobje dneva.</w:t>
      </w:r>
    </w:p>
    <w:p w14:paraId="63E210F2" w14:textId="4C1C0DD2" w:rsidR="00D11710" w:rsidRPr="00D11710" w:rsidRDefault="00D11710" w:rsidP="00D11710">
      <w:pPr>
        <w:overflowPunct w:val="0"/>
        <w:autoSpaceDE w:val="0"/>
        <w:autoSpaceDN w:val="0"/>
        <w:adjustRightInd w:val="0"/>
        <w:spacing w:after="120" w:line="240" w:lineRule="auto"/>
        <w:jc w:val="both"/>
        <w:rPr>
          <w:rFonts w:ascii="Arial" w:eastAsia="Arial" w:hAnsi="Arial" w:cs="Arial"/>
          <w:color w:val="333333"/>
          <w:sz w:val="20"/>
          <w:szCs w:val="20"/>
          <w:lang w:eastAsia="x-none"/>
        </w:rPr>
      </w:pPr>
      <w:r w:rsidRPr="00D11710">
        <w:rPr>
          <w:rFonts w:ascii="Arial" w:eastAsia="Arial" w:hAnsi="Arial" w:cs="Arial"/>
          <w:color w:val="333333"/>
          <w:sz w:val="20"/>
          <w:szCs w:val="20"/>
          <w:lang w:eastAsia="x-none"/>
        </w:rPr>
        <w:t>(7)</w:t>
      </w:r>
      <w:r w:rsidRPr="00D11710">
        <w:rPr>
          <w:rFonts w:ascii="Arial" w:hAnsi="Arial" w:cs="Arial"/>
          <w:sz w:val="20"/>
          <w:szCs w:val="20"/>
          <w:lang w:eastAsia="x-none"/>
        </w:rPr>
        <w:t xml:space="preserve"> Mejne vrednosti kazalcev hrupa </w:t>
      </w:r>
      <w:proofErr w:type="spellStart"/>
      <w:r w:rsidRPr="00EC55E8">
        <w:rPr>
          <w:rFonts w:ascii="Arial" w:hAnsi="Arial" w:cs="Arial"/>
          <w:iCs/>
          <w:sz w:val="20"/>
          <w:szCs w:val="20"/>
          <w:lang w:eastAsia="x-none"/>
        </w:rPr>
        <w:t>L</w:t>
      </w:r>
      <w:r w:rsidRPr="00EC55E8">
        <w:rPr>
          <w:rFonts w:ascii="Arial" w:hAnsi="Arial" w:cs="Arial"/>
          <w:iCs/>
          <w:sz w:val="20"/>
          <w:szCs w:val="20"/>
          <w:vertAlign w:val="subscript"/>
          <w:lang w:eastAsia="x-none"/>
        </w:rPr>
        <w:t>dan</w:t>
      </w:r>
      <w:proofErr w:type="spellEnd"/>
      <w:r w:rsidRPr="00D11710">
        <w:rPr>
          <w:rFonts w:ascii="Arial" w:hAnsi="Arial" w:cs="Arial"/>
          <w:sz w:val="20"/>
          <w:szCs w:val="20"/>
          <w:lang w:eastAsia="x-none"/>
        </w:rPr>
        <w:t xml:space="preserve">, </w:t>
      </w:r>
      <w:proofErr w:type="spellStart"/>
      <w:r w:rsidRPr="00EC55E8">
        <w:rPr>
          <w:rFonts w:ascii="Arial" w:hAnsi="Arial" w:cs="Arial"/>
          <w:iCs/>
          <w:sz w:val="20"/>
          <w:szCs w:val="20"/>
          <w:lang w:eastAsia="x-none"/>
        </w:rPr>
        <w:t>L</w:t>
      </w:r>
      <w:r w:rsidRPr="00EC55E8">
        <w:rPr>
          <w:rFonts w:ascii="Arial" w:hAnsi="Arial" w:cs="Arial"/>
          <w:iCs/>
          <w:sz w:val="20"/>
          <w:szCs w:val="20"/>
          <w:vertAlign w:val="subscript"/>
          <w:lang w:eastAsia="x-none"/>
        </w:rPr>
        <w:t>večer</w:t>
      </w:r>
      <w:proofErr w:type="spellEnd"/>
      <w:r w:rsidRPr="00D11710">
        <w:rPr>
          <w:rFonts w:ascii="Arial" w:hAnsi="Arial" w:cs="Arial"/>
          <w:i/>
          <w:sz w:val="20"/>
          <w:szCs w:val="20"/>
          <w:lang w:eastAsia="x-none"/>
        </w:rPr>
        <w:t>,</w:t>
      </w:r>
      <w:r w:rsidRPr="00D11710">
        <w:rPr>
          <w:rFonts w:ascii="Arial" w:hAnsi="Arial" w:cs="Arial"/>
          <w:i/>
          <w:sz w:val="20"/>
          <w:szCs w:val="20"/>
          <w:vertAlign w:val="subscript"/>
          <w:lang w:eastAsia="x-none"/>
        </w:rPr>
        <w:t xml:space="preserve"> </w:t>
      </w:r>
      <w:proofErr w:type="spellStart"/>
      <w:r w:rsidRPr="00EC55E8">
        <w:rPr>
          <w:rFonts w:ascii="Arial" w:hAnsi="Arial" w:cs="Arial"/>
          <w:iCs/>
          <w:sz w:val="20"/>
          <w:szCs w:val="20"/>
          <w:lang w:eastAsia="x-none"/>
        </w:rPr>
        <w:t>L</w:t>
      </w:r>
      <w:r w:rsidRPr="00EC55E8">
        <w:rPr>
          <w:rFonts w:ascii="Arial" w:hAnsi="Arial" w:cs="Arial"/>
          <w:iCs/>
          <w:sz w:val="20"/>
          <w:szCs w:val="20"/>
          <w:vertAlign w:val="subscript"/>
          <w:lang w:eastAsia="x-none"/>
        </w:rPr>
        <w:t>noč</w:t>
      </w:r>
      <w:proofErr w:type="spellEnd"/>
      <w:r w:rsidRPr="00D11710">
        <w:rPr>
          <w:rFonts w:ascii="Arial" w:hAnsi="Arial" w:cs="Arial"/>
          <w:sz w:val="20"/>
          <w:szCs w:val="20"/>
          <w:lang w:eastAsia="x-none"/>
        </w:rPr>
        <w:t xml:space="preserve"> in</w:t>
      </w:r>
      <w:r w:rsidRPr="00D11710">
        <w:rPr>
          <w:rFonts w:ascii="Arial" w:hAnsi="Arial" w:cs="Arial"/>
          <w:sz w:val="20"/>
          <w:szCs w:val="20"/>
          <w:vertAlign w:val="subscript"/>
          <w:lang w:eastAsia="x-none"/>
        </w:rPr>
        <w:t xml:space="preserve"> </w:t>
      </w:r>
      <w:proofErr w:type="spellStart"/>
      <w:r w:rsidRPr="00EC55E8">
        <w:rPr>
          <w:rFonts w:ascii="Arial" w:hAnsi="Arial" w:cs="Arial"/>
          <w:iCs/>
          <w:sz w:val="20"/>
          <w:szCs w:val="20"/>
          <w:lang w:eastAsia="x-none"/>
        </w:rPr>
        <w:t>L</w:t>
      </w:r>
      <w:r w:rsidRPr="00EC55E8">
        <w:rPr>
          <w:rFonts w:ascii="Arial" w:hAnsi="Arial" w:cs="Arial"/>
          <w:iCs/>
          <w:sz w:val="20"/>
          <w:szCs w:val="20"/>
          <w:vertAlign w:val="subscript"/>
          <w:lang w:eastAsia="x-none"/>
        </w:rPr>
        <w:t>dvn</w:t>
      </w:r>
      <w:proofErr w:type="spellEnd"/>
      <w:r w:rsidRPr="00D11710">
        <w:rPr>
          <w:rFonts w:ascii="Arial" w:hAnsi="Arial" w:cs="Arial"/>
          <w:sz w:val="20"/>
          <w:szCs w:val="20"/>
          <w:lang w:eastAsia="x-none"/>
        </w:rPr>
        <w:t xml:space="preserve"> </w:t>
      </w:r>
      <w:r w:rsidR="00EC55E8">
        <w:rPr>
          <w:rFonts w:ascii="Arial" w:hAnsi="Arial" w:cs="Arial"/>
          <w:sz w:val="20"/>
          <w:szCs w:val="20"/>
          <w:lang w:eastAsia="x-none"/>
        </w:rPr>
        <w:t>ter</w:t>
      </w:r>
      <w:r w:rsidR="00EC55E8" w:rsidRPr="00D11710">
        <w:rPr>
          <w:rFonts w:ascii="Arial" w:hAnsi="Arial" w:cs="Arial"/>
          <w:sz w:val="20"/>
          <w:szCs w:val="20"/>
          <w:lang w:eastAsia="x-none"/>
        </w:rPr>
        <w:t xml:space="preserve"> </w:t>
      </w:r>
      <w:r w:rsidRPr="00D11710">
        <w:rPr>
          <w:rFonts w:ascii="Arial" w:hAnsi="Arial" w:cs="Arial"/>
          <w:sz w:val="20"/>
          <w:szCs w:val="20"/>
          <w:lang w:eastAsia="x-none"/>
        </w:rPr>
        <w:t xml:space="preserve">konične ravni hrupa </w:t>
      </w:r>
      <w:r w:rsidRPr="00EC55E8">
        <w:rPr>
          <w:rFonts w:ascii="Arial" w:hAnsi="Arial" w:cs="Arial"/>
          <w:iCs/>
          <w:sz w:val="20"/>
          <w:szCs w:val="20"/>
          <w:lang w:eastAsia="x-none"/>
        </w:rPr>
        <w:t>L</w:t>
      </w:r>
      <w:r w:rsidRPr="00EC55E8">
        <w:rPr>
          <w:rFonts w:ascii="Arial" w:hAnsi="Arial" w:cs="Arial"/>
          <w:iCs/>
          <w:sz w:val="20"/>
          <w:szCs w:val="20"/>
          <w:vertAlign w:val="subscript"/>
          <w:lang w:eastAsia="x-none"/>
        </w:rPr>
        <w:t>1</w:t>
      </w:r>
      <w:r w:rsidRPr="00D11710">
        <w:rPr>
          <w:rFonts w:ascii="Arial" w:hAnsi="Arial" w:cs="Arial"/>
          <w:sz w:val="20"/>
          <w:szCs w:val="20"/>
          <w:lang w:eastAsia="x-none"/>
        </w:rPr>
        <w:t>, ki ga povzroča obratovanje gradbišča, so določene v preglednici 6 priloge 1 te uredbe</w:t>
      </w:r>
      <w:r w:rsidRPr="00D11710">
        <w:rPr>
          <w:rFonts w:ascii="Arial" w:eastAsia="Arial" w:hAnsi="Arial" w:cs="Arial"/>
          <w:color w:val="333333"/>
          <w:sz w:val="20"/>
          <w:szCs w:val="20"/>
          <w:lang w:eastAsia="x-none"/>
        </w:rPr>
        <w:t>.</w:t>
      </w:r>
    </w:p>
    <w:p w14:paraId="72B0FC5D" w14:textId="77777777" w:rsidR="00D11710" w:rsidRDefault="00D11710" w:rsidP="00D11710">
      <w:pPr>
        <w:overflowPunct w:val="0"/>
        <w:autoSpaceDE w:val="0"/>
        <w:autoSpaceDN w:val="0"/>
        <w:adjustRightInd w:val="0"/>
        <w:spacing w:after="120" w:line="240" w:lineRule="auto"/>
        <w:jc w:val="both"/>
        <w:rPr>
          <w:rFonts w:ascii="Arial" w:eastAsia="Arial" w:hAnsi="Arial" w:cs="Arial"/>
          <w:sz w:val="20"/>
          <w:szCs w:val="20"/>
          <w:lang w:eastAsia="x-none"/>
        </w:rPr>
      </w:pPr>
      <w:r w:rsidRPr="00D11710">
        <w:rPr>
          <w:rFonts w:ascii="Arial" w:eastAsia="Arial" w:hAnsi="Arial" w:cs="Arial"/>
          <w:sz w:val="20"/>
          <w:szCs w:val="20"/>
          <w:lang w:eastAsia="x-none"/>
        </w:rPr>
        <w:t>(8) Mejne vrednosti kazalcev hrupa iz preglednice 4 in preglednice 6 priloge 1 te uredbe se uporabijo tudi kot ekvivalentne ravni hrupa iz drugega odstavka 6. člena te uredbe, ki se nanašajo na isto obdobje dneva.</w:t>
      </w:r>
    </w:p>
    <w:p w14:paraId="0ACE5D92"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III. OCENJEVANJE KAZALCEV HRUPA</w:t>
      </w:r>
    </w:p>
    <w:p w14:paraId="29E85F2A"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6. člen</w:t>
      </w:r>
    </w:p>
    <w:p w14:paraId="52979FC7"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(metode ocenjevanja)</w:t>
      </w:r>
    </w:p>
    <w:p w14:paraId="1DD9871D"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Hrup v okolju se na posameznem območju varstva pred hrupom ocenjuje na podlagi rezultatov meritev ali modelnih izračunov v skladu z metodami ocenjevanja hrupa, določenimi v predpisu, ki ureja ocenjevanje in urejanje hrupa v okolju.</w:t>
      </w:r>
    </w:p>
    <w:p w14:paraId="3D2113A4" w14:textId="77777777" w:rsidR="00D11710" w:rsidRPr="00D11710" w:rsidRDefault="00D11710" w:rsidP="00D11710">
      <w:pPr>
        <w:spacing w:after="120" w:line="240" w:lineRule="auto"/>
        <w:jc w:val="both"/>
        <w:rPr>
          <w:rFonts w:ascii="Arial" w:eastAsia="Arial" w:hAnsi="Arial" w:cs="Arial"/>
          <w:sz w:val="20"/>
          <w:szCs w:val="20"/>
          <w:lang w:eastAsia="en-US"/>
        </w:rPr>
      </w:pPr>
      <w:r w:rsidRPr="00D11710">
        <w:rPr>
          <w:rFonts w:ascii="Arial" w:eastAsia="Arial" w:hAnsi="Arial" w:cs="Arial"/>
          <w:sz w:val="20"/>
          <w:szCs w:val="20"/>
          <w:lang w:eastAsia="en-US"/>
        </w:rPr>
        <w:t>(2) Če je vir hrupa gostinski ali zabaviščni lokal, ki zunaj stavbe uporablja zvočne naprave, ali gradbišče, ki obratuje ob sobotah po 16. uri ali ob nedeljah ali dela prostih dnevih, se hrup v okolju ocenjuje na podlagi ekvivalentnih ravni hrupa med obratovanjem vira hrupa.</w:t>
      </w:r>
    </w:p>
    <w:p w14:paraId="38FB4595" w14:textId="0E211FDF" w:rsidR="00D11710" w:rsidRPr="00D11710" w:rsidRDefault="00D11710" w:rsidP="00D11710">
      <w:pPr>
        <w:spacing w:after="120" w:line="240" w:lineRule="auto"/>
        <w:jc w:val="both"/>
        <w:rPr>
          <w:rFonts w:ascii="Arial" w:eastAsia="Arial" w:hAnsi="Arial" w:cs="Arial"/>
          <w:sz w:val="20"/>
          <w:szCs w:val="20"/>
          <w:lang w:eastAsia="en-US"/>
        </w:rPr>
      </w:pPr>
      <w:r w:rsidRPr="00D11710">
        <w:rPr>
          <w:rFonts w:ascii="Arial" w:eastAsia="Arial" w:hAnsi="Arial" w:cs="Arial"/>
          <w:sz w:val="20"/>
          <w:szCs w:val="20"/>
          <w:lang w:eastAsia="en-US"/>
        </w:rPr>
        <w:t>(3) </w:t>
      </w:r>
      <w:r w:rsidR="00946A46" w:rsidRPr="00946A46">
        <w:rPr>
          <w:rFonts w:ascii="Arial" w:eastAsia="Arial" w:hAnsi="Arial" w:cs="Arial"/>
          <w:sz w:val="20"/>
          <w:szCs w:val="20"/>
          <w:lang w:eastAsia="en-US"/>
        </w:rPr>
        <w:t xml:space="preserve">Hrup gradbišč, mednarodnih letališč in linijskih virov hrupa se ocenjuje z uporabo kazalcev hrupa </w:t>
      </w:r>
      <w:proofErr w:type="spellStart"/>
      <w:r w:rsidR="00946A46" w:rsidRPr="00946A46">
        <w:rPr>
          <w:rFonts w:ascii="Arial" w:eastAsia="Arial" w:hAnsi="Arial" w:cs="Arial"/>
          <w:sz w:val="20"/>
          <w:szCs w:val="20"/>
          <w:lang w:eastAsia="en-US"/>
        </w:rPr>
        <w:t>L</w:t>
      </w:r>
      <w:r w:rsidR="00946A46" w:rsidRPr="00946A46">
        <w:rPr>
          <w:rFonts w:ascii="Arial" w:eastAsia="Arial" w:hAnsi="Arial" w:cs="Arial"/>
          <w:sz w:val="20"/>
          <w:szCs w:val="20"/>
          <w:vertAlign w:val="subscript"/>
          <w:lang w:eastAsia="en-US"/>
        </w:rPr>
        <w:t>dan</w:t>
      </w:r>
      <w:proofErr w:type="spellEnd"/>
      <w:r w:rsidR="00946A46" w:rsidRPr="00946A46">
        <w:rPr>
          <w:rFonts w:ascii="Arial" w:eastAsia="Arial" w:hAnsi="Arial" w:cs="Arial"/>
          <w:sz w:val="20"/>
          <w:szCs w:val="20"/>
          <w:lang w:eastAsia="en-US"/>
        </w:rPr>
        <w:t xml:space="preserve">, </w:t>
      </w:r>
      <w:proofErr w:type="spellStart"/>
      <w:r w:rsidR="00946A46" w:rsidRPr="00946A46">
        <w:rPr>
          <w:rFonts w:ascii="Arial" w:eastAsia="Arial" w:hAnsi="Arial" w:cs="Arial"/>
          <w:sz w:val="20"/>
          <w:szCs w:val="20"/>
          <w:lang w:eastAsia="en-US"/>
        </w:rPr>
        <w:t>L</w:t>
      </w:r>
      <w:r w:rsidR="00946A46" w:rsidRPr="00946A46">
        <w:rPr>
          <w:rFonts w:ascii="Arial" w:eastAsia="Arial" w:hAnsi="Arial" w:cs="Arial"/>
          <w:sz w:val="20"/>
          <w:szCs w:val="20"/>
          <w:vertAlign w:val="subscript"/>
          <w:lang w:eastAsia="en-US"/>
        </w:rPr>
        <w:t>večer</w:t>
      </w:r>
      <w:proofErr w:type="spellEnd"/>
      <w:r w:rsidR="00946A46" w:rsidRPr="00946A46">
        <w:rPr>
          <w:rFonts w:ascii="Arial" w:eastAsia="Arial" w:hAnsi="Arial" w:cs="Arial"/>
          <w:sz w:val="20"/>
          <w:szCs w:val="20"/>
          <w:lang w:eastAsia="en-US"/>
        </w:rPr>
        <w:t xml:space="preserve">, </w:t>
      </w:r>
      <w:proofErr w:type="spellStart"/>
      <w:r w:rsidR="00946A46" w:rsidRPr="00946A46">
        <w:rPr>
          <w:rFonts w:ascii="Arial" w:eastAsia="Arial" w:hAnsi="Arial" w:cs="Arial"/>
          <w:sz w:val="20"/>
          <w:szCs w:val="20"/>
          <w:lang w:eastAsia="en-US"/>
        </w:rPr>
        <w:t>L</w:t>
      </w:r>
      <w:r w:rsidR="00946A46" w:rsidRPr="00946A46">
        <w:rPr>
          <w:rFonts w:ascii="Arial" w:eastAsia="Arial" w:hAnsi="Arial" w:cs="Arial"/>
          <w:sz w:val="20"/>
          <w:szCs w:val="20"/>
          <w:vertAlign w:val="subscript"/>
          <w:lang w:eastAsia="en-US"/>
        </w:rPr>
        <w:t>noč</w:t>
      </w:r>
      <w:proofErr w:type="spellEnd"/>
      <w:r w:rsidR="00946A46" w:rsidRPr="00946A46">
        <w:rPr>
          <w:rFonts w:ascii="Arial" w:eastAsia="Arial" w:hAnsi="Arial" w:cs="Arial"/>
          <w:sz w:val="20"/>
          <w:szCs w:val="20"/>
          <w:lang w:eastAsia="en-US"/>
        </w:rPr>
        <w:t xml:space="preserve"> in </w:t>
      </w:r>
      <w:proofErr w:type="spellStart"/>
      <w:r w:rsidR="00946A46" w:rsidRPr="00946A46">
        <w:rPr>
          <w:rFonts w:ascii="Arial" w:eastAsia="Arial" w:hAnsi="Arial" w:cs="Arial"/>
          <w:sz w:val="20"/>
          <w:szCs w:val="20"/>
          <w:lang w:eastAsia="en-US"/>
        </w:rPr>
        <w:t>L</w:t>
      </w:r>
      <w:r w:rsidR="00946A46" w:rsidRPr="00946A46">
        <w:rPr>
          <w:rFonts w:ascii="Arial" w:eastAsia="Arial" w:hAnsi="Arial" w:cs="Arial"/>
          <w:sz w:val="20"/>
          <w:szCs w:val="20"/>
          <w:vertAlign w:val="subscript"/>
          <w:lang w:eastAsia="en-US"/>
        </w:rPr>
        <w:t>dvn</w:t>
      </w:r>
      <w:proofErr w:type="spellEnd"/>
      <w:r w:rsidR="00946A46" w:rsidRPr="00946A46">
        <w:rPr>
          <w:rFonts w:ascii="Arial" w:eastAsia="Arial" w:hAnsi="Arial" w:cs="Arial"/>
          <w:sz w:val="20"/>
          <w:szCs w:val="20"/>
          <w:lang w:eastAsia="en-US"/>
        </w:rPr>
        <w:t>, ki so določeni v predpisu, ki ureja ocenjevanje in urejanje hrupa v okolju, ter izračunani kot dolgoročne povprečne ravni hrupa za vsa ocenjevalna obdobja v letu.</w:t>
      </w:r>
    </w:p>
    <w:p w14:paraId="1AA93827"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7. člen</w:t>
      </w:r>
    </w:p>
    <w:p w14:paraId="68DBED88"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(mesto ocenjevanja)</w:t>
      </w:r>
    </w:p>
    <w:p w14:paraId="5834718B" w14:textId="77777777" w:rsid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Kazalci hrupa se ocenjujejo na mestih ocenjevanja, določenih v skladu s predpisom, ki ureja prvo ocenjevanje in obratovalni monitoring za vire hrupa ter pogoje za njegovo izvajanje.</w:t>
      </w:r>
    </w:p>
    <w:p w14:paraId="537C4B31" w14:textId="02AA804B" w:rsidR="0071712E" w:rsidRPr="00D11710" w:rsidRDefault="0071712E" w:rsidP="0071712E">
      <w:pPr>
        <w:pStyle w:val="Odstavek"/>
        <w:spacing w:before="0" w:after="120"/>
        <w:ind w:firstLine="0"/>
        <w:rPr>
          <w:rFonts w:cs="Arial"/>
          <w:szCs w:val="20"/>
        </w:rPr>
      </w:pPr>
      <w:r w:rsidRPr="00E24A68">
        <w:rPr>
          <w:rFonts w:cs="Arial"/>
          <w:szCs w:val="20"/>
          <w:lang w:val="sl-SI"/>
        </w:rPr>
        <w:t>(2) Pri ocenjevanju kazalcev hrupa, ki ga povzroča posamezni vir hrupa, je mesto ocenjevanja pred fasadami najbolj izpostavljenih stavb z varovanimi prostori v skladu s standardom SIST</w:t>
      </w:r>
      <w:r w:rsidR="000A6A39">
        <w:rPr>
          <w:rFonts w:cs="Arial"/>
          <w:szCs w:val="20"/>
          <w:lang w:val="sl-SI"/>
        </w:rPr>
        <w:t> </w:t>
      </w:r>
      <w:r w:rsidRPr="00E24A68">
        <w:rPr>
          <w:rFonts w:cs="Arial"/>
          <w:szCs w:val="20"/>
          <w:lang w:val="sl-SI"/>
        </w:rPr>
        <w:t>ISO</w:t>
      </w:r>
      <w:r w:rsidR="000A6A39">
        <w:rPr>
          <w:rFonts w:cs="Arial"/>
          <w:szCs w:val="20"/>
          <w:lang w:val="sl-SI"/>
        </w:rPr>
        <w:t> </w:t>
      </w:r>
      <w:r w:rsidRPr="00E24A68">
        <w:rPr>
          <w:rFonts w:cs="Arial"/>
          <w:szCs w:val="20"/>
          <w:lang w:val="sl-SI"/>
        </w:rPr>
        <w:t>1996-2.</w:t>
      </w:r>
    </w:p>
    <w:p w14:paraId="3CA9F097" w14:textId="27D054C0" w:rsid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lastRenderedPageBreak/>
        <w:t>(</w:t>
      </w:r>
      <w:r w:rsidR="0071712E">
        <w:rPr>
          <w:rFonts w:ascii="Arial" w:hAnsi="Arial" w:cs="Arial"/>
          <w:sz w:val="20"/>
          <w:szCs w:val="20"/>
          <w:lang w:eastAsia="x-none"/>
        </w:rPr>
        <w:t>3</w:t>
      </w:r>
      <w:r w:rsidRPr="00D11710">
        <w:rPr>
          <w:rFonts w:ascii="Arial" w:hAnsi="Arial" w:cs="Arial"/>
          <w:sz w:val="20"/>
          <w:szCs w:val="20"/>
          <w:lang w:eastAsia="x-none"/>
        </w:rPr>
        <w:t>) Če ima stavba več nadstropij z varovanimi prostori, je treba pri načrtovanju ukrepov varstva pred hrupom izbrati mesto ocenjevanja pred najbolj izpostavljenim delom fasade vsakega nadstropja posebej.</w:t>
      </w:r>
    </w:p>
    <w:p w14:paraId="6D56944B" w14:textId="25AAE89E" w:rsidR="0071712E" w:rsidRDefault="0071712E" w:rsidP="0071712E">
      <w:pPr>
        <w:pStyle w:val="Odstavek"/>
        <w:spacing w:before="0" w:after="120"/>
        <w:ind w:firstLine="0"/>
        <w:rPr>
          <w:rFonts w:cs="Arial"/>
          <w:szCs w:val="20"/>
          <w:lang w:val="sl-SI"/>
        </w:rPr>
      </w:pPr>
      <w:r w:rsidRPr="00E24A68">
        <w:rPr>
          <w:rFonts w:cs="Arial"/>
          <w:szCs w:val="20"/>
          <w:lang w:val="sl-SI"/>
        </w:rPr>
        <w:t>(4) Če v razdalji z vodoravno projekcijo do 500</w:t>
      </w:r>
      <w:r>
        <w:rPr>
          <w:rFonts w:cs="Arial"/>
          <w:szCs w:val="20"/>
          <w:lang w:val="sl-SI"/>
        </w:rPr>
        <w:t> </w:t>
      </w:r>
      <w:r w:rsidRPr="00E24A68">
        <w:rPr>
          <w:rFonts w:cs="Arial"/>
          <w:szCs w:val="20"/>
          <w:lang w:val="sl-SI"/>
        </w:rPr>
        <w:t>metrov od meje vira hrupa ni stavb z varovanimi prostori, se za mesto ocenjevanja izbere mesto na prostem v razdalji z vodoravno projekcijo 500</w:t>
      </w:r>
      <w:r w:rsidR="000A6A39">
        <w:rPr>
          <w:rFonts w:cs="Arial"/>
          <w:szCs w:val="20"/>
          <w:lang w:val="sl-SI"/>
        </w:rPr>
        <w:t> </w:t>
      </w:r>
      <w:r w:rsidRPr="00E24A68">
        <w:rPr>
          <w:rFonts w:cs="Arial"/>
          <w:szCs w:val="20"/>
          <w:lang w:val="sl-SI"/>
        </w:rPr>
        <w:t>metrov od meje vira hrupa.</w:t>
      </w:r>
    </w:p>
    <w:p w14:paraId="5FFB6068"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8. člen</w:t>
      </w:r>
    </w:p>
    <w:p w14:paraId="49AE67BF"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(ocenjevanje kazalcev hrupa)</w:t>
      </w:r>
    </w:p>
    <w:p w14:paraId="42CEEECA"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(1) Kazalca hrupa </w:t>
      </w:r>
      <w:proofErr w:type="spellStart"/>
      <w:r w:rsidRPr="00BC50A5">
        <w:rPr>
          <w:rFonts w:ascii="Arial" w:hAnsi="Arial" w:cs="Arial"/>
          <w:iCs/>
          <w:sz w:val="20"/>
          <w:szCs w:val="20"/>
          <w:lang w:eastAsia="x-none"/>
        </w:rPr>
        <w:t>L</w:t>
      </w:r>
      <w:r w:rsidRPr="00BC50A5">
        <w:rPr>
          <w:rFonts w:ascii="Arial" w:hAnsi="Arial" w:cs="Arial"/>
          <w:iCs/>
          <w:sz w:val="20"/>
          <w:szCs w:val="20"/>
          <w:vertAlign w:val="subscript"/>
          <w:lang w:eastAsia="x-none"/>
        </w:rPr>
        <w:t>noč</w:t>
      </w:r>
      <w:proofErr w:type="spellEnd"/>
      <w:r w:rsidRPr="00D11710">
        <w:rPr>
          <w:rFonts w:ascii="Arial" w:hAnsi="Arial" w:cs="Arial"/>
          <w:sz w:val="20"/>
          <w:szCs w:val="20"/>
          <w:lang w:eastAsia="x-none"/>
        </w:rPr>
        <w:t xml:space="preserve"> in </w:t>
      </w:r>
      <w:proofErr w:type="spellStart"/>
      <w:r w:rsidRPr="00BC50A5">
        <w:rPr>
          <w:rFonts w:ascii="Arial" w:hAnsi="Arial" w:cs="Arial"/>
          <w:iCs/>
          <w:sz w:val="20"/>
          <w:szCs w:val="20"/>
          <w:lang w:eastAsia="x-none"/>
        </w:rPr>
        <w:t>L</w:t>
      </w:r>
      <w:r w:rsidRPr="00BC50A5">
        <w:rPr>
          <w:rFonts w:ascii="Arial" w:hAnsi="Arial" w:cs="Arial"/>
          <w:iCs/>
          <w:sz w:val="20"/>
          <w:szCs w:val="20"/>
          <w:vertAlign w:val="subscript"/>
          <w:lang w:eastAsia="x-none"/>
        </w:rPr>
        <w:t>dvn</w:t>
      </w:r>
      <w:proofErr w:type="spellEnd"/>
      <w:r w:rsidRPr="00D11710">
        <w:rPr>
          <w:rFonts w:ascii="Arial" w:hAnsi="Arial" w:cs="Arial"/>
          <w:sz w:val="20"/>
          <w:szCs w:val="20"/>
          <w:lang w:eastAsia="x-none"/>
        </w:rPr>
        <w:t xml:space="preserve"> je treba na posameznem območju varstva pred hrupom oceniti kot celotno obremenitev okolja s hrupom.</w:t>
      </w:r>
    </w:p>
    <w:p w14:paraId="17ABA483" w14:textId="7E502010"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(2) Kazalce hrupa </w:t>
      </w:r>
      <w:proofErr w:type="spellStart"/>
      <w:r w:rsidRPr="00BC50A5">
        <w:rPr>
          <w:rFonts w:ascii="Arial" w:hAnsi="Arial" w:cs="Arial"/>
          <w:iCs/>
          <w:sz w:val="20"/>
          <w:szCs w:val="20"/>
          <w:lang w:eastAsia="x-none"/>
        </w:rPr>
        <w:t>L</w:t>
      </w:r>
      <w:r w:rsidRPr="00BC50A5">
        <w:rPr>
          <w:rFonts w:ascii="Arial" w:hAnsi="Arial" w:cs="Arial"/>
          <w:iCs/>
          <w:sz w:val="20"/>
          <w:szCs w:val="20"/>
          <w:vertAlign w:val="subscript"/>
          <w:lang w:eastAsia="x-none"/>
        </w:rPr>
        <w:t>dan</w:t>
      </w:r>
      <w:proofErr w:type="spellEnd"/>
      <w:r w:rsidRPr="00D11710">
        <w:rPr>
          <w:rFonts w:ascii="Arial" w:hAnsi="Arial" w:cs="Arial"/>
          <w:sz w:val="20"/>
          <w:szCs w:val="20"/>
          <w:vertAlign w:val="subscript"/>
          <w:lang w:eastAsia="x-none"/>
        </w:rPr>
        <w:t xml:space="preserve">, </w:t>
      </w:r>
      <w:proofErr w:type="spellStart"/>
      <w:r w:rsidRPr="00BC50A5">
        <w:rPr>
          <w:rFonts w:ascii="Arial" w:hAnsi="Arial" w:cs="Arial"/>
          <w:iCs/>
          <w:sz w:val="20"/>
          <w:szCs w:val="20"/>
          <w:lang w:eastAsia="x-none"/>
        </w:rPr>
        <w:t>L</w:t>
      </w:r>
      <w:r w:rsidRPr="00BC50A5">
        <w:rPr>
          <w:rFonts w:ascii="Arial" w:hAnsi="Arial" w:cs="Arial"/>
          <w:iCs/>
          <w:sz w:val="20"/>
          <w:szCs w:val="20"/>
          <w:vertAlign w:val="subscript"/>
          <w:lang w:eastAsia="x-none"/>
        </w:rPr>
        <w:t>noč</w:t>
      </w:r>
      <w:proofErr w:type="spellEnd"/>
      <w:r w:rsidRPr="00D11710">
        <w:rPr>
          <w:rFonts w:ascii="Arial" w:hAnsi="Arial" w:cs="Arial"/>
          <w:sz w:val="20"/>
          <w:szCs w:val="20"/>
          <w:vertAlign w:val="subscript"/>
          <w:lang w:eastAsia="x-none"/>
        </w:rPr>
        <w:t xml:space="preserve">, </w:t>
      </w:r>
      <w:proofErr w:type="spellStart"/>
      <w:r w:rsidRPr="00BC50A5">
        <w:rPr>
          <w:rFonts w:ascii="Arial" w:hAnsi="Arial" w:cs="Arial"/>
          <w:iCs/>
          <w:sz w:val="20"/>
          <w:szCs w:val="20"/>
          <w:lang w:eastAsia="x-none"/>
        </w:rPr>
        <w:t>L</w:t>
      </w:r>
      <w:r w:rsidRPr="00BC50A5">
        <w:rPr>
          <w:rFonts w:ascii="Arial" w:hAnsi="Arial" w:cs="Arial"/>
          <w:iCs/>
          <w:sz w:val="20"/>
          <w:szCs w:val="20"/>
          <w:vertAlign w:val="subscript"/>
          <w:lang w:eastAsia="x-none"/>
        </w:rPr>
        <w:t>večer</w:t>
      </w:r>
      <w:proofErr w:type="spellEnd"/>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 xml:space="preserve">in </w:t>
      </w:r>
      <w:proofErr w:type="spellStart"/>
      <w:r w:rsidRPr="00BC50A5">
        <w:rPr>
          <w:rFonts w:ascii="Arial" w:hAnsi="Arial" w:cs="Arial"/>
          <w:iCs/>
          <w:sz w:val="20"/>
          <w:szCs w:val="20"/>
          <w:lang w:eastAsia="x-none"/>
        </w:rPr>
        <w:t>L</w:t>
      </w:r>
      <w:r w:rsidRPr="00BC50A5">
        <w:rPr>
          <w:rFonts w:ascii="Arial" w:hAnsi="Arial" w:cs="Arial"/>
          <w:iCs/>
          <w:sz w:val="20"/>
          <w:szCs w:val="20"/>
          <w:vertAlign w:val="subscript"/>
          <w:lang w:eastAsia="x-none"/>
        </w:rPr>
        <w:t>dvn</w:t>
      </w:r>
      <w:proofErr w:type="spellEnd"/>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 xml:space="preserve">ki ga povzročajo posamezni viri hrupa, je treba oceniti tako, da </w:t>
      </w:r>
      <w:r w:rsidR="004A5D32">
        <w:rPr>
          <w:rFonts w:ascii="Arial" w:hAnsi="Arial" w:cs="Arial"/>
          <w:sz w:val="20"/>
          <w:szCs w:val="20"/>
          <w:lang w:eastAsia="x-none"/>
        </w:rPr>
        <w:t xml:space="preserve">se </w:t>
      </w:r>
      <w:r w:rsidRPr="00D11710">
        <w:rPr>
          <w:rFonts w:ascii="Arial" w:hAnsi="Arial" w:cs="Arial"/>
          <w:sz w:val="20"/>
          <w:szCs w:val="20"/>
          <w:lang w:eastAsia="x-none"/>
        </w:rPr>
        <w:t xml:space="preserve">meritve ali modelni izračuni na podlagi računskih metod ocenjevanja kazalcev hrupa </w:t>
      </w:r>
      <w:r w:rsidR="004A5D32">
        <w:rPr>
          <w:rFonts w:ascii="Arial" w:hAnsi="Arial" w:cs="Arial"/>
          <w:sz w:val="20"/>
          <w:szCs w:val="20"/>
          <w:lang w:eastAsia="x-none"/>
        </w:rPr>
        <w:t>izvedejo</w:t>
      </w:r>
      <w:r w:rsidR="004A5D32" w:rsidRPr="00D11710">
        <w:rPr>
          <w:rFonts w:ascii="Arial" w:hAnsi="Arial" w:cs="Arial"/>
          <w:sz w:val="20"/>
          <w:szCs w:val="20"/>
          <w:lang w:eastAsia="x-none"/>
        </w:rPr>
        <w:t xml:space="preserve"> </w:t>
      </w:r>
      <w:r w:rsidRPr="00D11710">
        <w:rPr>
          <w:rFonts w:ascii="Arial" w:hAnsi="Arial" w:cs="Arial"/>
          <w:sz w:val="20"/>
          <w:szCs w:val="20"/>
          <w:lang w:eastAsia="x-none"/>
        </w:rPr>
        <w:t>ob izločitvi vseh preostalih virov hrupa.</w:t>
      </w:r>
    </w:p>
    <w:p w14:paraId="2ED2E2FF" w14:textId="34D8B3E9"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(3) Ocenjevanje obremenjenosti okolja s hrupom iz prvega in drugega odstavka tega člena je treba zagotoviti pri pripravi poročila o vplivih nameravanega posega na okolje ali </w:t>
      </w:r>
      <w:r w:rsidR="004A5D32">
        <w:rPr>
          <w:rFonts w:ascii="Arial" w:hAnsi="Arial" w:cs="Arial"/>
          <w:sz w:val="20"/>
          <w:szCs w:val="20"/>
          <w:lang w:eastAsia="x-none"/>
        </w:rPr>
        <w:t xml:space="preserve">v </w:t>
      </w:r>
      <w:r w:rsidRPr="00D11710">
        <w:rPr>
          <w:rFonts w:ascii="Arial" w:hAnsi="Arial" w:cs="Arial"/>
          <w:sz w:val="20"/>
          <w:szCs w:val="20"/>
          <w:lang w:eastAsia="x-none"/>
        </w:rPr>
        <w:t>vlogi za pridobitev okoljevarstvenega dovoljenja.</w:t>
      </w:r>
    </w:p>
    <w:p w14:paraId="6B5B2D52"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(4) Vse vrste ocenjevanja hrupa z meritvami ali modelnim izračunom na podlagi računskih metod izvaja oseba, ki ima pooblastilo za izvajanje obratovalnega monitoringa za emisije hrupa v skladu z zakonom, ki ureja varstvo okolja.</w:t>
      </w:r>
    </w:p>
    <w:p w14:paraId="23E69714"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9. člen</w:t>
      </w:r>
    </w:p>
    <w:p w14:paraId="603EB082"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(čezmerna obremenitev)</w:t>
      </w:r>
    </w:p>
    <w:p w14:paraId="600647B0"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(1) Celotna obremenitev okolja s hrupom je čezmerna, če vrednost kazalca hrupa </w:t>
      </w:r>
      <w:proofErr w:type="spellStart"/>
      <w:r w:rsidRPr="00543F5C">
        <w:rPr>
          <w:rFonts w:ascii="Arial" w:hAnsi="Arial" w:cs="Arial"/>
          <w:iCs/>
          <w:sz w:val="20"/>
          <w:szCs w:val="20"/>
          <w:lang w:eastAsia="x-none"/>
        </w:rPr>
        <w:t>L</w:t>
      </w:r>
      <w:r w:rsidRPr="00543F5C">
        <w:rPr>
          <w:rFonts w:ascii="Arial" w:hAnsi="Arial" w:cs="Arial"/>
          <w:iCs/>
          <w:sz w:val="20"/>
          <w:szCs w:val="20"/>
          <w:vertAlign w:val="subscript"/>
          <w:lang w:eastAsia="x-none"/>
        </w:rPr>
        <w:t>noč</w:t>
      </w:r>
      <w:proofErr w:type="spellEnd"/>
      <w:r w:rsidRPr="00D11710">
        <w:rPr>
          <w:rFonts w:ascii="Arial" w:hAnsi="Arial" w:cs="Arial"/>
          <w:sz w:val="20"/>
          <w:szCs w:val="20"/>
          <w:lang w:eastAsia="x-none"/>
        </w:rPr>
        <w:t xml:space="preserve"> ali </w:t>
      </w:r>
      <w:proofErr w:type="spellStart"/>
      <w:r w:rsidRPr="00543F5C">
        <w:rPr>
          <w:rFonts w:ascii="Arial" w:hAnsi="Arial" w:cs="Arial"/>
          <w:iCs/>
          <w:sz w:val="20"/>
          <w:szCs w:val="20"/>
          <w:lang w:eastAsia="x-none"/>
        </w:rPr>
        <w:t>L</w:t>
      </w:r>
      <w:r w:rsidRPr="00543F5C">
        <w:rPr>
          <w:rFonts w:ascii="Arial" w:hAnsi="Arial" w:cs="Arial"/>
          <w:iCs/>
          <w:sz w:val="20"/>
          <w:szCs w:val="20"/>
          <w:vertAlign w:val="subscript"/>
          <w:lang w:eastAsia="x-none"/>
        </w:rPr>
        <w:t>dvn</w:t>
      </w:r>
      <w:proofErr w:type="spellEnd"/>
      <w:r w:rsidRPr="00D11710">
        <w:rPr>
          <w:rFonts w:ascii="Arial" w:hAnsi="Arial" w:cs="Arial"/>
          <w:sz w:val="20"/>
          <w:szCs w:val="20"/>
          <w:lang w:eastAsia="x-none"/>
        </w:rPr>
        <w:t xml:space="preserve"> na katerem koli mestu ocenjevanja na posameznem območju varstva pred hrupom presega mejno vrednost, določeno v preglednici 1 priloge 1 te uredbe.</w:t>
      </w:r>
    </w:p>
    <w:p w14:paraId="6BF90A52"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(2) Če je hrup posledica obratovanja enega ali več linijskih virov hrupa ali linijskega vira hrupa in mednarodnega letališča ali linijskega vira hrupa in pristanišča, je ne glede na določbe prejšnjega odstavka celotna obremenitev okolja s hrupom čezmerna, če vrednost kazalca hrupa </w:t>
      </w:r>
      <w:proofErr w:type="spellStart"/>
      <w:r w:rsidRPr="00543F5C">
        <w:rPr>
          <w:rFonts w:ascii="Arial" w:hAnsi="Arial" w:cs="Arial"/>
          <w:iCs/>
          <w:sz w:val="20"/>
          <w:szCs w:val="20"/>
          <w:lang w:eastAsia="x-none"/>
        </w:rPr>
        <w:t>L</w:t>
      </w:r>
      <w:r w:rsidRPr="00543F5C">
        <w:rPr>
          <w:rFonts w:ascii="Arial" w:hAnsi="Arial" w:cs="Arial"/>
          <w:iCs/>
          <w:sz w:val="20"/>
          <w:szCs w:val="20"/>
          <w:vertAlign w:val="subscript"/>
          <w:lang w:eastAsia="x-none"/>
        </w:rPr>
        <w:t>noč</w:t>
      </w:r>
      <w:proofErr w:type="spellEnd"/>
      <w:r w:rsidRPr="00D11710">
        <w:rPr>
          <w:rFonts w:ascii="Arial" w:hAnsi="Arial" w:cs="Arial"/>
          <w:sz w:val="20"/>
          <w:szCs w:val="20"/>
          <w:lang w:eastAsia="x-none"/>
        </w:rPr>
        <w:t xml:space="preserve"> ali </w:t>
      </w:r>
      <w:proofErr w:type="spellStart"/>
      <w:r w:rsidRPr="00543F5C">
        <w:rPr>
          <w:rFonts w:ascii="Arial" w:hAnsi="Arial" w:cs="Arial"/>
          <w:iCs/>
          <w:sz w:val="20"/>
          <w:szCs w:val="20"/>
          <w:lang w:eastAsia="x-none"/>
        </w:rPr>
        <w:t>L</w:t>
      </w:r>
      <w:r w:rsidRPr="00543F5C">
        <w:rPr>
          <w:rFonts w:ascii="Arial" w:hAnsi="Arial" w:cs="Arial"/>
          <w:iCs/>
          <w:sz w:val="20"/>
          <w:szCs w:val="20"/>
          <w:vertAlign w:val="subscript"/>
          <w:lang w:eastAsia="x-none"/>
        </w:rPr>
        <w:t>dvn</w:t>
      </w:r>
      <w:proofErr w:type="spellEnd"/>
      <w:r w:rsidRPr="00D11710">
        <w:rPr>
          <w:rFonts w:ascii="Arial" w:hAnsi="Arial" w:cs="Arial"/>
          <w:sz w:val="20"/>
          <w:szCs w:val="20"/>
          <w:vertAlign w:val="subscript"/>
          <w:lang w:eastAsia="x-none"/>
        </w:rPr>
        <w:t xml:space="preserve"> </w:t>
      </w:r>
      <w:r w:rsidRPr="00D11710">
        <w:rPr>
          <w:rFonts w:ascii="Arial" w:hAnsi="Arial" w:cs="Arial"/>
          <w:sz w:val="20"/>
          <w:szCs w:val="20"/>
          <w:lang w:eastAsia="x-none"/>
        </w:rPr>
        <w:t>na katerem koli mestu ocenjevanja na posameznem območju varstva pred hrupom presega mejno vrednost, določeno v preglednici 2 priloge 1 te uredbe.</w:t>
      </w:r>
    </w:p>
    <w:p w14:paraId="4C0DCE65"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(3) Če je hrup posledica obratovanja enega ali več linijskih virov hrupa ali linijskega vira hrupa in mednarodnega letališča ali linijskega vira hrupa in pristanišča ter tudi obratovanja naprav, industrijskih kompleksov, obratov, letališča, ki ni mednarodno letališče, </w:t>
      </w:r>
      <w:proofErr w:type="spellStart"/>
      <w:r w:rsidRPr="00D11710">
        <w:rPr>
          <w:rFonts w:ascii="Arial" w:hAnsi="Arial" w:cs="Arial"/>
          <w:sz w:val="20"/>
          <w:szCs w:val="20"/>
          <w:lang w:eastAsia="x-none"/>
        </w:rPr>
        <w:t>heliporta</w:t>
      </w:r>
      <w:proofErr w:type="spellEnd"/>
      <w:r w:rsidRPr="00D11710">
        <w:rPr>
          <w:rFonts w:ascii="Arial" w:hAnsi="Arial" w:cs="Arial"/>
          <w:sz w:val="20"/>
          <w:szCs w:val="20"/>
          <w:lang w:eastAsia="x-none"/>
        </w:rPr>
        <w:t>, objektov za pretovor blaga ali odprtega parkirišča, se uporabljajo mejne vrednosti iz preglednice 2 priloge 1 te uredbe samo, če celotna obremenitev okolja s hrupom na mestu ocenjevanja hrupa presega mejne vrednosti iz preglednice 4 priloge 1 te uredbe.</w:t>
      </w:r>
    </w:p>
    <w:p w14:paraId="48B3D407"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(4) Če je hrup posledica obratovanja linijskega vira ali obratovanja mednarodnega letališča ali pristanišča, je obremenitev okolja s hrupom čezmerna, če vrednost kazalca hrupa </w:t>
      </w:r>
      <w:proofErr w:type="spellStart"/>
      <w:r w:rsidRPr="00543F5C">
        <w:rPr>
          <w:rFonts w:ascii="Arial" w:hAnsi="Arial" w:cs="Arial"/>
          <w:iCs/>
          <w:sz w:val="20"/>
          <w:szCs w:val="20"/>
          <w:lang w:eastAsia="x-none"/>
        </w:rPr>
        <w:t>L</w:t>
      </w:r>
      <w:r w:rsidRPr="00543F5C">
        <w:rPr>
          <w:rFonts w:ascii="Arial" w:hAnsi="Arial" w:cs="Arial"/>
          <w:iCs/>
          <w:sz w:val="20"/>
          <w:szCs w:val="20"/>
          <w:vertAlign w:val="subscript"/>
          <w:lang w:eastAsia="x-none"/>
        </w:rPr>
        <w:t>dan</w:t>
      </w:r>
      <w:proofErr w:type="spellEnd"/>
      <w:r w:rsidRPr="00D11710">
        <w:rPr>
          <w:rFonts w:ascii="Arial" w:hAnsi="Arial" w:cs="Arial"/>
          <w:sz w:val="20"/>
          <w:szCs w:val="20"/>
          <w:lang w:eastAsia="x-none"/>
        </w:rPr>
        <w:t xml:space="preserve">, </w:t>
      </w:r>
      <w:proofErr w:type="spellStart"/>
      <w:r w:rsidRPr="00543F5C">
        <w:rPr>
          <w:rFonts w:ascii="Arial" w:hAnsi="Arial" w:cs="Arial"/>
          <w:iCs/>
          <w:sz w:val="20"/>
          <w:szCs w:val="20"/>
          <w:lang w:eastAsia="x-none"/>
        </w:rPr>
        <w:t>L</w:t>
      </w:r>
      <w:r w:rsidRPr="00543F5C">
        <w:rPr>
          <w:rFonts w:ascii="Arial" w:hAnsi="Arial" w:cs="Arial"/>
          <w:iCs/>
          <w:sz w:val="20"/>
          <w:szCs w:val="20"/>
          <w:vertAlign w:val="subscript"/>
          <w:lang w:eastAsia="x-none"/>
        </w:rPr>
        <w:t>noč</w:t>
      </w:r>
      <w:proofErr w:type="spellEnd"/>
      <w:r w:rsidRPr="00D11710">
        <w:rPr>
          <w:rFonts w:ascii="Arial" w:hAnsi="Arial" w:cs="Arial"/>
          <w:sz w:val="20"/>
          <w:szCs w:val="20"/>
          <w:vertAlign w:val="subscript"/>
          <w:lang w:eastAsia="x-none"/>
        </w:rPr>
        <w:t xml:space="preserve">, </w:t>
      </w:r>
      <w:proofErr w:type="spellStart"/>
      <w:r w:rsidRPr="00543F5C">
        <w:rPr>
          <w:rFonts w:ascii="Arial" w:hAnsi="Arial" w:cs="Arial"/>
          <w:iCs/>
          <w:sz w:val="20"/>
          <w:szCs w:val="20"/>
          <w:lang w:eastAsia="x-none"/>
        </w:rPr>
        <w:t>L</w:t>
      </w:r>
      <w:r w:rsidRPr="00543F5C">
        <w:rPr>
          <w:rFonts w:ascii="Arial" w:hAnsi="Arial" w:cs="Arial"/>
          <w:iCs/>
          <w:sz w:val="20"/>
          <w:szCs w:val="20"/>
          <w:vertAlign w:val="subscript"/>
          <w:lang w:eastAsia="x-none"/>
        </w:rPr>
        <w:t>večer</w:t>
      </w:r>
      <w:proofErr w:type="spellEnd"/>
      <w:r w:rsidRPr="00D11710">
        <w:rPr>
          <w:rFonts w:ascii="Arial" w:hAnsi="Arial" w:cs="Arial"/>
          <w:sz w:val="20"/>
          <w:szCs w:val="20"/>
          <w:lang w:eastAsia="x-none"/>
        </w:rPr>
        <w:t xml:space="preserve"> ali </w:t>
      </w:r>
      <w:proofErr w:type="spellStart"/>
      <w:r w:rsidRPr="00543F5C">
        <w:rPr>
          <w:rFonts w:ascii="Arial" w:hAnsi="Arial" w:cs="Arial"/>
          <w:iCs/>
          <w:sz w:val="20"/>
          <w:szCs w:val="20"/>
          <w:lang w:eastAsia="x-none"/>
        </w:rPr>
        <w:t>L</w:t>
      </w:r>
      <w:r w:rsidRPr="00543F5C">
        <w:rPr>
          <w:rFonts w:ascii="Arial" w:hAnsi="Arial" w:cs="Arial"/>
          <w:iCs/>
          <w:sz w:val="20"/>
          <w:szCs w:val="20"/>
          <w:vertAlign w:val="subscript"/>
          <w:lang w:eastAsia="x-none"/>
        </w:rPr>
        <w:t>dvn</w:t>
      </w:r>
      <w:proofErr w:type="spellEnd"/>
      <w:r w:rsidRPr="00D11710">
        <w:rPr>
          <w:rFonts w:ascii="Arial" w:hAnsi="Arial" w:cs="Arial"/>
          <w:sz w:val="20"/>
          <w:szCs w:val="20"/>
          <w:lang w:eastAsia="x-none"/>
        </w:rPr>
        <w:t xml:space="preserve"> na katerem koli mestu ocenjevanja presega mejno vrednost, določeno v preglednici 3 priloge 1 te uredbe.</w:t>
      </w:r>
    </w:p>
    <w:p w14:paraId="35D9FA7E"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(5) Če je hrup posledica obratovanja odprtega parkirišča, je obremenitev okolja s hrupom čezmerna, če vrednost kazalca hrupa </w:t>
      </w:r>
      <w:proofErr w:type="spellStart"/>
      <w:r w:rsidRPr="00543F5C">
        <w:rPr>
          <w:rFonts w:ascii="Arial" w:hAnsi="Arial" w:cs="Arial"/>
          <w:iCs/>
          <w:sz w:val="20"/>
          <w:szCs w:val="20"/>
          <w:lang w:eastAsia="x-none"/>
        </w:rPr>
        <w:t>L</w:t>
      </w:r>
      <w:r w:rsidRPr="00543F5C">
        <w:rPr>
          <w:rFonts w:ascii="Arial" w:hAnsi="Arial" w:cs="Arial"/>
          <w:iCs/>
          <w:sz w:val="20"/>
          <w:szCs w:val="20"/>
          <w:vertAlign w:val="subscript"/>
          <w:lang w:eastAsia="x-none"/>
        </w:rPr>
        <w:t>dan</w:t>
      </w:r>
      <w:proofErr w:type="spellEnd"/>
      <w:r w:rsidRPr="00D11710">
        <w:rPr>
          <w:rFonts w:ascii="Arial" w:hAnsi="Arial" w:cs="Arial"/>
          <w:sz w:val="20"/>
          <w:szCs w:val="20"/>
          <w:vertAlign w:val="subscript"/>
          <w:lang w:eastAsia="x-none"/>
        </w:rPr>
        <w:t xml:space="preserve">, </w:t>
      </w:r>
      <w:proofErr w:type="spellStart"/>
      <w:r w:rsidRPr="00543F5C">
        <w:rPr>
          <w:rFonts w:ascii="Arial" w:hAnsi="Arial" w:cs="Arial"/>
          <w:iCs/>
          <w:sz w:val="20"/>
          <w:szCs w:val="20"/>
          <w:lang w:eastAsia="x-none"/>
        </w:rPr>
        <w:t>L</w:t>
      </w:r>
      <w:r w:rsidRPr="00543F5C">
        <w:rPr>
          <w:rFonts w:ascii="Arial" w:hAnsi="Arial" w:cs="Arial"/>
          <w:iCs/>
          <w:sz w:val="20"/>
          <w:szCs w:val="20"/>
          <w:vertAlign w:val="subscript"/>
          <w:lang w:eastAsia="x-none"/>
        </w:rPr>
        <w:t>večer</w:t>
      </w:r>
      <w:proofErr w:type="spellEnd"/>
      <w:r w:rsidRPr="00D11710">
        <w:rPr>
          <w:rFonts w:ascii="Arial" w:hAnsi="Arial" w:cs="Arial"/>
          <w:sz w:val="20"/>
          <w:szCs w:val="20"/>
          <w:vertAlign w:val="subscript"/>
          <w:lang w:eastAsia="x-none"/>
        </w:rPr>
        <w:t xml:space="preserve">, </w:t>
      </w:r>
      <w:proofErr w:type="spellStart"/>
      <w:r w:rsidRPr="00543F5C">
        <w:rPr>
          <w:rFonts w:ascii="Arial" w:hAnsi="Arial" w:cs="Arial"/>
          <w:iCs/>
          <w:sz w:val="20"/>
          <w:szCs w:val="20"/>
          <w:lang w:eastAsia="x-none"/>
        </w:rPr>
        <w:t>L</w:t>
      </w:r>
      <w:r w:rsidRPr="00543F5C">
        <w:rPr>
          <w:rFonts w:ascii="Arial" w:hAnsi="Arial" w:cs="Arial"/>
          <w:iCs/>
          <w:sz w:val="20"/>
          <w:szCs w:val="20"/>
          <w:vertAlign w:val="subscript"/>
          <w:lang w:eastAsia="x-none"/>
        </w:rPr>
        <w:t>noč</w:t>
      </w:r>
      <w:proofErr w:type="spellEnd"/>
      <w:r w:rsidRPr="00D11710">
        <w:rPr>
          <w:rFonts w:ascii="Arial" w:hAnsi="Arial" w:cs="Arial"/>
          <w:sz w:val="20"/>
          <w:szCs w:val="20"/>
          <w:lang w:eastAsia="x-none"/>
        </w:rPr>
        <w:t xml:space="preserve"> ali </w:t>
      </w:r>
      <w:proofErr w:type="spellStart"/>
      <w:r w:rsidRPr="00543F5C">
        <w:rPr>
          <w:rFonts w:ascii="Arial" w:hAnsi="Arial" w:cs="Arial"/>
          <w:iCs/>
          <w:sz w:val="20"/>
          <w:szCs w:val="20"/>
          <w:lang w:eastAsia="x-none"/>
        </w:rPr>
        <w:t>L</w:t>
      </w:r>
      <w:r w:rsidRPr="00543F5C">
        <w:rPr>
          <w:rFonts w:ascii="Arial" w:hAnsi="Arial" w:cs="Arial"/>
          <w:iCs/>
          <w:sz w:val="20"/>
          <w:szCs w:val="20"/>
          <w:vertAlign w:val="subscript"/>
          <w:lang w:eastAsia="x-none"/>
        </w:rPr>
        <w:t>dvn</w:t>
      </w:r>
      <w:proofErr w:type="spellEnd"/>
      <w:r w:rsidRPr="00D11710">
        <w:rPr>
          <w:rFonts w:ascii="Arial" w:hAnsi="Arial" w:cs="Arial"/>
          <w:sz w:val="20"/>
          <w:szCs w:val="20"/>
          <w:lang w:eastAsia="x-none"/>
        </w:rPr>
        <w:t xml:space="preserve"> na katerem koli mestu ocenjevanja presega mejno vrednost, določeno v preglednici 4 priloge 1 te uredbe.</w:t>
      </w:r>
    </w:p>
    <w:p w14:paraId="066B8779"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 xml:space="preserve">(6) Če je hrup posledica obratovanja naprave, obrata, industrijskega kompleksa, letališča, ki ni mednarodno letališče, </w:t>
      </w:r>
      <w:proofErr w:type="spellStart"/>
      <w:r w:rsidRPr="00D11710">
        <w:rPr>
          <w:rFonts w:ascii="Arial" w:hAnsi="Arial" w:cs="Arial"/>
          <w:sz w:val="20"/>
          <w:szCs w:val="20"/>
          <w:lang w:eastAsia="x-none"/>
        </w:rPr>
        <w:t>heliporta</w:t>
      </w:r>
      <w:proofErr w:type="spellEnd"/>
      <w:r w:rsidRPr="00D11710">
        <w:rPr>
          <w:rFonts w:ascii="Arial" w:hAnsi="Arial" w:cs="Arial"/>
          <w:sz w:val="20"/>
          <w:szCs w:val="20"/>
          <w:lang w:eastAsia="x-none"/>
        </w:rPr>
        <w:t xml:space="preserve"> ali objekta za pretovor blaga, je obremenitev okolja s hrupom čezmerna, če:</w:t>
      </w:r>
    </w:p>
    <w:p w14:paraId="6638DC4F"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 xml:space="preserve">1. vrednost kazalca hrupa </w:t>
      </w:r>
      <w:proofErr w:type="spellStart"/>
      <w:r w:rsidRPr="00543F5C">
        <w:rPr>
          <w:rFonts w:ascii="Arial" w:hAnsi="Arial" w:cs="Arial"/>
          <w:iCs/>
          <w:sz w:val="20"/>
          <w:szCs w:val="20"/>
          <w:lang w:eastAsia="sl-SI"/>
        </w:rPr>
        <w:t>L</w:t>
      </w:r>
      <w:r w:rsidRPr="00543F5C">
        <w:rPr>
          <w:rFonts w:ascii="Arial" w:hAnsi="Arial" w:cs="Arial"/>
          <w:iCs/>
          <w:sz w:val="20"/>
          <w:szCs w:val="20"/>
          <w:vertAlign w:val="subscript"/>
          <w:lang w:eastAsia="sl-SI"/>
        </w:rPr>
        <w:t>dan</w:t>
      </w:r>
      <w:proofErr w:type="spellEnd"/>
      <w:r w:rsidRPr="00D11710">
        <w:rPr>
          <w:rFonts w:ascii="Arial" w:hAnsi="Arial" w:cs="Arial"/>
          <w:sz w:val="20"/>
          <w:szCs w:val="20"/>
          <w:lang w:eastAsia="sl-SI"/>
        </w:rPr>
        <w:t xml:space="preserve">, </w:t>
      </w:r>
      <w:proofErr w:type="spellStart"/>
      <w:r w:rsidRPr="00543F5C">
        <w:rPr>
          <w:rFonts w:ascii="Arial" w:hAnsi="Arial" w:cs="Arial"/>
          <w:iCs/>
          <w:sz w:val="20"/>
          <w:szCs w:val="20"/>
          <w:lang w:eastAsia="sl-SI"/>
        </w:rPr>
        <w:t>L</w:t>
      </w:r>
      <w:r w:rsidRPr="00543F5C">
        <w:rPr>
          <w:rFonts w:ascii="Arial" w:hAnsi="Arial" w:cs="Arial"/>
          <w:iCs/>
          <w:sz w:val="20"/>
          <w:szCs w:val="20"/>
          <w:vertAlign w:val="subscript"/>
          <w:lang w:eastAsia="sl-SI"/>
        </w:rPr>
        <w:t>večer</w:t>
      </w:r>
      <w:proofErr w:type="spellEnd"/>
      <w:r w:rsidRPr="00D11710">
        <w:rPr>
          <w:rFonts w:ascii="Arial" w:hAnsi="Arial" w:cs="Arial"/>
          <w:sz w:val="20"/>
          <w:szCs w:val="20"/>
          <w:lang w:eastAsia="sl-SI"/>
        </w:rPr>
        <w:t>,</w:t>
      </w:r>
      <w:r w:rsidRPr="00D11710">
        <w:rPr>
          <w:rFonts w:ascii="Arial" w:hAnsi="Arial" w:cs="Arial"/>
          <w:sz w:val="20"/>
          <w:szCs w:val="20"/>
          <w:vertAlign w:val="subscript"/>
          <w:lang w:eastAsia="sl-SI"/>
        </w:rPr>
        <w:t xml:space="preserve"> </w:t>
      </w:r>
      <w:proofErr w:type="spellStart"/>
      <w:r w:rsidRPr="00543F5C">
        <w:rPr>
          <w:rFonts w:ascii="Arial" w:hAnsi="Arial" w:cs="Arial"/>
          <w:iCs/>
          <w:sz w:val="20"/>
          <w:szCs w:val="20"/>
          <w:lang w:eastAsia="sl-SI"/>
        </w:rPr>
        <w:t>L</w:t>
      </w:r>
      <w:r w:rsidRPr="00543F5C">
        <w:rPr>
          <w:rFonts w:ascii="Arial" w:hAnsi="Arial" w:cs="Arial"/>
          <w:iCs/>
          <w:sz w:val="20"/>
          <w:szCs w:val="20"/>
          <w:vertAlign w:val="subscript"/>
          <w:lang w:eastAsia="sl-SI"/>
        </w:rPr>
        <w:t>noč</w:t>
      </w:r>
      <w:proofErr w:type="spellEnd"/>
      <w:r w:rsidRPr="00D11710">
        <w:rPr>
          <w:rFonts w:ascii="Arial" w:hAnsi="Arial" w:cs="Arial"/>
          <w:sz w:val="20"/>
          <w:szCs w:val="20"/>
          <w:lang w:eastAsia="sl-SI"/>
        </w:rPr>
        <w:t xml:space="preserve"> ali </w:t>
      </w:r>
      <w:proofErr w:type="spellStart"/>
      <w:r w:rsidRPr="00543F5C">
        <w:rPr>
          <w:rFonts w:ascii="Arial" w:hAnsi="Arial" w:cs="Arial"/>
          <w:iCs/>
          <w:sz w:val="20"/>
          <w:szCs w:val="20"/>
          <w:lang w:eastAsia="sl-SI"/>
        </w:rPr>
        <w:t>L</w:t>
      </w:r>
      <w:r w:rsidRPr="00543F5C">
        <w:rPr>
          <w:rFonts w:ascii="Arial" w:hAnsi="Arial" w:cs="Arial"/>
          <w:iCs/>
          <w:sz w:val="20"/>
          <w:szCs w:val="20"/>
          <w:vertAlign w:val="subscript"/>
          <w:lang w:eastAsia="sl-SI"/>
        </w:rPr>
        <w:t>dvn</w:t>
      </w:r>
      <w:proofErr w:type="spellEnd"/>
      <w:r w:rsidRPr="00D11710">
        <w:rPr>
          <w:rFonts w:ascii="Arial" w:hAnsi="Arial" w:cs="Arial"/>
          <w:sz w:val="20"/>
          <w:szCs w:val="20"/>
          <w:vertAlign w:val="subscript"/>
          <w:lang w:eastAsia="sl-SI"/>
        </w:rPr>
        <w:t xml:space="preserve"> </w:t>
      </w:r>
      <w:r w:rsidRPr="00D11710">
        <w:rPr>
          <w:rFonts w:ascii="Arial" w:hAnsi="Arial" w:cs="Arial"/>
          <w:sz w:val="20"/>
          <w:szCs w:val="20"/>
          <w:lang w:eastAsia="sl-SI"/>
        </w:rPr>
        <w:t>na katerem koli mestu ocenjevanja presega mejno vrednost, določeno v preglednici 4 priloge 1 te uredbe, ali</w:t>
      </w:r>
    </w:p>
    <w:p w14:paraId="2E68BB1C"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 xml:space="preserve">2. vrednost konične ravni hrupa </w:t>
      </w:r>
      <w:r w:rsidRPr="00543F5C">
        <w:rPr>
          <w:rFonts w:ascii="Arial" w:hAnsi="Arial" w:cs="Arial"/>
          <w:iCs/>
          <w:sz w:val="20"/>
          <w:szCs w:val="20"/>
          <w:lang w:eastAsia="sl-SI"/>
        </w:rPr>
        <w:t>L</w:t>
      </w:r>
      <w:r w:rsidRPr="00543F5C">
        <w:rPr>
          <w:rFonts w:ascii="Arial" w:hAnsi="Arial" w:cs="Arial"/>
          <w:iCs/>
          <w:sz w:val="20"/>
          <w:szCs w:val="20"/>
          <w:vertAlign w:val="subscript"/>
          <w:lang w:eastAsia="sl-SI"/>
        </w:rPr>
        <w:t>1</w:t>
      </w:r>
      <w:r w:rsidRPr="00D11710">
        <w:rPr>
          <w:rFonts w:ascii="Arial" w:hAnsi="Arial" w:cs="Arial"/>
          <w:sz w:val="20"/>
          <w:szCs w:val="20"/>
          <w:vertAlign w:val="subscript"/>
          <w:lang w:eastAsia="sl-SI"/>
        </w:rPr>
        <w:t xml:space="preserve"> </w:t>
      </w:r>
      <w:r w:rsidRPr="00D11710">
        <w:rPr>
          <w:rFonts w:ascii="Arial" w:hAnsi="Arial" w:cs="Arial"/>
          <w:sz w:val="20"/>
          <w:szCs w:val="20"/>
          <w:lang w:eastAsia="sl-SI"/>
        </w:rPr>
        <w:t>na katerem koli mestu ocenjevanja presega mejno vrednost, določeno v preglednici 5 priloge 1 te uredbe.</w:t>
      </w:r>
    </w:p>
    <w:p w14:paraId="02DEF70B"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(7) Če je hrup posledica obratovanja gradbišča, je obremenitev okolja s hrupom čezmerna, če:</w:t>
      </w:r>
    </w:p>
    <w:p w14:paraId="3EB81A9E" w14:textId="77777777" w:rsidR="00D11710" w:rsidRPr="00D11710" w:rsidRDefault="00D11710" w:rsidP="00D11710">
      <w:pPr>
        <w:spacing w:after="40" w:line="240" w:lineRule="auto"/>
        <w:ind w:left="426" w:hanging="142"/>
        <w:rPr>
          <w:rFonts w:ascii="Arial" w:eastAsia="Arial" w:hAnsi="Arial" w:cs="Arial"/>
          <w:sz w:val="20"/>
          <w:szCs w:val="20"/>
          <w:lang w:eastAsia="sl-SI"/>
        </w:rPr>
      </w:pPr>
      <w:r w:rsidRPr="00D11710">
        <w:rPr>
          <w:rFonts w:ascii="Arial" w:eastAsia="Arial" w:hAnsi="Arial" w:cs="Arial"/>
          <w:sz w:val="20"/>
          <w:szCs w:val="20"/>
          <w:lang w:eastAsia="sl-SI"/>
        </w:rPr>
        <w:t xml:space="preserve">1. vrednost kazalca hrupa </w:t>
      </w:r>
      <w:proofErr w:type="spellStart"/>
      <w:r w:rsidRPr="00543F5C">
        <w:rPr>
          <w:rFonts w:ascii="Arial" w:eastAsia="Arial" w:hAnsi="Arial" w:cs="Arial"/>
          <w:iCs/>
          <w:sz w:val="20"/>
          <w:szCs w:val="20"/>
          <w:lang w:eastAsia="sl-SI"/>
        </w:rPr>
        <w:t>L</w:t>
      </w:r>
      <w:r w:rsidRPr="00543F5C">
        <w:rPr>
          <w:rFonts w:ascii="Arial" w:eastAsia="Arial" w:hAnsi="Arial" w:cs="Arial"/>
          <w:iCs/>
          <w:sz w:val="20"/>
          <w:szCs w:val="20"/>
          <w:vertAlign w:val="subscript"/>
          <w:lang w:eastAsia="sl-SI"/>
        </w:rPr>
        <w:t>dan</w:t>
      </w:r>
      <w:proofErr w:type="spellEnd"/>
      <w:r w:rsidRPr="00D11710">
        <w:rPr>
          <w:rFonts w:ascii="Arial" w:eastAsia="Arial" w:hAnsi="Arial" w:cs="Arial"/>
          <w:sz w:val="20"/>
          <w:szCs w:val="20"/>
          <w:lang w:eastAsia="sl-SI"/>
        </w:rPr>
        <w:t>,</w:t>
      </w:r>
      <w:r w:rsidRPr="00D11710">
        <w:rPr>
          <w:rFonts w:ascii="Arial" w:eastAsia="Arial" w:hAnsi="Arial" w:cs="Arial"/>
          <w:i/>
          <w:sz w:val="20"/>
          <w:szCs w:val="20"/>
          <w:lang w:eastAsia="sl-SI"/>
        </w:rPr>
        <w:t xml:space="preserve"> </w:t>
      </w:r>
      <w:proofErr w:type="spellStart"/>
      <w:r w:rsidRPr="00543F5C">
        <w:rPr>
          <w:rFonts w:ascii="Arial" w:eastAsia="Arial" w:hAnsi="Arial" w:cs="Arial"/>
          <w:iCs/>
          <w:sz w:val="20"/>
          <w:szCs w:val="20"/>
          <w:lang w:eastAsia="sl-SI"/>
        </w:rPr>
        <w:t>L</w:t>
      </w:r>
      <w:r w:rsidRPr="00543F5C">
        <w:rPr>
          <w:rFonts w:ascii="Arial" w:eastAsia="Arial" w:hAnsi="Arial" w:cs="Arial"/>
          <w:iCs/>
          <w:sz w:val="20"/>
          <w:szCs w:val="20"/>
          <w:vertAlign w:val="subscript"/>
          <w:lang w:eastAsia="sl-SI"/>
        </w:rPr>
        <w:t>večer</w:t>
      </w:r>
      <w:proofErr w:type="spellEnd"/>
      <w:r w:rsidRPr="00D11710">
        <w:rPr>
          <w:rFonts w:ascii="Arial" w:eastAsia="Arial" w:hAnsi="Arial" w:cs="Arial"/>
          <w:i/>
          <w:sz w:val="20"/>
          <w:szCs w:val="20"/>
          <w:lang w:eastAsia="sl-SI"/>
        </w:rPr>
        <w:t>,</w:t>
      </w:r>
      <w:r w:rsidRPr="00D11710">
        <w:rPr>
          <w:rFonts w:ascii="Arial" w:eastAsia="Arial" w:hAnsi="Arial" w:cs="Arial"/>
          <w:sz w:val="20"/>
          <w:szCs w:val="20"/>
          <w:lang w:eastAsia="sl-SI"/>
        </w:rPr>
        <w:t xml:space="preserve"> </w:t>
      </w:r>
      <w:proofErr w:type="spellStart"/>
      <w:r w:rsidRPr="00543F5C">
        <w:rPr>
          <w:rFonts w:ascii="Arial" w:eastAsia="Arial" w:hAnsi="Arial" w:cs="Arial"/>
          <w:iCs/>
          <w:sz w:val="20"/>
          <w:szCs w:val="20"/>
          <w:lang w:eastAsia="sl-SI"/>
        </w:rPr>
        <w:t>L</w:t>
      </w:r>
      <w:r w:rsidRPr="00543F5C">
        <w:rPr>
          <w:rFonts w:ascii="Arial" w:eastAsia="Arial" w:hAnsi="Arial" w:cs="Arial"/>
          <w:iCs/>
          <w:sz w:val="20"/>
          <w:szCs w:val="20"/>
          <w:vertAlign w:val="subscript"/>
          <w:lang w:eastAsia="sl-SI"/>
        </w:rPr>
        <w:t>noč</w:t>
      </w:r>
      <w:proofErr w:type="spellEnd"/>
      <w:r w:rsidRPr="00D11710">
        <w:rPr>
          <w:rFonts w:ascii="Arial" w:eastAsia="Arial" w:hAnsi="Arial" w:cs="Arial"/>
          <w:sz w:val="20"/>
          <w:szCs w:val="20"/>
          <w:lang w:eastAsia="sl-SI"/>
        </w:rPr>
        <w:t xml:space="preserve"> ali </w:t>
      </w:r>
      <w:proofErr w:type="spellStart"/>
      <w:r w:rsidRPr="00543F5C">
        <w:rPr>
          <w:rFonts w:ascii="Arial" w:eastAsia="Arial" w:hAnsi="Arial" w:cs="Arial"/>
          <w:iCs/>
          <w:sz w:val="20"/>
          <w:szCs w:val="20"/>
          <w:lang w:eastAsia="sl-SI"/>
        </w:rPr>
        <w:t>L</w:t>
      </w:r>
      <w:r w:rsidRPr="00543F5C">
        <w:rPr>
          <w:rFonts w:ascii="Arial" w:eastAsia="Arial" w:hAnsi="Arial" w:cs="Arial"/>
          <w:iCs/>
          <w:sz w:val="20"/>
          <w:szCs w:val="20"/>
          <w:vertAlign w:val="subscript"/>
          <w:lang w:eastAsia="sl-SI"/>
        </w:rPr>
        <w:t>dvn</w:t>
      </w:r>
      <w:proofErr w:type="spellEnd"/>
      <w:r w:rsidRPr="00D11710">
        <w:rPr>
          <w:rFonts w:ascii="Arial" w:eastAsia="Arial" w:hAnsi="Arial" w:cs="Arial"/>
          <w:i/>
          <w:sz w:val="20"/>
          <w:szCs w:val="20"/>
          <w:vertAlign w:val="subscript"/>
          <w:lang w:eastAsia="sl-SI"/>
        </w:rPr>
        <w:t xml:space="preserve"> </w:t>
      </w:r>
      <w:r w:rsidRPr="00D11710">
        <w:rPr>
          <w:rFonts w:ascii="Arial" w:eastAsia="Arial" w:hAnsi="Arial" w:cs="Arial"/>
          <w:sz w:val="20"/>
          <w:szCs w:val="20"/>
          <w:lang w:eastAsia="sl-SI"/>
        </w:rPr>
        <w:t>na katerem koli mestu ocenjevanja presega mejno vrednost, določeno v</w:t>
      </w:r>
      <w:r w:rsidRPr="00D11710">
        <w:rPr>
          <w:rFonts w:ascii="Arial" w:eastAsia="Arial" w:hAnsi="Arial" w:cs="Arial"/>
          <w:sz w:val="20"/>
          <w:szCs w:val="20"/>
          <w:vertAlign w:val="subscript"/>
          <w:lang w:eastAsia="sl-SI"/>
        </w:rPr>
        <w:t xml:space="preserve"> </w:t>
      </w:r>
      <w:r w:rsidRPr="00D11710">
        <w:rPr>
          <w:rFonts w:ascii="Arial" w:eastAsia="Arial" w:hAnsi="Arial" w:cs="Arial"/>
          <w:sz w:val="20"/>
          <w:szCs w:val="20"/>
          <w:lang w:eastAsia="sl-SI"/>
        </w:rPr>
        <w:t>preglednici 6 priloge 1 te uredbe,</w:t>
      </w:r>
    </w:p>
    <w:p w14:paraId="37E1ED07"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lastRenderedPageBreak/>
        <w:t xml:space="preserve">2. vrednost kazalca hrupa </w:t>
      </w:r>
      <w:proofErr w:type="spellStart"/>
      <w:r w:rsidRPr="00543F5C">
        <w:rPr>
          <w:rFonts w:ascii="Arial" w:eastAsia="Arial" w:hAnsi="Arial" w:cs="Arial"/>
          <w:iCs/>
          <w:sz w:val="20"/>
          <w:szCs w:val="20"/>
          <w:lang w:eastAsia="sl-SI"/>
        </w:rPr>
        <w:t>L</w:t>
      </w:r>
      <w:r w:rsidRPr="00543F5C">
        <w:rPr>
          <w:rFonts w:ascii="Arial" w:eastAsia="Arial" w:hAnsi="Arial" w:cs="Arial"/>
          <w:iCs/>
          <w:sz w:val="20"/>
          <w:szCs w:val="20"/>
          <w:vertAlign w:val="subscript"/>
          <w:lang w:eastAsia="sl-SI"/>
        </w:rPr>
        <w:t>noč</w:t>
      </w:r>
      <w:proofErr w:type="spellEnd"/>
      <w:r w:rsidRPr="00D11710">
        <w:rPr>
          <w:rFonts w:ascii="Arial" w:eastAsia="Arial" w:hAnsi="Arial" w:cs="Arial"/>
          <w:sz w:val="20"/>
          <w:szCs w:val="20"/>
          <w:lang w:eastAsia="sl-SI"/>
        </w:rPr>
        <w:t xml:space="preserve"> ali </w:t>
      </w:r>
      <w:proofErr w:type="spellStart"/>
      <w:r w:rsidRPr="00543F5C">
        <w:rPr>
          <w:rFonts w:ascii="Arial" w:eastAsia="Arial" w:hAnsi="Arial" w:cs="Arial"/>
          <w:iCs/>
          <w:sz w:val="20"/>
          <w:szCs w:val="20"/>
          <w:lang w:eastAsia="sl-SI"/>
        </w:rPr>
        <w:t>L</w:t>
      </w:r>
      <w:r w:rsidRPr="00543F5C">
        <w:rPr>
          <w:rFonts w:ascii="Arial" w:eastAsia="Arial" w:hAnsi="Arial" w:cs="Arial"/>
          <w:iCs/>
          <w:sz w:val="20"/>
          <w:szCs w:val="20"/>
          <w:vertAlign w:val="subscript"/>
          <w:lang w:eastAsia="sl-SI"/>
        </w:rPr>
        <w:t>dvn</w:t>
      </w:r>
      <w:proofErr w:type="spellEnd"/>
      <w:r w:rsidRPr="00D11710">
        <w:rPr>
          <w:rFonts w:ascii="Arial" w:eastAsia="Arial" w:hAnsi="Arial" w:cs="Arial"/>
          <w:sz w:val="20"/>
          <w:szCs w:val="20"/>
          <w:lang w:eastAsia="sl-SI"/>
        </w:rPr>
        <w:t xml:space="preserve"> celotne obremenitve okolja s hrupom na katerem koli mestu ocenjevanja presega mejno vrednost, določeno v preglednici 6 priloge 1 te uredbe,</w:t>
      </w:r>
    </w:p>
    <w:p w14:paraId="714EF6EA"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 xml:space="preserve">3. vrednost konične ravni hrupa </w:t>
      </w:r>
      <w:r w:rsidRPr="00543F5C">
        <w:rPr>
          <w:rFonts w:ascii="Arial" w:eastAsia="Arial" w:hAnsi="Arial" w:cs="Arial"/>
          <w:iCs/>
          <w:sz w:val="20"/>
          <w:szCs w:val="20"/>
          <w:lang w:eastAsia="sl-SI"/>
        </w:rPr>
        <w:t>L</w:t>
      </w:r>
      <w:r w:rsidRPr="00543F5C">
        <w:rPr>
          <w:rFonts w:ascii="Arial" w:eastAsia="Arial" w:hAnsi="Arial" w:cs="Arial"/>
          <w:iCs/>
          <w:sz w:val="20"/>
          <w:szCs w:val="20"/>
          <w:vertAlign w:val="subscript"/>
          <w:lang w:eastAsia="sl-SI"/>
        </w:rPr>
        <w:t>1</w:t>
      </w:r>
      <w:r w:rsidRPr="00D11710">
        <w:rPr>
          <w:rFonts w:ascii="Arial" w:eastAsia="Arial" w:hAnsi="Arial" w:cs="Arial"/>
          <w:sz w:val="20"/>
          <w:szCs w:val="20"/>
          <w:lang w:eastAsia="sl-SI"/>
        </w:rPr>
        <w:t xml:space="preserve"> na katerem koli mestu ocenjevanja presega mejno vrednost, določeno v preglednici 6 priloge 1 te uredbe, ali</w:t>
      </w:r>
    </w:p>
    <w:p w14:paraId="7D6352E2" w14:textId="77777777" w:rsidR="00D11710" w:rsidRPr="00D11710" w:rsidRDefault="00D11710" w:rsidP="00D11710">
      <w:pPr>
        <w:spacing w:after="12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 xml:space="preserve">4. ekvivalentna raven hrupa, </w:t>
      </w:r>
      <w:bookmarkStart w:id="2" w:name="_Hlk489858792"/>
      <w:r w:rsidRPr="00D11710">
        <w:rPr>
          <w:rFonts w:ascii="Arial" w:eastAsia="Arial" w:hAnsi="Arial" w:cs="Arial"/>
          <w:sz w:val="20"/>
          <w:szCs w:val="20"/>
          <w:lang w:eastAsia="sl-SI"/>
        </w:rPr>
        <w:t>ob sobotah po 16. uri, nedeljah ali dela prostih dnevih</w:t>
      </w:r>
      <w:bookmarkEnd w:id="2"/>
      <w:r w:rsidRPr="00D11710">
        <w:rPr>
          <w:rFonts w:ascii="Arial" w:eastAsia="Arial" w:hAnsi="Arial" w:cs="Arial"/>
          <w:sz w:val="20"/>
          <w:szCs w:val="20"/>
          <w:lang w:eastAsia="sl-SI"/>
        </w:rPr>
        <w:t>, presega mejno vrednost, določeno v preglednici 6 priloge 1 te uredbe, za obratovanje v nočnem času.</w:t>
      </w:r>
    </w:p>
    <w:p w14:paraId="666FAD3F" w14:textId="62EB0F9B" w:rsidR="00D11710" w:rsidRPr="00D11710" w:rsidRDefault="00D11710" w:rsidP="00D11710">
      <w:pPr>
        <w:overflowPunct w:val="0"/>
        <w:autoSpaceDE w:val="0"/>
        <w:autoSpaceDN w:val="0"/>
        <w:adjustRightInd w:val="0"/>
        <w:spacing w:after="40" w:line="240" w:lineRule="auto"/>
        <w:jc w:val="both"/>
        <w:rPr>
          <w:rFonts w:ascii="Arial" w:eastAsia="Arial" w:hAnsi="Arial" w:cs="Arial"/>
          <w:sz w:val="20"/>
          <w:szCs w:val="20"/>
          <w:lang w:eastAsia="x-none"/>
        </w:rPr>
      </w:pPr>
      <w:r w:rsidRPr="00D11710">
        <w:rPr>
          <w:rFonts w:ascii="Arial" w:hAnsi="Arial" w:cs="Arial"/>
          <w:sz w:val="20"/>
          <w:szCs w:val="20"/>
          <w:lang w:eastAsia="x-none"/>
        </w:rPr>
        <w:t xml:space="preserve">(8) Ne glede na določbe </w:t>
      </w:r>
      <w:r w:rsidR="00D90C66">
        <w:rPr>
          <w:rFonts w:ascii="Arial" w:hAnsi="Arial" w:cs="Arial"/>
          <w:sz w:val="20"/>
          <w:szCs w:val="20"/>
          <w:lang w:eastAsia="x-none"/>
        </w:rPr>
        <w:t xml:space="preserve">prvega do sedmega odstavka tega člena </w:t>
      </w:r>
      <w:r w:rsidRPr="00D11710">
        <w:rPr>
          <w:rFonts w:ascii="Arial" w:hAnsi="Arial" w:cs="Arial"/>
          <w:sz w:val="20"/>
          <w:szCs w:val="20"/>
          <w:lang w:eastAsia="x-none"/>
        </w:rPr>
        <w:t xml:space="preserve">se pri presoji vplivov na okolje za linijski vir hrupa ali mednarodno letališče šteje, da obremenitev okolja s hrupom ni čezmerna, če so upoštevani </w:t>
      </w:r>
      <w:r w:rsidRPr="00D11710">
        <w:rPr>
          <w:rFonts w:ascii="Arial" w:eastAsia="Arial" w:hAnsi="Arial" w:cs="Arial"/>
          <w:sz w:val="20"/>
          <w:szCs w:val="20"/>
          <w:lang w:eastAsia="x-none"/>
        </w:rPr>
        <w:t xml:space="preserve">tehnično, prostorsko in ekonomsko upravičeni ukrepi za zmanjšanje emisije na viru hrupa in </w:t>
      </w:r>
      <w:r w:rsidR="00702CEC">
        <w:rPr>
          <w:rFonts w:ascii="Arial" w:eastAsia="Arial" w:hAnsi="Arial" w:cs="Arial"/>
          <w:sz w:val="20"/>
          <w:szCs w:val="20"/>
          <w:lang w:eastAsia="x-none"/>
        </w:rPr>
        <w:t xml:space="preserve">ukrepi </w:t>
      </w:r>
      <w:r w:rsidRPr="00D11710">
        <w:rPr>
          <w:rFonts w:ascii="Arial" w:eastAsia="Arial" w:hAnsi="Arial" w:cs="Arial"/>
          <w:sz w:val="20"/>
          <w:szCs w:val="20"/>
          <w:lang w:eastAsia="x-none"/>
        </w:rPr>
        <w:t>aktivne zaščite vira hrupa ter so v vplivnem območju vira hrupa:</w:t>
      </w:r>
    </w:p>
    <w:p w14:paraId="6556418C" w14:textId="77777777" w:rsidR="00D11710" w:rsidRPr="00D11710" w:rsidRDefault="00D11710" w:rsidP="00D11710">
      <w:pPr>
        <w:spacing w:after="40" w:line="240" w:lineRule="auto"/>
        <w:ind w:left="567" w:hanging="283"/>
        <w:jc w:val="both"/>
        <w:rPr>
          <w:rFonts w:ascii="Arial" w:eastAsia="Arial" w:hAnsi="Arial" w:cs="Arial"/>
          <w:sz w:val="20"/>
          <w:szCs w:val="20"/>
          <w:lang w:eastAsia="sl-SI"/>
        </w:rPr>
      </w:pPr>
      <w:r w:rsidRPr="00D11710">
        <w:rPr>
          <w:rFonts w:ascii="Arial" w:eastAsia="Arial" w:hAnsi="Arial" w:cs="Arial"/>
          <w:sz w:val="20"/>
          <w:szCs w:val="20"/>
          <w:lang w:eastAsia="sl-SI"/>
        </w:rPr>
        <w:t>1. na obstoječih varovanih prostorih načrtovani ukrepi pasivne protihrupne zaščite,</w:t>
      </w:r>
    </w:p>
    <w:p w14:paraId="391D74C5" w14:textId="77777777" w:rsidR="00D11710" w:rsidRPr="00D11710" w:rsidRDefault="00D11710" w:rsidP="00D11710">
      <w:pPr>
        <w:spacing w:after="40" w:line="240" w:lineRule="auto"/>
        <w:ind w:left="567" w:hanging="283"/>
        <w:jc w:val="both"/>
        <w:rPr>
          <w:rFonts w:ascii="Arial" w:eastAsia="Arial" w:hAnsi="Arial" w:cs="Arial"/>
          <w:sz w:val="20"/>
          <w:szCs w:val="20"/>
          <w:lang w:eastAsia="sl-SI"/>
        </w:rPr>
      </w:pPr>
      <w:r w:rsidRPr="00D11710">
        <w:rPr>
          <w:rFonts w:ascii="Arial" w:eastAsia="Arial" w:hAnsi="Arial" w:cs="Arial"/>
          <w:sz w:val="20"/>
          <w:szCs w:val="20"/>
          <w:lang w:eastAsia="sl-SI"/>
        </w:rPr>
        <w:t>2. obstoječi varovani prostori že zvočno izolirani v skladu s predpisom, ki ureja zaščito pred hrupom v stavbah,</w:t>
      </w:r>
    </w:p>
    <w:p w14:paraId="3A158C66" w14:textId="77777777" w:rsidR="00D11710" w:rsidRPr="00D11710" w:rsidRDefault="00D11710" w:rsidP="00D11710">
      <w:pPr>
        <w:spacing w:after="40" w:line="240" w:lineRule="auto"/>
        <w:ind w:left="567" w:hanging="283"/>
        <w:jc w:val="both"/>
        <w:rPr>
          <w:rFonts w:ascii="Arial" w:eastAsia="Arial" w:hAnsi="Arial" w:cs="Arial"/>
          <w:sz w:val="20"/>
          <w:szCs w:val="20"/>
          <w:lang w:eastAsia="sl-SI"/>
        </w:rPr>
      </w:pPr>
      <w:r w:rsidRPr="00D11710">
        <w:rPr>
          <w:rFonts w:ascii="Arial" w:eastAsia="Arial" w:hAnsi="Arial" w:cs="Arial"/>
          <w:sz w:val="20"/>
          <w:szCs w:val="20"/>
          <w:lang w:eastAsia="sl-SI"/>
        </w:rPr>
        <w:t>3. obstoječi objekti, pri gradnji katerih bi obremenitev zaradi vira hrupa morala biti upoštevana, ali</w:t>
      </w:r>
    </w:p>
    <w:p w14:paraId="67B7EEEF" w14:textId="01DF51D3" w:rsidR="00D11710" w:rsidRPr="00D11710" w:rsidRDefault="00D11710" w:rsidP="00D11710">
      <w:pPr>
        <w:spacing w:after="120" w:line="240" w:lineRule="auto"/>
        <w:ind w:left="567" w:hanging="283"/>
        <w:jc w:val="both"/>
        <w:rPr>
          <w:rFonts w:ascii="Arial" w:eastAsia="Arial" w:hAnsi="Arial" w:cs="Arial"/>
          <w:sz w:val="20"/>
          <w:szCs w:val="20"/>
          <w:lang w:eastAsia="sl-SI"/>
        </w:rPr>
      </w:pPr>
      <w:r w:rsidRPr="00D11710">
        <w:rPr>
          <w:rFonts w:ascii="Arial" w:eastAsia="Arial" w:hAnsi="Arial" w:cs="Arial"/>
          <w:sz w:val="20"/>
          <w:szCs w:val="20"/>
          <w:lang w:eastAsia="sl-SI"/>
        </w:rPr>
        <w:t>4. izvedba ukrepov na obstoječih objektih zaradi njihovega slabega gradbenega stanja ni mogoča oziroma bi lahko ogrozila statično stabilnost stavbe z varovanimi prostori.</w:t>
      </w:r>
    </w:p>
    <w:p w14:paraId="1656246A" w14:textId="6EC288A5" w:rsidR="00D11710" w:rsidRPr="00D11710" w:rsidRDefault="00D11710" w:rsidP="00D11710">
      <w:pPr>
        <w:overflowPunct w:val="0"/>
        <w:autoSpaceDE w:val="0"/>
        <w:autoSpaceDN w:val="0"/>
        <w:adjustRightInd w:val="0"/>
        <w:spacing w:after="40" w:line="240" w:lineRule="auto"/>
        <w:jc w:val="both"/>
        <w:rPr>
          <w:rFonts w:ascii="Arial" w:eastAsia="Arial" w:hAnsi="Arial" w:cs="Arial"/>
          <w:sz w:val="20"/>
          <w:szCs w:val="20"/>
          <w:lang w:eastAsia="x-none"/>
        </w:rPr>
      </w:pPr>
      <w:r w:rsidRPr="00D11710">
        <w:rPr>
          <w:rFonts w:ascii="Arial" w:hAnsi="Arial" w:cs="Arial"/>
          <w:sz w:val="20"/>
          <w:szCs w:val="20"/>
          <w:lang w:eastAsia="x-none"/>
        </w:rPr>
        <w:t xml:space="preserve">(9) Ne glede na določbe </w:t>
      </w:r>
      <w:r w:rsidR="00D90C66">
        <w:rPr>
          <w:rFonts w:ascii="Arial" w:hAnsi="Arial" w:cs="Arial"/>
          <w:sz w:val="20"/>
          <w:szCs w:val="20"/>
          <w:lang w:eastAsia="x-none"/>
        </w:rPr>
        <w:t>prvega do sedmega odstavka tega člena</w:t>
      </w:r>
      <w:r w:rsidR="00D90C66" w:rsidRPr="00D11710" w:rsidDel="00D90C66">
        <w:rPr>
          <w:rFonts w:ascii="Arial" w:hAnsi="Arial" w:cs="Arial"/>
          <w:sz w:val="20"/>
          <w:szCs w:val="20"/>
          <w:lang w:eastAsia="x-none"/>
        </w:rPr>
        <w:t xml:space="preserve"> </w:t>
      </w:r>
      <w:r w:rsidRPr="00D11710">
        <w:rPr>
          <w:rFonts w:ascii="Arial" w:hAnsi="Arial" w:cs="Arial"/>
          <w:sz w:val="20"/>
          <w:szCs w:val="20"/>
          <w:lang w:eastAsia="x-none"/>
        </w:rPr>
        <w:t xml:space="preserve">se šteje, da obremenitev okolja s hrupom zaradi obratovanja linijskega vira hrupa ali mednarodnega letališča ni čezmerna v primerih, ko </w:t>
      </w:r>
      <w:r w:rsidRPr="00D11710">
        <w:rPr>
          <w:rFonts w:ascii="Arial" w:eastAsia="Arial" w:hAnsi="Arial" w:cs="Arial"/>
          <w:sz w:val="20"/>
          <w:szCs w:val="20"/>
          <w:lang w:eastAsia="x-none"/>
        </w:rPr>
        <w:t xml:space="preserve">so izvedeni tehnično, prostorsko in ekonomsko upravičeni ukrepi za zmanjšanje emisije na viru hrupa in </w:t>
      </w:r>
      <w:r w:rsidR="00702CEC">
        <w:rPr>
          <w:rFonts w:ascii="Arial" w:eastAsia="Arial" w:hAnsi="Arial" w:cs="Arial"/>
          <w:sz w:val="20"/>
          <w:szCs w:val="20"/>
          <w:lang w:eastAsia="x-none"/>
        </w:rPr>
        <w:t xml:space="preserve">ukrepi </w:t>
      </w:r>
      <w:r w:rsidRPr="00D11710">
        <w:rPr>
          <w:rFonts w:ascii="Arial" w:eastAsia="Arial" w:hAnsi="Arial" w:cs="Arial"/>
          <w:sz w:val="20"/>
          <w:szCs w:val="20"/>
          <w:lang w:eastAsia="x-none"/>
        </w:rPr>
        <w:t>aktivne zaščite vira hrupa ter</w:t>
      </w:r>
      <w:r w:rsidR="00702CEC">
        <w:rPr>
          <w:rFonts w:ascii="Arial" w:eastAsia="Arial" w:hAnsi="Arial" w:cs="Arial"/>
          <w:sz w:val="20"/>
          <w:szCs w:val="20"/>
          <w:lang w:eastAsia="x-none"/>
        </w:rPr>
        <w:t xml:space="preserve"> so</w:t>
      </w:r>
      <w:r w:rsidRPr="00D11710">
        <w:rPr>
          <w:rFonts w:ascii="Arial" w:eastAsia="Arial" w:hAnsi="Arial" w:cs="Arial"/>
          <w:sz w:val="20"/>
          <w:szCs w:val="20"/>
          <w:lang w:eastAsia="x-none"/>
        </w:rPr>
        <w:t xml:space="preserve"> v vplivnem območju vira hrupa:</w:t>
      </w:r>
    </w:p>
    <w:p w14:paraId="01BFA4F8"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1. na obstoječih varovanih prostorih izvedeni ukrepi pasivne protihrupne zaščite,</w:t>
      </w:r>
    </w:p>
    <w:p w14:paraId="302862E3"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2. obstoječi varovani prostori že zvočno izolirani v skladu s predpisom, ki ureja zaščito pred hrupom v stavbah,</w:t>
      </w:r>
    </w:p>
    <w:p w14:paraId="18665910"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 xml:space="preserve">3. obstoječi objekti, pri gradnji katerih bi obremenitev zaradi vira hrupa morala biti upoštevana, </w:t>
      </w:r>
    </w:p>
    <w:p w14:paraId="297386F1" w14:textId="1B31FDAD"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 xml:space="preserve">4. lastniki varovanih prostorov odklonijo </w:t>
      </w:r>
      <w:r w:rsidR="00CE5FC7">
        <w:rPr>
          <w:rFonts w:ascii="Arial" w:eastAsia="Arial" w:hAnsi="Arial" w:cs="Arial"/>
          <w:sz w:val="20"/>
          <w:szCs w:val="20"/>
          <w:lang w:eastAsia="sl-SI"/>
        </w:rPr>
        <w:t xml:space="preserve">izvedbo ukrepov </w:t>
      </w:r>
      <w:r w:rsidRPr="00D11710">
        <w:rPr>
          <w:rFonts w:ascii="Arial" w:eastAsia="Arial" w:hAnsi="Arial" w:cs="Arial"/>
          <w:sz w:val="20"/>
          <w:szCs w:val="20"/>
          <w:lang w:eastAsia="sl-SI"/>
        </w:rPr>
        <w:t xml:space="preserve">ali </w:t>
      </w:r>
      <w:r w:rsidR="00CE5FC7">
        <w:rPr>
          <w:rFonts w:ascii="Arial" w:eastAsia="Arial" w:hAnsi="Arial" w:cs="Arial"/>
          <w:sz w:val="20"/>
          <w:szCs w:val="20"/>
          <w:lang w:eastAsia="sl-SI"/>
        </w:rPr>
        <w:t xml:space="preserve">je </w:t>
      </w:r>
      <w:r w:rsidRPr="00D11710">
        <w:rPr>
          <w:rFonts w:ascii="Arial" w:eastAsia="Arial" w:hAnsi="Arial" w:cs="Arial"/>
          <w:sz w:val="20"/>
          <w:szCs w:val="20"/>
          <w:lang w:eastAsia="sl-SI"/>
        </w:rPr>
        <w:t>ne omogočijo ali so varovani prostori nenaseljeni ali</w:t>
      </w:r>
    </w:p>
    <w:p w14:paraId="500C9401" w14:textId="1633275D" w:rsidR="00D11710" w:rsidRPr="00D11710" w:rsidRDefault="00D11710" w:rsidP="00D11710">
      <w:pPr>
        <w:spacing w:after="12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5. izvedba ukrepov na obstoječih objektih zaradi slabega gradbenega stanja ni mogoča oziroma bi lahko ogrozila statično stabilnost stavbe z varovanimi prostori.</w:t>
      </w:r>
    </w:p>
    <w:p w14:paraId="0D96DD02" w14:textId="3A6295E2" w:rsidR="00D11710" w:rsidRPr="00D11710" w:rsidRDefault="00D11710" w:rsidP="00D11710">
      <w:pPr>
        <w:spacing w:after="120" w:line="240" w:lineRule="auto"/>
        <w:jc w:val="both"/>
        <w:rPr>
          <w:rFonts w:ascii="Arial" w:eastAsia="Arial" w:hAnsi="Arial" w:cs="Arial"/>
          <w:sz w:val="20"/>
          <w:szCs w:val="20"/>
          <w:lang w:eastAsia="sl-SI"/>
        </w:rPr>
      </w:pPr>
      <w:r w:rsidRPr="00D11710">
        <w:rPr>
          <w:rFonts w:ascii="Arial" w:eastAsia="Arial" w:hAnsi="Arial" w:cs="Arial"/>
          <w:sz w:val="20"/>
          <w:szCs w:val="20"/>
          <w:lang w:eastAsia="sl-SI"/>
        </w:rPr>
        <w:t xml:space="preserve">(10) Za tehnično, prostorsko in ekonomsko upravičene ukrepe za zmanjšanje emisije na viru hrupa in ukrepe aktivne zaščite vira hrupa iz osmega odstavka tega člena se štejejo ukrepi, predlagani v oceni obremenjenosti okolja s hrupom. Izpolnjevanje zahtev iz </w:t>
      </w:r>
      <w:r w:rsidR="009049F3">
        <w:rPr>
          <w:rFonts w:ascii="Arial" w:eastAsia="Arial" w:hAnsi="Arial" w:cs="Arial"/>
          <w:sz w:val="20"/>
          <w:szCs w:val="20"/>
          <w:lang w:eastAsia="sl-SI"/>
        </w:rPr>
        <w:t>1.</w:t>
      </w:r>
      <w:r w:rsidR="009049F3" w:rsidRPr="00D11710">
        <w:rPr>
          <w:rFonts w:ascii="Arial" w:eastAsia="Arial" w:hAnsi="Arial" w:cs="Arial"/>
          <w:sz w:val="20"/>
          <w:szCs w:val="20"/>
          <w:lang w:eastAsia="sl-SI"/>
        </w:rPr>
        <w:t xml:space="preserve"> </w:t>
      </w:r>
      <w:r w:rsidRPr="00D11710">
        <w:rPr>
          <w:rFonts w:ascii="Arial" w:eastAsia="Arial" w:hAnsi="Arial" w:cs="Arial"/>
          <w:sz w:val="20"/>
          <w:szCs w:val="20"/>
          <w:lang w:eastAsia="sl-SI"/>
        </w:rPr>
        <w:t xml:space="preserve">do </w:t>
      </w:r>
      <w:r w:rsidR="009049F3">
        <w:rPr>
          <w:rFonts w:ascii="Arial" w:eastAsia="Arial" w:hAnsi="Arial" w:cs="Arial"/>
          <w:sz w:val="20"/>
          <w:szCs w:val="20"/>
          <w:lang w:eastAsia="sl-SI"/>
        </w:rPr>
        <w:t>4.</w:t>
      </w:r>
      <w:r w:rsidR="009049F3" w:rsidRPr="00D11710">
        <w:rPr>
          <w:rFonts w:ascii="Arial" w:eastAsia="Arial" w:hAnsi="Arial" w:cs="Arial"/>
          <w:sz w:val="20"/>
          <w:szCs w:val="20"/>
          <w:lang w:eastAsia="sl-SI"/>
        </w:rPr>
        <w:t xml:space="preserve"> </w:t>
      </w:r>
      <w:r w:rsidRPr="00D11710">
        <w:rPr>
          <w:rFonts w:ascii="Arial" w:eastAsia="Arial" w:hAnsi="Arial" w:cs="Arial"/>
          <w:sz w:val="20"/>
          <w:szCs w:val="20"/>
          <w:lang w:eastAsia="sl-SI"/>
        </w:rPr>
        <w:t>točke osmega odstavka tega člena se dokazuje z oceno obremenjenosti okolja s hrupom iz priloge</w:t>
      </w:r>
      <w:r w:rsidR="000A6A39">
        <w:rPr>
          <w:rFonts w:ascii="Arial" w:eastAsia="Arial" w:hAnsi="Arial" w:cs="Arial"/>
          <w:sz w:val="20"/>
          <w:szCs w:val="20"/>
          <w:lang w:eastAsia="sl-SI"/>
        </w:rPr>
        <w:t> </w:t>
      </w:r>
      <w:r w:rsidRPr="00D11710">
        <w:rPr>
          <w:rFonts w:ascii="Arial" w:eastAsia="Arial" w:hAnsi="Arial" w:cs="Arial"/>
          <w:sz w:val="20"/>
          <w:szCs w:val="20"/>
          <w:lang w:eastAsia="sl-SI"/>
        </w:rPr>
        <w:t>2</w:t>
      </w:r>
      <w:r w:rsidR="006E42A6">
        <w:rPr>
          <w:rFonts w:ascii="Arial" w:eastAsia="Arial" w:hAnsi="Arial" w:cs="Arial"/>
          <w:sz w:val="20"/>
          <w:szCs w:val="20"/>
          <w:lang w:eastAsia="sl-SI"/>
        </w:rPr>
        <w:t>, ki je sestavni del</w:t>
      </w:r>
      <w:r w:rsidRPr="00D11710">
        <w:rPr>
          <w:rFonts w:ascii="Arial" w:eastAsia="Arial" w:hAnsi="Arial" w:cs="Arial"/>
          <w:sz w:val="20"/>
          <w:szCs w:val="20"/>
          <w:lang w:eastAsia="sl-SI"/>
        </w:rPr>
        <w:t xml:space="preserve"> te uredbe.</w:t>
      </w:r>
    </w:p>
    <w:p w14:paraId="6FA945C1" w14:textId="77777777" w:rsidR="00D11710" w:rsidRPr="00D11710" w:rsidRDefault="00D11710" w:rsidP="00D11710">
      <w:pPr>
        <w:spacing w:after="40" w:line="240" w:lineRule="auto"/>
        <w:jc w:val="both"/>
        <w:rPr>
          <w:rFonts w:ascii="Arial" w:eastAsia="Arial" w:hAnsi="Arial" w:cs="Arial"/>
          <w:sz w:val="20"/>
          <w:szCs w:val="20"/>
          <w:lang w:eastAsia="sl-SI"/>
        </w:rPr>
      </w:pPr>
      <w:r w:rsidRPr="00D11710">
        <w:rPr>
          <w:rFonts w:ascii="Arial" w:eastAsia="Arial" w:hAnsi="Arial" w:cs="Arial"/>
          <w:sz w:val="20"/>
          <w:szCs w:val="20"/>
          <w:lang w:eastAsia="sl-SI"/>
        </w:rPr>
        <w:t>(11) Izpolnjevanje zahtev iz devetega odstavka tega člena se dokazuje:</w:t>
      </w:r>
    </w:p>
    <w:p w14:paraId="4BE5E783" w14:textId="62AAFA41"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1. izpolnjevanje zahteve iz 1. in 2.</w:t>
      </w:r>
      <w:r w:rsidR="000A6A39">
        <w:rPr>
          <w:rFonts w:ascii="Arial" w:eastAsia="Arial" w:hAnsi="Arial" w:cs="Arial"/>
          <w:sz w:val="20"/>
          <w:szCs w:val="20"/>
          <w:lang w:eastAsia="sl-SI"/>
        </w:rPr>
        <w:t> </w:t>
      </w:r>
      <w:r w:rsidRPr="00D11710">
        <w:rPr>
          <w:rFonts w:ascii="Arial" w:eastAsia="Arial" w:hAnsi="Arial" w:cs="Arial"/>
          <w:sz w:val="20"/>
          <w:szCs w:val="20"/>
          <w:lang w:eastAsia="sl-SI"/>
        </w:rPr>
        <w:t>točke devetega odstavka tega člena s predložitvijo elaborata in izkaza, ki na ravni projekta dokazujeta, da raven hrupa v varovanem prostoru zaradi vira hrupa ne bo presežena v skladu s predpisom, ki ureja zaščito pred hrupom v stavbah;</w:t>
      </w:r>
    </w:p>
    <w:p w14:paraId="4DEF63BB" w14:textId="0F3B2722"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2. izpolnjevanje zahteve iz 4.</w:t>
      </w:r>
      <w:r w:rsidR="000A6A39">
        <w:rPr>
          <w:rFonts w:ascii="Arial" w:eastAsia="Arial" w:hAnsi="Arial" w:cs="Arial"/>
          <w:sz w:val="20"/>
          <w:szCs w:val="20"/>
          <w:lang w:eastAsia="sl-SI"/>
        </w:rPr>
        <w:t> </w:t>
      </w:r>
      <w:r w:rsidRPr="00D11710">
        <w:rPr>
          <w:rFonts w:ascii="Arial" w:eastAsia="Arial" w:hAnsi="Arial" w:cs="Arial"/>
          <w:sz w:val="20"/>
          <w:szCs w:val="20"/>
          <w:lang w:eastAsia="sl-SI"/>
        </w:rPr>
        <w:t>točke devetega odstavka tega člena s predložitvijo izjave lastnika oziroma lastnikov varovanih prostorov, da odklanjajo izvedbo protihrupnih ukrepov oziroma izjave investitorja, da izjave lastnikov ni mogel pridobiti;</w:t>
      </w:r>
    </w:p>
    <w:p w14:paraId="73D1E049" w14:textId="3B8E7BB4" w:rsidR="00D11710" w:rsidRPr="00D11710" w:rsidRDefault="00D11710" w:rsidP="00D11710">
      <w:pPr>
        <w:spacing w:after="12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3. izpolnjevanje zahteve iz 5.</w:t>
      </w:r>
      <w:r w:rsidR="000A6A39">
        <w:rPr>
          <w:rFonts w:ascii="Arial" w:eastAsia="Arial" w:hAnsi="Arial" w:cs="Arial"/>
          <w:sz w:val="20"/>
          <w:szCs w:val="20"/>
          <w:lang w:eastAsia="sl-SI"/>
        </w:rPr>
        <w:t> </w:t>
      </w:r>
      <w:r w:rsidRPr="00D11710">
        <w:rPr>
          <w:rFonts w:ascii="Arial" w:eastAsia="Arial" w:hAnsi="Arial" w:cs="Arial"/>
          <w:sz w:val="20"/>
          <w:szCs w:val="20"/>
          <w:lang w:eastAsia="sl-SI"/>
        </w:rPr>
        <w:t>točke devetega odstavka tega člena s predložitvijo izjave izvedenca gradbene stroke glede gradbenega stanja stavbe z varovanimi prostori, zaradi katerega izvedba ukrepov ni mogoča oziroma bi lahko ogrozila statično stabilnost stavbe z varovanimi prostori.</w:t>
      </w:r>
    </w:p>
    <w:p w14:paraId="55964B2D" w14:textId="77777777" w:rsidR="00D11710" w:rsidRPr="00D11710" w:rsidRDefault="00D11710" w:rsidP="00D11710">
      <w:pPr>
        <w:spacing w:after="120" w:line="240" w:lineRule="auto"/>
        <w:jc w:val="both"/>
        <w:rPr>
          <w:rFonts w:ascii="Arial" w:eastAsia="Arial" w:hAnsi="Arial" w:cs="Arial"/>
          <w:sz w:val="20"/>
          <w:szCs w:val="20"/>
          <w:lang w:eastAsia="sl-SI"/>
        </w:rPr>
      </w:pPr>
      <w:r w:rsidRPr="00D11710">
        <w:rPr>
          <w:rFonts w:ascii="Arial" w:eastAsia="Arial" w:hAnsi="Arial" w:cs="Arial"/>
          <w:sz w:val="20"/>
          <w:szCs w:val="20"/>
          <w:lang w:eastAsia="sl-SI"/>
        </w:rPr>
        <w:t>(12) Določbe od osmega do enajstega odstavka tega člena se smiselno uporabljajo tudi za določitev ukrepov varstva pred hrupom in ocenjevanje čezmerne obremenitve hrupa, ki ga povzroča gradbišče kot vir hrupa.</w:t>
      </w:r>
    </w:p>
    <w:p w14:paraId="01CEE487" w14:textId="0EA005E0" w:rsidR="00D11710" w:rsidRDefault="00D11710" w:rsidP="00D11710">
      <w:pPr>
        <w:overflowPunct w:val="0"/>
        <w:autoSpaceDE w:val="0"/>
        <w:autoSpaceDN w:val="0"/>
        <w:adjustRightInd w:val="0"/>
        <w:spacing w:after="120" w:line="240" w:lineRule="auto"/>
        <w:jc w:val="both"/>
        <w:rPr>
          <w:rFonts w:ascii="Arial" w:eastAsia="Arial" w:hAnsi="Arial" w:cs="Arial"/>
          <w:sz w:val="20"/>
          <w:szCs w:val="20"/>
          <w:lang w:eastAsia="x-none"/>
        </w:rPr>
      </w:pPr>
      <w:r w:rsidRPr="00D11710">
        <w:rPr>
          <w:rFonts w:ascii="Arial" w:hAnsi="Arial" w:cs="Arial"/>
          <w:sz w:val="20"/>
          <w:szCs w:val="20"/>
          <w:lang w:eastAsia="x-none"/>
        </w:rPr>
        <w:t xml:space="preserve">(13) Ne glede na </w:t>
      </w:r>
      <w:r w:rsidR="00D90C66" w:rsidRPr="00D11710">
        <w:rPr>
          <w:rFonts w:ascii="Arial" w:hAnsi="Arial" w:cs="Arial"/>
          <w:sz w:val="20"/>
          <w:szCs w:val="20"/>
          <w:lang w:eastAsia="x-none"/>
        </w:rPr>
        <w:t>določb</w:t>
      </w:r>
      <w:r w:rsidR="00D90C66">
        <w:rPr>
          <w:rFonts w:ascii="Arial" w:hAnsi="Arial" w:cs="Arial"/>
          <w:sz w:val="20"/>
          <w:szCs w:val="20"/>
          <w:lang w:eastAsia="x-none"/>
        </w:rPr>
        <w:t>o</w:t>
      </w:r>
      <w:r w:rsidR="00D90C66" w:rsidRPr="00D11710">
        <w:rPr>
          <w:rFonts w:ascii="Arial" w:hAnsi="Arial" w:cs="Arial"/>
          <w:sz w:val="20"/>
          <w:szCs w:val="20"/>
          <w:lang w:eastAsia="x-none"/>
        </w:rPr>
        <w:t xml:space="preserve"> </w:t>
      </w:r>
      <w:r w:rsidRPr="00D11710">
        <w:rPr>
          <w:rFonts w:ascii="Arial" w:hAnsi="Arial" w:cs="Arial"/>
          <w:sz w:val="20"/>
          <w:szCs w:val="20"/>
          <w:lang w:eastAsia="x-none"/>
        </w:rPr>
        <w:t xml:space="preserve">šestega odstavka tega člena je obremenitev okolja s hrupom čezmerna, če </w:t>
      </w:r>
      <w:r w:rsidRPr="00D11710">
        <w:rPr>
          <w:rFonts w:ascii="Arial" w:eastAsia="Arial" w:hAnsi="Arial" w:cs="Arial"/>
          <w:sz w:val="20"/>
          <w:szCs w:val="20"/>
          <w:lang w:eastAsia="x-none"/>
        </w:rPr>
        <w:t xml:space="preserve">je hrup posledica obratovanja gostinskega ali zabaviščnega lokala, ki zunaj stavbe uporablja zvočne naprave, in če ekvivalentna raven hrupa </w:t>
      </w:r>
      <w:r w:rsidR="00615D73">
        <w:rPr>
          <w:rFonts w:ascii="Arial" w:eastAsia="Arial" w:hAnsi="Arial" w:cs="Arial"/>
          <w:sz w:val="20"/>
          <w:szCs w:val="20"/>
          <w:lang w:eastAsia="x-none"/>
        </w:rPr>
        <w:t>med</w:t>
      </w:r>
      <w:r w:rsidRPr="00D11710">
        <w:rPr>
          <w:rFonts w:ascii="Arial" w:eastAsia="Arial" w:hAnsi="Arial" w:cs="Arial"/>
          <w:sz w:val="20"/>
          <w:szCs w:val="20"/>
          <w:lang w:eastAsia="x-none"/>
        </w:rPr>
        <w:t xml:space="preserve"> obratovanj</w:t>
      </w:r>
      <w:r w:rsidR="00615D73">
        <w:rPr>
          <w:rFonts w:ascii="Arial" w:eastAsia="Arial" w:hAnsi="Arial" w:cs="Arial"/>
          <w:sz w:val="20"/>
          <w:szCs w:val="20"/>
          <w:lang w:eastAsia="x-none"/>
        </w:rPr>
        <w:t>em</w:t>
      </w:r>
      <w:r w:rsidRPr="00D11710">
        <w:rPr>
          <w:rFonts w:ascii="Arial" w:eastAsia="Arial" w:hAnsi="Arial" w:cs="Arial"/>
          <w:sz w:val="20"/>
          <w:szCs w:val="20"/>
          <w:lang w:eastAsia="x-none"/>
        </w:rPr>
        <w:t xml:space="preserve"> zvočnih naprav na katerem koli mestu ocenjevanja na posameznem območju varstva pred hrupom presega mejno vrednost, ki se nanaša na isto obdobje dneva, določeno v preglednici 4 priloge 1 te uredbe.</w:t>
      </w:r>
    </w:p>
    <w:p w14:paraId="25DA7AF5" w14:textId="1CF119FE" w:rsidR="00E65AFE" w:rsidRPr="00D11710" w:rsidRDefault="00E65AFE" w:rsidP="00E65AFE">
      <w:pPr>
        <w:spacing w:after="120" w:line="240" w:lineRule="auto"/>
        <w:jc w:val="both"/>
        <w:rPr>
          <w:rFonts w:ascii="Arial" w:hAnsi="Arial" w:cs="Arial"/>
          <w:sz w:val="20"/>
          <w:szCs w:val="20"/>
          <w:lang w:eastAsia="sl-SI"/>
        </w:rPr>
      </w:pPr>
      <w:r>
        <w:rPr>
          <w:rFonts w:ascii="Arial" w:eastAsia="Arial" w:hAnsi="Arial" w:cs="Arial"/>
          <w:sz w:val="20"/>
          <w:szCs w:val="20"/>
          <w:lang w:eastAsia="x-none"/>
        </w:rPr>
        <w:t>(14)</w:t>
      </w:r>
      <w:r w:rsidR="00543F5C">
        <w:rPr>
          <w:rFonts w:ascii="Arial" w:eastAsia="Arial" w:hAnsi="Arial" w:cs="Arial"/>
          <w:sz w:val="20"/>
          <w:szCs w:val="20"/>
          <w:lang w:eastAsia="x-none"/>
        </w:rPr>
        <w:t> </w:t>
      </w:r>
      <w:r>
        <w:rPr>
          <w:rFonts w:ascii="Arial" w:eastAsia="Arial" w:hAnsi="Arial" w:cs="Arial"/>
          <w:sz w:val="20"/>
          <w:szCs w:val="20"/>
          <w:lang w:eastAsia="x-none"/>
        </w:rPr>
        <w:t>V</w:t>
      </w:r>
      <w:r w:rsidRPr="00D11710">
        <w:rPr>
          <w:rFonts w:ascii="Arial" w:hAnsi="Arial" w:cs="Arial"/>
          <w:sz w:val="20"/>
          <w:szCs w:val="20"/>
          <w:lang w:eastAsia="sl-SI"/>
        </w:rPr>
        <w:t xml:space="preserve">plivno območje vira hrupa je območje, </w:t>
      </w:r>
      <w:r w:rsidR="00615D73">
        <w:rPr>
          <w:rFonts w:ascii="Arial" w:hAnsi="Arial" w:cs="Arial"/>
          <w:sz w:val="20"/>
          <w:szCs w:val="20"/>
          <w:lang w:eastAsia="sl-SI"/>
        </w:rPr>
        <w:t>na</w:t>
      </w:r>
      <w:r w:rsidRPr="00D11710">
        <w:rPr>
          <w:rFonts w:ascii="Arial" w:hAnsi="Arial" w:cs="Arial"/>
          <w:sz w:val="20"/>
          <w:szCs w:val="20"/>
          <w:lang w:eastAsia="sl-SI"/>
        </w:rPr>
        <w:t xml:space="preserve"> katerem je na podlagi vrednotenja kazalcev hrupa ocenjeno, da hrup zaradi obratovanja vira hrupa na tem območju </w:t>
      </w:r>
      <w:r w:rsidR="00615D73">
        <w:rPr>
          <w:rFonts w:ascii="Arial" w:hAnsi="Arial" w:cs="Arial"/>
          <w:sz w:val="20"/>
          <w:szCs w:val="20"/>
          <w:lang w:eastAsia="sl-SI"/>
        </w:rPr>
        <w:t>presega</w:t>
      </w:r>
      <w:r w:rsidRPr="00D11710">
        <w:rPr>
          <w:rFonts w:ascii="Arial" w:hAnsi="Arial" w:cs="Arial"/>
          <w:sz w:val="20"/>
          <w:szCs w:val="20"/>
          <w:lang w:eastAsia="sl-SI"/>
        </w:rPr>
        <w:t xml:space="preserve"> mejn</w:t>
      </w:r>
      <w:r w:rsidR="00615D73">
        <w:rPr>
          <w:rFonts w:ascii="Arial" w:hAnsi="Arial" w:cs="Arial"/>
          <w:sz w:val="20"/>
          <w:szCs w:val="20"/>
          <w:lang w:eastAsia="sl-SI"/>
        </w:rPr>
        <w:t>e</w:t>
      </w:r>
      <w:r w:rsidRPr="00D11710">
        <w:rPr>
          <w:rFonts w:ascii="Arial" w:hAnsi="Arial" w:cs="Arial"/>
          <w:sz w:val="20"/>
          <w:szCs w:val="20"/>
          <w:lang w:eastAsia="sl-SI"/>
        </w:rPr>
        <w:t xml:space="preserve"> vrednosti za III. stopnjo varstva pred hrupom.</w:t>
      </w:r>
    </w:p>
    <w:p w14:paraId="2DFFDF56" w14:textId="2C0E2776" w:rsidR="000A6A39" w:rsidRDefault="000A6A39" w:rsidP="00D11710">
      <w:pPr>
        <w:overflowPunct w:val="0"/>
        <w:autoSpaceDE w:val="0"/>
        <w:autoSpaceDN w:val="0"/>
        <w:adjustRightInd w:val="0"/>
        <w:spacing w:after="120" w:line="240" w:lineRule="auto"/>
        <w:jc w:val="both"/>
        <w:rPr>
          <w:rFonts w:ascii="Arial" w:eastAsia="Arial" w:hAnsi="Arial" w:cs="Arial"/>
          <w:sz w:val="20"/>
          <w:szCs w:val="20"/>
          <w:lang w:eastAsia="x-none"/>
        </w:rPr>
      </w:pPr>
    </w:p>
    <w:p w14:paraId="1FDF921B"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lastRenderedPageBreak/>
        <w:t>IV. UKREPI ZA ZMANJŠANJE EMISIJ HRUPA V OKOLJE</w:t>
      </w:r>
    </w:p>
    <w:p w14:paraId="5EF4CAA2"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10. člen</w:t>
      </w:r>
    </w:p>
    <w:p w14:paraId="700E84DC" w14:textId="58581533"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(zahteve za nov</w:t>
      </w:r>
      <w:r w:rsidR="006E5F86">
        <w:rPr>
          <w:rFonts w:ascii="Arial" w:eastAsia="Arial" w:hAnsi="Arial"/>
          <w:b/>
          <w:bCs/>
          <w:sz w:val="20"/>
          <w:lang w:eastAsia="en-US"/>
        </w:rPr>
        <w:t>i</w:t>
      </w:r>
      <w:r w:rsidRPr="00D11710">
        <w:rPr>
          <w:rFonts w:ascii="Arial" w:eastAsia="Arial" w:hAnsi="Arial"/>
          <w:b/>
          <w:bCs/>
          <w:sz w:val="20"/>
          <w:lang w:eastAsia="en-US"/>
        </w:rPr>
        <w:t xml:space="preserve"> vir hrupa)</w:t>
      </w:r>
    </w:p>
    <w:p w14:paraId="780BEE38" w14:textId="7F7DB45A"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Nov</w:t>
      </w:r>
      <w:r w:rsidR="006E5F86">
        <w:rPr>
          <w:rFonts w:ascii="Arial" w:hAnsi="Arial" w:cs="Arial"/>
          <w:sz w:val="20"/>
          <w:szCs w:val="20"/>
          <w:lang w:eastAsia="x-none"/>
        </w:rPr>
        <w:t>i</w:t>
      </w:r>
      <w:r w:rsidRPr="00D11710">
        <w:rPr>
          <w:rFonts w:ascii="Arial" w:hAnsi="Arial" w:cs="Arial"/>
          <w:sz w:val="20"/>
          <w:szCs w:val="20"/>
          <w:lang w:eastAsia="x-none"/>
        </w:rPr>
        <w:t xml:space="preserve"> vir hrupa ne sme povzročiti čezmerne obremenitve okolja s hrupom na območju varstva pred hrupom, na katerem pred obratovanjem novega vira hrupa celotna obremenitev okolja s hrupom na območju varstva pred hrupom ni bila presežena.</w:t>
      </w:r>
    </w:p>
    <w:p w14:paraId="7CBED5BF" w14:textId="77EB8CF1"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Nov</w:t>
      </w:r>
      <w:r w:rsidR="006E5F86">
        <w:rPr>
          <w:rFonts w:ascii="Arial" w:hAnsi="Arial" w:cs="Arial"/>
          <w:sz w:val="20"/>
          <w:szCs w:val="20"/>
          <w:lang w:eastAsia="x-none"/>
        </w:rPr>
        <w:t>i</w:t>
      </w:r>
      <w:r w:rsidRPr="00D11710">
        <w:rPr>
          <w:rFonts w:ascii="Arial" w:hAnsi="Arial" w:cs="Arial"/>
          <w:sz w:val="20"/>
          <w:szCs w:val="20"/>
          <w:lang w:eastAsia="x-none"/>
        </w:rPr>
        <w:t xml:space="preserve"> vir hrupa ne sme povečati celotne obremenitve okolja s hrupom na območju varstva pred hrupom, na katerem je ta obremenitev pred obratovanjem novega vira hrupa čezmerna.</w:t>
      </w:r>
    </w:p>
    <w:p w14:paraId="401B06E2" w14:textId="4B3CE2E3" w:rsidR="00D11710" w:rsidRPr="00D11710" w:rsidRDefault="00D11710" w:rsidP="00D11710">
      <w:pPr>
        <w:overflowPunct w:val="0"/>
        <w:autoSpaceDE w:val="0"/>
        <w:autoSpaceDN w:val="0"/>
        <w:adjustRightInd w:val="0"/>
        <w:spacing w:after="60" w:line="240" w:lineRule="auto"/>
        <w:jc w:val="both"/>
        <w:rPr>
          <w:rFonts w:ascii="Arial" w:hAnsi="Arial" w:cs="Arial"/>
          <w:sz w:val="20"/>
          <w:szCs w:val="20"/>
          <w:lang w:eastAsia="x-none"/>
        </w:rPr>
      </w:pPr>
      <w:r w:rsidRPr="00D11710">
        <w:rPr>
          <w:rFonts w:ascii="Arial" w:hAnsi="Arial" w:cs="Arial"/>
          <w:sz w:val="20"/>
          <w:szCs w:val="20"/>
          <w:lang w:eastAsia="x-none"/>
        </w:rPr>
        <w:t>(3) Ne glede na določbe prvega in drugega odstavka tega člena lahko nov</w:t>
      </w:r>
      <w:r w:rsidR="006E5F86">
        <w:rPr>
          <w:rFonts w:ascii="Arial" w:hAnsi="Arial" w:cs="Arial"/>
          <w:sz w:val="20"/>
          <w:szCs w:val="20"/>
          <w:lang w:eastAsia="x-none"/>
        </w:rPr>
        <w:t>i</w:t>
      </w:r>
      <w:r w:rsidRPr="00D11710">
        <w:rPr>
          <w:rFonts w:ascii="Arial" w:hAnsi="Arial" w:cs="Arial"/>
          <w:sz w:val="20"/>
          <w:szCs w:val="20"/>
          <w:lang w:eastAsia="x-none"/>
        </w:rPr>
        <w:t xml:space="preserve"> vir hrupa poveča celotno obremenitev okolja s hrupom na območju varstva pred hrupom, če je novi vir hrupa linijski vir hrupa in če celotna obremenitev okolja s hrupom zaradi obratovanja novega vira hrupa v skladu z določbami drugega, tretjega, sedmega, osmega ali devetega odstavka prejšnjega člena ni čezmerna.</w:t>
      </w:r>
    </w:p>
    <w:p w14:paraId="67E3E7BD" w14:textId="300859B0"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(4) Nov</w:t>
      </w:r>
      <w:r w:rsidR="006E5F86">
        <w:rPr>
          <w:rFonts w:ascii="Arial" w:hAnsi="Arial" w:cs="Arial"/>
          <w:sz w:val="20"/>
          <w:szCs w:val="20"/>
          <w:lang w:eastAsia="x-none"/>
        </w:rPr>
        <w:t>i</w:t>
      </w:r>
      <w:r w:rsidRPr="00D11710">
        <w:rPr>
          <w:rFonts w:ascii="Arial" w:hAnsi="Arial" w:cs="Arial"/>
          <w:sz w:val="20"/>
          <w:szCs w:val="20"/>
          <w:lang w:eastAsia="x-none"/>
        </w:rPr>
        <w:t xml:space="preserve"> vir hrupa mora poleg pogojev iz prvega, drugega in tretjega odstavka tega člena izpolnjevati še naslednja pogoja:</w:t>
      </w:r>
    </w:p>
    <w:p w14:paraId="2D3E1D1F" w14:textId="360C9F7A" w:rsidR="00D11710" w:rsidRPr="00D11710" w:rsidRDefault="00D11710" w:rsidP="00D11710">
      <w:pPr>
        <w:spacing w:after="4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1. ne sme povzročiti čezmerne obremenitve okolja v skladu z določbami četrtega</w:t>
      </w:r>
      <w:r w:rsidR="00D90C66">
        <w:rPr>
          <w:rFonts w:ascii="Arial" w:hAnsi="Arial" w:cs="Arial"/>
          <w:sz w:val="20"/>
          <w:szCs w:val="20"/>
          <w:lang w:eastAsia="en-US"/>
        </w:rPr>
        <w:t xml:space="preserve"> do</w:t>
      </w:r>
      <w:r w:rsidRPr="00D11710">
        <w:rPr>
          <w:rFonts w:ascii="Arial" w:hAnsi="Arial" w:cs="Arial"/>
          <w:sz w:val="20"/>
          <w:szCs w:val="20"/>
          <w:lang w:eastAsia="en-US"/>
        </w:rPr>
        <w:t xml:space="preserve"> devetega in trinajstega odstavka 9.</w:t>
      </w:r>
      <w:r w:rsidR="000A6A39">
        <w:rPr>
          <w:rFonts w:ascii="Arial" w:hAnsi="Arial" w:cs="Arial"/>
          <w:sz w:val="20"/>
          <w:szCs w:val="20"/>
          <w:lang w:eastAsia="en-US"/>
        </w:rPr>
        <w:t> </w:t>
      </w:r>
      <w:r w:rsidRPr="00D11710">
        <w:rPr>
          <w:rFonts w:ascii="Arial" w:hAnsi="Arial" w:cs="Arial"/>
          <w:sz w:val="20"/>
          <w:szCs w:val="20"/>
          <w:lang w:eastAsia="en-US"/>
        </w:rPr>
        <w:t>člena te uredbe in</w:t>
      </w:r>
    </w:p>
    <w:p w14:paraId="42EFF179" w14:textId="53CF1B80" w:rsidR="00D11710" w:rsidRPr="00D11710" w:rsidRDefault="00D11710" w:rsidP="00D11710">
      <w:pPr>
        <w:spacing w:after="12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2. zagotovljeni morajo biti ukrepi varstva pred hrupom</w:t>
      </w:r>
      <w:r w:rsidR="00F55F42">
        <w:rPr>
          <w:rFonts w:ascii="Arial" w:hAnsi="Arial" w:cs="Arial"/>
          <w:sz w:val="20"/>
          <w:szCs w:val="20"/>
          <w:lang w:eastAsia="en-US"/>
        </w:rPr>
        <w:t xml:space="preserve"> iz četrtega odstavka 2.</w:t>
      </w:r>
      <w:r w:rsidR="006E5F86">
        <w:rPr>
          <w:rFonts w:ascii="Arial" w:hAnsi="Arial" w:cs="Arial"/>
          <w:sz w:val="20"/>
          <w:szCs w:val="20"/>
          <w:lang w:eastAsia="en-US"/>
        </w:rPr>
        <w:t> </w:t>
      </w:r>
      <w:r w:rsidR="00F55F42">
        <w:rPr>
          <w:rFonts w:ascii="Arial" w:hAnsi="Arial" w:cs="Arial"/>
          <w:sz w:val="20"/>
          <w:szCs w:val="20"/>
          <w:lang w:eastAsia="en-US"/>
        </w:rPr>
        <w:t>člena te uredbe</w:t>
      </w:r>
      <w:r w:rsidRPr="00D11710">
        <w:rPr>
          <w:rFonts w:ascii="Arial" w:hAnsi="Arial" w:cs="Arial"/>
          <w:sz w:val="20"/>
          <w:szCs w:val="20"/>
          <w:lang w:eastAsia="en-US"/>
        </w:rPr>
        <w:t>.</w:t>
      </w:r>
    </w:p>
    <w:p w14:paraId="0A0F862D" w14:textId="77777777" w:rsidR="00D11710" w:rsidRPr="00D11710" w:rsidRDefault="00D11710" w:rsidP="00D11710">
      <w:pPr>
        <w:overflowPunct w:val="0"/>
        <w:autoSpaceDE w:val="0"/>
        <w:autoSpaceDN w:val="0"/>
        <w:adjustRightInd w:val="0"/>
        <w:spacing w:after="60" w:line="240" w:lineRule="auto"/>
        <w:jc w:val="both"/>
        <w:rPr>
          <w:rFonts w:ascii="Arial" w:hAnsi="Arial" w:cs="Arial"/>
          <w:sz w:val="20"/>
          <w:szCs w:val="20"/>
          <w:lang w:eastAsia="x-none"/>
        </w:rPr>
      </w:pPr>
      <w:r w:rsidRPr="00D11710">
        <w:rPr>
          <w:rFonts w:ascii="Arial" w:hAnsi="Arial" w:cs="Arial"/>
          <w:sz w:val="20"/>
          <w:szCs w:val="20"/>
          <w:lang w:eastAsia="x-none"/>
        </w:rPr>
        <w:t>(5) Pri izbiri ukrepov varstva pred hrupom iz 2. točke prejšnjega odstavka se upošteva njihova učinkovitost glede na stroške.</w:t>
      </w:r>
    </w:p>
    <w:p w14:paraId="109B3050"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11. člen</w:t>
      </w:r>
    </w:p>
    <w:p w14:paraId="2C9916E0"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(zahteve za gradbišče, ki je vir hrupa)</w:t>
      </w:r>
    </w:p>
    <w:p w14:paraId="080F507E"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(1) Za obratovanje gradbišča, ki je vir hrupa, je treba zagotoviti izvajanje naslednjih ukrepov:</w:t>
      </w:r>
    </w:p>
    <w:p w14:paraId="4E8F9F54" w14:textId="1D4EDB59" w:rsidR="00D11710" w:rsidRPr="00D11710" w:rsidRDefault="00D11710" w:rsidP="00D11710">
      <w:pPr>
        <w:spacing w:after="4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 xml:space="preserve">1. gradnjo v skladu z </w:t>
      </w:r>
      <w:r w:rsidR="00594818">
        <w:rPr>
          <w:rFonts w:ascii="Arial" w:hAnsi="Arial" w:cs="Arial"/>
          <w:sz w:val="20"/>
          <w:szCs w:val="20"/>
          <w:lang w:eastAsia="en-US"/>
        </w:rPr>
        <w:t>najnovejšim</w:t>
      </w:r>
      <w:r w:rsidR="00594818" w:rsidRPr="00D11710">
        <w:rPr>
          <w:rFonts w:ascii="Arial" w:hAnsi="Arial" w:cs="Arial"/>
          <w:sz w:val="20"/>
          <w:szCs w:val="20"/>
          <w:lang w:eastAsia="en-US"/>
        </w:rPr>
        <w:t xml:space="preserve"> </w:t>
      </w:r>
      <w:r w:rsidRPr="00D11710">
        <w:rPr>
          <w:rFonts w:ascii="Arial" w:hAnsi="Arial" w:cs="Arial"/>
          <w:sz w:val="20"/>
          <w:szCs w:val="20"/>
          <w:lang w:eastAsia="en-US"/>
        </w:rPr>
        <w:t>stanjem gradbene tehnike,</w:t>
      </w:r>
    </w:p>
    <w:p w14:paraId="76E04423" w14:textId="75419881" w:rsidR="00D11710" w:rsidRPr="00D11710" w:rsidRDefault="00D11710" w:rsidP="00D11710">
      <w:pPr>
        <w:spacing w:after="4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 xml:space="preserve">2. uporabo strojev, </w:t>
      </w:r>
      <w:r w:rsidR="00594818">
        <w:rPr>
          <w:rFonts w:ascii="Arial" w:hAnsi="Arial" w:cs="Arial"/>
          <w:sz w:val="20"/>
          <w:szCs w:val="20"/>
          <w:lang w:eastAsia="en-US"/>
        </w:rPr>
        <w:t xml:space="preserve">ki so skladni </w:t>
      </w:r>
      <w:r w:rsidRPr="00D11710">
        <w:rPr>
          <w:rFonts w:ascii="Arial" w:hAnsi="Arial" w:cs="Arial"/>
          <w:sz w:val="20"/>
          <w:szCs w:val="20"/>
          <w:lang w:eastAsia="en-US"/>
        </w:rPr>
        <w:t>z zahtevami iz predpisa, ki ureja emisijo hrupa strojev, ki se uporabljajo na prostem,</w:t>
      </w:r>
    </w:p>
    <w:p w14:paraId="14A2DEC4" w14:textId="77777777" w:rsidR="00D11710" w:rsidRPr="00D11710" w:rsidRDefault="00D11710" w:rsidP="00D11710">
      <w:pPr>
        <w:spacing w:after="4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3. optimiziranje obratovalnega časa strojev iz prejšnje točke na gradbišču,</w:t>
      </w:r>
    </w:p>
    <w:p w14:paraId="4748B5FB" w14:textId="77777777" w:rsidR="00D11710" w:rsidRPr="00D11710" w:rsidRDefault="00D11710" w:rsidP="00D11710">
      <w:pPr>
        <w:spacing w:after="4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4. celovito urejanje prevoza za potrebe gradnje,</w:t>
      </w:r>
    </w:p>
    <w:p w14:paraId="4B7A418A" w14:textId="77777777" w:rsidR="00D11710" w:rsidRPr="00D11710" w:rsidRDefault="00D11710" w:rsidP="00D11710">
      <w:pPr>
        <w:spacing w:after="4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5. uporabo začasnih protihrupnih zaslonov,</w:t>
      </w:r>
    </w:p>
    <w:p w14:paraId="2C311F6E" w14:textId="672EE299" w:rsidR="00D11710" w:rsidRPr="00D11710" w:rsidRDefault="00D11710" w:rsidP="00D11710">
      <w:pPr>
        <w:spacing w:after="4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6. </w:t>
      </w:r>
      <w:r w:rsidR="00594818">
        <w:rPr>
          <w:rFonts w:ascii="Arial" w:hAnsi="Arial" w:cs="Arial"/>
          <w:sz w:val="20"/>
          <w:szCs w:val="20"/>
          <w:lang w:eastAsia="en-US"/>
        </w:rPr>
        <w:t>lastno</w:t>
      </w:r>
      <w:r w:rsidRPr="00D11710">
        <w:rPr>
          <w:rFonts w:ascii="Arial" w:hAnsi="Arial" w:cs="Arial"/>
          <w:sz w:val="20"/>
          <w:szCs w:val="20"/>
          <w:lang w:eastAsia="en-US"/>
        </w:rPr>
        <w:t xml:space="preserve"> ocenjevanj</w:t>
      </w:r>
      <w:r w:rsidR="00594818">
        <w:rPr>
          <w:rFonts w:ascii="Arial" w:hAnsi="Arial" w:cs="Arial"/>
          <w:sz w:val="20"/>
          <w:szCs w:val="20"/>
          <w:lang w:eastAsia="en-US"/>
        </w:rPr>
        <w:t>e</w:t>
      </w:r>
      <w:r w:rsidRPr="00D11710">
        <w:rPr>
          <w:rFonts w:ascii="Arial" w:hAnsi="Arial" w:cs="Arial"/>
          <w:sz w:val="20"/>
          <w:szCs w:val="20"/>
          <w:lang w:eastAsia="en-US"/>
        </w:rPr>
        <w:t xml:space="preserve"> hrupa v skladu s predpisom, ki ureja prvo ocenjevanje in obratovalni monitoring za vire hrupa ter pogoj</w:t>
      </w:r>
      <w:r w:rsidR="00594818">
        <w:rPr>
          <w:rFonts w:ascii="Arial" w:hAnsi="Arial" w:cs="Arial"/>
          <w:sz w:val="20"/>
          <w:szCs w:val="20"/>
          <w:lang w:eastAsia="en-US"/>
        </w:rPr>
        <w:t>e</w:t>
      </w:r>
      <w:r w:rsidRPr="00D11710">
        <w:rPr>
          <w:rFonts w:ascii="Arial" w:hAnsi="Arial" w:cs="Arial"/>
          <w:sz w:val="20"/>
          <w:szCs w:val="20"/>
          <w:lang w:eastAsia="en-US"/>
        </w:rPr>
        <w:t xml:space="preserve"> za njegovo izvajanje</w:t>
      </w:r>
      <w:r w:rsidR="00594818">
        <w:rPr>
          <w:rFonts w:ascii="Arial" w:hAnsi="Arial" w:cs="Arial"/>
          <w:sz w:val="20"/>
          <w:szCs w:val="20"/>
          <w:lang w:eastAsia="en-US"/>
        </w:rPr>
        <w:t>,</w:t>
      </w:r>
      <w:r w:rsidRPr="00D11710">
        <w:rPr>
          <w:rFonts w:ascii="Arial" w:hAnsi="Arial" w:cs="Arial"/>
          <w:sz w:val="20"/>
          <w:szCs w:val="20"/>
          <w:lang w:eastAsia="en-US"/>
        </w:rPr>
        <w:t xml:space="preserve"> z ocenjevanjem kazalcev hrupa </w:t>
      </w:r>
      <w:proofErr w:type="spellStart"/>
      <w:r w:rsidRPr="00594818">
        <w:rPr>
          <w:rFonts w:ascii="Arial" w:hAnsi="Arial" w:cs="Arial"/>
          <w:iCs/>
          <w:sz w:val="20"/>
          <w:szCs w:val="20"/>
          <w:lang w:eastAsia="en-US"/>
        </w:rPr>
        <w:t>L</w:t>
      </w:r>
      <w:r w:rsidRPr="00594818">
        <w:rPr>
          <w:rFonts w:ascii="Arial" w:hAnsi="Arial" w:cs="Arial"/>
          <w:iCs/>
          <w:sz w:val="20"/>
          <w:szCs w:val="20"/>
          <w:vertAlign w:val="subscript"/>
          <w:lang w:eastAsia="en-US"/>
        </w:rPr>
        <w:t>dan</w:t>
      </w:r>
      <w:proofErr w:type="spellEnd"/>
      <w:r w:rsidRPr="00D11710">
        <w:rPr>
          <w:rFonts w:ascii="Arial" w:hAnsi="Arial" w:cs="Arial"/>
          <w:sz w:val="20"/>
          <w:szCs w:val="20"/>
          <w:lang w:eastAsia="en-US"/>
        </w:rPr>
        <w:t xml:space="preserve">, </w:t>
      </w:r>
      <w:proofErr w:type="spellStart"/>
      <w:r w:rsidRPr="00594818">
        <w:rPr>
          <w:rFonts w:ascii="Arial" w:hAnsi="Arial" w:cs="Arial"/>
          <w:iCs/>
          <w:sz w:val="20"/>
          <w:szCs w:val="20"/>
          <w:lang w:eastAsia="en-US"/>
        </w:rPr>
        <w:t>L</w:t>
      </w:r>
      <w:r w:rsidRPr="00594818">
        <w:rPr>
          <w:rFonts w:ascii="Arial" w:hAnsi="Arial" w:cs="Arial"/>
          <w:iCs/>
          <w:sz w:val="20"/>
          <w:szCs w:val="20"/>
          <w:vertAlign w:val="subscript"/>
          <w:lang w:eastAsia="en-US"/>
        </w:rPr>
        <w:t>večer</w:t>
      </w:r>
      <w:proofErr w:type="spellEnd"/>
      <w:r w:rsidRPr="00D11710">
        <w:rPr>
          <w:rFonts w:ascii="Arial" w:hAnsi="Arial" w:cs="Arial"/>
          <w:sz w:val="20"/>
          <w:szCs w:val="20"/>
          <w:lang w:eastAsia="en-US"/>
        </w:rPr>
        <w:t xml:space="preserve">, </w:t>
      </w:r>
      <w:proofErr w:type="spellStart"/>
      <w:r w:rsidRPr="00594818">
        <w:rPr>
          <w:rFonts w:ascii="Arial" w:hAnsi="Arial" w:cs="Arial"/>
          <w:iCs/>
          <w:sz w:val="20"/>
          <w:szCs w:val="20"/>
          <w:lang w:eastAsia="en-US"/>
        </w:rPr>
        <w:t>L</w:t>
      </w:r>
      <w:r w:rsidRPr="00594818">
        <w:rPr>
          <w:rFonts w:ascii="Arial" w:hAnsi="Arial" w:cs="Arial"/>
          <w:iCs/>
          <w:sz w:val="20"/>
          <w:szCs w:val="20"/>
          <w:vertAlign w:val="subscript"/>
          <w:lang w:eastAsia="en-US"/>
        </w:rPr>
        <w:t>noč</w:t>
      </w:r>
      <w:proofErr w:type="spellEnd"/>
      <w:r w:rsidR="00594818">
        <w:rPr>
          <w:rFonts w:ascii="Arial" w:hAnsi="Arial" w:cs="Arial"/>
          <w:sz w:val="20"/>
          <w:szCs w:val="20"/>
          <w:lang w:eastAsia="en-US"/>
        </w:rPr>
        <w:t xml:space="preserve"> in</w:t>
      </w:r>
      <w:r w:rsidRPr="00D11710">
        <w:rPr>
          <w:rFonts w:ascii="Arial" w:hAnsi="Arial" w:cs="Arial"/>
          <w:sz w:val="20"/>
          <w:szCs w:val="20"/>
          <w:lang w:eastAsia="en-US"/>
        </w:rPr>
        <w:t xml:space="preserve"> </w:t>
      </w:r>
      <w:proofErr w:type="spellStart"/>
      <w:r w:rsidRPr="00594818">
        <w:rPr>
          <w:rFonts w:ascii="Arial" w:hAnsi="Arial" w:cs="Arial"/>
          <w:iCs/>
          <w:sz w:val="20"/>
          <w:szCs w:val="20"/>
          <w:lang w:eastAsia="en-US"/>
        </w:rPr>
        <w:t>L</w:t>
      </w:r>
      <w:r w:rsidRPr="00594818">
        <w:rPr>
          <w:rFonts w:ascii="Arial" w:hAnsi="Arial" w:cs="Arial"/>
          <w:iCs/>
          <w:sz w:val="20"/>
          <w:szCs w:val="20"/>
          <w:vertAlign w:val="subscript"/>
          <w:lang w:eastAsia="en-US"/>
        </w:rPr>
        <w:t>dvn</w:t>
      </w:r>
      <w:proofErr w:type="spellEnd"/>
      <w:r w:rsidRPr="00D11710">
        <w:rPr>
          <w:rFonts w:ascii="Arial" w:hAnsi="Arial" w:cs="Arial"/>
          <w:sz w:val="20"/>
          <w:szCs w:val="20"/>
          <w:lang w:eastAsia="en-US"/>
        </w:rPr>
        <w:t xml:space="preserve"> </w:t>
      </w:r>
      <w:r w:rsidR="00594818">
        <w:rPr>
          <w:rFonts w:ascii="Arial" w:hAnsi="Arial" w:cs="Arial"/>
          <w:sz w:val="20"/>
          <w:szCs w:val="20"/>
          <w:lang w:eastAsia="en-US"/>
        </w:rPr>
        <w:t>ter</w:t>
      </w:r>
      <w:r w:rsidR="00594818" w:rsidRPr="00D11710">
        <w:rPr>
          <w:rFonts w:ascii="Arial" w:hAnsi="Arial" w:cs="Arial"/>
          <w:sz w:val="20"/>
          <w:szCs w:val="20"/>
          <w:lang w:eastAsia="en-US"/>
        </w:rPr>
        <w:t xml:space="preserve"> </w:t>
      </w:r>
      <w:r w:rsidRPr="00D11710">
        <w:rPr>
          <w:rFonts w:ascii="Arial" w:hAnsi="Arial" w:cs="Arial"/>
          <w:sz w:val="20"/>
          <w:szCs w:val="20"/>
          <w:lang w:eastAsia="en-US"/>
        </w:rPr>
        <w:t xml:space="preserve">oceno kazalcev hrupa </w:t>
      </w:r>
      <w:proofErr w:type="spellStart"/>
      <w:r w:rsidRPr="00594818">
        <w:rPr>
          <w:rFonts w:ascii="Arial" w:hAnsi="Arial" w:cs="Arial"/>
          <w:iCs/>
          <w:sz w:val="20"/>
          <w:szCs w:val="20"/>
          <w:lang w:eastAsia="en-US"/>
        </w:rPr>
        <w:t>L</w:t>
      </w:r>
      <w:r w:rsidRPr="00594818">
        <w:rPr>
          <w:rFonts w:ascii="Arial" w:hAnsi="Arial" w:cs="Arial"/>
          <w:iCs/>
          <w:sz w:val="20"/>
          <w:szCs w:val="20"/>
          <w:vertAlign w:val="subscript"/>
          <w:lang w:eastAsia="en-US"/>
        </w:rPr>
        <w:t>eq</w:t>
      </w:r>
      <w:proofErr w:type="spellEnd"/>
      <w:r w:rsidRPr="00D11710">
        <w:rPr>
          <w:rFonts w:ascii="Arial" w:hAnsi="Arial" w:cs="Arial"/>
          <w:sz w:val="20"/>
          <w:szCs w:val="20"/>
          <w:lang w:eastAsia="en-US"/>
        </w:rPr>
        <w:t xml:space="preserve">, </w:t>
      </w:r>
      <w:r w:rsidRPr="00594818">
        <w:rPr>
          <w:rFonts w:ascii="Arial" w:hAnsi="Arial" w:cs="Arial"/>
          <w:iCs/>
          <w:sz w:val="20"/>
          <w:szCs w:val="20"/>
          <w:lang w:eastAsia="en-US"/>
        </w:rPr>
        <w:t>L</w:t>
      </w:r>
      <w:r w:rsidRPr="00594818">
        <w:rPr>
          <w:rFonts w:ascii="Arial" w:hAnsi="Arial" w:cs="Arial"/>
          <w:iCs/>
          <w:sz w:val="20"/>
          <w:szCs w:val="20"/>
          <w:vertAlign w:val="subscript"/>
          <w:lang w:eastAsia="en-US"/>
        </w:rPr>
        <w:t>1</w:t>
      </w:r>
      <w:r w:rsidRPr="00D11710">
        <w:rPr>
          <w:rFonts w:ascii="Arial" w:hAnsi="Arial" w:cs="Arial"/>
          <w:sz w:val="20"/>
          <w:szCs w:val="20"/>
          <w:lang w:eastAsia="en-US"/>
        </w:rPr>
        <w:t xml:space="preserve"> in </w:t>
      </w:r>
      <w:r w:rsidRPr="00594818">
        <w:rPr>
          <w:rFonts w:ascii="Arial" w:hAnsi="Arial" w:cs="Arial"/>
          <w:iCs/>
          <w:sz w:val="20"/>
          <w:szCs w:val="20"/>
          <w:lang w:eastAsia="en-US"/>
        </w:rPr>
        <w:t>L</w:t>
      </w:r>
      <w:r w:rsidRPr="00594818">
        <w:rPr>
          <w:rFonts w:ascii="Arial" w:hAnsi="Arial" w:cs="Arial"/>
          <w:iCs/>
          <w:sz w:val="20"/>
          <w:szCs w:val="20"/>
          <w:vertAlign w:val="subscript"/>
          <w:lang w:eastAsia="en-US"/>
        </w:rPr>
        <w:t>99</w:t>
      </w:r>
      <w:r w:rsidRPr="00D11710">
        <w:rPr>
          <w:rFonts w:ascii="Arial" w:hAnsi="Arial" w:cs="Arial"/>
          <w:sz w:val="20"/>
          <w:szCs w:val="20"/>
          <w:lang w:eastAsia="en-US"/>
        </w:rPr>
        <w:t>,</w:t>
      </w:r>
    </w:p>
    <w:p w14:paraId="738F7FB2" w14:textId="77777777" w:rsidR="00D11710" w:rsidRPr="00D11710" w:rsidRDefault="00D11710" w:rsidP="00D11710">
      <w:pPr>
        <w:spacing w:after="120" w:line="240" w:lineRule="auto"/>
        <w:ind w:left="426" w:hanging="142"/>
        <w:jc w:val="both"/>
        <w:rPr>
          <w:rFonts w:ascii="Arial" w:hAnsi="Arial" w:cs="Arial"/>
          <w:sz w:val="20"/>
          <w:szCs w:val="20"/>
          <w:lang w:eastAsia="en-US"/>
        </w:rPr>
      </w:pPr>
      <w:r w:rsidRPr="00D11710">
        <w:rPr>
          <w:rFonts w:ascii="Arial" w:hAnsi="Arial" w:cs="Arial"/>
          <w:sz w:val="20"/>
          <w:szCs w:val="20"/>
          <w:lang w:eastAsia="en-US"/>
        </w:rPr>
        <w:t xml:space="preserve">7. rezultati ocenjevanja hrupa iz prejšnje točke so ob normalnih pogojih delovanja merilne opreme ves čas dostopni javnosti. </w:t>
      </w:r>
    </w:p>
    <w:p w14:paraId="6322CD78"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V primeru gradnje objekta, za katerega je treba izvesti presojo vplivov na okolje, se za obratovanje gradbišča skladnost obremenitve okolja s hrupom iz prejšnjega člena ugotavlja na podlagi ocene obremenjenosti okolja s hrupom iz priloge 2 te uredbe, ki je priloga k poročilu o vplivih na okolje v skladu s predpisi, ki urejajo varstvo okolja.</w:t>
      </w:r>
    </w:p>
    <w:p w14:paraId="49314D89" w14:textId="0CB7F488"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(3) Ocena obremenjenosti okolja s hrupom iz prejšnjega odstavka se izdela z uporabo modelnega izračuna na podlagi računskih metod, pri čemer se upošteva</w:t>
      </w:r>
      <w:r w:rsidR="00433552">
        <w:rPr>
          <w:rFonts w:ascii="Arial" w:hAnsi="Arial" w:cs="Arial"/>
          <w:sz w:val="20"/>
          <w:szCs w:val="20"/>
          <w:lang w:eastAsia="x-none"/>
        </w:rPr>
        <w:t>jo</w:t>
      </w:r>
      <w:r w:rsidRPr="00D11710">
        <w:rPr>
          <w:rFonts w:ascii="Arial" w:hAnsi="Arial" w:cs="Arial"/>
          <w:sz w:val="20"/>
          <w:szCs w:val="20"/>
          <w:lang w:eastAsia="x-none"/>
        </w:rPr>
        <w:t xml:space="preserve"> najmanj podatk</w:t>
      </w:r>
      <w:r w:rsidR="00433552">
        <w:rPr>
          <w:rFonts w:ascii="Arial" w:hAnsi="Arial" w:cs="Arial"/>
          <w:sz w:val="20"/>
          <w:szCs w:val="20"/>
          <w:lang w:eastAsia="x-none"/>
        </w:rPr>
        <w:t>i</w:t>
      </w:r>
      <w:r w:rsidRPr="00D11710">
        <w:rPr>
          <w:rFonts w:ascii="Arial" w:hAnsi="Arial" w:cs="Arial"/>
          <w:sz w:val="20"/>
          <w:szCs w:val="20"/>
          <w:lang w:eastAsia="x-none"/>
        </w:rPr>
        <w:t xml:space="preserve"> o:</w:t>
      </w:r>
    </w:p>
    <w:p w14:paraId="03784B8D" w14:textId="77777777" w:rsidR="00D11710" w:rsidRPr="00D11710" w:rsidRDefault="00D11710" w:rsidP="00D11710">
      <w:pPr>
        <w:spacing w:after="40" w:line="240" w:lineRule="auto"/>
        <w:ind w:left="426" w:hanging="142"/>
        <w:jc w:val="both"/>
        <w:rPr>
          <w:rFonts w:ascii="Arial" w:eastAsia="Arial" w:hAnsi="Arial" w:cs="Arial"/>
          <w:sz w:val="20"/>
          <w:szCs w:val="20"/>
          <w:lang w:eastAsia="en-US"/>
        </w:rPr>
      </w:pPr>
      <w:r w:rsidRPr="00D11710">
        <w:rPr>
          <w:rFonts w:ascii="Arial" w:hAnsi="Arial" w:cs="Arial"/>
          <w:sz w:val="20"/>
          <w:szCs w:val="20"/>
          <w:lang w:eastAsia="en-US"/>
        </w:rPr>
        <w:t>1. zvočni moči uporabljene gradbene mehanizacije,</w:t>
      </w:r>
    </w:p>
    <w:p w14:paraId="38F71E57" w14:textId="77777777" w:rsidR="00D11710" w:rsidRPr="00D11710" w:rsidRDefault="00D11710" w:rsidP="00D11710">
      <w:pPr>
        <w:spacing w:after="40" w:line="240" w:lineRule="auto"/>
        <w:ind w:left="426" w:hanging="142"/>
        <w:jc w:val="both"/>
        <w:rPr>
          <w:rFonts w:ascii="Arial" w:eastAsia="Arial" w:hAnsi="Arial" w:cs="Arial"/>
          <w:sz w:val="20"/>
          <w:szCs w:val="20"/>
          <w:lang w:eastAsia="en-US"/>
        </w:rPr>
      </w:pPr>
      <w:r w:rsidRPr="00D11710">
        <w:rPr>
          <w:rFonts w:ascii="Arial" w:hAnsi="Arial" w:cs="Arial"/>
          <w:sz w:val="20"/>
          <w:szCs w:val="20"/>
          <w:lang w:eastAsia="en-US"/>
        </w:rPr>
        <w:t>2. predvidenem času uporabe gradbene mehanizacije,</w:t>
      </w:r>
    </w:p>
    <w:p w14:paraId="7B53B955" w14:textId="77777777" w:rsidR="00D11710" w:rsidRPr="00D11710" w:rsidRDefault="00D11710" w:rsidP="00D11710">
      <w:pPr>
        <w:spacing w:after="120" w:line="240" w:lineRule="auto"/>
        <w:ind w:left="426" w:hanging="142"/>
        <w:jc w:val="both"/>
        <w:rPr>
          <w:rFonts w:ascii="Arial" w:eastAsia="Arial" w:hAnsi="Arial" w:cs="Arial"/>
          <w:sz w:val="20"/>
          <w:szCs w:val="20"/>
          <w:lang w:eastAsia="en-US"/>
        </w:rPr>
      </w:pPr>
      <w:r w:rsidRPr="00D11710">
        <w:rPr>
          <w:rFonts w:ascii="Arial" w:hAnsi="Arial" w:cs="Arial"/>
          <w:sz w:val="20"/>
          <w:szCs w:val="20"/>
          <w:lang w:eastAsia="en-US"/>
        </w:rPr>
        <w:t>3. številu prevozov za potrebe gradnje na območje gradbišča do priključka na javno cesto.</w:t>
      </w:r>
    </w:p>
    <w:p w14:paraId="55F9E7E4"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(4) Vsebina ocene obremenjenosti okolja s hrupom je podrobneje določena v prilogi 2 te uredbe.</w:t>
      </w:r>
    </w:p>
    <w:p w14:paraId="6F41F2F6"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12. člen</w:t>
      </w:r>
    </w:p>
    <w:p w14:paraId="5012BF1A"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(zahteve za obratovanje vira hrupa)</w:t>
      </w:r>
    </w:p>
    <w:p w14:paraId="7A3A2C79"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(1) Vir hrupa, ki ni linijski, ne sme obratovati, če povzroča čezmerno obremenitev okolja v skladu z 9. členom te uredbe. </w:t>
      </w:r>
    </w:p>
    <w:p w14:paraId="24C90A9B" w14:textId="627077D8"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Upravljavec vira hrupa mora zagotavljati izvajanje ukrepov varstva pred hrupom.</w:t>
      </w:r>
    </w:p>
    <w:p w14:paraId="4FA89E78"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lastRenderedPageBreak/>
        <w:t>(3) Ukrepi varstva pred hrupom iz prejšnjega odstavka se za obstoječe ceste, železniške proge</w:t>
      </w:r>
      <w:r w:rsidRPr="00D11710" w:rsidDel="002217F1">
        <w:rPr>
          <w:rFonts w:ascii="Arial" w:hAnsi="Arial" w:cs="Arial"/>
          <w:color w:val="00B050"/>
          <w:sz w:val="20"/>
          <w:szCs w:val="20"/>
          <w:lang w:eastAsia="x-none"/>
        </w:rPr>
        <w:t xml:space="preserve"> </w:t>
      </w:r>
      <w:r w:rsidRPr="00D11710">
        <w:rPr>
          <w:rFonts w:ascii="Arial" w:hAnsi="Arial" w:cs="Arial"/>
          <w:sz w:val="20"/>
          <w:szCs w:val="20"/>
          <w:lang w:eastAsia="x-none"/>
        </w:rPr>
        <w:t>in poselitvena območja določijo v operativnih programih varstva pred hrupom, sprejetih v skladu z zakonom, ki ureja varstvo okolja.</w:t>
      </w:r>
    </w:p>
    <w:p w14:paraId="12D44A59" w14:textId="1F82C4B5"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(4) Ukrepi varstva pred hrupom iz drugega odstavka tega člena za vire hrupa iz 15.</w:t>
      </w:r>
      <w:r w:rsidR="008B6015">
        <w:rPr>
          <w:rFonts w:ascii="Arial" w:hAnsi="Arial" w:cs="Arial"/>
          <w:sz w:val="20"/>
          <w:szCs w:val="20"/>
          <w:lang w:eastAsia="x-none"/>
        </w:rPr>
        <w:t> </w:t>
      </w:r>
      <w:r w:rsidRPr="00D11710">
        <w:rPr>
          <w:rFonts w:ascii="Arial" w:hAnsi="Arial" w:cs="Arial"/>
          <w:sz w:val="20"/>
          <w:szCs w:val="20"/>
          <w:lang w:eastAsia="x-none"/>
        </w:rPr>
        <w:t xml:space="preserve">člena te uredbe </w:t>
      </w:r>
      <w:r w:rsidR="008B6015">
        <w:rPr>
          <w:rFonts w:ascii="Arial" w:hAnsi="Arial" w:cs="Arial"/>
          <w:sz w:val="20"/>
          <w:szCs w:val="20"/>
          <w:lang w:eastAsia="x-none"/>
        </w:rPr>
        <w:t xml:space="preserve">se </w:t>
      </w:r>
      <w:r w:rsidRPr="00D11710">
        <w:rPr>
          <w:rFonts w:ascii="Arial" w:hAnsi="Arial" w:cs="Arial"/>
          <w:sz w:val="20"/>
          <w:szCs w:val="20"/>
          <w:lang w:eastAsia="x-none"/>
        </w:rPr>
        <w:t>določijo v okoljevarstvenem dovoljenju.</w:t>
      </w:r>
    </w:p>
    <w:p w14:paraId="7534E942"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13. člen</w:t>
      </w:r>
    </w:p>
    <w:p w14:paraId="09E57A46" w14:textId="77777777" w:rsidR="00D11710" w:rsidRPr="00D11710" w:rsidRDefault="00D11710" w:rsidP="00D11710">
      <w:pPr>
        <w:spacing w:after="120" w:line="240" w:lineRule="auto"/>
        <w:ind w:left="1418" w:right="1701"/>
        <w:jc w:val="center"/>
        <w:rPr>
          <w:rFonts w:ascii="Arial" w:eastAsia="Arial" w:hAnsi="Arial"/>
          <w:b/>
          <w:bCs/>
          <w:sz w:val="20"/>
          <w:lang w:eastAsia="en-US"/>
        </w:rPr>
      </w:pPr>
      <w:r w:rsidRPr="00D11710">
        <w:rPr>
          <w:rFonts w:ascii="Arial" w:eastAsia="Arial" w:hAnsi="Arial"/>
          <w:b/>
          <w:bCs/>
          <w:sz w:val="20"/>
          <w:lang w:eastAsia="en-US"/>
        </w:rPr>
        <w:t>(zagotavljanje zaščite pred hrupom za območja načrtovane spremembe namenske rabe prostora)</w:t>
      </w:r>
    </w:p>
    <w:p w14:paraId="4390751E" w14:textId="082CBCEF"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(1) Vsako načrtovano spremembo namenske rabe prostora, ki bi pomenila, da bo območje izpolnjevalo pogoje za strožjo stopnjo varstva pred hrupom, je treba oceniti z vidika celotne obremenitve s hrupom, </w:t>
      </w:r>
      <w:r w:rsidR="008B6015">
        <w:rPr>
          <w:rFonts w:ascii="Arial" w:hAnsi="Arial" w:cs="Arial"/>
          <w:sz w:val="20"/>
          <w:szCs w:val="20"/>
          <w:lang w:eastAsia="x-none"/>
        </w:rPr>
        <w:t>ob</w:t>
      </w:r>
      <w:r w:rsidR="008B6015" w:rsidRPr="00CE0672">
        <w:rPr>
          <w:rFonts w:ascii="Arial" w:hAnsi="Arial" w:cs="Arial"/>
          <w:sz w:val="20"/>
          <w:szCs w:val="20"/>
          <w:lang w:eastAsia="x-none"/>
        </w:rPr>
        <w:t xml:space="preserve"> upošteva</w:t>
      </w:r>
      <w:r w:rsidR="008B6015">
        <w:rPr>
          <w:rFonts w:ascii="Arial" w:hAnsi="Arial" w:cs="Arial"/>
          <w:sz w:val="20"/>
          <w:szCs w:val="20"/>
          <w:lang w:eastAsia="x-none"/>
        </w:rPr>
        <w:t>n</w:t>
      </w:r>
      <w:r w:rsidR="008B6015" w:rsidRPr="00CE0672">
        <w:rPr>
          <w:rFonts w:ascii="Arial" w:hAnsi="Arial" w:cs="Arial"/>
          <w:sz w:val="20"/>
          <w:szCs w:val="20"/>
          <w:lang w:eastAsia="x-none"/>
        </w:rPr>
        <w:t>j</w:t>
      </w:r>
      <w:r w:rsidR="008B6015">
        <w:rPr>
          <w:rFonts w:ascii="Arial" w:hAnsi="Arial" w:cs="Arial"/>
          <w:sz w:val="20"/>
          <w:szCs w:val="20"/>
          <w:lang w:eastAsia="x-none"/>
        </w:rPr>
        <w:t>u</w:t>
      </w:r>
      <w:r w:rsidR="008B6015" w:rsidRPr="00CE0672">
        <w:rPr>
          <w:rFonts w:ascii="Arial" w:hAnsi="Arial" w:cs="Arial"/>
          <w:sz w:val="20"/>
          <w:szCs w:val="20"/>
          <w:lang w:eastAsia="x-none"/>
        </w:rPr>
        <w:t xml:space="preserve"> dvajsetletn</w:t>
      </w:r>
      <w:r w:rsidR="008B6015">
        <w:rPr>
          <w:rFonts w:ascii="Arial" w:hAnsi="Arial" w:cs="Arial"/>
          <w:sz w:val="20"/>
          <w:szCs w:val="20"/>
          <w:lang w:eastAsia="x-none"/>
        </w:rPr>
        <w:t>ega</w:t>
      </w:r>
      <w:r w:rsidR="008B6015" w:rsidRPr="00CE0672">
        <w:rPr>
          <w:rFonts w:ascii="Arial" w:hAnsi="Arial" w:cs="Arial"/>
          <w:sz w:val="20"/>
          <w:szCs w:val="20"/>
          <w:lang w:eastAsia="x-none"/>
        </w:rPr>
        <w:t xml:space="preserve"> plansk</w:t>
      </w:r>
      <w:r w:rsidR="008B6015">
        <w:rPr>
          <w:rFonts w:ascii="Arial" w:hAnsi="Arial" w:cs="Arial"/>
          <w:sz w:val="20"/>
          <w:szCs w:val="20"/>
          <w:lang w:eastAsia="x-none"/>
        </w:rPr>
        <w:t>ega</w:t>
      </w:r>
      <w:r w:rsidR="008B6015" w:rsidRPr="00D11710">
        <w:rPr>
          <w:rFonts w:ascii="Arial" w:hAnsi="Arial" w:cs="Arial"/>
          <w:sz w:val="20"/>
          <w:szCs w:val="20"/>
          <w:lang w:eastAsia="x-none"/>
        </w:rPr>
        <w:t xml:space="preserve"> obdobj</w:t>
      </w:r>
      <w:r w:rsidR="008B6015">
        <w:rPr>
          <w:rFonts w:ascii="Arial" w:hAnsi="Arial" w:cs="Arial"/>
          <w:sz w:val="20"/>
          <w:szCs w:val="20"/>
          <w:lang w:eastAsia="x-none"/>
        </w:rPr>
        <w:t>a</w:t>
      </w:r>
      <w:r w:rsidRPr="00D11710">
        <w:rPr>
          <w:rFonts w:ascii="Arial" w:hAnsi="Arial" w:cs="Arial"/>
          <w:sz w:val="20"/>
          <w:szCs w:val="20"/>
          <w:lang w:eastAsia="x-none"/>
        </w:rPr>
        <w:t>.</w:t>
      </w:r>
    </w:p>
    <w:p w14:paraId="17E9E7C0" w14:textId="6E679B21"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(2) Če iz ocene celotne obremenitve s hrupom izhaja, da obremenitev s hrupom presega mejne vrednosti, je sprememba iz prejšnjega odstavka dopustna, če so za to območje varstva pred hrupom zagotovljeni potrebni ukrepi varstva pred hrupom. </w:t>
      </w:r>
      <w:r w:rsidR="008B6015">
        <w:rPr>
          <w:rFonts w:ascii="Arial" w:hAnsi="Arial" w:cs="Arial"/>
          <w:sz w:val="20"/>
          <w:szCs w:val="20"/>
          <w:lang w:eastAsia="x-none"/>
        </w:rPr>
        <w:t>Obseg u</w:t>
      </w:r>
      <w:r w:rsidRPr="00D11710">
        <w:rPr>
          <w:rFonts w:ascii="Arial" w:hAnsi="Arial" w:cs="Arial"/>
          <w:sz w:val="20"/>
          <w:szCs w:val="20"/>
          <w:lang w:eastAsia="x-none"/>
        </w:rPr>
        <w:t>krep</w:t>
      </w:r>
      <w:r w:rsidR="008B6015">
        <w:rPr>
          <w:rFonts w:ascii="Arial" w:hAnsi="Arial" w:cs="Arial"/>
          <w:sz w:val="20"/>
          <w:szCs w:val="20"/>
          <w:lang w:eastAsia="x-none"/>
        </w:rPr>
        <w:t>ov</w:t>
      </w:r>
      <w:r w:rsidRPr="00D11710">
        <w:rPr>
          <w:rFonts w:ascii="Arial" w:hAnsi="Arial" w:cs="Arial"/>
          <w:sz w:val="20"/>
          <w:szCs w:val="20"/>
          <w:lang w:eastAsia="x-none"/>
        </w:rPr>
        <w:t xml:space="preserve"> varstva pred hrupom </w:t>
      </w:r>
      <w:r w:rsidR="008B6015">
        <w:rPr>
          <w:rFonts w:ascii="Arial" w:hAnsi="Arial" w:cs="Arial"/>
          <w:sz w:val="20"/>
          <w:szCs w:val="20"/>
          <w:lang w:eastAsia="x-none"/>
        </w:rPr>
        <w:t xml:space="preserve">je treba oblikovati </w:t>
      </w:r>
      <w:r w:rsidRPr="00D11710">
        <w:rPr>
          <w:rFonts w:ascii="Arial" w:hAnsi="Arial" w:cs="Arial"/>
          <w:sz w:val="20"/>
          <w:szCs w:val="20"/>
          <w:lang w:eastAsia="x-none"/>
        </w:rPr>
        <w:t>na podlagi dvajsetletnega planskega obdobja.</w:t>
      </w:r>
    </w:p>
    <w:p w14:paraId="036C8127"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V. IZVAJANJE OBRATOVALNEGA MONITORINGA</w:t>
      </w:r>
    </w:p>
    <w:p w14:paraId="74A364D2"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14. člen</w:t>
      </w:r>
    </w:p>
    <w:p w14:paraId="3B5FBA36" w14:textId="77777777" w:rsidR="00D11710" w:rsidRPr="00D11710" w:rsidRDefault="00D11710" w:rsidP="00D11710">
      <w:pPr>
        <w:spacing w:after="120" w:line="240" w:lineRule="auto"/>
        <w:jc w:val="center"/>
        <w:rPr>
          <w:rFonts w:ascii="Arial" w:eastAsia="Arial" w:hAnsi="Arial"/>
          <w:b/>
          <w:bCs/>
          <w:sz w:val="20"/>
          <w:lang w:eastAsia="en-US"/>
        </w:rPr>
      </w:pPr>
      <w:bookmarkStart w:id="3" w:name="Clen13"/>
      <w:r w:rsidRPr="00D11710">
        <w:rPr>
          <w:rFonts w:ascii="Arial" w:eastAsia="Arial" w:hAnsi="Arial"/>
          <w:b/>
          <w:bCs/>
          <w:sz w:val="20"/>
          <w:lang w:eastAsia="en-US"/>
        </w:rPr>
        <w:t>(obratovalni monitoring)</w:t>
      </w:r>
      <w:bookmarkEnd w:id="3"/>
    </w:p>
    <w:p w14:paraId="62776F13" w14:textId="17B7332F"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(1) Vsak upravljavec vira hrupa zagotovi izvajanje obratovalnega monitoringa v skladu s predpisom, ki ureja prvo ocenjevanje in obratovalni monitoring za vire hrupa ter </w:t>
      </w:r>
      <w:r w:rsidR="00C45981">
        <w:rPr>
          <w:rFonts w:ascii="Arial" w:hAnsi="Arial" w:cs="Arial"/>
          <w:sz w:val="20"/>
          <w:szCs w:val="20"/>
          <w:lang w:eastAsia="x-none"/>
        </w:rPr>
        <w:t>pogoje</w:t>
      </w:r>
      <w:r w:rsidRPr="00D11710">
        <w:rPr>
          <w:rFonts w:ascii="Arial" w:hAnsi="Arial" w:cs="Arial"/>
          <w:sz w:val="20"/>
          <w:szCs w:val="20"/>
          <w:lang w:eastAsia="x-none"/>
        </w:rPr>
        <w:t xml:space="preserve"> za njegovo izvajanje, razen upravljavca ceste, katere letni pretok je manjši od 3.000.000 vozil</w:t>
      </w:r>
      <w:r w:rsidR="00C45981">
        <w:rPr>
          <w:rFonts w:ascii="Arial" w:hAnsi="Arial" w:cs="Arial"/>
          <w:sz w:val="20"/>
          <w:szCs w:val="20"/>
          <w:lang w:eastAsia="x-none"/>
        </w:rPr>
        <w:t>,</w:t>
      </w:r>
      <w:r w:rsidRPr="00D11710">
        <w:rPr>
          <w:rFonts w:ascii="Arial" w:hAnsi="Arial" w:cs="Arial"/>
          <w:sz w:val="20"/>
          <w:szCs w:val="20"/>
          <w:lang w:eastAsia="x-none"/>
        </w:rPr>
        <w:t xml:space="preserve"> in železniške proge z letnim prevozom, manj kot 30.000 vlakov.</w:t>
      </w:r>
    </w:p>
    <w:p w14:paraId="1AED145B" w14:textId="218DD2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Na poselitvenem območju se za izdelavo strateške karte hrupa zagotovi ocenjevanje kazalcev hrupa tudi za ceste, katerih letni pretok je večji od 1.000.000 vozil</w:t>
      </w:r>
      <w:r w:rsidR="00C45981">
        <w:rPr>
          <w:rFonts w:ascii="Arial" w:hAnsi="Arial" w:cs="Arial"/>
          <w:sz w:val="20"/>
          <w:szCs w:val="20"/>
          <w:lang w:eastAsia="x-none"/>
        </w:rPr>
        <w:t>,</w:t>
      </w:r>
      <w:r w:rsidRPr="00D11710">
        <w:rPr>
          <w:rFonts w:ascii="Arial" w:hAnsi="Arial" w:cs="Arial"/>
          <w:sz w:val="20"/>
          <w:szCs w:val="20"/>
          <w:lang w:eastAsia="x-none"/>
        </w:rPr>
        <w:t xml:space="preserve"> in železniške proge z letnim prevozom</w:t>
      </w:r>
      <w:r w:rsidR="00C45981">
        <w:rPr>
          <w:rFonts w:ascii="Arial" w:hAnsi="Arial" w:cs="Arial"/>
          <w:sz w:val="20"/>
          <w:szCs w:val="20"/>
          <w:lang w:eastAsia="x-none"/>
        </w:rPr>
        <w:t>,</w:t>
      </w:r>
      <w:r w:rsidRPr="00D11710">
        <w:rPr>
          <w:rFonts w:ascii="Arial" w:hAnsi="Arial" w:cs="Arial"/>
          <w:sz w:val="20"/>
          <w:szCs w:val="20"/>
          <w:lang w:eastAsia="x-none"/>
        </w:rPr>
        <w:t xml:space="preserve"> večjim od 10.000 vlakov.</w:t>
      </w:r>
    </w:p>
    <w:p w14:paraId="1432A27B"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VI. OKOLJEVARSTVENO DOVOLJENJE</w:t>
      </w:r>
    </w:p>
    <w:p w14:paraId="758FFDBB"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15. člen</w:t>
      </w:r>
    </w:p>
    <w:p w14:paraId="3005DFDA" w14:textId="77777777" w:rsidR="00D11710" w:rsidRPr="00D11710" w:rsidRDefault="00D11710" w:rsidP="00D11710">
      <w:pPr>
        <w:spacing w:after="120" w:line="240" w:lineRule="auto"/>
        <w:jc w:val="center"/>
        <w:rPr>
          <w:rFonts w:ascii="Arial" w:eastAsia="Arial" w:hAnsi="Arial"/>
          <w:b/>
          <w:bCs/>
          <w:sz w:val="20"/>
          <w:lang w:eastAsia="en-US"/>
        </w:rPr>
      </w:pPr>
      <w:bookmarkStart w:id="4" w:name="Clen14"/>
      <w:r w:rsidRPr="00D11710">
        <w:rPr>
          <w:rFonts w:ascii="Arial" w:eastAsia="Arial" w:hAnsi="Arial"/>
          <w:b/>
          <w:bCs/>
          <w:sz w:val="20"/>
          <w:lang w:eastAsia="en-US"/>
        </w:rPr>
        <w:t>(okoljevarstveno dovoljenje)</w:t>
      </w:r>
    </w:p>
    <w:bookmarkEnd w:id="4"/>
    <w:p w14:paraId="6C697DD7" w14:textId="6A333EA8"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21257B">
        <w:rPr>
          <w:rFonts w:ascii="Arial" w:hAnsi="Arial" w:cs="Arial"/>
          <w:sz w:val="20"/>
          <w:szCs w:val="20"/>
          <w:lang w:eastAsia="x-none"/>
        </w:rPr>
        <w:t>(1) Upravljavec letališča z vzletno stezo, daljšo od 2.100 metrov, in upravljavec pristanišča</w:t>
      </w:r>
      <w:r w:rsidR="00C061C5" w:rsidRPr="0021257B">
        <w:rPr>
          <w:rFonts w:ascii="Arial" w:hAnsi="Arial" w:cs="Arial"/>
          <w:sz w:val="20"/>
          <w:szCs w:val="20"/>
          <w:lang w:eastAsia="x-none"/>
        </w:rPr>
        <w:t xml:space="preserve"> </w:t>
      </w:r>
      <w:r w:rsidR="00787966" w:rsidRPr="0021257B">
        <w:rPr>
          <w:rFonts w:ascii="Arial" w:hAnsi="Arial" w:cs="Arial"/>
          <w:sz w:val="20"/>
          <w:szCs w:val="20"/>
          <w:lang w:eastAsia="x-none"/>
        </w:rPr>
        <w:t>ali</w:t>
      </w:r>
      <w:r w:rsidR="00C061C5" w:rsidRPr="0021257B">
        <w:rPr>
          <w:rFonts w:ascii="Arial" w:hAnsi="Arial" w:cs="Arial"/>
          <w:sz w:val="20"/>
          <w:szCs w:val="20"/>
          <w:lang w:eastAsia="x-none"/>
        </w:rPr>
        <w:t xml:space="preserve"> </w:t>
      </w:r>
      <w:r w:rsidR="0091305C" w:rsidRPr="0021257B">
        <w:rPr>
          <w:rFonts w:ascii="Arial" w:hAnsi="Arial" w:cs="Arial"/>
          <w:sz w:val="20"/>
          <w:szCs w:val="20"/>
          <w:lang w:eastAsia="x-none"/>
        </w:rPr>
        <w:t xml:space="preserve">v primeru </w:t>
      </w:r>
      <w:r w:rsidR="00C061C5" w:rsidRPr="0021257B">
        <w:rPr>
          <w:rFonts w:ascii="Arial" w:hAnsi="Arial" w:cs="Arial"/>
          <w:sz w:val="20"/>
          <w:szCs w:val="20"/>
          <w:lang w:eastAsia="x-none"/>
        </w:rPr>
        <w:t>koprskega tovornega pristanišča</w:t>
      </w:r>
      <w:r w:rsidR="0091305C" w:rsidRPr="0021257B">
        <w:rPr>
          <w:rFonts w:ascii="Arial" w:hAnsi="Arial" w:cs="Arial"/>
          <w:sz w:val="20"/>
          <w:szCs w:val="20"/>
          <w:lang w:eastAsia="x-none"/>
        </w:rPr>
        <w:t xml:space="preserve"> njegov koncesionar</w:t>
      </w:r>
      <w:r w:rsidRPr="0021257B">
        <w:rPr>
          <w:rFonts w:ascii="Arial" w:hAnsi="Arial" w:cs="Arial"/>
          <w:sz w:val="20"/>
          <w:szCs w:val="20"/>
          <w:lang w:eastAsia="x-none"/>
        </w:rPr>
        <w:t xml:space="preserve">, ki lahko sprejme plovila z </w:t>
      </w:r>
      <w:r w:rsidR="005A0711" w:rsidRPr="0021257B">
        <w:rPr>
          <w:rFonts w:ascii="Arial" w:hAnsi="Arial" w:cs="Arial"/>
          <w:sz w:val="20"/>
          <w:szCs w:val="20"/>
          <w:lang w:eastAsia="x-none"/>
        </w:rPr>
        <w:t>bruto tonažo 1.350 ali več</w:t>
      </w:r>
      <w:r w:rsidRPr="0021257B">
        <w:rPr>
          <w:rFonts w:ascii="Arial" w:hAnsi="Arial" w:cs="Arial"/>
          <w:sz w:val="20"/>
          <w:szCs w:val="20"/>
          <w:lang w:eastAsia="x-none"/>
        </w:rPr>
        <w:t>, morata za obratovanje vira hrupa pridobiti okoljevarstveno dovoljenje v skladu z zakonom, ki ureja varstvo okolja.</w:t>
      </w:r>
    </w:p>
    <w:p w14:paraId="260DA488" w14:textId="3EA23A22"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Če je vir hrupa naprava, za katero mora njen upravljavec pridobiti okoljevarstveno dovoljenje za obratovanje naprave, ki povzroča industrijske emisije</w:t>
      </w:r>
      <w:r w:rsidR="006B4247">
        <w:rPr>
          <w:rFonts w:ascii="Arial" w:hAnsi="Arial" w:cs="Arial"/>
          <w:sz w:val="20"/>
          <w:szCs w:val="20"/>
          <w:lang w:eastAsia="x-none"/>
        </w:rPr>
        <w:t>,</w:t>
      </w:r>
      <w:r w:rsidRPr="00D11710">
        <w:rPr>
          <w:rFonts w:ascii="Arial" w:hAnsi="Arial" w:cs="Arial"/>
          <w:sz w:val="20"/>
          <w:szCs w:val="20"/>
          <w:lang w:eastAsia="x-none"/>
        </w:rPr>
        <w:t xml:space="preserve"> v skladu z zakonom, ki ureja varstvo okolja, ministrstvo izda okoljevarstveno dovoljenje, če obratovanje vira hrupa izpolnjuje tudi zahteve iz te uredbe.</w:t>
      </w:r>
    </w:p>
    <w:p w14:paraId="469161B6" w14:textId="56F2DD6C" w:rsidR="00D3669F"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(3) Če je vir hrupa naprava za obdelavo odpadkov, za katero mora njen upravljavec pridobiti okoljevarstveno dovoljenje v skladu z zakonom iz prejšnjega odstavka, ministrstvo izda okoljevarstveno dovoljenje, če obratovanje vira hrupa izpolnjuje tudi zahteve iz te uredbe.</w:t>
      </w:r>
    </w:p>
    <w:p w14:paraId="316A0FF1"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16. člen</w:t>
      </w:r>
    </w:p>
    <w:p w14:paraId="4CF266CB"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(pogoji za pridobitev okoljevarstvenega dovoljenja)</w:t>
      </w:r>
    </w:p>
    <w:p w14:paraId="0A5E5636"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Okoljevarstveno dovoljenje iz prejšnjega člena se izda, če upravljavec vira hrupa:</w:t>
      </w:r>
    </w:p>
    <w:p w14:paraId="601E0EA3"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zagotavlja obratovanje v skladu z zahtevami iz te uredbe,</w:t>
      </w:r>
    </w:p>
    <w:p w14:paraId="7C2465D1"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2. izvaja ukrepe varstva pred hrupom in</w:t>
      </w:r>
    </w:p>
    <w:p w14:paraId="1B6304A1" w14:textId="4AF78FCB" w:rsid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 xml:space="preserve">3. zagotavlja izvajanje obratovalnega monitoringa v skladu s predpisom, ki ureja prvo ocenjevanje in obratovalni monitoring za vire hrupa ter </w:t>
      </w:r>
      <w:r w:rsidR="006B4247">
        <w:rPr>
          <w:rFonts w:ascii="Arial" w:hAnsi="Arial" w:cs="Arial"/>
          <w:sz w:val="20"/>
          <w:szCs w:val="20"/>
          <w:lang w:eastAsia="sl-SI"/>
        </w:rPr>
        <w:t>pogoje</w:t>
      </w:r>
      <w:r w:rsidRPr="00D11710">
        <w:rPr>
          <w:rFonts w:ascii="Arial" w:hAnsi="Arial" w:cs="Arial"/>
          <w:sz w:val="20"/>
          <w:szCs w:val="20"/>
          <w:lang w:eastAsia="sl-SI"/>
        </w:rPr>
        <w:t xml:space="preserve"> za njegovo izvajanje.</w:t>
      </w:r>
    </w:p>
    <w:p w14:paraId="3C0EEEF1" w14:textId="77777777" w:rsidR="00D01929" w:rsidRPr="00D11710" w:rsidRDefault="00D01929" w:rsidP="00D11710">
      <w:pPr>
        <w:spacing w:after="120" w:line="240" w:lineRule="auto"/>
        <w:ind w:left="426" w:hanging="142"/>
        <w:jc w:val="both"/>
        <w:rPr>
          <w:rFonts w:ascii="Arial" w:hAnsi="Arial" w:cs="Arial"/>
          <w:sz w:val="20"/>
          <w:szCs w:val="20"/>
          <w:lang w:eastAsia="sl-SI"/>
        </w:rPr>
      </w:pPr>
    </w:p>
    <w:p w14:paraId="40B55826"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lastRenderedPageBreak/>
        <w:t>17. člen</w:t>
      </w:r>
    </w:p>
    <w:p w14:paraId="08038479"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(oblika in podrobnejša vsebina vloge)</w:t>
      </w:r>
    </w:p>
    <w:p w14:paraId="09FDC132"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(1) Vloga za pridobitev okoljevarstvenega dovoljenja iz prvega odstavka 15. člena te uredbe vsebuje:</w:t>
      </w:r>
    </w:p>
    <w:p w14:paraId="66E94738"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firmo in naslov upravljavca vira hrupa,</w:t>
      </w:r>
    </w:p>
    <w:p w14:paraId="1E5E280E" w14:textId="165433A5"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 xml:space="preserve">2. vrsto vira hrupa glede na </w:t>
      </w:r>
      <w:r w:rsidR="00192E22">
        <w:rPr>
          <w:rFonts w:ascii="Arial" w:hAnsi="Arial" w:cs="Arial"/>
          <w:sz w:val="20"/>
          <w:szCs w:val="20"/>
          <w:lang w:eastAsia="sl-SI"/>
        </w:rPr>
        <w:t>drugi odstavek 2</w:t>
      </w:r>
      <w:r w:rsidR="007A055C">
        <w:rPr>
          <w:rFonts w:ascii="Arial" w:hAnsi="Arial" w:cs="Arial"/>
          <w:sz w:val="20"/>
          <w:szCs w:val="20"/>
          <w:lang w:eastAsia="sl-SI"/>
        </w:rPr>
        <w:t>.</w:t>
      </w:r>
      <w:r w:rsidR="00192E22">
        <w:rPr>
          <w:rFonts w:ascii="Arial" w:hAnsi="Arial" w:cs="Arial"/>
          <w:sz w:val="20"/>
          <w:szCs w:val="20"/>
          <w:lang w:eastAsia="sl-SI"/>
        </w:rPr>
        <w:t xml:space="preserve"> člena </w:t>
      </w:r>
      <w:r w:rsidRPr="00D11710">
        <w:rPr>
          <w:rFonts w:ascii="Arial" w:hAnsi="Arial" w:cs="Arial"/>
          <w:sz w:val="20"/>
          <w:szCs w:val="20"/>
          <w:lang w:eastAsia="sl-SI"/>
        </w:rPr>
        <w:t>te uredbe,</w:t>
      </w:r>
    </w:p>
    <w:p w14:paraId="1D336C77"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zmogljivost vira hrupa in vrsto procesa, zaradi katerega nastaja emisija hrupa v okolje,</w:t>
      </w:r>
    </w:p>
    <w:p w14:paraId="58D4E0BA" w14:textId="374DECB3"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4. navedb</w:t>
      </w:r>
      <w:r w:rsidR="007A055C">
        <w:rPr>
          <w:rFonts w:ascii="Arial" w:hAnsi="Arial" w:cs="Arial"/>
          <w:sz w:val="20"/>
          <w:szCs w:val="20"/>
          <w:lang w:eastAsia="sl-SI"/>
        </w:rPr>
        <w:t>o</w:t>
      </w:r>
      <w:r w:rsidRPr="00D11710">
        <w:rPr>
          <w:rFonts w:ascii="Arial" w:hAnsi="Arial" w:cs="Arial"/>
          <w:sz w:val="20"/>
          <w:szCs w:val="20"/>
          <w:lang w:eastAsia="sl-SI"/>
        </w:rPr>
        <w:t xml:space="preserve"> šifre in imena katastrske občine ter parcelne številke ali številke stavbe iz registra nepremičnin,</w:t>
      </w:r>
    </w:p>
    <w:p w14:paraId="79BE350E"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5. predlog ukrepov varstva pred hrupom in</w:t>
      </w:r>
    </w:p>
    <w:p w14:paraId="11065319"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6. predlog za izvajanje obratovalnega monitoringa hrupa.</w:t>
      </w:r>
    </w:p>
    <w:p w14:paraId="3AAEA70C" w14:textId="437E6BDD"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Vloga za pridobitev okoljevarstvenega dovoljenja iz drugega in tretjega odstavka 15. člena te uredbe vsebuje tudi podatke iz 2., 3., 5. in 6. točke prejšnjega odstavka ter tudi ukrepe za preprečevanje hrupa in nadzor nad obratovanjem naprave ob zagonu, puščanju, okvari ali trenutni zaustavitvi ter za zmanjševanje hrupa in omejitve glede trajanja in največjih dovoljenih emisij hrupa.</w:t>
      </w:r>
    </w:p>
    <w:p w14:paraId="594B3D57"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(3) Sestavni del vloge iz prejšnjih odstavkov je ocena obremenjenosti okolja s hrupom iz priloge 2 te uredbe.</w:t>
      </w:r>
    </w:p>
    <w:p w14:paraId="367D2579" w14:textId="3BDA899C"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(4) Vloga za spremembo okoljevarstvenega dovoljenja iz 15. člena te uredbe vsebuje tiste podatke iz prvega odstavka tega člena, ki se nanašajo na spremembo v obratovanju vira hrupa in sestavine iz drugega in tretjega odstavka tega člena.</w:t>
      </w:r>
    </w:p>
    <w:p w14:paraId="7A1357E3"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18. člen</w:t>
      </w:r>
    </w:p>
    <w:p w14:paraId="531FA3DD"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(podrobnejša vsebina okoljevarstvenega dovoljenja)</w:t>
      </w:r>
    </w:p>
    <w:p w14:paraId="7FDE2D9F"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(1) V okoljevarstvenem dovoljenju iz prvega odstavka 15. člena te uredbe ministrstvo določi:</w:t>
      </w:r>
    </w:p>
    <w:p w14:paraId="098932E3"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firmo in naslov upravljavca vira hrupa,</w:t>
      </w:r>
    </w:p>
    <w:p w14:paraId="6F71E755"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2. vrsto vira hrupa, za katerega velja okoljevarstveno dovoljenje,</w:t>
      </w:r>
    </w:p>
    <w:p w14:paraId="7FC4A2E8"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navedbo šifre in imena katastrske občine ter parcelne številke ali številke stavbe iz registra nepremičnin,</w:t>
      </w:r>
    </w:p>
    <w:p w14:paraId="35AAA860"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4. mejne vrednosti kazalcev hrupa,</w:t>
      </w:r>
    </w:p>
    <w:p w14:paraId="6F0A3BB8"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5. ukrepe varstva pred hrupom in</w:t>
      </w:r>
    </w:p>
    <w:p w14:paraId="76A201AB"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6. obveznosti v zvezi z obratovalnim monitoringom hrupa.</w:t>
      </w:r>
    </w:p>
    <w:p w14:paraId="4026F8D4" w14:textId="111C52CD"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w:t>
      </w:r>
      <w:r w:rsidR="007659E2">
        <w:rPr>
          <w:rFonts w:ascii="Arial" w:hAnsi="Arial" w:cs="Arial"/>
          <w:sz w:val="20"/>
          <w:szCs w:val="20"/>
          <w:lang w:eastAsia="x-none"/>
        </w:rPr>
        <w:t> </w:t>
      </w:r>
      <w:r w:rsidRPr="00D11710">
        <w:rPr>
          <w:rFonts w:ascii="Arial" w:hAnsi="Arial" w:cs="Arial"/>
          <w:sz w:val="20"/>
          <w:szCs w:val="20"/>
          <w:lang w:eastAsia="x-none"/>
        </w:rPr>
        <w:t>V okoljevarstvenem dovoljenju iz drugega in tretjega odstavka 15.</w:t>
      </w:r>
      <w:r w:rsidR="007659E2">
        <w:rPr>
          <w:rFonts w:ascii="Arial" w:hAnsi="Arial" w:cs="Arial"/>
          <w:sz w:val="20"/>
          <w:szCs w:val="20"/>
          <w:lang w:eastAsia="x-none"/>
        </w:rPr>
        <w:t> </w:t>
      </w:r>
      <w:r w:rsidRPr="00D11710">
        <w:rPr>
          <w:rFonts w:ascii="Arial" w:hAnsi="Arial" w:cs="Arial"/>
          <w:sz w:val="20"/>
          <w:szCs w:val="20"/>
          <w:lang w:eastAsia="x-none"/>
        </w:rPr>
        <w:t>člena te uredbe se določi</w:t>
      </w:r>
      <w:r w:rsidR="001E2AA8">
        <w:rPr>
          <w:rFonts w:ascii="Arial" w:hAnsi="Arial" w:cs="Arial"/>
          <w:sz w:val="20"/>
          <w:szCs w:val="20"/>
          <w:lang w:eastAsia="x-none"/>
        </w:rPr>
        <w:t>jo</w:t>
      </w:r>
      <w:r w:rsidRPr="00D11710">
        <w:rPr>
          <w:rFonts w:ascii="Arial" w:hAnsi="Arial" w:cs="Arial"/>
          <w:sz w:val="20"/>
          <w:szCs w:val="20"/>
          <w:lang w:eastAsia="x-none"/>
        </w:rPr>
        <w:t xml:space="preserve"> tudi vsebine iz 2., 4., 5. in 6. točke prejšnjega odstavka, pa tudi ukrep</w:t>
      </w:r>
      <w:r w:rsidR="001E2AA8">
        <w:rPr>
          <w:rFonts w:ascii="Arial" w:hAnsi="Arial" w:cs="Arial"/>
          <w:sz w:val="20"/>
          <w:szCs w:val="20"/>
          <w:lang w:eastAsia="x-none"/>
        </w:rPr>
        <w:t>i</w:t>
      </w:r>
      <w:r w:rsidRPr="00D11710">
        <w:rPr>
          <w:rFonts w:ascii="Arial" w:hAnsi="Arial" w:cs="Arial"/>
          <w:sz w:val="20"/>
          <w:szCs w:val="20"/>
          <w:lang w:eastAsia="x-none"/>
        </w:rPr>
        <w:t xml:space="preserve"> za preprečevanje hrupa in nadzor nad obratovanjem naprave ob zagonu, puščanju, okvari ali trenutni zaustavitvi ter za zmanjševanje hrupa in omejitve glede trajanja in največjih dovoljenih emisij hrupa.</w:t>
      </w:r>
    </w:p>
    <w:p w14:paraId="3224B2A9"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19. člen</w:t>
      </w:r>
    </w:p>
    <w:p w14:paraId="44E6C879"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(obratovanje brez okoljevarstvenega dovoljenja)</w:t>
      </w:r>
    </w:p>
    <w:p w14:paraId="64A5A3F2" w14:textId="725774AB"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Za obratovanje virov hrupa, ki niso viri hrupa iz 15.</w:t>
      </w:r>
      <w:r w:rsidR="001E2AA8">
        <w:rPr>
          <w:rFonts w:ascii="Arial" w:hAnsi="Arial" w:cs="Arial"/>
          <w:sz w:val="20"/>
          <w:szCs w:val="20"/>
          <w:lang w:eastAsia="x-none"/>
        </w:rPr>
        <w:t> </w:t>
      </w:r>
      <w:r w:rsidRPr="00D11710">
        <w:rPr>
          <w:rFonts w:ascii="Arial" w:hAnsi="Arial" w:cs="Arial"/>
          <w:sz w:val="20"/>
          <w:szCs w:val="20"/>
          <w:lang w:eastAsia="x-none"/>
        </w:rPr>
        <w:t xml:space="preserve">člena te uredbe, linijski viri hrupa ali gradbišče, se </w:t>
      </w:r>
      <w:r w:rsidR="001E2AA8">
        <w:rPr>
          <w:rFonts w:ascii="Arial" w:hAnsi="Arial" w:cs="Arial"/>
          <w:sz w:val="20"/>
          <w:szCs w:val="20"/>
          <w:lang w:eastAsia="x-none"/>
        </w:rPr>
        <w:t>izpolnjevanje</w:t>
      </w:r>
      <w:r w:rsidR="001E2AA8" w:rsidRPr="00D11710">
        <w:rPr>
          <w:rFonts w:ascii="Arial" w:hAnsi="Arial" w:cs="Arial"/>
          <w:sz w:val="20"/>
          <w:szCs w:val="20"/>
          <w:lang w:eastAsia="x-none"/>
        </w:rPr>
        <w:t xml:space="preserve"> </w:t>
      </w:r>
      <w:r w:rsidR="001E2AA8">
        <w:rPr>
          <w:rFonts w:ascii="Arial" w:hAnsi="Arial" w:cs="Arial"/>
          <w:sz w:val="20"/>
          <w:szCs w:val="20"/>
          <w:lang w:eastAsia="x-none"/>
        </w:rPr>
        <w:t xml:space="preserve">zahtev </w:t>
      </w:r>
      <w:r w:rsidRPr="00D11710">
        <w:rPr>
          <w:rFonts w:ascii="Arial" w:hAnsi="Arial" w:cs="Arial"/>
          <w:sz w:val="20"/>
          <w:szCs w:val="20"/>
          <w:lang w:eastAsia="x-none"/>
        </w:rPr>
        <w:t>te uredbe ugotavlja na podlagi strokovne ocene skladnosti.</w:t>
      </w:r>
    </w:p>
    <w:p w14:paraId="418F5A86"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(2) Strokovna ocena skladnosti iz prejšnjega odstavka mora vsebovati podatke o:</w:t>
      </w:r>
    </w:p>
    <w:p w14:paraId="339097D4" w14:textId="77777777" w:rsidR="00D11710" w:rsidRPr="00D11710" w:rsidRDefault="00D11710" w:rsidP="00D11710">
      <w:pPr>
        <w:tabs>
          <w:tab w:val="left" w:pos="540"/>
          <w:tab w:val="left" w:pos="900"/>
        </w:tabs>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firmi in naslovu upravljavca vira hrupa,</w:t>
      </w:r>
    </w:p>
    <w:p w14:paraId="4D1D6EFD" w14:textId="2023C8AC" w:rsidR="00D11710" w:rsidRPr="00D11710" w:rsidRDefault="00D11710" w:rsidP="00D11710">
      <w:pPr>
        <w:tabs>
          <w:tab w:val="left" w:pos="540"/>
          <w:tab w:val="left" w:pos="900"/>
        </w:tabs>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 xml:space="preserve">2. vrsti vira hrupa glede na </w:t>
      </w:r>
      <w:r w:rsidR="00192E22">
        <w:rPr>
          <w:rFonts w:ascii="Arial" w:hAnsi="Arial" w:cs="Arial"/>
          <w:sz w:val="20"/>
          <w:szCs w:val="20"/>
          <w:lang w:eastAsia="sl-SI"/>
        </w:rPr>
        <w:t>drugi odstavek 2.</w:t>
      </w:r>
      <w:r w:rsidR="001E2AA8">
        <w:rPr>
          <w:rFonts w:ascii="Arial" w:hAnsi="Arial" w:cs="Arial"/>
          <w:sz w:val="20"/>
          <w:szCs w:val="20"/>
          <w:lang w:eastAsia="sl-SI"/>
        </w:rPr>
        <w:t> </w:t>
      </w:r>
      <w:r w:rsidR="00192E22">
        <w:rPr>
          <w:rFonts w:ascii="Arial" w:hAnsi="Arial" w:cs="Arial"/>
          <w:sz w:val="20"/>
          <w:szCs w:val="20"/>
          <w:lang w:eastAsia="sl-SI"/>
        </w:rPr>
        <w:t xml:space="preserve">člena </w:t>
      </w:r>
      <w:r w:rsidRPr="00D11710">
        <w:rPr>
          <w:rFonts w:ascii="Arial" w:hAnsi="Arial" w:cs="Arial"/>
          <w:sz w:val="20"/>
          <w:szCs w:val="20"/>
          <w:lang w:eastAsia="sl-SI"/>
        </w:rPr>
        <w:t>te uredbe,</w:t>
      </w:r>
    </w:p>
    <w:p w14:paraId="7D37CAFB"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kraju vira hrupa, vključno z navedbo šifre in imena katastrske občine ter parcelne številke ali številke stavbe iz registra nepremičnin,</w:t>
      </w:r>
    </w:p>
    <w:p w14:paraId="6072EEAD" w14:textId="47328AAA" w:rsidR="00D11710" w:rsidRPr="00D11710" w:rsidRDefault="00D11710" w:rsidP="00D11710">
      <w:pPr>
        <w:tabs>
          <w:tab w:val="left" w:pos="540"/>
          <w:tab w:val="left" w:pos="900"/>
        </w:tabs>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4. stopnji varstva pred hrupom</w:t>
      </w:r>
      <w:r w:rsidR="001E2AA8">
        <w:rPr>
          <w:rFonts w:ascii="Arial" w:hAnsi="Arial" w:cs="Arial"/>
          <w:sz w:val="20"/>
          <w:szCs w:val="20"/>
          <w:lang w:eastAsia="sl-SI"/>
        </w:rPr>
        <w:t xml:space="preserve"> na območju</w:t>
      </w:r>
      <w:r w:rsidRPr="00D11710">
        <w:rPr>
          <w:rFonts w:ascii="Arial" w:hAnsi="Arial" w:cs="Arial"/>
          <w:sz w:val="20"/>
          <w:szCs w:val="20"/>
          <w:lang w:eastAsia="sl-SI"/>
        </w:rPr>
        <w:t>, kjer je vir hrupa,</w:t>
      </w:r>
    </w:p>
    <w:p w14:paraId="343B477A" w14:textId="4173C791" w:rsidR="00D11710" w:rsidRPr="00D11710" w:rsidRDefault="00D11710" w:rsidP="00D11710">
      <w:pPr>
        <w:tabs>
          <w:tab w:val="left" w:pos="540"/>
          <w:tab w:val="left" w:pos="900"/>
        </w:tabs>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5. viru hrupa in njegovih glavnih tehničnih značilnosti</w:t>
      </w:r>
      <w:r w:rsidR="001E2AA8">
        <w:rPr>
          <w:rFonts w:ascii="Arial" w:hAnsi="Arial" w:cs="Arial"/>
          <w:sz w:val="20"/>
          <w:szCs w:val="20"/>
          <w:lang w:eastAsia="sl-SI"/>
        </w:rPr>
        <w:t>h</w:t>
      </w:r>
      <w:r w:rsidRPr="00D11710">
        <w:rPr>
          <w:rFonts w:ascii="Arial" w:hAnsi="Arial" w:cs="Arial"/>
          <w:sz w:val="20"/>
          <w:szCs w:val="20"/>
          <w:lang w:eastAsia="sl-SI"/>
        </w:rPr>
        <w:t>, ukrepih varstva pred hrupom in režimu obratovanja,</w:t>
      </w:r>
    </w:p>
    <w:p w14:paraId="6131EAFC" w14:textId="77777777" w:rsidR="00D11710" w:rsidRPr="00D11710" w:rsidRDefault="00D11710" w:rsidP="00D11710">
      <w:pPr>
        <w:tabs>
          <w:tab w:val="left" w:pos="540"/>
          <w:tab w:val="left" w:pos="900"/>
        </w:tabs>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6. mejnih vrednostih kazalcev hrupa, ki jih je treba upoštevati pri obratovanju vira hrupa,</w:t>
      </w:r>
    </w:p>
    <w:p w14:paraId="5310B351" w14:textId="77777777" w:rsidR="00D11710" w:rsidRPr="00D11710" w:rsidRDefault="00D11710" w:rsidP="00D11710">
      <w:pPr>
        <w:tabs>
          <w:tab w:val="left" w:pos="540"/>
          <w:tab w:val="left" w:pos="900"/>
        </w:tabs>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7. obsegu in načinu izvajanja obratovalnega monitoringa hrupa.</w:t>
      </w:r>
    </w:p>
    <w:p w14:paraId="42BC083C"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(3) Strokovno oceno skladnosti iz prvega odstavka tega člena mora zagotoviti upravljavec vira hrupa, izdela pa jo lahko le oseba, ki ima pooblastilo za izvajanje obratovalnega monitoringa za emisije hrupa v skladu z zakonom, ki ureja varstvo okolja.</w:t>
      </w:r>
    </w:p>
    <w:p w14:paraId="4294CF85"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lastRenderedPageBreak/>
        <w:t>20. člen</w:t>
      </w:r>
    </w:p>
    <w:p w14:paraId="61EA0678" w14:textId="77777777" w:rsidR="00D11710" w:rsidRPr="00D11710" w:rsidRDefault="00D11710" w:rsidP="00D11710">
      <w:pPr>
        <w:spacing w:after="120" w:line="240" w:lineRule="auto"/>
        <w:jc w:val="center"/>
        <w:rPr>
          <w:rFonts w:ascii="Arial" w:eastAsia="Arial" w:hAnsi="Arial"/>
          <w:b/>
          <w:bCs/>
          <w:sz w:val="20"/>
          <w:lang w:eastAsia="en-US"/>
        </w:rPr>
      </w:pPr>
      <w:bookmarkStart w:id="5" w:name="Člen_15_knjiga_pritožb"/>
      <w:r w:rsidRPr="00D11710">
        <w:rPr>
          <w:rFonts w:ascii="Arial" w:eastAsia="Arial" w:hAnsi="Arial"/>
          <w:b/>
          <w:bCs/>
          <w:sz w:val="20"/>
          <w:lang w:eastAsia="en-US"/>
        </w:rPr>
        <w:t>(knjiga pripomb)</w:t>
      </w:r>
    </w:p>
    <w:bookmarkEnd w:id="5"/>
    <w:p w14:paraId="6A070BAC"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(1) Upravljavec vira hrupa, ki mora za obratovanje vira hrupa pridobiti okoljevarstveno dovoljenje, mora v viru hrupa, in sicer na mestu, ki je dostopno javnosti, zagotoviti knjigo pripomb, pobud in mnenj (v nadaljnjem besedilu: knjiga pripomb) ter se sproti do njih opredeliti.</w:t>
      </w:r>
    </w:p>
    <w:p w14:paraId="2B57BCC6"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(2) V knjigi pripomb je treba dokumentirati zlasti:</w:t>
      </w:r>
    </w:p>
    <w:p w14:paraId="5FF1B1FF"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ime in naslov osebe, ki je vpisala pripombo, pobudo ali mnenje,</w:t>
      </w:r>
    </w:p>
    <w:p w14:paraId="56467B12" w14:textId="17D62E6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 xml:space="preserve">2. datum in uro </w:t>
      </w:r>
      <w:r w:rsidR="001E2AA8" w:rsidRPr="00D11710">
        <w:rPr>
          <w:rFonts w:ascii="Arial" w:hAnsi="Arial" w:cs="Arial"/>
          <w:sz w:val="20"/>
          <w:szCs w:val="20"/>
          <w:lang w:eastAsia="sl-SI"/>
        </w:rPr>
        <w:t>preje</w:t>
      </w:r>
      <w:r w:rsidR="001E2AA8">
        <w:rPr>
          <w:rFonts w:ascii="Arial" w:hAnsi="Arial" w:cs="Arial"/>
          <w:sz w:val="20"/>
          <w:szCs w:val="20"/>
          <w:lang w:eastAsia="sl-SI"/>
        </w:rPr>
        <w:t>ma</w:t>
      </w:r>
      <w:r w:rsidR="001E2AA8" w:rsidRPr="00D11710">
        <w:rPr>
          <w:rFonts w:ascii="Arial" w:hAnsi="Arial" w:cs="Arial"/>
          <w:sz w:val="20"/>
          <w:szCs w:val="20"/>
          <w:lang w:eastAsia="sl-SI"/>
        </w:rPr>
        <w:t xml:space="preserve"> </w:t>
      </w:r>
      <w:r w:rsidRPr="00D11710">
        <w:rPr>
          <w:rFonts w:ascii="Arial" w:hAnsi="Arial" w:cs="Arial"/>
          <w:sz w:val="20"/>
          <w:szCs w:val="20"/>
          <w:lang w:eastAsia="sl-SI"/>
        </w:rPr>
        <w:t>pripombe, pobude ali mnenja,</w:t>
      </w:r>
    </w:p>
    <w:p w14:paraId="68EC4FE8" w14:textId="41221710"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datum, uro in trajanj</w:t>
      </w:r>
      <w:r w:rsidR="00FE2854">
        <w:rPr>
          <w:rFonts w:ascii="Arial" w:hAnsi="Arial" w:cs="Arial"/>
          <w:sz w:val="20"/>
          <w:szCs w:val="20"/>
          <w:lang w:eastAsia="sl-SI"/>
        </w:rPr>
        <w:t>e</w:t>
      </w:r>
      <w:r w:rsidRPr="00D11710">
        <w:rPr>
          <w:rFonts w:ascii="Arial" w:hAnsi="Arial" w:cs="Arial"/>
          <w:sz w:val="20"/>
          <w:szCs w:val="20"/>
          <w:lang w:eastAsia="sl-SI"/>
        </w:rPr>
        <w:t xml:space="preserve"> hrupa ter njegovo značilnost (</w:t>
      </w:r>
      <w:r w:rsidR="00FE2854">
        <w:rPr>
          <w:rFonts w:ascii="Arial" w:hAnsi="Arial" w:cs="Arial"/>
          <w:sz w:val="20"/>
          <w:szCs w:val="20"/>
          <w:lang w:eastAsia="sl-SI"/>
        </w:rPr>
        <w:t>na primer</w:t>
      </w:r>
      <w:r w:rsidRPr="00D11710">
        <w:rPr>
          <w:rFonts w:ascii="Arial" w:hAnsi="Arial" w:cs="Arial"/>
          <w:sz w:val="20"/>
          <w:szCs w:val="20"/>
          <w:lang w:eastAsia="sl-SI"/>
        </w:rPr>
        <w:t xml:space="preserve"> drdranje, bobnenje, rožljanje, cviljenje v presledkih),</w:t>
      </w:r>
    </w:p>
    <w:p w14:paraId="4CC26679" w14:textId="1953B220"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4. ali so hrup slišali sosedje oziroma drugi družinski člani,</w:t>
      </w:r>
    </w:p>
    <w:p w14:paraId="58E21F13"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5. možen vzrok ali vir hrupa,</w:t>
      </w:r>
    </w:p>
    <w:p w14:paraId="75CF040D"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6. opravljeno analizo pripombe, pobude ali mnenja in izvedene ukrepe zaradi nje.</w:t>
      </w:r>
    </w:p>
    <w:p w14:paraId="21DB52FF" w14:textId="53DBA9C9"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 xml:space="preserve">(3) Upravljavec vira hrupa v </w:t>
      </w:r>
      <w:r w:rsidR="00FE2854">
        <w:rPr>
          <w:rFonts w:ascii="Arial" w:hAnsi="Arial" w:cs="Arial"/>
          <w:sz w:val="20"/>
          <w:szCs w:val="20"/>
          <w:lang w:eastAsia="x-none"/>
        </w:rPr>
        <w:t xml:space="preserve">petnajstih </w:t>
      </w:r>
      <w:r w:rsidRPr="00D11710">
        <w:rPr>
          <w:rFonts w:ascii="Arial" w:hAnsi="Arial" w:cs="Arial"/>
          <w:sz w:val="20"/>
          <w:szCs w:val="20"/>
          <w:lang w:eastAsia="x-none"/>
        </w:rPr>
        <w:t>dneh odgovori na pripombo, pobudo ali mnenje in v knjigo pripomb vnese:</w:t>
      </w:r>
    </w:p>
    <w:p w14:paraId="760BC63E"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opravljeno analizo pripombe, pobude ali mnenja,</w:t>
      </w:r>
    </w:p>
    <w:p w14:paraId="3CC12EE9" w14:textId="2D0D7038"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2. </w:t>
      </w:r>
      <w:r w:rsidR="00FE2854">
        <w:rPr>
          <w:rFonts w:ascii="Arial" w:hAnsi="Arial" w:cs="Arial"/>
          <w:sz w:val="20"/>
          <w:szCs w:val="20"/>
          <w:lang w:eastAsia="sl-SI"/>
        </w:rPr>
        <w:t>podatke o izvedenih ukrepih</w:t>
      </w:r>
      <w:r w:rsidRPr="00D11710">
        <w:rPr>
          <w:rFonts w:ascii="Arial" w:hAnsi="Arial" w:cs="Arial"/>
          <w:sz w:val="20"/>
          <w:szCs w:val="20"/>
          <w:lang w:eastAsia="sl-SI"/>
        </w:rPr>
        <w:t>, če se na podlagi analize iz prejšnje alineje izkaže, da so ti utemeljeni in potrebni.</w:t>
      </w:r>
    </w:p>
    <w:p w14:paraId="5A317A2F"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(4) Ne glede na prvi odstavek tega člena upravljavcu vira hrupa ni treba zagotoviti knjige pripomb, če ima uveden sistem ravnanja z okoljem po standardu SIST EN ISO 14001 ali je vključen v sistem </w:t>
      </w:r>
      <w:proofErr w:type="spellStart"/>
      <w:r w:rsidRPr="00D11710">
        <w:rPr>
          <w:rFonts w:ascii="Arial" w:hAnsi="Arial" w:cs="Arial"/>
          <w:sz w:val="20"/>
          <w:szCs w:val="20"/>
          <w:lang w:eastAsia="x-none"/>
        </w:rPr>
        <w:t>okoljskega</w:t>
      </w:r>
      <w:proofErr w:type="spellEnd"/>
      <w:r w:rsidRPr="00D11710">
        <w:rPr>
          <w:rFonts w:ascii="Arial" w:hAnsi="Arial" w:cs="Arial"/>
          <w:sz w:val="20"/>
          <w:szCs w:val="20"/>
          <w:lang w:eastAsia="x-none"/>
        </w:rPr>
        <w:t xml:space="preserve"> vodenja organizacij v skladu z zakonom, ki ureja varstvo okolja.</w:t>
      </w:r>
    </w:p>
    <w:p w14:paraId="3729393D"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VII. NADZOR</w:t>
      </w:r>
    </w:p>
    <w:p w14:paraId="43859CAC"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21. člen</w:t>
      </w:r>
    </w:p>
    <w:p w14:paraId="77D83F35"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(inšpekcijski nadzor)</w:t>
      </w:r>
    </w:p>
    <w:p w14:paraId="3DFDD475"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Nadzor nad izvajanjem te uredbe opravljajo inšpektorji, pristojni za varstvo okolja.</w:t>
      </w:r>
    </w:p>
    <w:p w14:paraId="4DCC5E40" w14:textId="77777777" w:rsidR="00D11710" w:rsidRPr="00D11710" w:rsidRDefault="00D11710" w:rsidP="00D11710">
      <w:pPr>
        <w:suppressAutoHyphens/>
        <w:overflowPunct w:val="0"/>
        <w:autoSpaceDE w:val="0"/>
        <w:autoSpaceDN w:val="0"/>
        <w:adjustRightInd w:val="0"/>
        <w:spacing w:before="360" w:line="240" w:lineRule="auto"/>
        <w:jc w:val="center"/>
        <w:outlineLvl w:val="0"/>
        <w:rPr>
          <w:rFonts w:ascii="Arial" w:hAnsi="Arial" w:cs="Arial"/>
          <w:sz w:val="20"/>
          <w:szCs w:val="20"/>
          <w:lang w:eastAsia="sl-SI"/>
        </w:rPr>
      </w:pPr>
      <w:r w:rsidRPr="00D11710">
        <w:rPr>
          <w:rFonts w:ascii="Arial" w:hAnsi="Arial" w:cs="Arial"/>
          <w:sz w:val="20"/>
          <w:szCs w:val="20"/>
          <w:lang w:eastAsia="sl-SI"/>
        </w:rPr>
        <w:t>VIII. KAZENSKA DOLOČBA</w:t>
      </w:r>
    </w:p>
    <w:p w14:paraId="34489D9C"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outlineLvl w:val="0"/>
        <w:rPr>
          <w:rFonts w:ascii="Arial" w:hAnsi="Arial" w:cs="Arial"/>
          <w:b/>
          <w:sz w:val="20"/>
          <w:szCs w:val="20"/>
          <w:lang w:eastAsia="x-none"/>
        </w:rPr>
      </w:pPr>
      <w:r w:rsidRPr="00D11710">
        <w:rPr>
          <w:rFonts w:ascii="Arial" w:hAnsi="Arial" w:cs="Arial"/>
          <w:b/>
          <w:sz w:val="20"/>
          <w:szCs w:val="20"/>
          <w:lang w:eastAsia="x-none"/>
        </w:rPr>
        <w:t>22. člen</w:t>
      </w:r>
    </w:p>
    <w:p w14:paraId="60D333C6"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(prekrški)</w:t>
      </w:r>
    </w:p>
    <w:p w14:paraId="2176256C" w14:textId="7796D2E8"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(1) Z globo od 4.000 do 40.000 eurov se za prekršek kaznuje pravna oseba, samostojni podjetnik posameznik oziroma posameznik, ki samostojno opravlja dejavnost, ki je upravljavec vira hrupa, če:</w:t>
      </w:r>
    </w:p>
    <w:p w14:paraId="4C8668B1" w14:textId="702601D1"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1. izvaja ocenjevanj</w:t>
      </w:r>
      <w:r w:rsidR="00BE03E6">
        <w:rPr>
          <w:rFonts w:ascii="Arial" w:hAnsi="Arial" w:cs="Arial"/>
          <w:sz w:val="20"/>
          <w:szCs w:val="20"/>
          <w:lang w:eastAsia="sl-SI"/>
        </w:rPr>
        <w:t>e</w:t>
      </w:r>
      <w:r w:rsidRPr="00D11710">
        <w:rPr>
          <w:rFonts w:ascii="Arial" w:hAnsi="Arial" w:cs="Arial"/>
          <w:sz w:val="20"/>
          <w:szCs w:val="20"/>
          <w:lang w:eastAsia="sl-SI"/>
        </w:rPr>
        <w:t xml:space="preserve"> hrupa</w:t>
      </w:r>
      <w:r w:rsidR="00BE03E6">
        <w:rPr>
          <w:rFonts w:ascii="Arial" w:hAnsi="Arial" w:cs="Arial"/>
          <w:sz w:val="20"/>
          <w:szCs w:val="20"/>
          <w:lang w:eastAsia="sl-SI"/>
        </w:rPr>
        <w:t>,</w:t>
      </w:r>
      <w:r w:rsidRPr="00D11710">
        <w:rPr>
          <w:rFonts w:ascii="Arial" w:hAnsi="Arial" w:cs="Arial"/>
          <w:sz w:val="20"/>
          <w:szCs w:val="20"/>
          <w:lang w:eastAsia="sl-SI"/>
        </w:rPr>
        <w:t xml:space="preserve"> pa nima pooblastila za izvajanje obratovalnega monitoringa (četrti odstavek 8.</w:t>
      </w:r>
      <w:r w:rsidR="00BE03E6">
        <w:rPr>
          <w:rFonts w:ascii="Arial" w:hAnsi="Arial" w:cs="Arial"/>
          <w:sz w:val="20"/>
          <w:szCs w:val="20"/>
          <w:lang w:eastAsia="sl-SI"/>
        </w:rPr>
        <w:t> </w:t>
      </w:r>
      <w:r w:rsidRPr="00D11710">
        <w:rPr>
          <w:rFonts w:ascii="Arial" w:hAnsi="Arial" w:cs="Arial"/>
          <w:sz w:val="20"/>
          <w:szCs w:val="20"/>
          <w:lang w:eastAsia="sl-SI"/>
        </w:rPr>
        <w:t>člena),</w:t>
      </w:r>
    </w:p>
    <w:p w14:paraId="5B6B1A94"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2. presega mejne vrednosti kazalcev hrupa (peti, šesti, sedmi in trinajsti odstavek 9. člena),</w:t>
      </w:r>
    </w:p>
    <w:p w14:paraId="36E77629" w14:textId="77777777" w:rsidR="00D11710" w:rsidRPr="00D11710" w:rsidRDefault="00D11710" w:rsidP="00D11710">
      <w:pPr>
        <w:spacing w:after="4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3. ne izvaja obratovalnega monitoringa (prvi odstavek 14. člena),</w:t>
      </w:r>
    </w:p>
    <w:p w14:paraId="68ACC6ED" w14:textId="77777777" w:rsidR="00D11710" w:rsidRPr="00D11710" w:rsidRDefault="00D11710" w:rsidP="00D11710">
      <w:pPr>
        <w:spacing w:after="120" w:line="240" w:lineRule="auto"/>
        <w:ind w:left="426" w:hanging="142"/>
        <w:jc w:val="both"/>
        <w:rPr>
          <w:rFonts w:ascii="Arial" w:hAnsi="Arial" w:cs="Arial"/>
          <w:sz w:val="20"/>
          <w:szCs w:val="20"/>
          <w:lang w:eastAsia="sl-SI"/>
        </w:rPr>
      </w:pPr>
      <w:r w:rsidRPr="00D11710">
        <w:rPr>
          <w:rFonts w:ascii="Arial" w:hAnsi="Arial" w:cs="Arial"/>
          <w:sz w:val="20"/>
          <w:szCs w:val="20"/>
          <w:lang w:eastAsia="sl-SI"/>
        </w:rPr>
        <w:t>4. ne zagotovi knjige pripomb (prvi odstavek 20. člena).</w:t>
      </w:r>
    </w:p>
    <w:p w14:paraId="47586F9A" w14:textId="7D20B2B9"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Z globo od 4.000 do 10.000 eurov se za prekršek kaznuje pravna oseba, samostojni podjetnik posameznik oziroma posameznik, ki samostojno opravlja dejavnost, ki izdela strokovno oceno skladnosti, pa nima pooblastila ministrstva (19.</w:t>
      </w:r>
      <w:r w:rsidR="00BE03E6">
        <w:rPr>
          <w:rFonts w:ascii="Arial" w:hAnsi="Arial" w:cs="Arial"/>
          <w:sz w:val="20"/>
          <w:szCs w:val="20"/>
          <w:lang w:eastAsia="x-none"/>
        </w:rPr>
        <w:t> </w:t>
      </w:r>
      <w:r w:rsidRPr="00D11710">
        <w:rPr>
          <w:rFonts w:ascii="Arial" w:hAnsi="Arial" w:cs="Arial"/>
          <w:sz w:val="20"/>
          <w:szCs w:val="20"/>
          <w:lang w:eastAsia="x-none"/>
        </w:rPr>
        <w:t>člen).</w:t>
      </w:r>
    </w:p>
    <w:p w14:paraId="26BE4A4D" w14:textId="6A755086"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(3) Z globo od 1.200 do 4.000 eurov se za prekršek iz prejšnjih odstavkov kaznuje tudi odgovorna oseba pravne osebe oziroma odgovorna oseba samostojnega podjetnika posameznika oziroma posameznika, ki samostojno opravlja dejavnost.</w:t>
      </w:r>
    </w:p>
    <w:p w14:paraId="6D354044" w14:textId="319F257C" w:rsidR="00D11710" w:rsidRPr="00D11710" w:rsidRDefault="00D11710" w:rsidP="00D11710">
      <w:pPr>
        <w:overflowPunct w:val="0"/>
        <w:autoSpaceDE w:val="0"/>
        <w:autoSpaceDN w:val="0"/>
        <w:adjustRightInd w:val="0"/>
        <w:spacing w:before="360" w:line="240" w:lineRule="auto"/>
        <w:jc w:val="center"/>
        <w:outlineLvl w:val="0"/>
        <w:rPr>
          <w:rFonts w:ascii="Arial" w:hAnsi="Arial" w:cs="Arial"/>
          <w:color w:val="000000"/>
          <w:sz w:val="20"/>
          <w:szCs w:val="20"/>
          <w:lang w:eastAsia="sl-SI"/>
        </w:rPr>
      </w:pPr>
      <w:bookmarkStart w:id="6" w:name="_Hlk210030456"/>
      <w:r w:rsidRPr="00D11710">
        <w:rPr>
          <w:rFonts w:ascii="Arial" w:hAnsi="Arial" w:cs="Arial"/>
          <w:color w:val="000000"/>
          <w:sz w:val="20"/>
          <w:szCs w:val="20"/>
          <w:lang w:eastAsia="sl-SI"/>
        </w:rPr>
        <w:t>IX. PREHODN</w:t>
      </w:r>
      <w:r w:rsidR="00BE0982">
        <w:rPr>
          <w:rFonts w:ascii="Arial" w:hAnsi="Arial" w:cs="Arial"/>
          <w:color w:val="000000"/>
          <w:sz w:val="20"/>
          <w:szCs w:val="20"/>
          <w:lang w:eastAsia="sl-SI"/>
        </w:rPr>
        <w:t>E</w:t>
      </w:r>
      <w:r w:rsidRPr="00D11710">
        <w:rPr>
          <w:rFonts w:ascii="Arial" w:hAnsi="Arial" w:cs="Arial"/>
          <w:color w:val="000000"/>
          <w:sz w:val="20"/>
          <w:szCs w:val="20"/>
          <w:lang w:eastAsia="sl-SI"/>
        </w:rPr>
        <w:t xml:space="preserve"> IN KONČNI DOLOČBI</w:t>
      </w:r>
    </w:p>
    <w:p w14:paraId="2EEF57CE"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rPr>
          <w:rFonts w:ascii="Arial" w:hAnsi="Arial" w:cs="Arial"/>
          <w:b/>
          <w:sz w:val="20"/>
          <w:szCs w:val="20"/>
          <w:lang w:eastAsia="x-none"/>
        </w:rPr>
      </w:pPr>
      <w:bookmarkStart w:id="7" w:name="_Hlk209368864"/>
      <w:r w:rsidRPr="00D11710">
        <w:rPr>
          <w:rFonts w:ascii="Arial" w:hAnsi="Arial" w:cs="Arial"/>
          <w:b/>
          <w:sz w:val="20"/>
          <w:szCs w:val="20"/>
          <w:lang w:eastAsia="x-none"/>
        </w:rPr>
        <w:t>23. člen</w:t>
      </w:r>
    </w:p>
    <w:p w14:paraId="2F085147"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(končevanje postopkov)</w:t>
      </w:r>
    </w:p>
    <w:bookmarkEnd w:id="6"/>
    <w:bookmarkEnd w:id="7"/>
    <w:p w14:paraId="5D0ED206" w14:textId="1D5F1429" w:rsidR="002465F5" w:rsidRPr="002465F5" w:rsidRDefault="002465F5" w:rsidP="002465F5">
      <w:pPr>
        <w:overflowPunct w:val="0"/>
        <w:autoSpaceDE w:val="0"/>
        <w:autoSpaceDN w:val="0"/>
        <w:spacing w:after="120" w:line="240" w:lineRule="auto"/>
        <w:jc w:val="both"/>
        <w:rPr>
          <w:rFonts w:ascii="Arial" w:eastAsia="Calibri" w:hAnsi="Arial" w:cs="Arial"/>
          <w:sz w:val="20"/>
          <w:szCs w:val="20"/>
          <w:lang w:eastAsia="x-none"/>
        </w:rPr>
      </w:pPr>
      <w:r w:rsidRPr="002465F5">
        <w:rPr>
          <w:rFonts w:ascii="Arial" w:eastAsia="Calibri" w:hAnsi="Arial" w:cs="Arial"/>
          <w:sz w:val="20"/>
          <w:szCs w:val="20"/>
          <w:lang w:eastAsia="x-none"/>
        </w:rPr>
        <w:t>(1)</w:t>
      </w:r>
      <w:r>
        <w:rPr>
          <w:rFonts w:ascii="Arial" w:eastAsia="Calibri" w:hAnsi="Arial" w:cs="Arial"/>
          <w:sz w:val="20"/>
          <w:szCs w:val="20"/>
          <w:lang w:eastAsia="x-none"/>
        </w:rPr>
        <w:t> </w:t>
      </w:r>
      <w:r w:rsidRPr="002465F5">
        <w:rPr>
          <w:rFonts w:ascii="Arial" w:eastAsia="Calibri" w:hAnsi="Arial" w:cs="Arial"/>
          <w:sz w:val="20"/>
          <w:szCs w:val="20"/>
          <w:lang w:eastAsia="x-none"/>
        </w:rPr>
        <w:t xml:space="preserve">Postopki za pridobitev ali spremembo okoljevarstvenega dovoljenja, </w:t>
      </w:r>
      <w:r w:rsidR="00BE0982">
        <w:rPr>
          <w:rFonts w:ascii="Arial" w:eastAsia="Calibri" w:hAnsi="Arial" w:cs="Arial"/>
          <w:sz w:val="20"/>
          <w:szCs w:val="20"/>
          <w:lang w:eastAsia="x-none"/>
        </w:rPr>
        <w:t>začeti</w:t>
      </w:r>
      <w:r w:rsidRPr="002465F5">
        <w:rPr>
          <w:rFonts w:ascii="Arial" w:eastAsia="Calibri" w:hAnsi="Arial" w:cs="Arial"/>
          <w:sz w:val="20"/>
          <w:szCs w:val="20"/>
          <w:lang w:eastAsia="x-none"/>
        </w:rPr>
        <w:t xml:space="preserve"> pred uveljavitvijo te uredbe, se končajo v skladu s to uredbo.</w:t>
      </w:r>
    </w:p>
    <w:p w14:paraId="1C9C1C9A" w14:textId="35C857A3" w:rsidR="002465F5" w:rsidRPr="002465F5" w:rsidRDefault="002465F5" w:rsidP="002465F5">
      <w:pPr>
        <w:overflowPunct w:val="0"/>
        <w:autoSpaceDE w:val="0"/>
        <w:autoSpaceDN w:val="0"/>
        <w:spacing w:after="120" w:line="240" w:lineRule="auto"/>
        <w:jc w:val="both"/>
        <w:rPr>
          <w:rFonts w:ascii="Arial" w:eastAsia="Calibri" w:hAnsi="Arial" w:cs="Arial"/>
          <w:sz w:val="20"/>
          <w:szCs w:val="20"/>
          <w:lang w:eastAsia="x-none"/>
        </w:rPr>
      </w:pPr>
      <w:r w:rsidRPr="002465F5">
        <w:rPr>
          <w:rFonts w:ascii="Arial" w:eastAsia="Calibri" w:hAnsi="Arial" w:cs="Arial"/>
          <w:sz w:val="20"/>
          <w:szCs w:val="20"/>
          <w:lang w:eastAsia="x-none"/>
        </w:rPr>
        <w:lastRenderedPageBreak/>
        <w:t>(2)</w:t>
      </w:r>
      <w:r>
        <w:rPr>
          <w:rFonts w:ascii="Arial" w:eastAsia="Calibri" w:hAnsi="Arial" w:cs="Arial"/>
          <w:sz w:val="20"/>
          <w:szCs w:val="20"/>
          <w:lang w:eastAsia="x-none"/>
        </w:rPr>
        <w:t> </w:t>
      </w:r>
      <w:r w:rsidRPr="002465F5">
        <w:rPr>
          <w:rFonts w:ascii="Arial" w:eastAsia="Calibri" w:hAnsi="Arial" w:cs="Arial"/>
          <w:sz w:val="20"/>
          <w:szCs w:val="20"/>
          <w:lang w:eastAsia="x-none"/>
        </w:rPr>
        <w:t>Postopki za pridobitev ali spremembo okoljevarstvenega soglasja ali predhodni postopki, ki se vodijo v skladu z zakonom, ki ureja varstvo okolja</w:t>
      </w:r>
      <w:r w:rsidR="00BE0982">
        <w:rPr>
          <w:rFonts w:ascii="Arial" w:eastAsia="Calibri" w:hAnsi="Arial" w:cs="Arial"/>
          <w:sz w:val="20"/>
          <w:szCs w:val="20"/>
          <w:lang w:eastAsia="x-none"/>
        </w:rPr>
        <w:t>,</w:t>
      </w:r>
      <w:r w:rsidRPr="002465F5">
        <w:rPr>
          <w:rFonts w:ascii="Arial" w:eastAsia="Calibri" w:hAnsi="Arial" w:cs="Arial"/>
          <w:sz w:val="20"/>
          <w:szCs w:val="20"/>
          <w:lang w:eastAsia="x-none"/>
        </w:rPr>
        <w:t xml:space="preserve"> ali integralni postopki izdaje gradbenega dovoljenja, ki se vodijo v skladu z zakonom, ki ureja graditev, ki so se začeli pred uveljavitvijo te uredbe, se končajo v skladu s to uredbo.</w:t>
      </w:r>
    </w:p>
    <w:p w14:paraId="0FD32E14" w14:textId="6449DACA" w:rsidR="00D11710" w:rsidRPr="00D11710" w:rsidRDefault="00D11710" w:rsidP="002465F5">
      <w:pPr>
        <w:suppressAutoHyphens/>
        <w:overflowPunct w:val="0"/>
        <w:autoSpaceDE w:val="0"/>
        <w:autoSpaceDN w:val="0"/>
        <w:adjustRightInd w:val="0"/>
        <w:spacing w:before="240" w:line="240" w:lineRule="auto"/>
        <w:jc w:val="center"/>
        <w:textAlignment w:val="baseline"/>
        <w:rPr>
          <w:rFonts w:ascii="Arial" w:hAnsi="Arial" w:cs="Arial"/>
          <w:b/>
          <w:sz w:val="20"/>
          <w:szCs w:val="20"/>
          <w:lang w:eastAsia="x-none"/>
        </w:rPr>
      </w:pPr>
      <w:r w:rsidRPr="00D11710">
        <w:rPr>
          <w:rFonts w:ascii="Arial" w:hAnsi="Arial" w:cs="Arial"/>
          <w:b/>
          <w:sz w:val="20"/>
          <w:szCs w:val="20"/>
          <w:lang w:eastAsia="x-none"/>
        </w:rPr>
        <w:t>24. člen</w:t>
      </w:r>
    </w:p>
    <w:p w14:paraId="339B64FF" w14:textId="77777777" w:rsidR="00D11710" w:rsidRPr="00D11710" w:rsidRDefault="00D11710" w:rsidP="00D11710">
      <w:pPr>
        <w:spacing w:after="120" w:line="240" w:lineRule="auto"/>
        <w:jc w:val="center"/>
        <w:rPr>
          <w:rFonts w:ascii="Arial" w:eastAsia="Arial" w:hAnsi="Arial"/>
          <w:b/>
          <w:bCs/>
          <w:sz w:val="20"/>
          <w:lang w:eastAsia="en-US"/>
        </w:rPr>
      </w:pPr>
      <w:r w:rsidRPr="00D11710">
        <w:rPr>
          <w:rFonts w:ascii="Arial" w:eastAsia="Arial" w:hAnsi="Arial"/>
          <w:b/>
          <w:bCs/>
          <w:sz w:val="20"/>
          <w:lang w:eastAsia="en-US"/>
        </w:rPr>
        <w:t>(uskladitev obstoječih virov hrupa)</w:t>
      </w:r>
    </w:p>
    <w:p w14:paraId="6B7E5929"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(1) Okoljevarstvena dovoljenja, izdana na podlagi 68. in 82. člena Zakona o varstvu okolja (Uradni list RS, št. 39/06 – uradno prečiščeno besedilo, 49/06 – ZMetD, 66/06 – </w:t>
      </w:r>
      <w:proofErr w:type="spellStart"/>
      <w:r w:rsidRPr="00D11710">
        <w:rPr>
          <w:rFonts w:ascii="Arial" w:hAnsi="Arial" w:cs="Arial"/>
          <w:sz w:val="20"/>
          <w:szCs w:val="20"/>
          <w:lang w:eastAsia="x-none"/>
        </w:rPr>
        <w:t>odl</w:t>
      </w:r>
      <w:proofErr w:type="spellEnd"/>
      <w:r w:rsidRPr="00D11710">
        <w:rPr>
          <w:rFonts w:ascii="Arial" w:hAnsi="Arial" w:cs="Arial"/>
          <w:sz w:val="20"/>
          <w:szCs w:val="20"/>
          <w:lang w:eastAsia="x-none"/>
        </w:rPr>
        <w:t xml:space="preserve">. US, 33/07 – ZPNačrt, 57/08 – ZFO-1A, 70/08, 108/09, 108/09 – ZPNačrt-A, 48/12, 57/12, 92/13, 56/15, 102/15, 30/16, 61/17 – GZ in 21/18 – </w:t>
      </w:r>
      <w:proofErr w:type="spellStart"/>
      <w:r w:rsidRPr="00D11710">
        <w:rPr>
          <w:rFonts w:ascii="Arial" w:hAnsi="Arial" w:cs="Arial"/>
          <w:sz w:val="20"/>
          <w:szCs w:val="20"/>
          <w:lang w:eastAsia="x-none"/>
        </w:rPr>
        <w:t>ZNOrg</w:t>
      </w:r>
      <w:proofErr w:type="spellEnd"/>
      <w:r w:rsidRPr="00D11710">
        <w:rPr>
          <w:rFonts w:ascii="Arial" w:hAnsi="Arial" w:cs="Arial"/>
          <w:sz w:val="20"/>
          <w:szCs w:val="20"/>
          <w:lang w:eastAsia="x-none"/>
        </w:rPr>
        <w:t>, 84/18 – ZIURKOE, 158/20 in 44/22 – ZVO-2; v nadaljnjem besedilu: ZVO-1), se štejejo za okoljevarstvena dovoljenja, izdana v skladu s to uredbo, če gre za vire hrupa, za katere je treba imeti okoljevarstveno dovoljenje v skladu s to uredbo.</w:t>
      </w:r>
    </w:p>
    <w:p w14:paraId="692F6185" w14:textId="34271D29"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(2) Okoljevarstvena dovoljenja, izdana na podlagi 68. in 82. člena ZVO-1 ali 110. in 126. člena Zakona o varstvu okolja (Uradni list RS, št. 44/22 – ZVO-2, 18/23 – ZDU-1O, 78/23 – ZUNPEOVE, 23/24 in 21/25 – ZOPVOOV) in Uredbe o mejnih vrednostih kazalcev hrupa v okolju (Uradni list RS, št. 43/18, 59/19 in 44/22 – ZVO-2), se štejejo za okoljevarstvena dovoljenja, izdana v skladu s to uredbo, če gre za vire hrupa, za katere je treba imeti okoljevarstveno dovoljenje v skladu s to uredbo.</w:t>
      </w:r>
    </w:p>
    <w:p w14:paraId="59BD0D3F" w14:textId="328859FA"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t xml:space="preserve">(3) Ne glede na določbe šestega odstavka 9. člena te uredbe obremenitev okolja s hrupom zaradi obratovanja naprave, za katero je bilo okoljevarstveno dovoljenje izdano na podlagi 68. člena ZVO-1 in v skladu s 14.a členom Uredbe o mejnih vrednostih kazalcev hrupa v okolju (Uradni list RS, št. 105/05, 34/08, 109/09 in 62/10), ni čezmerna, če vrednosti kazalcev hrupa </w:t>
      </w:r>
      <w:r w:rsidR="00BE0982">
        <w:rPr>
          <w:rFonts w:ascii="Arial" w:hAnsi="Arial" w:cs="Arial"/>
          <w:sz w:val="20"/>
          <w:szCs w:val="20"/>
          <w:lang w:eastAsia="x-none"/>
        </w:rPr>
        <w:t>zunaj</w:t>
      </w:r>
      <w:r w:rsidR="00BE0982" w:rsidRPr="00D11710">
        <w:rPr>
          <w:rFonts w:ascii="Arial" w:hAnsi="Arial" w:cs="Arial"/>
          <w:sz w:val="20"/>
          <w:szCs w:val="20"/>
          <w:lang w:eastAsia="x-none"/>
        </w:rPr>
        <w:t xml:space="preserve"> </w:t>
      </w:r>
      <w:r w:rsidRPr="00D11710">
        <w:rPr>
          <w:rFonts w:ascii="Arial" w:hAnsi="Arial" w:cs="Arial"/>
          <w:sz w:val="20"/>
          <w:szCs w:val="20"/>
          <w:lang w:eastAsia="x-none"/>
        </w:rPr>
        <w:t xml:space="preserve">parcelne meje naprave pred fasadami najbolj izpostavljenih stavb varovanih prostorov ne presegajo mejnih vrednosti, določenih v preglednici 4 priloge 1 te uredbe za IV. območje varstva pred hrupom, na vplivnem območju vira hrupa pa so izvedeni tehnično, prostorsko in ekonomsko upravičeni ukrepi za zmanjšanje emisije na viru hrupa in </w:t>
      </w:r>
      <w:r w:rsidR="00BE0982">
        <w:rPr>
          <w:rFonts w:ascii="Arial" w:hAnsi="Arial" w:cs="Arial"/>
          <w:sz w:val="20"/>
          <w:szCs w:val="20"/>
          <w:lang w:eastAsia="x-none"/>
        </w:rPr>
        <w:t xml:space="preserve">ukrepi </w:t>
      </w:r>
      <w:r w:rsidRPr="00D11710">
        <w:rPr>
          <w:rFonts w:ascii="Arial" w:hAnsi="Arial" w:cs="Arial"/>
          <w:sz w:val="20"/>
          <w:szCs w:val="20"/>
          <w:lang w:eastAsia="x-none"/>
        </w:rPr>
        <w:t>aktivne zaščite vira hrupa, in:</w:t>
      </w:r>
    </w:p>
    <w:p w14:paraId="44B2133C"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1. so na obstoječih varovanih prostorih izvedeni ukrepi pasivne protihrupne zaščite,</w:t>
      </w:r>
    </w:p>
    <w:p w14:paraId="7E98CD78"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2. so obstoječi varovani prostori že zvočno izolirani v skladu s predpisom, ki ureja zaščito pred hrupom v stavbah,</w:t>
      </w:r>
    </w:p>
    <w:p w14:paraId="470F6B48"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3. so obstoječi objekti, pri gradnji katerih bi obremenitev zaradi vira hrupa morala biti upoštevana,</w:t>
      </w:r>
    </w:p>
    <w:p w14:paraId="35937835" w14:textId="325AD2B4"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 xml:space="preserve">4. lastniki varovanih prostorov odklonijo </w:t>
      </w:r>
      <w:r w:rsidR="00BE0982">
        <w:rPr>
          <w:rFonts w:ascii="Arial" w:eastAsia="Arial" w:hAnsi="Arial" w:cs="Arial"/>
          <w:sz w:val="20"/>
          <w:szCs w:val="20"/>
          <w:lang w:eastAsia="sl-SI"/>
        </w:rPr>
        <w:t xml:space="preserve">izvedbo ukrepov </w:t>
      </w:r>
      <w:r w:rsidRPr="00D11710">
        <w:rPr>
          <w:rFonts w:ascii="Arial" w:eastAsia="Arial" w:hAnsi="Arial" w:cs="Arial"/>
          <w:sz w:val="20"/>
          <w:szCs w:val="20"/>
          <w:lang w:eastAsia="sl-SI"/>
        </w:rPr>
        <w:t xml:space="preserve">ali </w:t>
      </w:r>
      <w:r w:rsidR="00BE0982">
        <w:rPr>
          <w:rFonts w:ascii="Arial" w:eastAsia="Arial" w:hAnsi="Arial" w:cs="Arial"/>
          <w:sz w:val="20"/>
          <w:szCs w:val="20"/>
          <w:lang w:eastAsia="sl-SI"/>
        </w:rPr>
        <w:t xml:space="preserve">je </w:t>
      </w:r>
      <w:r w:rsidRPr="00D11710">
        <w:rPr>
          <w:rFonts w:ascii="Arial" w:eastAsia="Arial" w:hAnsi="Arial" w:cs="Arial"/>
          <w:sz w:val="20"/>
          <w:szCs w:val="20"/>
          <w:lang w:eastAsia="sl-SI"/>
        </w:rPr>
        <w:t>ne omogočijo ali so varovani prostori nenaseljeni ali</w:t>
      </w:r>
    </w:p>
    <w:p w14:paraId="757754EE" w14:textId="2A82FD85" w:rsidR="00D11710" w:rsidRPr="00D11710" w:rsidRDefault="00D11710" w:rsidP="00D11710">
      <w:pPr>
        <w:spacing w:after="12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5. izvedba ukrepov na obstoječih objektih zaradi slabega gradbenega stanja ni mogoča oziroma bi lahko ogrozila statično stabilnost stavbe z varovanimi prostori.</w:t>
      </w:r>
    </w:p>
    <w:p w14:paraId="7E0219D4" w14:textId="77777777" w:rsidR="00D11710" w:rsidRPr="00D11710" w:rsidRDefault="00D11710" w:rsidP="00D11710">
      <w:pPr>
        <w:spacing w:after="120" w:line="240" w:lineRule="auto"/>
        <w:jc w:val="both"/>
        <w:rPr>
          <w:rFonts w:ascii="Arial" w:eastAsia="Arial" w:hAnsi="Arial" w:cs="Arial"/>
          <w:sz w:val="20"/>
          <w:szCs w:val="20"/>
          <w:lang w:eastAsia="sl-SI"/>
        </w:rPr>
      </w:pPr>
      <w:r w:rsidRPr="00D11710">
        <w:rPr>
          <w:rFonts w:ascii="Arial" w:eastAsia="Arial" w:hAnsi="Arial" w:cs="Arial"/>
          <w:sz w:val="20"/>
          <w:szCs w:val="20"/>
          <w:lang w:eastAsia="sl-SI"/>
        </w:rPr>
        <w:t>(4) Za tehnično, prostorsko in ekonomsko upravičene ukrepe za zmanjšanje emisije na viru hrupa in ukrepe aktivne zaščite vira hrupa iz prejšnjega odstavka se štejejo ukrepi, predlagani v oceni obremenjenosti okolja s hrupom iz priloge 2 te uredbe.</w:t>
      </w:r>
    </w:p>
    <w:p w14:paraId="31A5E575" w14:textId="77777777" w:rsidR="00D11710" w:rsidRPr="00D11710" w:rsidRDefault="00D11710" w:rsidP="00D11710">
      <w:pPr>
        <w:spacing w:after="40" w:line="240" w:lineRule="auto"/>
        <w:jc w:val="both"/>
        <w:rPr>
          <w:rFonts w:ascii="Arial" w:eastAsia="Arial" w:hAnsi="Arial" w:cs="Arial"/>
          <w:sz w:val="20"/>
          <w:szCs w:val="20"/>
          <w:lang w:eastAsia="sl-SI"/>
        </w:rPr>
      </w:pPr>
      <w:r w:rsidRPr="00D11710">
        <w:rPr>
          <w:rFonts w:ascii="Arial" w:eastAsia="Arial" w:hAnsi="Arial" w:cs="Arial"/>
          <w:sz w:val="20"/>
          <w:szCs w:val="20"/>
          <w:lang w:eastAsia="sl-SI"/>
        </w:rPr>
        <w:t>(5) Izpolnjevanje zahtev iz tretjega odstavka tega člena se dokazuje:</w:t>
      </w:r>
    </w:p>
    <w:p w14:paraId="446094B1" w14:textId="77777777"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1. izpolnjevanje zahteve iz 1. in 2. točke tretjega odstavka tega člena s predložitvijo elaborata in izkaza, ki na ravni projekta dokazujeta, da raven hrupa v varovanem prostoru zaradi vira hrupa ne bo presežena v skladu s predpisom, ki ureja zaščito pred hrupom v stavbah;</w:t>
      </w:r>
    </w:p>
    <w:p w14:paraId="48352650" w14:textId="1DC47480" w:rsidR="00D11710" w:rsidRPr="00D11710" w:rsidRDefault="00D11710" w:rsidP="00D11710">
      <w:pPr>
        <w:spacing w:after="4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2. izpolnjevanje zahteve iz 4. točke tretjega odstavka tega člena s predložitvijo izjave lastnika oziroma lastnikov varovanih prostorov, da odklanjajo izvedbo protihrupnih ukrepov, oziroma izjave investitorja, da izjave lastnikov ni mogel pridobiti;</w:t>
      </w:r>
    </w:p>
    <w:p w14:paraId="3A0BA700" w14:textId="0214DE88" w:rsidR="00D11710" w:rsidRPr="00D11710" w:rsidRDefault="00D11710" w:rsidP="00D11710">
      <w:pPr>
        <w:spacing w:after="120" w:line="240" w:lineRule="auto"/>
        <w:ind w:left="426" w:hanging="142"/>
        <w:jc w:val="both"/>
        <w:rPr>
          <w:rFonts w:ascii="Arial" w:eastAsia="Arial" w:hAnsi="Arial" w:cs="Arial"/>
          <w:sz w:val="20"/>
          <w:szCs w:val="20"/>
          <w:lang w:eastAsia="sl-SI"/>
        </w:rPr>
      </w:pPr>
      <w:r w:rsidRPr="00D11710">
        <w:rPr>
          <w:rFonts w:ascii="Arial" w:eastAsia="Arial" w:hAnsi="Arial" w:cs="Arial"/>
          <w:sz w:val="20"/>
          <w:szCs w:val="20"/>
          <w:lang w:eastAsia="sl-SI"/>
        </w:rPr>
        <w:t>3. izpolnjevanje zahteve iz 5. točke tretjega odstavka tega člena s predložitvijo izjave izvedenca gradbene stroke glede gradbenega stanja stavbe z varovanimi prostori, zaradi katerega izvedba ukrepov ni mogoča oziroma bi lahko ogrozila statično stabilnost stavbe z varovanimi prostori.</w:t>
      </w:r>
    </w:p>
    <w:p w14:paraId="6C127FF7" w14:textId="615224B9"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(6) Upravljavec obstoječega vira hrupa iz tretjega odstavka tega člena mora za uskladitev obratovanja naprave v skladu s to uredbo pridobiti odločbo o spremembi okoljevarstvenega dovoljenja, pri čemer mora </w:t>
      </w:r>
      <w:r w:rsidR="007B7BD8">
        <w:rPr>
          <w:rFonts w:ascii="Arial" w:hAnsi="Arial" w:cs="Arial"/>
          <w:sz w:val="20"/>
          <w:szCs w:val="20"/>
          <w:lang w:eastAsia="x-none"/>
        </w:rPr>
        <w:t>najpozneje</w:t>
      </w:r>
      <w:r w:rsidR="007B7BD8" w:rsidRPr="00D11710">
        <w:rPr>
          <w:rFonts w:ascii="Arial" w:hAnsi="Arial" w:cs="Arial"/>
          <w:sz w:val="20"/>
          <w:szCs w:val="20"/>
          <w:lang w:eastAsia="x-none"/>
        </w:rPr>
        <w:t xml:space="preserve"> </w:t>
      </w:r>
      <w:r w:rsidRPr="00D11710">
        <w:rPr>
          <w:rFonts w:ascii="Arial" w:hAnsi="Arial" w:cs="Arial"/>
          <w:sz w:val="20"/>
          <w:szCs w:val="20"/>
          <w:lang w:eastAsia="x-none"/>
        </w:rPr>
        <w:t>v enem letu po uveljavitvi te uredbe vložiti vlogo za spremembo okoljevarstvenega dovoljenja, ki je namenjena prilagoditvi določbam te uredbe.</w:t>
      </w:r>
    </w:p>
    <w:p w14:paraId="1CC42630" w14:textId="01D509C5"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 xml:space="preserve">(7) V okoljevarstvenem dovoljenju iz prejšnjega odstavka se določijo čim strožje vrednosti kazalcev hrupa, ki jih je mogoče doseči z izvedenimi ukrepi iz tretjega odstavka tega člena za zmanjšanje emisije na viru hrupa, ob upoštevanju </w:t>
      </w:r>
      <w:r w:rsidR="007B7BD8">
        <w:rPr>
          <w:rFonts w:ascii="Arial" w:hAnsi="Arial" w:cs="Arial"/>
          <w:sz w:val="20"/>
          <w:szCs w:val="20"/>
          <w:lang w:eastAsia="x-none"/>
        </w:rPr>
        <w:t>celotnega</w:t>
      </w:r>
      <w:r w:rsidR="007B7BD8" w:rsidRPr="00D11710">
        <w:rPr>
          <w:rFonts w:ascii="Arial" w:hAnsi="Arial" w:cs="Arial"/>
          <w:sz w:val="20"/>
          <w:szCs w:val="20"/>
          <w:lang w:eastAsia="x-none"/>
        </w:rPr>
        <w:t xml:space="preserve"> </w:t>
      </w:r>
      <w:r w:rsidRPr="00D11710">
        <w:rPr>
          <w:rFonts w:ascii="Arial" w:hAnsi="Arial" w:cs="Arial"/>
          <w:sz w:val="20"/>
          <w:szCs w:val="20"/>
          <w:lang w:eastAsia="x-none"/>
        </w:rPr>
        <w:t xml:space="preserve">razpona kazalcev hrupa za IV. stopnjo varstva pred hrupom iz </w:t>
      </w:r>
      <w:r w:rsidR="007B7BD8">
        <w:rPr>
          <w:rFonts w:ascii="Arial" w:hAnsi="Arial" w:cs="Arial"/>
          <w:sz w:val="20"/>
          <w:szCs w:val="20"/>
          <w:lang w:eastAsia="x-none"/>
        </w:rPr>
        <w:t>p</w:t>
      </w:r>
      <w:r w:rsidRPr="00D11710">
        <w:rPr>
          <w:rFonts w:ascii="Arial" w:hAnsi="Arial" w:cs="Arial"/>
          <w:sz w:val="20"/>
          <w:szCs w:val="20"/>
          <w:lang w:eastAsia="x-none"/>
        </w:rPr>
        <w:t xml:space="preserve">reglednice 4 </w:t>
      </w:r>
      <w:r w:rsidR="007B7BD8">
        <w:rPr>
          <w:rFonts w:ascii="Arial" w:hAnsi="Arial" w:cs="Arial"/>
          <w:sz w:val="20"/>
          <w:szCs w:val="20"/>
          <w:lang w:eastAsia="x-none"/>
        </w:rPr>
        <w:t>p</w:t>
      </w:r>
      <w:r w:rsidRPr="00D11710">
        <w:rPr>
          <w:rFonts w:ascii="Arial" w:hAnsi="Arial" w:cs="Arial"/>
          <w:sz w:val="20"/>
          <w:szCs w:val="20"/>
          <w:lang w:eastAsia="x-none"/>
        </w:rPr>
        <w:t xml:space="preserve">riloge 1 te uredbe. </w:t>
      </w:r>
    </w:p>
    <w:p w14:paraId="2BF9B1DE" w14:textId="77777777" w:rsidR="00D11710" w:rsidRPr="00D11710" w:rsidRDefault="00D11710" w:rsidP="00D11710">
      <w:pPr>
        <w:overflowPunct w:val="0"/>
        <w:autoSpaceDE w:val="0"/>
        <w:autoSpaceDN w:val="0"/>
        <w:adjustRightInd w:val="0"/>
        <w:spacing w:after="40" w:line="240" w:lineRule="auto"/>
        <w:jc w:val="both"/>
        <w:rPr>
          <w:rFonts w:ascii="Arial" w:hAnsi="Arial" w:cs="Arial"/>
          <w:sz w:val="20"/>
          <w:szCs w:val="20"/>
          <w:lang w:eastAsia="x-none"/>
        </w:rPr>
      </w:pPr>
      <w:r w:rsidRPr="00D11710">
        <w:rPr>
          <w:rFonts w:ascii="Arial" w:hAnsi="Arial" w:cs="Arial"/>
          <w:sz w:val="20"/>
          <w:szCs w:val="20"/>
          <w:lang w:eastAsia="x-none"/>
        </w:rPr>
        <w:lastRenderedPageBreak/>
        <w:t>(8) Upravljavec obstoječega vira hrupa iz tretjega odstavka tega člena, ki ne vloži vloge za spremembo okoljevarstvenega dovoljenja iz šestega odstavka tega člena zaradi prilagoditve usklajenosti naprave določbam te uredbe v enem letu po uveljavitvi te uredbe, se kaznuje::</w:t>
      </w:r>
    </w:p>
    <w:p w14:paraId="25294E7E" w14:textId="77777777" w:rsidR="00D11710" w:rsidRPr="00D11710" w:rsidRDefault="00D11710" w:rsidP="00D11710">
      <w:pPr>
        <w:overflowPunct w:val="0"/>
        <w:autoSpaceDE w:val="0"/>
        <w:autoSpaceDN w:val="0"/>
        <w:adjustRightInd w:val="0"/>
        <w:spacing w:after="40" w:line="240" w:lineRule="auto"/>
        <w:ind w:left="426" w:hanging="142"/>
        <w:jc w:val="both"/>
        <w:rPr>
          <w:rFonts w:ascii="Arial" w:hAnsi="Arial" w:cs="Arial"/>
          <w:sz w:val="20"/>
          <w:szCs w:val="20"/>
          <w:lang w:eastAsia="x-none"/>
        </w:rPr>
      </w:pPr>
      <w:r w:rsidRPr="00D11710">
        <w:rPr>
          <w:rFonts w:ascii="Arial" w:hAnsi="Arial" w:cs="Arial"/>
          <w:sz w:val="20"/>
          <w:szCs w:val="20"/>
          <w:lang w:eastAsia="x-none"/>
        </w:rPr>
        <w:t>1. pravna oseba z globo od 75.000 do 125.000 eurov;</w:t>
      </w:r>
    </w:p>
    <w:p w14:paraId="3CB4FE22" w14:textId="77777777" w:rsidR="00D11710" w:rsidRPr="00D11710" w:rsidRDefault="00D11710" w:rsidP="00D11710">
      <w:pPr>
        <w:overflowPunct w:val="0"/>
        <w:autoSpaceDE w:val="0"/>
        <w:autoSpaceDN w:val="0"/>
        <w:adjustRightInd w:val="0"/>
        <w:spacing w:after="120" w:line="240" w:lineRule="auto"/>
        <w:ind w:left="426" w:hanging="142"/>
        <w:jc w:val="both"/>
        <w:rPr>
          <w:rFonts w:ascii="Arial" w:hAnsi="Arial" w:cs="Arial"/>
          <w:sz w:val="20"/>
          <w:szCs w:val="20"/>
          <w:lang w:eastAsia="x-none"/>
        </w:rPr>
      </w:pPr>
      <w:r w:rsidRPr="00D11710">
        <w:rPr>
          <w:rFonts w:ascii="Arial" w:hAnsi="Arial" w:cs="Arial"/>
          <w:sz w:val="20"/>
          <w:szCs w:val="20"/>
          <w:lang w:eastAsia="x-none"/>
        </w:rPr>
        <w:t>2. samostojni podjetnik posameznik ali posameznik, ki samostojno opravlja dejavnost, z globo od 45.000 do 75.000 eurov.</w:t>
      </w:r>
    </w:p>
    <w:p w14:paraId="06862756"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rPr>
          <w:rFonts w:ascii="Arial" w:hAnsi="Arial" w:cs="Arial"/>
          <w:b/>
          <w:sz w:val="20"/>
          <w:szCs w:val="20"/>
          <w:lang w:eastAsia="x-none"/>
        </w:rPr>
      </w:pPr>
      <w:r w:rsidRPr="00D11710">
        <w:rPr>
          <w:rFonts w:ascii="Arial" w:hAnsi="Arial" w:cs="Arial"/>
          <w:b/>
          <w:sz w:val="20"/>
          <w:szCs w:val="20"/>
          <w:lang w:eastAsia="x-none"/>
        </w:rPr>
        <w:t>25. člen</w:t>
      </w:r>
    </w:p>
    <w:p w14:paraId="639FBE92" w14:textId="64E47B45" w:rsidR="00D11710" w:rsidRPr="00D11710" w:rsidRDefault="00D11710" w:rsidP="00D11710">
      <w:pPr>
        <w:suppressAutoHyphens/>
        <w:overflowPunct w:val="0"/>
        <w:autoSpaceDE w:val="0"/>
        <w:autoSpaceDN w:val="0"/>
        <w:adjustRightInd w:val="0"/>
        <w:spacing w:after="120" w:line="240" w:lineRule="auto"/>
        <w:jc w:val="center"/>
        <w:textAlignment w:val="baseline"/>
        <w:rPr>
          <w:rFonts w:ascii="Arial" w:hAnsi="Arial" w:cs="Arial"/>
          <w:b/>
          <w:sz w:val="20"/>
          <w:szCs w:val="20"/>
          <w:lang w:eastAsia="x-none"/>
        </w:rPr>
      </w:pPr>
      <w:r w:rsidRPr="00D11710">
        <w:rPr>
          <w:rFonts w:ascii="Arial" w:hAnsi="Arial" w:cs="Arial"/>
          <w:b/>
          <w:sz w:val="20"/>
          <w:szCs w:val="20"/>
          <w:lang w:eastAsia="x-none"/>
        </w:rPr>
        <w:t>(začasne metode ocenjevanj</w:t>
      </w:r>
      <w:r w:rsidR="007B7BD8">
        <w:rPr>
          <w:rFonts w:ascii="Arial" w:hAnsi="Arial" w:cs="Arial"/>
          <w:b/>
          <w:sz w:val="20"/>
          <w:szCs w:val="20"/>
          <w:lang w:eastAsia="x-none"/>
        </w:rPr>
        <w:t>a</w:t>
      </w:r>
      <w:r w:rsidRPr="00D11710">
        <w:rPr>
          <w:rFonts w:ascii="Arial" w:hAnsi="Arial" w:cs="Arial"/>
          <w:b/>
          <w:sz w:val="20"/>
          <w:szCs w:val="20"/>
          <w:lang w:eastAsia="x-none"/>
        </w:rPr>
        <w:t xml:space="preserve"> kazalcev hrupa)</w:t>
      </w:r>
    </w:p>
    <w:p w14:paraId="025EC6F4" w14:textId="191E1320"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Ne glede na prvi odstavek 6. člena uredbe se za namene izdelave ocenjevanja hrupa z modelnimi izračuni za postopke sprejetja splošnih in posamičnih aktov, začete do 31. julija 2022, lahko uporabljajo tudi začasne metode ocenjevanja kazalcev hrupa iz priloge 2 in priloge 3 Uredbe o mejnih vrednostih kazalcev hrupa v okolju (Uradni list RS, št. 43/18). Za začetek postopka sprejetja splošnih in posamičnih aktov se šteje začetek postopka izvedbe naročila ali javnega naročila za izdelavo projektne dokumentacije oziroma ocene obremenitve okolja s hrupom, ki je podlaga za izdajo upravnega akta.</w:t>
      </w:r>
    </w:p>
    <w:p w14:paraId="09031EF0"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rPr>
          <w:rFonts w:ascii="Arial" w:hAnsi="Arial" w:cs="Arial"/>
          <w:b/>
          <w:sz w:val="20"/>
          <w:szCs w:val="20"/>
          <w:lang w:eastAsia="x-none"/>
        </w:rPr>
      </w:pPr>
      <w:r w:rsidRPr="00D11710">
        <w:rPr>
          <w:rFonts w:ascii="Arial" w:hAnsi="Arial" w:cs="Arial"/>
          <w:b/>
          <w:sz w:val="20"/>
          <w:szCs w:val="20"/>
          <w:lang w:eastAsia="x-none"/>
        </w:rPr>
        <w:t>26. člen</w:t>
      </w:r>
    </w:p>
    <w:p w14:paraId="57C69BAE" w14:textId="77777777" w:rsidR="00D11710" w:rsidRPr="00D11710" w:rsidRDefault="00D11710" w:rsidP="00D11710">
      <w:pPr>
        <w:suppressAutoHyphens/>
        <w:overflowPunct w:val="0"/>
        <w:autoSpaceDE w:val="0"/>
        <w:autoSpaceDN w:val="0"/>
        <w:adjustRightInd w:val="0"/>
        <w:spacing w:after="120" w:line="240" w:lineRule="auto"/>
        <w:jc w:val="center"/>
        <w:textAlignment w:val="baseline"/>
        <w:rPr>
          <w:rFonts w:ascii="Arial" w:hAnsi="Arial" w:cs="Arial"/>
          <w:b/>
          <w:sz w:val="20"/>
          <w:szCs w:val="20"/>
          <w:lang w:eastAsia="x-none"/>
        </w:rPr>
      </w:pPr>
      <w:r w:rsidRPr="00D11710">
        <w:rPr>
          <w:rFonts w:ascii="Arial" w:hAnsi="Arial" w:cs="Arial"/>
          <w:b/>
          <w:sz w:val="20"/>
          <w:szCs w:val="20"/>
          <w:lang w:eastAsia="x-none"/>
        </w:rPr>
        <w:t>(prenehanje veljavnosti)</w:t>
      </w:r>
    </w:p>
    <w:p w14:paraId="794F3F69" w14:textId="77777777"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Z dnem uveljavitve te uredbe preneha veljati Uredba o mejnih vrednostih kazalcev hrupa v okolju (Uradni list RS, št. 43/18, 59/19 in 44/22 – ZVO-2).</w:t>
      </w:r>
    </w:p>
    <w:p w14:paraId="70408E8F" w14:textId="77777777" w:rsidR="00D11710" w:rsidRPr="00D11710" w:rsidRDefault="00D11710" w:rsidP="00D11710">
      <w:pPr>
        <w:suppressAutoHyphens/>
        <w:overflowPunct w:val="0"/>
        <w:autoSpaceDE w:val="0"/>
        <w:autoSpaceDN w:val="0"/>
        <w:adjustRightInd w:val="0"/>
        <w:spacing w:before="240" w:line="240" w:lineRule="auto"/>
        <w:jc w:val="center"/>
        <w:textAlignment w:val="baseline"/>
        <w:rPr>
          <w:rFonts w:ascii="Arial" w:hAnsi="Arial" w:cs="Arial"/>
          <w:b/>
          <w:sz w:val="20"/>
          <w:szCs w:val="20"/>
          <w:lang w:eastAsia="x-none"/>
        </w:rPr>
      </w:pPr>
      <w:r w:rsidRPr="00D11710">
        <w:rPr>
          <w:rFonts w:ascii="Arial" w:hAnsi="Arial" w:cs="Arial"/>
          <w:b/>
          <w:sz w:val="20"/>
          <w:szCs w:val="20"/>
          <w:lang w:eastAsia="x-none"/>
        </w:rPr>
        <w:t>27. člen</w:t>
      </w:r>
    </w:p>
    <w:p w14:paraId="77AA080B" w14:textId="77777777" w:rsidR="00D11710" w:rsidRPr="00D11710" w:rsidRDefault="00D11710" w:rsidP="00D11710">
      <w:pPr>
        <w:overflowPunct w:val="0"/>
        <w:autoSpaceDE w:val="0"/>
        <w:autoSpaceDN w:val="0"/>
        <w:adjustRightInd w:val="0"/>
        <w:spacing w:after="120" w:line="240" w:lineRule="auto"/>
        <w:jc w:val="center"/>
        <w:rPr>
          <w:rFonts w:ascii="Arial" w:hAnsi="Arial" w:cs="Arial"/>
          <w:b/>
          <w:sz w:val="20"/>
          <w:szCs w:val="20"/>
          <w:lang w:eastAsia="x-none"/>
        </w:rPr>
      </w:pPr>
      <w:r w:rsidRPr="00D11710">
        <w:rPr>
          <w:rFonts w:ascii="Arial" w:hAnsi="Arial" w:cs="Arial"/>
          <w:b/>
          <w:sz w:val="20"/>
          <w:szCs w:val="20"/>
          <w:lang w:eastAsia="x-none"/>
        </w:rPr>
        <w:t>(začetek veljavnosti)</w:t>
      </w:r>
    </w:p>
    <w:p w14:paraId="51039730" w14:textId="2C59E275" w:rsidR="00D11710" w:rsidRPr="00D11710" w:rsidRDefault="00D11710" w:rsidP="00D11710">
      <w:pPr>
        <w:overflowPunct w:val="0"/>
        <w:autoSpaceDE w:val="0"/>
        <w:autoSpaceDN w:val="0"/>
        <w:adjustRightInd w:val="0"/>
        <w:spacing w:after="120" w:line="240" w:lineRule="auto"/>
        <w:jc w:val="both"/>
        <w:rPr>
          <w:rFonts w:ascii="Arial" w:hAnsi="Arial" w:cs="Arial"/>
          <w:sz w:val="20"/>
          <w:szCs w:val="20"/>
          <w:lang w:eastAsia="x-none"/>
        </w:rPr>
      </w:pPr>
      <w:r w:rsidRPr="00D11710">
        <w:rPr>
          <w:rFonts w:ascii="Arial" w:hAnsi="Arial" w:cs="Arial"/>
          <w:sz w:val="20"/>
          <w:szCs w:val="20"/>
          <w:lang w:eastAsia="x-none"/>
        </w:rPr>
        <w:t>Ta uredba začne veljati naslednji dan po objavi v Uradnem listu Republike Slovenije.</w:t>
      </w:r>
    </w:p>
    <w:p w14:paraId="11CBFCC2" w14:textId="77777777" w:rsidR="00D11710" w:rsidRPr="00D11710" w:rsidRDefault="00D11710" w:rsidP="00D11710">
      <w:pPr>
        <w:tabs>
          <w:tab w:val="left" w:pos="0"/>
        </w:tabs>
        <w:spacing w:line="260" w:lineRule="auto"/>
        <w:jc w:val="both"/>
        <w:rPr>
          <w:rFonts w:ascii="Arial" w:eastAsia="Arial" w:hAnsi="Arial" w:cs="Arial"/>
          <w:noProof/>
          <w:sz w:val="20"/>
          <w:szCs w:val="20"/>
          <w:lang w:eastAsia="sl-SI"/>
        </w:rPr>
      </w:pPr>
    </w:p>
    <w:p w14:paraId="59AC5CAA" w14:textId="77777777" w:rsidR="00D11710" w:rsidRPr="00D11710" w:rsidRDefault="00D11710" w:rsidP="00D11710">
      <w:pPr>
        <w:tabs>
          <w:tab w:val="left" w:pos="0"/>
        </w:tabs>
        <w:spacing w:line="260" w:lineRule="auto"/>
        <w:jc w:val="both"/>
        <w:rPr>
          <w:rFonts w:ascii="Arial" w:eastAsia="Arial" w:hAnsi="Arial" w:cs="Arial"/>
          <w:noProof/>
          <w:sz w:val="20"/>
          <w:szCs w:val="20"/>
          <w:lang w:eastAsia="sl-SI"/>
        </w:rPr>
      </w:pPr>
    </w:p>
    <w:p w14:paraId="446BDCD2" w14:textId="77777777" w:rsidR="00D11710" w:rsidRPr="00D11710" w:rsidRDefault="00D11710" w:rsidP="00D11710">
      <w:pPr>
        <w:tabs>
          <w:tab w:val="left" w:pos="0"/>
        </w:tabs>
        <w:spacing w:line="260" w:lineRule="auto"/>
        <w:jc w:val="both"/>
        <w:rPr>
          <w:rFonts w:ascii="Arial" w:eastAsia="Arial" w:hAnsi="Arial" w:cs="Arial"/>
          <w:noProof/>
          <w:sz w:val="20"/>
          <w:szCs w:val="20"/>
          <w:lang w:eastAsia="sl-SI"/>
        </w:rPr>
      </w:pPr>
    </w:p>
    <w:p w14:paraId="79032FD0" w14:textId="77777777" w:rsidR="00D11710" w:rsidRPr="00D11710" w:rsidRDefault="00D11710" w:rsidP="00D11710">
      <w:pPr>
        <w:tabs>
          <w:tab w:val="left" w:pos="0"/>
        </w:tabs>
        <w:spacing w:line="260" w:lineRule="auto"/>
        <w:jc w:val="both"/>
        <w:rPr>
          <w:rFonts w:ascii="Arial" w:eastAsia="Arial" w:hAnsi="Arial" w:cs="Arial"/>
          <w:noProof/>
          <w:sz w:val="20"/>
          <w:szCs w:val="20"/>
          <w:lang w:eastAsia="sl-SI"/>
        </w:rPr>
      </w:pPr>
    </w:p>
    <w:p w14:paraId="0A4E425D" w14:textId="77777777" w:rsidR="00D11710" w:rsidRPr="00D11710" w:rsidRDefault="00D11710" w:rsidP="00D11710">
      <w:pPr>
        <w:tabs>
          <w:tab w:val="left" w:pos="0"/>
        </w:tabs>
        <w:spacing w:line="260" w:lineRule="auto"/>
        <w:jc w:val="both"/>
        <w:rPr>
          <w:rFonts w:ascii="Arial" w:eastAsia="Arial" w:hAnsi="Arial" w:cs="Arial"/>
          <w:noProof/>
          <w:sz w:val="20"/>
          <w:szCs w:val="20"/>
          <w:lang w:eastAsia="sl-SI"/>
        </w:rPr>
      </w:pPr>
      <w:r w:rsidRPr="00D11710">
        <w:rPr>
          <w:rFonts w:ascii="Arial" w:eastAsia="Arial" w:hAnsi="Arial" w:cs="Arial"/>
          <w:noProof/>
          <w:sz w:val="20"/>
          <w:szCs w:val="20"/>
          <w:lang w:eastAsia="sl-SI"/>
        </w:rPr>
        <w:t xml:space="preserve">Št. </w:t>
      </w:r>
    </w:p>
    <w:p w14:paraId="7754B0BD" w14:textId="77777777" w:rsidR="00D11710" w:rsidRPr="00D11710" w:rsidRDefault="00D11710" w:rsidP="00D11710">
      <w:pPr>
        <w:tabs>
          <w:tab w:val="left" w:pos="0"/>
        </w:tabs>
        <w:spacing w:line="260" w:lineRule="auto"/>
        <w:jc w:val="both"/>
        <w:rPr>
          <w:rFonts w:ascii="Arial" w:eastAsia="Arial" w:hAnsi="Arial" w:cs="Arial"/>
          <w:noProof/>
          <w:sz w:val="20"/>
          <w:szCs w:val="20"/>
          <w:lang w:eastAsia="sl-SI"/>
        </w:rPr>
      </w:pPr>
      <w:r w:rsidRPr="00D11710">
        <w:rPr>
          <w:rFonts w:ascii="Arial" w:eastAsia="Arial" w:hAnsi="Arial" w:cs="Arial"/>
          <w:noProof/>
          <w:sz w:val="20"/>
          <w:szCs w:val="20"/>
          <w:lang w:eastAsia="sl-SI"/>
        </w:rPr>
        <w:t xml:space="preserve">Ljubljana,  </w:t>
      </w:r>
    </w:p>
    <w:p w14:paraId="070D4364" w14:textId="77777777" w:rsidR="00D11710" w:rsidRPr="00D11710" w:rsidRDefault="00D11710" w:rsidP="00D11710">
      <w:pPr>
        <w:tabs>
          <w:tab w:val="left" w:pos="0"/>
        </w:tabs>
        <w:spacing w:line="260" w:lineRule="auto"/>
        <w:jc w:val="both"/>
        <w:rPr>
          <w:rFonts w:ascii="Arial" w:eastAsia="Arial" w:hAnsi="Arial" w:cs="Arial"/>
          <w:noProof/>
          <w:sz w:val="20"/>
          <w:szCs w:val="20"/>
          <w:lang w:eastAsia="sl-SI"/>
        </w:rPr>
      </w:pPr>
      <w:r w:rsidRPr="00D11710">
        <w:rPr>
          <w:rFonts w:ascii="Arial" w:eastAsia="Arial" w:hAnsi="Arial" w:cs="Arial"/>
          <w:noProof/>
          <w:sz w:val="20"/>
          <w:szCs w:val="20"/>
          <w:lang w:eastAsia="sl-SI"/>
        </w:rPr>
        <w:t>EVA 2025-2570-0038</w:t>
      </w:r>
    </w:p>
    <w:p w14:paraId="22DF0934" w14:textId="77777777" w:rsidR="00D11710" w:rsidRPr="00D11710" w:rsidRDefault="00D11710" w:rsidP="00D11710">
      <w:pPr>
        <w:spacing w:line="240" w:lineRule="auto"/>
        <w:ind w:firstLine="5245"/>
        <w:jc w:val="center"/>
        <w:rPr>
          <w:rFonts w:ascii="Arial" w:hAnsi="Arial" w:cs="Arial"/>
          <w:sz w:val="20"/>
          <w:szCs w:val="20"/>
          <w:lang w:eastAsia="sl-SI"/>
        </w:rPr>
      </w:pPr>
      <w:r w:rsidRPr="00D11710">
        <w:rPr>
          <w:rFonts w:ascii="Arial" w:hAnsi="Arial" w:cs="Arial"/>
          <w:sz w:val="20"/>
          <w:szCs w:val="20"/>
          <w:lang w:eastAsia="sl-SI"/>
        </w:rPr>
        <w:t>Vlada Republike Slovenije</w:t>
      </w:r>
    </w:p>
    <w:p w14:paraId="6170DA5E" w14:textId="77777777" w:rsidR="00D11710" w:rsidRPr="00D11710" w:rsidRDefault="00D11710" w:rsidP="00D11710">
      <w:pPr>
        <w:spacing w:line="240" w:lineRule="auto"/>
        <w:ind w:firstLine="5245"/>
        <w:jc w:val="center"/>
        <w:rPr>
          <w:rFonts w:ascii="Arial" w:hAnsi="Arial" w:cs="Arial"/>
          <w:sz w:val="20"/>
          <w:szCs w:val="20"/>
          <w:lang w:eastAsia="sl-SI"/>
        </w:rPr>
      </w:pPr>
      <w:r w:rsidRPr="00D11710">
        <w:rPr>
          <w:rFonts w:ascii="Arial" w:hAnsi="Arial" w:cs="Arial"/>
          <w:sz w:val="20"/>
          <w:szCs w:val="20"/>
          <w:lang w:eastAsia="sl-SI"/>
        </w:rPr>
        <w:t>dr. Robert Golob</w:t>
      </w:r>
    </w:p>
    <w:p w14:paraId="4176371E" w14:textId="77777777" w:rsidR="00D11710" w:rsidRPr="00D11710" w:rsidRDefault="00D11710" w:rsidP="00D11710">
      <w:pPr>
        <w:spacing w:line="240" w:lineRule="auto"/>
        <w:ind w:firstLine="5245"/>
        <w:jc w:val="center"/>
        <w:rPr>
          <w:rFonts w:ascii="Arial" w:hAnsi="Arial" w:cs="Arial"/>
          <w:sz w:val="20"/>
          <w:szCs w:val="20"/>
          <w:lang w:eastAsia="sl-SI"/>
        </w:rPr>
      </w:pPr>
      <w:r w:rsidRPr="00D11710">
        <w:rPr>
          <w:rFonts w:ascii="Arial" w:hAnsi="Arial" w:cs="Arial"/>
          <w:sz w:val="20"/>
          <w:szCs w:val="20"/>
          <w:lang w:eastAsia="sl-SI"/>
        </w:rPr>
        <w:t>predsednik</w:t>
      </w:r>
    </w:p>
    <w:p w14:paraId="6F2D541C" w14:textId="77777777" w:rsidR="00D11710" w:rsidRPr="00D11710" w:rsidRDefault="00D11710" w:rsidP="00D11710">
      <w:pPr>
        <w:spacing w:after="200" w:line="276" w:lineRule="auto"/>
        <w:rPr>
          <w:rFonts w:ascii="Arial" w:hAnsi="Arial" w:cs="Arial"/>
          <w:sz w:val="20"/>
          <w:szCs w:val="20"/>
          <w:lang w:eastAsia="en-US"/>
        </w:rPr>
      </w:pPr>
      <w:r w:rsidRPr="00D11710">
        <w:rPr>
          <w:rFonts w:ascii="Arial" w:hAnsi="Arial" w:cs="Arial"/>
          <w:sz w:val="20"/>
          <w:szCs w:val="20"/>
          <w:lang w:eastAsia="en-US"/>
        </w:rPr>
        <w:br w:type="page"/>
      </w:r>
    </w:p>
    <w:p w14:paraId="3900AAB0" w14:textId="77777777" w:rsidR="00D11710" w:rsidRPr="00D11710" w:rsidRDefault="00D11710" w:rsidP="00D11710">
      <w:pPr>
        <w:widowControl w:val="0"/>
        <w:spacing w:before="360" w:line="240" w:lineRule="auto"/>
        <w:jc w:val="center"/>
        <w:outlineLvl w:val="0"/>
        <w:rPr>
          <w:rFonts w:ascii="Arial" w:eastAsia="Calibri" w:hAnsi="Arial" w:cs="Arial"/>
          <w:b/>
          <w:bCs/>
          <w:sz w:val="20"/>
          <w:szCs w:val="20"/>
          <w:shd w:val="clear" w:color="auto" w:fill="FFFFFF"/>
          <w:lang w:eastAsia="en-US"/>
        </w:rPr>
      </w:pPr>
      <w:r w:rsidRPr="00D11710">
        <w:rPr>
          <w:rFonts w:ascii="Arial" w:eastAsia="Calibri" w:hAnsi="Arial" w:cs="Arial"/>
          <w:b/>
          <w:bCs/>
          <w:sz w:val="20"/>
          <w:szCs w:val="20"/>
          <w:shd w:val="clear" w:color="auto" w:fill="FFFFFF"/>
          <w:lang w:eastAsia="en-US"/>
        </w:rPr>
        <w:lastRenderedPageBreak/>
        <w:t>PRILOGA 1</w:t>
      </w:r>
    </w:p>
    <w:p w14:paraId="69A0E6CB" w14:textId="48673558" w:rsidR="00D11710" w:rsidRPr="00D11710" w:rsidRDefault="0077434E" w:rsidP="00D11710">
      <w:pPr>
        <w:overflowPunct w:val="0"/>
        <w:autoSpaceDE w:val="0"/>
        <w:autoSpaceDN w:val="0"/>
        <w:adjustRightInd w:val="0"/>
        <w:spacing w:after="120" w:line="240" w:lineRule="auto"/>
        <w:jc w:val="center"/>
        <w:rPr>
          <w:rFonts w:ascii="Arial" w:hAnsi="Arial"/>
          <w:b/>
          <w:bCs/>
          <w:sz w:val="20"/>
          <w:szCs w:val="22"/>
          <w:lang w:eastAsia="x-none"/>
        </w:rPr>
      </w:pPr>
      <w:r>
        <w:rPr>
          <w:rFonts w:ascii="Arial" w:hAnsi="Arial"/>
          <w:b/>
          <w:bCs/>
          <w:sz w:val="20"/>
          <w:szCs w:val="22"/>
          <w:lang w:eastAsia="x-none"/>
        </w:rPr>
        <w:t>K</w:t>
      </w:r>
      <w:r w:rsidR="00D11710" w:rsidRPr="0077434E">
        <w:rPr>
          <w:rFonts w:ascii="Arial" w:hAnsi="Arial"/>
          <w:b/>
          <w:bCs/>
          <w:sz w:val="20"/>
          <w:szCs w:val="22"/>
          <w:lang w:eastAsia="x-none"/>
        </w:rPr>
        <w:t>azalc</w:t>
      </w:r>
      <w:r>
        <w:rPr>
          <w:rFonts w:ascii="Arial" w:hAnsi="Arial"/>
          <w:b/>
          <w:bCs/>
          <w:sz w:val="20"/>
          <w:szCs w:val="22"/>
          <w:lang w:eastAsia="x-none"/>
        </w:rPr>
        <w:t>i</w:t>
      </w:r>
      <w:r w:rsidR="00D11710" w:rsidRPr="0077434E">
        <w:rPr>
          <w:rFonts w:ascii="Arial" w:hAnsi="Arial"/>
          <w:b/>
          <w:bCs/>
          <w:sz w:val="20"/>
          <w:szCs w:val="22"/>
          <w:lang w:eastAsia="x-none"/>
        </w:rPr>
        <w:t xml:space="preserve"> hrupa</w:t>
      </w:r>
    </w:p>
    <w:p w14:paraId="5CC2F72D" w14:textId="77777777" w:rsidR="00D11710" w:rsidRPr="00D11710" w:rsidRDefault="00D11710" w:rsidP="00D11710">
      <w:pPr>
        <w:widowControl w:val="0"/>
        <w:spacing w:after="120" w:line="240" w:lineRule="atLeast"/>
        <w:jc w:val="center"/>
        <w:rPr>
          <w:rFonts w:ascii="Arial" w:eastAsia="MS Mincho" w:hAnsi="Arial" w:cs="Arial"/>
          <w:color w:val="000000"/>
          <w:sz w:val="20"/>
          <w:szCs w:val="20"/>
          <w:lang w:eastAsia="en-US"/>
        </w:rPr>
      </w:pPr>
    </w:p>
    <w:p w14:paraId="3E9155BC" w14:textId="120BF211" w:rsidR="00D11710" w:rsidRPr="00D11710" w:rsidRDefault="00753BFF" w:rsidP="00753BFF">
      <w:pPr>
        <w:widowControl w:val="0"/>
        <w:spacing w:after="120" w:line="240" w:lineRule="atLeast"/>
        <w:rPr>
          <w:rFonts w:ascii="Arial" w:eastAsia="MS Mincho" w:hAnsi="Arial" w:cs="Arial"/>
          <w:color w:val="000000"/>
          <w:sz w:val="20"/>
          <w:szCs w:val="20"/>
          <w:lang w:eastAsia="en-US"/>
        </w:rPr>
      </w:pPr>
      <w:r>
        <w:rPr>
          <w:rFonts w:ascii="Arial" w:eastAsia="MS Mincho" w:hAnsi="Arial" w:cs="Arial"/>
          <w:color w:val="000000"/>
          <w:sz w:val="20"/>
          <w:szCs w:val="20"/>
          <w:lang w:eastAsia="en-US"/>
        </w:rPr>
        <w:t>I. Mejne vrednosti kazalcev hrupa</w:t>
      </w:r>
    </w:p>
    <w:p w14:paraId="6892E5B6" w14:textId="77777777" w:rsidR="00D11710" w:rsidRPr="00D11710" w:rsidRDefault="00D11710" w:rsidP="00D11710">
      <w:pPr>
        <w:widowControl w:val="0"/>
        <w:spacing w:after="120" w:line="240" w:lineRule="atLeast"/>
        <w:ind w:left="1276" w:right="284" w:hanging="1276"/>
        <w:jc w:val="both"/>
        <w:rPr>
          <w:rFonts w:ascii="Arial" w:hAnsi="Arial" w:cs="Arial"/>
          <w:color w:val="000000"/>
          <w:sz w:val="20"/>
          <w:szCs w:val="20"/>
          <w:lang w:eastAsia="en-US"/>
        </w:rPr>
      </w:pPr>
      <w:r w:rsidRPr="00D11710">
        <w:rPr>
          <w:rFonts w:ascii="Arial" w:hAnsi="Arial" w:cs="Arial"/>
          <w:color w:val="000000"/>
          <w:sz w:val="20"/>
          <w:szCs w:val="20"/>
          <w:lang w:eastAsia="en-US"/>
        </w:rPr>
        <w:t xml:space="preserve">Preglednica 1: mejne vrednosti kazalcev hrupa za celotno obremenitev okolja s hrupom </w:t>
      </w: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noč</w:t>
      </w:r>
      <w:proofErr w:type="spellEnd"/>
      <w:r w:rsidRPr="00D11710">
        <w:rPr>
          <w:rFonts w:ascii="Arial" w:hAnsi="Arial" w:cs="Arial"/>
          <w:color w:val="000000"/>
          <w:sz w:val="20"/>
          <w:szCs w:val="20"/>
          <w:lang w:eastAsia="en-US"/>
        </w:rPr>
        <w:t xml:space="preserve"> in </w:t>
      </w: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dvn</w:t>
      </w:r>
      <w:proofErr w:type="spellEnd"/>
      <w:r w:rsidRPr="00D11710">
        <w:rPr>
          <w:rFonts w:ascii="Arial" w:hAnsi="Arial" w:cs="Arial"/>
          <w:color w:val="000000"/>
          <w:sz w:val="20"/>
          <w:szCs w:val="20"/>
          <w:lang w:eastAsia="en-US"/>
        </w:rPr>
        <w:t xml:space="preserve"> za posamezna območja varstva pred hrupom</w:t>
      </w:r>
    </w:p>
    <w:tbl>
      <w:tblPr>
        <w:tblW w:w="8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3411"/>
        <w:gridCol w:w="3500"/>
      </w:tblGrid>
      <w:tr w:rsidR="00D11710" w:rsidRPr="00D11710" w14:paraId="5B321B43" w14:textId="77777777" w:rsidTr="00641755">
        <w:trPr>
          <w:trHeight w:val="340"/>
        </w:trPr>
        <w:tc>
          <w:tcPr>
            <w:tcW w:w="1884" w:type="dxa"/>
            <w:shd w:val="clear" w:color="auto" w:fill="auto"/>
            <w:vAlign w:val="center"/>
          </w:tcPr>
          <w:p w14:paraId="66835DD8" w14:textId="77777777" w:rsidR="00D11710" w:rsidRPr="00D11710" w:rsidRDefault="00D11710" w:rsidP="00D11710">
            <w:pPr>
              <w:widowControl w:val="0"/>
              <w:spacing w:before="20" w:after="2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Območje varstva pred hrupom </w:t>
            </w:r>
          </w:p>
        </w:tc>
        <w:tc>
          <w:tcPr>
            <w:tcW w:w="3411" w:type="dxa"/>
            <w:shd w:val="clear" w:color="auto" w:fill="auto"/>
            <w:vAlign w:val="center"/>
          </w:tcPr>
          <w:p w14:paraId="58B4026E" w14:textId="77777777" w:rsidR="00D11710" w:rsidRPr="00D11710" w:rsidRDefault="00D11710" w:rsidP="00D11710">
            <w:pPr>
              <w:widowControl w:val="0"/>
              <w:spacing w:before="20" w:after="20" w:line="240" w:lineRule="atLeast"/>
              <w:jc w:val="center"/>
              <w:rPr>
                <w:rFonts w:ascii="Arial" w:hAnsi="Arial" w:cs="Arial"/>
                <w:color w:val="000000"/>
                <w:position w:val="-6"/>
                <w:sz w:val="20"/>
                <w:szCs w:val="20"/>
                <w:lang w:eastAsia="en-US"/>
              </w:rPr>
            </w:pP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noč</w:t>
            </w:r>
            <w:proofErr w:type="spellEnd"/>
            <w:r w:rsidRPr="00D11710">
              <w:rPr>
                <w:rFonts w:ascii="Arial" w:hAnsi="Arial" w:cs="Arial"/>
                <w:color w:val="000000"/>
                <w:position w:val="-6"/>
                <w:sz w:val="20"/>
                <w:szCs w:val="20"/>
                <w:lang w:eastAsia="en-US"/>
              </w:rPr>
              <w:t xml:space="preserve"> </w:t>
            </w:r>
            <w:r w:rsidRPr="00D11710">
              <w:rPr>
                <w:rFonts w:ascii="Arial" w:hAnsi="Arial" w:cs="Arial"/>
                <w:color w:val="000000"/>
                <w:sz w:val="20"/>
                <w:szCs w:val="20"/>
                <w:lang w:eastAsia="en-US"/>
              </w:rPr>
              <w:t>(</w:t>
            </w:r>
            <w:proofErr w:type="spellStart"/>
            <w:r w:rsidRPr="00D11710">
              <w:rPr>
                <w:rFonts w:ascii="Arial" w:hAnsi="Arial" w:cs="Arial"/>
                <w:color w:val="000000"/>
                <w:sz w:val="20"/>
                <w:szCs w:val="20"/>
                <w:lang w:eastAsia="en-US"/>
              </w:rPr>
              <w:t>dBA</w:t>
            </w:r>
            <w:proofErr w:type="spellEnd"/>
            <w:r w:rsidRPr="00D11710">
              <w:rPr>
                <w:rFonts w:ascii="Arial" w:hAnsi="Arial" w:cs="Arial"/>
                <w:color w:val="000000"/>
                <w:sz w:val="20"/>
                <w:szCs w:val="20"/>
                <w:lang w:eastAsia="en-US"/>
              </w:rPr>
              <w:t>)</w:t>
            </w:r>
          </w:p>
        </w:tc>
        <w:tc>
          <w:tcPr>
            <w:tcW w:w="3500" w:type="dxa"/>
            <w:shd w:val="clear" w:color="auto" w:fill="auto"/>
            <w:vAlign w:val="center"/>
          </w:tcPr>
          <w:p w14:paraId="0CCE236F"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dvn</w:t>
            </w:r>
            <w:proofErr w:type="spellEnd"/>
            <w:r w:rsidRPr="00D11710">
              <w:rPr>
                <w:rFonts w:ascii="Arial" w:hAnsi="Arial" w:cs="Arial"/>
                <w:color w:val="000000"/>
                <w:position w:val="-6"/>
                <w:sz w:val="20"/>
                <w:szCs w:val="20"/>
                <w:lang w:eastAsia="en-US"/>
              </w:rPr>
              <w:t xml:space="preserve"> </w:t>
            </w:r>
            <w:r w:rsidRPr="00D11710">
              <w:rPr>
                <w:rFonts w:ascii="Arial" w:hAnsi="Arial" w:cs="Arial"/>
                <w:color w:val="000000"/>
                <w:sz w:val="20"/>
                <w:szCs w:val="20"/>
                <w:lang w:eastAsia="en-US"/>
              </w:rPr>
              <w:t>(</w:t>
            </w:r>
            <w:proofErr w:type="spellStart"/>
            <w:r w:rsidRPr="00D11710">
              <w:rPr>
                <w:rFonts w:ascii="Arial" w:hAnsi="Arial" w:cs="Arial"/>
                <w:color w:val="000000"/>
                <w:sz w:val="20"/>
                <w:szCs w:val="20"/>
                <w:lang w:eastAsia="en-US"/>
              </w:rPr>
              <w:t>dBA</w:t>
            </w:r>
            <w:proofErr w:type="spellEnd"/>
            <w:r w:rsidRPr="00D11710">
              <w:rPr>
                <w:rFonts w:ascii="Arial" w:hAnsi="Arial" w:cs="Arial"/>
                <w:color w:val="000000"/>
                <w:sz w:val="20"/>
                <w:szCs w:val="20"/>
                <w:lang w:eastAsia="en-US"/>
              </w:rPr>
              <w:t>)</w:t>
            </w:r>
          </w:p>
        </w:tc>
      </w:tr>
      <w:tr w:rsidR="00D11710" w:rsidRPr="00D11710" w14:paraId="6EB99B46" w14:textId="77777777" w:rsidTr="00641755">
        <w:trPr>
          <w:trHeight w:val="340"/>
        </w:trPr>
        <w:tc>
          <w:tcPr>
            <w:tcW w:w="1884" w:type="dxa"/>
            <w:shd w:val="clear" w:color="auto" w:fill="auto"/>
            <w:vAlign w:val="center"/>
          </w:tcPr>
          <w:p w14:paraId="2C4CAD30" w14:textId="77777777" w:rsidR="00D11710" w:rsidRPr="00D11710" w:rsidRDefault="00D11710" w:rsidP="00D11710">
            <w:pPr>
              <w:widowControl w:val="0"/>
              <w:spacing w:before="20" w:after="2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IV. območje </w:t>
            </w:r>
          </w:p>
        </w:tc>
        <w:tc>
          <w:tcPr>
            <w:tcW w:w="3411" w:type="dxa"/>
            <w:shd w:val="clear" w:color="auto" w:fill="auto"/>
            <w:vAlign w:val="center"/>
          </w:tcPr>
          <w:p w14:paraId="149CC7BB"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65</w:t>
            </w:r>
          </w:p>
        </w:tc>
        <w:tc>
          <w:tcPr>
            <w:tcW w:w="3500" w:type="dxa"/>
            <w:shd w:val="clear" w:color="auto" w:fill="auto"/>
            <w:vAlign w:val="center"/>
          </w:tcPr>
          <w:p w14:paraId="5DA71ABD"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75</w:t>
            </w:r>
          </w:p>
        </w:tc>
      </w:tr>
      <w:tr w:rsidR="00D11710" w:rsidRPr="00D11710" w14:paraId="15E67239" w14:textId="77777777" w:rsidTr="00641755">
        <w:trPr>
          <w:trHeight w:val="340"/>
        </w:trPr>
        <w:tc>
          <w:tcPr>
            <w:tcW w:w="1884" w:type="dxa"/>
            <w:shd w:val="clear" w:color="auto" w:fill="auto"/>
            <w:vAlign w:val="center"/>
          </w:tcPr>
          <w:p w14:paraId="6186CBBB" w14:textId="77777777" w:rsidR="00D11710" w:rsidRPr="00D11710" w:rsidRDefault="00D11710" w:rsidP="00D11710">
            <w:pPr>
              <w:widowControl w:val="0"/>
              <w:spacing w:before="20" w:after="2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III. območje </w:t>
            </w:r>
          </w:p>
        </w:tc>
        <w:tc>
          <w:tcPr>
            <w:tcW w:w="3411" w:type="dxa"/>
            <w:shd w:val="clear" w:color="auto" w:fill="auto"/>
            <w:vAlign w:val="center"/>
          </w:tcPr>
          <w:p w14:paraId="0B42B627"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50</w:t>
            </w:r>
          </w:p>
        </w:tc>
        <w:tc>
          <w:tcPr>
            <w:tcW w:w="3500" w:type="dxa"/>
            <w:shd w:val="clear" w:color="auto" w:fill="auto"/>
            <w:vAlign w:val="center"/>
          </w:tcPr>
          <w:p w14:paraId="1952BB41"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60</w:t>
            </w:r>
          </w:p>
        </w:tc>
      </w:tr>
      <w:tr w:rsidR="00D11710" w:rsidRPr="00D11710" w14:paraId="2C7D99EC" w14:textId="77777777" w:rsidTr="00641755">
        <w:trPr>
          <w:trHeight w:val="340"/>
        </w:trPr>
        <w:tc>
          <w:tcPr>
            <w:tcW w:w="1884" w:type="dxa"/>
            <w:tcBorders>
              <w:bottom w:val="single" w:sz="4" w:space="0" w:color="auto"/>
            </w:tcBorders>
            <w:shd w:val="clear" w:color="auto" w:fill="auto"/>
            <w:vAlign w:val="center"/>
          </w:tcPr>
          <w:p w14:paraId="44B8C4BB" w14:textId="77777777" w:rsidR="00D11710" w:rsidRPr="00D11710" w:rsidRDefault="00D11710" w:rsidP="00D11710">
            <w:pPr>
              <w:widowControl w:val="0"/>
              <w:spacing w:before="20" w:after="2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 območje</w:t>
            </w:r>
          </w:p>
        </w:tc>
        <w:tc>
          <w:tcPr>
            <w:tcW w:w="3411" w:type="dxa"/>
            <w:tcBorders>
              <w:bottom w:val="single" w:sz="4" w:space="0" w:color="auto"/>
            </w:tcBorders>
            <w:shd w:val="clear" w:color="auto" w:fill="auto"/>
            <w:vAlign w:val="center"/>
          </w:tcPr>
          <w:p w14:paraId="7F601378"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45</w:t>
            </w:r>
          </w:p>
        </w:tc>
        <w:tc>
          <w:tcPr>
            <w:tcW w:w="3500" w:type="dxa"/>
            <w:tcBorders>
              <w:bottom w:val="single" w:sz="4" w:space="0" w:color="auto"/>
            </w:tcBorders>
            <w:shd w:val="clear" w:color="auto" w:fill="auto"/>
            <w:vAlign w:val="center"/>
          </w:tcPr>
          <w:p w14:paraId="23D7E51F"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55</w:t>
            </w:r>
          </w:p>
        </w:tc>
      </w:tr>
      <w:tr w:rsidR="00D11710" w:rsidRPr="00D11710" w14:paraId="5B1284B3" w14:textId="77777777" w:rsidTr="00641755">
        <w:trPr>
          <w:trHeight w:val="340"/>
        </w:trPr>
        <w:tc>
          <w:tcPr>
            <w:tcW w:w="1884" w:type="dxa"/>
            <w:tcBorders>
              <w:bottom w:val="single" w:sz="4" w:space="0" w:color="auto"/>
            </w:tcBorders>
            <w:shd w:val="clear" w:color="auto" w:fill="auto"/>
            <w:vAlign w:val="center"/>
          </w:tcPr>
          <w:p w14:paraId="6986CD65" w14:textId="77777777" w:rsidR="00D11710" w:rsidRPr="00D11710" w:rsidRDefault="00D11710" w:rsidP="00D11710">
            <w:pPr>
              <w:widowControl w:val="0"/>
              <w:spacing w:before="20" w:after="2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 območje</w:t>
            </w:r>
          </w:p>
        </w:tc>
        <w:tc>
          <w:tcPr>
            <w:tcW w:w="3411" w:type="dxa"/>
            <w:tcBorders>
              <w:bottom w:val="single" w:sz="4" w:space="0" w:color="auto"/>
            </w:tcBorders>
            <w:shd w:val="clear" w:color="auto" w:fill="auto"/>
            <w:vAlign w:val="center"/>
          </w:tcPr>
          <w:p w14:paraId="738293A6"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40</w:t>
            </w:r>
          </w:p>
        </w:tc>
        <w:tc>
          <w:tcPr>
            <w:tcW w:w="3500" w:type="dxa"/>
            <w:tcBorders>
              <w:bottom w:val="single" w:sz="4" w:space="0" w:color="auto"/>
            </w:tcBorders>
            <w:shd w:val="clear" w:color="auto" w:fill="auto"/>
            <w:vAlign w:val="center"/>
          </w:tcPr>
          <w:p w14:paraId="73674016" w14:textId="77777777" w:rsidR="00D11710" w:rsidRPr="00D11710" w:rsidRDefault="00D11710" w:rsidP="00D11710">
            <w:pPr>
              <w:widowControl w:val="0"/>
              <w:spacing w:before="20" w:after="2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50</w:t>
            </w:r>
          </w:p>
        </w:tc>
      </w:tr>
    </w:tbl>
    <w:p w14:paraId="7079B8D7" w14:textId="77777777" w:rsidR="00D11710" w:rsidRPr="00D11710" w:rsidRDefault="00D11710" w:rsidP="00D11710">
      <w:pPr>
        <w:widowControl w:val="0"/>
        <w:spacing w:after="120" w:line="240" w:lineRule="atLeast"/>
        <w:jc w:val="center"/>
        <w:rPr>
          <w:rFonts w:ascii="Arial" w:eastAsia="MS Mincho" w:hAnsi="Arial" w:cs="Arial"/>
          <w:color w:val="000000"/>
          <w:sz w:val="20"/>
          <w:szCs w:val="20"/>
          <w:lang w:eastAsia="en-US"/>
        </w:rPr>
      </w:pPr>
    </w:p>
    <w:p w14:paraId="08B50CF1" w14:textId="51B47689" w:rsidR="00D11710" w:rsidRPr="00D11710" w:rsidRDefault="00D11710" w:rsidP="00D11710">
      <w:pPr>
        <w:widowControl w:val="0"/>
        <w:spacing w:after="120" w:line="240" w:lineRule="atLeast"/>
        <w:ind w:left="1276" w:right="284" w:hanging="1276"/>
        <w:jc w:val="both"/>
        <w:rPr>
          <w:rFonts w:ascii="Arial" w:hAnsi="Arial" w:cs="Arial"/>
          <w:color w:val="000000"/>
          <w:sz w:val="20"/>
          <w:szCs w:val="20"/>
          <w:lang w:eastAsia="en-US"/>
        </w:rPr>
      </w:pPr>
      <w:r w:rsidRPr="00D11710">
        <w:rPr>
          <w:rFonts w:ascii="Arial" w:hAnsi="Arial" w:cs="Arial"/>
          <w:color w:val="000000"/>
          <w:sz w:val="20"/>
          <w:szCs w:val="20"/>
          <w:lang w:eastAsia="en-US"/>
        </w:rPr>
        <w:t xml:space="preserve">Preglednica 2: mejne vrednosti kazalcev hrupa za celotno obremenitev posameznega območja varstva pred hrupom </w:t>
      </w: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noč</w:t>
      </w:r>
      <w:proofErr w:type="spellEnd"/>
      <w:r w:rsidRPr="00D11710">
        <w:rPr>
          <w:rFonts w:ascii="Arial" w:hAnsi="Arial" w:cs="Arial"/>
          <w:color w:val="000000"/>
          <w:sz w:val="20"/>
          <w:szCs w:val="20"/>
          <w:lang w:eastAsia="en-US"/>
        </w:rPr>
        <w:t xml:space="preserve"> in </w:t>
      </w: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dvn</w:t>
      </w:r>
      <w:proofErr w:type="spellEnd"/>
      <w:r w:rsidRPr="00D11710">
        <w:rPr>
          <w:rFonts w:ascii="Arial" w:hAnsi="Arial" w:cs="Arial"/>
          <w:color w:val="000000"/>
          <w:sz w:val="20"/>
          <w:szCs w:val="20"/>
          <w:lang w:eastAsia="en-US"/>
        </w:rPr>
        <w:t xml:space="preserve"> za posamezna območja varstva pred hrupom, ki ga povzroča </w:t>
      </w:r>
      <w:r w:rsidRPr="00D11710">
        <w:rPr>
          <w:rFonts w:ascii="Arial" w:hAnsi="Arial" w:cs="Arial"/>
          <w:sz w:val="20"/>
          <w:szCs w:val="20"/>
          <w:lang w:eastAsia="en-US"/>
        </w:rPr>
        <w:t>obratovanje enega</w:t>
      </w:r>
      <w:r w:rsidR="005E6ADB">
        <w:rPr>
          <w:rFonts w:ascii="Arial" w:hAnsi="Arial" w:cs="Arial"/>
          <w:sz w:val="20"/>
          <w:szCs w:val="20"/>
          <w:lang w:eastAsia="en-US"/>
        </w:rPr>
        <w:t xml:space="preserve"> linijskega vira</w:t>
      </w:r>
      <w:r w:rsidRPr="00D11710">
        <w:rPr>
          <w:rFonts w:ascii="Arial" w:hAnsi="Arial" w:cs="Arial"/>
          <w:sz w:val="20"/>
          <w:szCs w:val="20"/>
          <w:lang w:eastAsia="en-US"/>
        </w:rPr>
        <w:t xml:space="preserve"> ali več linijskih virov hrupa ali linijskega vira hrupa in mednarodnega letališča ali linijskega vira hrupa in pristanišča</w:t>
      </w:r>
    </w:p>
    <w:tbl>
      <w:tblPr>
        <w:tblW w:w="8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3411"/>
        <w:gridCol w:w="3500"/>
      </w:tblGrid>
      <w:tr w:rsidR="00D11710" w:rsidRPr="00D11710" w14:paraId="0B692D00" w14:textId="77777777" w:rsidTr="00641755">
        <w:trPr>
          <w:trHeight w:val="340"/>
        </w:trPr>
        <w:tc>
          <w:tcPr>
            <w:tcW w:w="1884" w:type="dxa"/>
            <w:shd w:val="clear" w:color="auto" w:fill="auto"/>
            <w:vAlign w:val="center"/>
          </w:tcPr>
          <w:p w14:paraId="24BE1E58" w14:textId="77777777" w:rsidR="00D11710" w:rsidRPr="00D11710" w:rsidRDefault="00D11710" w:rsidP="00D11710">
            <w:pPr>
              <w:widowControl w:val="0"/>
              <w:spacing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Območje varstva pred hrupom </w:t>
            </w:r>
          </w:p>
        </w:tc>
        <w:tc>
          <w:tcPr>
            <w:tcW w:w="3411" w:type="dxa"/>
            <w:shd w:val="clear" w:color="auto" w:fill="auto"/>
            <w:vAlign w:val="center"/>
          </w:tcPr>
          <w:p w14:paraId="2C9ED090" w14:textId="77777777" w:rsidR="00D11710" w:rsidRPr="00D11710" w:rsidRDefault="00D11710" w:rsidP="00D11710">
            <w:pPr>
              <w:widowControl w:val="0"/>
              <w:spacing w:line="240" w:lineRule="atLeast"/>
              <w:jc w:val="center"/>
              <w:rPr>
                <w:rFonts w:ascii="Arial" w:hAnsi="Arial" w:cs="Arial"/>
                <w:color w:val="000000"/>
                <w:sz w:val="20"/>
                <w:szCs w:val="20"/>
                <w:lang w:eastAsia="en-US"/>
              </w:rPr>
            </w:pP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noč</w:t>
            </w:r>
            <w:proofErr w:type="spellEnd"/>
            <w:r w:rsidRPr="00D11710">
              <w:rPr>
                <w:rFonts w:ascii="Arial" w:hAnsi="Arial" w:cs="Arial"/>
                <w:color w:val="000000"/>
                <w:sz w:val="20"/>
                <w:szCs w:val="20"/>
                <w:lang w:eastAsia="en-US"/>
              </w:rPr>
              <w:t xml:space="preserve"> (</w:t>
            </w:r>
            <w:proofErr w:type="spellStart"/>
            <w:r w:rsidRPr="00D11710">
              <w:rPr>
                <w:rFonts w:ascii="Arial" w:hAnsi="Arial" w:cs="Arial"/>
                <w:color w:val="000000"/>
                <w:sz w:val="20"/>
                <w:szCs w:val="20"/>
                <w:lang w:eastAsia="en-US"/>
              </w:rPr>
              <w:t>dBA</w:t>
            </w:r>
            <w:proofErr w:type="spellEnd"/>
            <w:r w:rsidRPr="00D11710">
              <w:rPr>
                <w:rFonts w:ascii="Arial" w:hAnsi="Arial" w:cs="Arial"/>
                <w:color w:val="000000"/>
                <w:sz w:val="20"/>
                <w:szCs w:val="20"/>
                <w:lang w:eastAsia="en-US"/>
              </w:rPr>
              <w:t>)</w:t>
            </w:r>
          </w:p>
        </w:tc>
        <w:tc>
          <w:tcPr>
            <w:tcW w:w="3500" w:type="dxa"/>
            <w:shd w:val="clear" w:color="auto" w:fill="auto"/>
            <w:vAlign w:val="center"/>
          </w:tcPr>
          <w:p w14:paraId="63B3FFCC" w14:textId="77777777" w:rsidR="00D11710" w:rsidRPr="00D11710" w:rsidRDefault="00D11710" w:rsidP="00D11710">
            <w:pPr>
              <w:widowControl w:val="0"/>
              <w:spacing w:line="240" w:lineRule="atLeast"/>
              <w:jc w:val="center"/>
              <w:rPr>
                <w:rFonts w:ascii="Arial" w:hAnsi="Arial" w:cs="Arial"/>
                <w:color w:val="000000"/>
                <w:sz w:val="20"/>
                <w:szCs w:val="20"/>
                <w:lang w:eastAsia="en-US"/>
              </w:rPr>
            </w:pP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dvn</w:t>
            </w:r>
            <w:proofErr w:type="spellEnd"/>
            <w:r w:rsidRPr="00D11710">
              <w:rPr>
                <w:rFonts w:ascii="Arial" w:hAnsi="Arial" w:cs="Arial"/>
                <w:color w:val="000000"/>
                <w:sz w:val="20"/>
                <w:szCs w:val="20"/>
                <w:lang w:eastAsia="en-US"/>
              </w:rPr>
              <w:t xml:space="preserve"> (</w:t>
            </w:r>
            <w:proofErr w:type="spellStart"/>
            <w:r w:rsidRPr="00D11710">
              <w:rPr>
                <w:rFonts w:ascii="Arial" w:hAnsi="Arial" w:cs="Arial"/>
                <w:color w:val="000000"/>
                <w:sz w:val="20"/>
                <w:szCs w:val="20"/>
                <w:lang w:eastAsia="en-US"/>
              </w:rPr>
              <w:t>dBA</w:t>
            </w:r>
            <w:proofErr w:type="spellEnd"/>
            <w:r w:rsidRPr="00D11710">
              <w:rPr>
                <w:rFonts w:ascii="Arial" w:hAnsi="Arial" w:cs="Arial"/>
                <w:color w:val="000000"/>
                <w:sz w:val="20"/>
                <w:szCs w:val="20"/>
                <w:lang w:eastAsia="en-US"/>
              </w:rPr>
              <w:t>)</w:t>
            </w:r>
          </w:p>
        </w:tc>
      </w:tr>
      <w:tr w:rsidR="00D11710" w:rsidRPr="00D11710" w14:paraId="37EEA321" w14:textId="77777777" w:rsidTr="00641755">
        <w:trPr>
          <w:trHeight w:val="340"/>
        </w:trPr>
        <w:tc>
          <w:tcPr>
            <w:tcW w:w="1884" w:type="dxa"/>
            <w:shd w:val="clear" w:color="auto" w:fill="auto"/>
            <w:vAlign w:val="center"/>
          </w:tcPr>
          <w:p w14:paraId="5CEFFE17"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IV. območje</w:t>
            </w:r>
          </w:p>
        </w:tc>
        <w:tc>
          <w:tcPr>
            <w:tcW w:w="3411" w:type="dxa"/>
            <w:shd w:val="clear" w:color="auto" w:fill="auto"/>
            <w:vAlign w:val="center"/>
          </w:tcPr>
          <w:p w14:paraId="7DF38ED2"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80</w:t>
            </w:r>
          </w:p>
        </w:tc>
        <w:tc>
          <w:tcPr>
            <w:tcW w:w="3500" w:type="dxa"/>
            <w:shd w:val="clear" w:color="auto" w:fill="auto"/>
            <w:vAlign w:val="center"/>
          </w:tcPr>
          <w:p w14:paraId="03BAFFA9"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80</w:t>
            </w:r>
          </w:p>
        </w:tc>
      </w:tr>
      <w:tr w:rsidR="00D11710" w:rsidRPr="00D11710" w14:paraId="0F59FF8D" w14:textId="77777777" w:rsidTr="00641755">
        <w:trPr>
          <w:trHeight w:val="340"/>
        </w:trPr>
        <w:tc>
          <w:tcPr>
            <w:tcW w:w="1884" w:type="dxa"/>
            <w:shd w:val="clear" w:color="auto" w:fill="auto"/>
            <w:vAlign w:val="center"/>
          </w:tcPr>
          <w:p w14:paraId="58F4ED52"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III. območje</w:t>
            </w:r>
          </w:p>
        </w:tc>
        <w:tc>
          <w:tcPr>
            <w:tcW w:w="3411" w:type="dxa"/>
            <w:shd w:val="clear" w:color="auto" w:fill="auto"/>
            <w:vAlign w:val="center"/>
          </w:tcPr>
          <w:p w14:paraId="474155CE"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59</w:t>
            </w:r>
          </w:p>
        </w:tc>
        <w:tc>
          <w:tcPr>
            <w:tcW w:w="3500" w:type="dxa"/>
            <w:shd w:val="clear" w:color="auto" w:fill="auto"/>
            <w:vAlign w:val="center"/>
          </w:tcPr>
          <w:p w14:paraId="308592B5"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69</w:t>
            </w:r>
          </w:p>
        </w:tc>
      </w:tr>
      <w:tr w:rsidR="00D11710" w:rsidRPr="00D11710" w14:paraId="7955F7DD" w14:textId="77777777" w:rsidTr="00641755">
        <w:trPr>
          <w:trHeight w:val="340"/>
        </w:trPr>
        <w:tc>
          <w:tcPr>
            <w:tcW w:w="1884" w:type="dxa"/>
            <w:shd w:val="clear" w:color="auto" w:fill="auto"/>
            <w:vAlign w:val="center"/>
          </w:tcPr>
          <w:p w14:paraId="0AAD76E1"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 območje</w:t>
            </w:r>
          </w:p>
        </w:tc>
        <w:tc>
          <w:tcPr>
            <w:tcW w:w="3411" w:type="dxa"/>
            <w:shd w:val="clear" w:color="auto" w:fill="auto"/>
            <w:vAlign w:val="center"/>
          </w:tcPr>
          <w:p w14:paraId="3BB6411F"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53</w:t>
            </w:r>
          </w:p>
        </w:tc>
        <w:tc>
          <w:tcPr>
            <w:tcW w:w="3500" w:type="dxa"/>
            <w:shd w:val="clear" w:color="auto" w:fill="auto"/>
            <w:vAlign w:val="center"/>
          </w:tcPr>
          <w:p w14:paraId="59ED229E"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63</w:t>
            </w:r>
          </w:p>
        </w:tc>
      </w:tr>
      <w:tr w:rsidR="00D11710" w:rsidRPr="00D11710" w14:paraId="0CF1ADCF" w14:textId="77777777" w:rsidTr="00641755">
        <w:trPr>
          <w:trHeight w:val="340"/>
        </w:trPr>
        <w:tc>
          <w:tcPr>
            <w:tcW w:w="1884" w:type="dxa"/>
            <w:shd w:val="clear" w:color="auto" w:fill="auto"/>
            <w:vAlign w:val="center"/>
          </w:tcPr>
          <w:p w14:paraId="7212CBC6"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 območje</w:t>
            </w:r>
          </w:p>
        </w:tc>
        <w:tc>
          <w:tcPr>
            <w:tcW w:w="3411" w:type="dxa"/>
            <w:shd w:val="clear" w:color="auto" w:fill="auto"/>
            <w:vAlign w:val="center"/>
          </w:tcPr>
          <w:p w14:paraId="562059BF"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47</w:t>
            </w:r>
          </w:p>
        </w:tc>
        <w:tc>
          <w:tcPr>
            <w:tcW w:w="3500" w:type="dxa"/>
            <w:shd w:val="clear" w:color="auto" w:fill="auto"/>
            <w:vAlign w:val="center"/>
          </w:tcPr>
          <w:p w14:paraId="321FE71A"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57</w:t>
            </w:r>
          </w:p>
        </w:tc>
      </w:tr>
    </w:tbl>
    <w:p w14:paraId="2EA59E1D" w14:textId="77777777" w:rsidR="00D11710" w:rsidRPr="00D11710" w:rsidRDefault="00D11710" w:rsidP="00D11710">
      <w:pPr>
        <w:widowControl w:val="0"/>
        <w:spacing w:after="120" w:line="240" w:lineRule="atLeast"/>
        <w:jc w:val="center"/>
        <w:rPr>
          <w:rFonts w:ascii="Arial" w:eastAsia="MS Mincho" w:hAnsi="Arial" w:cs="Arial"/>
          <w:color w:val="000000"/>
          <w:sz w:val="20"/>
          <w:szCs w:val="20"/>
          <w:lang w:eastAsia="en-US"/>
        </w:rPr>
      </w:pPr>
    </w:p>
    <w:p w14:paraId="22AF960E" w14:textId="04B8EF9A" w:rsidR="00D11710" w:rsidRPr="00D11710" w:rsidRDefault="00D11710" w:rsidP="00D11710">
      <w:pPr>
        <w:widowControl w:val="0"/>
        <w:spacing w:after="120" w:line="240" w:lineRule="atLeast"/>
        <w:ind w:left="1276" w:right="284" w:hanging="1276"/>
        <w:jc w:val="both"/>
        <w:rPr>
          <w:rFonts w:ascii="Arial" w:hAnsi="Arial" w:cs="Arial"/>
          <w:color w:val="000000"/>
          <w:sz w:val="20"/>
          <w:szCs w:val="20"/>
          <w:lang w:eastAsia="en-US"/>
        </w:rPr>
      </w:pPr>
      <w:r w:rsidRPr="00D11710">
        <w:rPr>
          <w:rFonts w:ascii="Arial" w:hAnsi="Arial" w:cs="Arial"/>
          <w:color w:val="000000"/>
          <w:sz w:val="20"/>
          <w:szCs w:val="20"/>
          <w:lang w:eastAsia="en-US"/>
        </w:rPr>
        <w:t xml:space="preserve">Preglednica 3: mejne vrednosti kazalcev hrupa </w:t>
      </w: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dan</w:t>
      </w:r>
      <w:proofErr w:type="spellEnd"/>
      <w:r w:rsidRPr="00D11710">
        <w:rPr>
          <w:rFonts w:ascii="Arial" w:hAnsi="Arial" w:cs="Arial"/>
          <w:color w:val="000000"/>
          <w:sz w:val="20"/>
          <w:szCs w:val="20"/>
          <w:lang w:eastAsia="en-US"/>
        </w:rPr>
        <w:t xml:space="preserve">, </w:t>
      </w: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večer</w:t>
      </w:r>
      <w:proofErr w:type="spellEnd"/>
      <w:r w:rsidRPr="00D11710">
        <w:rPr>
          <w:rFonts w:ascii="Arial" w:hAnsi="Arial" w:cs="Arial"/>
          <w:i/>
          <w:color w:val="000000"/>
          <w:sz w:val="20"/>
          <w:szCs w:val="20"/>
          <w:lang w:eastAsia="en-US"/>
        </w:rPr>
        <w:t xml:space="preserve">, </w:t>
      </w: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noč</w:t>
      </w:r>
      <w:proofErr w:type="spellEnd"/>
      <w:r w:rsidRPr="00D11710">
        <w:rPr>
          <w:rFonts w:ascii="Arial" w:hAnsi="Arial" w:cs="Arial"/>
          <w:color w:val="000000"/>
          <w:sz w:val="20"/>
          <w:szCs w:val="20"/>
          <w:lang w:eastAsia="en-US"/>
        </w:rPr>
        <w:t xml:space="preserve"> in </w:t>
      </w: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dvn</w:t>
      </w:r>
      <w:proofErr w:type="spellEnd"/>
      <w:r w:rsidRPr="00D11710">
        <w:rPr>
          <w:rFonts w:ascii="Arial" w:hAnsi="Arial" w:cs="Arial"/>
          <w:color w:val="000000"/>
          <w:sz w:val="20"/>
          <w:szCs w:val="20"/>
          <w:lang w:eastAsia="en-US"/>
        </w:rPr>
        <w:t>, ki ga povzroča obratovanje linijskega vira</w:t>
      </w:r>
      <w:r w:rsidR="005E6ADB">
        <w:rPr>
          <w:rFonts w:ascii="Arial" w:hAnsi="Arial" w:cs="Arial"/>
          <w:color w:val="000000"/>
          <w:sz w:val="20"/>
          <w:szCs w:val="20"/>
          <w:lang w:eastAsia="en-US"/>
        </w:rPr>
        <w:t xml:space="preserve"> hrupa</w:t>
      </w:r>
      <w:r w:rsidRPr="00D11710">
        <w:rPr>
          <w:rFonts w:ascii="Arial" w:hAnsi="Arial" w:cs="Arial"/>
          <w:color w:val="000000"/>
          <w:sz w:val="20"/>
          <w:szCs w:val="20"/>
          <w:lang w:eastAsia="en-US"/>
        </w:rPr>
        <w:t xml:space="preserve">, </w:t>
      </w:r>
      <w:r w:rsidRPr="00D11710">
        <w:rPr>
          <w:rFonts w:ascii="Arial" w:hAnsi="Arial" w:cs="Arial"/>
          <w:sz w:val="20"/>
          <w:szCs w:val="20"/>
          <w:lang w:eastAsia="en-US"/>
        </w:rPr>
        <w:t xml:space="preserve">mednarodnega </w:t>
      </w:r>
      <w:r w:rsidRPr="00D11710">
        <w:rPr>
          <w:rFonts w:ascii="Arial" w:hAnsi="Arial" w:cs="Arial"/>
          <w:color w:val="000000"/>
          <w:sz w:val="20"/>
          <w:szCs w:val="20"/>
          <w:lang w:eastAsia="en-US"/>
        </w:rPr>
        <w:t>letališča ali pristanišča</w:t>
      </w:r>
    </w:p>
    <w:tbl>
      <w:tblPr>
        <w:tblW w:w="8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6"/>
        <w:gridCol w:w="1838"/>
        <w:gridCol w:w="1571"/>
        <w:gridCol w:w="1653"/>
        <w:gridCol w:w="1847"/>
      </w:tblGrid>
      <w:tr w:rsidR="00D11710" w:rsidRPr="00D11710" w14:paraId="7D23A4D4" w14:textId="77777777" w:rsidTr="00641755">
        <w:trPr>
          <w:trHeight w:val="340"/>
        </w:trPr>
        <w:tc>
          <w:tcPr>
            <w:tcW w:w="1886" w:type="dxa"/>
            <w:shd w:val="clear" w:color="auto" w:fill="auto"/>
            <w:vAlign w:val="center"/>
          </w:tcPr>
          <w:p w14:paraId="451C508E"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Območje varstva pred hrupom </w:t>
            </w:r>
          </w:p>
        </w:tc>
        <w:tc>
          <w:tcPr>
            <w:tcW w:w="1838" w:type="dxa"/>
            <w:shd w:val="clear" w:color="auto" w:fill="auto"/>
            <w:vAlign w:val="center"/>
          </w:tcPr>
          <w:p w14:paraId="6A4B3DA3"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dan</w:t>
            </w:r>
            <w:proofErr w:type="spellEnd"/>
            <w:r w:rsidRPr="00D11710">
              <w:rPr>
                <w:rFonts w:ascii="Arial" w:hAnsi="Arial" w:cs="Arial"/>
                <w:color w:val="000000"/>
                <w:sz w:val="20"/>
                <w:szCs w:val="20"/>
                <w:lang w:eastAsia="en-US"/>
              </w:rPr>
              <w:t xml:space="preserve"> (</w:t>
            </w:r>
            <w:proofErr w:type="spellStart"/>
            <w:r w:rsidRPr="00D11710">
              <w:rPr>
                <w:rFonts w:ascii="Arial" w:hAnsi="Arial" w:cs="Arial"/>
                <w:color w:val="000000"/>
                <w:sz w:val="20"/>
                <w:szCs w:val="20"/>
                <w:lang w:eastAsia="en-US"/>
              </w:rPr>
              <w:t>dBA</w:t>
            </w:r>
            <w:proofErr w:type="spellEnd"/>
            <w:r w:rsidRPr="00D11710">
              <w:rPr>
                <w:rFonts w:ascii="Arial" w:hAnsi="Arial" w:cs="Arial"/>
                <w:color w:val="000000"/>
                <w:sz w:val="20"/>
                <w:szCs w:val="20"/>
                <w:lang w:eastAsia="en-US"/>
              </w:rPr>
              <w:t>)</w:t>
            </w:r>
          </w:p>
        </w:tc>
        <w:tc>
          <w:tcPr>
            <w:tcW w:w="1571" w:type="dxa"/>
            <w:shd w:val="clear" w:color="auto" w:fill="auto"/>
            <w:vAlign w:val="center"/>
          </w:tcPr>
          <w:p w14:paraId="63887F30"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večer</w:t>
            </w:r>
            <w:proofErr w:type="spellEnd"/>
            <w:r w:rsidRPr="00D11710">
              <w:rPr>
                <w:rFonts w:ascii="Arial" w:hAnsi="Arial" w:cs="Arial"/>
                <w:color w:val="000000"/>
                <w:sz w:val="20"/>
                <w:szCs w:val="20"/>
                <w:lang w:eastAsia="en-US"/>
              </w:rPr>
              <w:t xml:space="preserve"> (</w:t>
            </w:r>
            <w:proofErr w:type="spellStart"/>
            <w:r w:rsidRPr="00D11710">
              <w:rPr>
                <w:rFonts w:ascii="Arial" w:hAnsi="Arial" w:cs="Arial"/>
                <w:color w:val="000000"/>
                <w:sz w:val="20"/>
                <w:szCs w:val="20"/>
                <w:lang w:eastAsia="en-US"/>
              </w:rPr>
              <w:t>dBA</w:t>
            </w:r>
            <w:proofErr w:type="spellEnd"/>
            <w:r w:rsidRPr="00D11710">
              <w:rPr>
                <w:rFonts w:ascii="Arial" w:hAnsi="Arial" w:cs="Arial"/>
                <w:color w:val="000000"/>
                <w:sz w:val="20"/>
                <w:szCs w:val="20"/>
                <w:lang w:eastAsia="en-US"/>
              </w:rPr>
              <w:t>)</w:t>
            </w:r>
          </w:p>
        </w:tc>
        <w:tc>
          <w:tcPr>
            <w:tcW w:w="1653" w:type="dxa"/>
            <w:shd w:val="clear" w:color="auto" w:fill="auto"/>
            <w:vAlign w:val="center"/>
          </w:tcPr>
          <w:p w14:paraId="068440A3"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noč</w:t>
            </w:r>
            <w:proofErr w:type="spellEnd"/>
            <w:r w:rsidRPr="00D11710">
              <w:rPr>
                <w:rFonts w:ascii="Arial" w:hAnsi="Arial" w:cs="Arial"/>
                <w:color w:val="000000"/>
                <w:sz w:val="20"/>
                <w:szCs w:val="20"/>
                <w:lang w:eastAsia="en-US"/>
              </w:rPr>
              <w:t xml:space="preserve"> (</w:t>
            </w:r>
            <w:proofErr w:type="spellStart"/>
            <w:r w:rsidRPr="00D11710">
              <w:rPr>
                <w:rFonts w:ascii="Arial" w:hAnsi="Arial" w:cs="Arial"/>
                <w:color w:val="000000"/>
                <w:sz w:val="20"/>
                <w:szCs w:val="20"/>
                <w:lang w:eastAsia="en-US"/>
              </w:rPr>
              <w:t>dBA</w:t>
            </w:r>
            <w:proofErr w:type="spellEnd"/>
            <w:r w:rsidRPr="00D11710">
              <w:rPr>
                <w:rFonts w:ascii="Arial" w:hAnsi="Arial" w:cs="Arial"/>
                <w:color w:val="000000"/>
                <w:sz w:val="20"/>
                <w:szCs w:val="20"/>
                <w:lang w:eastAsia="en-US"/>
              </w:rPr>
              <w:t>)</w:t>
            </w:r>
          </w:p>
        </w:tc>
        <w:tc>
          <w:tcPr>
            <w:tcW w:w="1847" w:type="dxa"/>
            <w:shd w:val="clear" w:color="auto" w:fill="auto"/>
            <w:vAlign w:val="center"/>
          </w:tcPr>
          <w:p w14:paraId="1AB06BC8"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dvn</w:t>
            </w:r>
            <w:proofErr w:type="spellEnd"/>
            <w:r w:rsidRPr="00D11710">
              <w:rPr>
                <w:rFonts w:ascii="Arial" w:hAnsi="Arial" w:cs="Arial"/>
                <w:color w:val="000000"/>
                <w:sz w:val="20"/>
                <w:szCs w:val="20"/>
                <w:lang w:eastAsia="en-US"/>
              </w:rPr>
              <w:t xml:space="preserve"> (</w:t>
            </w:r>
            <w:proofErr w:type="spellStart"/>
            <w:r w:rsidRPr="00D11710">
              <w:rPr>
                <w:rFonts w:ascii="Arial" w:hAnsi="Arial" w:cs="Arial"/>
                <w:color w:val="000000"/>
                <w:sz w:val="20"/>
                <w:szCs w:val="20"/>
                <w:lang w:eastAsia="en-US"/>
              </w:rPr>
              <w:t>dBA</w:t>
            </w:r>
            <w:proofErr w:type="spellEnd"/>
            <w:r w:rsidRPr="00D11710">
              <w:rPr>
                <w:rFonts w:ascii="Arial" w:hAnsi="Arial" w:cs="Arial"/>
                <w:color w:val="000000"/>
                <w:sz w:val="20"/>
                <w:szCs w:val="20"/>
                <w:lang w:eastAsia="en-US"/>
              </w:rPr>
              <w:t>)</w:t>
            </w:r>
          </w:p>
        </w:tc>
      </w:tr>
      <w:tr w:rsidR="00D11710" w:rsidRPr="00D11710" w14:paraId="156F8AEB" w14:textId="77777777" w:rsidTr="00641755">
        <w:trPr>
          <w:trHeight w:val="340"/>
        </w:trPr>
        <w:tc>
          <w:tcPr>
            <w:tcW w:w="1886" w:type="dxa"/>
            <w:shd w:val="clear" w:color="auto" w:fill="auto"/>
            <w:vAlign w:val="center"/>
          </w:tcPr>
          <w:p w14:paraId="5B775CAA"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IV. območje</w:t>
            </w:r>
          </w:p>
        </w:tc>
        <w:tc>
          <w:tcPr>
            <w:tcW w:w="1838" w:type="dxa"/>
            <w:shd w:val="clear" w:color="auto" w:fill="auto"/>
            <w:vAlign w:val="center"/>
          </w:tcPr>
          <w:p w14:paraId="0D2AC525"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70</w:t>
            </w:r>
          </w:p>
        </w:tc>
        <w:tc>
          <w:tcPr>
            <w:tcW w:w="1571" w:type="dxa"/>
            <w:shd w:val="clear" w:color="auto" w:fill="auto"/>
            <w:vAlign w:val="center"/>
          </w:tcPr>
          <w:p w14:paraId="3CD9D8AF"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65</w:t>
            </w:r>
          </w:p>
        </w:tc>
        <w:tc>
          <w:tcPr>
            <w:tcW w:w="1653" w:type="dxa"/>
            <w:shd w:val="clear" w:color="auto" w:fill="auto"/>
            <w:vAlign w:val="center"/>
          </w:tcPr>
          <w:p w14:paraId="0C5A8CEA"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60</w:t>
            </w:r>
          </w:p>
        </w:tc>
        <w:tc>
          <w:tcPr>
            <w:tcW w:w="1847" w:type="dxa"/>
            <w:shd w:val="clear" w:color="auto" w:fill="auto"/>
            <w:vAlign w:val="center"/>
          </w:tcPr>
          <w:p w14:paraId="08DCB099"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70</w:t>
            </w:r>
          </w:p>
        </w:tc>
      </w:tr>
      <w:tr w:rsidR="00D11710" w:rsidRPr="00D11710" w14:paraId="51062652" w14:textId="77777777" w:rsidTr="00641755">
        <w:trPr>
          <w:trHeight w:val="340"/>
        </w:trPr>
        <w:tc>
          <w:tcPr>
            <w:tcW w:w="1886" w:type="dxa"/>
            <w:shd w:val="clear" w:color="auto" w:fill="auto"/>
            <w:vAlign w:val="center"/>
          </w:tcPr>
          <w:p w14:paraId="733108B9"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III. območje</w:t>
            </w:r>
          </w:p>
        </w:tc>
        <w:tc>
          <w:tcPr>
            <w:tcW w:w="1838" w:type="dxa"/>
            <w:shd w:val="clear" w:color="auto" w:fill="auto"/>
            <w:vAlign w:val="center"/>
          </w:tcPr>
          <w:p w14:paraId="3B28999E"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65</w:t>
            </w:r>
          </w:p>
        </w:tc>
        <w:tc>
          <w:tcPr>
            <w:tcW w:w="1571" w:type="dxa"/>
            <w:shd w:val="clear" w:color="auto" w:fill="auto"/>
            <w:vAlign w:val="center"/>
          </w:tcPr>
          <w:p w14:paraId="1F9A1858"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60</w:t>
            </w:r>
          </w:p>
        </w:tc>
        <w:tc>
          <w:tcPr>
            <w:tcW w:w="1653" w:type="dxa"/>
            <w:shd w:val="clear" w:color="auto" w:fill="auto"/>
            <w:vAlign w:val="center"/>
          </w:tcPr>
          <w:p w14:paraId="75A4A88E"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55</w:t>
            </w:r>
          </w:p>
        </w:tc>
        <w:tc>
          <w:tcPr>
            <w:tcW w:w="1847" w:type="dxa"/>
            <w:shd w:val="clear" w:color="auto" w:fill="auto"/>
            <w:vAlign w:val="center"/>
          </w:tcPr>
          <w:p w14:paraId="48E33F74"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65</w:t>
            </w:r>
          </w:p>
        </w:tc>
      </w:tr>
      <w:tr w:rsidR="00D11710" w:rsidRPr="00D11710" w14:paraId="4C3CDE19" w14:textId="77777777" w:rsidTr="00641755">
        <w:trPr>
          <w:trHeight w:val="340"/>
        </w:trPr>
        <w:tc>
          <w:tcPr>
            <w:tcW w:w="1886" w:type="dxa"/>
            <w:shd w:val="clear" w:color="auto" w:fill="auto"/>
            <w:vAlign w:val="center"/>
          </w:tcPr>
          <w:p w14:paraId="73F9082E"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 območje</w:t>
            </w:r>
          </w:p>
        </w:tc>
        <w:tc>
          <w:tcPr>
            <w:tcW w:w="1838" w:type="dxa"/>
            <w:shd w:val="clear" w:color="auto" w:fill="auto"/>
            <w:vAlign w:val="center"/>
          </w:tcPr>
          <w:p w14:paraId="33BBB83C"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60</w:t>
            </w:r>
          </w:p>
        </w:tc>
        <w:tc>
          <w:tcPr>
            <w:tcW w:w="1571" w:type="dxa"/>
            <w:shd w:val="clear" w:color="auto" w:fill="auto"/>
            <w:vAlign w:val="center"/>
          </w:tcPr>
          <w:p w14:paraId="4397A273"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55</w:t>
            </w:r>
          </w:p>
        </w:tc>
        <w:tc>
          <w:tcPr>
            <w:tcW w:w="1653" w:type="dxa"/>
            <w:shd w:val="clear" w:color="auto" w:fill="auto"/>
            <w:vAlign w:val="center"/>
          </w:tcPr>
          <w:p w14:paraId="2B3FE8A6"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50</w:t>
            </w:r>
          </w:p>
        </w:tc>
        <w:tc>
          <w:tcPr>
            <w:tcW w:w="1847" w:type="dxa"/>
            <w:shd w:val="clear" w:color="auto" w:fill="auto"/>
            <w:vAlign w:val="center"/>
          </w:tcPr>
          <w:p w14:paraId="4DCCFE19"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60</w:t>
            </w:r>
          </w:p>
        </w:tc>
      </w:tr>
      <w:tr w:rsidR="00D11710" w:rsidRPr="00D11710" w14:paraId="299C4B98" w14:textId="77777777" w:rsidTr="00641755">
        <w:trPr>
          <w:trHeight w:val="340"/>
        </w:trPr>
        <w:tc>
          <w:tcPr>
            <w:tcW w:w="1886" w:type="dxa"/>
            <w:shd w:val="clear" w:color="auto" w:fill="auto"/>
            <w:vAlign w:val="center"/>
          </w:tcPr>
          <w:p w14:paraId="562136D4"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 območje</w:t>
            </w:r>
          </w:p>
        </w:tc>
        <w:tc>
          <w:tcPr>
            <w:tcW w:w="1838" w:type="dxa"/>
            <w:shd w:val="clear" w:color="auto" w:fill="auto"/>
            <w:vAlign w:val="center"/>
          </w:tcPr>
          <w:p w14:paraId="5341435F"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55</w:t>
            </w:r>
          </w:p>
        </w:tc>
        <w:tc>
          <w:tcPr>
            <w:tcW w:w="1571" w:type="dxa"/>
            <w:shd w:val="clear" w:color="auto" w:fill="auto"/>
            <w:vAlign w:val="center"/>
          </w:tcPr>
          <w:p w14:paraId="09C283FC"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50</w:t>
            </w:r>
          </w:p>
        </w:tc>
        <w:tc>
          <w:tcPr>
            <w:tcW w:w="1653" w:type="dxa"/>
            <w:shd w:val="clear" w:color="auto" w:fill="auto"/>
            <w:vAlign w:val="center"/>
          </w:tcPr>
          <w:p w14:paraId="064E0051"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45</w:t>
            </w:r>
          </w:p>
        </w:tc>
        <w:tc>
          <w:tcPr>
            <w:tcW w:w="1847" w:type="dxa"/>
            <w:shd w:val="clear" w:color="auto" w:fill="auto"/>
            <w:vAlign w:val="center"/>
          </w:tcPr>
          <w:p w14:paraId="796EC584"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55</w:t>
            </w:r>
          </w:p>
        </w:tc>
      </w:tr>
    </w:tbl>
    <w:p w14:paraId="6C0CDCC2" w14:textId="77777777" w:rsidR="00D11710" w:rsidRPr="00D11710" w:rsidRDefault="00D11710" w:rsidP="00D11710">
      <w:pPr>
        <w:widowControl w:val="0"/>
        <w:spacing w:after="120" w:line="240" w:lineRule="atLeast"/>
        <w:jc w:val="center"/>
        <w:rPr>
          <w:rFonts w:ascii="Arial" w:eastAsia="MS Mincho" w:hAnsi="Arial" w:cs="Arial"/>
          <w:color w:val="000000"/>
          <w:sz w:val="20"/>
          <w:szCs w:val="20"/>
          <w:lang w:eastAsia="en-US"/>
        </w:rPr>
      </w:pPr>
    </w:p>
    <w:p w14:paraId="447DF6D0" w14:textId="77777777" w:rsidR="00D11710" w:rsidRPr="00D11710" w:rsidRDefault="00D11710" w:rsidP="00D11710">
      <w:pPr>
        <w:widowControl w:val="0"/>
        <w:spacing w:after="120" w:line="240" w:lineRule="atLeast"/>
        <w:ind w:left="1276" w:right="284" w:hanging="1276"/>
        <w:jc w:val="both"/>
        <w:rPr>
          <w:rFonts w:ascii="Arial" w:hAnsi="Arial" w:cs="Arial"/>
          <w:color w:val="000000"/>
          <w:sz w:val="20"/>
          <w:szCs w:val="20"/>
          <w:lang w:eastAsia="en-US"/>
        </w:rPr>
      </w:pPr>
      <w:r w:rsidRPr="00D11710">
        <w:rPr>
          <w:rFonts w:ascii="Arial" w:hAnsi="Arial" w:cs="Arial"/>
          <w:color w:val="000000"/>
          <w:sz w:val="20"/>
          <w:szCs w:val="20"/>
          <w:lang w:eastAsia="en-US"/>
        </w:rPr>
        <w:t xml:space="preserve">Preglednica 4: mejne vrednosti kazalcev hrupa </w:t>
      </w: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dan</w:t>
      </w:r>
      <w:proofErr w:type="spellEnd"/>
      <w:r w:rsidRPr="00D11710">
        <w:rPr>
          <w:rFonts w:ascii="Arial" w:hAnsi="Arial" w:cs="Arial"/>
          <w:color w:val="000000"/>
          <w:sz w:val="20"/>
          <w:szCs w:val="20"/>
          <w:lang w:eastAsia="en-US"/>
        </w:rPr>
        <w:t xml:space="preserve">, </w:t>
      </w: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večer</w:t>
      </w:r>
      <w:proofErr w:type="spellEnd"/>
      <w:r w:rsidRPr="00D11710">
        <w:rPr>
          <w:rFonts w:ascii="Arial" w:hAnsi="Arial" w:cs="Arial"/>
          <w:color w:val="000000"/>
          <w:sz w:val="20"/>
          <w:szCs w:val="20"/>
          <w:lang w:eastAsia="en-US"/>
        </w:rPr>
        <w:t xml:space="preserve">, </w:t>
      </w: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noč</w:t>
      </w:r>
      <w:proofErr w:type="spellEnd"/>
      <w:r w:rsidRPr="00D11710">
        <w:rPr>
          <w:rFonts w:ascii="Arial" w:hAnsi="Arial" w:cs="Arial"/>
          <w:color w:val="000000"/>
          <w:sz w:val="20"/>
          <w:szCs w:val="20"/>
          <w:lang w:eastAsia="en-US"/>
        </w:rPr>
        <w:t xml:space="preserve">, in </w:t>
      </w: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dvn</w:t>
      </w:r>
      <w:proofErr w:type="spellEnd"/>
      <w:r w:rsidRPr="00D11710">
        <w:rPr>
          <w:rFonts w:ascii="Arial" w:hAnsi="Arial" w:cs="Arial"/>
          <w:color w:val="000000"/>
          <w:sz w:val="20"/>
          <w:szCs w:val="20"/>
          <w:lang w:eastAsia="en-US"/>
        </w:rPr>
        <w:t xml:space="preserve">, ki ga povzročajo naprava, obrat, industrijski kompleks, </w:t>
      </w:r>
      <w:r w:rsidRPr="00D11710">
        <w:rPr>
          <w:rFonts w:ascii="Arial" w:hAnsi="Arial" w:cs="Arial"/>
          <w:sz w:val="20"/>
          <w:szCs w:val="20"/>
          <w:lang w:eastAsia="en-US"/>
        </w:rPr>
        <w:t>letališče, ki ni mednarodno letališče</w:t>
      </w:r>
      <w:r w:rsidRPr="00D11710">
        <w:rPr>
          <w:rFonts w:ascii="Arial" w:hAnsi="Arial" w:cs="Arial"/>
          <w:color w:val="000000"/>
          <w:sz w:val="20"/>
          <w:szCs w:val="20"/>
          <w:lang w:eastAsia="en-US"/>
        </w:rPr>
        <w:t xml:space="preserve">, </w:t>
      </w:r>
      <w:proofErr w:type="spellStart"/>
      <w:r w:rsidRPr="00D11710">
        <w:rPr>
          <w:rFonts w:ascii="Arial" w:hAnsi="Arial" w:cs="Arial"/>
          <w:sz w:val="20"/>
          <w:szCs w:val="20"/>
          <w:lang w:eastAsia="en-US"/>
        </w:rPr>
        <w:t>heliport</w:t>
      </w:r>
      <w:proofErr w:type="spellEnd"/>
      <w:r w:rsidRPr="00D11710">
        <w:rPr>
          <w:rFonts w:ascii="Arial" w:hAnsi="Arial" w:cs="Arial"/>
          <w:color w:val="000000"/>
          <w:sz w:val="20"/>
          <w:szCs w:val="20"/>
          <w:lang w:eastAsia="en-US"/>
        </w:rPr>
        <w:t>, objekt za pretovor blaga ali odprto parkirišče</w:t>
      </w:r>
    </w:p>
    <w:tbl>
      <w:tblPr>
        <w:tblW w:w="8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863"/>
        <w:gridCol w:w="1583"/>
        <w:gridCol w:w="1686"/>
        <w:gridCol w:w="1814"/>
      </w:tblGrid>
      <w:tr w:rsidR="00D11710" w:rsidRPr="00D11710" w14:paraId="48BDFCD5" w14:textId="77777777" w:rsidTr="00641755">
        <w:trPr>
          <w:trHeight w:val="340"/>
        </w:trPr>
        <w:tc>
          <w:tcPr>
            <w:tcW w:w="1849" w:type="dxa"/>
            <w:shd w:val="clear" w:color="auto" w:fill="auto"/>
            <w:vAlign w:val="center"/>
          </w:tcPr>
          <w:p w14:paraId="2F72589D"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Območje varstva pred hrupom </w:t>
            </w:r>
          </w:p>
        </w:tc>
        <w:tc>
          <w:tcPr>
            <w:tcW w:w="1863" w:type="dxa"/>
            <w:shd w:val="clear" w:color="auto" w:fill="auto"/>
            <w:vAlign w:val="center"/>
          </w:tcPr>
          <w:p w14:paraId="50BE4AB6"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dan</w:t>
            </w:r>
            <w:proofErr w:type="spellEnd"/>
            <w:r w:rsidRPr="00D11710">
              <w:rPr>
                <w:rFonts w:ascii="Arial" w:hAnsi="Arial" w:cs="Arial"/>
                <w:color w:val="000000"/>
                <w:sz w:val="20"/>
                <w:szCs w:val="20"/>
                <w:lang w:eastAsia="en-US"/>
              </w:rPr>
              <w:t xml:space="preserve"> (</w:t>
            </w:r>
            <w:proofErr w:type="spellStart"/>
            <w:r w:rsidRPr="00D11710">
              <w:rPr>
                <w:rFonts w:ascii="Arial" w:hAnsi="Arial" w:cs="Arial"/>
                <w:color w:val="000000"/>
                <w:sz w:val="20"/>
                <w:szCs w:val="20"/>
                <w:lang w:eastAsia="en-US"/>
              </w:rPr>
              <w:t>dBA</w:t>
            </w:r>
            <w:proofErr w:type="spellEnd"/>
            <w:r w:rsidRPr="00D11710">
              <w:rPr>
                <w:rFonts w:ascii="Arial" w:hAnsi="Arial" w:cs="Arial"/>
                <w:color w:val="000000"/>
                <w:sz w:val="20"/>
                <w:szCs w:val="20"/>
                <w:lang w:eastAsia="en-US"/>
              </w:rPr>
              <w:t>)</w:t>
            </w:r>
          </w:p>
        </w:tc>
        <w:tc>
          <w:tcPr>
            <w:tcW w:w="1583" w:type="dxa"/>
            <w:shd w:val="clear" w:color="auto" w:fill="auto"/>
            <w:vAlign w:val="center"/>
          </w:tcPr>
          <w:p w14:paraId="2F45137E"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večer</w:t>
            </w:r>
            <w:proofErr w:type="spellEnd"/>
            <w:r w:rsidRPr="00D11710">
              <w:rPr>
                <w:rFonts w:ascii="Arial" w:hAnsi="Arial" w:cs="Arial"/>
                <w:color w:val="000000"/>
                <w:sz w:val="20"/>
                <w:szCs w:val="20"/>
                <w:lang w:eastAsia="en-US"/>
              </w:rPr>
              <w:t xml:space="preserve"> (</w:t>
            </w:r>
            <w:proofErr w:type="spellStart"/>
            <w:r w:rsidRPr="00D11710">
              <w:rPr>
                <w:rFonts w:ascii="Arial" w:hAnsi="Arial" w:cs="Arial"/>
                <w:color w:val="000000"/>
                <w:sz w:val="20"/>
                <w:szCs w:val="20"/>
                <w:lang w:eastAsia="en-US"/>
              </w:rPr>
              <w:t>dBA</w:t>
            </w:r>
            <w:proofErr w:type="spellEnd"/>
            <w:r w:rsidRPr="00D11710">
              <w:rPr>
                <w:rFonts w:ascii="Arial" w:hAnsi="Arial" w:cs="Arial"/>
                <w:color w:val="000000"/>
                <w:sz w:val="20"/>
                <w:szCs w:val="20"/>
                <w:lang w:eastAsia="en-US"/>
              </w:rPr>
              <w:t>)</w:t>
            </w:r>
          </w:p>
        </w:tc>
        <w:tc>
          <w:tcPr>
            <w:tcW w:w="1686" w:type="dxa"/>
            <w:shd w:val="clear" w:color="auto" w:fill="auto"/>
            <w:vAlign w:val="center"/>
          </w:tcPr>
          <w:p w14:paraId="0809876B"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noč</w:t>
            </w:r>
            <w:proofErr w:type="spellEnd"/>
            <w:r w:rsidRPr="00D11710">
              <w:rPr>
                <w:rFonts w:ascii="Arial" w:hAnsi="Arial" w:cs="Arial"/>
                <w:color w:val="000000"/>
                <w:sz w:val="20"/>
                <w:szCs w:val="20"/>
                <w:lang w:eastAsia="en-US"/>
              </w:rPr>
              <w:t xml:space="preserve"> (</w:t>
            </w:r>
            <w:proofErr w:type="spellStart"/>
            <w:r w:rsidRPr="00D11710">
              <w:rPr>
                <w:rFonts w:ascii="Arial" w:hAnsi="Arial" w:cs="Arial"/>
                <w:color w:val="000000"/>
                <w:sz w:val="20"/>
                <w:szCs w:val="20"/>
                <w:lang w:eastAsia="en-US"/>
              </w:rPr>
              <w:t>dBA</w:t>
            </w:r>
            <w:proofErr w:type="spellEnd"/>
            <w:r w:rsidRPr="00D11710">
              <w:rPr>
                <w:rFonts w:ascii="Arial" w:hAnsi="Arial" w:cs="Arial"/>
                <w:color w:val="000000"/>
                <w:sz w:val="20"/>
                <w:szCs w:val="20"/>
                <w:lang w:eastAsia="en-US"/>
              </w:rPr>
              <w:t>)</w:t>
            </w:r>
          </w:p>
        </w:tc>
        <w:tc>
          <w:tcPr>
            <w:tcW w:w="1814" w:type="dxa"/>
            <w:shd w:val="clear" w:color="auto" w:fill="auto"/>
            <w:vAlign w:val="center"/>
          </w:tcPr>
          <w:p w14:paraId="709CC1A6"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proofErr w:type="spellStart"/>
            <w:r w:rsidRPr="007B7BD8">
              <w:rPr>
                <w:rFonts w:ascii="Arial" w:hAnsi="Arial" w:cs="Arial"/>
                <w:iCs/>
                <w:color w:val="000000"/>
                <w:sz w:val="20"/>
                <w:szCs w:val="20"/>
                <w:lang w:eastAsia="en-US"/>
              </w:rPr>
              <w:t>L</w:t>
            </w:r>
            <w:r w:rsidRPr="007B7BD8">
              <w:rPr>
                <w:rFonts w:ascii="Arial" w:hAnsi="Arial" w:cs="Arial"/>
                <w:iCs/>
                <w:color w:val="000000"/>
                <w:sz w:val="20"/>
                <w:szCs w:val="20"/>
                <w:vertAlign w:val="subscript"/>
                <w:lang w:eastAsia="en-US"/>
              </w:rPr>
              <w:t>dvn</w:t>
            </w:r>
            <w:proofErr w:type="spellEnd"/>
            <w:r w:rsidRPr="00D11710">
              <w:rPr>
                <w:rFonts w:ascii="Arial" w:hAnsi="Arial" w:cs="Arial"/>
                <w:color w:val="000000"/>
                <w:sz w:val="20"/>
                <w:szCs w:val="20"/>
                <w:lang w:eastAsia="en-US"/>
              </w:rPr>
              <w:t xml:space="preserve"> (</w:t>
            </w:r>
            <w:proofErr w:type="spellStart"/>
            <w:r w:rsidRPr="00D11710">
              <w:rPr>
                <w:rFonts w:ascii="Arial" w:hAnsi="Arial" w:cs="Arial"/>
                <w:color w:val="000000"/>
                <w:sz w:val="20"/>
                <w:szCs w:val="20"/>
                <w:lang w:eastAsia="en-US"/>
              </w:rPr>
              <w:t>dBA</w:t>
            </w:r>
            <w:proofErr w:type="spellEnd"/>
            <w:r w:rsidRPr="00D11710">
              <w:rPr>
                <w:rFonts w:ascii="Arial" w:hAnsi="Arial" w:cs="Arial"/>
                <w:color w:val="000000"/>
                <w:sz w:val="20"/>
                <w:szCs w:val="20"/>
                <w:lang w:eastAsia="en-US"/>
              </w:rPr>
              <w:t>)</w:t>
            </w:r>
          </w:p>
        </w:tc>
      </w:tr>
      <w:tr w:rsidR="00D11710" w:rsidRPr="00D11710" w14:paraId="2DF62E5D" w14:textId="77777777" w:rsidTr="00641755">
        <w:trPr>
          <w:trHeight w:val="340"/>
        </w:trPr>
        <w:tc>
          <w:tcPr>
            <w:tcW w:w="1849" w:type="dxa"/>
            <w:shd w:val="clear" w:color="auto" w:fill="auto"/>
            <w:vAlign w:val="center"/>
          </w:tcPr>
          <w:p w14:paraId="3B995736"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IV. območje</w:t>
            </w:r>
          </w:p>
        </w:tc>
        <w:tc>
          <w:tcPr>
            <w:tcW w:w="1863" w:type="dxa"/>
            <w:shd w:val="clear" w:color="auto" w:fill="auto"/>
            <w:vAlign w:val="center"/>
          </w:tcPr>
          <w:p w14:paraId="04B398AC"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73</w:t>
            </w:r>
          </w:p>
        </w:tc>
        <w:tc>
          <w:tcPr>
            <w:tcW w:w="1583" w:type="dxa"/>
            <w:shd w:val="clear" w:color="auto" w:fill="auto"/>
            <w:vAlign w:val="center"/>
          </w:tcPr>
          <w:p w14:paraId="78F4C118"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68</w:t>
            </w:r>
          </w:p>
        </w:tc>
        <w:tc>
          <w:tcPr>
            <w:tcW w:w="1686" w:type="dxa"/>
            <w:shd w:val="clear" w:color="auto" w:fill="auto"/>
            <w:vAlign w:val="center"/>
          </w:tcPr>
          <w:p w14:paraId="60A0A1EA"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63</w:t>
            </w:r>
          </w:p>
        </w:tc>
        <w:tc>
          <w:tcPr>
            <w:tcW w:w="1814" w:type="dxa"/>
            <w:shd w:val="clear" w:color="auto" w:fill="auto"/>
            <w:vAlign w:val="center"/>
          </w:tcPr>
          <w:p w14:paraId="0D7072F1"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73</w:t>
            </w:r>
          </w:p>
        </w:tc>
      </w:tr>
      <w:tr w:rsidR="00D11710" w:rsidRPr="00D11710" w14:paraId="36C4A1D4" w14:textId="77777777" w:rsidTr="00641755">
        <w:trPr>
          <w:trHeight w:val="340"/>
        </w:trPr>
        <w:tc>
          <w:tcPr>
            <w:tcW w:w="1849" w:type="dxa"/>
            <w:shd w:val="clear" w:color="auto" w:fill="auto"/>
            <w:vAlign w:val="center"/>
          </w:tcPr>
          <w:p w14:paraId="585D8312"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III. območje</w:t>
            </w:r>
          </w:p>
        </w:tc>
        <w:tc>
          <w:tcPr>
            <w:tcW w:w="1863" w:type="dxa"/>
            <w:shd w:val="clear" w:color="auto" w:fill="auto"/>
            <w:vAlign w:val="center"/>
          </w:tcPr>
          <w:p w14:paraId="167A28DA"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58</w:t>
            </w:r>
          </w:p>
        </w:tc>
        <w:tc>
          <w:tcPr>
            <w:tcW w:w="1583" w:type="dxa"/>
            <w:shd w:val="clear" w:color="auto" w:fill="auto"/>
            <w:vAlign w:val="center"/>
          </w:tcPr>
          <w:p w14:paraId="677DE878"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53</w:t>
            </w:r>
          </w:p>
        </w:tc>
        <w:tc>
          <w:tcPr>
            <w:tcW w:w="1686" w:type="dxa"/>
            <w:shd w:val="clear" w:color="auto" w:fill="auto"/>
            <w:vAlign w:val="center"/>
          </w:tcPr>
          <w:p w14:paraId="644C230D"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48</w:t>
            </w:r>
          </w:p>
        </w:tc>
        <w:tc>
          <w:tcPr>
            <w:tcW w:w="1814" w:type="dxa"/>
            <w:shd w:val="clear" w:color="auto" w:fill="auto"/>
            <w:vAlign w:val="center"/>
          </w:tcPr>
          <w:p w14:paraId="57E9934C"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58</w:t>
            </w:r>
          </w:p>
        </w:tc>
      </w:tr>
      <w:tr w:rsidR="00D11710" w:rsidRPr="00D11710" w14:paraId="0A8D4213" w14:textId="77777777" w:rsidTr="00641755">
        <w:trPr>
          <w:trHeight w:val="340"/>
        </w:trPr>
        <w:tc>
          <w:tcPr>
            <w:tcW w:w="1849" w:type="dxa"/>
            <w:shd w:val="clear" w:color="auto" w:fill="auto"/>
            <w:vAlign w:val="center"/>
          </w:tcPr>
          <w:p w14:paraId="308105FA"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 območje</w:t>
            </w:r>
          </w:p>
        </w:tc>
        <w:tc>
          <w:tcPr>
            <w:tcW w:w="1863" w:type="dxa"/>
            <w:shd w:val="clear" w:color="auto" w:fill="auto"/>
            <w:vAlign w:val="center"/>
          </w:tcPr>
          <w:p w14:paraId="60CF17FE"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52</w:t>
            </w:r>
          </w:p>
        </w:tc>
        <w:tc>
          <w:tcPr>
            <w:tcW w:w="1583" w:type="dxa"/>
            <w:shd w:val="clear" w:color="auto" w:fill="auto"/>
            <w:vAlign w:val="center"/>
          </w:tcPr>
          <w:p w14:paraId="03D852C1"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47</w:t>
            </w:r>
          </w:p>
        </w:tc>
        <w:tc>
          <w:tcPr>
            <w:tcW w:w="1686" w:type="dxa"/>
            <w:shd w:val="clear" w:color="auto" w:fill="auto"/>
            <w:vAlign w:val="center"/>
          </w:tcPr>
          <w:p w14:paraId="1CEB63AC"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42</w:t>
            </w:r>
          </w:p>
        </w:tc>
        <w:tc>
          <w:tcPr>
            <w:tcW w:w="1814" w:type="dxa"/>
            <w:shd w:val="clear" w:color="auto" w:fill="auto"/>
            <w:vAlign w:val="center"/>
          </w:tcPr>
          <w:p w14:paraId="0D5B81BF"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52</w:t>
            </w:r>
          </w:p>
        </w:tc>
      </w:tr>
      <w:tr w:rsidR="00D11710" w:rsidRPr="00D11710" w14:paraId="3903AA70" w14:textId="77777777" w:rsidTr="00641755">
        <w:trPr>
          <w:trHeight w:val="340"/>
        </w:trPr>
        <w:tc>
          <w:tcPr>
            <w:tcW w:w="1849" w:type="dxa"/>
            <w:shd w:val="clear" w:color="auto" w:fill="auto"/>
            <w:vAlign w:val="center"/>
          </w:tcPr>
          <w:p w14:paraId="682C8387"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 območje</w:t>
            </w:r>
          </w:p>
        </w:tc>
        <w:tc>
          <w:tcPr>
            <w:tcW w:w="1863" w:type="dxa"/>
            <w:shd w:val="clear" w:color="auto" w:fill="auto"/>
            <w:vAlign w:val="center"/>
          </w:tcPr>
          <w:p w14:paraId="0EBECDD4"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47</w:t>
            </w:r>
          </w:p>
        </w:tc>
        <w:tc>
          <w:tcPr>
            <w:tcW w:w="1583" w:type="dxa"/>
            <w:shd w:val="clear" w:color="auto" w:fill="auto"/>
            <w:vAlign w:val="center"/>
          </w:tcPr>
          <w:p w14:paraId="48EAF430"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42</w:t>
            </w:r>
          </w:p>
        </w:tc>
        <w:tc>
          <w:tcPr>
            <w:tcW w:w="1686" w:type="dxa"/>
            <w:shd w:val="clear" w:color="auto" w:fill="auto"/>
            <w:vAlign w:val="center"/>
          </w:tcPr>
          <w:p w14:paraId="78A6BBC9"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37</w:t>
            </w:r>
          </w:p>
        </w:tc>
        <w:tc>
          <w:tcPr>
            <w:tcW w:w="1814" w:type="dxa"/>
            <w:shd w:val="clear" w:color="auto" w:fill="auto"/>
            <w:vAlign w:val="center"/>
          </w:tcPr>
          <w:p w14:paraId="2F7F12DE"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47</w:t>
            </w:r>
          </w:p>
        </w:tc>
      </w:tr>
    </w:tbl>
    <w:p w14:paraId="5CAE51B8" w14:textId="77777777" w:rsidR="00D11710" w:rsidRPr="00D11710" w:rsidRDefault="00D11710" w:rsidP="00D11710">
      <w:pPr>
        <w:widowControl w:val="0"/>
        <w:spacing w:after="120" w:line="240" w:lineRule="atLeast"/>
        <w:jc w:val="center"/>
        <w:rPr>
          <w:rFonts w:ascii="Arial" w:eastAsia="MS Mincho" w:hAnsi="Arial" w:cs="Arial"/>
          <w:color w:val="000000"/>
          <w:sz w:val="20"/>
          <w:szCs w:val="20"/>
          <w:lang w:eastAsia="en-US"/>
        </w:rPr>
      </w:pPr>
    </w:p>
    <w:p w14:paraId="2681E12D" w14:textId="77777777" w:rsidR="00D11710" w:rsidRPr="00D11710" w:rsidRDefault="00D11710" w:rsidP="00D11710">
      <w:pPr>
        <w:widowControl w:val="0"/>
        <w:spacing w:after="120" w:line="240" w:lineRule="atLeast"/>
        <w:ind w:left="1276" w:right="284" w:hanging="1276"/>
        <w:jc w:val="both"/>
        <w:rPr>
          <w:rFonts w:ascii="Arial" w:hAnsi="Arial" w:cs="Arial"/>
          <w:color w:val="000000"/>
          <w:sz w:val="20"/>
          <w:szCs w:val="20"/>
          <w:lang w:eastAsia="en-US"/>
        </w:rPr>
      </w:pPr>
      <w:r w:rsidRPr="00D11710">
        <w:rPr>
          <w:rFonts w:ascii="Arial" w:hAnsi="Arial" w:cs="Arial"/>
          <w:color w:val="000000"/>
          <w:sz w:val="20"/>
          <w:szCs w:val="20"/>
          <w:lang w:eastAsia="en-US"/>
        </w:rPr>
        <w:lastRenderedPageBreak/>
        <w:t xml:space="preserve">Preglednica 5: mejne vrednosti </w:t>
      </w:r>
      <w:proofErr w:type="spellStart"/>
      <w:r w:rsidRPr="00D11710">
        <w:rPr>
          <w:rFonts w:ascii="Arial" w:hAnsi="Arial" w:cs="Arial"/>
          <w:color w:val="000000"/>
          <w:sz w:val="20"/>
          <w:szCs w:val="20"/>
          <w:lang w:eastAsia="en-US"/>
        </w:rPr>
        <w:t>konične</w:t>
      </w:r>
      <w:proofErr w:type="spellEnd"/>
      <w:r w:rsidRPr="00D11710">
        <w:rPr>
          <w:rFonts w:ascii="Arial" w:hAnsi="Arial" w:cs="Arial"/>
          <w:color w:val="000000"/>
          <w:sz w:val="20"/>
          <w:szCs w:val="20"/>
          <w:lang w:eastAsia="en-US"/>
        </w:rPr>
        <w:t xml:space="preserve"> ravni hrupa </w:t>
      </w:r>
      <w:r w:rsidRPr="000269F9">
        <w:rPr>
          <w:rFonts w:ascii="Arial" w:hAnsi="Arial" w:cs="Arial"/>
          <w:iCs/>
          <w:color w:val="000000"/>
          <w:sz w:val="20"/>
          <w:szCs w:val="20"/>
          <w:lang w:eastAsia="en-US"/>
        </w:rPr>
        <w:t>L</w:t>
      </w:r>
      <w:r w:rsidRPr="000269F9">
        <w:rPr>
          <w:rFonts w:ascii="Arial" w:hAnsi="Arial" w:cs="Arial"/>
          <w:iCs/>
          <w:color w:val="000000"/>
          <w:sz w:val="20"/>
          <w:szCs w:val="20"/>
          <w:vertAlign w:val="subscript"/>
          <w:lang w:eastAsia="en-US"/>
        </w:rPr>
        <w:t>1</w:t>
      </w:r>
      <w:r w:rsidRPr="00D11710">
        <w:rPr>
          <w:rFonts w:ascii="Arial" w:hAnsi="Arial" w:cs="Arial"/>
          <w:color w:val="000000"/>
          <w:sz w:val="20"/>
          <w:szCs w:val="20"/>
          <w:lang w:eastAsia="en-US"/>
        </w:rPr>
        <w:t xml:space="preserve">, ki ga povzročajo obratovanje letališča, pristanišča, </w:t>
      </w:r>
      <w:proofErr w:type="spellStart"/>
      <w:r w:rsidRPr="00D11710">
        <w:rPr>
          <w:rFonts w:ascii="Arial" w:hAnsi="Arial" w:cs="Arial"/>
          <w:sz w:val="20"/>
          <w:szCs w:val="20"/>
          <w:lang w:eastAsia="en-US"/>
        </w:rPr>
        <w:t>heliporta</w:t>
      </w:r>
      <w:proofErr w:type="spellEnd"/>
      <w:r w:rsidRPr="00D11710">
        <w:rPr>
          <w:rFonts w:ascii="Arial" w:hAnsi="Arial" w:cs="Arial"/>
          <w:color w:val="000000"/>
          <w:sz w:val="20"/>
          <w:szCs w:val="20"/>
          <w:lang w:eastAsia="en-US"/>
        </w:rPr>
        <w:t>, objekta za pretovor blaga, naprave, obrata ali industrijskega kompleksa</w:t>
      </w:r>
    </w:p>
    <w:tbl>
      <w:tblPr>
        <w:tblW w:w="87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3446"/>
        <w:gridCol w:w="3500"/>
      </w:tblGrid>
      <w:tr w:rsidR="00D11710" w:rsidRPr="00D11710" w14:paraId="5B209078" w14:textId="77777777" w:rsidTr="00641755">
        <w:trPr>
          <w:trHeight w:val="340"/>
        </w:trPr>
        <w:tc>
          <w:tcPr>
            <w:tcW w:w="1849" w:type="dxa"/>
            <w:shd w:val="clear" w:color="auto" w:fill="auto"/>
            <w:vAlign w:val="center"/>
          </w:tcPr>
          <w:p w14:paraId="5FA85350"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Območje varstva pred hrupom </w:t>
            </w:r>
          </w:p>
        </w:tc>
        <w:tc>
          <w:tcPr>
            <w:tcW w:w="3446" w:type="dxa"/>
            <w:shd w:val="clear" w:color="auto" w:fill="auto"/>
            <w:vAlign w:val="center"/>
          </w:tcPr>
          <w:p w14:paraId="57910757"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0269F9">
              <w:rPr>
                <w:rFonts w:ascii="Arial" w:hAnsi="Arial" w:cs="Arial"/>
                <w:iCs/>
                <w:color w:val="000000"/>
                <w:sz w:val="20"/>
                <w:szCs w:val="20"/>
                <w:lang w:eastAsia="en-US"/>
              </w:rPr>
              <w:t>L</w:t>
            </w:r>
            <w:r w:rsidRPr="000269F9">
              <w:rPr>
                <w:rFonts w:ascii="Arial" w:hAnsi="Arial" w:cs="Arial"/>
                <w:iCs/>
                <w:color w:val="000000"/>
                <w:sz w:val="20"/>
                <w:szCs w:val="20"/>
                <w:vertAlign w:val="subscript"/>
                <w:lang w:eastAsia="en-US"/>
              </w:rPr>
              <w:t>1</w:t>
            </w:r>
            <w:r w:rsidRPr="00D11710">
              <w:rPr>
                <w:rFonts w:ascii="Arial" w:hAnsi="Arial" w:cs="Arial"/>
                <w:i/>
                <w:color w:val="000000"/>
                <w:sz w:val="20"/>
                <w:szCs w:val="20"/>
                <w:vertAlign w:val="subscript"/>
                <w:lang w:eastAsia="en-US"/>
              </w:rPr>
              <w:t xml:space="preserve"> </w:t>
            </w:r>
            <w:r w:rsidRPr="00D11710">
              <w:rPr>
                <w:rFonts w:ascii="Arial" w:hAnsi="Arial" w:cs="Arial"/>
                <w:color w:val="000000"/>
                <w:sz w:val="20"/>
                <w:szCs w:val="20"/>
                <w:lang w:eastAsia="en-US"/>
              </w:rPr>
              <w:t>– obdobje večera in noči (</w:t>
            </w:r>
            <w:proofErr w:type="spellStart"/>
            <w:r w:rsidRPr="00D11710">
              <w:rPr>
                <w:rFonts w:ascii="Arial" w:hAnsi="Arial" w:cs="Arial"/>
                <w:color w:val="000000"/>
                <w:sz w:val="20"/>
                <w:szCs w:val="20"/>
                <w:lang w:eastAsia="en-US"/>
              </w:rPr>
              <w:t>dBA</w:t>
            </w:r>
            <w:proofErr w:type="spellEnd"/>
            <w:r w:rsidRPr="00D11710">
              <w:rPr>
                <w:rFonts w:ascii="Arial" w:hAnsi="Arial" w:cs="Arial"/>
                <w:color w:val="000000"/>
                <w:sz w:val="20"/>
                <w:szCs w:val="20"/>
                <w:lang w:eastAsia="en-US"/>
              </w:rPr>
              <w:t>)</w:t>
            </w:r>
          </w:p>
        </w:tc>
        <w:tc>
          <w:tcPr>
            <w:tcW w:w="3500" w:type="dxa"/>
            <w:shd w:val="clear" w:color="auto" w:fill="auto"/>
            <w:vAlign w:val="center"/>
          </w:tcPr>
          <w:p w14:paraId="71D3884B"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0269F9">
              <w:rPr>
                <w:rFonts w:ascii="Arial" w:hAnsi="Arial" w:cs="Arial"/>
                <w:iCs/>
                <w:color w:val="000000"/>
                <w:sz w:val="20"/>
                <w:szCs w:val="20"/>
                <w:lang w:eastAsia="en-US"/>
              </w:rPr>
              <w:t>L</w:t>
            </w:r>
            <w:r w:rsidRPr="000269F9">
              <w:rPr>
                <w:rFonts w:ascii="Arial" w:hAnsi="Arial" w:cs="Arial"/>
                <w:iCs/>
                <w:color w:val="000000"/>
                <w:sz w:val="20"/>
                <w:szCs w:val="20"/>
                <w:vertAlign w:val="subscript"/>
                <w:lang w:eastAsia="en-US"/>
              </w:rPr>
              <w:t>1</w:t>
            </w:r>
            <w:r w:rsidRPr="00D11710">
              <w:rPr>
                <w:rFonts w:ascii="Arial" w:hAnsi="Arial" w:cs="Arial"/>
                <w:color w:val="000000"/>
                <w:sz w:val="20"/>
                <w:szCs w:val="20"/>
                <w:vertAlign w:val="subscript"/>
                <w:lang w:eastAsia="en-US"/>
              </w:rPr>
              <w:t xml:space="preserve"> </w:t>
            </w:r>
            <w:r w:rsidRPr="00D11710">
              <w:rPr>
                <w:rFonts w:ascii="Arial" w:hAnsi="Arial" w:cs="Arial"/>
                <w:color w:val="000000"/>
                <w:sz w:val="20"/>
                <w:szCs w:val="20"/>
                <w:lang w:eastAsia="en-US"/>
              </w:rPr>
              <w:t>– obdobje dneva (</w:t>
            </w:r>
            <w:proofErr w:type="spellStart"/>
            <w:r w:rsidRPr="00D11710">
              <w:rPr>
                <w:rFonts w:ascii="Arial" w:hAnsi="Arial" w:cs="Arial"/>
                <w:color w:val="000000"/>
                <w:sz w:val="20"/>
                <w:szCs w:val="20"/>
                <w:lang w:eastAsia="en-US"/>
              </w:rPr>
              <w:t>dBA</w:t>
            </w:r>
            <w:proofErr w:type="spellEnd"/>
            <w:r w:rsidRPr="00D11710">
              <w:rPr>
                <w:rFonts w:ascii="Arial" w:hAnsi="Arial" w:cs="Arial"/>
                <w:color w:val="000000"/>
                <w:sz w:val="20"/>
                <w:szCs w:val="20"/>
                <w:lang w:eastAsia="en-US"/>
              </w:rPr>
              <w:t>)</w:t>
            </w:r>
          </w:p>
        </w:tc>
      </w:tr>
      <w:tr w:rsidR="00D11710" w:rsidRPr="00D11710" w14:paraId="1BCD6779" w14:textId="77777777" w:rsidTr="00641755">
        <w:trPr>
          <w:trHeight w:val="340"/>
        </w:trPr>
        <w:tc>
          <w:tcPr>
            <w:tcW w:w="1849" w:type="dxa"/>
            <w:shd w:val="clear" w:color="auto" w:fill="auto"/>
            <w:vAlign w:val="center"/>
          </w:tcPr>
          <w:p w14:paraId="0B5322BD"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IV. območje</w:t>
            </w:r>
          </w:p>
        </w:tc>
        <w:tc>
          <w:tcPr>
            <w:tcW w:w="3446" w:type="dxa"/>
            <w:shd w:val="clear" w:color="auto" w:fill="auto"/>
            <w:vAlign w:val="center"/>
          </w:tcPr>
          <w:p w14:paraId="0F6869A8"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90</w:t>
            </w:r>
          </w:p>
        </w:tc>
        <w:tc>
          <w:tcPr>
            <w:tcW w:w="3500" w:type="dxa"/>
            <w:shd w:val="clear" w:color="auto" w:fill="auto"/>
            <w:vAlign w:val="center"/>
          </w:tcPr>
          <w:p w14:paraId="33A9FFF7"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90</w:t>
            </w:r>
          </w:p>
        </w:tc>
      </w:tr>
      <w:tr w:rsidR="00D11710" w:rsidRPr="00D11710" w14:paraId="609B2F47" w14:textId="77777777" w:rsidTr="00641755">
        <w:trPr>
          <w:trHeight w:val="340"/>
        </w:trPr>
        <w:tc>
          <w:tcPr>
            <w:tcW w:w="1849" w:type="dxa"/>
            <w:shd w:val="clear" w:color="auto" w:fill="auto"/>
            <w:vAlign w:val="center"/>
          </w:tcPr>
          <w:p w14:paraId="32073E09"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III. območje</w:t>
            </w:r>
          </w:p>
        </w:tc>
        <w:tc>
          <w:tcPr>
            <w:tcW w:w="3446" w:type="dxa"/>
            <w:shd w:val="clear" w:color="auto" w:fill="auto"/>
            <w:vAlign w:val="center"/>
          </w:tcPr>
          <w:p w14:paraId="5AE3B822"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70</w:t>
            </w:r>
          </w:p>
        </w:tc>
        <w:tc>
          <w:tcPr>
            <w:tcW w:w="3500" w:type="dxa"/>
            <w:shd w:val="clear" w:color="auto" w:fill="auto"/>
            <w:vAlign w:val="center"/>
          </w:tcPr>
          <w:p w14:paraId="6D1BDA86"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85</w:t>
            </w:r>
          </w:p>
        </w:tc>
      </w:tr>
      <w:tr w:rsidR="00D11710" w:rsidRPr="00D11710" w14:paraId="4DF51A0C" w14:textId="77777777" w:rsidTr="00641755">
        <w:trPr>
          <w:trHeight w:val="340"/>
        </w:trPr>
        <w:tc>
          <w:tcPr>
            <w:tcW w:w="1849" w:type="dxa"/>
            <w:shd w:val="clear" w:color="auto" w:fill="auto"/>
            <w:vAlign w:val="center"/>
          </w:tcPr>
          <w:p w14:paraId="3C71A683"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II. območje</w:t>
            </w:r>
          </w:p>
        </w:tc>
        <w:tc>
          <w:tcPr>
            <w:tcW w:w="3446" w:type="dxa"/>
            <w:shd w:val="clear" w:color="auto" w:fill="auto"/>
            <w:vAlign w:val="center"/>
          </w:tcPr>
          <w:p w14:paraId="6F0DC2C2"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65</w:t>
            </w:r>
          </w:p>
        </w:tc>
        <w:tc>
          <w:tcPr>
            <w:tcW w:w="3500" w:type="dxa"/>
            <w:shd w:val="clear" w:color="auto" w:fill="auto"/>
            <w:vAlign w:val="center"/>
          </w:tcPr>
          <w:p w14:paraId="7DF57E24"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75</w:t>
            </w:r>
          </w:p>
        </w:tc>
      </w:tr>
      <w:tr w:rsidR="00D11710" w:rsidRPr="00D11710" w14:paraId="45B16DD0" w14:textId="77777777" w:rsidTr="00641755">
        <w:trPr>
          <w:trHeight w:val="340"/>
        </w:trPr>
        <w:tc>
          <w:tcPr>
            <w:tcW w:w="1849" w:type="dxa"/>
            <w:shd w:val="clear" w:color="auto" w:fill="auto"/>
            <w:vAlign w:val="center"/>
          </w:tcPr>
          <w:p w14:paraId="4EF518A6" w14:textId="77777777" w:rsidR="00D11710" w:rsidRPr="00D11710" w:rsidRDefault="00D11710" w:rsidP="00D11710">
            <w:pPr>
              <w:widowControl w:val="0"/>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I. območje</w:t>
            </w:r>
          </w:p>
        </w:tc>
        <w:tc>
          <w:tcPr>
            <w:tcW w:w="3446" w:type="dxa"/>
            <w:shd w:val="clear" w:color="auto" w:fill="auto"/>
            <w:vAlign w:val="center"/>
          </w:tcPr>
          <w:p w14:paraId="2BBF6D6D"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60</w:t>
            </w:r>
          </w:p>
        </w:tc>
        <w:tc>
          <w:tcPr>
            <w:tcW w:w="3500" w:type="dxa"/>
            <w:shd w:val="clear" w:color="auto" w:fill="auto"/>
            <w:vAlign w:val="center"/>
          </w:tcPr>
          <w:p w14:paraId="69D5AF42" w14:textId="77777777" w:rsidR="00D11710" w:rsidRPr="00D11710" w:rsidRDefault="00D11710" w:rsidP="00D11710">
            <w:pPr>
              <w:widowControl w:val="0"/>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75</w:t>
            </w:r>
          </w:p>
        </w:tc>
      </w:tr>
    </w:tbl>
    <w:p w14:paraId="42CEA18C" w14:textId="77777777" w:rsidR="00D11710" w:rsidRPr="00D11710" w:rsidRDefault="00D11710" w:rsidP="00D11710">
      <w:pPr>
        <w:widowControl w:val="0"/>
        <w:spacing w:after="120" w:line="240" w:lineRule="atLeast"/>
        <w:jc w:val="center"/>
        <w:rPr>
          <w:rFonts w:ascii="Arial" w:eastAsia="MS Mincho" w:hAnsi="Arial" w:cs="Arial"/>
          <w:color w:val="000000"/>
          <w:sz w:val="20"/>
          <w:szCs w:val="20"/>
          <w:lang w:eastAsia="en-US"/>
        </w:rPr>
      </w:pPr>
    </w:p>
    <w:p w14:paraId="0C1861A9" w14:textId="77777777" w:rsidR="00D11710" w:rsidRPr="00D11710" w:rsidRDefault="00D11710" w:rsidP="00D11710">
      <w:pPr>
        <w:spacing w:after="120" w:line="240" w:lineRule="atLeast"/>
        <w:ind w:left="1276" w:right="284" w:hanging="1276"/>
        <w:jc w:val="both"/>
        <w:rPr>
          <w:rFonts w:ascii="Arial" w:eastAsia="Arial" w:hAnsi="Arial" w:cs="Arial"/>
          <w:color w:val="000000"/>
          <w:sz w:val="20"/>
          <w:szCs w:val="20"/>
          <w:lang w:eastAsia="en-US"/>
        </w:rPr>
      </w:pPr>
      <w:r w:rsidRPr="00D11710">
        <w:rPr>
          <w:rFonts w:ascii="Arial" w:eastAsia="Arial" w:hAnsi="Arial" w:cs="Arial"/>
          <w:color w:val="000000"/>
          <w:sz w:val="20"/>
          <w:szCs w:val="20"/>
          <w:lang w:eastAsia="en-US"/>
        </w:rPr>
        <w:t xml:space="preserve">Preglednica 6: mejne vrednosti kazalcev hrupa </w:t>
      </w:r>
      <w:proofErr w:type="spellStart"/>
      <w:r w:rsidRPr="000269F9">
        <w:rPr>
          <w:rFonts w:ascii="Arial" w:hAnsi="Arial" w:cs="Arial"/>
          <w:color w:val="000000"/>
          <w:sz w:val="20"/>
          <w:szCs w:val="20"/>
          <w:lang w:eastAsia="en-US"/>
        </w:rPr>
        <w:t>L</w:t>
      </w:r>
      <w:r w:rsidRPr="000269F9">
        <w:rPr>
          <w:rFonts w:ascii="Arial" w:hAnsi="Arial" w:cs="Arial"/>
          <w:color w:val="000000"/>
          <w:sz w:val="20"/>
          <w:szCs w:val="20"/>
          <w:vertAlign w:val="subscript"/>
          <w:lang w:eastAsia="en-US"/>
        </w:rPr>
        <w:t>dan</w:t>
      </w:r>
      <w:proofErr w:type="spellEnd"/>
      <w:r w:rsidRPr="00D11710">
        <w:rPr>
          <w:rFonts w:ascii="Arial" w:hAnsi="Arial" w:cs="Arial"/>
          <w:color w:val="000000"/>
          <w:sz w:val="20"/>
          <w:szCs w:val="20"/>
          <w:vertAlign w:val="subscript"/>
          <w:lang w:eastAsia="en-US"/>
        </w:rPr>
        <w:t>,</w:t>
      </w:r>
      <w:r w:rsidRPr="00D11710">
        <w:rPr>
          <w:rFonts w:ascii="Arial" w:hAnsi="Arial" w:cs="Arial"/>
          <w:color w:val="000000"/>
          <w:sz w:val="20"/>
          <w:szCs w:val="20"/>
          <w:lang w:eastAsia="en-US"/>
        </w:rPr>
        <w:t xml:space="preserve"> </w:t>
      </w:r>
      <w:proofErr w:type="spellStart"/>
      <w:r w:rsidRPr="000269F9">
        <w:rPr>
          <w:rFonts w:ascii="Arial" w:hAnsi="Arial" w:cs="Arial"/>
          <w:color w:val="000000"/>
          <w:sz w:val="20"/>
          <w:szCs w:val="20"/>
          <w:lang w:eastAsia="en-US"/>
        </w:rPr>
        <w:t>L</w:t>
      </w:r>
      <w:r w:rsidRPr="000269F9">
        <w:rPr>
          <w:rFonts w:ascii="Arial" w:hAnsi="Arial" w:cs="Arial"/>
          <w:color w:val="000000"/>
          <w:sz w:val="20"/>
          <w:szCs w:val="20"/>
          <w:vertAlign w:val="subscript"/>
          <w:lang w:eastAsia="en-US"/>
        </w:rPr>
        <w:t>večer</w:t>
      </w:r>
      <w:proofErr w:type="spellEnd"/>
      <w:r w:rsidRPr="00D11710">
        <w:rPr>
          <w:rFonts w:ascii="Arial" w:hAnsi="Arial" w:cs="Arial"/>
          <w:color w:val="000000"/>
          <w:sz w:val="20"/>
          <w:szCs w:val="20"/>
          <w:vertAlign w:val="subscript"/>
          <w:lang w:eastAsia="en-US"/>
        </w:rPr>
        <w:t>,</w:t>
      </w:r>
      <w:r w:rsidRPr="00D11710">
        <w:rPr>
          <w:rFonts w:ascii="Arial" w:hAnsi="Arial" w:cs="Arial"/>
          <w:color w:val="000000"/>
          <w:sz w:val="20"/>
          <w:szCs w:val="20"/>
          <w:lang w:eastAsia="en-US"/>
        </w:rPr>
        <w:t xml:space="preserve"> </w:t>
      </w:r>
      <w:proofErr w:type="spellStart"/>
      <w:r w:rsidRPr="000269F9">
        <w:rPr>
          <w:rFonts w:ascii="Arial" w:hAnsi="Arial" w:cs="Arial"/>
          <w:color w:val="000000"/>
          <w:sz w:val="20"/>
          <w:szCs w:val="20"/>
          <w:lang w:eastAsia="en-US"/>
        </w:rPr>
        <w:t>L</w:t>
      </w:r>
      <w:r w:rsidRPr="000269F9">
        <w:rPr>
          <w:rFonts w:ascii="Arial" w:hAnsi="Arial" w:cs="Arial"/>
          <w:color w:val="000000"/>
          <w:sz w:val="20"/>
          <w:szCs w:val="20"/>
          <w:vertAlign w:val="subscript"/>
          <w:lang w:eastAsia="en-US"/>
        </w:rPr>
        <w:t>noč</w:t>
      </w:r>
      <w:proofErr w:type="spellEnd"/>
      <w:r w:rsidRPr="00D11710">
        <w:rPr>
          <w:rFonts w:ascii="Arial" w:hAnsi="Arial" w:cs="Arial"/>
          <w:color w:val="000000"/>
          <w:sz w:val="20"/>
          <w:szCs w:val="20"/>
          <w:vertAlign w:val="subscript"/>
          <w:lang w:eastAsia="en-US"/>
        </w:rPr>
        <w:t xml:space="preserve"> </w:t>
      </w:r>
      <w:r w:rsidRPr="00D11710">
        <w:rPr>
          <w:rFonts w:ascii="Arial" w:hAnsi="Arial" w:cs="Arial"/>
          <w:color w:val="000000"/>
          <w:sz w:val="20"/>
          <w:szCs w:val="20"/>
          <w:lang w:eastAsia="en-US"/>
        </w:rPr>
        <w:t xml:space="preserve">in </w:t>
      </w:r>
      <w:proofErr w:type="spellStart"/>
      <w:r w:rsidRPr="000269F9">
        <w:rPr>
          <w:rFonts w:ascii="Arial" w:hAnsi="Arial" w:cs="Arial"/>
          <w:color w:val="000000"/>
          <w:sz w:val="20"/>
          <w:szCs w:val="20"/>
          <w:lang w:eastAsia="en-US"/>
        </w:rPr>
        <w:t>L</w:t>
      </w:r>
      <w:r w:rsidRPr="000269F9">
        <w:rPr>
          <w:rFonts w:ascii="Arial" w:hAnsi="Arial" w:cs="Arial"/>
          <w:color w:val="000000"/>
          <w:sz w:val="20"/>
          <w:szCs w:val="20"/>
          <w:vertAlign w:val="subscript"/>
          <w:lang w:eastAsia="en-US"/>
        </w:rPr>
        <w:t>dvn</w:t>
      </w:r>
      <w:proofErr w:type="spellEnd"/>
      <w:r w:rsidRPr="00D11710">
        <w:rPr>
          <w:rFonts w:ascii="Arial" w:eastAsia="Arial" w:hAnsi="Arial" w:cs="Arial"/>
          <w:color w:val="000000"/>
          <w:sz w:val="20"/>
          <w:szCs w:val="20"/>
          <w:lang w:eastAsia="en-US"/>
        </w:rPr>
        <w:t>, ki ga povzroča gradbišče</w:t>
      </w:r>
    </w:p>
    <w:tbl>
      <w:tblPr>
        <w:tblW w:w="8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1831"/>
        <w:gridCol w:w="1571"/>
        <w:gridCol w:w="1701"/>
        <w:gridCol w:w="1831"/>
      </w:tblGrid>
      <w:tr w:rsidR="00D11710" w:rsidRPr="00D11710" w14:paraId="091DBD85" w14:textId="77777777" w:rsidTr="00641755">
        <w:trPr>
          <w:trHeight w:val="340"/>
        </w:trPr>
        <w:tc>
          <w:tcPr>
            <w:tcW w:w="1893" w:type="dxa"/>
            <w:shd w:val="clear" w:color="auto" w:fill="auto"/>
            <w:vAlign w:val="center"/>
          </w:tcPr>
          <w:p w14:paraId="1E675628" w14:textId="77777777" w:rsidR="00D11710" w:rsidRPr="00D11710" w:rsidRDefault="00D11710" w:rsidP="00D11710">
            <w:pPr>
              <w:spacing w:before="60" w:after="60" w:line="240" w:lineRule="atLeast"/>
              <w:rPr>
                <w:rFonts w:ascii="Arial" w:hAnsi="Arial" w:cs="Arial"/>
                <w:color w:val="000000"/>
                <w:sz w:val="20"/>
                <w:szCs w:val="20"/>
                <w:lang w:eastAsia="en-US"/>
              </w:rPr>
            </w:pPr>
          </w:p>
        </w:tc>
        <w:tc>
          <w:tcPr>
            <w:tcW w:w="1831" w:type="dxa"/>
            <w:shd w:val="clear" w:color="auto" w:fill="auto"/>
            <w:vAlign w:val="center"/>
          </w:tcPr>
          <w:p w14:paraId="7D60F420"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proofErr w:type="spellStart"/>
            <w:r w:rsidRPr="000269F9">
              <w:rPr>
                <w:rFonts w:ascii="Arial" w:hAnsi="Arial" w:cs="Arial"/>
                <w:iCs/>
                <w:color w:val="000000"/>
                <w:sz w:val="20"/>
                <w:szCs w:val="20"/>
                <w:lang w:eastAsia="en-US"/>
              </w:rPr>
              <w:t>L</w:t>
            </w:r>
            <w:r w:rsidRPr="000269F9">
              <w:rPr>
                <w:rFonts w:ascii="Arial" w:hAnsi="Arial" w:cs="Arial"/>
                <w:iCs/>
                <w:color w:val="000000"/>
                <w:sz w:val="20"/>
                <w:szCs w:val="20"/>
                <w:vertAlign w:val="subscript"/>
                <w:lang w:eastAsia="en-US"/>
              </w:rPr>
              <w:t>dan</w:t>
            </w:r>
            <w:proofErr w:type="spellEnd"/>
            <w:r w:rsidRPr="00D11710">
              <w:rPr>
                <w:rFonts w:ascii="Arial" w:hAnsi="Arial" w:cs="Arial"/>
                <w:color w:val="000000"/>
                <w:sz w:val="20"/>
                <w:szCs w:val="20"/>
                <w:lang w:eastAsia="en-US"/>
              </w:rPr>
              <w:t xml:space="preserve"> (</w:t>
            </w:r>
            <w:proofErr w:type="spellStart"/>
            <w:r w:rsidRPr="00D11710">
              <w:rPr>
                <w:rFonts w:ascii="Arial" w:hAnsi="Arial" w:cs="Arial"/>
                <w:color w:val="000000"/>
                <w:sz w:val="20"/>
                <w:szCs w:val="20"/>
                <w:lang w:eastAsia="en-US"/>
              </w:rPr>
              <w:t>dBA</w:t>
            </w:r>
            <w:proofErr w:type="spellEnd"/>
            <w:r w:rsidRPr="00D11710">
              <w:rPr>
                <w:rFonts w:ascii="Arial" w:hAnsi="Arial" w:cs="Arial"/>
                <w:color w:val="000000"/>
                <w:sz w:val="20"/>
                <w:szCs w:val="20"/>
                <w:lang w:eastAsia="en-US"/>
              </w:rPr>
              <w:t>)</w:t>
            </w:r>
          </w:p>
        </w:tc>
        <w:tc>
          <w:tcPr>
            <w:tcW w:w="1571" w:type="dxa"/>
            <w:shd w:val="clear" w:color="auto" w:fill="auto"/>
            <w:vAlign w:val="center"/>
          </w:tcPr>
          <w:p w14:paraId="0B82674A"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proofErr w:type="spellStart"/>
            <w:r w:rsidRPr="000269F9">
              <w:rPr>
                <w:rFonts w:ascii="Arial" w:hAnsi="Arial" w:cs="Arial"/>
                <w:iCs/>
                <w:color w:val="000000"/>
                <w:sz w:val="20"/>
                <w:szCs w:val="20"/>
                <w:lang w:eastAsia="en-US"/>
              </w:rPr>
              <w:t>L</w:t>
            </w:r>
            <w:r w:rsidRPr="000269F9">
              <w:rPr>
                <w:rFonts w:ascii="Arial" w:hAnsi="Arial" w:cs="Arial"/>
                <w:iCs/>
                <w:color w:val="000000"/>
                <w:sz w:val="20"/>
                <w:szCs w:val="20"/>
                <w:vertAlign w:val="subscript"/>
                <w:lang w:eastAsia="en-US"/>
              </w:rPr>
              <w:t>večer</w:t>
            </w:r>
            <w:proofErr w:type="spellEnd"/>
            <w:r w:rsidRPr="00D11710">
              <w:rPr>
                <w:rFonts w:ascii="Arial" w:hAnsi="Arial" w:cs="Arial"/>
                <w:color w:val="000000"/>
                <w:sz w:val="20"/>
                <w:szCs w:val="20"/>
                <w:lang w:eastAsia="en-US"/>
              </w:rPr>
              <w:t xml:space="preserve"> (</w:t>
            </w:r>
            <w:proofErr w:type="spellStart"/>
            <w:r w:rsidRPr="00D11710">
              <w:rPr>
                <w:rFonts w:ascii="Arial" w:hAnsi="Arial" w:cs="Arial"/>
                <w:color w:val="000000"/>
                <w:sz w:val="20"/>
                <w:szCs w:val="20"/>
                <w:lang w:eastAsia="en-US"/>
              </w:rPr>
              <w:t>dBA</w:t>
            </w:r>
            <w:proofErr w:type="spellEnd"/>
            <w:r w:rsidRPr="00D11710">
              <w:rPr>
                <w:rFonts w:ascii="Arial" w:hAnsi="Arial" w:cs="Arial"/>
                <w:color w:val="000000"/>
                <w:sz w:val="20"/>
                <w:szCs w:val="20"/>
                <w:lang w:eastAsia="en-US"/>
              </w:rPr>
              <w:t>)</w:t>
            </w:r>
          </w:p>
        </w:tc>
        <w:tc>
          <w:tcPr>
            <w:tcW w:w="1701" w:type="dxa"/>
            <w:shd w:val="clear" w:color="auto" w:fill="auto"/>
            <w:vAlign w:val="center"/>
          </w:tcPr>
          <w:p w14:paraId="24C13882"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proofErr w:type="spellStart"/>
            <w:r w:rsidRPr="000269F9">
              <w:rPr>
                <w:rFonts w:ascii="Arial" w:hAnsi="Arial" w:cs="Arial"/>
                <w:iCs/>
                <w:color w:val="000000"/>
                <w:sz w:val="20"/>
                <w:szCs w:val="20"/>
                <w:lang w:eastAsia="en-US"/>
              </w:rPr>
              <w:t>L</w:t>
            </w:r>
            <w:r w:rsidRPr="000269F9">
              <w:rPr>
                <w:rFonts w:ascii="Arial" w:hAnsi="Arial" w:cs="Arial"/>
                <w:iCs/>
                <w:color w:val="000000"/>
                <w:sz w:val="20"/>
                <w:szCs w:val="20"/>
                <w:vertAlign w:val="subscript"/>
                <w:lang w:eastAsia="en-US"/>
              </w:rPr>
              <w:t>noč</w:t>
            </w:r>
            <w:proofErr w:type="spellEnd"/>
            <w:r w:rsidRPr="00D11710">
              <w:rPr>
                <w:rFonts w:ascii="Arial" w:hAnsi="Arial" w:cs="Arial"/>
                <w:color w:val="000000"/>
                <w:sz w:val="20"/>
                <w:szCs w:val="20"/>
                <w:lang w:eastAsia="en-US"/>
              </w:rPr>
              <w:t xml:space="preserve"> (</w:t>
            </w:r>
            <w:proofErr w:type="spellStart"/>
            <w:r w:rsidRPr="00D11710">
              <w:rPr>
                <w:rFonts w:ascii="Arial" w:hAnsi="Arial" w:cs="Arial"/>
                <w:color w:val="000000"/>
                <w:sz w:val="20"/>
                <w:szCs w:val="20"/>
                <w:lang w:eastAsia="en-US"/>
              </w:rPr>
              <w:t>dBA</w:t>
            </w:r>
            <w:proofErr w:type="spellEnd"/>
            <w:r w:rsidRPr="00D11710">
              <w:rPr>
                <w:rFonts w:ascii="Arial" w:hAnsi="Arial" w:cs="Arial"/>
                <w:color w:val="000000"/>
                <w:sz w:val="20"/>
                <w:szCs w:val="20"/>
                <w:lang w:eastAsia="en-US"/>
              </w:rPr>
              <w:t>)</w:t>
            </w:r>
          </w:p>
        </w:tc>
        <w:tc>
          <w:tcPr>
            <w:tcW w:w="1831" w:type="dxa"/>
            <w:shd w:val="clear" w:color="auto" w:fill="auto"/>
            <w:vAlign w:val="center"/>
          </w:tcPr>
          <w:p w14:paraId="23A196AA"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proofErr w:type="spellStart"/>
            <w:r w:rsidRPr="000269F9">
              <w:rPr>
                <w:rFonts w:ascii="Arial" w:hAnsi="Arial" w:cs="Arial"/>
                <w:iCs/>
                <w:color w:val="000000"/>
                <w:sz w:val="20"/>
                <w:szCs w:val="20"/>
                <w:lang w:eastAsia="en-US"/>
              </w:rPr>
              <w:t>L</w:t>
            </w:r>
            <w:r w:rsidRPr="000269F9">
              <w:rPr>
                <w:rFonts w:ascii="Arial" w:hAnsi="Arial" w:cs="Arial"/>
                <w:iCs/>
                <w:color w:val="000000"/>
                <w:sz w:val="20"/>
                <w:szCs w:val="20"/>
                <w:vertAlign w:val="subscript"/>
                <w:lang w:eastAsia="en-US"/>
              </w:rPr>
              <w:t>dvn</w:t>
            </w:r>
            <w:proofErr w:type="spellEnd"/>
            <w:r w:rsidRPr="00D11710">
              <w:rPr>
                <w:rFonts w:ascii="Arial" w:hAnsi="Arial" w:cs="Arial"/>
                <w:color w:val="000000"/>
                <w:sz w:val="20"/>
                <w:szCs w:val="20"/>
                <w:lang w:eastAsia="en-US"/>
              </w:rPr>
              <w:t xml:space="preserve"> (</w:t>
            </w:r>
            <w:proofErr w:type="spellStart"/>
            <w:r w:rsidRPr="00D11710">
              <w:rPr>
                <w:rFonts w:ascii="Arial" w:hAnsi="Arial" w:cs="Arial"/>
                <w:color w:val="000000"/>
                <w:sz w:val="20"/>
                <w:szCs w:val="20"/>
                <w:lang w:eastAsia="en-US"/>
              </w:rPr>
              <w:t>dBA</w:t>
            </w:r>
            <w:proofErr w:type="spellEnd"/>
            <w:r w:rsidRPr="00D11710">
              <w:rPr>
                <w:rFonts w:ascii="Arial" w:hAnsi="Arial" w:cs="Arial"/>
                <w:color w:val="000000"/>
                <w:sz w:val="20"/>
                <w:szCs w:val="20"/>
                <w:lang w:eastAsia="en-US"/>
              </w:rPr>
              <w:t>)</w:t>
            </w:r>
          </w:p>
        </w:tc>
      </w:tr>
      <w:tr w:rsidR="00D11710" w:rsidRPr="00D11710" w14:paraId="40CCA6F1" w14:textId="77777777" w:rsidTr="00641755">
        <w:trPr>
          <w:trHeight w:val="340"/>
        </w:trPr>
        <w:tc>
          <w:tcPr>
            <w:tcW w:w="1893" w:type="dxa"/>
            <w:shd w:val="clear" w:color="auto" w:fill="auto"/>
            <w:vAlign w:val="center"/>
          </w:tcPr>
          <w:p w14:paraId="54FC4EEA" w14:textId="77777777" w:rsidR="00D11710" w:rsidRPr="00D11710" w:rsidRDefault="00D11710" w:rsidP="00D11710">
            <w:pPr>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Vir hrupa</w:t>
            </w:r>
          </w:p>
        </w:tc>
        <w:tc>
          <w:tcPr>
            <w:tcW w:w="1831" w:type="dxa"/>
            <w:shd w:val="clear" w:color="auto" w:fill="auto"/>
            <w:vAlign w:val="center"/>
          </w:tcPr>
          <w:p w14:paraId="6E6C384D"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65</w:t>
            </w:r>
          </w:p>
        </w:tc>
        <w:tc>
          <w:tcPr>
            <w:tcW w:w="1571" w:type="dxa"/>
            <w:shd w:val="clear" w:color="auto" w:fill="auto"/>
            <w:vAlign w:val="center"/>
          </w:tcPr>
          <w:p w14:paraId="48B8E53F"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60</w:t>
            </w:r>
          </w:p>
        </w:tc>
        <w:tc>
          <w:tcPr>
            <w:tcW w:w="1701" w:type="dxa"/>
            <w:shd w:val="clear" w:color="auto" w:fill="auto"/>
            <w:vAlign w:val="center"/>
          </w:tcPr>
          <w:p w14:paraId="783F84B7"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55</w:t>
            </w:r>
          </w:p>
        </w:tc>
        <w:tc>
          <w:tcPr>
            <w:tcW w:w="1831" w:type="dxa"/>
            <w:shd w:val="clear" w:color="auto" w:fill="auto"/>
            <w:vAlign w:val="center"/>
          </w:tcPr>
          <w:p w14:paraId="37D350B9"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65</w:t>
            </w:r>
          </w:p>
        </w:tc>
      </w:tr>
      <w:tr w:rsidR="00D11710" w:rsidRPr="00D11710" w14:paraId="09BBBC74" w14:textId="77777777" w:rsidTr="00641755">
        <w:trPr>
          <w:trHeight w:val="340"/>
        </w:trPr>
        <w:tc>
          <w:tcPr>
            <w:tcW w:w="1893" w:type="dxa"/>
            <w:shd w:val="clear" w:color="auto" w:fill="auto"/>
            <w:vAlign w:val="center"/>
          </w:tcPr>
          <w:p w14:paraId="062D4E4F" w14:textId="77777777" w:rsidR="00D11710" w:rsidRPr="00D11710" w:rsidRDefault="00D11710" w:rsidP="00D11710">
            <w:pPr>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Celotna obremenitev</w:t>
            </w:r>
          </w:p>
        </w:tc>
        <w:tc>
          <w:tcPr>
            <w:tcW w:w="1831" w:type="dxa"/>
            <w:shd w:val="clear" w:color="auto" w:fill="auto"/>
            <w:vAlign w:val="center"/>
          </w:tcPr>
          <w:p w14:paraId="1321EF9D"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w:t>
            </w:r>
          </w:p>
        </w:tc>
        <w:tc>
          <w:tcPr>
            <w:tcW w:w="1571" w:type="dxa"/>
            <w:shd w:val="clear" w:color="auto" w:fill="auto"/>
            <w:vAlign w:val="center"/>
          </w:tcPr>
          <w:p w14:paraId="17F21562"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w:t>
            </w:r>
          </w:p>
        </w:tc>
        <w:tc>
          <w:tcPr>
            <w:tcW w:w="1701" w:type="dxa"/>
            <w:shd w:val="clear" w:color="auto" w:fill="auto"/>
            <w:vAlign w:val="center"/>
          </w:tcPr>
          <w:p w14:paraId="3D2AFEAF"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59</w:t>
            </w:r>
          </w:p>
        </w:tc>
        <w:tc>
          <w:tcPr>
            <w:tcW w:w="1831" w:type="dxa"/>
            <w:shd w:val="clear" w:color="auto" w:fill="auto"/>
            <w:vAlign w:val="center"/>
          </w:tcPr>
          <w:p w14:paraId="35794E40"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69</w:t>
            </w:r>
          </w:p>
        </w:tc>
      </w:tr>
      <w:tr w:rsidR="00D11710" w:rsidRPr="00D11710" w14:paraId="5B13F9E2" w14:textId="77777777" w:rsidTr="00641755">
        <w:trPr>
          <w:trHeight w:val="340"/>
        </w:trPr>
        <w:tc>
          <w:tcPr>
            <w:tcW w:w="1893" w:type="dxa"/>
            <w:shd w:val="clear" w:color="auto" w:fill="auto"/>
            <w:vAlign w:val="center"/>
          </w:tcPr>
          <w:p w14:paraId="02396165" w14:textId="77777777" w:rsidR="00D11710" w:rsidRPr="00D11710" w:rsidRDefault="00D11710" w:rsidP="00D11710">
            <w:pPr>
              <w:spacing w:before="60" w:after="60" w:line="240" w:lineRule="atLeast"/>
              <w:rPr>
                <w:rFonts w:ascii="Arial" w:hAnsi="Arial" w:cs="Arial"/>
                <w:color w:val="000000"/>
                <w:sz w:val="20"/>
                <w:szCs w:val="20"/>
                <w:lang w:eastAsia="en-US"/>
              </w:rPr>
            </w:pPr>
            <w:r w:rsidRPr="00D11710">
              <w:rPr>
                <w:rFonts w:ascii="Arial" w:hAnsi="Arial" w:cs="Arial"/>
                <w:color w:val="000000"/>
                <w:sz w:val="20"/>
                <w:szCs w:val="20"/>
                <w:lang w:eastAsia="en-US"/>
              </w:rPr>
              <w:t xml:space="preserve">Konična raven hrupa </w:t>
            </w:r>
            <w:r w:rsidRPr="00D11710">
              <w:rPr>
                <w:rFonts w:ascii="Arial" w:hAnsi="Arial" w:cs="Arial"/>
                <w:i/>
                <w:color w:val="000000"/>
                <w:sz w:val="20"/>
                <w:szCs w:val="20"/>
                <w:lang w:eastAsia="en-US"/>
              </w:rPr>
              <w:t>L</w:t>
            </w:r>
            <w:r w:rsidRPr="00D11710">
              <w:rPr>
                <w:rFonts w:ascii="Arial" w:hAnsi="Arial" w:cs="Arial"/>
                <w:color w:val="000000"/>
                <w:sz w:val="20"/>
                <w:szCs w:val="20"/>
                <w:vertAlign w:val="subscript"/>
                <w:lang w:eastAsia="en-US"/>
              </w:rPr>
              <w:t>1</w:t>
            </w:r>
          </w:p>
        </w:tc>
        <w:tc>
          <w:tcPr>
            <w:tcW w:w="1831" w:type="dxa"/>
            <w:shd w:val="clear" w:color="auto" w:fill="auto"/>
            <w:vAlign w:val="center"/>
          </w:tcPr>
          <w:p w14:paraId="6E5A1C75"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85</w:t>
            </w:r>
          </w:p>
        </w:tc>
        <w:tc>
          <w:tcPr>
            <w:tcW w:w="1571" w:type="dxa"/>
            <w:shd w:val="clear" w:color="auto" w:fill="auto"/>
            <w:vAlign w:val="center"/>
          </w:tcPr>
          <w:p w14:paraId="12029A43"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70</w:t>
            </w:r>
          </w:p>
        </w:tc>
        <w:tc>
          <w:tcPr>
            <w:tcW w:w="1701" w:type="dxa"/>
            <w:shd w:val="clear" w:color="auto" w:fill="auto"/>
            <w:vAlign w:val="center"/>
          </w:tcPr>
          <w:p w14:paraId="08E4BA29"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70</w:t>
            </w:r>
          </w:p>
        </w:tc>
        <w:tc>
          <w:tcPr>
            <w:tcW w:w="1831" w:type="dxa"/>
            <w:shd w:val="clear" w:color="auto" w:fill="auto"/>
            <w:vAlign w:val="center"/>
          </w:tcPr>
          <w:p w14:paraId="49C664C0" w14:textId="77777777" w:rsidR="00D11710" w:rsidRPr="00D11710" w:rsidRDefault="00D11710" w:rsidP="00D11710">
            <w:pPr>
              <w:spacing w:before="60" w:after="60" w:line="240" w:lineRule="atLeast"/>
              <w:jc w:val="center"/>
              <w:rPr>
                <w:rFonts w:ascii="Arial" w:hAnsi="Arial" w:cs="Arial"/>
                <w:color w:val="000000"/>
                <w:sz w:val="20"/>
                <w:szCs w:val="20"/>
                <w:lang w:eastAsia="en-US"/>
              </w:rPr>
            </w:pPr>
            <w:r w:rsidRPr="00D11710">
              <w:rPr>
                <w:rFonts w:ascii="Arial" w:hAnsi="Arial" w:cs="Arial"/>
                <w:color w:val="000000"/>
                <w:sz w:val="20"/>
                <w:szCs w:val="20"/>
                <w:lang w:eastAsia="en-US"/>
              </w:rPr>
              <w:t>/</w:t>
            </w:r>
          </w:p>
        </w:tc>
      </w:tr>
    </w:tbl>
    <w:p w14:paraId="28662EAA" w14:textId="77777777" w:rsidR="00D11710" w:rsidRDefault="00D11710" w:rsidP="00D11710">
      <w:pPr>
        <w:rPr>
          <w:rFonts w:ascii="Arial" w:eastAsia="Arial" w:hAnsi="Arial" w:cs="Arial"/>
          <w:color w:val="000000"/>
          <w:sz w:val="20"/>
          <w:szCs w:val="20"/>
          <w:lang w:eastAsia="en-US"/>
        </w:rPr>
      </w:pPr>
    </w:p>
    <w:p w14:paraId="14ED907D" w14:textId="4C7D180D" w:rsidR="00753BFF" w:rsidRDefault="00753BFF" w:rsidP="00D11710">
      <w:pPr>
        <w:rPr>
          <w:rFonts w:ascii="Arial" w:eastAsia="Arial" w:hAnsi="Arial" w:cs="Arial"/>
          <w:color w:val="000000"/>
          <w:sz w:val="20"/>
          <w:szCs w:val="20"/>
          <w:lang w:eastAsia="en-US"/>
        </w:rPr>
      </w:pPr>
      <w:r>
        <w:rPr>
          <w:rFonts w:ascii="Arial" w:eastAsia="Arial" w:hAnsi="Arial" w:cs="Arial"/>
          <w:color w:val="000000"/>
          <w:sz w:val="20"/>
          <w:szCs w:val="20"/>
          <w:lang w:eastAsia="en-US"/>
        </w:rPr>
        <w:t xml:space="preserve">II. </w:t>
      </w:r>
      <w:r w:rsidR="0077434E">
        <w:rPr>
          <w:rFonts w:ascii="Arial" w:eastAsia="Arial" w:hAnsi="Arial" w:cs="Arial"/>
          <w:color w:val="000000"/>
          <w:sz w:val="20"/>
          <w:szCs w:val="20"/>
          <w:lang w:eastAsia="en-US"/>
        </w:rPr>
        <w:t>Opredelitev k</w:t>
      </w:r>
      <w:r>
        <w:rPr>
          <w:rFonts w:ascii="Arial" w:eastAsia="Arial" w:hAnsi="Arial" w:cs="Arial"/>
          <w:color w:val="000000"/>
          <w:sz w:val="20"/>
          <w:szCs w:val="20"/>
          <w:lang w:eastAsia="en-US"/>
        </w:rPr>
        <w:t>azalc</w:t>
      </w:r>
      <w:r w:rsidR="0077434E">
        <w:rPr>
          <w:rFonts w:ascii="Arial" w:eastAsia="Arial" w:hAnsi="Arial" w:cs="Arial"/>
          <w:color w:val="000000"/>
          <w:sz w:val="20"/>
          <w:szCs w:val="20"/>
          <w:lang w:eastAsia="en-US"/>
        </w:rPr>
        <w:t>ev</w:t>
      </w:r>
      <w:r>
        <w:rPr>
          <w:rFonts w:ascii="Arial" w:eastAsia="Arial" w:hAnsi="Arial" w:cs="Arial"/>
          <w:color w:val="000000"/>
          <w:sz w:val="20"/>
          <w:szCs w:val="20"/>
          <w:lang w:eastAsia="en-US"/>
        </w:rPr>
        <w:t xml:space="preserve"> hrupa</w:t>
      </w:r>
    </w:p>
    <w:p w14:paraId="1504FD77" w14:textId="77777777" w:rsidR="00753BFF" w:rsidRDefault="00753BFF" w:rsidP="00A4098A">
      <w:pPr>
        <w:spacing w:line="240" w:lineRule="auto"/>
        <w:rPr>
          <w:rFonts w:ascii="Arial" w:eastAsia="Arial" w:hAnsi="Arial" w:cs="Arial"/>
          <w:color w:val="000000"/>
          <w:sz w:val="20"/>
          <w:szCs w:val="20"/>
          <w:lang w:eastAsia="en-US"/>
        </w:rPr>
      </w:pPr>
    </w:p>
    <w:p w14:paraId="28F84FB4" w14:textId="7F882A02" w:rsidR="00753BFF" w:rsidRPr="00753BFF" w:rsidRDefault="00753BFF" w:rsidP="00753BFF">
      <w:pPr>
        <w:rPr>
          <w:rFonts w:ascii="Arial" w:eastAsia="Arial" w:hAnsi="Arial" w:cs="Arial"/>
          <w:color w:val="000000"/>
          <w:sz w:val="20"/>
          <w:szCs w:val="20"/>
          <w:lang w:eastAsia="en-US"/>
        </w:rPr>
      </w:pPr>
      <w:r>
        <w:rPr>
          <w:rFonts w:ascii="Arial" w:eastAsia="Arial" w:hAnsi="Arial" w:cs="Arial"/>
          <w:color w:val="000000"/>
          <w:sz w:val="20"/>
          <w:szCs w:val="20"/>
          <w:lang w:eastAsia="en-US"/>
        </w:rPr>
        <w:t xml:space="preserve">Opredelitev </w:t>
      </w:r>
      <w:r w:rsidR="00A51D86">
        <w:rPr>
          <w:rFonts w:ascii="Arial" w:eastAsia="Arial" w:hAnsi="Arial" w:cs="Arial"/>
          <w:color w:val="000000"/>
          <w:sz w:val="20"/>
          <w:szCs w:val="20"/>
          <w:lang w:eastAsia="en-US"/>
        </w:rPr>
        <w:t>ravni dan-večer-noč</w:t>
      </w:r>
      <w:r>
        <w:rPr>
          <w:rFonts w:ascii="Arial" w:eastAsia="Arial" w:hAnsi="Arial" w:cs="Arial"/>
          <w:color w:val="000000"/>
          <w:sz w:val="20"/>
          <w:szCs w:val="20"/>
          <w:lang w:eastAsia="en-US"/>
        </w:rPr>
        <w:t xml:space="preserve"> </w:t>
      </w:r>
      <w:proofErr w:type="spellStart"/>
      <w:r w:rsidR="00777D30">
        <w:rPr>
          <w:rFonts w:ascii="Arial" w:eastAsia="Arial" w:hAnsi="Arial" w:cs="Arial"/>
          <w:color w:val="000000"/>
          <w:sz w:val="20"/>
          <w:szCs w:val="20"/>
          <w:lang w:eastAsia="en-US"/>
        </w:rPr>
        <w:t>L</w:t>
      </w:r>
      <w:r w:rsidR="00777D30" w:rsidRPr="00A51D86">
        <w:rPr>
          <w:rFonts w:ascii="Arial" w:eastAsia="Arial" w:hAnsi="Arial" w:cs="Arial"/>
          <w:color w:val="000000"/>
          <w:sz w:val="20"/>
          <w:szCs w:val="20"/>
          <w:vertAlign w:val="subscript"/>
          <w:lang w:eastAsia="en-US"/>
        </w:rPr>
        <w:t>dvn</w:t>
      </w:r>
      <w:proofErr w:type="spellEnd"/>
    </w:p>
    <w:p w14:paraId="591664A9" w14:textId="77777777" w:rsidR="00753BFF" w:rsidRPr="00753BFF" w:rsidRDefault="00753BFF" w:rsidP="00A4098A">
      <w:pPr>
        <w:spacing w:line="240" w:lineRule="auto"/>
        <w:rPr>
          <w:rFonts w:ascii="Arial" w:eastAsia="Arial" w:hAnsi="Arial" w:cs="Arial"/>
          <w:color w:val="000000"/>
          <w:sz w:val="20"/>
          <w:szCs w:val="20"/>
          <w:lang w:eastAsia="en-US"/>
        </w:rPr>
      </w:pPr>
    </w:p>
    <w:p w14:paraId="5FEA6553" w14:textId="77777777" w:rsidR="00A51D86" w:rsidRPr="004C70ED" w:rsidRDefault="00BF4A51" w:rsidP="00A51D86">
      <w:pPr>
        <w:pStyle w:val="tevilnatoka"/>
        <w:numPr>
          <w:ilvl w:val="0"/>
          <w:numId w:val="0"/>
        </w:numPr>
        <w:spacing w:before="120" w:after="120"/>
        <w:jc w:val="center"/>
        <w:rPr>
          <w:sz w:val="20"/>
          <w:szCs w:val="20"/>
        </w:rPr>
      </w:pPr>
      <m:oMathPara>
        <m:oMathParaPr>
          <m:jc m:val="center"/>
        </m:oMathParaPr>
        <m:oMath>
          <m:sSub>
            <m:sSubPr>
              <m:ctrlPr>
                <w:rPr>
                  <w:rFonts w:ascii="Cambria Math" w:hAnsi="Cambria Math"/>
                  <w:iCs/>
                  <w:sz w:val="20"/>
                  <w:szCs w:val="20"/>
                </w:rPr>
              </m:ctrlPr>
            </m:sSubPr>
            <m:e>
              <m:r>
                <w:rPr>
                  <w:rFonts w:ascii="Cambria Math" w:hAnsi="Cambria Math"/>
                  <w:sz w:val="20"/>
                  <w:szCs w:val="20"/>
                </w:rPr>
                <m:t>L</m:t>
              </m:r>
            </m:e>
            <m:sub>
              <m:r>
                <w:rPr>
                  <w:rFonts w:ascii="Cambria Math" w:hAnsi="Cambria Math"/>
                  <w:sz w:val="20"/>
                  <w:szCs w:val="20"/>
                </w:rPr>
                <m:t>dvn</m:t>
              </m:r>
            </m:sub>
          </m:sSub>
          <m:r>
            <m:rPr>
              <m:sty m:val="p"/>
            </m:rPr>
            <w:rPr>
              <w:rFonts w:ascii="Cambria Math" w:hAnsi="Cambria Math"/>
              <w:sz w:val="20"/>
              <w:szCs w:val="20"/>
            </w:rPr>
            <m:t>=10</m:t>
          </m:r>
          <m:r>
            <w:rPr>
              <w:rFonts w:ascii="Cambria Math" w:hAnsi="Cambria Math"/>
              <w:sz w:val="20"/>
              <w:szCs w:val="20"/>
            </w:rPr>
            <m:t>log</m:t>
          </m:r>
          <m:f>
            <m:fPr>
              <m:ctrlPr>
                <w:rPr>
                  <w:rFonts w:ascii="Cambria Math" w:hAnsi="Cambria Math"/>
                  <w:iCs/>
                  <w:sz w:val="20"/>
                  <w:szCs w:val="20"/>
                </w:rPr>
              </m:ctrlPr>
            </m:fPr>
            <m:num>
              <m:r>
                <m:rPr>
                  <m:sty m:val="p"/>
                </m:rPr>
                <w:rPr>
                  <w:rFonts w:ascii="Cambria Math" w:hAnsi="Cambria Math"/>
                  <w:sz w:val="20"/>
                  <w:szCs w:val="20"/>
                </w:rPr>
                <m:t>1</m:t>
              </m:r>
            </m:num>
            <m:den>
              <m:r>
                <m:rPr>
                  <m:sty m:val="p"/>
                </m:rPr>
                <w:rPr>
                  <w:rFonts w:ascii="Cambria Math" w:hAnsi="Cambria Math"/>
                  <w:sz w:val="20"/>
                  <w:szCs w:val="20"/>
                </w:rPr>
                <m:t>24</m:t>
              </m:r>
            </m:den>
          </m:f>
          <m:r>
            <m:rPr>
              <m:sty m:val="p"/>
            </m:rPr>
            <w:rPr>
              <w:rFonts w:ascii="Cambria Math" w:hAnsi="Cambria Math"/>
              <w:sz w:val="20"/>
              <w:szCs w:val="20"/>
            </w:rPr>
            <m:t>(12∙</m:t>
          </m:r>
          <m:sSup>
            <m:sSupPr>
              <m:ctrlPr>
                <w:rPr>
                  <w:rFonts w:ascii="Cambria Math" w:hAnsi="Cambria Math"/>
                  <w:iCs/>
                  <w:sz w:val="20"/>
                  <w:szCs w:val="20"/>
                </w:rPr>
              </m:ctrlPr>
            </m:sSupPr>
            <m:e>
              <m:r>
                <m:rPr>
                  <m:sty m:val="p"/>
                </m:rPr>
                <w:rPr>
                  <w:rFonts w:ascii="Cambria Math" w:hAnsi="Cambria Math"/>
                  <w:sz w:val="20"/>
                  <w:szCs w:val="20"/>
                </w:rPr>
                <m:t>10</m:t>
              </m:r>
            </m:e>
            <m:sup>
              <m:r>
                <m:rPr>
                  <m:sty m:val="p"/>
                </m:rPr>
                <w:rPr>
                  <w:rFonts w:ascii="Cambria Math" w:hAnsi="Cambria Math"/>
                  <w:sz w:val="20"/>
                  <w:szCs w:val="20"/>
                </w:rPr>
                <m:t>0,1∙</m:t>
              </m:r>
              <m:sSub>
                <m:sSubPr>
                  <m:ctrlPr>
                    <w:rPr>
                      <w:rFonts w:ascii="Cambria Math" w:hAnsi="Cambria Math"/>
                      <w:iCs/>
                      <w:sz w:val="20"/>
                      <w:szCs w:val="20"/>
                    </w:rPr>
                  </m:ctrlPr>
                </m:sSubPr>
                <m:e>
                  <m:r>
                    <w:rPr>
                      <w:rFonts w:ascii="Cambria Math" w:hAnsi="Cambria Math"/>
                      <w:sz w:val="20"/>
                      <w:szCs w:val="20"/>
                    </w:rPr>
                    <m:t>L</m:t>
                  </m:r>
                </m:e>
                <m:sub>
                  <m:r>
                    <w:rPr>
                      <w:rFonts w:ascii="Cambria Math" w:hAnsi="Cambria Math"/>
                      <w:sz w:val="20"/>
                      <w:szCs w:val="20"/>
                    </w:rPr>
                    <m:t>dan</m:t>
                  </m:r>
                </m:sub>
              </m:sSub>
            </m:sup>
          </m:sSup>
          <m:r>
            <m:rPr>
              <m:sty m:val="p"/>
            </m:rPr>
            <w:rPr>
              <w:rFonts w:ascii="Cambria Math" w:hAnsi="Cambria Math"/>
              <w:sz w:val="20"/>
              <w:szCs w:val="20"/>
            </w:rPr>
            <m:t>+4∙</m:t>
          </m:r>
          <m:sSup>
            <m:sSupPr>
              <m:ctrlPr>
                <w:rPr>
                  <w:rFonts w:ascii="Cambria Math" w:hAnsi="Cambria Math"/>
                  <w:iCs/>
                  <w:sz w:val="20"/>
                  <w:szCs w:val="20"/>
                </w:rPr>
              </m:ctrlPr>
            </m:sSupPr>
            <m:e>
              <m:r>
                <m:rPr>
                  <m:sty m:val="p"/>
                </m:rPr>
                <w:rPr>
                  <w:rFonts w:ascii="Cambria Math" w:hAnsi="Cambria Math"/>
                  <w:sz w:val="20"/>
                  <w:szCs w:val="20"/>
                </w:rPr>
                <m:t>10</m:t>
              </m:r>
            </m:e>
            <m:sup>
              <m:r>
                <m:rPr>
                  <m:sty m:val="p"/>
                </m:rPr>
                <w:rPr>
                  <w:rFonts w:ascii="Cambria Math" w:hAnsi="Cambria Math"/>
                  <w:sz w:val="20"/>
                  <w:szCs w:val="20"/>
                </w:rPr>
                <m:t>0,1∙</m:t>
              </m:r>
              <m:sSub>
                <m:sSubPr>
                  <m:ctrlPr>
                    <w:rPr>
                      <w:rFonts w:ascii="Cambria Math" w:hAnsi="Cambria Math"/>
                      <w:iCs/>
                      <w:sz w:val="20"/>
                      <w:szCs w:val="20"/>
                    </w:rPr>
                  </m:ctrlPr>
                </m:sSubPr>
                <m:e>
                  <m:r>
                    <m:rPr>
                      <m:sty m:val="p"/>
                    </m:rPr>
                    <w:rPr>
                      <w:rFonts w:ascii="Cambria Math" w:hAnsi="Cambria Math"/>
                      <w:sz w:val="20"/>
                      <w:szCs w:val="20"/>
                    </w:rPr>
                    <m:t>(</m:t>
                  </m:r>
                  <m:r>
                    <w:rPr>
                      <w:rFonts w:ascii="Cambria Math" w:hAnsi="Cambria Math"/>
                      <w:sz w:val="20"/>
                      <w:szCs w:val="20"/>
                    </w:rPr>
                    <m:t>L</m:t>
                  </m:r>
                </m:e>
                <m:sub>
                  <m:r>
                    <w:rPr>
                      <w:rFonts w:ascii="Cambria Math" w:hAnsi="Cambria Math"/>
                      <w:sz w:val="20"/>
                      <w:szCs w:val="20"/>
                    </w:rPr>
                    <m:t>ve</m:t>
                  </m:r>
                  <m:r>
                    <w:rPr>
                      <w:rFonts w:ascii="Cambria Math" w:hAnsi="Cambria Math"/>
                      <w:sz w:val="20"/>
                      <w:szCs w:val="20"/>
                    </w:rPr>
                    <m:t>č</m:t>
                  </m:r>
                  <m:r>
                    <w:rPr>
                      <w:rFonts w:ascii="Cambria Math" w:hAnsi="Cambria Math"/>
                      <w:sz w:val="20"/>
                      <w:szCs w:val="20"/>
                    </w:rPr>
                    <m:t>er</m:t>
                  </m:r>
                </m:sub>
              </m:sSub>
              <m:r>
                <m:rPr>
                  <m:sty m:val="p"/>
                </m:rPr>
                <w:rPr>
                  <w:rFonts w:ascii="Cambria Math" w:hAnsi="Cambria Math"/>
                  <w:sz w:val="20"/>
                  <w:szCs w:val="20"/>
                </w:rPr>
                <m:t>+5)</m:t>
              </m:r>
            </m:sup>
          </m:sSup>
          <m:r>
            <m:rPr>
              <m:sty m:val="p"/>
            </m:rPr>
            <w:rPr>
              <w:rFonts w:ascii="Cambria Math" w:hAnsi="Cambria Math"/>
              <w:sz w:val="20"/>
              <w:szCs w:val="20"/>
            </w:rPr>
            <m:t>+8∙</m:t>
          </m:r>
          <m:sSup>
            <m:sSupPr>
              <m:ctrlPr>
                <w:rPr>
                  <w:rFonts w:ascii="Cambria Math" w:hAnsi="Cambria Math"/>
                  <w:iCs/>
                  <w:sz w:val="20"/>
                  <w:szCs w:val="20"/>
                </w:rPr>
              </m:ctrlPr>
            </m:sSupPr>
            <m:e>
              <m:r>
                <m:rPr>
                  <m:sty m:val="p"/>
                </m:rPr>
                <w:rPr>
                  <w:rFonts w:ascii="Cambria Math" w:hAnsi="Cambria Math"/>
                  <w:sz w:val="20"/>
                  <w:szCs w:val="20"/>
                </w:rPr>
                <m:t>10</m:t>
              </m:r>
            </m:e>
            <m:sup>
              <m:r>
                <m:rPr>
                  <m:sty m:val="p"/>
                </m:rPr>
                <w:rPr>
                  <w:rFonts w:ascii="Cambria Math" w:hAnsi="Cambria Math"/>
                  <w:sz w:val="20"/>
                  <w:szCs w:val="20"/>
                </w:rPr>
                <m:t>0,1∙</m:t>
              </m:r>
              <m:d>
                <m:dPr>
                  <m:ctrlPr>
                    <w:rPr>
                      <w:rFonts w:ascii="Cambria Math" w:hAnsi="Cambria Math"/>
                      <w:iCs/>
                      <w:sz w:val="20"/>
                      <w:szCs w:val="20"/>
                    </w:rPr>
                  </m:ctrlPr>
                </m:dPr>
                <m:e>
                  <m:sSub>
                    <m:sSubPr>
                      <m:ctrlPr>
                        <w:rPr>
                          <w:rFonts w:ascii="Cambria Math" w:hAnsi="Cambria Math"/>
                          <w:iCs/>
                          <w:sz w:val="20"/>
                          <w:szCs w:val="20"/>
                        </w:rPr>
                      </m:ctrlPr>
                    </m:sSubPr>
                    <m:e>
                      <m:r>
                        <w:rPr>
                          <w:rFonts w:ascii="Cambria Math" w:hAnsi="Cambria Math"/>
                          <w:sz w:val="20"/>
                          <w:szCs w:val="20"/>
                        </w:rPr>
                        <m:t>L</m:t>
                      </m:r>
                    </m:e>
                    <m:sub>
                      <m:r>
                        <w:rPr>
                          <w:rFonts w:ascii="Cambria Math" w:hAnsi="Cambria Math"/>
                          <w:sz w:val="20"/>
                          <w:szCs w:val="20"/>
                        </w:rPr>
                        <m:t>no</m:t>
                      </m:r>
                      <m:r>
                        <w:rPr>
                          <w:rFonts w:ascii="Cambria Math" w:hAnsi="Cambria Math"/>
                          <w:sz w:val="20"/>
                          <w:szCs w:val="20"/>
                        </w:rPr>
                        <m:t>č</m:t>
                      </m:r>
                    </m:sub>
                  </m:sSub>
                  <m:r>
                    <m:rPr>
                      <m:sty m:val="p"/>
                    </m:rPr>
                    <w:rPr>
                      <w:rFonts w:ascii="Cambria Math" w:hAnsi="Cambria Math"/>
                      <w:sz w:val="20"/>
                      <w:szCs w:val="20"/>
                    </w:rPr>
                    <m:t>+10</m:t>
                  </m:r>
                </m:e>
              </m:d>
            </m:sup>
          </m:sSup>
          <m:r>
            <m:rPr>
              <m:sty m:val="p"/>
            </m:rPr>
            <w:rPr>
              <w:rFonts w:ascii="Cambria Math" w:hAnsi="Cambria Math"/>
              <w:sz w:val="20"/>
              <w:szCs w:val="20"/>
            </w:rPr>
            <m:t>)</m:t>
          </m:r>
        </m:oMath>
      </m:oMathPara>
    </w:p>
    <w:p w14:paraId="4B20910B" w14:textId="77777777" w:rsidR="00753BFF" w:rsidRPr="00753BFF" w:rsidRDefault="00753BFF" w:rsidP="00A4098A">
      <w:pPr>
        <w:spacing w:line="240" w:lineRule="auto"/>
        <w:rPr>
          <w:rFonts w:ascii="Arial" w:eastAsia="Arial" w:hAnsi="Arial" w:cs="Arial"/>
          <w:color w:val="000000"/>
          <w:sz w:val="20"/>
          <w:szCs w:val="20"/>
          <w:lang w:eastAsia="en-US"/>
        </w:rPr>
      </w:pPr>
    </w:p>
    <w:p w14:paraId="6E3A451C" w14:textId="1B9FEA94" w:rsidR="00753BFF" w:rsidRDefault="00A51D86" w:rsidP="001619B0">
      <w:pPr>
        <w:jc w:val="both"/>
        <w:rPr>
          <w:rFonts w:ascii="Arial" w:eastAsia="Arial" w:hAnsi="Arial" w:cs="Arial"/>
          <w:color w:val="000000"/>
          <w:sz w:val="20"/>
          <w:szCs w:val="20"/>
          <w:lang w:eastAsia="en-US"/>
        </w:rPr>
      </w:pPr>
      <w:r>
        <w:rPr>
          <w:rFonts w:ascii="Arial" w:eastAsia="Arial" w:hAnsi="Arial" w:cs="Arial"/>
          <w:color w:val="000000"/>
          <w:sz w:val="20"/>
          <w:szCs w:val="20"/>
          <w:lang w:eastAsia="en-US"/>
        </w:rPr>
        <w:t xml:space="preserve">pri </w:t>
      </w:r>
      <w:r w:rsidR="005E6ADB">
        <w:rPr>
          <w:rFonts w:ascii="Arial" w:eastAsia="Arial" w:hAnsi="Arial" w:cs="Arial"/>
          <w:color w:val="000000"/>
          <w:sz w:val="20"/>
          <w:szCs w:val="20"/>
          <w:lang w:eastAsia="en-US"/>
        </w:rPr>
        <w:t>čemer</w:t>
      </w:r>
      <w:r>
        <w:rPr>
          <w:rFonts w:ascii="Arial" w:eastAsia="Arial" w:hAnsi="Arial" w:cs="Arial"/>
          <w:color w:val="000000"/>
          <w:sz w:val="20"/>
          <w:szCs w:val="20"/>
          <w:lang w:eastAsia="en-US"/>
        </w:rPr>
        <w:t xml:space="preserve"> je:</w:t>
      </w:r>
    </w:p>
    <w:p w14:paraId="1E41AE6B" w14:textId="1911FAF1" w:rsidR="00753BFF" w:rsidRPr="00A51D86" w:rsidRDefault="005E6ADB" w:rsidP="001619B0">
      <w:pPr>
        <w:spacing w:after="40"/>
        <w:ind w:left="426" w:hanging="142"/>
        <w:jc w:val="both"/>
        <w:rPr>
          <w:rFonts w:ascii="Arial" w:hAnsi="Arial" w:cs="Arial"/>
          <w:sz w:val="20"/>
        </w:rPr>
      </w:pPr>
      <w:r w:rsidRPr="000643C3">
        <w:rPr>
          <w:rFonts w:ascii="Arial" w:hAnsi="Arial" w:cs="Arial"/>
          <w:sz w:val="20"/>
          <w:szCs w:val="20"/>
          <w:lang w:val="x-none" w:eastAsia="x-none"/>
        </w:rPr>
        <w:t>–</w:t>
      </w:r>
      <w:r w:rsidR="00A4098A">
        <w:rPr>
          <w:rFonts w:ascii="Arial" w:hAnsi="Arial" w:cs="Arial"/>
          <w:sz w:val="20"/>
        </w:rPr>
        <w:t> </w:t>
      </w:r>
      <w:proofErr w:type="spellStart"/>
      <w:r w:rsidR="00753BFF" w:rsidRPr="000269F9">
        <w:rPr>
          <w:rFonts w:ascii="Arial" w:hAnsi="Arial" w:cs="Arial"/>
          <w:sz w:val="20"/>
        </w:rPr>
        <w:t>L</w:t>
      </w:r>
      <w:r w:rsidR="00753BFF" w:rsidRPr="000269F9">
        <w:rPr>
          <w:rFonts w:ascii="Arial" w:hAnsi="Arial" w:cs="Arial"/>
          <w:sz w:val="20"/>
          <w:vertAlign w:val="subscript"/>
        </w:rPr>
        <w:t>dan</w:t>
      </w:r>
      <w:proofErr w:type="spellEnd"/>
      <w:r w:rsidR="00753BFF" w:rsidRPr="00A51D86">
        <w:rPr>
          <w:rFonts w:ascii="Arial" w:hAnsi="Arial" w:cs="Arial"/>
          <w:sz w:val="20"/>
        </w:rPr>
        <w:t xml:space="preserve"> je ocenjena A- vrednotena ekvivalentna neprekinjena raven zvočnega tlaka, v ocenjevalnem obdobju dan;</w:t>
      </w:r>
    </w:p>
    <w:p w14:paraId="58CD06A7" w14:textId="6CB82AF9" w:rsidR="00753BFF" w:rsidRPr="00753BFF" w:rsidRDefault="005E6ADB" w:rsidP="001619B0">
      <w:pPr>
        <w:spacing w:after="40" w:line="240" w:lineRule="auto"/>
        <w:ind w:left="426" w:hanging="142"/>
        <w:jc w:val="both"/>
        <w:rPr>
          <w:rFonts w:ascii="Arial" w:hAnsi="Arial" w:cs="Arial"/>
          <w:sz w:val="20"/>
          <w:szCs w:val="20"/>
          <w:lang w:eastAsia="sl-SI"/>
        </w:rPr>
      </w:pPr>
      <w:r w:rsidRPr="000643C3">
        <w:rPr>
          <w:rFonts w:ascii="Arial" w:hAnsi="Arial" w:cs="Arial"/>
          <w:sz w:val="20"/>
          <w:szCs w:val="20"/>
          <w:lang w:val="x-none" w:eastAsia="x-none"/>
        </w:rPr>
        <w:t>–</w:t>
      </w:r>
      <w:r w:rsidR="00A4098A">
        <w:rPr>
          <w:rFonts w:ascii="Arial" w:hAnsi="Arial" w:cs="Arial"/>
          <w:sz w:val="20"/>
          <w:szCs w:val="20"/>
          <w:lang w:eastAsia="sl-SI"/>
        </w:rPr>
        <w:t> </w:t>
      </w:r>
      <w:proofErr w:type="spellStart"/>
      <w:r w:rsidR="00753BFF" w:rsidRPr="000269F9">
        <w:rPr>
          <w:rFonts w:ascii="Arial" w:hAnsi="Arial" w:cs="Arial"/>
          <w:sz w:val="20"/>
          <w:szCs w:val="20"/>
          <w:lang w:eastAsia="sl-SI"/>
        </w:rPr>
        <w:t>L</w:t>
      </w:r>
      <w:r w:rsidR="00753BFF" w:rsidRPr="000269F9">
        <w:rPr>
          <w:rFonts w:ascii="Arial" w:hAnsi="Arial" w:cs="Arial"/>
          <w:sz w:val="20"/>
          <w:szCs w:val="20"/>
          <w:vertAlign w:val="subscript"/>
          <w:lang w:eastAsia="sl-SI"/>
        </w:rPr>
        <w:t>večer</w:t>
      </w:r>
      <w:proofErr w:type="spellEnd"/>
      <w:r w:rsidR="00753BFF" w:rsidRPr="00753BFF">
        <w:rPr>
          <w:rFonts w:ascii="Arial" w:hAnsi="Arial" w:cs="Arial"/>
          <w:sz w:val="20"/>
          <w:szCs w:val="20"/>
          <w:lang w:eastAsia="sl-SI"/>
        </w:rPr>
        <w:t xml:space="preserve"> je ocenjena A-vrednotena ekvivalentna neprekinjena raven zvočnega tlaka, v ocenjevalnem obdobju večer;</w:t>
      </w:r>
    </w:p>
    <w:p w14:paraId="4C850EF5" w14:textId="15C66D7C" w:rsidR="00753BFF" w:rsidRPr="00753BFF" w:rsidRDefault="005E6ADB" w:rsidP="001619B0">
      <w:pPr>
        <w:spacing w:after="40" w:line="240" w:lineRule="auto"/>
        <w:ind w:left="426" w:hanging="142"/>
        <w:jc w:val="both"/>
        <w:rPr>
          <w:rFonts w:ascii="Arial" w:hAnsi="Arial" w:cs="Arial"/>
          <w:sz w:val="20"/>
          <w:szCs w:val="20"/>
          <w:lang w:eastAsia="sl-SI"/>
        </w:rPr>
      </w:pPr>
      <w:r w:rsidRPr="000643C3">
        <w:rPr>
          <w:rFonts w:ascii="Arial" w:hAnsi="Arial" w:cs="Arial"/>
          <w:sz w:val="20"/>
          <w:szCs w:val="20"/>
          <w:lang w:val="x-none" w:eastAsia="x-none"/>
        </w:rPr>
        <w:t>–</w:t>
      </w:r>
      <w:r w:rsidR="00A4098A">
        <w:rPr>
          <w:rFonts w:ascii="Arial" w:hAnsi="Arial" w:cs="Arial"/>
          <w:sz w:val="20"/>
          <w:szCs w:val="20"/>
          <w:lang w:eastAsia="sl-SI"/>
        </w:rPr>
        <w:t> </w:t>
      </w:r>
      <w:proofErr w:type="spellStart"/>
      <w:r w:rsidR="00753BFF" w:rsidRPr="000269F9">
        <w:rPr>
          <w:rFonts w:ascii="Arial" w:hAnsi="Arial" w:cs="Arial"/>
          <w:sz w:val="20"/>
          <w:szCs w:val="20"/>
          <w:lang w:eastAsia="sl-SI"/>
        </w:rPr>
        <w:t>L</w:t>
      </w:r>
      <w:r w:rsidR="00753BFF" w:rsidRPr="000269F9">
        <w:rPr>
          <w:rFonts w:ascii="Arial" w:hAnsi="Arial" w:cs="Arial"/>
          <w:sz w:val="20"/>
          <w:szCs w:val="20"/>
          <w:vertAlign w:val="subscript"/>
          <w:lang w:eastAsia="sl-SI"/>
        </w:rPr>
        <w:t>noč</w:t>
      </w:r>
      <w:proofErr w:type="spellEnd"/>
      <w:r w:rsidR="00753BFF" w:rsidRPr="00753BFF">
        <w:rPr>
          <w:rFonts w:ascii="Arial" w:hAnsi="Arial" w:cs="Arial"/>
          <w:sz w:val="20"/>
          <w:szCs w:val="20"/>
          <w:lang w:eastAsia="sl-SI"/>
        </w:rPr>
        <w:t xml:space="preserve"> je ocenjena A-vrednotena ekvivalentna neprekinjena raven zvočnega tlaka, v ocenjevalnem obdobju noč</w:t>
      </w:r>
      <w:r w:rsidR="003E609F">
        <w:rPr>
          <w:rFonts w:ascii="Arial" w:hAnsi="Arial" w:cs="Arial"/>
          <w:sz w:val="20"/>
          <w:szCs w:val="20"/>
          <w:lang w:eastAsia="sl-SI"/>
        </w:rPr>
        <w:t>.</w:t>
      </w:r>
    </w:p>
    <w:p w14:paraId="5D12D66C" w14:textId="77777777" w:rsidR="00753BFF" w:rsidRPr="00A4098A" w:rsidRDefault="00753BFF" w:rsidP="001619B0">
      <w:pPr>
        <w:spacing w:line="240" w:lineRule="auto"/>
        <w:jc w:val="both"/>
        <w:rPr>
          <w:rFonts w:ascii="Arial" w:eastAsia="Arial" w:hAnsi="Arial" w:cs="Arial"/>
          <w:color w:val="000000"/>
          <w:sz w:val="20"/>
          <w:szCs w:val="20"/>
          <w:lang w:eastAsia="en-US"/>
        </w:rPr>
      </w:pPr>
    </w:p>
    <w:p w14:paraId="75BBE037" w14:textId="20521EDC" w:rsidR="00753BFF" w:rsidRPr="00D11710" w:rsidRDefault="0077434E" w:rsidP="001619B0">
      <w:pPr>
        <w:spacing w:after="40" w:line="240" w:lineRule="auto"/>
        <w:jc w:val="both"/>
        <w:rPr>
          <w:rFonts w:ascii="Arial" w:hAnsi="Arial" w:cs="Arial"/>
          <w:sz w:val="20"/>
          <w:szCs w:val="20"/>
          <w:lang w:eastAsia="sl-SI"/>
        </w:rPr>
      </w:pPr>
      <w:r>
        <w:rPr>
          <w:rFonts w:ascii="Arial" w:hAnsi="Arial" w:cs="Arial"/>
          <w:sz w:val="20"/>
          <w:szCs w:val="20"/>
          <w:lang w:eastAsia="sl-SI"/>
        </w:rPr>
        <w:t>O</w:t>
      </w:r>
      <w:r w:rsidR="00753BFF" w:rsidRPr="00D11710">
        <w:rPr>
          <w:rFonts w:ascii="Arial" w:hAnsi="Arial" w:cs="Arial"/>
          <w:sz w:val="20"/>
          <w:szCs w:val="20"/>
          <w:lang w:eastAsia="sl-SI"/>
        </w:rPr>
        <w:t>cenjevalno obdobje dan je obdobje, ki traja 12 ur in se začne ob 6. uri. Ocenjevalno obdobje večer je obdobje, ki traja 4 ure in se začne ob 18. uri. Ocenjevalno obdobje noč je obdobje, ki traja 8 ur in se začne ob 22. uri</w:t>
      </w:r>
      <w:r w:rsidR="00906258">
        <w:rPr>
          <w:rFonts w:ascii="Arial" w:hAnsi="Arial" w:cs="Arial"/>
          <w:sz w:val="20"/>
          <w:szCs w:val="20"/>
          <w:lang w:eastAsia="sl-SI"/>
        </w:rPr>
        <w:t>.</w:t>
      </w:r>
    </w:p>
    <w:p w14:paraId="1DC3BCB7" w14:textId="77777777" w:rsidR="00753BFF" w:rsidRPr="00D11710" w:rsidRDefault="00753BFF" w:rsidP="00A4098A">
      <w:pPr>
        <w:spacing w:line="240" w:lineRule="auto"/>
        <w:rPr>
          <w:rFonts w:ascii="Arial" w:eastAsia="Arial" w:hAnsi="Arial" w:cs="Arial"/>
          <w:color w:val="000000"/>
          <w:sz w:val="20"/>
          <w:szCs w:val="20"/>
          <w:lang w:eastAsia="en-US"/>
        </w:rPr>
      </w:pPr>
    </w:p>
    <w:p w14:paraId="7319083F" w14:textId="77777777" w:rsidR="00D11710" w:rsidRPr="00D11710" w:rsidRDefault="00D11710" w:rsidP="00D11710">
      <w:pPr>
        <w:overflowPunct w:val="0"/>
        <w:autoSpaceDE w:val="0"/>
        <w:autoSpaceDN w:val="0"/>
        <w:adjustRightInd w:val="0"/>
        <w:spacing w:before="60" w:after="60" w:line="240" w:lineRule="atLeast"/>
        <w:jc w:val="both"/>
        <w:rPr>
          <w:rFonts w:ascii="Arial" w:hAnsi="Arial" w:cs="Arial"/>
          <w:sz w:val="20"/>
          <w:szCs w:val="20"/>
          <w:lang w:eastAsia="x-none"/>
        </w:rPr>
      </w:pPr>
      <w:r w:rsidRPr="00D11710">
        <w:rPr>
          <w:rFonts w:ascii="Arial" w:hAnsi="Arial" w:cs="Arial"/>
          <w:sz w:val="20"/>
          <w:szCs w:val="20"/>
          <w:lang w:eastAsia="x-none"/>
        </w:rPr>
        <w:br w:type="page"/>
      </w:r>
    </w:p>
    <w:p w14:paraId="225E4695" w14:textId="77777777" w:rsidR="00D11710" w:rsidRPr="00D11710" w:rsidRDefault="00D11710" w:rsidP="00D11710">
      <w:pPr>
        <w:widowControl w:val="0"/>
        <w:spacing w:before="360" w:line="240" w:lineRule="auto"/>
        <w:jc w:val="center"/>
        <w:outlineLvl w:val="0"/>
        <w:rPr>
          <w:rFonts w:ascii="Arial" w:eastAsia="Calibri" w:hAnsi="Arial" w:cs="Arial"/>
          <w:b/>
          <w:bCs/>
          <w:color w:val="000000"/>
          <w:sz w:val="20"/>
          <w:szCs w:val="20"/>
          <w:shd w:val="clear" w:color="auto" w:fill="FFFFFF"/>
          <w:lang w:eastAsia="en-US"/>
        </w:rPr>
      </w:pPr>
      <w:r w:rsidRPr="00D11710">
        <w:rPr>
          <w:rFonts w:ascii="Arial" w:eastAsia="Calibri" w:hAnsi="Arial" w:cs="Arial"/>
          <w:b/>
          <w:bCs/>
          <w:color w:val="000000"/>
          <w:sz w:val="20"/>
          <w:szCs w:val="20"/>
          <w:shd w:val="clear" w:color="auto" w:fill="FFFFFF"/>
          <w:lang w:eastAsia="en-US"/>
        </w:rPr>
        <w:lastRenderedPageBreak/>
        <w:t>PRILOGA 2</w:t>
      </w:r>
    </w:p>
    <w:p w14:paraId="15C698F9" w14:textId="77777777" w:rsidR="00D11710" w:rsidRPr="00D11710" w:rsidRDefault="00D11710" w:rsidP="00D11710">
      <w:pPr>
        <w:overflowPunct w:val="0"/>
        <w:autoSpaceDE w:val="0"/>
        <w:autoSpaceDN w:val="0"/>
        <w:adjustRightInd w:val="0"/>
        <w:spacing w:after="120" w:line="240" w:lineRule="auto"/>
        <w:jc w:val="center"/>
        <w:rPr>
          <w:rFonts w:ascii="Arial" w:hAnsi="Arial"/>
          <w:b/>
          <w:bCs/>
          <w:sz w:val="20"/>
          <w:szCs w:val="22"/>
          <w:lang w:eastAsia="x-none"/>
        </w:rPr>
      </w:pPr>
      <w:r w:rsidRPr="00D11710">
        <w:rPr>
          <w:rFonts w:ascii="Arial" w:hAnsi="Arial"/>
          <w:b/>
          <w:bCs/>
          <w:sz w:val="20"/>
          <w:szCs w:val="22"/>
          <w:lang w:eastAsia="x-none"/>
        </w:rPr>
        <w:t>Ocena obremenjenosti okolja s hrupom</w:t>
      </w:r>
    </w:p>
    <w:p w14:paraId="7EE74FEF" w14:textId="77777777" w:rsidR="00D11710" w:rsidRDefault="00D11710" w:rsidP="00D11710">
      <w:pPr>
        <w:widowControl w:val="0"/>
        <w:shd w:val="clear" w:color="auto" w:fill="FFFFFF"/>
        <w:spacing w:after="120" w:line="240" w:lineRule="auto"/>
        <w:ind w:right="23"/>
        <w:jc w:val="both"/>
        <w:rPr>
          <w:rFonts w:ascii="Arial" w:eastAsia="Calibri" w:hAnsi="Arial" w:cs="Arial"/>
          <w:bCs/>
          <w:color w:val="000000"/>
          <w:sz w:val="20"/>
          <w:szCs w:val="20"/>
          <w:shd w:val="clear" w:color="auto" w:fill="FFFFFF"/>
          <w:lang w:eastAsia="en-US"/>
        </w:rPr>
      </w:pPr>
    </w:p>
    <w:p w14:paraId="7B3A192A" w14:textId="77777777" w:rsidR="00981BCA" w:rsidRPr="00D11710" w:rsidRDefault="00981BCA" w:rsidP="00D11710">
      <w:pPr>
        <w:widowControl w:val="0"/>
        <w:shd w:val="clear" w:color="auto" w:fill="FFFFFF"/>
        <w:spacing w:after="120" w:line="240" w:lineRule="auto"/>
        <w:ind w:right="23"/>
        <w:jc w:val="both"/>
        <w:rPr>
          <w:rFonts w:ascii="Arial" w:eastAsia="Calibri" w:hAnsi="Arial" w:cs="Arial"/>
          <w:bCs/>
          <w:color w:val="000000"/>
          <w:sz w:val="20"/>
          <w:szCs w:val="20"/>
          <w:shd w:val="clear" w:color="auto" w:fill="FFFFFF"/>
          <w:lang w:eastAsia="en-US"/>
        </w:rPr>
      </w:pPr>
    </w:p>
    <w:p w14:paraId="0AF28EF8" w14:textId="77777777" w:rsidR="00D11710" w:rsidRPr="00D11710" w:rsidRDefault="00D11710" w:rsidP="00D11710">
      <w:pPr>
        <w:widowControl w:val="0"/>
        <w:shd w:val="clear" w:color="auto" w:fill="FFFFFF"/>
        <w:spacing w:after="120" w:line="240" w:lineRule="auto"/>
        <w:ind w:right="23"/>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Ocena obremenjenosti okolja s hrupom mora vsebovati:</w:t>
      </w:r>
    </w:p>
    <w:p w14:paraId="16637F69" w14:textId="77777777" w:rsidR="00D11710" w:rsidRPr="00D11710" w:rsidRDefault="00D11710" w:rsidP="00D11710">
      <w:pPr>
        <w:widowControl w:val="0"/>
        <w:numPr>
          <w:ilvl w:val="0"/>
          <w:numId w:val="35"/>
        </w:numPr>
        <w:shd w:val="clear" w:color="auto" w:fill="FFFFFF"/>
        <w:spacing w:after="120" w:line="240" w:lineRule="auto"/>
        <w:ind w:left="284" w:right="23" w:hanging="284"/>
        <w:jc w:val="both"/>
        <w:rPr>
          <w:rFonts w:ascii="Arial" w:eastAsia="Calibri" w:hAnsi="Arial" w:cs="Arial"/>
          <w:b/>
          <w:bCs/>
          <w:i/>
          <w:color w:val="000000"/>
          <w:sz w:val="20"/>
          <w:szCs w:val="20"/>
          <w:shd w:val="clear" w:color="auto" w:fill="FFFFFF"/>
          <w:lang w:eastAsia="en-US"/>
        </w:rPr>
      </w:pPr>
      <w:r w:rsidRPr="00D11710">
        <w:rPr>
          <w:rFonts w:ascii="Arial" w:eastAsia="Calibri" w:hAnsi="Arial" w:cs="Arial"/>
          <w:b/>
          <w:bCs/>
          <w:i/>
          <w:color w:val="000000"/>
          <w:sz w:val="20"/>
          <w:szCs w:val="20"/>
          <w:shd w:val="clear" w:color="auto" w:fill="FFFFFF"/>
          <w:lang w:eastAsia="en-US"/>
        </w:rPr>
        <w:t>Splošni del s podatki o:</w:t>
      </w:r>
    </w:p>
    <w:p w14:paraId="021BA548"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predmetu in namenu ocene,</w:t>
      </w:r>
    </w:p>
    <w:p w14:paraId="79A06F3A"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naročniku in upravljavcu vira hrupa (ime in priimek ter naslov ali firma in sedež),</w:t>
      </w:r>
    </w:p>
    <w:p w14:paraId="1AD80D7E"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izdelovalcu ocene (ime in priimek ter naslov ali firma in sedež, navedba pooblastil), </w:t>
      </w:r>
    </w:p>
    <w:p w14:paraId="6D8A6A45"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kraju vira hrupa (navedba šifre in imena katastrske občine ter parcelne številke in/ali točke/linije državnega koordinatnega sistema),</w:t>
      </w:r>
    </w:p>
    <w:p w14:paraId="721BCE8D" w14:textId="446834A3"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značilnosti</w:t>
      </w:r>
      <w:r w:rsidR="003E609F">
        <w:rPr>
          <w:rFonts w:ascii="Arial" w:eastAsia="Calibri" w:hAnsi="Arial" w:cs="Arial"/>
          <w:bCs/>
          <w:color w:val="000000"/>
          <w:sz w:val="20"/>
          <w:szCs w:val="20"/>
          <w:shd w:val="clear" w:color="auto" w:fill="FFFFFF"/>
          <w:lang w:eastAsia="en-US"/>
        </w:rPr>
        <w:t>h</w:t>
      </w:r>
      <w:r w:rsidRPr="00D11710">
        <w:rPr>
          <w:rFonts w:ascii="Arial" w:eastAsia="Calibri" w:hAnsi="Arial" w:cs="Arial"/>
          <w:bCs/>
          <w:color w:val="000000"/>
          <w:sz w:val="20"/>
          <w:szCs w:val="20"/>
          <w:shd w:val="clear" w:color="auto" w:fill="FFFFFF"/>
          <w:lang w:eastAsia="en-US"/>
        </w:rPr>
        <w:t xml:space="preserve"> pozidave in poselitve na območju ocenjevanja vira hrupa,</w:t>
      </w:r>
    </w:p>
    <w:p w14:paraId="2FCFF03C"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namenski rabi prostora in stopnji varstva pred hrupom, </w:t>
      </w:r>
    </w:p>
    <w:p w14:paraId="573FEEC2"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predpisih, standardih in tehničnih normativih, na podlagi katerih je izdelana ocena,</w:t>
      </w:r>
    </w:p>
    <w:p w14:paraId="4AB774D3"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mejnih vrednostih kazalcev hrupa, </w:t>
      </w:r>
    </w:p>
    <w:p w14:paraId="7B098F27" w14:textId="77777777" w:rsidR="00D11710" w:rsidRPr="00D11710" w:rsidRDefault="00D11710" w:rsidP="00D11710">
      <w:pPr>
        <w:widowControl w:val="0"/>
        <w:numPr>
          <w:ilvl w:val="0"/>
          <w:numId w:val="36"/>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načinu ocenjevanja hrupa, uporabljenih računskih metodah in/ali merilni opremi,</w:t>
      </w:r>
    </w:p>
    <w:p w14:paraId="38C5B677" w14:textId="2FC58F72" w:rsidR="00D11710" w:rsidRPr="00D11710" w:rsidRDefault="00D11710" w:rsidP="00D11710">
      <w:pPr>
        <w:widowControl w:val="0"/>
        <w:numPr>
          <w:ilvl w:val="0"/>
          <w:numId w:val="34"/>
        </w:numPr>
        <w:shd w:val="clear" w:color="auto" w:fill="FFFFFF"/>
        <w:spacing w:after="12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uporabljenem računalniškem programu in/ali merilni opremi, s katerim</w:t>
      </w:r>
      <w:r w:rsidR="003E609F">
        <w:rPr>
          <w:rFonts w:ascii="Arial" w:eastAsia="Calibri" w:hAnsi="Arial" w:cs="Arial"/>
          <w:bCs/>
          <w:color w:val="000000"/>
          <w:sz w:val="20"/>
          <w:szCs w:val="20"/>
          <w:shd w:val="clear" w:color="auto" w:fill="FFFFFF"/>
          <w:lang w:eastAsia="en-US"/>
        </w:rPr>
        <w:t>a</w:t>
      </w:r>
      <w:r w:rsidRPr="00D11710">
        <w:rPr>
          <w:rFonts w:ascii="Arial" w:eastAsia="Calibri" w:hAnsi="Arial" w:cs="Arial"/>
          <w:bCs/>
          <w:color w:val="000000"/>
          <w:sz w:val="20"/>
          <w:szCs w:val="20"/>
          <w:shd w:val="clear" w:color="auto" w:fill="FFFFFF"/>
          <w:lang w:eastAsia="en-US"/>
        </w:rPr>
        <w:t xml:space="preserve"> je bilo opravljeno ocenjevanje hrupa, </w:t>
      </w:r>
      <w:r w:rsidR="003E609F">
        <w:rPr>
          <w:rFonts w:ascii="Arial" w:eastAsia="Calibri" w:hAnsi="Arial" w:cs="Arial"/>
          <w:bCs/>
          <w:color w:val="000000"/>
          <w:sz w:val="20"/>
          <w:szCs w:val="20"/>
          <w:shd w:val="clear" w:color="auto" w:fill="FFFFFF"/>
          <w:lang w:eastAsia="en-US"/>
        </w:rPr>
        <w:t xml:space="preserve">ob upoštevanju </w:t>
      </w:r>
      <w:r w:rsidRPr="00D11710">
        <w:rPr>
          <w:rFonts w:ascii="Arial" w:eastAsia="Calibri" w:hAnsi="Arial" w:cs="Arial"/>
          <w:bCs/>
          <w:color w:val="000000"/>
          <w:sz w:val="20"/>
          <w:szCs w:val="20"/>
          <w:shd w:val="clear" w:color="auto" w:fill="FFFFFF"/>
          <w:lang w:eastAsia="en-US"/>
        </w:rPr>
        <w:t>metod, določen</w:t>
      </w:r>
      <w:r w:rsidR="003E609F">
        <w:rPr>
          <w:rFonts w:ascii="Arial" w:eastAsia="Calibri" w:hAnsi="Arial" w:cs="Arial"/>
          <w:bCs/>
          <w:color w:val="000000"/>
          <w:sz w:val="20"/>
          <w:szCs w:val="20"/>
          <w:shd w:val="clear" w:color="auto" w:fill="FFFFFF"/>
          <w:lang w:eastAsia="en-US"/>
        </w:rPr>
        <w:t>ih</w:t>
      </w:r>
      <w:r w:rsidRPr="00D11710">
        <w:rPr>
          <w:rFonts w:ascii="Arial" w:eastAsia="Calibri" w:hAnsi="Arial" w:cs="Arial"/>
          <w:bCs/>
          <w:color w:val="000000"/>
          <w:sz w:val="20"/>
          <w:szCs w:val="20"/>
          <w:shd w:val="clear" w:color="auto" w:fill="FFFFFF"/>
          <w:lang w:eastAsia="en-US"/>
        </w:rPr>
        <w:t xml:space="preserve"> s predpisom ali standardom, ki ureja ocenjevanje hrupa za posamezni vir hrupa. </w:t>
      </w:r>
    </w:p>
    <w:p w14:paraId="13F5D145" w14:textId="7468860D" w:rsidR="00D11710" w:rsidRPr="00D11710" w:rsidRDefault="00D11710" w:rsidP="00D11710">
      <w:pPr>
        <w:widowControl w:val="0"/>
        <w:shd w:val="clear" w:color="auto" w:fill="FFFFFF"/>
        <w:spacing w:after="120" w:line="240" w:lineRule="auto"/>
        <w:ind w:left="284" w:right="23"/>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Rezultati, </w:t>
      </w:r>
      <w:r w:rsidR="003E609F">
        <w:rPr>
          <w:rFonts w:ascii="Arial" w:eastAsia="Calibri" w:hAnsi="Arial" w:cs="Arial"/>
          <w:bCs/>
          <w:color w:val="000000"/>
          <w:sz w:val="20"/>
          <w:szCs w:val="20"/>
          <w:shd w:val="clear" w:color="auto" w:fill="FFFFFF"/>
          <w:lang w:eastAsia="en-US"/>
        </w:rPr>
        <w:t>navedeni</w:t>
      </w:r>
      <w:r w:rsidR="003E609F" w:rsidRPr="00D11710">
        <w:rPr>
          <w:rFonts w:ascii="Arial" w:eastAsia="Calibri" w:hAnsi="Arial" w:cs="Arial"/>
          <w:bCs/>
          <w:color w:val="000000"/>
          <w:sz w:val="20"/>
          <w:szCs w:val="20"/>
          <w:shd w:val="clear" w:color="auto" w:fill="FFFFFF"/>
          <w:lang w:eastAsia="en-US"/>
        </w:rPr>
        <w:t xml:space="preserve"> </w:t>
      </w:r>
      <w:r w:rsidRPr="00D11710">
        <w:rPr>
          <w:rFonts w:ascii="Arial" w:eastAsia="Calibri" w:hAnsi="Arial" w:cs="Arial"/>
          <w:bCs/>
          <w:color w:val="000000"/>
          <w:sz w:val="20"/>
          <w:szCs w:val="20"/>
          <w:shd w:val="clear" w:color="auto" w:fill="FFFFFF"/>
          <w:lang w:eastAsia="en-US"/>
        </w:rPr>
        <w:t>v oceni obremenjenosti okolja s hrupom, morajo zagotavljati sledljivost in ponovljivost vseh vhodnih podatkov in bistvenih parametrov. Pri modelnem izračunavanju hrupa po kateri koli računski metodi modelnega izračuna morajo biti navedene vrednosti vseh vhodnih podatkov, na podlagi katerih je bil izračun opravljen.</w:t>
      </w:r>
    </w:p>
    <w:p w14:paraId="5869F5F8" w14:textId="77777777" w:rsidR="00D11710" w:rsidRPr="00D11710" w:rsidRDefault="00D11710" w:rsidP="00D11710">
      <w:pPr>
        <w:widowControl w:val="0"/>
        <w:numPr>
          <w:ilvl w:val="0"/>
          <w:numId w:val="35"/>
        </w:numPr>
        <w:spacing w:after="120" w:line="240" w:lineRule="auto"/>
        <w:ind w:left="425" w:right="23" w:hanging="425"/>
        <w:jc w:val="both"/>
        <w:rPr>
          <w:rFonts w:ascii="Arial" w:hAnsi="Arial" w:cs="Arial"/>
          <w:b/>
          <w:bCs/>
          <w:i/>
          <w:color w:val="000000"/>
          <w:sz w:val="20"/>
          <w:szCs w:val="20"/>
          <w:shd w:val="clear" w:color="auto" w:fill="FFFFFF"/>
          <w:lang w:eastAsia="sl-SI"/>
        </w:rPr>
      </w:pPr>
      <w:r w:rsidRPr="00D11710">
        <w:rPr>
          <w:rFonts w:ascii="Arial" w:hAnsi="Arial" w:cs="Arial"/>
          <w:b/>
          <w:bCs/>
          <w:i/>
          <w:color w:val="000000"/>
          <w:sz w:val="20"/>
          <w:szCs w:val="20"/>
          <w:shd w:val="clear" w:color="auto" w:fill="FFFFFF"/>
          <w:lang w:eastAsia="sl-SI"/>
        </w:rPr>
        <w:t>Ocenjevanje obremenjenosti okolja s hrupom s podatki o:</w:t>
      </w:r>
    </w:p>
    <w:p w14:paraId="740E03E2" w14:textId="77777777" w:rsidR="00D11710" w:rsidRPr="00D11710" w:rsidRDefault="00D11710" w:rsidP="00D11710">
      <w:pPr>
        <w:widowControl w:val="0"/>
        <w:numPr>
          <w:ilvl w:val="0"/>
          <w:numId w:val="37"/>
        </w:numPr>
        <w:shd w:val="clear" w:color="auto" w:fill="FFFFFF"/>
        <w:tabs>
          <w:tab w:val="left" w:pos="426"/>
        </w:tabs>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viru hrupa z opisom njegovih glavnih tehničnih značilnosti in režima obratovanja,</w:t>
      </w:r>
    </w:p>
    <w:p w14:paraId="58B7D84E" w14:textId="77777777" w:rsidR="00D11710" w:rsidRPr="00D11710" w:rsidRDefault="00D11710" w:rsidP="00D11710">
      <w:pPr>
        <w:widowControl w:val="0"/>
        <w:numPr>
          <w:ilvl w:val="0"/>
          <w:numId w:val="37"/>
        </w:numPr>
        <w:shd w:val="clear" w:color="auto" w:fill="FFFFFF"/>
        <w:tabs>
          <w:tab w:val="left" w:pos="426"/>
        </w:tabs>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obratovalnem stanju vira hrupa (glede na obravnavani vir hrupa):</w:t>
      </w:r>
    </w:p>
    <w:p w14:paraId="1FF2150F" w14:textId="03B821C9" w:rsidR="00D11710" w:rsidRPr="00D11710" w:rsidRDefault="00D11710" w:rsidP="00D11710">
      <w:pPr>
        <w:widowControl w:val="0"/>
        <w:numPr>
          <w:ilvl w:val="1"/>
          <w:numId w:val="38"/>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za ceste (gostota prometa glede na vrsto vozil, hitrost vožnje in režim prometnega toka, nagib cestišča, stanje vozišč</w:t>
      </w:r>
      <w:r w:rsidR="003E609F">
        <w:rPr>
          <w:rFonts w:ascii="Arial" w:eastAsia="Calibri" w:hAnsi="Arial" w:cs="Arial"/>
          <w:bCs/>
          <w:color w:val="000000"/>
          <w:sz w:val="20"/>
          <w:szCs w:val="20"/>
          <w:shd w:val="clear" w:color="auto" w:fill="FFFFFF"/>
          <w:lang w:eastAsia="en-US"/>
        </w:rPr>
        <w:t>n</w:t>
      </w:r>
      <w:r w:rsidRPr="00D11710">
        <w:rPr>
          <w:rFonts w:ascii="Arial" w:eastAsia="Calibri" w:hAnsi="Arial" w:cs="Arial"/>
          <w:bCs/>
          <w:color w:val="000000"/>
          <w:sz w:val="20"/>
          <w:szCs w:val="20"/>
          <w:shd w:val="clear" w:color="auto" w:fill="FFFFFF"/>
          <w:lang w:eastAsia="en-US"/>
        </w:rPr>
        <w:t xml:space="preserve">e konstrukcije in obrabna plast cestišča), </w:t>
      </w:r>
    </w:p>
    <w:p w14:paraId="251EA96E" w14:textId="77777777" w:rsidR="00D11710" w:rsidRPr="00D11710" w:rsidRDefault="00D11710" w:rsidP="00D11710">
      <w:pPr>
        <w:widowControl w:val="0"/>
        <w:numPr>
          <w:ilvl w:val="1"/>
          <w:numId w:val="38"/>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za železniške proge (gostota prometa glede na vrsto vlakov in kategorijo tirnih vozil, hitrost vožnje in območja zaviranj, konstrukcijske lastnosti proge),</w:t>
      </w:r>
    </w:p>
    <w:p w14:paraId="2456B7A8" w14:textId="77777777" w:rsidR="00D11710" w:rsidRPr="00D11710" w:rsidRDefault="00D11710" w:rsidP="00D11710">
      <w:pPr>
        <w:widowControl w:val="0"/>
        <w:numPr>
          <w:ilvl w:val="1"/>
          <w:numId w:val="38"/>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za naprave in gradbišča (zmogljivost, režim obratovanja, zvočna moč, obratovalni časi ter lokacija in usmerjenost virov hrupa) in </w:t>
      </w:r>
    </w:p>
    <w:p w14:paraId="2DD06194" w14:textId="77777777" w:rsidR="00D11710" w:rsidRPr="00D11710" w:rsidRDefault="00D11710" w:rsidP="00D11710">
      <w:pPr>
        <w:widowControl w:val="0"/>
        <w:numPr>
          <w:ilvl w:val="1"/>
          <w:numId w:val="38"/>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 drugih virih hrupa, ki vplivajo na rezultate ocenjevanja,</w:t>
      </w:r>
    </w:p>
    <w:p w14:paraId="2E3C316D" w14:textId="77777777" w:rsidR="00D11710" w:rsidRPr="00D11710" w:rsidRDefault="00D11710" w:rsidP="00D11710">
      <w:pPr>
        <w:widowControl w:val="0"/>
        <w:numPr>
          <w:ilvl w:val="0"/>
          <w:numId w:val="37"/>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opisu izvedenih in/ali načrtovanih ukrepov varstva pred hrupom,</w:t>
      </w:r>
    </w:p>
    <w:p w14:paraId="5640E116" w14:textId="77777777" w:rsidR="00D11710" w:rsidRPr="00D11710" w:rsidRDefault="00D11710" w:rsidP="00D11710">
      <w:pPr>
        <w:widowControl w:val="0"/>
        <w:numPr>
          <w:ilvl w:val="0"/>
          <w:numId w:val="37"/>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obdobju in območju ocenjevanja vira hrupa,</w:t>
      </w:r>
    </w:p>
    <w:p w14:paraId="1207F591" w14:textId="77777777" w:rsidR="00D11710" w:rsidRPr="00D11710" w:rsidRDefault="00D11710" w:rsidP="00D11710">
      <w:pPr>
        <w:widowControl w:val="0"/>
        <w:numPr>
          <w:ilvl w:val="0"/>
          <w:numId w:val="37"/>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obravnavanih stavbah z varovanimi prostori in mestih ocenjevanja hrupa (naslov, številka stavbe iz registra nepremičnin, točke državnega koordinatnega sistema),</w:t>
      </w:r>
    </w:p>
    <w:p w14:paraId="566476B8" w14:textId="77777777" w:rsidR="00D11710" w:rsidRPr="00D11710" w:rsidRDefault="00D11710" w:rsidP="00D11710">
      <w:pPr>
        <w:widowControl w:val="0"/>
        <w:numPr>
          <w:ilvl w:val="0"/>
          <w:numId w:val="37"/>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drugih dejstvih, pomembnih za ocenjevanje hrupa,</w:t>
      </w:r>
    </w:p>
    <w:p w14:paraId="672B4FC7" w14:textId="68EB862C" w:rsidR="00D11710" w:rsidRPr="00D11710" w:rsidRDefault="00D11710" w:rsidP="00D11710">
      <w:pPr>
        <w:widowControl w:val="0"/>
        <w:numPr>
          <w:ilvl w:val="0"/>
          <w:numId w:val="37"/>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rezultatih ocenjevanja hrupa, </w:t>
      </w:r>
      <w:r w:rsidR="003E609F" w:rsidRPr="006713E5">
        <w:rPr>
          <w:rFonts w:ascii="Arial" w:eastAsia="Calibri" w:hAnsi="Arial" w:cs="Arial"/>
          <w:bCs/>
          <w:color w:val="000000"/>
          <w:sz w:val="20"/>
          <w:szCs w:val="20"/>
          <w:shd w:val="clear" w:color="auto" w:fill="FFFFFF"/>
          <w:lang w:eastAsia="en-US"/>
        </w:rPr>
        <w:t>pr</w:t>
      </w:r>
      <w:r w:rsidR="003E609F" w:rsidRPr="00E74C0D">
        <w:rPr>
          <w:rFonts w:ascii="Arial" w:eastAsia="Calibri" w:hAnsi="Arial" w:cs="Arial"/>
          <w:bCs/>
          <w:color w:val="000000"/>
          <w:sz w:val="20"/>
          <w:szCs w:val="20"/>
          <w:shd w:val="clear" w:color="auto" w:fill="FFFFFF"/>
          <w:lang w:eastAsia="en-US"/>
        </w:rPr>
        <w:t>ik</w:t>
      </w:r>
      <w:r w:rsidR="003E609F" w:rsidRPr="00CB22CC">
        <w:rPr>
          <w:rFonts w:ascii="Arial" w:eastAsia="Calibri" w:hAnsi="Arial" w:cs="Arial"/>
          <w:bCs/>
          <w:color w:val="000000"/>
          <w:sz w:val="20"/>
          <w:szCs w:val="20"/>
          <w:shd w:val="clear" w:color="auto" w:fill="FFFFFF"/>
          <w:lang w:eastAsia="en-US"/>
        </w:rPr>
        <w:t>aza</w:t>
      </w:r>
      <w:r w:rsidR="003E609F" w:rsidRPr="001B6CCB">
        <w:rPr>
          <w:rFonts w:ascii="Arial" w:eastAsia="Calibri" w:hAnsi="Arial" w:cs="Arial"/>
          <w:bCs/>
          <w:color w:val="000000"/>
          <w:sz w:val="20"/>
          <w:szCs w:val="20"/>
          <w:shd w:val="clear" w:color="auto" w:fill="FFFFFF"/>
          <w:lang w:eastAsia="en-US"/>
        </w:rPr>
        <w:t>nih</w:t>
      </w:r>
      <w:r w:rsidR="003E609F" w:rsidRPr="00D11710" w:rsidDel="003E609F">
        <w:rPr>
          <w:rFonts w:ascii="Arial" w:eastAsia="Calibri" w:hAnsi="Arial" w:cs="Arial"/>
          <w:bCs/>
          <w:color w:val="000000"/>
          <w:sz w:val="20"/>
          <w:szCs w:val="20"/>
          <w:shd w:val="clear" w:color="auto" w:fill="FFFFFF"/>
          <w:lang w:eastAsia="en-US"/>
        </w:rPr>
        <w:t xml:space="preserve"> </w:t>
      </w:r>
      <w:r w:rsidRPr="00D11710">
        <w:rPr>
          <w:rFonts w:ascii="Arial" w:eastAsia="Calibri" w:hAnsi="Arial" w:cs="Arial"/>
          <w:bCs/>
          <w:color w:val="000000"/>
          <w:sz w:val="20"/>
          <w:szCs w:val="20"/>
          <w:shd w:val="clear" w:color="auto" w:fill="FFFFFF"/>
          <w:lang w:eastAsia="en-US"/>
        </w:rPr>
        <w:t>v obliki vrednosti ustreznih kazalcev hrupa glede na način ocenjevanja z upoštevanjem vseh popravkov ali v obliki drugih kazalcev hrupa, če so za posamezni vir hrupa predpisani ali določeni s standardi:</w:t>
      </w:r>
    </w:p>
    <w:p w14:paraId="03A06475" w14:textId="77777777" w:rsidR="00D11710" w:rsidRPr="00D11710" w:rsidRDefault="00D11710" w:rsidP="00D11710">
      <w:pPr>
        <w:widowControl w:val="0"/>
        <w:numPr>
          <w:ilvl w:val="1"/>
          <w:numId w:val="39"/>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zaradi obstoječih drugih virov hrupa (linijski viri hrupa in/ali naprave), </w:t>
      </w:r>
    </w:p>
    <w:p w14:paraId="3B3A83D8" w14:textId="77777777" w:rsidR="00D11710" w:rsidRPr="00D11710" w:rsidRDefault="00D11710" w:rsidP="00D11710">
      <w:pPr>
        <w:widowControl w:val="0"/>
        <w:numPr>
          <w:ilvl w:val="1"/>
          <w:numId w:val="39"/>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bookmarkStart w:id="8" w:name="_Hlk498069060"/>
      <w:r w:rsidRPr="00D11710">
        <w:rPr>
          <w:rFonts w:ascii="Arial" w:eastAsia="Calibri" w:hAnsi="Arial" w:cs="Arial"/>
          <w:bCs/>
          <w:color w:val="000000"/>
          <w:sz w:val="20"/>
          <w:szCs w:val="20"/>
          <w:shd w:val="clear" w:color="auto" w:fill="FFFFFF"/>
          <w:lang w:eastAsia="en-US"/>
        </w:rPr>
        <w:t>zaradi obratovanja obravnavanega vira hrupa,</w:t>
      </w:r>
    </w:p>
    <w:p w14:paraId="4EE0B6CE" w14:textId="77777777" w:rsidR="00D11710" w:rsidRPr="00D11710" w:rsidRDefault="00D11710" w:rsidP="00D11710">
      <w:pPr>
        <w:widowControl w:val="0"/>
        <w:numPr>
          <w:ilvl w:val="1"/>
          <w:numId w:val="39"/>
        </w:numPr>
        <w:shd w:val="clear" w:color="auto" w:fill="FFFFFF"/>
        <w:spacing w:after="12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celotni obremenitvi okolja s hrupom.</w:t>
      </w:r>
      <w:r w:rsidRPr="00D11710" w:rsidDel="00EA08F8">
        <w:rPr>
          <w:rFonts w:ascii="Arial" w:eastAsia="Calibri" w:hAnsi="Arial" w:cs="Arial"/>
          <w:bCs/>
          <w:color w:val="000000"/>
          <w:sz w:val="20"/>
          <w:szCs w:val="20"/>
          <w:shd w:val="clear" w:color="auto" w:fill="FFFFFF"/>
          <w:lang w:eastAsia="en-US"/>
        </w:rPr>
        <w:t xml:space="preserve"> </w:t>
      </w:r>
    </w:p>
    <w:bookmarkEnd w:id="8"/>
    <w:p w14:paraId="1DD1E5AA" w14:textId="77777777" w:rsidR="00D11710" w:rsidRPr="00D11710" w:rsidRDefault="00D11710" w:rsidP="00D11710">
      <w:pPr>
        <w:widowControl w:val="0"/>
        <w:numPr>
          <w:ilvl w:val="0"/>
          <w:numId w:val="35"/>
        </w:numPr>
        <w:spacing w:after="120" w:line="240" w:lineRule="auto"/>
        <w:ind w:left="425" w:right="23" w:hanging="425"/>
        <w:jc w:val="both"/>
        <w:rPr>
          <w:rFonts w:ascii="Arial" w:hAnsi="Arial" w:cs="Arial"/>
          <w:b/>
          <w:bCs/>
          <w:i/>
          <w:color w:val="000000"/>
          <w:sz w:val="20"/>
          <w:szCs w:val="20"/>
          <w:shd w:val="clear" w:color="auto" w:fill="FFFFFF"/>
          <w:lang w:eastAsia="sl-SI"/>
        </w:rPr>
      </w:pPr>
      <w:r w:rsidRPr="00D11710">
        <w:rPr>
          <w:rFonts w:ascii="Arial" w:hAnsi="Arial" w:cs="Arial"/>
          <w:b/>
          <w:bCs/>
          <w:i/>
          <w:color w:val="000000"/>
          <w:sz w:val="20"/>
          <w:szCs w:val="20"/>
          <w:shd w:val="clear" w:color="auto" w:fill="FFFFFF"/>
          <w:lang w:eastAsia="sl-SI"/>
        </w:rPr>
        <w:t xml:space="preserve">Vrednotenje ocenjenih kazalcev hrupa s podatki o: </w:t>
      </w:r>
    </w:p>
    <w:p w14:paraId="186462A8" w14:textId="77777777" w:rsidR="00D11710" w:rsidRPr="00D11710" w:rsidRDefault="00D11710" w:rsidP="00D11710">
      <w:pPr>
        <w:widowControl w:val="0"/>
        <w:numPr>
          <w:ilvl w:val="0"/>
          <w:numId w:val="37"/>
        </w:numPr>
        <w:shd w:val="clear" w:color="auto" w:fill="FFFFFF"/>
        <w:spacing w:after="40" w:line="240" w:lineRule="auto"/>
        <w:ind w:left="425"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vrednotenju glede na mejne vrednosti za vir in za celotno obremenitev glede na predpisano stopnjo varstva pred hrupom, pri čemer se pri ocenjevanju upošteva dejansko izračunana vrednost kazalcev hrupa,</w:t>
      </w:r>
    </w:p>
    <w:p w14:paraId="5E298DD6" w14:textId="77777777" w:rsidR="00D11710" w:rsidRPr="00D11710" w:rsidRDefault="00D11710" w:rsidP="00D11710">
      <w:pPr>
        <w:widowControl w:val="0"/>
        <w:numPr>
          <w:ilvl w:val="0"/>
          <w:numId w:val="37"/>
        </w:numPr>
        <w:shd w:val="clear" w:color="auto" w:fill="FFFFFF"/>
        <w:spacing w:after="12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prostorski opredelitvi vplivnega območja vira hrupa z ustreznim grafičnim prikazom obremenitve površin s hrupom.</w:t>
      </w:r>
    </w:p>
    <w:p w14:paraId="7B333D87" w14:textId="77777777" w:rsidR="00D11710" w:rsidRPr="00D11710" w:rsidRDefault="00D11710" w:rsidP="00D11710">
      <w:pPr>
        <w:widowControl w:val="0"/>
        <w:numPr>
          <w:ilvl w:val="0"/>
          <w:numId w:val="35"/>
        </w:numPr>
        <w:spacing w:after="120" w:line="240" w:lineRule="auto"/>
        <w:ind w:left="284" w:right="23" w:hanging="284"/>
        <w:jc w:val="both"/>
        <w:rPr>
          <w:rFonts w:ascii="Arial" w:hAnsi="Arial" w:cs="Arial"/>
          <w:b/>
          <w:bCs/>
          <w:i/>
          <w:color w:val="000000"/>
          <w:sz w:val="20"/>
          <w:szCs w:val="20"/>
          <w:shd w:val="clear" w:color="auto" w:fill="FFFFFF"/>
          <w:lang w:eastAsia="sl-SI"/>
        </w:rPr>
      </w:pPr>
      <w:r w:rsidRPr="00D11710">
        <w:rPr>
          <w:rFonts w:ascii="Arial" w:hAnsi="Arial" w:cs="Arial"/>
          <w:b/>
          <w:bCs/>
          <w:i/>
          <w:color w:val="000000"/>
          <w:sz w:val="20"/>
          <w:szCs w:val="20"/>
          <w:shd w:val="clear" w:color="auto" w:fill="FFFFFF"/>
          <w:lang w:eastAsia="sl-SI"/>
        </w:rPr>
        <w:lastRenderedPageBreak/>
        <w:t>Načrtovane ali potrebne dodatne omilitvene ukrepe za zmanjšanje obremenitve okolja s hrupom s podatki o:</w:t>
      </w:r>
    </w:p>
    <w:p w14:paraId="77CC6EBB" w14:textId="77777777" w:rsidR="00D11710" w:rsidRPr="00D11710" w:rsidRDefault="00D11710" w:rsidP="00D11710">
      <w:pPr>
        <w:widowControl w:val="0"/>
        <w:numPr>
          <w:ilvl w:val="0"/>
          <w:numId w:val="34"/>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opisu načrtovanih/dodatnih ukrepov (najmanj na ravni idejne zasnove),</w:t>
      </w:r>
    </w:p>
    <w:p w14:paraId="78C10486" w14:textId="77777777" w:rsidR="00D11710" w:rsidRPr="00D11710" w:rsidRDefault="00D11710" w:rsidP="00D11710">
      <w:pPr>
        <w:widowControl w:val="0"/>
        <w:numPr>
          <w:ilvl w:val="0"/>
          <w:numId w:val="34"/>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ocenjeni obremenitvi okolja s hrupom po izvedbi načrtovanih/dodatnih omilitvenih ukrepov:</w:t>
      </w:r>
    </w:p>
    <w:p w14:paraId="1FD78DFB" w14:textId="77777777" w:rsidR="00D11710" w:rsidRPr="00D11710" w:rsidRDefault="00D11710" w:rsidP="00D11710">
      <w:pPr>
        <w:widowControl w:val="0"/>
        <w:numPr>
          <w:ilvl w:val="1"/>
          <w:numId w:val="40"/>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zaradi obratovanja vira hrupa,</w:t>
      </w:r>
    </w:p>
    <w:p w14:paraId="2B6E8F0E" w14:textId="77777777" w:rsidR="00D11710" w:rsidRPr="00D11710" w:rsidRDefault="00D11710" w:rsidP="00D11710">
      <w:pPr>
        <w:widowControl w:val="0"/>
        <w:numPr>
          <w:ilvl w:val="1"/>
          <w:numId w:val="40"/>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celotni obremenitvi okolja s hrupom,</w:t>
      </w:r>
      <w:r w:rsidRPr="00D11710" w:rsidDel="00EA08F8">
        <w:rPr>
          <w:rFonts w:ascii="Arial" w:eastAsia="Calibri" w:hAnsi="Arial" w:cs="Arial"/>
          <w:bCs/>
          <w:color w:val="000000"/>
          <w:sz w:val="20"/>
          <w:szCs w:val="20"/>
          <w:shd w:val="clear" w:color="auto" w:fill="FFFFFF"/>
          <w:lang w:eastAsia="en-US"/>
        </w:rPr>
        <w:t xml:space="preserve"> </w:t>
      </w:r>
    </w:p>
    <w:p w14:paraId="4B72E0C1" w14:textId="77777777" w:rsidR="00D11710" w:rsidRPr="00D11710" w:rsidRDefault="00D11710" w:rsidP="00D11710">
      <w:pPr>
        <w:widowControl w:val="0"/>
        <w:numPr>
          <w:ilvl w:val="0"/>
          <w:numId w:val="34"/>
        </w:numPr>
        <w:shd w:val="clear" w:color="auto" w:fill="FFFFFF"/>
        <w:spacing w:after="40" w:line="240" w:lineRule="auto"/>
        <w:ind w:left="426"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 xml:space="preserve">učinkovitosti načrtovanih/dodatnih omilitvenih ukrepov (razlika med stanjem brez izvedbe ukrepov in z njihovo izvedbo): </w:t>
      </w:r>
    </w:p>
    <w:p w14:paraId="11252FB2" w14:textId="77777777" w:rsidR="00D11710" w:rsidRPr="00D11710" w:rsidRDefault="00D11710" w:rsidP="00D11710">
      <w:pPr>
        <w:widowControl w:val="0"/>
        <w:numPr>
          <w:ilvl w:val="1"/>
          <w:numId w:val="41"/>
        </w:numPr>
        <w:shd w:val="clear" w:color="auto" w:fill="FFFFFF"/>
        <w:spacing w:after="4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zaradi obratovanja vira hrupa,</w:t>
      </w:r>
    </w:p>
    <w:p w14:paraId="5AA38280" w14:textId="77777777" w:rsidR="00D11710" w:rsidRPr="00D11710" w:rsidRDefault="00D11710" w:rsidP="00D11710">
      <w:pPr>
        <w:widowControl w:val="0"/>
        <w:numPr>
          <w:ilvl w:val="1"/>
          <w:numId w:val="41"/>
        </w:numPr>
        <w:shd w:val="clear" w:color="auto" w:fill="FFFFFF"/>
        <w:spacing w:after="120" w:line="240" w:lineRule="auto"/>
        <w:ind w:left="709" w:right="23" w:hanging="142"/>
        <w:jc w:val="both"/>
        <w:rPr>
          <w:rFonts w:ascii="Arial" w:eastAsia="Calibri" w:hAnsi="Arial" w:cs="Arial"/>
          <w:bCs/>
          <w:color w:val="000000"/>
          <w:sz w:val="20"/>
          <w:szCs w:val="20"/>
          <w:shd w:val="clear" w:color="auto" w:fill="FFFFFF"/>
          <w:lang w:eastAsia="en-US"/>
        </w:rPr>
      </w:pPr>
      <w:r w:rsidRPr="00D11710">
        <w:rPr>
          <w:rFonts w:ascii="Arial" w:eastAsia="Calibri" w:hAnsi="Arial" w:cs="Arial"/>
          <w:bCs/>
          <w:color w:val="000000"/>
          <w:sz w:val="20"/>
          <w:szCs w:val="20"/>
          <w:shd w:val="clear" w:color="auto" w:fill="FFFFFF"/>
          <w:lang w:eastAsia="en-US"/>
        </w:rPr>
        <w:t>celotni obremenitvi okolja s hrupom.</w:t>
      </w:r>
    </w:p>
    <w:p w14:paraId="4DD2433D" w14:textId="77777777" w:rsidR="00D11710" w:rsidRPr="00D11710" w:rsidRDefault="00D11710" w:rsidP="00D11710">
      <w:pPr>
        <w:widowControl w:val="0"/>
        <w:numPr>
          <w:ilvl w:val="0"/>
          <w:numId w:val="35"/>
        </w:numPr>
        <w:spacing w:after="120" w:line="240" w:lineRule="auto"/>
        <w:ind w:left="284" w:right="23" w:hanging="284"/>
        <w:jc w:val="both"/>
        <w:rPr>
          <w:rFonts w:ascii="Arial" w:hAnsi="Arial" w:cs="Arial"/>
          <w:b/>
          <w:bCs/>
          <w:i/>
          <w:color w:val="000000"/>
          <w:sz w:val="20"/>
          <w:szCs w:val="20"/>
          <w:shd w:val="clear" w:color="auto" w:fill="FFFFFF"/>
          <w:lang w:eastAsia="sl-SI"/>
        </w:rPr>
      </w:pPr>
      <w:r w:rsidRPr="00D11710">
        <w:rPr>
          <w:rFonts w:ascii="Arial" w:hAnsi="Arial" w:cs="Arial"/>
          <w:b/>
          <w:bCs/>
          <w:i/>
          <w:color w:val="000000"/>
          <w:sz w:val="20"/>
          <w:szCs w:val="20"/>
          <w:shd w:val="clear" w:color="auto" w:fill="FFFFFF"/>
          <w:lang w:eastAsia="sl-SI"/>
        </w:rPr>
        <w:t>Sklepno oceno.</w:t>
      </w:r>
    </w:p>
    <w:p w14:paraId="166A53BA" w14:textId="164BF4BC" w:rsidR="00D11710" w:rsidRPr="00D11710" w:rsidRDefault="00D11710" w:rsidP="00D11710">
      <w:pPr>
        <w:widowControl w:val="0"/>
        <w:numPr>
          <w:ilvl w:val="0"/>
          <w:numId w:val="35"/>
        </w:numPr>
        <w:spacing w:after="120" w:line="240" w:lineRule="auto"/>
        <w:ind w:left="284" w:right="23" w:hanging="284"/>
        <w:jc w:val="both"/>
        <w:rPr>
          <w:rFonts w:ascii="Arial" w:hAnsi="Arial" w:cs="Arial"/>
          <w:b/>
          <w:bCs/>
          <w:i/>
          <w:color w:val="000000"/>
          <w:sz w:val="20"/>
          <w:szCs w:val="20"/>
          <w:shd w:val="clear" w:color="auto" w:fill="FFFFFF"/>
          <w:lang w:eastAsia="sl-SI"/>
        </w:rPr>
      </w:pPr>
      <w:r w:rsidRPr="00D11710">
        <w:rPr>
          <w:rFonts w:ascii="Arial" w:hAnsi="Arial" w:cs="Arial"/>
          <w:b/>
          <w:bCs/>
          <w:i/>
          <w:color w:val="000000"/>
          <w:sz w:val="20"/>
          <w:szCs w:val="20"/>
          <w:shd w:val="clear" w:color="auto" w:fill="FFFFFF"/>
          <w:lang w:eastAsia="sl-SI"/>
        </w:rPr>
        <w:t>Vir</w:t>
      </w:r>
      <w:r w:rsidR="003E609F">
        <w:rPr>
          <w:rFonts w:ascii="Arial" w:hAnsi="Arial" w:cs="Arial"/>
          <w:b/>
          <w:bCs/>
          <w:i/>
          <w:color w:val="000000"/>
          <w:sz w:val="20"/>
          <w:szCs w:val="20"/>
          <w:shd w:val="clear" w:color="auto" w:fill="FFFFFF"/>
          <w:lang w:eastAsia="sl-SI"/>
        </w:rPr>
        <w:t>e</w:t>
      </w:r>
      <w:r w:rsidRPr="00D11710">
        <w:rPr>
          <w:rFonts w:ascii="Arial" w:hAnsi="Arial" w:cs="Arial"/>
          <w:b/>
          <w:bCs/>
          <w:i/>
          <w:color w:val="000000"/>
          <w:sz w:val="20"/>
          <w:szCs w:val="20"/>
          <w:shd w:val="clear" w:color="auto" w:fill="FFFFFF"/>
          <w:lang w:eastAsia="sl-SI"/>
        </w:rPr>
        <w:t xml:space="preserve"> podatkov in informacij, uporabljeni</w:t>
      </w:r>
      <w:r w:rsidR="003E609F">
        <w:rPr>
          <w:rFonts w:ascii="Arial" w:hAnsi="Arial" w:cs="Arial"/>
          <w:b/>
          <w:bCs/>
          <w:i/>
          <w:color w:val="000000"/>
          <w:sz w:val="20"/>
          <w:szCs w:val="20"/>
          <w:shd w:val="clear" w:color="auto" w:fill="FFFFFF"/>
          <w:lang w:eastAsia="sl-SI"/>
        </w:rPr>
        <w:t>h</w:t>
      </w:r>
      <w:r w:rsidRPr="00D11710">
        <w:rPr>
          <w:rFonts w:ascii="Arial" w:hAnsi="Arial" w:cs="Arial"/>
          <w:b/>
          <w:bCs/>
          <w:i/>
          <w:color w:val="000000"/>
          <w:sz w:val="20"/>
          <w:szCs w:val="20"/>
          <w:shd w:val="clear" w:color="auto" w:fill="FFFFFF"/>
          <w:lang w:eastAsia="sl-SI"/>
        </w:rPr>
        <w:t xml:space="preserve"> za izdelavo ocene obremenjenosti okolja s hrupom.</w:t>
      </w:r>
    </w:p>
    <w:p w14:paraId="081AD4E0" w14:textId="78ED9F22" w:rsidR="00D11710" w:rsidRPr="00D11710" w:rsidRDefault="00D11710" w:rsidP="00D11710">
      <w:pPr>
        <w:widowControl w:val="0"/>
        <w:numPr>
          <w:ilvl w:val="0"/>
          <w:numId w:val="35"/>
        </w:numPr>
        <w:spacing w:after="120" w:line="240" w:lineRule="auto"/>
        <w:ind w:left="284" w:right="23" w:hanging="284"/>
        <w:jc w:val="both"/>
        <w:rPr>
          <w:rFonts w:ascii="Arial" w:hAnsi="Arial" w:cs="Arial"/>
          <w:b/>
          <w:bCs/>
          <w:i/>
          <w:color w:val="000000"/>
          <w:sz w:val="20"/>
          <w:szCs w:val="20"/>
          <w:shd w:val="clear" w:color="auto" w:fill="FFFFFF"/>
          <w:lang w:eastAsia="sl-SI"/>
        </w:rPr>
      </w:pPr>
      <w:r w:rsidRPr="00D11710">
        <w:rPr>
          <w:rFonts w:ascii="Arial" w:hAnsi="Arial" w:cs="Arial"/>
          <w:b/>
          <w:bCs/>
          <w:i/>
          <w:color w:val="000000"/>
          <w:sz w:val="20"/>
          <w:szCs w:val="20"/>
          <w:shd w:val="clear" w:color="auto" w:fill="FFFFFF"/>
          <w:lang w:eastAsia="sl-SI"/>
        </w:rPr>
        <w:t>Grafične priloge v tiskani in digitalni obliki v državnem koordinatnem sistemu</w:t>
      </w:r>
      <w:r w:rsidR="003E609F">
        <w:rPr>
          <w:rFonts w:ascii="Arial" w:hAnsi="Arial" w:cs="Arial"/>
          <w:b/>
          <w:bCs/>
          <w:i/>
          <w:color w:val="000000"/>
          <w:sz w:val="20"/>
          <w:szCs w:val="20"/>
          <w:shd w:val="clear" w:color="auto" w:fill="FFFFFF"/>
          <w:lang w:eastAsia="sl-SI"/>
        </w:rPr>
        <w:t>.</w:t>
      </w:r>
    </w:p>
    <w:p w14:paraId="086541BC" w14:textId="77777777" w:rsidR="00D11710" w:rsidRPr="00D11710" w:rsidRDefault="00D11710" w:rsidP="00D11710">
      <w:pPr>
        <w:widowControl w:val="0"/>
        <w:spacing w:line="240" w:lineRule="auto"/>
        <w:ind w:left="357" w:right="23"/>
        <w:rPr>
          <w:rFonts w:ascii="Arial" w:hAnsi="Arial" w:cs="Arial"/>
          <w:b/>
          <w:bCs/>
          <w:i/>
          <w:color w:val="000000"/>
          <w:sz w:val="20"/>
          <w:szCs w:val="20"/>
          <w:shd w:val="clear" w:color="auto" w:fill="FFFFFF"/>
          <w:lang w:eastAsia="en-US"/>
        </w:rPr>
      </w:pPr>
    </w:p>
    <w:p w14:paraId="2F979128" w14:textId="77777777" w:rsidR="00D11710" w:rsidRPr="00D11710" w:rsidRDefault="00D11710" w:rsidP="00D11710">
      <w:pPr>
        <w:widowControl w:val="0"/>
        <w:spacing w:after="120" w:line="240" w:lineRule="auto"/>
        <w:ind w:right="23"/>
        <w:jc w:val="both"/>
        <w:rPr>
          <w:rFonts w:ascii="Arial" w:hAnsi="Arial" w:cs="Arial"/>
          <w:b/>
          <w:bCs/>
          <w:i/>
          <w:color w:val="000000"/>
          <w:sz w:val="20"/>
          <w:szCs w:val="20"/>
          <w:shd w:val="clear" w:color="auto" w:fill="FFFFFF"/>
          <w:lang w:eastAsia="en-US"/>
        </w:rPr>
      </w:pPr>
      <w:r w:rsidRPr="00D11710">
        <w:rPr>
          <w:rFonts w:ascii="Arial" w:hAnsi="Arial" w:cs="Arial"/>
          <w:b/>
          <w:bCs/>
          <w:i/>
          <w:color w:val="000000"/>
          <w:sz w:val="20"/>
          <w:szCs w:val="20"/>
          <w:shd w:val="clear" w:color="auto" w:fill="FFFFFF"/>
          <w:lang w:eastAsia="en-US"/>
        </w:rPr>
        <w:t>Opomba: Za linijske vire hrupa se vsebina ocene obremenjenosti okolja s hrupom smiselno upošteva glede na njen namen.</w:t>
      </w:r>
    </w:p>
    <w:p w14:paraId="3B02E8EA" w14:textId="77777777" w:rsidR="0054079A" w:rsidRDefault="00590325" w:rsidP="00590325">
      <w:pPr>
        <w:autoSpaceDE w:val="0"/>
        <w:autoSpaceDN w:val="0"/>
        <w:adjustRightInd w:val="0"/>
        <w:spacing w:line="240" w:lineRule="atLeast"/>
        <w:rPr>
          <w:rFonts w:ascii="Arial" w:hAnsi="Arial" w:cs="Arial"/>
          <w:b/>
          <w:sz w:val="20"/>
          <w:szCs w:val="20"/>
        </w:rPr>
      </w:pPr>
      <w:r>
        <w:rPr>
          <w:rFonts w:ascii="Arial" w:hAnsi="Arial" w:cs="Arial"/>
          <w:b/>
          <w:sz w:val="20"/>
          <w:szCs w:val="20"/>
        </w:rPr>
        <w:br w:type="page"/>
      </w:r>
      <w:r>
        <w:rPr>
          <w:rFonts w:ascii="Arial" w:hAnsi="Arial" w:cs="Arial"/>
          <w:b/>
          <w:sz w:val="20"/>
          <w:szCs w:val="20"/>
        </w:rPr>
        <w:lastRenderedPageBreak/>
        <w:t>PRILOGA 3:</w:t>
      </w:r>
    </w:p>
    <w:p w14:paraId="79AE2D13" w14:textId="77777777" w:rsidR="00590325" w:rsidRPr="00590325" w:rsidRDefault="00590325" w:rsidP="00192BF0">
      <w:pPr>
        <w:autoSpaceDE w:val="0"/>
        <w:autoSpaceDN w:val="0"/>
        <w:adjustRightInd w:val="0"/>
        <w:spacing w:line="240" w:lineRule="atLeast"/>
        <w:jc w:val="center"/>
        <w:rPr>
          <w:rFonts w:ascii="Arial" w:hAnsi="Arial" w:cs="Arial"/>
          <w:b/>
          <w:sz w:val="20"/>
          <w:szCs w:val="20"/>
        </w:rPr>
      </w:pPr>
    </w:p>
    <w:p w14:paraId="5416C852" w14:textId="77777777" w:rsidR="005143E7" w:rsidRPr="005143E7" w:rsidRDefault="005143E7" w:rsidP="005143E7">
      <w:pPr>
        <w:spacing w:after="200" w:line="240" w:lineRule="auto"/>
        <w:jc w:val="both"/>
        <w:rPr>
          <w:rFonts w:ascii="Arial" w:hAnsi="Arial" w:cs="Arial"/>
          <w:b/>
          <w:sz w:val="20"/>
          <w:szCs w:val="20"/>
          <w:lang w:eastAsia="en-US"/>
        </w:rPr>
      </w:pPr>
      <w:r w:rsidRPr="005143E7">
        <w:rPr>
          <w:rFonts w:ascii="Arial" w:hAnsi="Arial" w:cs="Arial"/>
          <w:b/>
          <w:sz w:val="20"/>
          <w:szCs w:val="20"/>
          <w:lang w:eastAsia="en-US"/>
        </w:rPr>
        <w:t>1. Pravna podlaga</w:t>
      </w:r>
    </w:p>
    <w:p w14:paraId="090FC93C" w14:textId="77777777" w:rsidR="005143E7" w:rsidRPr="005143E7" w:rsidRDefault="005143E7" w:rsidP="005143E7">
      <w:pPr>
        <w:spacing w:after="120" w:line="240" w:lineRule="auto"/>
        <w:jc w:val="both"/>
        <w:rPr>
          <w:rFonts w:ascii="Arial" w:hAnsi="Arial" w:cs="Arial"/>
          <w:sz w:val="20"/>
          <w:szCs w:val="20"/>
          <w:lang w:eastAsia="en-US"/>
        </w:rPr>
      </w:pPr>
      <w:r w:rsidRPr="005143E7">
        <w:rPr>
          <w:rFonts w:ascii="Arial" w:hAnsi="Arial" w:cs="Arial"/>
          <w:sz w:val="20"/>
          <w:szCs w:val="20"/>
          <w:lang w:eastAsia="en-US"/>
        </w:rPr>
        <w:t xml:space="preserve">Pravna podlaga za predlog Uredbe o mejnih vrednostih kazalcev hrupa v okolju so drugi, tretji in šesti odstavek 18. člena, prvi odstavek 56. člena in prvi odstavek 57. člena Zakona o varstvu okolja (Uradni list RS, št. 44/22, 18/23 – ZDU-1O, 78/23 – ZUNPEOVE, 23/24, 21/25 – ZOPVOOV in 56/25 – </w:t>
      </w:r>
      <w:proofErr w:type="spellStart"/>
      <w:r w:rsidRPr="005143E7">
        <w:rPr>
          <w:rFonts w:ascii="Arial" w:hAnsi="Arial" w:cs="Arial"/>
          <w:sz w:val="20"/>
          <w:szCs w:val="20"/>
          <w:lang w:eastAsia="en-US"/>
        </w:rPr>
        <w:t>PoZ</w:t>
      </w:r>
      <w:proofErr w:type="spellEnd"/>
      <w:r w:rsidRPr="005143E7">
        <w:rPr>
          <w:rFonts w:ascii="Arial" w:hAnsi="Arial" w:cs="Arial"/>
          <w:sz w:val="20"/>
          <w:szCs w:val="20"/>
          <w:lang w:eastAsia="en-US"/>
        </w:rPr>
        <w:t>; v nadaljevanju: ZVO-2).</w:t>
      </w:r>
    </w:p>
    <w:p w14:paraId="357C2A6C" w14:textId="77777777" w:rsidR="001619B0" w:rsidRDefault="001619B0" w:rsidP="005143E7">
      <w:pPr>
        <w:overflowPunct w:val="0"/>
        <w:autoSpaceDE w:val="0"/>
        <w:autoSpaceDN w:val="0"/>
        <w:adjustRightInd w:val="0"/>
        <w:spacing w:after="200" w:line="240" w:lineRule="auto"/>
        <w:jc w:val="both"/>
        <w:rPr>
          <w:rFonts w:ascii="Arial" w:hAnsi="Arial" w:cs="Arial"/>
          <w:b/>
          <w:sz w:val="20"/>
          <w:szCs w:val="20"/>
          <w:lang w:eastAsia="en-US"/>
        </w:rPr>
      </w:pPr>
    </w:p>
    <w:p w14:paraId="65E30EC8" w14:textId="0FBBDF8F" w:rsidR="005143E7" w:rsidRPr="005143E7" w:rsidRDefault="005143E7" w:rsidP="005143E7">
      <w:pPr>
        <w:overflowPunct w:val="0"/>
        <w:autoSpaceDE w:val="0"/>
        <w:autoSpaceDN w:val="0"/>
        <w:adjustRightInd w:val="0"/>
        <w:spacing w:after="200" w:line="240" w:lineRule="auto"/>
        <w:jc w:val="both"/>
        <w:rPr>
          <w:rFonts w:ascii="Arial" w:hAnsi="Arial" w:cs="Arial"/>
          <w:b/>
          <w:sz w:val="20"/>
          <w:szCs w:val="20"/>
          <w:lang w:eastAsia="en-US"/>
        </w:rPr>
      </w:pPr>
      <w:r w:rsidRPr="005143E7">
        <w:rPr>
          <w:rFonts w:ascii="Arial" w:hAnsi="Arial" w:cs="Arial"/>
          <w:b/>
          <w:sz w:val="20"/>
          <w:szCs w:val="20"/>
          <w:lang w:eastAsia="en-US"/>
        </w:rPr>
        <w:t>2. Splošna obrazložitev v zvezi s predlogom predpisa</w:t>
      </w:r>
    </w:p>
    <w:p w14:paraId="53F1EA5B" w14:textId="38999756" w:rsidR="00D32C27" w:rsidRPr="00D32C27" w:rsidRDefault="00D32C27" w:rsidP="00D32C27">
      <w:pPr>
        <w:spacing w:after="120" w:line="240" w:lineRule="auto"/>
        <w:jc w:val="both"/>
        <w:rPr>
          <w:rFonts w:ascii="Arial" w:hAnsi="Arial" w:cs="Arial"/>
          <w:sz w:val="20"/>
          <w:szCs w:val="20"/>
          <w:lang w:eastAsia="en-US"/>
        </w:rPr>
      </w:pPr>
      <w:r w:rsidRPr="00D32C27">
        <w:rPr>
          <w:rFonts w:ascii="Arial" w:hAnsi="Arial" w:cs="Arial"/>
          <w:sz w:val="20"/>
          <w:szCs w:val="20"/>
          <w:lang w:eastAsia="en-US"/>
        </w:rPr>
        <w:t>Predlog Uredbe o mejnih vrednostih kazalcev hrupa v okolju (EVA 2025-2570-0038) je bil v javni obravnavi na portalu E-uprava objavljen dne 30.</w:t>
      </w:r>
      <w:r>
        <w:rPr>
          <w:rFonts w:ascii="Arial" w:hAnsi="Arial" w:cs="Arial"/>
          <w:sz w:val="20"/>
          <w:szCs w:val="20"/>
          <w:lang w:eastAsia="en-US"/>
        </w:rPr>
        <w:t> </w:t>
      </w:r>
      <w:r w:rsidRPr="00D32C27">
        <w:rPr>
          <w:rFonts w:ascii="Arial" w:hAnsi="Arial" w:cs="Arial"/>
          <w:sz w:val="20"/>
          <w:szCs w:val="20"/>
          <w:lang w:eastAsia="en-US"/>
        </w:rPr>
        <w:t>julija 2025, rok za oddajo pripomb pa se je iztekel 15.</w:t>
      </w:r>
      <w:r>
        <w:rPr>
          <w:rFonts w:ascii="Arial" w:hAnsi="Arial" w:cs="Arial"/>
          <w:sz w:val="20"/>
          <w:szCs w:val="20"/>
          <w:lang w:eastAsia="en-US"/>
        </w:rPr>
        <w:t> </w:t>
      </w:r>
      <w:r w:rsidRPr="00D32C27">
        <w:rPr>
          <w:rFonts w:ascii="Arial" w:hAnsi="Arial" w:cs="Arial"/>
          <w:sz w:val="20"/>
          <w:szCs w:val="20"/>
          <w:lang w:eastAsia="en-US"/>
        </w:rPr>
        <w:t>septembra</w:t>
      </w:r>
      <w:r>
        <w:rPr>
          <w:rFonts w:ascii="Arial" w:hAnsi="Arial" w:cs="Arial"/>
          <w:sz w:val="20"/>
          <w:szCs w:val="20"/>
          <w:lang w:eastAsia="en-US"/>
        </w:rPr>
        <w:t> </w:t>
      </w:r>
      <w:r w:rsidRPr="00D32C27">
        <w:rPr>
          <w:rFonts w:ascii="Arial" w:hAnsi="Arial" w:cs="Arial"/>
          <w:sz w:val="20"/>
          <w:szCs w:val="20"/>
          <w:lang w:eastAsia="en-US"/>
        </w:rPr>
        <w:t>2025.</w:t>
      </w:r>
    </w:p>
    <w:p w14:paraId="7B678988" w14:textId="77777777" w:rsidR="00D32C27" w:rsidRPr="00D32C27" w:rsidRDefault="00D32C27" w:rsidP="00D32C27">
      <w:pPr>
        <w:spacing w:after="120" w:line="240" w:lineRule="auto"/>
        <w:jc w:val="both"/>
        <w:rPr>
          <w:rFonts w:ascii="Arial" w:hAnsi="Arial" w:cs="Arial"/>
          <w:sz w:val="20"/>
          <w:szCs w:val="20"/>
          <w:lang w:eastAsia="en-US"/>
        </w:rPr>
      </w:pPr>
      <w:r w:rsidRPr="00D32C27">
        <w:rPr>
          <w:rFonts w:ascii="Arial" w:hAnsi="Arial" w:cs="Arial"/>
          <w:sz w:val="20"/>
          <w:szCs w:val="20"/>
          <w:lang w:eastAsia="en-US"/>
        </w:rPr>
        <w:t>Odziv javnosti je bil obsežen, pripombe so podali številni deležniki, od civilnih iniciativ, strokovnih zbornic (npr. GZS, IZS, ZAG), do resorjev in javnih institucij (VČP). Glavne kategorije prejetih pripomb so se nanašale predvsem na domnevne procesne in ustavne pomanjkljivosti, pozive k pripravi dodatnih strokovnih podlag ali znižanju mejnih vrednosti hrupa. Posebno kategorijo so predstavljali predlogi za boljšo regulacijo specifičnih virov hrupa, ki v predlogu niso bili ustrezno obravnavani, vključno z nizkofrekvenčnim hrupom pri vetrnih elektrarnah in hrupom toplotnih črpalk v lasti fizičnih oseb, poleg tega pa tudi vprašanja v zvezi z letališči in pristanišči.</w:t>
      </w:r>
    </w:p>
    <w:p w14:paraId="4E1430A7" w14:textId="77777777" w:rsidR="00D32C27" w:rsidRPr="00D32C27" w:rsidRDefault="00D32C27" w:rsidP="00D32C27">
      <w:pPr>
        <w:spacing w:after="120" w:line="240" w:lineRule="auto"/>
        <w:jc w:val="both"/>
        <w:rPr>
          <w:rFonts w:ascii="Arial" w:hAnsi="Arial" w:cs="Arial"/>
          <w:sz w:val="20"/>
          <w:szCs w:val="20"/>
          <w:lang w:eastAsia="en-US"/>
        </w:rPr>
      </w:pPr>
      <w:r w:rsidRPr="00D32C27">
        <w:rPr>
          <w:rFonts w:ascii="Arial" w:hAnsi="Arial" w:cs="Arial"/>
          <w:sz w:val="20"/>
          <w:szCs w:val="20"/>
          <w:lang w:eastAsia="en-US"/>
        </w:rPr>
        <w:t>Dopolnjen predlog Uredbe, ki ga predlagamo v sprejem, določa stopnje varstva pred hrupom, mejne vrednosti kazalcev hrupa v okolju, ukrepe varstva pred hrupom, način ocenjevanja kazalcev hrupa ter podrobnejšo vsebino vloge in okoljevarstvenega dovoljenja. S sprejemom se odpravlja ugotovljena protiustavnost, ki se nanaša na pravno podlago in postopek sodelovanja javnosti, ter zagotavlja pravna podlaga za nadaljnje izvajanje investicijskih postopkov, ki so trenutno lahko v negotovosti zaradi sodbe Upravnega sodišča RS.</w:t>
      </w:r>
    </w:p>
    <w:p w14:paraId="1AD9EF02" w14:textId="77777777" w:rsidR="00D32C27" w:rsidRPr="00D32C27" w:rsidRDefault="00D32C27" w:rsidP="00D32C27">
      <w:pPr>
        <w:spacing w:after="120" w:line="240" w:lineRule="auto"/>
        <w:jc w:val="both"/>
        <w:rPr>
          <w:rFonts w:ascii="Arial" w:hAnsi="Arial" w:cs="Arial"/>
          <w:sz w:val="20"/>
          <w:szCs w:val="20"/>
          <w:lang w:eastAsia="en-US"/>
        </w:rPr>
      </w:pPr>
      <w:r w:rsidRPr="00D32C27">
        <w:rPr>
          <w:rFonts w:ascii="Arial" w:hAnsi="Arial" w:cs="Arial"/>
          <w:sz w:val="20"/>
          <w:szCs w:val="20"/>
          <w:lang w:eastAsia="en-US"/>
        </w:rPr>
        <w:t>Nekatere vsebine iz javne obravnave pa so se izkazale za strokovno tako kompleksne in z različnimi interpretacijami oziroma željami (na primer med interesi varovanja okolja in potrebami energetskega prehoda ali infrastrukture), da zahtevajo dodatno poglobljeno strokovno obdelavo. To se posebej nanaša na problematiko hrupa toplotnih črpalk, regulacijo vetrnih elektrarn ter določitev obremenitev za pristanišča in letališča. Zato bo Ministrstvo za okolje, podnebje in energijo (MOPE) do konca leta sklicalo, s posameznimi institucijami posvete na posamezno problematiko ciljem, da se najdejo ustrezne strokovne rešitve za njihovo regulacijo. To bo omogočilo naknadno dopolnitev Uredbe in zagotovilo, da bodo rešitve pravno in strokovno trdne.</w:t>
      </w:r>
    </w:p>
    <w:p w14:paraId="69AC6854" w14:textId="77777777" w:rsidR="005143E7" w:rsidRPr="005143E7" w:rsidRDefault="005143E7" w:rsidP="005143E7">
      <w:pPr>
        <w:spacing w:before="240" w:after="60" w:line="240" w:lineRule="auto"/>
        <w:jc w:val="both"/>
        <w:rPr>
          <w:rFonts w:ascii="Arial" w:hAnsi="Arial" w:cs="Arial"/>
          <w:sz w:val="20"/>
          <w:szCs w:val="20"/>
          <w:lang w:eastAsia="en-US"/>
        </w:rPr>
      </w:pPr>
      <w:r w:rsidRPr="005143E7">
        <w:rPr>
          <w:rFonts w:ascii="Arial" w:hAnsi="Arial" w:cs="Arial"/>
          <w:sz w:val="20"/>
          <w:szCs w:val="20"/>
          <w:lang w:eastAsia="en-US"/>
        </w:rPr>
        <w:t>V nadaljevanju je obrazložitev členov predlagane uredbe:</w:t>
      </w:r>
    </w:p>
    <w:p w14:paraId="162B580D" w14:textId="2E6A5D8E"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 členu (</w:t>
      </w:r>
      <w:r w:rsidR="00352E0D">
        <w:rPr>
          <w:rFonts w:ascii="Arial" w:hAnsi="Arial" w:cs="Arial"/>
          <w:b/>
          <w:i/>
          <w:snapToGrid w:val="0"/>
          <w:sz w:val="20"/>
          <w:szCs w:val="20"/>
          <w:lang w:eastAsia="en-US"/>
        </w:rPr>
        <w:t>vsebina</w:t>
      </w:r>
      <w:r w:rsidRPr="005143E7">
        <w:rPr>
          <w:rFonts w:ascii="Arial" w:hAnsi="Arial" w:cs="Arial"/>
          <w:b/>
          <w:i/>
          <w:snapToGrid w:val="0"/>
          <w:sz w:val="20"/>
          <w:szCs w:val="20"/>
          <w:lang w:eastAsia="en-US"/>
        </w:rPr>
        <w:t>)</w:t>
      </w:r>
    </w:p>
    <w:p w14:paraId="17DDB607" w14:textId="77777777" w:rsidR="005143E7" w:rsidRPr="005143E7" w:rsidRDefault="005143E7" w:rsidP="005143E7">
      <w:pPr>
        <w:spacing w:after="120" w:line="240" w:lineRule="auto"/>
        <w:jc w:val="both"/>
        <w:rPr>
          <w:rFonts w:ascii="Arial" w:hAnsi="Arial" w:cs="Arial"/>
          <w:sz w:val="20"/>
          <w:szCs w:val="20"/>
          <w:lang w:eastAsia="en-US"/>
        </w:rPr>
      </w:pPr>
      <w:r w:rsidRPr="005143E7">
        <w:rPr>
          <w:rFonts w:ascii="Arial" w:hAnsi="Arial" w:cs="Arial"/>
          <w:sz w:val="20"/>
          <w:szCs w:val="20"/>
          <w:lang w:eastAsia="en-US"/>
        </w:rPr>
        <w:t>S to uredbo do določene stopnje varstva pred hrupom, mejne vrednosti kazalcev hrupa v okolju, ukrepi varstva pred hrupom, način ocenjevanja kazalcev hrupa, podrobnejši vsebini vloge in okoljevarstvenega dovoljenja ter vsebini strokovne ocene skladnosti obratovanja virov hrupa in vsebina ocene obremenjenosti okolja s hrupom.</w:t>
      </w:r>
    </w:p>
    <w:p w14:paraId="2F9CF313" w14:textId="1C6AA21B"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 členu (uporaba</w:t>
      </w:r>
      <w:r w:rsidR="00352E0D">
        <w:rPr>
          <w:rFonts w:ascii="Arial" w:hAnsi="Arial" w:cs="Arial"/>
          <w:b/>
          <w:i/>
          <w:snapToGrid w:val="0"/>
          <w:sz w:val="20"/>
          <w:szCs w:val="20"/>
          <w:lang w:eastAsia="en-US"/>
        </w:rPr>
        <w:t xml:space="preserve"> in ukrepi</w:t>
      </w:r>
      <w:r w:rsidRPr="005143E7">
        <w:rPr>
          <w:rFonts w:ascii="Arial" w:hAnsi="Arial" w:cs="Arial"/>
          <w:b/>
          <w:i/>
          <w:snapToGrid w:val="0"/>
          <w:sz w:val="20"/>
          <w:szCs w:val="20"/>
          <w:lang w:eastAsia="en-US"/>
        </w:rPr>
        <w:t>)</w:t>
      </w:r>
    </w:p>
    <w:p w14:paraId="3325F326" w14:textId="77777777" w:rsid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je opredeljena uporaba določb predlagane uredbe. Uredba se uporabljajo za hrup, ki ga v okolju povzročajo stalne ali občasne emisije enega ali več virov hrupa.</w:t>
      </w:r>
    </w:p>
    <w:p w14:paraId="258831DE" w14:textId="0413559A" w:rsidR="00352E0D" w:rsidRPr="005143E7" w:rsidRDefault="00352E0D" w:rsidP="005C5097">
      <w:pPr>
        <w:spacing w:after="120" w:line="240" w:lineRule="auto"/>
        <w:jc w:val="both"/>
        <w:rPr>
          <w:rFonts w:ascii="Arial" w:hAnsi="Arial" w:cs="Arial"/>
          <w:snapToGrid w:val="0"/>
          <w:sz w:val="20"/>
          <w:szCs w:val="20"/>
          <w:lang w:eastAsia="en-US"/>
        </w:rPr>
      </w:pPr>
      <w:r>
        <w:rPr>
          <w:rFonts w:ascii="Arial" w:hAnsi="Arial" w:cs="Arial"/>
          <w:snapToGrid w:val="0"/>
          <w:sz w:val="20"/>
          <w:szCs w:val="20"/>
          <w:lang w:eastAsia="en-US"/>
        </w:rPr>
        <w:t xml:space="preserve">V drugem odstavku tega člena je predpisano, katere vire hrupa ta uredba obravnava. In sicer so to: </w:t>
      </w:r>
      <w:r w:rsidRPr="00D11710">
        <w:rPr>
          <w:rFonts w:ascii="Arial" w:hAnsi="Arial" w:cs="Arial"/>
          <w:sz w:val="20"/>
          <w:szCs w:val="20"/>
          <w:lang w:val="x-none" w:eastAsia="sl-SI"/>
        </w:rPr>
        <w:t>cesta, na kateri letni pretok presega 1.000.000 vozil,</w:t>
      </w:r>
      <w:r>
        <w:rPr>
          <w:rFonts w:ascii="Arial" w:hAnsi="Arial" w:cs="Arial"/>
          <w:sz w:val="20"/>
          <w:szCs w:val="20"/>
          <w:lang w:val="x-none" w:eastAsia="sl-SI"/>
        </w:rPr>
        <w:t xml:space="preserve"> </w:t>
      </w:r>
      <w:r w:rsidRPr="00D11710">
        <w:rPr>
          <w:rFonts w:ascii="Arial" w:hAnsi="Arial" w:cs="Arial"/>
          <w:sz w:val="20"/>
          <w:szCs w:val="20"/>
          <w:lang w:val="x-none" w:eastAsia="sl-SI"/>
        </w:rPr>
        <w:t>železniška proga z letnimi prevozi več kot 10.000 vlakov,</w:t>
      </w:r>
      <w:r>
        <w:rPr>
          <w:rFonts w:ascii="Arial" w:hAnsi="Arial" w:cs="Arial"/>
          <w:sz w:val="20"/>
          <w:szCs w:val="20"/>
          <w:lang w:val="x-none" w:eastAsia="sl-SI"/>
        </w:rPr>
        <w:t xml:space="preserve"> </w:t>
      </w:r>
      <w:r w:rsidRPr="00D11710">
        <w:rPr>
          <w:rFonts w:ascii="Arial" w:hAnsi="Arial" w:cs="Arial"/>
          <w:sz w:val="20"/>
          <w:szCs w:val="20"/>
          <w:lang w:val="x-none" w:eastAsia="sl-SI"/>
        </w:rPr>
        <w:t xml:space="preserve">letališče, </w:t>
      </w:r>
      <w:proofErr w:type="spellStart"/>
      <w:r w:rsidRPr="00D11710">
        <w:rPr>
          <w:rFonts w:ascii="Arial" w:hAnsi="Arial" w:cs="Arial"/>
          <w:sz w:val="20"/>
          <w:szCs w:val="20"/>
          <w:lang w:val="x-none" w:eastAsia="sl-SI"/>
        </w:rPr>
        <w:t>heliport</w:t>
      </w:r>
      <w:proofErr w:type="spellEnd"/>
      <w:r w:rsidRPr="00D11710">
        <w:rPr>
          <w:rFonts w:ascii="Arial" w:hAnsi="Arial" w:cs="Arial"/>
          <w:sz w:val="20"/>
          <w:szCs w:val="20"/>
          <w:lang w:val="x-none" w:eastAsia="sl-SI"/>
        </w:rPr>
        <w:t xml:space="preserve"> ali pristanišče,</w:t>
      </w:r>
      <w:r>
        <w:rPr>
          <w:rFonts w:ascii="Arial" w:hAnsi="Arial" w:cs="Arial"/>
          <w:sz w:val="20"/>
          <w:szCs w:val="20"/>
          <w:lang w:val="x-none" w:eastAsia="sl-SI"/>
        </w:rPr>
        <w:t xml:space="preserve"> </w:t>
      </w:r>
      <w:r w:rsidRPr="00D11710">
        <w:rPr>
          <w:rFonts w:ascii="Arial" w:hAnsi="Arial" w:cs="Arial"/>
          <w:sz w:val="20"/>
          <w:szCs w:val="20"/>
          <w:lang w:val="x-none" w:eastAsia="sl-SI"/>
        </w:rPr>
        <w:t>skladišče ali druge odprte površine za pretovor blaga, če letna masa tega blaga presega 10.000 ton,</w:t>
      </w:r>
      <w:r>
        <w:rPr>
          <w:rFonts w:ascii="Arial" w:hAnsi="Arial" w:cs="Arial"/>
          <w:sz w:val="20"/>
          <w:szCs w:val="20"/>
          <w:lang w:val="x-none" w:eastAsia="sl-SI"/>
        </w:rPr>
        <w:t xml:space="preserve"> </w:t>
      </w:r>
      <w:r w:rsidRPr="00D11710">
        <w:rPr>
          <w:rFonts w:ascii="Arial" w:hAnsi="Arial" w:cs="Arial"/>
          <w:sz w:val="20"/>
          <w:szCs w:val="20"/>
          <w:lang w:val="x-none" w:eastAsia="sl-SI"/>
        </w:rPr>
        <w:t>odprto parkirišče, na katerem letni pretok vozil presega 1.000.000 vozil,</w:t>
      </w:r>
      <w:r>
        <w:rPr>
          <w:rFonts w:ascii="Arial" w:hAnsi="Arial" w:cs="Arial"/>
          <w:sz w:val="20"/>
          <w:szCs w:val="20"/>
          <w:lang w:val="x-none" w:eastAsia="sl-SI"/>
        </w:rPr>
        <w:t xml:space="preserve"> </w:t>
      </w:r>
      <w:r w:rsidRPr="00D11710">
        <w:rPr>
          <w:rFonts w:ascii="Arial" w:hAnsi="Arial" w:cs="Arial"/>
          <w:sz w:val="20"/>
          <w:szCs w:val="20"/>
          <w:lang w:val="x-none" w:eastAsia="sl-SI"/>
        </w:rPr>
        <w:t>naprava, katere obratovanje zaradi izvajanja industrijske, obrtne, proizvodne, storitvene in podobnih dejavnosti ali proizvodne dejavnosti v kmetijstvu ali gozdarstvu povzroča v okolju stalen ali občasen hrup</w:t>
      </w:r>
      <w:r>
        <w:rPr>
          <w:rFonts w:ascii="Arial" w:hAnsi="Arial" w:cs="Arial"/>
          <w:sz w:val="20"/>
          <w:szCs w:val="20"/>
          <w:lang w:val="x-none" w:eastAsia="sl-SI"/>
        </w:rPr>
        <w:t xml:space="preserve">, </w:t>
      </w:r>
      <w:r w:rsidRPr="00D11710">
        <w:rPr>
          <w:rFonts w:ascii="Arial" w:hAnsi="Arial" w:cs="Arial"/>
          <w:sz w:val="20"/>
          <w:szCs w:val="20"/>
          <w:lang w:val="x-none" w:eastAsia="sl-SI"/>
        </w:rPr>
        <w:t>industrijski kompleks,</w:t>
      </w:r>
      <w:r w:rsidR="005C5097">
        <w:rPr>
          <w:rFonts w:ascii="Arial" w:hAnsi="Arial" w:cs="Arial"/>
          <w:sz w:val="20"/>
          <w:szCs w:val="20"/>
          <w:lang w:val="x-none" w:eastAsia="sl-SI"/>
        </w:rPr>
        <w:t xml:space="preserve"> </w:t>
      </w:r>
      <w:r w:rsidRPr="00D11710">
        <w:rPr>
          <w:rFonts w:ascii="Arial" w:eastAsia="Arial" w:hAnsi="Arial" w:cs="Arial"/>
          <w:sz w:val="20"/>
          <w:szCs w:val="20"/>
          <w:lang w:val="x-none" w:eastAsia="sl-SI"/>
        </w:rPr>
        <w:t>gradbišče, na katerem se izvaja poseg v okolje, za katerega je treba izvesti presojo vplivov na okolje</w:t>
      </w:r>
      <w:r w:rsidR="005C5097">
        <w:rPr>
          <w:rFonts w:ascii="Arial" w:eastAsia="Arial" w:hAnsi="Arial" w:cs="Arial"/>
          <w:sz w:val="20"/>
          <w:szCs w:val="20"/>
          <w:lang w:val="x-none" w:eastAsia="sl-SI"/>
        </w:rPr>
        <w:t xml:space="preserve"> in </w:t>
      </w:r>
      <w:r w:rsidRPr="00D11710">
        <w:rPr>
          <w:rFonts w:ascii="Arial" w:hAnsi="Arial" w:cs="Arial"/>
          <w:sz w:val="20"/>
          <w:szCs w:val="20"/>
          <w:lang w:val="x-none" w:eastAsia="sl-SI"/>
        </w:rPr>
        <w:t>obrat</w:t>
      </w:r>
      <w:r>
        <w:rPr>
          <w:rFonts w:ascii="Arial" w:hAnsi="Arial" w:cs="Arial"/>
          <w:sz w:val="20"/>
          <w:szCs w:val="20"/>
          <w:lang w:val="x-none" w:eastAsia="sl-SI"/>
        </w:rPr>
        <w:t>.</w:t>
      </w:r>
    </w:p>
    <w:p w14:paraId="51EDCB13" w14:textId="1B2101A7" w:rsid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lastRenderedPageBreak/>
        <w:t xml:space="preserve">Določbe predlagane uredbe se ne uporabljajo za emisije hrupa strojev, ki se uporabljajo na prostem in so njihove dovoljene ravni zvočne moči predpisane s Pravilnikom o emisiji hrupa strojev, ki se uporabljajo na prostem. Prav tako se predlagana uredba ne uporablja za hrup, ki ga povzroča izpostavljen človek sam, hrup zaradi del v gospodinjstvih, hrup, ki ga povzročajo sosedje, hrup, ki ga povzročajo akustični instrumenti, hrup, ki ga povzročajo domače živali, hrup na delovnem mestu, hrup, ki nastane znotraj prevoznih sredstev, hrup, ki ga povzročajo ladje, hrup </w:t>
      </w:r>
      <w:proofErr w:type="spellStart"/>
      <w:r w:rsidRPr="005143E7">
        <w:rPr>
          <w:rFonts w:ascii="Arial" w:hAnsi="Arial" w:cs="Arial"/>
          <w:snapToGrid w:val="0"/>
          <w:sz w:val="20"/>
          <w:szCs w:val="20"/>
          <w:lang w:eastAsia="en-US"/>
        </w:rPr>
        <w:t>heliportov</w:t>
      </w:r>
      <w:proofErr w:type="spellEnd"/>
      <w:r w:rsidRPr="005143E7">
        <w:rPr>
          <w:rFonts w:ascii="Arial" w:hAnsi="Arial" w:cs="Arial"/>
          <w:snapToGrid w:val="0"/>
          <w:sz w:val="20"/>
          <w:szCs w:val="20"/>
          <w:lang w:eastAsia="en-US"/>
        </w:rPr>
        <w:t>, ki obratujejo za namen čim hitrejšega dovoza bolnikov do bolnišnice, hrup zaradi vojaških, obrambnih ali zaščitnih dejavnosti na območjih za potrebe obrambe ter območjih za potrebe varstva pred naravnimi in drugimi nesrečami, ali hrup, ki nastane pri izvajanju medicinske, policijske in druge pomoči.</w:t>
      </w:r>
    </w:p>
    <w:p w14:paraId="40D0FC4E" w14:textId="77777777" w:rsidR="00823DC1" w:rsidRPr="000A33DF" w:rsidRDefault="00823DC1" w:rsidP="00823DC1">
      <w:pPr>
        <w:spacing w:after="120" w:line="240" w:lineRule="auto"/>
        <w:jc w:val="both"/>
        <w:rPr>
          <w:rFonts w:ascii="Arial" w:hAnsi="Arial" w:cs="Arial"/>
          <w:color w:val="000000"/>
          <w:sz w:val="20"/>
          <w:szCs w:val="20"/>
          <w:lang w:eastAsia="sl-SI"/>
        </w:rPr>
      </w:pPr>
      <w:r w:rsidRPr="000A33DF">
        <w:rPr>
          <w:rFonts w:ascii="Arial" w:hAnsi="Arial" w:cs="Arial"/>
          <w:color w:val="000000"/>
          <w:sz w:val="20"/>
          <w:szCs w:val="20"/>
          <w:lang w:eastAsia="sl-SI"/>
        </w:rPr>
        <w:t xml:space="preserve">Pojasnjujemo, da so ladje izključene iz uporabe osnutka Uredbe o mejnih vrednostih kazalcev hrupa v okolju zaradi tega, ker njihovega obratovanja glede hrupa, za razliko od motornih vozil, letal in deloma železniškega prometa, ne ureja noben mednarodnopravni akt in tudi noben pravni akt Evropske unije. Ne nazadnje tudi definicija </w:t>
      </w:r>
      <w:proofErr w:type="spellStart"/>
      <w:r w:rsidRPr="000A33DF">
        <w:rPr>
          <w:rFonts w:ascii="Arial" w:hAnsi="Arial" w:cs="Arial"/>
          <w:color w:val="000000"/>
          <w:sz w:val="20"/>
          <w:szCs w:val="20"/>
          <w:lang w:eastAsia="sl-SI"/>
        </w:rPr>
        <w:t>okoljskega</w:t>
      </w:r>
      <w:proofErr w:type="spellEnd"/>
      <w:r w:rsidRPr="000A33DF">
        <w:rPr>
          <w:rFonts w:ascii="Arial" w:hAnsi="Arial" w:cs="Arial"/>
          <w:color w:val="000000"/>
          <w:sz w:val="20"/>
          <w:szCs w:val="20"/>
          <w:lang w:eastAsia="sl-SI"/>
        </w:rPr>
        <w:t xml:space="preserve"> hrupa v Direktivi 2002/49/ES ne zajema hrupa ladijskega prometa, temveč le hrup cestnega, železniškega in zračnega prometa. Po nam dostopnih informacijah, tudi druge evropske pomorske države ne regulirajo hrupa ladij.</w:t>
      </w:r>
    </w:p>
    <w:p w14:paraId="2C6C0218" w14:textId="194DFBCC" w:rsidR="00823DC1" w:rsidRPr="000A33DF" w:rsidRDefault="00823DC1" w:rsidP="00823DC1">
      <w:pPr>
        <w:spacing w:after="120" w:line="240" w:lineRule="auto"/>
        <w:jc w:val="both"/>
        <w:rPr>
          <w:sz w:val="20"/>
          <w:szCs w:val="20"/>
        </w:rPr>
      </w:pPr>
      <w:r w:rsidRPr="000A33DF">
        <w:rPr>
          <w:rFonts w:ascii="Arial" w:hAnsi="Arial" w:cs="Arial"/>
          <w:color w:val="000000"/>
          <w:sz w:val="20"/>
          <w:szCs w:val="20"/>
          <w:lang w:eastAsia="sl-SI"/>
        </w:rPr>
        <w:t xml:space="preserve">Z osnutkom Uredbe o mejnih vrednostih kazalcev hrupa v okolju je </w:t>
      </w:r>
      <w:r>
        <w:rPr>
          <w:rFonts w:ascii="Arial" w:hAnsi="Arial" w:cs="Arial"/>
          <w:color w:val="000000"/>
          <w:sz w:val="20"/>
          <w:szCs w:val="20"/>
          <w:lang w:eastAsia="sl-SI"/>
        </w:rPr>
        <w:t>normativno urejen</w:t>
      </w:r>
      <w:r w:rsidRPr="000A33DF">
        <w:rPr>
          <w:rFonts w:ascii="Arial" w:hAnsi="Arial" w:cs="Arial"/>
          <w:color w:val="000000"/>
          <w:sz w:val="20"/>
          <w:szCs w:val="20"/>
          <w:lang w:eastAsia="sl-SI"/>
        </w:rPr>
        <w:t xml:space="preserve"> hrup pristanišča, ki je »samo po sebi vir hrupa, saj znotraj njega potekajo cestne in železniške povezave ter nakladanje in razkladanje tovora«. Hrup ladij ni bil reguliran niti v Uredbi o mejnih vrednostih kazalcev hrupa v okolju (Uradni list RS, št. 105/05 s spremembami) niti v Uredbi o mejnih vrednostih kazalcev hrupa (Uradni list RS, št. 43/18 s spremembami).</w:t>
      </w:r>
    </w:p>
    <w:p w14:paraId="2A9482AD"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3. členu (izrazi)</w:t>
      </w:r>
    </w:p>
    <w:p w14:paraId="1E65FA78" w14:textId="77777777" w:rsidR="005143E7" w:rsidRPr="005143E7" w:rsidRDefault="005143E7" w:rsidP="005143E7">
      <w:pPr>
        <w:tabs>
          <w:tab w:val="left" w:pos="708"/>
        </w:tabs>
        <w:spacing w:before="120" w:after="120" w:line="240" w:lineRule="auto"/>
        <w:jc w:val="both"/>
        <w:rPr>
          <w:rFonts w:ascii="Arial" w:hAnsi="Arial" w:cs="Arial"/>
          <w:bCs/>
          <w:sz w:val="20"/>
          <w:szCs w:val="20"/>
          <w:lang w:eastAsia="en-US"/>
        </w:rPr>
      </w:pPr>
      <w:r w:rsidRPr="005143E7">
        <w:rPr>
          <w:rFonts w:ascii="Arial" w:hAnsi="Arial" w:cs="Arial"/>
          <w:bCs/>
          <w:sz w:val="20"/>
          <w:szCs w:val="20"/>
          <w:lang w:eastAsia="en-US"/>
        </w:rPr>
        <w:t>V tem členu je določen pomen izrazov, ki se uporabljajo v uredbi, pri čemer pa imajo izrazi, ki niso opredeljeni v tej uredbi, enak pomen, kot ga določa zakon, ki ureja varstvo okolja.</w:t>
      </w:r>
    </w:p>
    <w:p w14:paraId="49469C58"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4. členu (stopnje varstva pred hrupom in merila za razvrščanje)</w:t>
      </w:r>
    </w:p>
    <w:p w14:paraId="34E8B223" w14:textId="7899A3FD"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so zaradi varstva okolja pred hrupom za posamezna območja podrobnejše namenske rabe določene štiri stopnje varstva pred hrupom in posebno »mirno območje poselitve«, ki se lahko določi na II. območju varstva pred hrupom ali na njegovem delu. Stopnje varstva pred hrupom so standardi kakovosti okolja iz 56.</w:t>
      </w:r>
      <w:r w:rsidR="001619B0">
        <w:rPr>
          <w:rFonts w:ascii="Arial" w:hAnsi="Arial" w:cs="Arial"/>
          <w:snapToGrid w:val="0"/>
          <w:sz w:val="20"/>
          <w:szCs w:val="20"/>
          <w:lang w:eastAsia="en-US"/>
        </w:rPr>
        <w:t> </w:t>
      </w:r>
      <w:r w:rsidRPr="005143E7">
        <w:rPr>
          <w:rFonts w:ascii="Arial" w:hAnsi="Arial" w:cs="Arial"/>
          <w:snapToGrid w:val="0"/>
          <w:sz w:val="20"/>
          <w:szCs w:val="20"/>
          <w:lang w:eastAsia="en-US"/>
        </w:rPr>
        <w:t>člena ZVO-2.</w:t>
      </w:r>
    </w:p>
    <w:p w14:paraId="5E06BE35"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Varovanje pred hrupom je najnižje na območju IV. stopnje varstva pred hrupom, kjer namenska raba prostora (proizvodna dejavnost, prometna infrastruktura in podobno) ne omogoča doseganje nizkih ravni obremenjenosti okolja s hrupom. Varovanje pred hrupom je najvišje na območju I. stopnje varstva pred hrupom, kjer že iz namenske rabe prostora (mirno območje na prostem) izhaja, da je doseganje nizkih ravni obremenjenosti okolja s hrupom izvedljivo in tudi upravičeno.</w:t>
      </w:r>
    </w:p>
    <w:p w14:paraId="43BBDAC2"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5. členu (mejne vrednosti)</w:t>
      </w:r>
    </w:p>
    <w:p w14:paraId="18C426B6"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so opredeljene:</w:t>
      </w:r>
    </w:p>
    <w:p w14:paraId="380DCC9D"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mejne vrednosti kazalcev hrupa za celotno obremenitev okolja s hrupom in </w:t>
      </w:r>
    </w:p>
    <w:p w14:paraId="046F7B3B"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mejne vrednosti kazalcev hrupa za obremenitev okolja s hrupom, ki ga povzročajo posamezni viri hrupa pri običajnih pogojih obratovanja.</w:t>
      </w:r>
    </w:p>
    <w:p w14:paraId="43D731E4" w14:textId="77777777" w:rsidR="005143E7" w:rsidRPr="005143E7" w:rsidRDefault="005143E7" w:rsidP="005143E7">
      <w:pPr>
        <w:spacing w:after="120" w:line="240" w:lineRule="auto"/>
        <w:textAlignment w:val="baseline"/>
        <w:rPr>
          <w:rFonts w:ascii="Arial" w:hAnsi="Arial" w:cs="Arial"/>
          <w:snapToGrid w:val="0"/>
          <w:sz w:val="20"/>
          <w:szCs w:val="20"/>
          <w:lang w:eastAsia="en-US"/>
        </w:rPr>
      </w:pPr>
    </w:p>
    <w:p w14:paraId="31A1DF28" w14:textId="77777777" w:rsidR="005143E7" w:rsidRPr="007905F7" w:rsidRDefault="005143E7" w:rsidP="005143E7">
      <w:pPr>
        <w:spacing w:after="120" w:line="240" w:lineRule="auto"/>
        <w:textAlignment w:val="baseline"/>
        <w:rPr>
          <w:rFonts w:ascii="Arial" w:hAnsi="Arial" w:cs="Arial"/>
          <w:iCs/>
          <w:snapToGrid w:val="0"/>
          <w:sz w:val="20"/>
          <w:szCs w:val="20"/>
          <w:u w:val="single"/>
          <w:lang w:eastAsia="en-US"/>
        </w:rPr>
      </w:pPr>
      <w:r w:rsidRPr="007905F7">
        <w:rPr>
          <w:rFonts w:ascii="Arial" w:hAnsi="Arial" w:cs="Arial"/>
          <w:iCs/>
          <w:snapToGrid w:val="0"/>
          <w:sz w:val="20"/>
          <w:szCs w:val="20"/>
          <w:u w:val="single"/>
          <w:lang w:eastAsia="en-US"/>
        </w:rPr>
        <w:t>Mejne vrednosti za celotno obremenitev okolja s hrupom</w:t>
      </w:r>
    </w:p>
    <w:p w14:paraId="29FAC784"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Mejne vrednosti kazalcev hrupa za celotno obremenitev okolja v skladu s prvim odstavkom 57. člena ZVO-2 štejejo za merila obremenjenosti okolja, na podlagi katerih se posamezna območja namenske rabe prostora uvrščajo v eno od štirih stopenj varstva pred hrupom. Mejne vrednosti kazalcev hrupa za celotno obremenitev okolja se za posamezno območje varstva pred hrupom izražajo kot </w:t>
      </w:r>
      <w:proofErr w:type="spellStart"/>
      <w:r w:rsidRPr="005143E7">
        <w:rPr>
          <w:rFonts w:ascii="Arial" w:hAnsi="Arial" w:cs="Arial"/>
          <w:snapToGrid w:val="0"/>
          <w:sz w:val="20"/>
          <w:szCs w:val="20"/>
          <w:lang w:eastAsia="en-US"/>
        </w:rPr>
        <w:t>imisijske</w:t>
      </w:r>
      <w:proofErr w:type="spellEnd"/>
      <w:r w:rsidRPr="005143E7">
        <w:rPr>
          <w:rFonts w:ascii="Arial" w:hAnsi="Arial" w:cs="Arial"/>
          <w:snapToGrid w:val="0"/>
          <w:sz w:val="20"/>
          <w:szCs w:val="20"/>
          <w:lang w:eastAsia="en-US"/>
        </w:rPr>
        <w:t xml:space="preserve"> vrednosti ravni hrupa in so za:</w:t>
      </w:r>
    </w:p>
    <w:p w14:paraId="14C4DF75" w14:textId="77777777" w:rsidR="005143E7" w:rsidRPr="005143E7" w:rsidRDefault="005143E7" w:rsidP="005143E7">
      <w:pPr>
        <w:spacing w:after="6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celotno obremenitev okolja s hrupom enake vrednostim kazalcev hrupa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proofErr w:type="spellEnd"/>
      <w:r w:rsidRPr="005143E7">
        <w:rPr>
          <w:rFonts w:ascii="Arial" w:hAnsi="Arial" w:cs="Arial"/>
          <w:snapToGrid w:val="0"/>
          <w:sz w:val="20"/>
          <w:szCs w:val="20"/>
          <w:lang w:eastAsia="en-US"/>
        </w:rPr>
        <w:t xml:space="preserve"> in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proofErr w:type="spellEnd"/>
      <w:r w:rsidRPr="005143E7">
        <w:rPr>
          <w:rFonts w:ascii="Arial" w:hAnsi="Arial" w:cs="Arial"/>
          <w:snapToGrid w:val="0"/>
          <w:sz w:val="20"/>
          <w:szCs w:val="20"/>
          <w:lang w:eastAsia="en-US"/>
        </w:rPr>
        <w:t xml:space="preserve"> iz preglednice 1 v prilogi 1 te uredbe,</w:t>
      </w:r>
    </w:p>
    <w:p w14:paraId="5FBD5070" w14:textId="77777777" w:rsidR="005143E7" w:rsidRPr="005143E7" w:rsidRDefault="005143E7" w:rsidP="005143E7">
      <w:pPr>
        <w:spacing w:after="12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celotno obremenitev okolja s hrupom, ki ga povzroča obratovanje enega ali več linijskih virov hrupa ali linijskega vira hrupa in mednarodnega letališča ali linijskega vira hrupa in pristanišča, enake vrednostim kazalcev hrupa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proofErr w:type="spellEnd"/>
      <w:r w:rsidRPr="005143E7">
        <w:rPr>
          <w:rFonts w:ascii="Arial" w:hAnsi="Arial" w:cs="Arial"/>
          <w:snapToGrid w:val="0"/>
          <w:sz w:val="20"/>
          <w:szCs w:val="20"/>
          <w:lang w:eastAsia="en-US"/>
        </w:rPr>
        <w:t xml:space="preserve"> in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proofErr w:type="spellEnd"/>
      <w:r w:rsidRPr="005143E7">
        <w:rPr>
          <w:rFonts w:ascii="Arial" w:hAnsi="Arial" w:cs="Arial"/>
          <w:snapToGrid w:val="0"/>
          <w:sz w:val="20"/>
          <w:szCs w:val="20"/>
          <w:lang w:eastAsia="en-US"/>
        </w:rPr>
        <w:t xml:space="preserve"> iz preglednice 2 v prilogi 1 uredbe.</w:t>
      </w:r>
    </w:p>
    <w:p w14:paraId="7CC3B6B8" w14:textId="77777777" w:rsidR="005143E7" w:rsidRPr="005143E7" w:rsidRDefault="005143E7" w:rsidP="005143E7">
      <w:pPr>
        <w:spacing w:after="120" w:line="240" w:lineRule="auto"/>
        <w:textAlignment w:val="baseline"/>
        <w:rPr>
          <w:rFonts w:ascii="Arial" w:hAnsi="Arial" w:cs="Arial"/>
          <w:i/>
          <w:snapToGrid w:val="0"/>
          <w:sz w:val="20"/>
          <w:szCs w:val="20"/>
          <w:lang w:eastAsia="en-US"/>
        </w:rPr>
      </w:pPr>
    </w:p>
    <w:p w14:paraId="7B45AF78" w14:textId="77777777" w:rsidR="005143E7" w:rsidRPr="007905F7" w:rsidRDefault="005143E7" w:rsidP="005143E7">
      <w:pPr>
        <w:spacing w:after="120" w:line="240" w:lineRule="auto"/>
        <w:textAlignment w:val="baseline"/>
        <w:rPr>
          <w:rFonts w:ascii="Arial" w:hAnsi="Arial" w:cs="Arial"/>
          <w:iCs/>
          <w:snapToGrid w:val="0"/>
          <w:sz w:val="20"/>
          <w:szCs w:val="20"/>
          <w:u w:val="single"/>
          <w:lang w:eastAsia="en-US"/>
        </w:rPr>
      </w:pPr>
      <w:r w:rsidRPr="007905F7">
        <w:rPr>
          <w:rFonts w:ascii="Arial" w:hAnsi="Arial" w:cs="Arial"/>
          <w:iCs/>
          <w:snapToGrid w:val="0"/>
          <w:sz w:val="20"/>
          <w:szCs w:val="20"/>
          <w:u w:val="single"/>
          <w:lang w:eastAsia="en-US"/>
        </w:rPr>
        <w:lastRenderedPageBreak/>
        <w:t>Mejne vrednosti za emisije vira hrupa</w:t>
      </w:r>
    </w:p>
    <w:p w14:paraId="3B698DE6"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Mejne vrednosti kazalcev hrupa za obremenitev okolja s hrupom, ki ga povzroča posamezni vir hrupa pri običajnih pogojih obratovanja, se za posamezno območje varstva pred hrupom izražajo kot </w:t>
      </w:r>
      <w:proofErr w:type="spellStart"/>
      <w:r w:rsidRPr="005143E7">
        <w:rPr>
          <w:rFonts w:ascii="Arial" w:hAnsi="Arial" w:cs="Arial"/>
          <w:snapToGrid w:val="0"/>
          <w:sz w:val="20"/>
          <w:szCs w:val="20"/>
          <w:lang w:eastAsia="en-US"/>
        </w:rPr>
        <w:t>imisijske</w:t>
      </w:r>
      <w:proofErr w:type="spellEnd"/>
      <w:r w:rsidRPr="005143E7">
        <w:rPr>
          <w:rFonts w:ascii="Arial" w:hAnsi="Arial" w:cs="Arial"/>
          <w:snapToGrid w:val="0"/>
          <w:sz w:val="20"/>
          <w:szCs w:val="20"/>
          <w:lang w:eastAsia="en-US"/>
        </w:rPr>
        <w:t xml:space="preserve"> vrednosti ravni hrupa, ki so posledica emisije vira hrupa, in so za:</w:t>
      </w:r>
    </w:p>
    <w:p w14:paraId="5B757B68"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obremenitev okolja s hrupom, ki ga povzroča obratovanje linijskega vira, mednarodnega letališča ali pristanišča, enake vrednostim kazalcev hrupa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dan</w:t>
      </w:r>
      <w:proofErr w:type="spellEnd"/>
      <w:r w:rsidRPr="005143E7">
        <w:rPr>
          <w:rFonts w:ascii="Arial" w:hAnsi="Arial" w:cs="Arial"/>
          <w:snapToGrid w:val="0"/>
          <w:sz w:val="20"/>
          <w:szCs w:val="20"/>
          <w:lang w:eastAsia="en-US"/>
        </w:rPr>
        <w:t xml:space="preserve">,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proofErr w:type="spellEnd"/>
      <w:r w:rsidRPr="005143E7">
        <w:rPr>
          <w:rFonts w:ascii="Arial" w:hAnsi="Arial" w:cs="Arial"/>
          <w:snapToGrid w:val="0"/>
          <w:sz w:val="20"/>
          <w:szCs w:val="20"/>
          <w:lang w:eastAsia="en-US"/>
        </w:rPr>
        <w:t xml:space="preserve">,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proofErr w:type="spellEnd"/>
      <w:r w:rsidRPr="005143E7">
        <w:rPr>
          <w:rFonts w:ascii="Arial" w:hAnsi="Arial" w:cs="Arial"/>
          <w:snapToGrid w:val="0"/>
          <w:sz w:val="20"/>
          <w:szCs w:val="20"/>
          <w:lang w:eastAsia="en-US"/>
        </w:rPr>
        <w:t xml:space="preserve">, in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proofErr w:type="spellEnd"/>
      <w:r w:rsidRPr="005143E7">
        <w:rPr>
          <w:rFonts w:ascii="Arial" w:hAnsi="Arial" w:cs="Arial"/>
          <w:snapToGrid w:val="0"/>
          <w:sz w:val="20"/>
          <w:szCs w:val="20"/>
          <w:lang w:eastAsia="en-US"/>
        </w:rPr>
        <w:t xml:space="preserve"> iz preglednice 3 v prilogi 1 uredbe,</w:t>
      </w:r>
    </w:p>
    <w:p w14:paraId="450C303A"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obremenitev okolja s hrupom, ki ga povzroča obratovanje naprave, obrata, industrijskega kompleksa, letališča, ki ni mednarodno letališče, </w:t>
      </w:r>
      <w:proofErr w:type="spellStart"/>
      <w:r w:rsidRPr="005143E7">
        <w:rPr>
          <w:rFonts w:ascii="Arial" w:hAnsi="Arial" w:cs="Arial"/>
          <w:snapToGrid w:val="0"/>
          <w:sz w:val="20"/>
          <w:szCs w:val="20"/>
          <w:lang w:eastAsia="en-US"/>
        </w:rPr>
        <w:t>heliporta</w:t>
      </w:r>
      <w:proofErr w:type="spellEnd"/>
      <w:r w:rsidRPr="005143E7">
        <w:rPr>
          <w:rFonts w:ascii="Arial" w:hAnsi="Arial" w:cs="Arial"/>
          <w:snapToGrid w:val="0"/>
          <w:sz w:val="20"/>
          <w:szCs w:val="20"/>
          <w:lang w:eastAsia="en-US"/>
        </w:rPr>
        <w:t xml:space="preserve">, objekta za pretovor blaga ali odprtega parkirišča, enake vrednostim kazalcev hrupa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dan</w:t>
      </w:r>
      <w:proofErr w:type="spellEnd"/>
      <w:r w:rsidRPr="005143E7">
        <w:rPr>
          <w:rFonts w:ascii="Arial" w:hAnsi="Arial" w:cs="Arial"/>
          <w:snapToGrid w:val="0"/>
          <w:sz w:val="20"/>
          <w:szCs w:val="20"/>
          <w:lang w:eastAsia="en-US"/>
        </w:rPr>
        <w:t xml:space="preserve">,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proofErr w:type="spellEnd"/>
      <w:r w:rsidRPr="005143E7">
        <w:rPr>
          <w:rFonts w:ascii="Arial" w:hAnsi="Arial" w:cs="Arial"/>
          <w:snapToGrid w:val="0"/>
          <w:sz w:val="20"/>
          <w:szCs w:val="20"/>
          <w:lang w:eastAsia="en-US"/>
        </w:rPr>
        <w:t xml:space="preserve">,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proofErr w:type="spellEnd"/>
      <w:r w:rsidRPr="005143E7">
        <w:rPr>
          <w:rFonts w:ascii="Arial" w:hAnsi="Arial" w:cs="Arial"/>
          <w:snapToGrid w:val="0"/>
          <w:sz w:val="20"/>
          <w:szCs w:val="20"/>
          <w:lang w:eastAsia="en-US"/>
        </w:rPr>
        <w:t xml:space="preserve">, in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proofErr w:type="spellEnd"/>
      <w:r w:rsidRPr="005143E7">
        <w:rPr>
          <w:rFonts w:ascii="Arial" w:hAnsi="Arial" w:cs="Arial"/>
          <w:snapToGrid w:val="0"/>
          <w:sz w:val="20"/>
          <w:szCs w:val="20"/>
          <w:lang w:eastAsia="en-US"/>
        </w:rPr>
        <w:t xml:space="preserve"> iz preglednice 4 v prilogi 1 uredbe,</w:t>
      </w:r>
    </w:p>
    <w:p w14:paraId="7FA30D0A"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konično raven obremenitve okolja s hrupom, ki jo povzroča obratovanje letališča, </w:t>
      </w:r>
      <w:proofErr w:type="spellStart"/>
      <w:r w:rsidRPr="005143E7">
        <w:rPr>
          <w:rFonts w:ascii="Arial" w:hAnsi="Arial" w:cs="Arial"/>
          <w:snapToGrid w:val="0"/>
          <w:sz w:val="20"/>
          <w:szCs w:val="20"/>
          <w:lang w:eastAsia="en-US"/>
        </w:rPr>
        <w:t>heliporta</w:t>
      </w:r>
      <w:proofErr w:type="spellEnd"/>
      <w:r w:rsidRPr="005143E7">
        <w:rPr>
          <w:rFonts w:ascii="Arial" w:hAnsi="Arial" w:cs="Arial"/>
          <w:snapToGrid w:val="0"/>
          <w:sz w:val="20"/>
          <w:szCs w:val="20"/>
          <w:lang w:eastAsia="en-US"/>
        </w:rPr>
        <w:t xml:space="preserve">, pristanišča, objekta za pretovor blaga, naprave, obrata ali industrijskega kompleksa, enake vrednostim kazalcev konične ravni hrupa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1</w:t>
      </w:r>
      <w:r w:rsidRPr="005143E7">
        <w:rPr>
          <w:rFonts w:ascii="Arial" w:hAnsi="Arial" w:cs="Arial"/>
          <w:snapToGrid w:val="0"/>
          <w:sz w:val="20"/>
          <w:szCs w:val="20"/>
          <w:lang w:eastAsia="en-US"/>
        </w:rPr>
        <w:t xml:space="preserve"> iz preglednice 5 v prilogi 1 uredbe,</w:t>
      </w:r>
    </w:p>
    <w:p w14:paraId="2D382F05"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obremenitev okolja s hrupom, ki ga povzroča gradbišče, enake vrednostim kazalcev hrupa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dan</w:t>
      </w:r>
      <w:proofErr w:type="spellEnd"/>
      <w:r w:rsidRPr="005143E7">
        <w:rPr>
          <w:rFonts w:ascii="Arial" w:hAnsi="Arial" w:cs="Arial"/>
          <w:snapToGrid w:val="0"/>
          <w:sz w:val="20"/>
          <w:szCs w:val="20"/>
          <w:lang w:eastAsia="en-US"/>
        </w:rPr>
        <w:t xml:space="preserve">,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proofErr w:type="spellEnd"/>
      <w:r w:rsidRPr="005143E7">
        <w:rPr>
          <w:rFonts w:ascii="Arial" w:hAnsi="Arial" w:cs="Arial"/>
          <w:snapToGrid w:val="0"/>
          <w:sz w:val="20"/>
          <w:szCs w:val="20"/>
          <w:lang w:eastAsia="en-US"/>
        </w:rPr>
        <w:t xml:space="preserve">,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proofErr w:type="spellEnd"/>
      <w:r w:rsidRPr="005143E7">
        <w:rPr>
          <w:rFonts w:ascii="Arial" w:hAnsi="Arial" w:cs="Arial"/>
          <w:snapToGrid w:val="0"/>
          <w:sz w:val="20"/>
          <w:szCs w:val="20"/>
          <w:lang w:eastAsia="en-US"/>
        </w:rPr>
        <w:t xml:space="preserve">,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proofErr w:type="spellEnd"/>
      <w:r w:rsidRPr="005143E7">
        <w:rPr>
          <w:rFonts w:ascii="Arial" w:hAnsi="Arial" w:cs="Arial"/>
          <w:snapToGrid w:val="0"/>
          <w:sz w:val="20"/>
          <w:szCs w:val="20"/>
          <w:lang w:eastAsia="en-US"/>
        </w:rPr>
        <w:t xml:space="preserve"> in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1</w:t>
      </w:r>
      <w:r w:rsidRPr="005143E7">
        <w:rPr>
          <w:rFonts w:ascii="Arial" w:hAnsi="Arial" w:cs="Arial"/>
          <w:snapToGrid w:val="0"/>
          <w:sz w:val="20"/>
          <w:szCs w:val="20"/>
          <w:lang w:eastAsia="en-US"/>
        </w:rPr>
        <w:t xml:space="preserve"> iz preglednice 6 v prilogi 1 uredbe.</w:t>
      </w:r>
    </w:p>
    <w:p w14:paraId="5F70AC5B"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V šestem odstavku obravnavanega člena je določeno, da mejne vrednosti za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proofErr w:type="spellEnd"/>
      <w:r w:rsidRPr="005143E7">
        <w:rPr>
          <w:rFonts w:ascii="Arial" w:hAnsi="Arial" w:cs="Arial"/>
          <w:snapToGrid w:val="0"/>
          <w:sz w:val="20"/>
          <w:szCs w:val="20"/>
          <w:lang w:eastAsia="en-US"/>
        </w:rPr>
        <w:t xml:space="preserve"> in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1</w:t>
      </w:r>
      <w:r w:rsidRPr="005143E7">
        <w:rPr>
          <w:rFonts w:ascii="Arial" w:hAnsi="Arial" w:cs="Arial"/>
          <w:snapToGrid w:val="0"/>
          <w:sz w:val="20"/>
          <w:szCs w:val="20"/>
          <w:lang w:eastAsia="en-US"/>
        </w:rPr>
        <w:t xml:space="preserve"> za večer in noč, določene za obremenitev okolja s hrupom, ki ga povzroča obratovanje naprave, obrata, industrijskega kompleksa, letališča, ki ni mednarodno letališče, </w:t>
      </w:r>
      <w:proofErr w:type="spellStart"/>
      <w:r w:rsidRPr="005143E7">
        <w:rPr>
          <w:rFonts w:ascii="Arial" w:hAnsi="Arial" w:cs="Arial"/>
          <w:snapToGrid w:val="0"/>
          <w:sz w:val="20"/>
          <w:szCs w:val="20"/>
          <w:lang w:eastAsia="en-US"/>
        </w:rPr>
        <w:t>heliporta</w:t>
      </w:r>
      <w:proofErr w:type="spellEnd"/>
      <w:r w:rsidRPr="005143E7">
        <w:rPr>
          <w:rFonts w:ascii="Arial" w:hAnsi="Arial" w:cs="Arial"/>
          <w:snapToGrid w:val="0"/>
          <w:sz w:val="20"/>
          <w:szCs w:val="20"/>
          <w:lang w:eastAsia="en-US"/>
        </w:rPr>
        <w:t>, objekta za pretovor blaga ali odprtega parkirišča, veljajo za I. in II. območje varstva pred hrupom ob nedeljah in dela prostih dneh tudi kot mejne vrednosti za obdobje dneva.</w:t>
      </w:r>
      <w:r w:rsidRPr="005143E7">
        <w:rPr>
          <w:rFonts w:ascii="Arial" w:hAnsi="Arial" w:cs="Arial"/>
          <w:snapToGrid w:val="0"/>
          <w:sz w:val="20"/>
          <w:szCs w:val="20"/>
          <w:lang w:eastAsia="en-US"/>
        </w:rPr>
        <w:cr/>
        <w:t>V osmem odstavku obravnavanega člena je določeno, da se mejne vrednosti kazalcev hrupa gostinskega ali zabaviščnega lokala in hrupa gradbišča, ki obratuje ob sobotah po 16. uri ali ob nedeljah ali dela prostih dnevih, uporabljajo za ekvivalentne ravni hrupa med obratovanjem vira hrupa.</w:t>
      </w:r>
    </w:p>
    <w:p w14:paraId="0090FB39" w14:textId="7440FDE5"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6. členu (metode ocenjevanja)</w:t>
      </w:r>
    </w:p>
    <w:p w14:paraId="55027D37"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V tem členu predlagane uredbe je določeno, da se hrup ocenjuje ali z meritvami v skladu s standardom SIST ISO 1996-1,2 ali s pomočjo računskih metod, ki so določene v Prilogi 2, Uredbe o ocenjevanju in urejanju hrupa okolja, </w:t>
      </w:r>
      <w:proofErr w:type="spellStart"/>
      <w:r w:rsidRPr="005143E7">
        <w:rPr>
          <w:rFonts w:ascii="Arial" w:hAnsi="Arial" w:cs="Arial"/>
          <w:snapToGrid w:val="0"/>
          <w:sz w:val="20"/>
          <w:szCs w:val="20"/>
          <w:lang w:eastAsia="en-US"/>
        </w:rPr>
        <w:t>t.i</w:t>
      </w:r>
      <w:proofErr w:type="spellEnd"/>
      <w:r w:rsidRPr="005143E7">
        <w:rPr>
          <w:rFonts w:ascii="Arial" w:hAnsi="Arial" w:cs="Arial"/>
          <w:snapToGrid w:val="0"/>
          <w:sz w:val="20"/>
          <w:szCs w:val="20"/>
          <w:lang w:eastAsia="en-US"/>
        </w:rPr>
        <w:t xml:space="preserve">. metoda </w:t>
      </w:r>
      <w:proofErr w:type="spellStart"/>
      <w:r w:rsidRPr="005143E7">
        <w:rPr>
          <w:rFonts w:ascii="Arial" w:hAnsi="Arial" w:cs="Arial"/>
          <w:snapToGrid w:val="0"/>
          <w:sz w:val="20"/>
          <w:szCs w:val="20"/>
          <w:lang w:eastAsia="en-US"/>
        </w:rPr>
        <w:t>Cnossos</w:t>
      </w:r>
      <w:proofErr w:type="spellEnd"/>
      <w:r w:rsidRPr="005143E7">
        <w:rPr>
          <w:rFonts w:ascii="Arial" w:hAnsi="Arial" w:cs="Arial"/>
          <w:snapToGrid w:val="0"/>
          <w:sz w:val="20"/>
          <w:szCs w:val="20"/>
          <w:lang w:eastAsia="en-US"/>
        </w:rPr>
        <w:t xml:space="preserve"> EU.</w:t>
      </w:r>
    </w:p>
    <w:p w14:paraId="5B8A9A12" w14:textId="2B5E61AE"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Hrup gradbišč, mednarodnih letališč in linijskih virov hrupa se ocenjuje kot </w:t>
      </w:r>
      <w:r w:rsidRPr="005143E7">
        <w:rPr>
          <w:rFonts w:ascii="Arial" w:eastAsia="Arial" w:hAnsi="Arial" w:cs="Arial"/>
          <w:sz w:val="20"/>
          <w:szCs w:val="20"/>
          <w:lang w:eastAsia="en-US"/>
        </w:rPr>
        <w:t>dolgoročne povprečne ravni hrupa za vsa ocenjevalna obdobja v letu.</w:t>
      </w:r>
      <w:r w:rsidR="009E78EA">
        <w:rPr>
          <w:rFonts w:ascii="Arial" w:eastAsia="Arial" w:hAnsi="Arial" w:cs="Arial"/>
          <w:sz w:val="20"/>
          <w:szCs w:val="20"/>
          <w:lang w:eastAsia="en-US"/>
        </w:rPr>
        <w:t xml:space="preserve"> </w:t>
      </w:r>
      <w:r w:rsidR="009E78EA" w:rsidRPr="009E78EA">
        <w:rPr>
          <w:rFonts w:ascii="Arial" w:eastAsia="Arial" w:hAnsi="Arial" w:cs="Arial"/>
          <w:sz w:val="20"/>
          <w:szCs w:val="20"/>
          <w:lang w:eastAsia="en-US"/>
        </w:rPr>
        <w:t xml:space="preserve">Hrup </w:t>
      </w:r>
      <w:r w:rsidR="009E78EA">
        <w:rPr>
          <w:rFonts w:ascii="Arial" w:eastAsia="Arial" w:hAnsi="Arial" w:cs="Arial"/>
          <w:sz w:val="20"/>
          <w:szCs w:val="20"/>
          <w:lang w:eastAsia="en-US"/>
        </w:rPr>
        <w:t xml:space="preserve">gradbišč, </w:t>
      </w:r>
      <w:r w:rsidR="009E78EA" w:rsidRPr="009E78EA">
        <w:rPr>
          <w:rFonts w:ascii="Arial" w:eastAsia="Arial" w:hAnsi="Arial" w:cs="Arial"/>
          <w:sz w:val="20"/>
          <w:szCs w:val="20"/>
          <w:lang w:eastAsia="en-US"/>
        </w:rPr>
        <w:t>cest, železnic ali letališč se ocenjuje z računskimi metodami, saj bi bilo izvajanje meritev, ki bi bile dovolj</w:t>
      </w:r>
      <w:r w:rsidR="007905F7">
        <w:rPr>
          <w:rFonts w:ascii="Arial" w:eastAsia="Arial" w:hAnsi="Arial" w:cs="Arial"/>
          <w:sz w:val="20"/>
          <w:szCs w:val="20"/>
          <w:lang w:eastAsia="en-US"/>
        </w:rPr>
        <w:t xml:space="preserve"> dolge</w:t>
      </w:r>
      <w:r w:rsidR="009E78EA" w:rsidRPr="009E78EA">
        <w:rPr>
          <w:rFonts w:ascii="Arial" w:eastAsia="Arial" w:hAnsi="Arial" w:cs="Arial"/>
          <w:sz w:val="20"/>
          <w:szCs w:val="20"/>
          <w:lang w:eastAsia="en-US"/>
        </w:rPr>
        <w:t>, da bi zajele vse emisijske situacije vira hrupa pred vsemi stavbami, ki mejijo na posamezn</w:t>
      </w:r>
      <w:r w:rsidR="009E78EA">
        <w:rPr>
          <w:rFonts w:ascii="Arial" w:eastAsia="Arial" w:hAnsi="Arial" w:cs="Arial"/>
          <w:sz w:val="20"/>
          <w:szCs w:val="20"/>
          <w:lang w:eastAsia="en-US"/>
        </w:rPr>
        <w:t>e vire hrupa</w:t>
      </w:r>
      <w:r w:rsidR="009E78EA" w:rsidRPr="009E78EA">
        <w:rPr>
          <w:rFonts w:ascii="Arial" w:eastAsia="Arial" w:hAnsi="Arial" w:cs="Arial"/>
          <w:sz w:val="20"/>
          <w:szCs w:val="20"/>
          <w:lang w:eastAsia="en-US"/>
        </w:rPr>
        <w:t xml:space="preserve"> časovno in stroškovno nemogoče izvesti. Vhodni podatki v računske metode so</w:t>
      </w:r>
      <w:r w:rsidR="009E78EA">
        <w:rPr>
          <w:rFonts w:ascii="Arial" w:eastAsia="Arial" w:hAnsi="Arial" w:cs="Arial"/>
          <w:sz w:val="20"/>
          <w:szCs w:val="20"/>
          <w:lang w:eastAsia="en-US"/>
        </w:rPr>
        <w:t xml:space="preserve"> podani kot letna povprečja, to </w:t>
      </w:r>
      <w:r w:rsidR="007905F7">
        <w:rPr>
          <w:rFonts w:ascii="Arial" w:eastAsia="Arial" w:hAnsi="Arial" w:cs="Arial"/>
          <w:sz w:val="20"/>
          <w:szCs w:val="20"/>
          <w:lang w:eastAsia="en-US"/>
        </w:rPr>
        <w:t>so:</w:t>
      </w:r>
      <w:r w:rsidR="009E78EA">
        <w:rPr>
          <w:rFonts w:ascii="Arial" w:eastAsia="Arial" w:hAnsi="Arial" w:cs="Arial"/>
          <w:sz w:val="20"/>
          <w:szCs w:val="20"/>
          <w:lang w:eastAsia="en-US"/>
        </w:rPr>
        <w:t xml:space="preserve"> </w:t>
      </w:r>
      <w:r w:rsidR="009E78EA" w:rsidRPr="009E78EA">
        <w:rPr>
          <w:rFonts w:ascii="Arial" w:eastAsia="Arial" w:hAnsi="Arial" w:cs="Arial"/>
          <w:sz w:val="20"/>
          <w:szCs w:val="20"/>
          <w:lang w:eastAsia="en-US"/>
        </w:rPr>
        <w:t xml:space="preserve">povprečni letni dnevni promet, povprečno letno vreme, povprečna letna kakovost </w:t>
      </w:r>
      <w:r w:rsidR="009E78EA">
        <w:rPr>
          <w:rFonts w:ascii="Arial" w:eastAsia="Arial" w:hAnsi="Arial" w:cs="Arial"/>
          <w:sz w:val="20"/>
          <w:szCs w:val="20"/>
          <w:lang w:eastAsia="en-US"/>
        </w:rPr>
        <w:t>transportne površine</w:t>
      </w:r>
      <w:r w:rsidR="009E78EA" w:rsidRPr="009E78EA">
        <w:rPr>
          <w:rFonts w:ascii="Arial" w:eastAsia="Arial" w:hAnsi="Arial" w:cs="Arial"/>
          <w:sz w:val="20"/>
          <w:szCs w:val="20"/>
          <w:lang w:eastAsia="en-US"/>
        </w:rPr>
        <w:t xml:space="preserve"> ipd. zato je rezultat tovrstne računske metode kazalec hrupa, ki izkazuje letno obremenjenost okolja s hrupom</w:t>
      </w:r>
      <w:r w:rsidR="007905F7">
        <w:rPr>
          <w:rFonts w:ascii="Arial" w:eastAsia="Arial" w:hAnsi="Arial" w:cs="Arial"/>
          <w:sz w:val="20"/>
          <w:szCs w:val="20"/>
          <w:lang w:eastAsia="en-US"/>
        </w:rPr>
        <w:t xml:space="preserve"> v časovnih obdobjih (dan, večer in noč)</w:t>
      </w:r>
      <w:r w:rsidR="009E78EA" w:rsidRPr="009E78EA">
        <w:rPr>
          <w:rFonts w:ascii="Arial" w:eastAsia="Arial" w:hAnsi="Arial" w:cs="Arial"/>
          <w:sz w:val="20"/>
          <w:szCs w:val="20"/>
          <w:lang w:eastAsia="en-US"/>
        </w:rPr>
        <w:t>.</w:t>
      </w:r>
    </w:p>
    <w:p w14:paraId="6F4589D7" w14:textId="18249600"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Hrup gostinskega ali zabaviščnega lokala oziroma gradbišča, ki obratuje </w:t>
      </w:r>
      <w:r w:rsidRPr="005143E7">
        <w:rPr>
          <w:rFonts w:ascii="Arial" w:eastAsia="Arial" w:hAnsi="Arial" w:cs="Arial"/>
          <w:sz w:val="20"/>
          <w:szCs w:val="20"/>
          <w:lang w:eastAsia="en-US"/>
        </w:rPr>
        <w:t>ob sobotah po 16.</w:t>
      </w:r>
      <w:r w:rsidR="007905F7">
        <w:rPr>
          <w:rFonts w:ascii="Arial" w:eastAsia="Arial" w:hAnsi="Arial" w:cs="Arial"/>
          <w:sz w:val="20"/>
          <w:szCs w:val="20"/>
          <w:lang w:eastAsia="en-US"/>
        </w:rPr>
        <w:t> </w:t>
      </w:r>
      <w:r w:rsidRPr="005143E7">
        <w:rPr>
          <w:rFonts w:ascii="Arial" w:eastAsia="Arial" w:hAnsi="Arial" w:cs="Arial"/>
          <w:sz w:val="20"/>
          <w:szCs w:val="20"/>
          <w:lang w:eastAsia="en-US"/>
        </w:rPr>
        <w:t>uri ali ob nedeljah ali dela prostih dnevih se ocenjuje na podlagi ekvivalentnih ravni hrupa med obratovanjem vira hrupa</w:t>
      </w:r>
      <w:r w:rsidR="002833BD">
        <w:rPr>
          <w:rFonts w:ascii="Arial" w:eastAsia="Arial" w:hAnsi="Arial" w:cs="Arial"/>
          <w:sz w:val="20"/>
          <w:szCs w:val="20"/>
          <w:lang w:eastAsia="en-US"/>
        </w:rPr>
        <w:t xml:space="preserve"> s tem smo </w:t>
      </w:r>
      <w:r w:rsidR="00822947">
        <w:rPr>
          <w:rFonts w:ascii="Arial" w:eastAsia="Arial" w:hAnsi="Arial" w:cs="Arial"/>
          <w:sz w:val="20"/>
          <w:szCs w:val="20"/>
          <w:lang w:eastAsia="en-US"/>
        </w:rPr>
        <w:t>dodatno omejili hrup</w:t>
      </w:r>
      <w:r w:rsidR="00C97288">
        <w:rPr>
          <w:rFonts w:ascii="Arial" w:eastAsia="Arial" w:hAnsi="Arial" w:cs="Arial"/>
          <w:sz w:val="20"/>
          <w:szCs w:val="20"/>
          <w:lang w:eastAsia="en-US"/>
        </w:rPr>
        <w:t xml:space="preserve"> </w:t>
      </w:r>
      <w:r w:rsidR="00822947">
        <w:rPr>
          <w:rFonts w:ascii="Arial" w:eastAsia="Arial" w:hAnsi="Arial" w:cs="Arial"/>
          <w:sz w:val="20"/>
          <w:szCs w:val="20"/>
          <w:lang w:eastAsia="en-US"/>
        </w:rPr>
        <w:t>v popoldanskih urah vikendov in dela prostih dn</w:t>
      </w:r>
      <w:r w:rsidR="00632CA4">
        <w:rPr>
          <w:rFonts w:ascii="Arial" w:eastAsia="Arial" w:hAnsi="Arial" w:cs="Arial"/>
          <w:sz w:val="20"/>
          <w:szCs w:val="20"/>
          <w:lang w:eastAsia="en-US"/>
        </w:rPr>
        <w:t>i</w:t>
      </w:r>
      <w:r w:rsidRPr="005143E7">
        <w:rPr>
          <w:rFonts w:ascii="Arial" w:hAnsi="Arial" w:cs="Arial"/>
          <w:snapToGrid w:val="0"/>
          <w:sz w:val="20"/>
          <w:szCs w:val="20"/>
          <w:lang w:eastAsia="en-US"/>
        </w:rPr>
        <w:t>.</w:t>
      </w:r>
    </w:p>
    <w:p w14:paraId="59C5ED1F"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7. členu (mesto ocenjevanja)</w:t>
      </w:r>
    </w:p>
    <w:p w14:paraId="1926AD62" w14:textId="77777777" w:rsidR="005143E7" w:rsidRPr="005143E7" w:rsidRDefault="005143E7" w:rsidP="005143E7">
      <w:pPr>
        <w:spacing w:after="120" w:line="240" w:lineRule="auto"/>
        <w:jc w:val="both"/>
        <w:textAlignment w:val="baseline"/>
        <w:rPr>
          <w:rFonts w:ascii="Arial" w:hAnsi="Arial" w:cs="Arial"/>
          <w:sz w:val="20"/>
          <w:szCs w:val="20"/>
          <w:lang w:eastAsia="en-US"/>
        </w:rPr>
      </w:pPr>
      <w:r w:rsidRPr="005143E7">
        <w:rPr>
          <w:rFonts w:ascii="Arial" w:hAnsi="Arial" w:cs="Arial"/>
          <w:snapToGrid w:val="0"/>
          <w:sz w:val="20"/>
          <w:szCs w:val="20"/>
          <w:lang w:eastAsia="en-US"/>
        </w:rPr>
        <w:t xml:space="preserve">V tem členu predlagane uredbe je kot mesto ocenjevanja kazalcev hrupa, ki ga povzroča posamezni vir hrupa, opredeljeno mesto ocenjevanja pred fasadami najbolj izpostavljenih stavb z varovanimi prostori v skladu s standardom SIST ISO 1996-2. </w:t>
      </w:r>
      <w:r w:rsidRPr="005143E7">
        <w:rPr>
          <w:rFonts w:ascii="Arial" w:hAnsi="Arial" w:cs="Arial"/>
          <w:sz w:val="20"/>
          <w:szCs w:val="20"/>
          <w:lang w:eastAsia="en-US"/>
        </w:rPr>
        <w:t>Pri načrtovanju ukrepov varstva pred hrupom, pa je treba izbrati mesto ocenjevanja pred najbolj izpostavljenim delom fasade vsakega nadstropja posebej.</w:t>
      </w:r>
    </w:p>
    <w:p w14:paraId="7BD64A63" w14:textId="4D030578"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Če od vira hrupa v vodoravni smeri ni stavb z varovanimi prostori, se hrup ocenjuje na mestu ocenjevanja, ki je 500</w:t>
      </w:r>
      <w:r w:rsidR="001619B0">
        <w:rPr>
          <w:rFonts w:ascii="Arial" w:hAnsi="Arial" w:cs="Arial"/>
          <w:snapToGrid w:val="0"/>
          <w:sz w:val="20"/>
          <w:szCs w:val="20"/>
          <w:lang w:eastAsia="en-US"/>
        </w:rPr>
        <w:t> </w:t>
      </w:r>
      <w:r w:rsidRPr="005143E7">
        <w:rPr>
          <w:rFonts w:ascii="Arial" w:hAnsi="Arial" w:cs="Arial"/>
          <w:snapToGrid w:val="0"/>
          <w:sz w:val="20"/>
          <w:szCs w:val="20"/>
          <w:lang w:eastAsia="en-US"/>
        </w:rPr>
        <w:t>metrov od vira hrupa.</w:t>
      </w:r>
    </w:p>
    <w:p w14:paraId="66F0A43C"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8. členu (ocenjevanje kazalcev hrupa)</w:t>
      </w:r>
    </w:p>
    <w:p w14:paraId="38D97DC5"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so določene zahteve v zvezi z ocenjevanjem kazalcev hrupa, in sicer glede:</w:t>
      </w:r>
    </w:p>
    <w:p w14:paraId="0ABABE98"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ocenjevanja celotne obremenitve okolja s hrupom, ki se na posameznem območju varstva pred hrupom ocenjujejo s kazalci </w:t>
      </w:r>
      <w:proofErr w:type="spellStart"/>
      <w:r w:rsidRPr="005143E7">
        <w:rPr>
          <w:rFonts w:ascii="Arial" w:hAnsi="Arial" w:cs="Arial"/>
          <w:i/>
          <w:iCs/>
          <w:snapToGrid w:val="0"/>
          <w:sz w:val="20"/>
          <w:szCs w:val="20"/>
          <w:lang w:eastAsia="en-US"/>
        </w:rPr>
        <w:t>L</w:t>
      </w:r>
      <w:r w:rsidRPr="005143E7">
        <w:rPr>
          <w:rFonts w:ascii="Arial" w:hAnsi="Arial" w:cs="Arial"/>
          <w:i/>
          <w:iCs/>
          <w:snapToGrid w:val="0"/>
          <w:sz w:val="20"/>
          <w:szCs w:val="20"/>
          <w:vertAlign w:val="subscript"/>
          <w:lang w:eastAsia="en-US"/>
        </w:rPr>
        <w:t>noč</w:t>
      </w:r>
      <w:proofErr w:type="spellEnd"/>
      <w:r w:rsidRPr="005143E7">
        <w:rPr>
          <w:rFonts w:ascii="Arial" w:hAnsi="Arial" w:cs="Arial"/>
          <w:snapToGrid w:val="0"/>
          <w:sz w:val="20"/>
          <w:szCs w:val="20"/>
          <w:lang w:eastAsia="en-US"/>
        </w:rPr>
        <w:t xml:space="preserve"> in </w:t>
      </w:r>
      <w:proofErr w:type="spellStart"/>
      <w:r w:rsidRPr="005143E7">
        <w:rPr>
          <w:rFonts w:ascii="Arial" w:hAnsi="Arial" w:cs="Arial"/>
          <w:i/>
          <w:iCs/>
          <w:snapToGrid w:val="0"/>
          <w:sz w:val="20"/>
          <w:szCs w:val="20"/>
          <w:lang w:eastAsia="en-US"/>
        </w:rPr>
        <w:t>L</w:t>
      </w:r>
      <w:r w:rsidRPr="005143E7">
        <w:rPr>
          <w:rFonts w:ascii="Arial" w:hAnsi="Arial" w:cs="Arial"/>
          <w:i/>
          <w:iCs/>
          <w:snapToGrid w:val="0"/>
          <w:sz w:val="20"/>
          <w:szCs w:val="20"/>
          <w:vertAlign w:val="subscript"/>
          <w:lang w:eastAsia="en-US"/>
        </w:rPr>
        <w:t>dvn</w:t>
      </w:r>
      <w:proofErr w:type="spellEnd"/>
      <w:r w:rsidRPr="005143E7">
        <w:rPr>
          <w:rFonts w:ascii="Arial" w:hAnsi="Arial" w:cs="Arial"/>
          <w:snapToGrid w:val="0"/>
          <w:sz w:val="20"/>
          <w:szCs w:val="20"/>
          <w:lang w:eastAsia="en-US"/>
        </w:rPr>
        <w:t>,</w:t>
      </w:r>
    </w:p>
    <w:p w14:paraId="392E8065"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ocenjevanja obremenitve okolja s hrupom, ki ga povzroča posamezni vir hrupa. Tako ocenjevanje se izvede s kazalci </w:t>
      </w:r>
      <w:proofErr w:type="spellStart"/>
      <w:r w:rsidRPr="005143E7">
        <w:rPr>
          <w:rFonts w:ascii="Arial" w:hAnsi="Arial" w:cs="Arial"/>
          <w:i/>
          <w:iCs/>
          <w:snapToGrid w:val="0"/>
          <w:sz w:val="20"/>
          <w:szCs w:val="20"/>
          <w:lang w:eastAsia="en-US"/>
        </w:rPr>
        <w:t>L</w:t>
      </w:r>
      <w:r w:rsidRPr="005143E7">
        <w:rPr>
          <w:rFonts w:ascii="Arial" w:hAnsi="Arial" w:cs="Arial"/>
          <w:i/>
          <w:iCs/>
          <w:snapToGrid w:val="0"/>
          <w:sz w:val="20"/>
          <w:szCs w:val="20"/>
          <w:vertAlign w:val="subscript"/>
          <w:lang w:eastAsia="en-US"/>
        </w:rPr>
        <w:t>dan</w:t>
      </w:r>
      <w:proofErr w:type="spellEnd"/>
      <w:r w:rsidRPr="005143E7">
        <w:rPr>
          <w:rFonts w:ascii="Arial" w:hAnsi="Arial" w:cs="Arial"/>
          <w:i/>
          <w:iCs/>
          <w:snapToGrid w:val="0"/>
          <w:sz w:val="20"/>
          <w:szCs w:val="20"/>
          <w:lang w:eastAsia="en-US"/>
        </w:rPr>
        <w:t xml:space="preserve">, </w:t>
      </w:r>
      <w:proofErr w:type="spellStart"/>
      <w:r w:rsidRPr="005143E7">
        <w:rPr>
          <w:rFonts w:ascii="Arial" w:hAnsi="Arial" w:cs="Arial"/>
          <w:i/>
          <w:iCs/>
          <w:snapToGrid w:val="0"/>
          <w:sz w:val="20"/>
          <w:szCs w:val="20"/>
          <w:lang w:eastAsia="en-US"/>
        </w:rPr>
        <w:t>L</w:t>
      </w:r>
      <w:r w:rsidRPr="005143E7">
        <w:rPr>
          <w:rFonts w:ascii="Arial" w:hAnsi="Arial" w:cs="Arial"/>
          <w:i/>
          <w:iCs/>
          <w:snapToGrid w:val="0"/>
          <w:sz w:val="20"/>
          <w:szCs w:val="20"/>
          <w:vertAlign w:val="subscript"/>
          <w:lang w:eastAsia="en-US"/>
        </w:rPr>
        <w:t>večer</w:t>
      </w:r>
      <w:proofErr w:type="spellEnd"/>
      <w:r w:rsidRPr="005143E7">
        <w:rPr>
          <w:rFonts w:ascii="Arial" w:hAnsi="Arial" w:cs="Arial"/>
          <w:i/>
          <w:iCs/>
          <w:snapToGrid w:val="0"/>
          <w:sz w:val="20"/>
          <w:szCs w:val="20"/>
          <w:lang w:eastAsia="en-US"/>
        </w:rPr>
        <w:t xml:space="preserve">, </w:t>
      </w:r>
      <w:proofErr w:type="spellStart"/>
      <w:r w:rsidRPr="005143E7">
        <w:rPr>
          <w:rFonts w:ascii="Arial" w:hAnsi="Arial" w:cs="Arial"/>
          <w:i/>
          <w:iCs/>
          <w:snapToGrid w:val="0"/>
          <w:sz w:val="20"/>
          <w:szCs w:val="20"/>
          <w:lang w:eastAsia="en-US"/>
        </w:rPr>
        <w:t>L</w:t>
      </w:r>
      <w:r w:rsidRPr="005143E7">
        <w:rPr>
          <w:rFonts w:ascii="Arial" w:hAnsi="Arial" w:cs="Arial"/>
          <w:i/>
          <w:iCs/>
          <w:snapToGrid w:val="0"/>
          <w:sz w:val="20"/>
          <w:szCs w:val="20"/>
          <w:vertAlign w:val="subscript"/>
          <w:lang w:eastAsia="en-US"/>
        </w:rPr>
        <w:t>noč</w:t>
      </w:r>
      <w:proofErr w:type="spellEnd"/>
      <w:r w:rsidRPr="005143E7">
        <w:rPr>
          <w:rFonts w:ascii="Arial" w:hAnsi="Arial" w:cs="Arial"/>
          <w:i/>
          <w:iCs/>
          <w:snapToGrid w:val="0"/>
          <w:sz w:val="20"/>
          <w:szCs w:val="20"/>
          <w:lang w:eastAsia="en-US"/>
        </w:rPr>
        <w:t xml:space="preserve"> </w:t>
      </w:r>
      <w:r w:rsidRPr="005143E7">
        <w:rPr>
          <w:rFonts w:ascii="Arial" w:hAnsi="Arial" w:cs="Arial"/>
          <w:snapToGrid w:val="0"/>
          <w:sz w:val="20"/>
          <w:szCs w:val="20"/>
          <w:lang w:eastAsia="en-US"/>
        </w:rPr>
        <w:t>in</w:t>
      </w:r>
      <w:r w:rsidRPr="005143E7">
        <w:rPr>
          <w:rFonts w:ascii="Arial" w:hAnsi="Arial" w:cs="Arial"/>
          <w:i/>
          <w:iCs/>
          <w:snapToGrid w:val="0"/>
          <w:sz w:val="20"/>
          <w:szCs w:val="20"/>
          <w:lang w:eastAsia="en-US"/>
        </w:rPr>
        <w:t xml:space="preserve"> </w:t>
      </w:r>
      <w:proofErr w:type="spellStart"/>
      <w:r w:rsidRPr="005143E7">
        <w:rPr>
          <w:rFonts w:ascii="Arial" w:hAnsi="Arial" w:cs="Arial"/>
          <w:i/>
          <w:iCs/>
          <w:snapToGrid w:val="0"/>
          <w:sz w:val="20"/>
          <w:szCs w:val="20"/>
          <w:lang w:eastAsia="en-US"/>
        </w:rPr>
        <w:t>L</w:t>
      </w:r>
      <w:r w:rsidRPr="005143E7">
        <w:rPr>
          <w:rFonts w:ascii="Arial" w:hAnsi="Arial" w:cs="Arial"/>
          <w:i/>
          <w:iCs/>
          <w:snapToGrid w:val="0"/>
          <w:sz w:val="20"/>
          <w:szCs w:val="20"/>
          <w:vertAlign w:val="subscript"/>
          <w:lang w:eastAsia="en-US"/>
        </w:rPr>
        <w:t>dvn</w:t>
      </w:r>
      <w:proofErr w:type="spellEnd"/>
      <w:r w:rsidRPr="005143E7">
        <w:rPr>
          <w:rFonts w:ascii="Arial" w:hAnsi="Arial" w:cs="Arial"/>
          <w:snapToGrid w:val="0"/>
          <w:sz w:val="20"/>
          <w:szCs w:val="20"/>
          <w:lang w:eastAsia="en-US"/>
        </w:rPr>
        <w:t xml:space="preserve"> ob izločitvi preostalih virov hrupa,</w:t>
      </w:r>
    </w:p>
    <w:p w14:paraId="48007EDA"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lastRenderedPageBreak/>
        <w:t>- obveznosti ocenjevanja celotne obremenitve okolja s hrupom pri pripravi poročila o vplivih nameravanega posega na okolje ali vlogi za pridobitev okoljevarstvenega dovoljenja,</w:t>
      </w:r>
    </w:p>
    <w:p w14:paraId="560F5B11"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izvajanja ocenjevanja hrupa. Ocenjevanje hrupa lahko izvaja le oseba, ki ima pooblastilo za izvajanje obratovalnega monitoringa za emisije hrupa v skladu z Zakonom o varstvu okolja.</w:t>
      </w:r>
    </w:p>
    <w:p w14:paraId="26258E44"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9. členu (čezmerna obremenitev)</w:t>
      </w:r>
    </w:p>
    <w:p w14:paraId="09CFA08C"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V tem členu predlagane uredbe je določena metodologija določanja čezmerne obremenitve okolja s hrupom. </w:t>
      </w:r>
    </w:p>
    <w:p w14:paraId="7D4EC62A"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Celotna obremenitev okolja s hrupom je čezmerna, če vrednost kazalca hrupa:</w:t>
      </w:r>
    </w:p>
    <w:p w14:paraId="52153903"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proofErr w:type="spellEnd"/>
      <w:r w:rsidRPr="005143E7">
        <w:rPr>
          <w:rFonts w:ascii="Arial" w:hAnsi="Arial" w:cs="Arial"/>
          <w:snapToGrid w:val="0"/>
          <w:sz w:val="20"/>
          <w:szCs w:val="20"/>
          <w:lang w:eastAsia="en-US"/>
        </w:rPr>
        <w:t xml:space="preserve"> ali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proofErr w:type="spellEnd"/>
      <w:r w:rsidRPr="005143E7">
        <w:rPr>
          <w:rFonts w:ascii="Arial" w:hAnsi="Arial" w:cs="Arial"/>
          <w:snapToGrid w:val="0"/>
          <w:sz w:val="20"/>
          <w:szCs w:val="20"/>
          <w:lang w:eastAsia="en-US"/>
        </w:rPr>
        <w:t xml:space="preserve"> presega mejno vrednost, določeno v preglednici 1 iz priloge 1 uredbe,</w:t>
      </w:r>
    </w:p>
    <w:p w14:paraId="1338F665"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proofErr w:type="spellEnd"/>
      <w:r w:rsidRPr="005143E7">
        <w:rPr>
          <w:rFonts w:ascii="Arial" w:hAnsi="Arial" w:cs="Arial"/>
          <w:snapToGrid w:val="0"/>
          <w:sz w:val="20"/>
          <w:szCs w:val="20"/>
          <w:lang w:eastAsia="en-US"/>
        </w:rPr>
        <w:t xml:space="preserve"> ali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proofErr w:type="spellEnd"/>
      <w:r w:rsidRPr="005143E7">
        <w:rPr>
          <w:rFonts w:ascii="Arial" w:hAnsi="Arial" w:cs="Arial"/>
          <w:snapToGrid w:val="0"/>
          <w:sz w:val="20"/>
          <w:szCs w:val="20"/>
          <w:lang w:eastAsia="en-US"/>
        </w:rPr>
        <w:t xml:space="preserve"> presega mejno vrednost, določeno v preglednici 2 iz priloge 1 uredbe in je hrup posledica obratovanja enega ali več linijskih virov hrupa ali linijskega vira hrupa in mednarodnega letališča ali linijskega vira hrupa in pristanišča. </w:t>
      </w:r>
    </w:p>
    <w:p w14:paraId="0B512D0D" w14:textId="77777777" w:rsidR="005143E7" w:rsidRPr="005143E7" w:rsidRDefault="005143E7" w:rsidP="005143E7">
      <w:pPr>
        <w:spacing w:after="120" w:line="240" w:lineRule="auto"/>
        <w:ind w:left="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V primeru, da je hrup posledica </w:t>
      </w:r>
      <w:r w:rsidRPr="005143E7">
        <w:rPr>
          <w:rFonts w:ascii="Arial" w:hAnsi="Arial" w:cs="Arial"/>
          <w:sz w:val="20"/>
          <w:szCs w:val="20"/>
          <w:lang w:eastAsia="en-US"/>
        </w:rPr>
        <w:t xml:space="preserve">enega ali več linijskih virov hrupa ali linijskega vira hrupa in mednarodnega letališča ali linijskega vira hrupa in pristanišča ter tudi obratovanja naprav, industrijskih kompleksov, obratov, letališča, ki ni mednarodno letališče, </w:t>
      </w:r>
      <w:proofErr w:type="spellStart"/>
      <w:r w:rsidRPr="005143E7">
        <w:rPr>
          <w:rFonts w:ascii="Arial" w:hAnsi="Arial" w:cs="Arial"/>
          <w:sz w:val="20"/>
          <w:szCs w:val="20"/>
          <w:lang w:eastAsia="en-US"/>
        </w:rPr>
        <w:t>heliporta</w:t>
      </w:r>
      <w:proofErr w:type="spellEnd"/>
      <w:r w:rsidRPr="005143E7">
        <w:rPr>
          <w:rFonts w:ascii="Arial" w:hAnsi="Arial" w:cs="Arial"/>
          <w:sz w:val="20"/>
          <w:szCs w:val="20"/>
          <w:lang w:eastAsia="en-US"/>
        </w:rPr>
        <w:t>, objektov za pretovor blaga ali odprtega parkirišča, se uporabljajo mejne vrednosti iz preglednice 2 priloge 1 te uredbe samo, če celotna obremenitev okolja s hrupom na mestu ocenjevanja hrupa presega mejne vrednosti iz preglednice 4 priloge 1.</w:t>
      </w:r>
    </w:p>
    <w:p w14:paraId="443A1394"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Posamezni vir hrupa povzroča čezmerno obremenitev okolja z emisijo hrupa:</w:t>
      </w:r>
    </w:p>
    <w:p w14:paraId="030DF607"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če vrednost kazalca hrupa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dan</w:t>
      </w:r>
      <w:proofErr w:type="spellEnd"/>
      <w:r w:rsidRPr="005143E7">
        <w:rPr>
          <w:rFonts w:ascii="Arial" w:hAnsi="Arial" w:cs="Arial"/>
          <w:snapToGrid w:val="0"/>
          <w:sz w:val="20"/>
          <w:szCs w:val="20"/>
          <w:lang w:eastAsia="en-US"/>
        </w:rPr>
        <w:t xml:space="preserve">,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proofErr w:type="spellEnd"/>
      <w:r w:rsidRPr="005143E7">
        <w:rPr>
          <w:rFonts w:ascii="Arial" w:hAnsi="Arial" w:cs="Arial"/>
          <w:snapToGrid w:val="0"/>
          <w:sz w:val="20"/>
          <w:szCs w:val="20"/>
          <w:lang w:eastAsia="en-US"/>
        </w:rPr>
        <w:t xml:space="preserve">,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proofErr w:type="spellEnd"/>
      <w:r w:rsidRPr="005143E7">
        <w:rPr>
          <w:rFonts w:ascii="Arial" w:hAnsi="Arial" w:cs="Arial"/>
          <w:snapToGrid w:val="0"/>
          <w:sz w:val="20"/>
          <w:szCs w:val="20"/>
          <w:lang w:eastAsia="en-US"/>
        </w:rPr>
        <w:t xml:space="preserve"> ali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proofErr w:type="spellEnd"/>
      <w:r w:rsidRPr="005143E7">
        <w:rPr>
          <w:rFonts w:ascii="Arial" w:hAnsi="Arial" w:cs="Arial"/>
          <w:snapToGrid w:val="0"/>
          <w:sz w:val="20"/>
          <w:szCs w:val="20"/>
          <w:lang w:eastAsia="en-US"/>
        </w:rPr>
        <w:t xml:space="preserve"> presega mejno vrednost, določeno v preglednici 3 priloge 1 uredbe in gre za hrup, ki je posledica obratovanja linijskega vira ali obratovanja mednarodnega letališča ali pristanišča,</w:t>
      </w:r>
    </w:p>
    <w:p w14:paraId="49A4152D"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če vrednost kazalca hrupa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dan</w:t>
      </w:r>
      <w:proofErr w:type="spellEnd"/>
      <w:r w:rsidRPr="005143E7">
        <w:rPr>
          <w:rFonts w:ascii="Arial" w:hAnsi="Arial" w:cs="Arial"/>
          <w:snapToGrid w:val="0"/>
          <w:sz w:val="20"/>
          <w:szCs w:val="20"/>
          <w:lang w:eastAsia="en-US"/>
        </w:rPr>
        <w:t xml:space="preserve">,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proofErr w:type="spellEnd"/>
      <w:r w:rsidRPr="005143E7">
        <w:rPr>
          <w:rFonts w:ascii="Arial" w:hAnsi="Arial" w:cs="Arial"/>
          <w:snapToGrid w:val="0"/>
          <w:sz w:val="20"/>
          <w:szCs w:val="20"/>
          <w:lang w:eastAsia="en-US"/>
        </w:rPr>
        <w:t xml:space="preserve">,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proofErr w:type="spellEnd"/>
      <w:r w:rsidRPr="005143E7">
        <w:rPr>
          <w:rFonts w:ascii="Arial" w:hAnsi="Arial" w:cs="Arial"/>
          <w:snapToGrid w:val="0"/>
          <w:sz w:val="20"/>
          <w:szCs w:val="20"/>
          <w:lang w:eastAsia="en-US"/>
        </w:rPr>
        <w:t xml:space="preserve"> ali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proofErr w:type="spellEnd"/>
      <w:r w:rsidRPr="005143E7">
        <w:rPr>
          <w:rFonts w:ascii="Arial" w:hAnsi="Arial" w:cs="Arial"/>
          <w:snapToGrid w:val="0"/>
          <w:sz w:val="20"/>
          <w:szCs w:val="20"/>
          <w:lang w:eastAsia="en-US"/>
        </w:rPr>
        <w:t xml:space="preserve"> presega mejno vrednost, določeno v preglednici 4 priloge 1 uredbe in gre za hrup, ki je posledica obratovanja odprtega parkirišča,</w:t>
      </w:r>
    </w:p>
    <w:p w14:paraId="36CD46C0"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če vrednost kazalca hrupa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dan</w:t>
      </w:r>
      <w:proofErr w:type="spellEnd"/>
      <w:r w:rsidRPr="005143E7">
        <w:rPr>
          <w:rFonts w:ascii="Arial" w:hAnsi="Arial" w:cs="Arial"/>
          <w:snapToGrid w:val="0"/>
          <w:sz w:val="20"/>
          <w:szCs w:val="20"/>
          <w:lang w:eastAsia="en-US"/>
        </w:rPr>
        <w:t xml:space="preserve">,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proofErr w:type="spellEnd"/>
      <w:r w:rsidRPr="005143E7">
        <w:rPr>
          <w:rFonts w:ascii="Arial" w:hAnsi="Arial" w:cs="Arial"/>
          <w:snapToGrid w:val="0"/>
          <w:sz w:val="20"/>
          <w:szCs w:val="20"/>
          <w:lang w:eastAsia="en-US"/>
        </w:rPr>
        <w:t xml:space="preserve">,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proofErr w:type="spellEnd"/>
      <w:r w:rsidRPr="005143E7">
        <w:rPr>
          <w:rFonts w:ascii="Arial" w:hAnsi="Arial" w:cs="Arial"/>
          <w:snapToGrid w:val="0"/>
          <w:sz w:val="20"/>
          <w:szCs w:val="20"/>
          <w:lang w:eastAsia="en-US"/>
        </w:rPr>
        <w:t xml:space="preserve">,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proofErr w:type="spellEnd"/>
      <w:r w:rsidRPr="005143E7">
        <w:rPr>
          <w:rFonts w:ascii="Arial" w:hAnsi="Arial" w:cs="Arial"/>
          <w:snapToGrid w:val="0"/>
          <w:sz w:val="20"/>
          <w:szCs w:val="20"/>
          <w:lang w:eastAsia="en-US"/>
        </w:rPr>
        <w:t xml:space="preserve"> in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1</w:t>
      </w:r>
      <w:r w:rsidRPr="005143E7">
        <w:rPr>
          <w:rFonts w:ascii="Arial" w:hAnsi="Arial" w:cs="Arial"/>
          <w:snapToGrid w:val="0"/>
          <w:sz w:val="20"/>
          <w:szCs w:val="20"/>
          <w:lang w:eastAsia="en-US"/>
        </w:rPr>
        <w:t xml:space="preserve"> presega mejno vrednost, določeno v preglednici 4 in preglednici 5 priloge 1 uredbe in gre za hrup, ki je posledica obratovanja naprave, obrata, industrijskega kompleksa, letališča, ki ni mednarodno letališče, </w:t>
      </w:r>
      <w:proofErr w:type="spellStart"/>
      <w:r w:rsidRPr="005143E7">
        <w:rPr>
          <w:rFonts w:ascii="Arial" w:hAnsi="Arial" w:cs="Arial"/>
          <w:snapToGrid w:val="0"/>
          <w:sz w:val="20"/>
          <w:szCs w:val="20"/>
          <w:lang w:eastAsia="en-US"/>
        </w:rPr>
        <w:t>heliporta</w:t>
      </w:r>
      <w:proofErr w:type="spellEnd"/>
      <w:r w:rsidRPr="005143E7">
        <w:rPr>
          <w:rFonts w:ascii="Arial" w:hAnsi="Arial" w:cs="Arial"/>
          <w:snapToGrid w:val="0"/>
          <w:sz w:val="20"/>
          <w:szCs w:val="20"/>
          <w:lang w:eastAsia="en-US"/>
        </w:rPr>
        <w:t xml:space="preserve"> ali objekta za pretovor blaga,</w:t>
      </w:r>
    </w:p>
    <w:p w14:paraId="7C2017B3" w14:textId="414ADEA9"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če vrednost kazalca hrupa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dan</w:t>
      </w:r>
      <w:proofErr w:type="spellEnd"/>
      <w:r w:rsidRPr="005143E7">
        <w:rPr>
          <w:rFonts w:ascii="Arial" w:hAnsi="Arial" w:cs="Arial"/>
          <w:snapToGrid w:val="0"/>
          <w:sz w:val="20"/>
          <w:szCs w:val="20"/>
          <w:lang w:eastAsia="en-US"/>
        </w:rPr>
        <w:t xml:space="preserve">,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večer</w:t>
      </w:r>
      <w:proofErr w:type="spellEnd"/>
      <w:r w:rsidRPr="005143E7">
        <w:rPr>
          <w:rFonts w:ascii="Arial" w:hAnsi="Arial" w:cs="Arial"/>
          <w:snapToGrid w:val="0"/>
          <w:sz w:val="20"/>
          <w:szCs w:val="20"/>
          <w:lang w:eastAsia="en-US"/>
        </w:rPr>
        <w:t xml:space="preserve">,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noč</w:t>
      </w:r>
      <w:proofErr w:type="spellEnd"/>
      <w:r w:rsidRPr="005143E7">
        <w:rPr>
          <w:rFonts w:ascii="Arial" w:hAnsi="Arial" w:cs="Arial"/>
          <w:snapToGrid w:val="0"/>
          <w:sz w:val="20"/>
          <w:szCs w:val="20"/>
          <w:lang w:eastAsia="en-US"/>
        </w:rPr>
        <w:t xml:space="preserve">, </w:t>
      </w:r>
      <w:proofErr w:type="spellStart"/>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dvn</w:t>
      </w:r>
      <w:proofErr w:type="spellEnd"/>
      <w:r w:rsidRPr="005143E7">
        <w:rPr>
          <w:rFonts w:ascii="Arial" w:hAnsi="Arial" w:cs="Arial"/>
          <w:snapToGrid w:val="0"/>
          <w:sz w:val="20"/>
          <w:szCs w:val="20"/>
          <w:lang w:eastAsia="en-US"/>
        </w:rPr>
        <w:t xml:space="preserve"> in </w:t>
      </w:r>
      <w:r w:rsidRPr="005143E7">
        <w:rPr>
          <w:rFonts w:ascii="Arial" w:hAnsi="Arial" w:cs="Arial"/>
          <w:i/>
          <w:snapToGrid w:val="0"/>
          <w:sz w:val="20"/>
          <w:szCs w:val="20"/>
          <w:lang w:eastAsia="en-US"/>
        </w:rPr>
        <w:t>L</w:t>
      </w:r>
      <w:r w:rsidRPr="005143E7">
        <w:rPr>
          <w:rFonts w:ascii="Arial" w:hAnsi="Arial" w:cs="Arial"/>
          <w:i/>
          <w:snapToGrid w:val="0"/>
          <w:sz w:val="20"/>
          <w:szCs w:val="20"/>
          <w:vertAlign w:val="subscript"/>
          <w:lang w:eastAsia="en-US"/>
        </w:rPr>
        <w:t>1</w:t>
      </w:r>
      <w:r w:rsidRPr="005143E7">
        <w:rPr>
          <w:rFonts w:ascii="Arial" w:hAnsi="Arial" w:cs="Arial"/>
          <w:snapToGrid w:val="0"/>
          <w:sz w:val="20"/>
          <w:szCs w:val="20"/>
          <w:lang w:eastAsia="en-US"/>
        </w:rPr>
        <w:t xml:space="preserve"> presega mejno vrednost, določeno v preglednici</w:t>
      </w:r>
      <w:r w:rsidR="001619B0">
        <w:rPr>
          <w:rFonts w:ascii="Arial" w:hAnsi="Arial" w:cs="Arial"/>
          <w:snapToGrid w:val="0"/>
          <w:sz w:val="20"/>
          <w:szCs w:val="20"/>
          <w:lang w:eastAsia="en-US"/>
        </w:rPr>
        <w:t> </w:t>
      </w:r>
      <w:r w:rsidRPr="005143E7">
        <w:rPr>
          <w:rFonts w:ascii="Arial" w:hAnsi="Arial" w:cs="Arial"/>
          <w:snapToGrid w:val="0"/>
          <w:sz w:val="20"/>
          <w:szCs w:val="20"/>
          <w:lang w:eastAsia="en-US"/>
        </w:rPr>
        <w:t>6 priloge 1 uredbe ali ekvivalentna raven hrupa, ob sobotah po 16. uri, nedeljah ali dela prostih dnevih, presega mejno vrednost, določeno v preglednici 6 priloge 1 te uredbe za nočni čas, in gre za hrup, ki je posledica obratovanja gradbišča.</w:t>
      </w:r>
    </w:p>
    <w:p w14:paraId="763A3A11"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Z določbami iz osmega in devetega odstavka obravnavanega člena se za linijski vir ali mednarodno letališče šteje, da obremenitev okolja s hrupom ni čezmerna, če so upoštevani tehnično, prostorsko in ekonomsko upravičeni ukrepi za zmanjšanje emisije na viru hrupa in aktivne zaščite vira hrupa ter so v vplivnem območju vira hrupa na obstoječih varovanih prostorih izvedeni ukrepi pasivne protihrupne zaščite. </w:t>
      </w:r>
    </w:p>
    <w:p w14:paraId="32D28ABF"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desetem in enajstem odstavku je opredeljen način upoštevanja tehnično, prostorsko in ekonomsko upravičenih ukrepov za zmanjšanje emisije na viru hrupa in aktivne zaščite vira hrupa ter dokazovanje izvedbe ukrepov pasivne protihrupne zaščite.</w:t>
      </w:r>
    </w:p>
    <w:p w14:paraId="5221A2DE"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Z določbami dvanajstega odstavka je opredeljeno, da se v primeru čezmerne obremenitve okolja s hrupom zaradi obratovanja gradbišč lahko uporabijo tudi ukrepi pasivne protihrupne zaščite, če so upoštevani tehnično, prostorsko in ekonomsko upravičeni ukrepi za zmanjšanje emisije na viru hrupa in aktivne zaščite vira hrupa.</w:t>
      </w:r>
    </w:p>
    <w:p w14:paraId="6F72048C"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Določbe trinajstega odstavka opredeljujejo, da je obremenitev okolja s hrupom čezmerna, če je hrup posledica obratovanja gostinskega ali zabaviščnega lokala, ki zunaj stavbe uporablja zvočne naprave, in če ekvivalentna raven hrupa, ocenjena v času obratovanja zvočnih naprav, presega mejno vrednost, določeno za hrup v preglednici 4 priloge 1 uredbe.</w:t>
      </w:r>
    </w:p>
    <w:p w14:paraId="04257044" w14:textId="3993DAA9"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10. členu (zahteve za nov</w:t>
      </w:r>
      <w:r w:rsidR="00CD4035">
        <w:rPr>
          <w:rFonts w:ascii="Arial" w:hAnsi="Arial" w:cs="Arial"/>
          <w:b/>
          <w:i/>
          <w:snapToGrid w:val="0"/>
          <w:sz w:val="20"/>
          <w:szCs w:val="20"/>
          <w:lang w:eastAsia="en-US"/>
        </w:rPr>
        <w:t>i</w:t>
      </w:r>
      <w:r w:rsidRPr="005143E7">
        <w:rPr>
          <w:rFonts w:ascii="Arial" w:hAnsi="Arial" w:cs="Arial"/>
          <w:b/>
          <w:i/>
          <w:snapToGrid w:val="0"/>
          <w:sz w:val="20"/>
          <w:szCs w:val="20"/>
          <w:lang w:eastAsia="en-US"/>
        </w:rPr>
        <w:t xml:space="preserve"> vir hrupa)</w:t>
      </w:r>
    </w:p>
    <w:p w14:paraId="2B50887E"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Obratovanje novega vir hrupa ne sme povzročiti čezmernosti v celotni obremenitvi okolja s hrupom, če celotna obremenitev okolja s hrupom pred začetkom obratovanja novega vira hrupa ni bila čezmerna.</w:t>
      </w:r>
    </w:p>
    <w:p w14:paraId="4B910E8F"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lastRenderedPageBreak/>
        <w:t>Obratovanje novega vira ne sme hrupa ne sme povzročiti povečanje celotne obremenitve okolja s hrupom, če je celotna obremenitev okolja s hrupom pred začetkom obratovanja novega vira hrupa že čezmerna.</w:t>
      </w:r>
    </w:p>
    <w:p w14:paraId="16E8540D" w14:textId="3743568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Celotno obremenitev okolja s hrupom sme povečati le obratovanje linijskega vira hrupa v primerih, ko glede na </w:t>
      </w:r>
      <w:r w:rsidRPr="005143E7">
        <w:rPr>
          <w:rFonts w:ascii="Arial" w:hAnsi="Arial" w:cs="Arial"/>
          <w:sz w:val="20"/>
          <w:szCs w:val="20"/>
          <w:lang w:eastAsia="en-US"/>
        </w:rPr>
        <w:t>določbe drugega, tretjega, sedmega, osmega ali devetega odstavka 9.</w:t>
      </w:r>
      <w:r w:rsidR="001619B0">
        <w:rPr>
          <w:rFonts w:ascii="Arial" w:hAnsi="Arial" w:cs="Arial"/>
          <w:sz w:val="20"/>
          <w:szCs w:val="20"/>
          <w:lang w:eastAsia="en-US"/>
        </w:rPr>
        <w:t> </w:t>
      </w:r>
      <w:r w:rsidRPr="005143E7">
        <w:rPr>
          <w:rFonts w:ascii="Arial" w:hAnsi="Arial" w:cs="Arial"/>
          <w:sz w:val="20"/>
          <w:szCs w:val="20"/>
          <w:lang w:eastAsia="en-US"/>
        </w:rPr>
        <w:t>člena uredbe ni čezmerna</w:t>
      </w:r>
    </w:p>
    <w:p w14:paraId="69ED30DD" w14:textId="22E68105"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Novi viri hrupa ne smejo povzročiti čezmerne obremenitve okolja s hrupom glede na </w:t>
      </w:r>
      <w:r w:rsidRPr="005143E7">
        <w:rPr>
          <w:rFonts w:ascii="Arial" w:hAnsi="Arial" w:cs="Arial"/>
          <w:sz w:val="20"/>
          <w:szCs w:val="20"/>
          <w:lang w:eastAsia="en-US"/>
        </w:rPr>
        <w:t>določbe četrtega, petega, šestega, sedmega, osmega, devetega in trinajstega odstavka 9.</w:t>
      </w:r>
      <w:r w:rsidR="001619B0">
        <w:rPr>
          <w:rFonts w:ascii="Arial" w:hAnsi="Arial" w:cs="Arial"/>
          <w:sz w:val="20"/>
          <w:szCs w:val="20"/>
          <w:lang w:eastAsia="en-US"/>
        </w:rPr>
        <w:t> </w:t>
      </w:r>
      <w:r w:rsidRPr="005143E7">
        <w:rPr>
          <w:rFonts w:ascii="Arial" w:hAnsi="Arial" w:cs="Arial"/>
          <w:sz w:val="20"/>
          <w:szCs w:val="20"/>
          <w:lang w:eastAsia="en-US"/>
        </w:rPr>
        <w:t>člena uredbe. Prav tako morajo izvajati ukrepe varstva pred hrupom.</w:t>
      </w:r>
    </w:p>
    <w:p w14:paraId="4B788CB0"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11. členu (zahteve za gradbišče, ki je vir hrupa)</w:t>
      </w:r>
    </w:p>
    <w:p w14:paraId="6ABA262F"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S predlagano uredbo so za hrup iz obratovanja gradbišč določene mejne vrednosti kazalcev hrupa (preglednica 6 iz priloge 1). Na gradbiščih, ki so vir hrupa, je z namenom zmanjšanja emisije hrupa treba zagotoviti izvajanje naslednjih ukrepov:</w:t>
      </w:r>
    </w:p>
    <w:p w14:paraId="0257C8A6" w14:textId="77777777" w:rsidR="005143E7" w:rsidRPr="005143E7" w:rsidRDefault="005143E7" w:rsidP="005143E7">
      <w:pPr>
        <w:spacing w:after="6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gradnjo v skladu z zadnjim stanjem gradbene tehnike,</w:t>
      </w:r>
    </w:p>
    <w:p w14:paraId="7CB9272C" w14:textId="77777777" w:rsidR="005143E7" w:rsidRPr="005143E7" w:rsidRDefault="005143E7" w:rsidP="005143E7">
      <w:pPr>
        <w:spacing w:after="6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uporabo strojev, skladnih z zahtevami iz predpisa, ki ureja emisijo hrupa strojev, ki se uporabljajo na prostem,</w:t>
      </w:r>
    </w:p>
    <w:p w14:paraId="6620BCE5" w14:textId="77777777" w:rsidR="005143E7" w:rsidRPr="005143E7" w:rsidRDefault="005143E7" w:rsidP="005143E7">
      <w:pPr>
        <w:spacing w:after="6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optimiziranje obratovalnega časa strojev iz prejšnje točke na gradbišču,</w:t>
      </w:r>
    </w:p>
    <w:p w14:paraId="10FB7BFB" w14:textId="77777777" w:rsidR="005143E7" w:rsidRPr="005143E7" w:rsidRDefault="005143E7" w:rsidP="005143E7">
      <w:pPr>
        <w:spacing w:after="6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celovito urejanje prevoza za potrebe gradnje,</w:t>
      </w:r>
    </w:p>
    <w:p w14:paraId="1ACFF70C" w14:textId="77777777" w:rsidR="005143E7" w:rsidRPr="005143E7" w:rsidRDefault="005143E7" w:rsidP="005143E7">
      <w:pPr>
        <w:spacing w:after="6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uporabo začasnih protihrupnih zaslonov,</w:t>
      </w:r>
    </w:p>
    <w:p w14:paraId="374536F1" w14:textId="77777777" w:rsidR="005143E7" w:rsidRPr="005143E7" w:rsidRDefault="005143E7" w:rsidP="005143E7">
      <w:pPr>
        <w:spacing w:after="6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izvajanje lastnega ocenjevanja hrupa v skladu s predpisom, ki ureja prvo ocenjevanje in obratovalni monitoring za vire hrupa, in</w:t>
      </w:r>
    </w:p>
    <w:p w14:paraId="75597C23" w14:textId="77777777" w:rsidR="005143E7" w:rsidRPr="005143E7" w:rsidRDefault="005143E7" w:rsidP="005143E7">
      <w:pPr>
        <w:spacing w:after="120" w:line="240" w:lineRule="auto"/>
        <w:ind w:left="284" w:hanging="142"/>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dostopnost javnosti rezultatov ocenjevanja hrupa.</w:t>
      </w:r>
    </w:p>
    <w:p w14:paraId="04FC3A96"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Obremenitev okolja s hrupom se za gradbišča ugotavlja v oceni obremenjenosti okolja s hrupom iz priloge 2 uredbe z uporabo računskih metod. Ocena obremenjenosti okolja s hrupom je sestavni del poročila o vplivih na okolje.</w:t>
      </w:r>
    </w:p>
    <w:p w14:paraId="5B60474F"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12. členu (zahteve za obratovanje vira hrupa)</w:t>
      </w:r>
    </w:p>
    <w:p w14:paraId="179C9218"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so določene zahteve glede obratovanja vira hrupa. Vir hrupa, če ni linijski vir hrupa, ne sme obratovati če povzroča čezmerno obremenitev okolja s hrupom. Upravljavec vira hrupa mora zagotavljati izvajanje ukrepov varstva pred hrupom.</w:t>
      </w:r>
    </w:p>
    <w:p w14:paraId="6C9D67E0"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Ukrepi varstva pred hrupom se za obstoječe ceste, železniške proge in poselitvena območja določijo v operativnih programih varstva pred hrupom, ki jih sprejme Vlada RS. </w:t>
      </w:r>
    </w:p>
    <w:p w14:paraId="6DA6EF50"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Ukrepi varstva pred hrupom za vire hrupa, ki za obratovanje potrebujejo okoljevarstveno dovoljenje, so določeni v dovoljenju. </w:t>
      </w:r>
    </w:p>
    <w:p w14:paraId="3837C27B"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Ukrepe varstva pred hrupom za druge vire hrupa odredi pristojni inšpektor v okviru izvajanja inšpekcijskega nadzora.</w:t>
      </w:r>
    </w:p>
    <w:p w14:paraId="4E2CAA3F"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p>
    <w:p w14:paraId="228C0A41"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13. členu (zagotavljanje zaščite pred hrupom za območja načrtovane spremembe namenske rabe prostora)</w:t>
      </w:r>
    </w:p>
    <w:p w14:paraId="71723182"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Določbe tega člena se nanašajo na spremembe namenske rabe prostora, ki bi pomenile, da bo območje izpolnjevalo pogoje za strožjo stopnjo varstva pred hrupom. Če iz ocene celotne obremenitve s hrupom izhaja, da obstoječa obremenitev s hrupom presega mejne vrednosti, je sprememba načrtovane namenske rabe prostora dopustna, če so za to območje varstva pred hrupom zagotovljeni potrebni ukrepi varstva pred hrupom. </w:t>
      </w:r>
    </w:p>
    <w:p w14:paraId="44E23685"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so glede na veljavno ureditev na novo urejene zahteve za zagotavljanje zaščite pred hrupom za območja načrtovane spremembe namenske rabe prostora.</w:t>
      </w:r>
    </w:p>
    <w:p w14:paraId="3552748B"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14. členu (obratovalni monitoring)</w:t>
      </w:r>
    </w:p>
    <w:p w14:paraId="374DC560"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V tem členu predlagane uredbe je predpisana obveznost in način izvajanja obratovalnega monitoringa. Obratovalni monitoring se za vse vire hrupa razen pomembnih cest in železnic ter lokalnih cest v </w:t>
      </w:r>
      <w:r w:rsidRPr="005143E7">
        <w:rPr>
          <w:rFonts w:ascii="Arial" w:hAnsi="Arial" w:cs="Arial"/>
          <w:snapToGrid w:val="0"/>
          <w:sz w:val="20"/>
          <w:szCs w:val="20"/>
          <w:lang w:eastAsia="en-US"/>
        </w:rPr>
        <w:lastRenderedPageBreak/>
        <w:t>poselitvenih območjih izvaja vsako tretje leto. Ti viri hrupa izvedejo obratovalni monitoring s pripravo strateških kart hrupa vsako peto leto.</w:t>
      </w:r>
    </w:p>
    <w:p w14:paraId="3D99B54A"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15. členu (okoljevarstveno dovoljenje)</w:t>
      </w:r>
    </w:p>
    <w:p w14:paraId="4CCCA150"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je predpisana obveznost upravljavca letališča z vzletno stezo, daljšo od 2.100 metrov, in upravljavca pristanišča, ki lahko sprejme plovila z več kot 1.350 bruto registrskimi tonami, da pridobi okoljevarstveno dovoljenje.</w:t>
      </w:r>
    </w:p>
    <w:p w14:paraId="61555433"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Prav tako morajo okoljevarstveno dovoljenje pridobiti tudi naprave, ki lahko povzročajo industrijske emisije ter naprave, ki obdelujejo odpadke.</w:t>
      </w:r>
    </w:p>
    <w:p w14:paraId="218C1613"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16. členu (pogoji za pridobitev okoljevarstvenega dovoljenja)</w:t>
      </w:r>
    </w:p>
    <w:p w14:paraId="16379FCF"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so predpisani pogoji za pridobitev okoljevarstvenega dovoljenja. To so: obratovanje vira hrupa skladno z zahtevami te uredbe, izvajanje ukrepov varstva pred hrupom in izvajanje obratovalnega monitoringa emisij hrupa.</w:t>
      </w:r>
    </w:p>
    <w:p w14:paraId="6EFA97EC"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17. členu (oblika in podrobnejša vsebina vloge)</w:t>
      </w:r>
    </w:p>
    <w:p w14:paraId="1EA31CC4"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je predpisana vsebina vloge za pridobitev in spremembo okoljevarstvenega dovoljenja. Vloga mora vsebovati podatke o:</w:t>
      </w:r>
    </w:p>
    <w:p w14:paraId="7293518F"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upravljavcu in vrsti vira hrupa, </w:t>
      </w:r>
    </w:p>
    <w:p w14:paraId="18ACCA4C"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zmogljivosti vira hrupa in vrsti procesa, zaradi katerega nastaja emisija hrupa v okolje, </w:t>
      </w:r>
    </w:p>
    <w:p w14:paraId="37D97617"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predlogu ukrepov varstva pred hrupom načinu izvajanja obratovalnega monitoringa hrupa in </w:t>
      </w:r>
    </w:p>
    <w:p w14:paraId="2C9417D7"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ukrepih za preprečevanje hrupa in nadzor nad obratovanjem naprave ob zagonu, puščanju, okvari ali trenutni zaustavitvi ter za zmanjševanje hrupa in omejitve glede časovnega trajanja in največjih dovoljenih emisij hrupa.</w:t>
      </w:r>
    </w:p>
    <w:p w14:paraId="48635185"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Sestavni del vloge je tudi ocena obremenjenosti okolja s hrupom, iz Priloge 2 uredbe.</w:t>
      </w:r>
    </w:p>
    <w:p w14:paraId="253B40EC"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18. členu (podrobnejša vsebina okoljevarstvenega dovoljenja)</w:t>
      </w:r>
    </w:p>
    <w:p w14:paraId="6D365CE6"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je predpisana vsebina okoljevarstvenega dovoljenja. Okoljevarstveno dovoljenje vsebuje podatke o:</w:t>
      </w:r>
    </w:p>
    <w:p w14:paraId="5996C21D"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vrsti vira hrupa, </w:t>
      </w:r>
    </w:p>
    <w:p w14:paraId="07A1B55F"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ukrepih varstva pred hrupom in načinu izvajanja obratovalnega monitoringa hrupa,</w:t>
      </w:r>
    </w:p>
    <w:p w14:paraId="61B7A107"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mejnih vrednostih kazalcev hrupa in </w:t>
      </w:r>
    </w:p>
    <w:p w14:paraId="5CA96721"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ukrepih za preprečevanje hrupa in nadzor nad obratovanjem naprave ob zagonu, puščanju, okvari ali trenutni zaustavitvi ter ukrepi za zmanjševanje hrupa in omejitve glede časovnega trajanja in največjih dovoljenih emisij hrupa.</w:t>
      </w:r>
    </w:p>
    <w:p w14:paraId="69E631CE"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19. členu (</w:t>
      </w:r>
      <w:r w:rsidRPr="005143E7">
        <w:rPr>
          <w:rFonts w:ascii="Arial" w:hAnsi="Arial" w:cs="Arial"/>
          <w:b/>
          <w:i/>
          <w:sz w:val="20"/>
          <w:szCs w:val="20"/>
          <w:lang w:eastAsia="en-US"/>
        </w:rPr>
        <w:t>obratovanje brez okoljevarstvenega dovoljenja)</w:t>
      </w:r>
    </w:p>
    <w:p w14:paraId="3F119D5A"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Za vire hrupa, ki v skladu z uredbo ni treba pridobiti okoljevarstvenega dovoljenja, linijske vire ali gradbišče mora njihov upravljavec pridobiti strokovno oceno skladnosti.</w:t>
      </w:r>
    </w:p>
    <w:p w14:paraId="21CE66A8" w14:textId="77777777" w:rsidR="005143E7" w:rsidRPr="005143E7" w:rsidRDefault="005143E7" w:rsidP="005143E7">
      <w:pPr>
        <w:spacing w:after="6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strokovni oceni skladnosti so navedeni podatki o:</w:t>
      </w:r>
    </w:p>
    <w:p w14:paraId="0644F029"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 upravljavcu in vrsti vira hrupa, </w:t>
      </w:r>
    </w:p>
    <w:p w14:paraId="1DBE000E" w14:textId="77777777" w:rsidR="005143E7" w:rsidRPr="005143E7" w:rsidRDefault="005143E7" w:rsidP="005143E7">
      <w:pPr>
        <w:spacing w:after="6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ukrepih varstva pred hrupom in načinu izvajanja obratovalnega monitoringa hrupa,</w:t>
      </w:r>
    </w:p>
    <w:p w14:paraId="1D14E48B" w14:textId="77777777" w:rsidR="005143E7" w:rsidRPr="005143E7" w:rsidRDefault="005143E7" w:rsidP="005143E7">
      <w:pPr>
        <w:spacing w:after="120" w:line="240" w:lineRule="auto"/>
        <w:ind w:left="284" w:hanging="142"/>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mejnih vrednostih kazalcev hrupa in pogostosti izvajanja obratovalnega monitoringa.</w:t>
      </w:r>
    </w:p>
    <w:p w14:paraId="4590589A"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Strokovno oceno o skladnosti izdela oseba, ki ima pooblastilo za izvajanje obratovalnega monitoringa za emisije hrupa v skladu z zakonom, ki ureja varstvo okolja.</w:t>
      </w:r>
    </w:p>
    <w:p w14:paraId="4DA3D6F3"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20. členu (knjiga pripomb)</w:t>
      </w:r>
    </w:p>
    <w:p w14:paraId="2179FB4D"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je določeno, da mora upravljavec vira hrupa, za katerega je treba pridobiti okoljevarstveno dovoljenje, na mestu, ki je dostopno javnosti, zagotoviti knjigo pripomb, pobud in mnenj (knjiga pripomb) ter se sproti do njih opredeliti.</w:t>
      </w:r>
    </w:p>
    <w:p w14:paraId="5FAA7656" w14:textId="77777777" w:rsidR="005143E7" w:rsidRPr="005143E7" w:rsidRDefault="005143E7" w:rsidP="001619B0">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lastRenderedPageBreak/>
        <w:t>V drugem odstavku tega člena je določena vsebina knjige pripomb, le ta mora vsebovati informacijo o osebi, ki je vpisala pripombo, datum, opis pripombe (</w:t>
      </w:r>
      <w:r w:rsidRPr="005143E7">
        <w:rPr>
          <w:rFonts w:ascii="Arial" w:hAnsi="Arial"/>
          <w:sz w:val="20"/>
          <w:szCs w:val="20"/>
          <w:lang w:eastAsia="en-US"/>
        </w:rPr>
        <w:t>drdranje, bobnenje, rožljanje, cviljenje) ter ukrepe, ki jih je izvedel upravljavec vira hrupa, da je problem rešil.</w:t>
      </w:r>
    </w:p>
    <w:p w14:paraId="298AB861" w14:textId="060F6126"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Knjige pripomb ni treba zagotoviti, če ima upravljavec vira hrupa uveden sistem ravnanja z okoljem po standardu SIST</w:t>
      </w:r>
      <w:r w:rsidR="004A7EFA">
        <w:rPr>
          <w:rFonts w:ascii="Arial" w:hAnsi="Arial" w:cs="Arial"/>
          <w:snapToGrid w:val="0"/>
          <w:sz w:val="20"/>
          <w:szCs w:val="20"/>
          <w:lang w:eastAsia="en-US"/>
        </w:rPr>
        <w:t> </w:t>
      </w:r>
      <w:r w:rsidRPr="005143E7">
        <w:rPr>
          <w:rFonts w:ascii="Arial" w:hAnsi="Arial" w:cs="Arial"/>
          <w:snapToGrid w:val="0"/>
          <w:sz w:val="20"/>
          <w:szCs w:val="20"/>
          <w:lang w:eastAsia="en-US"/>
        </w:rPr>
        <w:t>EN</w:t>
      </w:r>
      <w:r w:rsidR="004A7EFA">
        <w:rPr>
          <w:rFonts w:ascii="Arial" w:hAnsi="Arial" w:cs="Arial"/>
          <w:snapToGrid w:val="0"/>
          <w:sz w:val="20"/>
          <w:szCs w:val="20"/>
          <w:lang w:eastAsia="en-US"/>
        </w:rPr>
        <w:t> </w:t>
      </w:r>
      <w:r w:rsidRPr="005143E7">
        <w:rPr>
          <w:rFonts w:ascii="Arial" w:hAnsi="Arial" w:cs="Arial"/>
          <w:snapToGrid w:val="0"/>
          <w:sz w:val="20"/>
          <w:szCs w:val="20"/>
          <w:lang w:eastAsia="en-US"/>
        </w:rPr>
        <w:t>ISO</w:t>
      </w:r>
      <w:r w:rsidR="004A7EFA">
        <w:rPr>
          <w:rFonts w:ascii="Arial" w:hAnsi="Arial" w:cs="Arial"/>
          <w:snapToGrid w:val="0"/>
          <w:sz w:val="20"/>
          <w:szCs w:val="20"/>
          <w:lang w:eastAsia="en-US"/>
        </w:rPr>
        <w:t> </w:t>
      </w:r>
      <w:r w:rsidRPr="005143E7">
        <w:rPr>
          <w:rFonts w:ascii="Arial" w:hAnsi="Arial" w:cs="Arial"/>
          <w:snapToGrid w:val="0"/>
          <w:sz w:val="20"/>
          <w:szCs w:val="20"/>
          <w:lang w:eastAsia="en-US"/>
        </w:rPr>
        <w:t xml:space="preserve">14001 ali je vključen v sistem </w:t>
      </w:r>
      <w:proofErr w:type="spellStart"/>
      <w:r w:rsidRPr="005143E7">
        <w:rPr>
          <w:rFonts w:ascii="Arial" w:hAnsi="Arial" w:cs="Arial"/>
          <w:snapToGrid w:val="0"/>
          <w:sz w:val="20"/>
          <w:szCs w:val="20"/>
          <w:lang w:eastAsia="en-US"/>
        </w:rPr>
        <w:t>okoljskega</w:t>
      </w:r>
      <w:proofErr w:type="spellEnd"/>
      <w:r w:rsidRPr="005143E7">
        <w:rPr>
          <w:rFonts w:ascii="Arial" w:hAnsi="Arial" w:cs="Arial"/>
          <w:snapToGrid w:val="0"/>
          <w:sz w:val="20"/>
          <w:szCs w:val="20"/>
          <w:lang w:eastAsia="en-US"/>
        </w:rPr>
        <w:t xml:space="preserve"> vodenja organizacij v skladu z Zakonom o varstvu okolja (EMAS).</w:t>
      </w:r>
    </w:p>
    <w:p w14:paraId="49D033BC"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21. členu (inšpekcijski nadzor)</w:t>
      </w:r>
    </w:p>
    <w:p w14:paraId="535D8C9C"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je določeno, da nadzor nad izvajanjem uredbe izvajajo inšpektorji, pristojni za varstvo okolja.</w:t>
      </w:r>
    </w:p>
    <w:p w14:paraId="46E82A4B"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22. členu (prekrški)</w:t>
      </w:r>
    </w:p>
    <w:p w14:paraId="53AB4F1E" w14:textId="77777777" w:rsidR="005143E7" w:rsidRPr="005143E7" w:rsidRDefault="005143E7" w:rsidP="005143E7">
      <w:pPr>
        <w:spacing w:after="120" w:line="240" w:lineRule="auto"/>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tem členu predlagane uredbe so določene globe za prekrške.</w:t>
      </w:r>
    </w:p>
    <w:p w14:paraId="6E0723DD" w14:textId="77777777" w:rsidR="005143E7" w:rsidRPr="005143E7" w:rsidRDefault="005143E7" w:rsidP="005143E7">
      <w:pPr>
        <w:overflowPunct w:val="0"/>
        <w:autoSpaceDE w:val="0"/>
        <w:autoSpaceDN w:val="0"/>
        <w:adjustRightInd w:val="0"/>
        <w:spacing w:after="60" w:line="240" w:lineRule="auto"/>
        <w:jc w:val="both"/>
        <w:rPr>
          <w:rFonts w:ascii="Arial" w:hAnsi="Arial" w:cs="Arial"/>
          <w:sz w:val="20"/>
          <w:szCs w:val="20"/>
          <w:lang w:eastAsia="x-none"/>
        </w:rPr>
      </w:pPr>
      <w:r w:rsidRPr="005143E7">
        <w:rPr>
          <w:rFonts w:ascii="Arial" w:hAnsi="Arial" w:cs="Arial"/>
          <w:sz w:val="20"/>
          <w:szCs w:val="20"/>
          <w:lang w:eastAsia="x-none"/>
        </w:rPr>
        <w:t>Z globo od 4.000 eurov do 40.000 eurov se za prekršek kaznuje pravna oseba, samostojni podjetnik posameznik oziroma posameznik, ki samostojno opravlja dejavnost, ki je upravljavec vira hrupa, če:</w:t>
      </w:r>
    </w:p>
    <w:p w14:paraId="22F7B9B1" w14:textId="77777777" w:rsidR="005143E7" w:rsidRPr="005143E7" w:rsidRDefault="005143E7" w:rsidP="005143E7">
      <w:pPr>
        <w:spacing w:after="60" w:line="240" w:lineRule="auto"/>
        <w:ind w:left="284" w:hanging="142"/>
        <w:jc w:val="both"/>
        <w:rPr>
          <w:rFonts w:ascii="Arial" w:hAnsi="Arial" w:cs="Arial"/>
          <w:sz w:val="20"/>
          <w:szCs w:val="20"/>
          <w:lang w:eastAsia="sl-SI"/>
        </w:rPr>
      </w:pPr>
      <w:r w:rsidRPr="005143E7">
        <w:rPr>
          <w:rFonts w:ascii="Arial" w:hAnsi="Arial" w:cs="Arial"/>
          <w:sz w:val="20"/>
          <w:szCs w:val="20"/>
          <w:lang w:eastAsia="sl-SI"/>
        </w:rPr>
        <w:t>- izvaja ocenjevanja hrupa pa nima pooblastila za izvajanje obratovalnega,</w:t>
      </w:r>
    </w:p>
    <w:p w14:paraId="149B7E11" w14:textId="77777777" w:rsidR="005143E7" w:rsidRPr="005143E7" w:rsidRDefault="005143E7" w:rsidP="005143E7">
      <w:pPr>
        <w:spacing w:after="60" w:line="240" w:lineRule="auto"/>
        <w:ind w:left="284" w:hanging="142"/>
        <w:jc w:val="both"/>
        <w:rPr>
          <w:rFonts w:ascii="Arial" w:hAnsi="Arial" w:cs="Arial"/>
          <w:sz w:val="20"/>
          <w:szCs w:val="20"/>
          <w:lang w:eastAsia="sl-SI"/>
        </w:rPr>
      </w:pPr>
      <w:r w:rsidRPr="005143E7">
        <w:rPr>
          <w:rFonts w:ascii="Arial" w:hAnsi="Arial" w:cs="Arial"/>
          <w:sz w:val="20"/>
          <w:szCs w:val="20"/>
          <w:lang w:eastAsia="sl-SI"/>
        </w:rPr>
        <w:t>- presega mejne vrednosti kazalcev hrupa,</w:t>
      </w:r>
    </w:p>
    <w:p w14:paraId="2C3FFF95" w14:textId="77777777" w:rsidR="005143E7" w:rsidRPr="005143E7" w:rsidRDefault="005143E7" w:rsidP="005143E7">
      <w:pPr>
        <w:spacing w:after="60" w:line="240" w:lineRule="auto"/>
        <w:ind w:left="284" w:hanging="142"/>
        <w:jc w:val="both"/>
        <w:rPr>
          <w:rFonts w:ascii="Arial" w:hAnsi="Arial" w:cs="Arial"/>
          <w:sz w:val="20"/>
          <w:szCs w:val="20"/>
          <w:lang w:eastAsia="sl-SI"/>
        </w:rPr>
      </w:pPr>
      <w:r w:rsidRPr="005143E7">
        <w:rPr>
          <w:rFonts w:ascii="Arial" w:hAnsi="Arial" w:cs="Arial"/>
          <w:sz w:val="20"/>
          <w:szCs w:val="20"/>
          <w:lang w:eastAsia="sl-SI"/>
        </w:rPr>
        <w:t>- ne izvaja obratovalnega monitoringa,</w:t>
      </w:r>
    </w:p>
    <w:p w14:paraId="2E3CD3D1" w14:textId="77777777" w:rsidR="005143E7" w:rsidRPr="005143E7" w:rsidRDefault="005143E7" w:rsidP="005143E7">
      <w:pPr>
        <w:spacing w:after="120" w:line="240" w:lineRule="auto"/>
        <w:ind w:left="284" w:hanging="142"/>
        <w:jc w:val="both"/>
        <w:rPr>
          <w:rFonts w:ascii="Arial" w:hAnsi="Arial" w:cs="Arial"/>
          <w:sz w:val="20"/>
          <w:szCs w:val="20"/>
          <w:lang w:eastAsia="sl-SI"/>
        </w:rPr>
      </w:pPr>
      <w:r w:rsidRPr="005143E7">
        <w:rPr>
          <w:rFonts w:ascii="Arial" w:hAnsi="Arial" w:cs="Arial"/>
          <w:sz w:val="20"/>
          <w:szCs w:val="20"/>
          <w:lang w:eastAsia="sl-SI"/>
        </w:rPr>
        <w:t>- ne zagotovi knjige pripomb.</w:t>
      </w:r>
    </w:p>
    <w:p w14:paraId="6E96C6D9" w14:textId="77777777" w:rsidR="005143E7" w:rsidRPr="005143E7" w:rsidRDefault="005143E7" w:rsidP="005143E7">
      <w:pPr>
        <w:overflowPunct w:val="0"/>
        <w:autoSpaceDE w:val="0"/>
        <w:autoSpaceDN w:val="0"/>
        <w:adjustRightInd w:val="0"/>
        <w:spacing w:after="120" w:line="240" w:lineRule="auto"/>
        <w:jc w:val="both"/>
        <w:rPr>
          <w:rFonts w:ascii="Arial" w:hAnsi="Arial" w:cs="Arial"/>
          <w:sz w:val="20"/>
          <w:szCs w:val="20"/>
          <w:lang w:eastAsia="x-none"/>
        </w:rPr>
      </w:pPr>
      <w:r w:rsidRPr="005143E7">
        <w:rPr>
          <w:rFonts w:ascii="Arial" w:hAnsi="Arial" w:cs="Arial"/>
          <w:sz w:val="20"/>
          <w:szCs w:val="20"/>
          <w:lang w:eastAsia="x-none"/>
        </w:rPr>
        <w:t>Z globo od 4.000 eurov do 10.000 eurov se za prekršek kaznuje pravna oseba, samostojni podjetnik posameznik oziroma posameznik, ki samostojno opravlja dejavnost, ki izdela strokovno oceno skladnosti, pa nima pooblastila ministrstva.</w:t>
      </w:r>
    </w:p>
    <w:p w14:paraId="29576F71" w14:textId="77777777" w:rsidR="005143E7" w:rsidRPr="005143E7" w:rsidRDefault="005143E7" w:rsidP="005143E7">
      <w:pPr>
        <w:overflowPunct w:val="0"/>
        <w:autoSpaceDE w:val="0"/>
        <w:autoSpaceDN w:val="0"/>
        <w:adjustRightInd w:val="0"/>
        <w:spacing w:after="120" w:line="240" w:lineRule="auto"/>
        <w:jc w:val="both"/>
        <w:rPr>
          <w:rFonts w:ascii="Arial" w:hAnsi="Arial" w:cs="Arial"/>
          <w:sz w:val="20"/>
          <w:szCs w:val="20"/>
          <w:lang w:eastAsia="x-none"/>
        </w:rPr>
      </w:pPr>
      <w:r w:rsidRPr="005143E7">
        <w:rPr>
          <w:rFonts w:ascii="Arial" w:hAnsi="Arial" w:cs="Arial"/>
          <w:sz w:val="20"/>
          <w:szCs w:val="20"/>
          <w:lang w:eastAsia="x-none"/>
        </w:rPr>
        <w:t>Z globo od 1.200 eurov do 4.000 eurov se za prekršek iz prejšnjih odstavkov kaznuje tudi odgovorna oseba pravne osebe oziroma odgovorna oseba samostojnega podjetnika posameznika oziroma posameznika, ki samostojno opravlja dejavnost.</w:t>
      </w:r>
    </w:p>
    <w:p w14:paraId="1A5AF83A" w14:textId="77777777" w:rsidR="005143E7" w:rsidRPr="005143E7" w:rsidRDefault="005143E7" w:rsidP="005143E7">
      <w:pPr>
        <w:spacing w:before="240" w:after="120" w:line="240" w:lineRule="auto"/>
        <w:textAlignment w:val="baseline"/>
        <w:rPr>
          <w:rFonts w:ascii="Arial" w:hAnsi="Arial" w:cs="Arial"/>
          <w:bCs/>
          <w:iCs/>
          <w:snapToGrid w:val="0"/>
          <w:sz w:val="20"/>
          <w:szCs w:val="20"/>
          <w:lang w:eastAsia="en-US"/>
        </w:rPr>
      </w:pPr>
      <w:r w:rsidRPr="005143E7">
        <w:rPr>
          <w:rFonts w:ascii="Arial" w:hAnsi="Arial" w:cs="Arial"/>
          <w:b/>
          <w:i/>
          <w:snapToGrid w:val="0"/>
          <w:sz w:val="20"/>
          <w:szCs w:val="20"/>
          <w:lang w:eastAsia="en-US"/>
        </w:rPr>
        <w:t>K 23. členu (končevanje postopkov</w:t>
      </w:r>
      <w:r w:rsidRPr="005143E7">
        <w:rPr>
          <w:rFonts w:ascii="Arial" w:hAnsi="Arial" w:cs="Arial"/>
          <w:bCs/>
          <w:iCs/>
          <w:snapToGrid w:val="0"/>
          <w:sz w:val="20"/>
          <w:szCs w:val="20"/>
          <w:lang w:eastAsia="en-US"/>
        </w:rPr>
        <w:t>)</w:t>
      </w:r>
    </w:p>
    <w:p w14:paraId="46F436F2" w14:textId="4193DE10" w:rsidR="00A26058" w:rsidRDefault="00A26058" w:rsidP="001619B0">
      <w:pPr>
        <w:spacing w:before="240" w:after="120" w:line="240" w:lineRule="auto"/>
        <w:jc w:val="both"/>
        <w:textAlignment w:val="baseline"/>
        <w:rPr>
          <w:rFonts w:ascii="Arial" w:hAnsi="Arial" w:cs="Arial"/>
          <w:bCs/>
          <w:iCs/>
          <w:snapToGrid w:val="0"/>
          <w:sz w:val="20"/>
          <w:szCs w:val="20"/>
          <w:lang w:eastAsia="en-US"/>
        </w:rPr>
      </w:pPr>
      <w:r w:rsidRPr="00A26058">
        <w:rPr>
          <w:rFonts w:ascii="Arial" w:hAnsi="Arial" w:cs="Arial"/>
          <w:bCs/>
          <w:iCs/>
          <w:snapToGrid w:val="0"/>
          <w:sz w:val="20"/>
          <w:szCs w:val="20"/>
          <w:lang w:eastAsia="en-US"/>
        </w:rPr>
        <w:t>V tem členu je določeno, da se postopki za pridobitev ali spremembo okoljevarstvenega dovoljenja oziroma okoljevarstvenega soglasja, ki so se začeli pred uveljavitvijo te uredbe</w:t>
      </w:r>
      <w:r w:rsidR="004A7EFA">
        <w:rPr>
          <w:rFonts w:ascii="Arial" w:hAnsi="Arial" w:cs="Arial"/>
          <w:bCs/>
          <w:iCs/>
          <w:snapToGrid w:val="0"/>
          <w:sz w:val="20"/>
          <w:szCs w:val="20"/>
          <w:lang w:eastAsia="en-US"/>
        </w:rPr>
        <w:t xml:space="preserve"> končajo v skladu s to uredbo</w:t>
      </w:r>
      <w:r w:rsidRPr="00A26058">
        <w:rPr>
          <w:rFonts w:ascii="Arial" w:hAnsi="Arial" w:cs="Arial"/>
          <w:bCs/>
          <w:iCs/>
          <w:snapToGrid w:val="0"/>
          <w:sz w:val="20"/>
          <w:szCs w:val="20"/>
          <w:lang w:eastAsia="en-US"/>
        </w:rPr>
        <w:t xml:space="preserve">. </w:t>
      </w:r>
    </w:p>
    <w:p w14:paraId="0323E2F0" w14:textId="7B96101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24. členu (uskladitev obstoječih virov hrupa)</w:t>
      </w:r>
    </w:p>
    <w:p w14:paraId="12C5C68A"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Prvi odstavek tega člena predlagane uredbe določa, da se okoljevarstvena dovoljenja, izdana na podlagi 68. in 82. člena ZVO-1 štejejo za okoljevarstvena dovoljenja, izdana v skladu s to uredbo, če gre za vire hrupa, za katere je treba imeti okoljevarstveno dovoljenje v skladu s to uredbo. Prav tako se štejejo za okoljevarstvena dovoljenja izdana v skladu s to uredbo tudi vsa okoljevarstvena dovoljenja izda v skladu 110. in 126. člena ZVO-2</w:t>
      </w:r>
    </w:p>
    <w:p w14:paraId="485E5C33"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Sloveniji smo imeli v letu 2018, v času osem industrijskih naprav, ki so imela zaradi narave svoje proizvodnje in napak v prostorskem razvoju občin stanovanjske objekte preblizu svoje proizvodnje. Posledično so bile na teh stanovanjskih objektih presežene mejne vrednosti kazalcev hrupa. Danes je teh industrijskih objektov še pet. Preseganja, ki jih izkazujejo njihovi obratovalni monitoringi so do 3 </w:t>
      </w:r>
      <w:proofErr w:type="spellStart"/>
      <w:r w:rsidRPr="005143E7">
        <w:rPr>
          <w:rFonts w:ascii="Arial" w:hAnsi="Arial" w:cs="Arial"/>
          <w:snapToGrid w:val="0"/>
          <w:sz w:val="20"/>
          <w:szCs w:val="20"/>
          <w:lang w:eastAsia="en-US"/>
        </w:rPr>
        <w:t>dB</w:t>
      </w:r>
      <w:proofErr w:type="spellEnd"/>
      <w:r w:rsidRPr="005143E7">
        <w:rPr>
          <w:rFonts w:ascii="Arial" w:hAnsi="Arial" w:cs="Arial"/>
          <w:snapToGrid w:val="0"/>
          <w:sz w:val="20"/>
          <w:szCs w:val="20"/>
          <w:lang w:eastAsia="en-US"/>
        </w:rPr>
        <w:t xml:space="preserve">, najpogosteje v obdobju večera ali noči. Tretji, četrti in peti odstavek tega člena omogočajo, da te industrijske naprave pod določenimi pogoji nadaljujejo svojo proizvodnjo in nadaljujejo s tehnološkimi izboljšavami svojo proizvodnje dokler jim ne uspe svoje emisije hrupa znižati na ravni kot veljajo za ostale industrijske naprave v Sloveniji. </w:t>
      </w:r>
    </w:p>
    <w:p w14:paraId="6703E69E"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V okoljevarstvenem dovoljenju pa jim upravni organ predpiše najstrožje mejne vrednosti kazalcev hrupa, ki so ob trenutnem stanju tehnike trenutno tehnično dosegljive, ob upoštevanju razpona kazalcev hrupa za </w:t>
      </w:r>
      <w:proofErr w:type="spellStart"/>
      <w:r w:rsidRPr="005143E7">
        <w:rPr>
          <w:rFonts w:ascii="Arial" w:hAnsi="Arial" w:cs="Arial"/>
          <w:snapToGrid w:val="0"/>
          <w:sz w:val="20"/>
          <w:szCs w:val="20"/>
          <w:lang w:eastAsia="en-US"/>
        </w:rPr>
        <w:t>L</w:t>
      </w:r>
      <w:r w:rsidRPr="005143E7">
        <w:rPr>
          <w:rFonts w:ascii="Arial" w:hAnsi="Arial" w:cs="Arial"/>
          <w:snapToGrid w:val="0"/>
          <w:sz w:val="20"/>
          <w:szCs w:val="20"/>
          <w:vertAlign w:val="subscript"/>
          <w:lang w:eastAsia="en-US"/>
        </w:rPr>
        <w:t>dan</w:t>
      </w:r>
      <w:proofErr w:type="spellEnd"/>
      <w:r w:rsidRPr="005143E7">
        <w:rPr>
          <w:rFonts w:ascii="Arial" w:hAnsi="Arial" w:cs="Arial"/>
          <w:snapToGrid w:val="0"/>
          <w:sz w:val="20"/>
          <w:szCs w:val="20"/>
          <w:lang w:eastAsia="en-US"/>
        </w:rPr>
        <w:t xml:space="preserve"> [58 – 73 </w:t>
      </w:r>
      <w:proofErr w:type="spellStart"/>
      <w:r w:rsidRPr="005143E7">
        <w:rPr>
          <w:rFonts w:ascii="Arial" w:hAnsi="Arial" w:cs="Arial"/>
          <w:snapToGrid w:val="0"/>
          <w:sz w:val="20"/>
          <w:szCs w:val="20"/>
          <w:lang w:eastAsia="en-US"/>
        </w:rPr>
        <w:t>dB</w:t>
      </w:r>
      <w:proofErr w:type="spellEnd"/>
      <w:r w:rsidRPr="005143E7">
        <w:rPr>
          <w:rFonts w:ascii="Arial" w:hAnsi="Arial" w:cs="Arial"/>
          <w:snapToGrid w:val="0"/>
          <w:sz w:val="20"/>
          <w:szCs w:val="20"/>
          <w:lang w:eastAsia="en-US"/>
        </w:rPr>
        <w:t xml:space="preserve">], </w:t>
      </w:r>
      <w:proofErr w:type="spellStart"/>
      <w:r w:rsidRPr="005143E7">
        <w:rPr>
          <w:rFonts w:ascii="Arial" w:hAnsi="Arial" w:cs="Arial"/>
          <w:snapToGrid w:val="0"/>
          <w:sz w:val="20"/>
          <w:szCs w:val="20"/>
          <w:lang w:eastAsia="en-US"/>
        </w:rPr>
        <w:t>L</w:t>
      </w:r>
      <w:r w:rsidRPr="005143E7">
        <w:rPr>
          <w:rFonts w:ascii="Arial" w:hAnsi="Arial" w:cs="Arial"/>
          <w:snapToGrid w:val="0"/>
          <w:sz w:val="20"/>
          <w:szCs w:val="20"/>
          <w:vertAlign w:val="subscript"/>
          <w:lang w:eastAsia="en-US"/>
        </w:rPr>
        <w:t>večer</w:t>
      </w:r>
      <w:proofErr w:type="spellEnd"/>
      <w:r w:rsidRPr="005143E7">
        <w:rPr>
          <w:rFonts w:ascii="Arial" w:hAnsi="Arial" w:cs="Arial"/>
          <w:snapToGrid w:val="0"/>
          <w:sz w:val="20"/>
          <w:szCs w:val="20"/>
          <w:lang w:eastAsia="en-US"/>
        </w:rPr>
        <w:t xml:space="preserve"> [53 – 68 </w:t>
      </w:r>
      <w:proofErr w:type="spellStart"/>
      <w:r w:rsidRPr="005143E7">
        <w:rPr>
          <w:rFonts w:ascii="Arial" w:hAnsi="Arial" w:cs="Arial"/>
          <w:snapToGrid w:val="0"/>
          <w:sz w:val="20"/>
          <w:szCs w:val="20"/>
          <w:lang w:eastAsia="en-US"/>
        </w:rPr>
        <w:t>dB</w:t>
      </w:r>
      <w:proofErr w:type="spellEnd"/>
      <w:r w:rsidRPr="005143E7">
        <w:rPr>
          <w:rFonts w:ascii="Arial" w:hAnsi="Arial" w:cs="Arial"/>
          <w:snapToGrid w:val="0"/>
          <w:sz w:val="20"/>
          <w:szCs w:val="20"/>
          <w:lang w:eastAsia="en-US"/>
        </w:rPr>
        <w:t xml:space="preserve">], </w:t>
      </w:r>
      <w:proofErr w:type="spellStart"/>
      <w:r w:rsidRPr="005143E7">
        <w:rPr>
          <w:rFonts w:ascii="Arial" w:hAnsi="Arial" w:cs="Arial"/>
          <w:snapToGrid w:val="0"/>
          <w:sz w:val="20"/>
          <w:szCs w:val="20"/>
          <w:lang w:eastAsia="en-US"/>
        </w:rPr>
        <w:t>L</w:t>
      </w:r>
      <w:r w:rsidRPr="005143E7">
        <w:rPr>
          <w:rFonts w:ascii="Arial" w:hAnsi="Arial" w:cs="Arial"/>
          <w:snapToGrid w:val="0"/>
          <w:sz w:val="20"/>
          <w:szCs w:val="20"/>
          <w:vertAlign w:val="subscript"/>
          <w:lang w:eastAsia="en-US"/>
        </w:rPr>
        <w:t>noč</w:t>
      </w:r>
      <w:proofErr w:type="spellEnd"/>
      <w:r w:rsidRPr="005143E7">
        <w:rPr>
          <w:rFonts w:ascii="Arial" w:hAnsi="Arial" w:cs="Arial"/>
          <w:snapToGrid w:val="0"/>
          <w:sz w:val="20"/>
          <w:szCs w:val="20"/>
          <w:lang w:eastAsia="en-US"/>
        </w:rPr>
        <w:t xml:space="preserve"> [48 – 63 </w:t>
      </w:r>
      <w:proofErr w:type="spellStart"/>
      <w:r w:rsidRPr="005143E7">
        <w:rPr>
          <w:rFonts w:ascii="Arial" w:hAnsi="Arial" w:cs="Arial"/>
          <w:snapToGrid w:val="0"/>
          <w:sz w:val="20"/>
          <w:szCs w:val="20"/>
          <w:lang w:eastAsia="en-US"/>
        </w:rPr>
        <w:t>dB</w:t>
      </w:r>
      <w:proofErr w:type="spellEnd"/>
      <w:r w:rsidRPr="005143E7">
        <w:rPr>
          <w:rFonts w:ascii="Arial" w:hAnsi="Arial" w:cs="Arial"/>
          <w:snapToGrid w:val="0"/>
          <w:sz w:val="20"/>
          <w:szCs w:val="20"/>
          <w:lang w:eastAsia="en-US"/>
        </w:rPr>
        <w:t xml:space="preserve">] in </w:t>
      </w:r>
      <w:proofErr w:type="spellStart"/>
      <w:r w:rsidRPr="005143E7">
        <w:rPr>
          <w:rFonts w:ascii="Arial" w:hAnsi="Arial" w:cs="Arial"/>
          <w:snapToGrid w:val="0"/>
          <w:sz w:val="20"/>
          <w:szCs w:val="20"/>
          <w:lang w:eastAsia="en-US"/>
        </w:rPr>
        <w:t>L</w:t>
      </w:r>
      <w:r w:rsidRPr="005143E7">
        <w:rPr>
          <w:rFonts w:ascii="Arial" w:hAnsi="Arial" w:cs="Arial"/>
          <w:snapToGrid w:val="0"/>
          <w:sz w:val="20"/>
          <w:szCs w:val="20"/>
          <w:vertAlign w:val="subscript"/>
          <w:lang w:eastAsia="en-US"/>
        </w:rPr>
        <w:t>dvn</w:t>
      </w:r>
      <w:proofErr w:type="spellEnd"/>
      <w:r w:rsidRPr="005143E7">
        <w:rPr>
          <w:rFonts w:ascii="Arial" w:hAnsi="Arial" w:cs="Arial"/>
          <w:snapToGrid w:val="0"/>
          <w:sz w:val="20"/>
          <w:szCs w:val="20"/>
          <w:lang w:eastAsia="en-US"/>
        </w:rPr>
        <w:t xml:space="preserve"> [58 – 73 </w:t>
      </w:r>
      <w:proofErr w:type="spellStart"/>
      <w:r w:rsidRPr="005143E7">
        <w:rPr>
          <w:rFonts w:ascii="Arial" w:hAnsi="Arial" w:cs="Arial"/>
          <w:snapToGrid w:val="0"/>
          <w:sz w:val="20"/>
          <w:szCs w:val="20"/>
          <w:lang w:eastAsia="en-US"/>
        </w:rPr>
        <w:t>dB</w:t>
      </w:r>
      <w:proofErr w:type="spellEnd"/>
      <w:r w:rsidRPr="005143E7">
        <w:rPr>
          <w:rFonts w:ascii="Arial" w:hAnsi="Arial" w:cs="Arial"/>
          <w:snapToGrid w:val="0"/>
          <w:sz w:val="20"/>
          <w:szCs w:val="20"/>
          <w:lang w:eastAsia="en-US"/>
        </w:rPr>
        <w:t xml:space="preserve">]. </w:t>
      </w:r>
    </w:p>
    <w:p w14:paraId="1BB3304A"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25. členu (začasne metode ocenjevanja kazalcev hrupa)</w:t>
      </w:r>
    </w:p>
    <w:p w14:paraId="44504825" w14:textId="77777777" w:rsidR="005143E7" w:rsidRPr="005143E7" w:rsidRDefault="005143E7" w:rsidP="005143E7">
      <w:pPr>
        <w:spacing w:before="240" w:after="120" w:line="240" w:lineRule="auto"/>
        <w:jc w:val="both"/>
        <w:textAlignment w:val="baseline"/>
        <w:rPr>
          <w:rFonts w:ascii="Arial" w:hAnsi="Arial" w:cs="Arial"/>
          <w:b/>
          <w:iCs/>
          <w:snapToGrid w:val="0"/>
          <w:sz w:val="20"/>
          <w:szCs w:val="20"/>
          <w:lang w:eastAsia="en-US"/>
        </w:rPr>
      </w:pPr>
      <w:r w:rsidRPr="005143E7">
        <w:rPr>
          <w:rFonts w:ascii="Arial" w:hAnsi="Arial" w:cs="Arial"/>
          <w:bCs/>
          <w:iCs/>
          <w:snapToGrid w:val="0"/>
          <w:sz w:val="20"/>
          <w:szCs w:val="20"/>
          <w:lang w:eastAsia="en-US"/>
        </w:rPr>
        <w:t xml:space="preserve">V tem členu je določeno, da se za namen sprejetja splošnih ali posamičnih aktov, katerih priprava se je začela pred 31. julijem 2022, pri pripravi katerih se uporabljajo modelni izračuni, lahko tudi po tem </w:t>
      </w:r>
      <w:r w:rsidRPr="005143E7">
        <w:rPr>
          <w:rFonts w:ascii="Arial" w:hAnsi="Arial" w:cs="Arial"/>
          <w:bCs/>
          <w:iCs/>
          <w:snapToGrid w:val="0"/>
          <w:sz w:val="20"/>
          <w:szCs w:val="20"/>
          <w:lang w:eastAsia="en-US"/>
        </w:rPr>
        <w:lastRenderedPageBreak/>
        <w:t xml:space="preserve">datumu uporabljajo začasne metode ocenjevanja kazalcev hrupa iz Priloge 2 in Priloge 3 </w:t>
      </w:r>
      <w:r w:rsidRPr="005143E7">
        <w:rPr>
          <w:rFonts w:ascii="Arial" w:hAnsi="Arial" w:cs="Arial"/>
          <w:sz w:val="20"/>
          <w:szCs w:val="20"/>
          <w:lang w:eastAsia="en-US"/>
        </w:rPr>
        <w:t>Uredbe o mejnih vrednostih kazalcev hrupa v okolju (Uradni list RS, št. 43/18).</w:t>
      </w:r>
    </w:p>
    <w:p w14:paraId="56EC954C"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26. členu (prenehanje veljavnosti)</w:t>
      </w:r>
    </w:p>
    <w:p w14:paraId="4D2866FD" w14:textId="77777777" w:rsidR="005143E7" w:rsidRPr="005143E7" w:rsidRDefault="005143E7" w:rsidP="005143E7">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 xml:space="preserve">Prehodna določba predvideva prenehanje veljavnosti Uredbe o mejnih vrednostih kazalcev hrupa v okolju (Uradni list RS, št. </w:t>
      </w:r>
      <w:r w:rsidRPr="005143E7">
        <w:rPr>
          <w:rFonts w:ascii="Arial" w:hAnsi="Arial" w:cs="Arial"/>
          <w:sz w:val="20"/>
          <w:szCs w:val="20"/>
          <w:lang w:eastAsia="en-US"/>
        </w:rPr>
        <w:t>43/18, 59/19 in 44/22 – ZVO-2</w:t>
      </w:r>
      <w:r w:rsidRPr="005143E7">
        <w:rPr>
          <w:rFonts w:ascii="Arial" w:hAnsi="Arial" w:cs="Arial"/>
          <w:snapToGrid w:val="0"/>
          <w:sz w:val="20"/>
          <w:szCs w:val="20"/>
          <w:lang w:eastAsia="en-US"/>
        </w:rPr>
        <w:t>).</w:t>
      </w:r>
    </w:p>
    <w:p w14:paraId="2203E4B5"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K 27. členu (začetek veljavnosti)</w:t>
      </w:r>
    </w:p>
    <w:p w14:paraId="0A69C3B5" w14:textId="77777777" w:rsidR="005143E7" w:rsidRPr="005143E7" w:rsidRDefault="005143E7" w:rsidP="005143E7">
      <w:pPr>
        <w:spacing w:after="120" w:line="240" w:lineRule="auto"/>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Uredba začne veljati naslednji dan po objavi v Uradnem listu Republike Slovenije.</w:t>
      </w:r>
    </w:p>
    <w:p w14:paraId="1685A2F7" w14:textId="0FF9A872"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Priloga 1 (</w:t>
      </w:r>
      <w:r w:rsidR="001619B0">
        <w:rPr>
          <w:rFonts w:ascii="Arial" w:hAnsi="Arial" w:cs="Arial"/>
          <w:b/>
          <w:i/>
          <w:snapToGrid w:val="0"/>
          <w:sz w:val="20"/>
          <w:szCs w:val="20"/>
          <w:lang w:eastAsia="en-US"/>
        </w:rPr>
        <w:t>kazalci hrupa</w:t>
      </w:r>
      <w:r w:rsidRPr="005143E7">
        <w:rPr>
          <w:rFonts w:ascii="Arial" w:hAnsi="Arial" w:cs="Arial"/>
          <w:b/>
          <w:i/>
          <w:snapToGrid w:val="0"/>
          <w:sz w:val="20"/>
          <w:szCs w:val="20"/>
          <w:lang w:eastAsia="en-US"/>
        </w:rPr>
        <w:t>)</w:t>
      </w:r>
    </w:p>
    <w:p w14:paraId="1FC997A7" w14:textId="1D1434CA" w:rsidR="005143E7" w:rsidRPr="005143E7" w:rsidRDefault="005143E7" w:rsidP="001619B0">
      <w:pPr>
        <w:spacing w:after="120" w:line="240" w:lineRule="auto"/>
        <w:jc w:val="both"/>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prilogi so predpisane mejne vrednosti kazalcev hrupa za celotno obremenitev okolja s hrupom in mejne vrednosti za posamezne vire hrupa</w:t>
      </w:r>
      <w:r w:rsidR="004A7EFA" w:rsidRPr="004A7EFA">
        <w:rPr>
          <w:rFonts w:ascii="Arial" w:hAnsi="Arial" w:cs="Arial"/>
          <w:snapToGrid w:val="0"/>
          <w:sz w:val="20"/>
          <w:szCs w:val="20"/>
          <w:lang w:eastAsia="en-US"/>
        </w:rPr>
        <w:t xml:space="preserve"> </w:t>
      </w:r>
      <w:r w:rsidR="004A7EFA">
        <w:rPr>
          <w:rFonts w:ascii="Arial" w:hAnsi="Arial" w:cs="Arial"/>
          <w:snapToGrid w:val="0"/>
          <w:sz w:val="20"/>
          <w:szCs w:val="20"/>
          <w:lang w:eastAsia="en-US"/>
        </w:rPr>
        <w:t xml:space="preserve">ter opredelite kazalcev hrupa </w:t>
      </w:r>
      <w:proofErr w:type="spellStart"/>
      <w:r w:rsidR="004A7EFA">
        <w:rPr>
          <w:rFonts w:ascii="Arial" w:hAnsi="Arial" w:cs="Arial"/>
          <w:snapToGrid w:val="0"/>
          <w:sz w:val="20"/>
          <w:szCs w:val="20"/>
          <w:lang w:eastAsia="en-US"/>
        </w:rPr>
        <w:t>L</w:t>
      </w:r>
      <w:r w:rsidR="004A7EFA" w:rsidRPr="004A7EFA">
        <w:rPr>
          <w:rFonts w:ascii="Arial" w:hAnsi="Arial" w:cs="Arial"/>
          <w:snapToGrid w:val="0"/>
          <w:sz w:val="20"/>
          <w:szCs w:val="20"/>
          <w:vertAlign w:val="subscript"/>
          <w:lang w:eastAsia="en-US"/>
        </w:rPr>
        <w:t>dan</w:t>
      </w:r>
      <w:proofErr w:type="spellEnd"/>
      <w:r w:rsidR="004A7EFA">
        <w:rPr>
          <w:rFonts w:ascii="Arial" w:hAnsi="Arial" w:cs="Arial"/>
          <w:snapToGrid w:val="0"/>
          <w:sz w:val="20"/>
          <w:szCs w:val="20"/>
          <w:lang w:eastAsia="en-US"/>
        </w:rPr>
        <w:t xml:space="preserve">, </w:t>
      </w:r>
      <w:proofErr w:type="spellStart"/>
      <w:r w:rsidR="004A7EFA">
        <w:rPr>
          <w:rFonts w:ascii="Arial" w:hAnsi="Arial" w:cs="Arial"/>
          <w:snapToGrid w:val="0"/>
          <w:sz w:val="20"/>
          <w:szCs w:val="20"/>
          <w:lang w:eastAsia="en-US"/>
        </w:rPr>
        <w:t>L</w:t>
      </w:r>
      <w:r w:rsidR="004A7EFA" w:rsidRPr="004A7EFA">
        <w:rPr>
          <w:rFonts w:ascii="Arial" w:hAnsi="Arial" w:cs="Arial"/>
          <w:snapToGrid w:val="0"/>
          <w:sz w:val="20"/>
          <w:szCs w:val="20"/>
          <w:vertAlign w:val="subscript"/>
          <w:lang w:eastAsia="en-US"/>
        </w:rPr>
        <w:t>večer</w:t>
      </w:r>
      <w:proofErr w:type="spellEnd"/>
      <w:r w:rsidR="004A7EFA">
        <w:rPr>
          <w:rFonts w:ascii="Arial" w:hAnsi="Arial" w:cs="Arial"/>
          <w:snapToGrid w:val="0"/>
          <w:sz w:val="20"/>
          <w:szCs w:val="20"/>
          <w:lang w:eastAsia="en-US"/>
        </w:rPr>
        <w:t xml:space="preserve">, </w:t>
      </w:r>
      <w:proofErr w:type="spellStart"/>
      <w:r w:rsidR="004A7EFA">
        <w:rPr>
          <w:rFonts w:ascii="Arial" w:hAnsi="Arial" w:cs="Arial"/>
          <w:snapToGrid w:val="0"/>
          <w:sz w:val="20"/>
          <w:szCs w:val="20"/>
          <w:lang w:eastAsia="en-US"/>
        </w:rPr>
        <w:t>L</w:t>
      </w:r>
      <w:r w:rsidR="004A7EFA" w:rsidRPr="004A7EFA">
        <w:rPr>
          <w:rFonts w:ascii="Arial" w:hAnsi="Arial" w:cs="Arial"/>
          <w:snapToGrid w:val="0"/>
          <w:sz w:val="20"/>
          <w:szCs w:val="20"/>
          <w:vertAlign w:val="subscript"/>
          <w:lang w:eastAsia="en-US"/>
        </w:rPr>
        <w:t>noč</w:t>
      </w:r>
      <w:proofErr w:type="spellEnd"/>
      <w:r w:rsidR="004A7EFA">
        <w:rPr>
          <w:rFonts w:ascii="Arial" w:hAnsi="Arial" w:cs="Arial"/>
          <w:snapToGrid w:val="0"/>
          <w:sz w:val="20"/>
          <w:szCs w:val="20"/>
          <w:lang w:eastAsia="en-US"/>
        </w:rPr>
        <w:t xml:space="preserve"> in </w:t>
      </w:r>
      <w:proofErr w:type="spellStart"/>
      <w:r w:rsidR="004A7EFA">
        <w:rPr>
          <w:rFonts w:ascii="Arial" w:hAnsi="Arial" w:cs="Arial"/>
          <w:snapToGrid w:val="0"/>
          <w:sz w:val="20"/>
          <w:szCs w:val="20"/>
          <w:lang w:eastAsia="en-US"/>
        </w:rPr>
        <w:t>L</w:t>
      </w:r>
      <w:r w:rsidR="004A7EFA" w:rsidRPr="004A7EFA">
        <w:rPr>
          <w:rFonts w:ascii="Arial" w:hAnsi="Arial" w:cs="Arial"/>
          <w:snapToGrid w:val="0"/>
          <w:sz w:val="20"/>
          <w:szCs w:val="20"/>
          <w:vertAlign w:val="subscript"/>
          <w:lang w:eastAsia="en-US"/>
        </w:rPr>
        <w:t>dvn</w:t>
      </w:r>
      <w:proofErr w:type="spellEnd"/>
      <w:r w:rsidRPr="005143E7">
        <w:rPr>
          <w:rFonts w:ascii="Arial" w:hAnsi="Arial" w:cs="Arial"/>
          <w:snapToGrid w:val="0"/>
          <w:sz w:val="20"/>
          <w:szCs w:val="20"/>
          <w:lang w:eastAsia="en-US"/>
        </w:rPr>
        <w:t>.</w:t>
      </w:r>
    </w:p>
    <w:p w14:paraId="13CBA4CF" w14:textId="77777777" w:rsidR="005143E7" w:rsidRPr="005143E7" w:rsidRDefault="005143E7" w:rsidP="005143E7">
      <w:pPr>
        <w:spacing w:before="240" w:after="120" w:line="240" w:lineRule="auto"/>
        <w:textAlignment w:val="baseline"/>
        <w:rPr>
          <w:rFonts w:ascii="Arial" w:hAnsi="Arial" w:cs="Arial"/>
          <w:b/>
          <w:i/>
          <w:snapToGrid w:val="0"/>
          <w:sz w:val="20"/>
          <w:szCs w:val="20"/>
          <w:lang w:eastAsia="en-US"/>
        </w:rPr>
      </w:pPr>
      <w:r w:rsidRPr="005143E7">
        <w:rPr>
          <w:rFonts w:ascii="Arial" w:hAnsi="Arial" w:cs="Arial"/>
          <w:b/>
          <w:i/>
          <w:snapToGrid w:val="0"/>
          <w:sz w:val="20"/>
          <w:szCs w:val="20"/>
          <w:lang w:eastAsia="en-US"/>
        </w:rPr>
        <w:t>Priloga 2 (ocena obremenjenosti okolja s hrupom)</w:t>
      </w:r>
    </w:p>
    <w:p w14:paraId="067E4317" w14:textId="77777777" w:rsidR="005143E7" w:rsidRPr="005143E7" w:rsidRDefault="005143E7" w:rsidP="005143E7">
      <w:pPr>
        <w:spacing w:after="120" w:line="240" w:lineRule="auto"/>
        <w:textAlignment w:val="baseline"/>
        <w:rPr>
          <w:rFonts w:ascii="Arial" w:hAnsi="Arial" w:cs="Arial"/>
          <w:snapToGrid w:val="0"/>
          <w:sz w:val="20"/>
          <w:szCs w:val="20"/>
          <w:lang w:eastAsia="en-US"/>
        </w:rPr>
      </w:pPr>
      <w:r w:rsidRPr="005143E7">
        <w:rPr>
          <w:rFonts w:ascii="Arial" w:hAnsi="Arial" w:cs="Arial"/>
          <w:snapToGrid w:val="0"/>
          <w:sz w:val="20"/>
          <w:szCs w:val="20"/>
          <w:lang w:eastAsia="en-US"/>
        </w:rPr>
        <w:t>V prilogi je predpisana vsebina ocene obremenjenosti okolja s hrupom.</w:t>
      </w:r>
    </w:p>
    <w:p w14:paraId="61AA2519" w14:textId="77777777" w:rsidR="00590325" w:rsidRPr="00BB537A" w:rsidRDefault="00590325" w:rsidP="00192BF0">
      <w:pPr>
        <w:autoSpaceDE w:val="0"/>
        <w:autoSpaceDN w:val="0"/>
        <w:adjustRightInd w:val="0"/>
        <w:spacing w:line="240" w:lineRule="atLeast"/>
        <w:jc w:val="center"/>
        <w:rPr>
          <w:rFonts w:ascii="Arial" w:hAnsi="Arial" w:cs="Arial"/>
          <w:b/>
          <w:sz w:val="20"/>
          <w:szCs w:val="20"/>
        </w:rPr>
      </w:pPr>
    </w:p>
    <w:sectPr w:rsidR="00590325" w:rsidRPr="00BB537A" w:rsidSect="0062090E">
      <w:headerReference w:type="default" r:id="rId9"/>
      <w:headerReference w:type="first" r:id="rId10"/>
      <w:footerReference w:type="first" r:id="rId11"/>
      <w:footnotePr>
        <w:pos w:val="beneathText"/>
      </w:footnotePr>
      <w:pgSz w:w="11905" w:h="16837"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4C72C" w14:textId="77777777" w:rsidR="00983784" w:rsidRDefault="00983784">
      <w:r>
        <w:separator/>
      </w:r>
    </w:p>
  </w:endnote>
  <w:endnote w:type="continuationSeparator" w:id="0">
    <w:p w14:paraId="51163694" w14:textId="77777777" w:rsidR="00983784" w:rsidRDefault="00983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Trajan Pro">
    <w:altName w:val="Times New Roman"/>
    <w:panose1 w:val="00000000000000000000"/>
    <w:charset w:val="00"/>
    <w:family w:val="roman"/>
    <w:notTrueType/>
    <w:pitch w:val="variable"/>
    <w:sig w:usb0="00000001"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EDEE" w14:textId="77777777" w:rsidR="004E0EBF" w:rsidRDefault="004E0EBF"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73A4D" w14:textId="77777777" w:rsidR="00983784" w:rsidRDefault="00983784">
      <w:r>
        <w:separator/>
      </w:r>
    </w:p>
  </w:footnote>
  <w:footnote w:type="continuationSeparator" w:id="0">
    <w:p w14:paraId="304717C1" w14:textId="77777777" w:rsidR="00983784" w:rsidRDefault="00983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7DE8" w14:textId="77777777" w:rsidR="004E0EBF" w:rsidRPr="001B1D79" w:rsidRDefault="004E0EBF">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6824" w14:textId="0EBC2C5E" w:rsidR="00C94673" w:rsidRDefault="00F35287" w:rsidP="00C94673">
    <w:pPr>
      <w:pStyle w:val="Glava"/>
      <w:tabs>
        <w:tab w:val="clear" w:pos="4320"/>
        <w:tab w:val="clear" w:pos="8640"/>
        <w:tab w:val="left" w:pos="5112"/>
      </w:tabs>
      <w:spacing w:before="120" w:line="240" w:lineRule="exact"/>
      <w:rPr>
        <w:rFonts w:cs="Arial"/>
        <w:sz w:val="16"/>
        <w:lang w:val="sl-SI"/>
      </w:rPr>
    </w:pPr>
    <w:r>
      <w:rPr>
        <w:noProof/>
      </w:rPr>
      <w:drawing>
        <wp:anchor distT="0" distB="0" distL="114300" distR="114300" simplePos="0" relativeHeight="251658240" behindDoc="0" locked="0" layoutInCell="1" allowOverlap="1" wp14:anchorId="2F608BEC" wp14:editId="021F884A">
          <wp:simplePos x="0" y="0"/>
          <wp:positionH relativeFrom="column">
            <wp:posOffset>-502920</wp:posOffset>
          </wp:positionH>
          <wp:positionV relativeFrom="paragraph">
            <wp:posOffset>-1270</wp:posOffset>
          </wp:positionV>
          <wp:extent cx="3315335" cy="344170"/>
          <wp:effectExtent l="0" t="0" r="0" b="0"/>
          <wp:wrapNone/>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5335" cy="344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67E760" w14:textId="77777777" w:rsidR="00C94673" w:rsidRDefault="00C94673" w:rsidP="00C94673">
    <w:pPr>
      <w:pStyle w:val="Glava"/>
      <w:tabs>
        <w:tab w:val="clear" w:pos="4320"/>
        <w:tab w:val="clear" w:pos="8640"/>
        <w:tab w:val="left" w:pos="5112"/>
      </w:tabs>
      <w:spacing w:before="120" w:line="240" w:lineRule="exact"/>
      <w:rPr>
        <w:rFonts w:cs="Arial"/>
        <w:sz w:val="16"/>
        <w:lang w:val="sl-SI"/>
      </w:rPr>
    </w:pPr>
  </w:p>
  <w:p w14:paraId="6E240D7D" w14:textId="77777777" w:rsidR="00C94673" w:rsidRPr="008F3500" w:rsidRDefault="00C94673" w:rsidP="00C94673">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Pr="008F3500">
      <w:rPr>
        <w:rFonts w:cs="Arial"/>
        <w:sz w:val="16"/>
        <w:lang w:val="sl-SI"/>
      </w:rPr>
      <w:t xml:space="preserve">, </w:t>
    </w:r>
    <w:r>
      <w:rPr>
        <w:rFonts w:cs="Arial"/>
        <w:sz w:val="16"/>
        <w:lang w:val="sl-SI"/>
      </w:rPr>
      <w:t>1535 Ljubljana</w:t>
    </w:r>
    <w:r w:rsidRPr="008F3500">
      <w:rPr>
        <w:rFonts w:cs="Arial"/>
        <w:sz w:val="16"/>
        <w:lang w:val="sl-SI"/>
      </w:rPr>
      <w:tab/>
      <w:t xml:space="preserve">T: </w:t>
    </w:r>
    <w:r>
      <w:rPr>
        <w:rFonts w:cs="Arial"/>
        <w:sz w:val="16"/>
        <w:lang w:val="sl-SI"/>
      </w:rPr>
      <w:t>01 478 82 00</w:t>
    </w:r>
  </w:p>
  <w:p w14:paraId="7826566A" w14:textId="77777777" w:rsidR="00C94673" w:rsidRPr="008F3500" w:rsidRDefault="00C94673"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gp.mope@gov.si</w:t>
    </w:r>
  </w:p>
  <w:p w14:paraId="71CE10D3" w14:textId="77777777" w:rsidR="00C94673" w:rsidRPr="008F3500" w:rsidRDefault="00C94673"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www.mope.gov.si</w:t>
    </w:r>
  </w:p>
  <w:p w14:paraId="09685349" w14:textId="5A1BF8F6" w:rsidR="004E0EBF" w:rsidRPr="00125A68" w:rsidRDefault="004E0EBF" w:rsidP="004E0EBF">
    <w:pPr>
      <w:spacing w:before="4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47EA"/>
    <w:multiLevelType w:val="hybridMultilevel"/>
    <w:tmpl w:val="7158B860"/>
    <w:lvl w:ilvl="0" w:tplc="EF784E90">
      <w:start w:val="1"/>
      <w:numFmt w:val="decimal"/>
      <w:pStyle w:val="Alineazatevilnotoko"/>
      <w:lvlText w:val="%1"/>
      <w:lvlJc w:val="left"/>
      <w:pPr>
        <w:ind w:left="720" w:hanging="360"/>
      </w:pPr>
      <w:rPr>
        <w:rFonts w:ascii="Arial" w:eastAsia="Times New Roman" w:hAnsi="Arial" w:cs="Aria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4" w15:restartNumberingAfterBreak="0">
    <w:nsid w:val="10E97204"/>
    <w:multiLevelType w:val="hybridMultilevel"/>
    <w:tmpl w:val="AE8CA79A"/>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64D4C18"/>
    <w:multiLevelType w:val="multilevel"/>
    <w:tmpl w:val="044AF91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0" w15:restartNumberingAfterBreak="0">
    <w:nsid w:val="22F36D6E"/>
    <w:multiLevelType w:val="hybridMultilevel"/>
    <w:tmpl w:val="B5DA129A"/>
    <w:lvl w:ilvl="0" w:tplc="550ACD50">
      <w:start w:val="1"/>
      <w:numFmt w:val="bullet"/>
      <w:lvlText w:val=""/>
      <w:lvlJc w:val="left"/>
      <w:pPr>
        <w:ind w:left="720" w:hanging="360"/>
      </w:pPr>
      <w:rPr>
        <w:rFonts w:ascii="Symbol" w:hAnsi="Symbol" w:hint="default"/>
      </w:rPr>
    </w:lvl>
    <w:lvl w:ilvl="1" w:tplc="550ACD5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AD6382"/>
    <w:multiLevelType w:val="hybridMultilevel"/>
    <w:tmpl w:val="9C3C45C4"/>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7791056"/>
    <w:multiLevelType w:val="multilevel"/>
    <w:tmpl w:val="B950E8E2"/>
    <w:lvl w:ilvl="0">
      <w:start w:val="1"/>
      <w:numFmt w:val="decimal"/>
      <w:pStyle w:val="tevilnatoka"/>
      <w:lvlText w:val="%1."/>
      <w:lvlJc w:val="left"/>
      <w:pPr>
        <w:tabs>
          <w:tab w:val="num" w:pos="1532"/>
        </w:tabs>
        <w:ind w:left="1532" w:hanging="397"/>
      </w:pPr>
      <w:rPr>
        <w:rFonts w:hint="default"/>
      </w:rPr>
    </w:lvl>
    <w:lvl w:ilvl="1">
      <w:start w:val="3"/>
      <w:numFmt w:val="decimal"/>
      <w:isLgl/>
      <w:lvlText w:val="%1.%2"/>
      <w:lvlJc w:val="left"/>
      <w:pPr>
        <w:ind w:left="360" w:hanging="360"/>
      </w:pPr>
      <w:rPr>
        <w:rFonts w:hint="default"/>
      </w:rPr>
    </w:lvl>
    <w:lvl w:ilvl="2">
      <w:start w:val="1"/>
      <w:numFmt w:val="lowerLetter"/>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3353333A"/>
    <w:multiLevelType w:val="hybridMultilevel"/>
    <w:tmpl w:val="2C5045A6"/>
    <w:lvl w:ilvl="0" w:tplc="0424000F">
      <w:start w:val="1"/>
      <w:numFmt w:val="decimal"/>
      <w:lvlText w:val="%1."/>
      <w:lvlJc w:val="left"/>
      <w:pPr>
        <w:ind w:left="502"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393272B0"/>
    <w:multiLevelType w:val="hybridMultilevel"/>
    <w:tmpl w:val="32C2C03E"/>
    <w:lvl w:ilvl="0" w:tplc="550ACD50">
      <w:start w:val="1"/>
      <w:numFmt w:val="bullet"/>
      <w:lvlText w:val=""/>
      <w:lvlJc w:val="left"/>
      <w:pPr>
        <w:ind w:left="720" w:hanging="360"/>
      </w:pPr>
      <w:rPr>
        <w:rFonts w:ascii="Symbol" w:hAnsi="Symbol" w:hint="default"/>
      </w:rPr>
    </w:lvl>
    <w:lvl w:ilvl="1" w:tplc="550ACD5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8" w15:restartNumberingAfterBreak="0">
    <w:nsid w:val="3A144A9D"/>
    <w:multiLevelType w:val="hybridMultilevel"/>
    <w:tmpl w:val="3BBC1528"/>
    <w:lvl w:ilvl="0" w:tplc="550ACD5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15:restartNumberingAfterBreak="0">
    <w:nsid w:val="4B0A0A99"/>
    <w:multiLevelType w:val="hybridMultilevel"/>
    <w:tmpl w:val="69F8B3E4"/>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B911431"/>
    <w:multiLevelType w:val="hybridMultilevel"/>
    <w:tmpl w:val="ABB25056"/>
    <w:lvl w:ilvl="0" w:tplc="550ACD50">
      <w:start w:val="1"/>
      <w:numFmt w:val="bullet"/>
      <w:lvlText w:val=""/>
      <w:lvlJc w:val="left"/>
      <w:pPr>
        <w:ind w:left="720" w:hanging="360"/>
      </w:pPr>
      <w:rPr>
        <w:rFonts w:ascii="Symbol" w:hAnsi="Symbol" w:hint="default"/>
      </w:rPr>
    </w:lvl>
    <w:lvl w:ilvl="1" w:tplc="550ACD5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17E6A08"/>
    <w:multiLevelType w:val="hybridMultilevel"/>
    <w:tmpl w:val="4BFA26B0"/>
    <w:lvl w:ilvl="0" w:tplc="048A8DAA">
      <w:start w:val="1"/>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6881"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A7F4573"/>
    <w:multiLevelType w:val="hybridMultilevel"/>
    <w:tmpl w:val="3D52BE06"/>
    <w:lvl w:ilvl="0" w:tplc="550ACD50">
      <w:start w:val="1"/>
      <w:numFmt w:val="bullet"/>
      <w:lvlText w:val=""/>
      <w:lvlJc w:val="left"/>
      <w:pPr>
        <w:ind w:left="720" w:hanging="360"/>
      </w:pPr>
      <w:rPr>
        <w:rFonts w:ascii="Symbol" w:hAnsi="Symbol" w:hint="default"/>
      </w:rPr>
    </w:lvl>
    <w:lvl w:ilvl="1" w:tplc="550ACD50">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B6A1703"/>
    <w:multiLevelType w:val="hybridMultilevel"/>
    <w:tmpl w:val="F16C4828"/>
    <w:lvl w:ilvl="0" w:tplc="7EEC925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70345101"/>
    <w:multiLevelType w:val="hybridMultilevel"/>
    <w:tmpl w:val="A2C867E8"/>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74F36A34"/>
    <w:multiLevelType w:val="hybridMultilevel"/>
    <w:tmpl w:val="3F6C8D4E"/>
    <w:lvl w:ilvl="0" w:tplc="550ACD50">
      <w:start w:val="1"/>
      <w:numFmt w:val="bullet"/>
      <w:lvlText w:val=""/>
      <w:lvlJc w:val="left"/>
      <w:pPr>
        <w:ind w:left="786"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B2E76E2"/>
    <w:multiLevelType w:val="hybridMultilevel"/>
    <w:tmpl w:val="3E5474E8"/>
    <w:lvl w:ilvl="0" w:tplc="550ACD50">
      <w:start w:val="1"/>
      <w:numFmt w:val="bullet"/>
      <w:lvlText w:val=""/>
      <w:lvlJc w:val="left"/>
      <w:pPr>
        <w:ind w:left="4046" w:hanging="360"/>
      </w:pPr>
      <w:rPr>
        <w:rFonts w:ascii="Symbol" w:hAnsi="Symbol" w:hint="default"/>
      </w:rPr>
    </w:lvl>
    <w:lvl w:ilvl="1" w:tplc="04240003">
      <w:start w:val="1"/>
      <w:numFmt w:val="bullet"/>
      <w:lvlText w:val="o"/>
      <w:lvlJc w:val="left"/>
      <w:pPr>
        <w:ind w:left="4766" w:hanging="360"/>
      </w:pPr>
      <w:rPr>
        <w:rFonts w:ascii="Courier New" w:hAnsi="Courier New" w:cs="Courier New" w:hint="default"/>
      </w:rPr>
    </w:lvl>
    <w:lvl w:ilvl="2" w:tplc="04240005" w:tentative="1">
      <w:start w:val="1"/>
      <w:numFmt w:val="bullet"/>
      <w:lvlText w:val=""/>
      <w:lvlJc w:val="left"/>
      <w:pPr>
        <w:ind w:left="5486" w:hanging="360"/>
      </w:pPr>
      <w:rPr>
        <w:rFonts w:ascii="Wingdings" w:hAnsi="Wingdings" w:hint="default"/>
      </w:rPr>
    </w:lvl>
    <w:lvl w:ilvl="3" w:tplc="04240001" w:tentative="1">
      <w:start w:val="1"/>
      <w:numFmt w:val="bullet"/>
      <w:lvlText w:val=""/>
      <w:lvlJc w:val="left"/>
      <w:pPr>
        <w:ind w:left="6206" w:hanging="360"/>
      </w:pPr>
      <w:rPr>
        <w:rFonts w:ascii="Symbol" w:hAnsi="Symbol" w:hint="default"/>
      </w:rPr>
    </w:lvl>
    <w:lvl w:ilvl="4" w:tplc="04240003" w:tentative="1">
      <w:start w:val="1"/>
      <w:numFmt w:val="bullet"/>
      <w:lvlText w:val="o"/>
      <w:lvlJc w:val="left"/>
      <w:pPr>
        <w:ind w:left="6926" w:hanging="360"/>
      </w:pPr>
      <w:rPr>
        <w:rFonts w:ascii="Courier New" w:hAnsi="Courier New" w:cs="Courier New" w:hint="default"/>
      </w:rPr>
    </w:lvl>
    <w:lvl w:ilvl="5" w:tplc="04240005" w:tentative="1">
      <w:start w:val="1"/>
      <w:numFmt w:val="bullet"/>
      <w:lvlText w:val=""/>
      <w:lvlJc w:val="left"/>
      <w:pPr>
        <w:ind w:left="7646" w:hanging="360"/>
      </w:pPr>
      <w:rPr>
        <w:rFonts w:ascii="Wingdings" w:hAnsi="Wingdings" w:hint="default"/>
      </w:rPr>
    </w:lvl>
    <w:lvl w:ilvl="6" w:tplc="04240001" w:tentative="1">
      <w:start w:val="1"/>
      <w:numFmt w:val="bullet"/>
      <w:lvlText w:val=""/>
      <w:lvlJc w:val="left"/>
      <w:pPr>
        <w:ind w:left="8366" w:hanging="360"/>
      </w:pPr>
      <w:rPr>
        <w:rFonts w:ascii="Symbol" w:hAnsi="Symbol" w:hint="default"/>
      </w:rPr>
    </w:lvl>
    <w:lvl w:ilvl="7" w:tplc="04240003" w:tentative="1">
      <w:start w:val="1"/>
      <w:numFmt w:val="bullet"/>
      <w:lvlText w:val="o"/>
      <w:lvlJc w:val="left"/>
      <w:pPr>
        <w:ind w:left="9086" w:hanging="360"/>
      </w:pPr>
      <w:rPr>
        <w:rFonts w:ascii="Courier New" w:hAnsi="Courier New" w:cs="Courier New" w:hint="default"/>
      </w:rPr>
    </w:lvl>
    <w:lvl w:ilvl="8" w:tplc="04240005" w:tentative="1">
      <w:start w:val="1"/>
      <w:numFmt w:val="bullet"/>
      <w:lvlText w:val=""/>
      <w:lvlJc w:val="left"/>
      <w:pPr>
        <w:ind w:left="9806" w:hanging="360"/>
      </w:pPr>
      <w:rPr>
        <w:rFonts w:ascii="Wingdings" w:hAnsi="Wingdings" w:hint="default"/>
      </w:rPr>
    </w:lvl>
  </w:abstractNum>
  <w:abstractNum w:abstractNumId="37" w15:restartNumberingAfterBreak="0">
    <w:nsid w:val="7B792940"/>
    <w:multiLevelType w:val="hybridMultilevel"/>
    <w:tmpl w:val="4B64B09C"/>
    <w:lvl w:ilvl="0" w:tplc="7EEC925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7D434F9B"/>
    <w:multiLevelType w:val="hybridMultilevel"/>
    <w:tmpl w:val="5ECA0098"/>
    <w:lvl w:ilvl="0" w:tplc="777E8736">
      <w:start w:val="1"/>
      <w:numFmt w:val="bullet"/>
      <w:lvlText w:val=""/>
      <w:lvlJc w:val="left"/>
      <w:pPr>
        <w:ind w:left="360" w:hanging="360"/>
      </w:pPr>
      <w:rPr>
        <w:rFonts w:ascii="Symbol" w:hAnsi="Symbol" w:hint="default"/>
      </w:rPr>
    </w:lvl>
    <w:lvl w:ilvl="1" w:tplc="777E8736">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993497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5500216">
    <w:abstractNumId w:val="22"/>
  </w:num>
  <w:num w:numId="3" w16cid:durableId="895552477">
    <w:abstractNumId w:val="15"/>
  </w:num>
  <w:num w:numId="4" w16cid:durableId="1074936597">
    <w:abstractNumId w:val="25"/>
  </w:num>
  <w:num w:numId="5" w16cid:durableId="1665665840">
    <w:abstractNumId w:val="17"/>
    <w:lvlOverride w:ilvl="0">
      <w:startOverride w:val="1"/>
    </w:lvlOverride>
  </w:num>
  <w:num w:numId="6" w16cid:durableId="1331450290">
    <w:abstractNumId w:val="19"/>
  </w:num>
  <w:num w:numId="7" w16cid:durableId="1709404106">
    <w:abstractNumId w:val="9"/>
  </w:num>
  <w:num w:numId="8" w16cid:durableId="1427113121">
    <w:abstractNumId w:val="2"/>
  </w:num>
  <w:num w:numId="9" w16cid:durableId="929698176">
    <w:abstractNumId w:val="24"/>
  </w:num>
  <w:num w:numId="10" w16cid:durableId="8258544">
    <w:abstractNumId w:val="28"/>
  </w:num>
  <w:num w:numId="11" w16cid:durableId="1180706308">
    <w:abstractNumId w:val="5"/>
  </w:num>
  <w:num w:numId="12" w16cid:durableId="505445305">
    <w:abstractNumId w:val="8"/>
  </w:num>
  <w:num w:numId="13" w16cid:durableId="1250433204">
    <w:abstractNumId w:val="1"/>
  </w:num>
  <w:num w:numId="14" w16cid:durableId="1994992649">
    <w:abstractNumId w:val="15"/>
  </w:num>
  <w:num w:numId="15" w16cid:durableId="34352935">
    <w:abstractNumId w:val="6"/>
  </w:num>
  <w:num w:numId="16" w16cid:durableId="862283624">
    <w:abstractNumId w:val="30"/>
  </w:num>
  <w:num w:numId="17" w16cid:durableId="1436903184">
    <w:abstractNumId w:val="26"/>
  </w:num>
  <w:num w:numId="18" w16cid:durableId="337537873">
    <w:abstractNumId w:val="31"/>
  </w:num>
  <w:num w:numId="19" w16cid:durableId="1623655954">
    <w:abstractNumId w:val="39"/>
  </w:num>
  <w:num w:numId="20" w16cid:durableId="416632195">
    <w:abstractNumId w:val="20"/>
  </w:num>
  <w:num w:numId="21" w16cid:durableId="1387948659">
    <w:abstractNumId w:val="13"/>
  </w:num>
  <w:num w:numId="22" w16cid:durableId="324019016">
    <w:abstractNumId w:val="29"/>
  </w:num>
  <w:num w:numId="23" w16cid:durableId="800614152">
    <w:abstractNumId w:val="21"/>
  </w:num>
  <w:num w:numId="24" w16cid:durableId="1872838374">
    <w:abstractNumId w:val="37"/>
  </w:num>
  <w:num w:numId="25" w16cid:durableId="1076704916">
    <w:abstractNumId w:val="38"/>
  </w:num>
  <w:num w:numId="26" w16cid:durableId="360975294">
    <w:abstractNumId w:val="11"/>
  </w:num>
  <w:num w:numId="27" w16cid:durableId="957494698">
    <w:abstractNumId w:val="4"/>
  </w:num>
  <w:num w:numId="28" w16cid:durableId="134221857">
    <w:abstractNumId w:val="23"/>
  </w:num>
  <w:num w:numId="29" w16cid:durableId="1696425833">
    <w:abstractNumId w:val="33"/>
  </w:num>
  <w:num w:numId="30" w16cid:durableId="1898205482">
    <w:abstractNumId w:val="34"/>
  </w:num>
  <w:num w:numId="31" w16cid:durableId="241304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00362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2504046">
    <w:abstractNumId w:val="12"/>
  </w:num>
  <w:num w:numId="34" w16cid:durableId="642004025">
    <w:abstractNumId w:val="35"/>
  </w:num>
  <w:num w:numId="35" w16cid:durableId="717554982">
    <w:abstractNumId w:val="14"/>
  </w:num>
  <w:num w:numId="36" w16cid:durableId="1775781559">
    <w:abstractNumId w:val="36"/>
  </w:num>
  <w:num w:numId="37" w16cid:durableId="369648678">
    <w:abstractNumId w:val="18"/>
  </w:num>
  <w:num w:numId="38" w16cid:durableId="335227625">
    <w:abstractNumId w:val="10"/>
  </w:num>
  <w:num w:numId="39" w16cid:durableId="391805618">
    <w:abstractNumId w:val="27"/>
  </w:num>
  <w:num w:numId="40" w16cid:durableId="1605460798">
    <w:abstractNumId w:val="32"/>
  </w:num>
  <w:num w:numId="41" w16cid:durableId="10430197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F9E"/>
    <w:rsid w:val="000025D6"/>
    <w:rsid w:val="000269F9"/>
    <w:rsid w:val="000401A6"/>
    <w:rsid w:val="00042918"/>
    <w:rsid w:val="000634FD"/>
    <w:rsid w:val="000643C3"/>
    <w:rsid w:val="00080330"/>
    <w:rsid w:val="000941B1"/>
    <w:rsid w:val="000A6A39"/>
    <w:rsid w:val="000B137F"/>
    <w:rsid w:val="000C362F"/>
    <w:rsid w:val="000D4DC9"/>
    <w:rsid w:val="000D7F9E"/>
    <w:rsid w:val="000E138A"/>
    <w:rsid w:val="000E7729"/>
    <w:rsid w:val="000F1D5F"/>
    <w:rsid w:val="000F36EF"/>
    <w:rsid w:val="000F3F36"/>
    <w:rsid w:val="00101F95"/>
    <w:rsid w:val="0010462F"/>
    <w:rsid w:val="00106F61"/>
    <w:rsid w:val="00110A95"/>
    <w:rsid w:val="00114361"/>
    <w:rsid w:val="00125135"/>
    <w:rsid w:val="00126DCF"/>
    <w:rsid w:val="00141489"/>
    <w:rsid w:val="00146040"/>
    <w:rsid w:val="00154D4A"/>
    <w:rsid w:val="001619B0"/>
    <w:rsid w:val="00175050"/>
    <w:rsid w:val="00176AEB"/>
    <w:rsid w:val="00192BF0"/>
    <w:rsid w:val="00192E22"/>
    <w:rsid w:val="00192FE5"/>
    <w:rsid w:val="001A0BBD"/>
    <w:rsid w:val="001B2065"/>
    <w:rsid w:val="001B383A"/>
    <w:rsid w:val="001B6A98"/>
    <w:rsid w:val="001D413C"/>
    <w:rsid w:val="001D67D6"/>
    <w:rsid w:val="001E2AA8"/>
    <w:rsid w:val="001E5A53"/>
    <w:rsid w:val="001F3974"/>
    <w:rsid w:val="001F54A6"/>
    <w:rsid w:val="001F7DD6"/>
    <w:rsid w:val="00200C8A"/>
    <w:rsid w:val="002012E8"/>
    <w:rsid w:val="00203070"/>
    <w:rsid w:val="00204819"/>
    <w:rsid w:val="0021257B"/>
    <w:rsid w:val="00213B2B"/>
    <w:rsid w:val="00221608"/>
    <w:rsid w:val="0022332B"/>
    <w:rsid w:val="00236520"/>
    <w:rsid w:val="002465F5"/>
    <w:rsid w:val="00247485"/>
    <w:rsid w:val="00252C0B"/>
    <w:rsid w:val="002534F5"/>
    <w:rsid w:val="00255CC0"/>
    <w:rsid w:val="002649C5"/>
    <w:rsid w:val="00282D1F"/>
    <w:rsid w:val="002833BD"/>
    <w:rsid w:val="00283A42"/>
    <w:rsid w:val="0029143F"/>
    <w:rsid w:val="002A0115"/>
    <w:rsid w:val="002A27EC"/>
    <w:rsid w:val="002B46CC"/>
    <w:rsid w:val="002C14C1"/>
    <w:rsid w:val="002C22CE"/>
    <w:rsid w:val="002C5990"/>
    <w:rsid w:val="002D4801"/>
    <w:rsid w:val="002E4B67"/>
    <w:rsid w:val="002F1537"/>
    <w:rsid w:val="002F47CE"/>
    <w:rsid w:val="00324237"/>
    <w:rsid w:val="003279DA"/>
    <w:rsid w:val="003370C9"/>
    <w:rsid w:val="003400FD"/>
    <w:rsid w:val="00343F7E"/>
    <w:rsid w:val="00350812"/>
    <w:rsid w:val="00352115"/>
    <w:rsid w:val="00352E0D"/>
    <w:rsid w:val="00361FF1"/>
    <w:rsid w:val="00364A8D"/>
    <w:rsid w:val="00384643"/>
    <w:rsid w:val="00387A6A"/>
    <w:rsid w:val="003A6A0C"/>
    <w:rsid w:val="003C26DE"/>
    <w:rsid w:val="003C31F0"/>
    <w:rsid w:val="003D5681"/>
    <w:rsid w:val="003E609F"/>
    <w:rsid w:val="003E6FCF"/>
    <w:rsid w:val="003F712A"/>
    <w:rsid w:val="00407A1B"/>
    <w:rsid w:val="00411DA9"/>
    <w:rsid w:val="00423590"/>
    <w:rsid w:val="00431A6B"/>
    <w:rsid w:val="004320FD"/>
    <w:rsid w:val="00433476"/>
    <w:rsid w:val="00433552"/>
    <w:rsid w:val="0044600E"/>
    <w:rsid w:val="00452D49"/>
    <w:rsid w:val="004535D1"/>
    <w:rsid w:val="004548EC"/>
    <w:rsid w:val="004634FC"/>
    <w:rsid w:val="004650C3"/>
    <w:rsid w:val="00474F12"/>
    <w:rsid w:val="004772DB"/>
    <w:rsid w:val="00481B1A"/>
    <w:rsid w:val="00487A2E"/>
    <w:rsid w:val="00490E05"/>
    <w:rsid w:val="00495EE5"/>
    <w:rsid w:val="004968B3"/>
    <w:rsid w:val="004977FA"/>
    <w:rsid w:val="004A02DB"/>
    <w:rsid w:val="004A0D4F"/>
    <w:rsid w:val="004A1631"/>
    <w:rsid w:val="004A3861"/>
    <w:rsid w:val="004A5D32"/>
    <w:rsid w:val="004A7EFA"/>
    <w:rsid w:val="004C70ED"/>
    <w:rsid w:val="004E0EBF"/>
    <w:rsid w:val="005018C3"/>
    <w:rsid w:val="005063B7"/>
    <w:rsid w:val="005143E7"/>
    <w:rsid w:val="00521A83"/>
    <w:rsid w:val="00524237"/>
    <w:rsid w:val="00526256"/>
    <w:rsid w:val="005306D4"/>
    <w:rsid w:val="0053527D"/>
    <w:rsid w:val="0054079A"/>
    <w:rsid w:val="005437F8"/>
    <w:rsid w:val="00543F5C"/>
    <w:rsid w:val="00546572"/>
    <w:rsid w:val="00551CA2"/>
    <w:rsid w:val="005536BB"/>
    <w:rsid w:val="00555650"/>
    <w:rsid w:val="0056745F"/>
    <w:rsid w:val="00567E9F"/>
    <w:rsid w:val="00570436"/>
    <w:rsid w:val="0058728C"/>
    <w:rsid w:val="00590325"/>
    <w:rsid w:val="0059354F"/>
    <w:rsid w:val="00594818"/>
    <w:rsid w:val="005A0711"/>
    <w:rsid w:val="005B2FD4"/>
    <w:rsid w:val="005B7499"/>
    <w:rsid w:val="005B7535"/>
    <w:rsid w:val="005C35C5"/>
    <w:rsid w:val="005C5097"/>
    <w:rsid w:val="005C586B"/>
    <w:rsid w:val="005D3A34"/>
    <w:rsid w:val="005E6ADB"/>
    <w:rsid w:val="005F00CA"/>
    <w:rsid w:val="005F0C75"/>
    <w:rsid w:val="006058D7"/>
    <w:rsid w:val="00611ED8"/>
    <w:rsid w:val="0061214B"/>
    <w:rsid w:val="0061514B"/>
    <w:rsid w:val="00615D73"/>
    <w:rsid w:val="006163F3"/>
    <w:rsid w:val="00617207"/>
    <w:rsid w:val="0062090E"/>
    <w:rsid w:val="00621CFF"/>
    <w:rsid w:val="00625109"/>
    <w:rsid w:val="00626AE4"/>
    <w:rsid w:val="00632CA4"/>
    <w:rsid w:val="00635C49"/>
    <w:rsid w:val="00644193"/>
    <w:rsid w:val="006442EE"/>
    <w:rsid w:val="006469D5"/>
    <w:rsid w:val="00655EE5"/>
    <w:rsid w:val="00667828"/>
    <w:rsid w:val="00675E9F"/>
    <w:rsid w:val="00691E1F"/>
    <w:rsid w:val="00693042"/>
    <w:rsid w:val="006A19D6"/>
    <w:rsid w:val="006A2824"/>
    <w:rsid w:val="006B0619"/>
    <w:rsid w:val="006B3103"/>
    <w:rsid w:val="006B4247"/>
    <w:rsid w:val="006B5057"/>
    <w:rsid w:val="006C0AEF"/>
    <w:rsid w:val="006C6635"/>
    <w:rsid w:val="006E42A6"/>
    <w:rsid w:val="006E43F7"/>
    <w:rsid w:val="006E5F86"/>
    <w:rsid w:val="006E7323"/>
    <w:rsid w:val="006E77A3"/>
    <w:rsid w:val="006F53F0"/>
    <w:rsid w:val="007021F8"/>
    <w:rsid w:val="00702CEC"/>
    <w:rsid w:val="00711E3B"/>
    <w:rsid w:val="0071712E"/>
    <w:rsid w:val="00742CE0"/>
    <w:rsid w:val="00746A4A"/>
    <w:rsid w:val="00753BFF"/>
    <w:rsid w:val="00755151"/>
    <w:rsid w:val="00763940"/>
    <w:rsid w:val="007654C2"/>
    <w:rsid w:val="007659E2"/>
    <w:rsid w:val="00765FEF"/>
    <w:rsid w:val="0077434E"/>
    <w:rsid w:val="00777D30"/>
    <w:rsid w:val="0078007A"/>
    <w:rsid w:val="00787966"/>
    <w:rsid w:val="00790306"/>
    <w:rsid w:val="007905F7"/>
    <w:rsid w:val="00793DFE"/>
    <w:rsid w:val="00794359"/>
    <w:rsid w:val="00797D96"/>
    <w:rsid w:val="007A055C"/>
    <w:rsid w:val="007A4521"/>
    <w:rsid w:val="007B7BD8"/>
    <w:rsid w:val="007D1C38"/>
    <w:rsid w:val="007D3DAD"/>
    <w:rsid w:val="007E44E8"/>
    <w:rsid w:val="00802B54"/>
    <w:rsid w:val="0081194D"/>
    <w:rsid w:val="00822947"/>
    <w:rsid w:val="00823DC1"/>
    <w:rsid w:val="00835919"/>
    <w:rsid w:val="008400CB"/>
    <w:rsid w:val="008401C9"/>
    <w:rsid w:val="00841DFA"/>
    <w:rsid w:val="008440D0"/>
    <w:rsid w:val="008774F1"/>
    <w:rsid w:val="0089588D"/>
    <w:rsid w:val="00896217"/>
    <w:rsid w:val="008A4458"/>
    <w:rsid w:val="008A57C5"/>
    <w:rsid w:val="008B1A82"/>
    <w:rsid w:val="008B6015"/>
    <w:rsid w:val="008D33DB"/>
    <w:rsid w:val="008E2876"/>
    <w:rsid w:val="008F00D8"/>
    <w:rsid w:val="008F08C3"/>
    <w:rsid w:val="008F15D2"/>
    <w:rsid w:val="008F22A1"/>
    <w:rsid w:val="008F3674"/>
    <w:rsid w:val="008F659B"/>
    <w:rsid w:val="008F7B1A"/>
    <w:rsid w:val="009049F3"/>
    <w:rsid w:val="00906258"/>
    <w:rsid w:val="0091305C"/>
    <w:rsid w:val="00914E9A"/>
    <w:rsid w:val="00927C11"/>
    <w:rsid w:val="0093313C"/>
    <w:rsid w:val="009337CF"/>
    <w:rsid w:val="00937690"/>
    <w:rsid w:val="00940684"/>
    <w:rsid w:val="00946A46"/>
    <w:rsid w:val="00946E4A"/>
    <w:rsid w:val="00950E30"/>
    <w:rsid w:val="00960A9B"/>
    <w:rsid w:val="00961657"/>
    <w:rsid w:val="00976D8C"/>
    <w:rsid w:val="00981BCA"/>
    <w:rsid w:val="00981F78"/>
    <w:rsid w:val="00983784"/>
    <w:rsid w:val="009B3213"/>
    <w:rsid w:val="009B4158"/>
    <w:rsid w:val="009D7319"/>
    <w:rsid w:val="009E670C"/>
    <w:rsid w:val="009E78EA"/>
    <w:rsid w:val="009E7BCF"/>
    <w:rsid w:val="009F2F04"/>
    <w:rsid w:val="009F7CF4"/>
    <w:rsid w:val="00A00BE3"/>
    <w:rsid w:val="00A056DD"/>
    <w:rsid w:val="00A068D8"/>
    <w:rsid w:val="00A13D69"/>
    <w:rsid w:val="00A14D0D"/>
    <w:rsid w:val="00A26058"/>
    <w:rsid w:val="00A26613"/>
    <w:rsid w:val="00A26EA6"/>
    <w:rsid w:val="00A34F47"/>
    <w:rsid w:val="00A4098A"/>
    <w:rsid w:val="00A41EF1"/>
    <w:rsid w:val="00A44100"/>
    <w:rsid w:val="00A51D86"/>
    <w:rsid w:val="00A60FB3"/>
    <w:rsid w:val="00A75F11"/>
    <w:rsid w:val="00A85A9F"/>
    <w:rsid w:val="00A90CF8"/>
    <w:rsid w:val="00A94779"/>
    <w:rsid w:val="00A94841"/>
    <w:rsid w:val="00A96D95"/>
    <w:rsid w:val="00AA11A4"/>
    <w:rsid w:val="00AA5EBF"/>
    <w:rsid w:val="00AB2E39"/>
    <w:rsid w:val="00AB4470"/>
    <w:rsid w:val="00AD319D"/>
    <w:rsid w:val="00AE0F75"/>
    <w:rsid w:val="00AE4A5B"/>
    <w:rsid w:val="00AE6D2A"/>
    <w:rsid w:val="00AF7A0A"/>
    <w:rsid w:val="00B10398"/>
    <w:rsid w:val="00B12CAB"/>
    <w:rsid w:val="00B12EE3"/>
    <w:rsid w:val="00B1653C"/>
    <w:rsid w:val="00B30F61"/>
    <w:rsid w:val="00B52F16"/>
    <w:rsid w:val="00B55EEF"/>
    <w:rsid w:val="00B577AB"/>
    <w:rsid w:val="00B62176"/>
    <w:rsid w:val="00B62DC6"/>
    <w:rsid w:val="00B63DA9"/>
    <w:rsid w:val="00B65A93"/>
    <w:rsid w:val="00B679D4"/>
    <w:rsid w:val="00B80AE1"/>
    <w:rsid w:val="00B81E5A"/>
    <w:rsid w:val="00B844B4"/>
    <w:rsid w:val="00B92EFC"/>
    <w:rsid w:val="00BA17FF"/>
    <w:rsid w:val="00BA2793"/>
    <w:rsid w:val="00BB522A"/>
    <w:rsid w:val="00BB537A"/>
    <w:rsid w:val="00BC48BD"/>
    <w:rsid w:val="00BC50A5"/>
    <w:rsid w:val="00BD4DFB"/>
    <w:rsid w:val="00BE03E6"/>
    <w:rsid w:val="00BE0982"/>
    <w:rsid w:val="00BE1DDC"/>
    <w:rsid w:val="00BE6A70"/>
    <w:rsid w:val="00BF4A51"/>
    <w:rsid w:val="00BF54E5"/>
    <w:rsid w:val="00BF76BE"/>
    <w:rsid w:val="00C061C5"/>
    <w:rsid w:val="00C2607D"/>
    <w:rsid w:val="00C35E67"/>
    <w:rsid w:val="00C45981"/>
    <w:rsid w:val="00C8065C"/>
    <w:rsid w:val="00C84701"/>
    <w:rsid w:val="00C94673"/>
    <w:rsid w:val="00C97288"/>
    <w:rsid w:val="00CB4C74"/>
    <w:rsid w:val="00CC47C5"/>
    <w:rsid w:val="00CC4E26"/>
    <w:rsid w:val="00CC54EF"/>
    <w:rsid w:val="00CD1BFC"/>
    <w:rsid w:val="00CD4035"/>
    <w:rsid w:val="00CD504D"/>
    <w:rsid w:val="00CE5FC7"/>
    <w:rsid w:val="00CF4B5C"/>
    <w:rsid w:val="00CF6CF3"/>
    <w:rsid w:val="00D01929"/>
    <w:rsid w:val="00D029F4"/>
    <w:rsid w:val="00D03FCF"/>
    <w:rsid w:val="00D11434"/>
    <w:rsid w:val="00D11710"/>
    <w:rsid w:val="00D20AE0"/>
    <w:rsid w:val="00D32C27"/>
    <w:rsid w:val="00D3669F"/>
    <w:rsid w:val="00D478F9"/>
    <w:rsid w:val="00D63E2D"/>
    <w:rsid w:val="00D65680"/>
    <w:rsid w:val="00D65BA6"/>
    <w:rsid w:val="00D86E64"/>
    <w:rsid w:val="00D87362"/>
    <w:rsid w:val="00D9015F"/>
    <w:rsid w:val="00D90C66"/>
    <w:rsid w:val="00D92A3B"/>
    <w:rsid w:val="00D95876"/>
    <w:rsid w:val="00DB4B71"/>
    <w:rsid w:val="00DC183A"/>
    <w:rsid w:val="00DC2734"/>
    <w:rsid w:val="00DC3F9B"/>
    <w:rsid w:val="00DD3F9B"/>
    <w:rsid w:val="00DD6556"/>
    <w:rsid w:val="00DF2581"/>
    <w:rsid w:val="00E020A1"/>
    <w:rsid w:val="00E0633C"/>
    <w:rsid w:val="00E23C4F"/>
    <w:rsid w:val="00E252A2"/>
    <w:rsid w:val="00E363C3"/>
    <w:rsid w:val="00E375FC"/>
    <w:rsid w:val="00E50485"/>
    <w:rsid w:val="00E571D8"/>
    <w:rsid w:val="00E65AFE"/>
    <w:rsid w:val="00E6642C"/>
    <w:rsid w:val="00E672BA"/>
    <w:rsid w:val="00E67BA5"/>
    <w:rsid w:val="00E71AA7"/>
    <w:rsid w:val="00E84F33"/>
    <w:rsid w:val="00E85CC8"/>
    <w:rsid w:val="00E960DF"/>
    <w:rsid w:val="00E96DB5"/>
    <w:rsid w:val="00EA14B5"/>
    <w:rsid w:val="00EB270F"/>
    <w:rsid w:val="00EB6E73"/>
    <w:rsid w:val="00EC55E8"/>
    <w:rsid w:val="00EC5EC5"/>
    <w:rsid w:val="00ED13E8"/>
    <w:rsid w:val="00ED273C"/>
    <w:rsid w:val="00ED5DB2"/>
    <w:rsid w:val="00EE3A4A"/>
    <w:rsid w:val="00EF0CB3"/>
    <w:rsid w:val="00EF1EE6"/>
    <w:rsid w:val="00EF2CEA"/>
    <w:rsid w:val="00F02B4B"/>
    <w:rsid w:val="00F061C9"/>
    <w:rsid w:val="00F10A70"/>
    <w:rsid w:val="00F17687"/>
    <w:rsid w:val="00F21582"/>
    <w:rsid w:val="00F343F8"/>
    <w:rsid w:val="00F35287"/>
    <w:rsid w:val="00F36A08"/>
    <w:rsid w:val="00F40540"/>
    <w:rsid w:val="00F5111D"/>
    <w:rsid w:val="00F55F42"/>
    <w:rsid w:val="00F94FC1"/>
    <w:rsid w:val="00F95ECE"/>
    <w:rsid w:val="00F961D1"/>
    <w:rsid w:val="00F961DE"/>
    <w:rsid w:val="00FA6020"/>
    <w:rsid w:val="00FB31A8"/>
    <w:rsid w:val="00FB542A"/>
    <w:rsid w:val="00FC1EC0"/>
    <w:rsid w:val="00FC56E8"/>
    <w:rsid w:val="00FD0440"/>
    <w:rsid w:val="00FD3022"/>
    <w:rsid w:val="00FE20F5"/>
    <w:rsid w:val="00FE2404"/>
    <w:rsid w:val="00FE2854"/>
    <w:rsid w:val="00FE4795"/>
    <w:rsid w:val="00FE4909"/>
    <w:rsid w:val="00FF0138"/>
    <w:rsid w:val="00FF47C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64099A"/>
  <w15:chartTrackingRefBased/>
  <w15:docId w15:val="{BCCE41EB-0ACB-425F-A1E5-99F8EF94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52E0D"/>
    <w:pPr>
      <w:spacing w:line="260" w:lineRule="exact"/>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0E138A"/>
    <w:rPr>
      <w:color w:val="000080"/>
      <w:u w:val="single"/>
    </w:rPr>
  </w:style>
  <w:style w:type="paragraph" w:styleId="Noga">
    <w:name w:val="footer"/>
    <w:basedOn w:val="Navaden"/>
    <w:link w:val="NogaZnak"/>
    <w:uiPriority w:val="99"/>
    <w:rsid w:val="000E138A"/>
    <w:pPr>
      <w:tabs>
        <w:tab w:val="center" w:pos="4536"/>
        <w:tab w:val="right" w:pos="9072"/>
      </w:tabs>
    </w:pPr>
    <w:rPr>
      <w:lang w:val="x-none"/>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3"/>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lang w:val="sl-SI" w:eastAsia="sl-SI" w:bidi="ar-SA"/>
    </w:rPr>
  </w:style>
  <w:style w:type="paragraph" w:customStyle="1" w:styleId="Alineazatoko">
    <w:name w:val="Alinea za točko"/>
    <w:basedOn w:val="Navaden"/>
    <w:link w:val="AlineazatokoZnak"/>
    <w:qFormat/>
    <w:rsid w:val="000E138A"/>
    <w:pPr>
      <w:tabs>
        <w:tab w:val="num" w:pos="360"/>
      </w:tabs>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lang w:eastAsia="sl-SI" w:bidi="ar-SA"/>
    </w:rPr>
  </w:style>
  <w:style w:type="paragraph" w:customStyle="1" w:styleId="rkovnatokazaodstavkom">
    <w:name w:val="Črkovna točka_za odstavkom"/>
    <w:basedOn w:val="Navaden"/>
    <w:link w:val="rkovnatokazaodstavkomZnak"/>
    <w:qFormat/>
    <w:rsid w:val="000E138A"/>
    <w:pPr>
      <w:numPr>
        <w:numId w:val="5"/>
      </w:numPr>
      <w:overflowPunct w:val="0"/>
      <w:autoSpaceDE w:val="0"/>
      <w:autoSpaceDN w:val="0"/>
      <w:adjustRightInd w:val="0"/>
      <w:spacing w:line="200" w:lineRule="exact"/>
      <w:jc w:val="both"/>
      <w:textAlignment w:val="baseline"/>
    </w:pPr>
    <w:rPr>
      <w:rFonts w:ascii="Arial" w:hAnsi="Arial"/>
      <w:sz w:val="20"/>
      <w:szCs w:val="20"/>
      <w:lang w:val="x-none"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lang w:val="sl-SI" w:eastAsia="sl-SI" w:bidi="ar-SA"/>
    </w:rPr>
  </w:style>
  <w:style w:type="table" w:styleId="Tabelamrea">
    <w:name w:val="Table Grid"/>
    <w:basedOn w:val="Navadnatabela"/>
    <w:uiPriority w:val="59"/>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0E138A"/>
    <w:pPr>
      <w:tabs>
        <w:tab w:val="center" w:pos="4320"/>
        <w:tab w:val="right" w:pos="8640"/>
      </w:tabs>
      <w:spacing w:line="260" w:lineRule="atLeast"/>
    </w:pPr>
    <w:rPr>
      <w:rFonts w:ascii="Arial" w:hAnsi="Arial"/>
      <w:sz w:val="20"/>
      <w:lang w:val="en-US" w:eastAsia="en-US"/>
    </w:rPr>
  </w:style>
  <w:style w:type="paragraph" w:styleId="Besedilooblaka">
    <w:name w:val="Balloon Text"/>
    <w:basedOn w:val="Navaden"/>
    <w:link w:val="BesedilooblakaZnak"/>
    <w:uiPriority w:val="99"/>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character" w:customStyle="1" w:styleId="Nerazreenaomemba1">
    <w:name w:val="Nerazrešena omemba1"/>
    <w:uiPriority w:val="99"/>
    <w:semiHidden/>
    <w:unhideWhenUsed/>
    <w:rsid w:val="000D4DC9"/>
    <w:rPr>
      <w:color w:val="605E5C"/>
      <w:shd w:val="clear" w:color="auto" w:fill="E1DFDD"/>
    </w:rPr>
  </w:style>
  <w:style w:type="paragraph" w:customStyle="1" w:styleId="podpisi">
    <w:name w:val="podpisi"/>
    <w:basedOn w:val="Navaden"/>
    <w:qFormat/>
    <w:rsid w:val="00C94673"/>
    <w:pPr>
      <w:tabs>
        <w:tab w:val="left" w:pos="3402"/>
      </w:tabs>
    </w:pPr>
    <w:rPr>
      <w:rFonts w:ascii="Arial" w:hAnsi="Arial"/>
      <w:sz w:val="20"/>
      <w:lang w:val="it-IT" w:eastAsia="en-US"/>
    </w:rPr>
  </w:style>
  <w:style w:type="paragraph" w:customStyle="1" w:styleId="Odstavek">
    <w:name w:val="Odstavek"/>
    <w:basedOn w:val="Navaden"/>
    <w:link w:val="OdstavekZnak"/>
    <w:qFormat/>
    <w:rsid w:val="00BB537A"/>
    <w:pPr>
      <w:overflowPunct w:val="0"/>
      <w:autoSpaceDE w:val="0"/>
      <w:autoSpaceDN w:val="0"/>
      <w:adjustRightInd w:val="0"/>
      <w:spacing w:before="240" w:line="240" w:lineRule="auto"/>
      <w:ind w:firstLine="1021"/>
      <w:jc w:val="both"/>
    </w:pPr>
    <w:rPr>
      <w:rFonts w:ascii="Arial" w:hAnsi="Arial"/>
      <w:sz w:val="20"/>
      <w:szCs w:val="22"/>
      <w:lang w:val="x-none" w:eastAsia="x-none"/>
    </w:rPr>
  </w:style>
  <w:style w:type="character" w:customStyle="1" w:styleId="OdstavekZnak">
    <w:name w:val="Odstavek Znak"/>
    <w:link w:val="Odstavek"/>
    <w:rsid w:val="00BB537A"/>
    <w:rPr>
      <w:rFonts w:ascii="Arial" w:hAnsi="Arial"/>
      <w:szCs w:val="22"/>
      <w:lang w:val="x-none" w:eastAsia="x-none"/>
    </w:rPr>
  </w:style>
  <w:style w:type="paragraph" w:customStyle="1" w:styleId="xxmsonormal">
    <w:name w:val="x_xmsonormal"/>
    <w:basedOn w:val="Navaden"/>
    <w:rsid w:val="00BB537A"/>
    <w:pPr>
      <w:spacing w:line="240" w:lineRule="auto"/>
    </w:pPr>
    <w:rPr>
      <w:rFonts w:ascii="Calibri" w:eastAsia="Calibri" w:hAnsi="Calibri" w:cs="Calibri"/>
      <w:sz w:val="22"/>
      <w:szCs w:val="22"/>
      <w:lang w:eastAsia="sl-SI"/>
    </w:rPr>
  </w:style>
  <w:style w:type="paragraph" w:customStyle="1" w:styleId="xxmsolistparagraph">
    <w:name w:val="x_xmsolistparagraph"/>
    <w:basedOn w:val="Navaden"/>
    <w:rsid w:val="00BB537A"/>
    <w:pPr>
      <w:spacing w:line="240" w:lineRule="auto"/>
      <w:ind w:left="720"/>
    </w:pPr>
    <w:rPr>
      <w:rFonts w:ascii="Calibri" w:eastAsia="Calibri" w:hAnsi="Calibri" w:cs="Calibri"/>
      <w:sz w:val="22"/>
      <w:szCs w:val="22"/>
      <w:lang w:eastAsia="sl-SI"/>
    </w:rPr>
  </w:style>
  <w:style w:type="paragraph" w:customStyle="1" w:styleId="Pravnapodlaga">
    <w:name w:val="Pravna podlaga"/>
    <w:basedOn w:val="Navaden"/>
    <w:link w:val="PravnapodlagaZnak"/>
    <w:qFormat/>
    <w:rsid w:val="00BB537A"/>
    <w:pPr>
      <w:overflowPunct w:val="0"/>
      <w:autoSpaceDE w:val="0"/>
      <w:autoSpaceDN w:val="0"/>
      <w:adjustRightInd w:val="0"/>
      <w:spacing w:before="480" w:line="240" w:lineRule="auto"/>
      <w:ind w:firstLine="1021"/>
      <w:jc w:val="both"/>
      <w:textAlignment w:val="baseline"/>
    </w:pPr>
    <w:rPr>
      <w:rFonts w:ascii="Arial" w:hAnsi="Arial"/>
      <w:sz w:val="22"/>
      <w:szCs w:val="22"/>
      <w:lang w:val="x-none" w:eastAsia="x-none"/>
    </w:rPr>
  </w:style>
  <w:style w:type="character" w:customStyle="1" w:styleId="PravnapodlagaZnak">
    <w:name w:val="Pravna podlaga Znak"/>
    <w:link w:val="Pravnapodlaga"/>
    <w:rsid w:val="00BB537A"/>
    <w:rPr>
      <w:rFonts w:ascii="Arial" w:hAnsi="Arial"/>
      <w:sz w:val="22"/>
      <w:szCs w:val="22"/>
      <w:lang w:val="x-none" w:eastAsia="x-none"/>
    </w:rPr>
  </w:style>
  <w:style w:type="paragraph" w:styleId="Telobesedila">
    <w:name w:val="Body Text"/>
    <w:aliases w:val=" Znak Znak Znak"/>
    <w:basedOn w:val="Navaden"/>
    <w:link w:val="TelobesedilaZnak"/>
    <w:rsid w:val="009E7BCF"/>
    <w:pPr>
      <w:spacing w:line="240" w:lineRule="auto"/>
      <w:jc w:val="both"/>
    </w:pPr>
    <w:rPr>
      <w:b/>
      <w:bCs/>
      <w:szCs w:val="20"/>
      <w:lang w:eastAsia="sl-SI"/>
    </w:rPr>
  </w:style>
  <w:style w:type="character" w:customStyle="1" w:styleId="TelobesedilaZnak">
    <w:name w:val="Telo besedila Znak"/>
    <w:aliases w:val=" Znak Znak Znak Znak"/>
    <w:basedOn w:val="Privzetapisavaodstavka"/>
    <w:link w:val="Telobesedila"/>
    <w:rsid w:val="009E7BCF"/>
    <w:rPr>
      <w:b/>
      <w:bCs/>
      <w:sz w:val="24"/>
    </w:rPr>
  </w:style>
  <w:style w:type="paragraph" w:styleId="Odstavekseznama">
    <w:name w:val="List Paragraph"/>
    <w:basedOn w:val="Navaden"/>
    <w:uiPriority w:val="34"/>
    <w:qFormat/>
    <w:rsid w:val="009E7BCF"/>
    <w:pPr>
      <w:spacing w:line="240" w:lineRule="auto"/>
      <w:ind w:left="720"/>
      <w:contextualSpacing/>
      <w:jc w:val="both"/>
    </w:pPr>
    <w:rPr>
      <w:sz w:val="22"/>
      <w:szCs w:val="20"/>
      <w:lang w:eastAsia="sl-SI"/>
    </w:rPr>
  </w:style>
  <w:style w:type="character" w:customStyle="1" w:styleId="GlavaZnak">
    <w:name w:val="Glava Znak"/>
    <w:link w:val="Glava"/>
    <w:uiPriority w:val="99"/>
    <w:rsid w:val="009E7BCF"/>
    <w:rPr>
      <w:rFonts w:ascii="Arial" w:hAnsi="Arial"/>
      <w:szCs w:val="24"/>
      <w:lang w:val="en-US" w:eastAsia="en-US"/>
    </w:rPr>
  </w:style>
  <w:style w:type="character" w:customStyle="1" w:styleId="BesedilooblakaZnak">
    <w:name w:val="Besedilo oblačka Znak"/>
    <w:link w:val="Besedilooblaka"/>
    <w:uiPriority w:val="99"/>
    <w:semiHidden/>
    <w:rsid w:val="009E7BCF"/>
    <w:rPr>
      <w:rFonts w:ascii="Tahoma" w:hAnsi="Tahoma" w:cs="Tahoma"/>
      <w:sz w:val="16"/>
      <w:szCs w:val="16"/>
      <w:lang w:eastAsia="ar-SA"/>
    </w:rPr>
  </w:style>
  <w:style w:type="character" w:styleId="Pripombasklic">
    <w:name w:val="annotation reference"/>
    <w:uiPriority w:val="99"/>
    <w:unhideWhenUsed/>
    <w:rsid w:val="009E7BCF"/>
    <w:rPr>
      <w:sz w:val="16"/>
      <w:szCs w:val="16"/>
    </w:rPr>
  </w:style>
  <w:style w:type="paragraph" w:styleId="Pripombabesedilo">
    <w:name w:val="annotation text"/>
    <w:basedOn w:val="Navaden"/>
    <w:link w:val="PripombabesediloZnak"/>
    <w:uiPriority w:val="99"/>
    <w:unhideWhenUsed/>
    <w:rsid w:val="009E7BCF"/>
    <w:pPr>
      <w:spacing w:line="240" w:lineRule="auto"/>
    </w:pPr>
    <w:rPr>
      <w:rFonts w:ascii="Arial" w:eastAsia="Calibri" w:hAnsi="Arial" w:cs="Arial"/>
      <w:sz w:val="20"/>
      <w:szCs w:val="20"/>
      <w:lang w:eastAsia="sl-SI"/>
    </w:rPr>
  </w:style>
  <w:style w:type="character" w:customStyle="1" w:styleId="PripombabesediloZnak">
    <w:name w:val="Pripomba – besedilo Znak"/>
    <w:basedOn w:val="Privzetapisavaodstavka"/>
    <w:link w:val="Pripombabesedilo"/>
    <w:uiPriority w:val="99"/>
    <w:rsid w:val="009E7BCF"/>
    <w:rPr>
      <w:rFonts w:ascii="Arial" w:eastAsia="Calibri" w:hAnsi="Arial" w:cs="Arial"/>
    </w:rPr>
  </w:style>
  <w:style w:type="paragraph" w:styleId="Zadevapripombe">
    <w:name w:val="annotation subject"/>
    <w:basedOn w:val="Pripombabesedilo"/>
    <w:next w:val="Pripombabesedilo"/>
    <w:link w:val="ZadevapripombeZnak"/>
    <w:uiPriority w:val="99"/>
    <w:unhideWhenUsed/>
    <w:rsid w:val="009E7BCF"/>
    <w:rPr>
      <w:rFonts w:eastAsia="Times New Roman" w:cs="Times New Roman"/>
      <w:b/>
      <w:bCs/>
      <w:lang w:eastAsia="en-US"/>
    </w:rPr>
  </w:style>
  <w:style w:type="character" w:customStyle="1" w:styleId="ZadevapripombeZnak">
    <w:name w:val="Zadeva pripombe Znak"/>
    <w:basedOn w:val="PripombabesediloZnak"/>
    <w:link w:val="Zadevapripombe"/>
    <w:uiPriority w:val="99"/>
    <w:rsid w:val="009E7BCF"/>
    <w:rPr>
      <w:rFonts w:ascii="Arial" w:eastAsia="Calibri" w:hAnsi="Arial" w:cs="Arial"/>
      <w:b/>
      <w:bCs/>
      <w:lang w:eastAsia="en-US"/>
    </w:rPr>
  </w:style>
  <w:style w:type="paragraph" w:customStyle="1" w:styleId="tevilnatoka">
    <w:name w:val="Številčna točka"/>
    <w:basedOn w:val="Navaden"/>
    <w:link w:val="tevilnatokaZnak"/>
    <w:qFormat/>
    <w:rsid w:val="009E7BCF"/>
    <w:pPr>
      <w:numPr>
        <w:numId w:val="33"/>
      </w:numPr>
      <w:tabs>
        <w:tab w:val="left" w:pos="540"/>
        <w:tab w:val="left" w:pos="900"/>
      </w:tabs>
      <w:spacing w:line="240" w:lineRule="auto"/>
      <w:jc w:val="both"/>
    </w:pPr>
    <w:rPr>
      <w:rFonts w:ascii="Arial" w:hAnsi="Arial" w:cs="Arial"/>
      <w:sz w:val="22"/>
      <w:szCs w:val="22"/>
      <w:lang w:eastAsia="sl-SI"/>
    </w:rPr>
  </w:style>
  <w:style w:type="character" w:customStyle="1" w:styleId="tevilnatokaZnak">
    <w:name w:val="Številčna točka Znak"/>
    <w:link w:val="tevilnatoka"/>
    <w:rsid w:val="009E7BCF"/>
    <w:rPr>
      <w:rFonts w:ascii="Arial" w:hAnsi="Arial" w:cs="Arial"/>
      <w:sz w:val="22"/>
      <w:szCs w:val="22"/>
    </w:rPr>
  </w:style>
  <w:style w:type="paragraph" w:customStyle="1" w:styleId="len">
    <w:name w:val="Člen"/>
    <w:basedOn w:val="Navaden"/>
    <w:link w:val="lenZnak"/>
    <w:qFormat/>
    <w:rsid w:val="009E7BCF"/>
    <w:pPr>
      <w:suppressAutoHyphens/>
      <w:overflowPunct w:val="0"/>
      <w:autoSpaceDE w:val="0"/>
      <w:autoSpaceDN w:val="0"/>
      <w:adjustRightInd w:val="0"/>
      <w:spacing w:before="480" w:line="240" w:lineRule="auto"/>
      <w:jc w:val="center"/>
      <w:textAlignment w:val="baseline"/>
    </w:pPr>
    <w:rPr>
      <w:rFonts w:ascii="Arial" w:hAnsi="Arial"/>
      <w:b/>
      <w:sz w:val="22"/>
      <w:szCs w:val="22"/>
      <w:lang w:val="x-none" w:eastAsia="x-none"/>
    </w:rPr>
  </w:style>
  <w:style w:type="character" w:customStyle="1" w:styleId="lenZnak">
    <w:name w:val="Člen Znak"/>
    <w:link w:val="len"/>
    <w:rsid w:val="009E7BCF"/>
    <w:rPr>
      <w:rFonts w:ascii="Arial" w:hAnsi="Arial"/>
      <w:b/>
      <w:sz w:val="22"/>
      <w:szCs w:val="22"/>
      <w:lang w:val="x-none" w:eastAsia="x-none"/>
    </w:rPr>
  </w:style>
  <w:style w:type="paragraph" w:styleId="Revizija">
    <w:name w:val="Revision"/>
    <w:hidden/>
    <w:uiPriority w:val="99"/>
    <w:semiHidden/>
    <w:rsid w:val="009E7BCF"/>
    <w:rPr>
      <w:rFonts w:ascii="Arial" w:hAnsi="Arial"/>
      <w:szCs w:val="24"/>
      <w:lang w:eastAsia="en-US"/>
    </w:rPr>
  </w:style>
  <w:style w:type="character" w:styleId="Nerazreenaomemba">
    <w:name w:val="Unresolved Mention"/>
    <w:uiPriority w:val="99"/>
    <w:semiHidden/>
    <w:unhideWhenUsed/>
    <w:rsid w:val="009E7BCF"/>
    <w:rPr>
      <w:color w:val="605E5C"/>
      <w:shd w:val="clear" w:color="auto" w:fill="E1DFDD"/>
    </w:rPr>
  </w:style>
  <w:style w:type="paragraph" w:customStyle="1" w:styleId="rta">
    <w:name w:val="Črta"/>
    <w:basedOn w:val="Navaden"/>
    <w:link w:val="rtaZnak"/>
    <w:qFormat/>
    <w:rsid w:val="009E7BCF"/>
    <w:pPr>
      <w:overflowPunct w:val="0"/>
      <w:autoSpaceDE w:val="0"/>
      <w:autoSpaceDN w:val="0"/>
      <w:adjustRightInd w:val="0"/>
      <w:spacing w:before="360" w:line="240" w:lineRule="auto"/>
      <w:jc w:val="center"/>
    </w:pPr>
    <w:rPr>
      <w:rFonts w:ascii="Arial" w:hAnsi="Arial"/>
      <w:sz w:val="20"/>
      <w:szCs w:val="22"/>
      <w:lang w:val="x-none" w:eastAsia="x-none"/>
    </w:rPr>
  </w:style>
  <w:style w:type="character" w:customStyle="1" w:styleId="rtaZnak">
    <w:name w:val="Črta Znak"/>
    <w:link w:val="rta"/>
    <w:rsid w:val="009E7BCF"/>
    <w:rPr>
      <w:rFonts w:ascii="Arial" w:hAnsi="Arial"/>
      <w:szCs w:val="22"/>
      <w:lang w:val="x-none" w:eastAsia="x-none"/>
    </w:rPr>
  </w:style>
  <w:style w:type="paragraph" w:customStyle="1" w:styleId="tevilnatoka111">
    <w:name w:val="Številčna točka 1.1.1"/>
    <w:basedOn w:val="Navaden"/>
    <w:qFormat/>
    <w:rsid w:val="009E7BCF"/>
    <w:pPr>
      <w:widowControl w:val="0"/>
      <w:tabs>
        <w:tab w:val="num" w:pos="454"/>
      </w:tabs>
      <w:overflowPunct w:val="0"/>
      <w:autoSpaceDE w:val="0"/>
      <w:autoSpaceDN w:val="0"/>
      <w:adjustRightInd w:val="0"/>
      <w:spacing w:line="240" w:lineRule="auto"/>
      <w:ind w:left="454" w:hanging="454"/>
      <w:jc w:val="both"/>
    </w:pPr>
    <w:rPr>
      <w:rFonts w:ascii="Arial" w:hAnsi="Arial"/>
      <w:sz w:val="20"/>
      <w:szCs w:val="16"/>
      <w:lang w:eastAsia="sl-SI"/>
    </w:rPr>
  </w:style>
  <w:style w:type="paragraph" w:customStyle="1" w:styleId="Svetelseznampoudarek51">
    <w:name w:val="Svetel seznam – poudarek 51"/>
    <w:basedOn w:val="Navaden"/>
    <w:uiPriority w:val="34"/>
    <w:qFormat/>
    <w:locked/>
    <w:rsid w:val="009E7BCF"/>
    <w:pPr>
      <w:overflowPunct w:val="0"/>
      <w:autoSpaceDE w:val="0"/>
      <w:autoSpaceDN w:val="0"/>
      <w:adjustRightInd w:val="0"/>
      <w:spacing w:line="240" w:lineRule="auto"/>
      <w:ind w:left="708"/>
      <w:jc w:val="both"/>
    </w:pPr>
    <w:rPr>
      <w:rFonts w:ascii="Arial" w:hAnsi="Arial"/>
      <w:sz w:val="20"/>
      <w:szCs w:val="16"/>
      <w:lang w:eastAsia="sl-SI"/>
    </w:rPr>
  </w:style>
  <w:style w:type="paragraph" w:customStyle="1" w:styleId="Prehodneinkoncnedolocbe">
    <w:name w:val="Prehodne in koncne dolocbe"/>
    <w:basedOn w:val="Navaden"/>
    <w:rsid w:val="009E7BCF"/>
    <w:pPr>
      <w:overflowPunct w:val="0"/>
      <w:autoSpaceDE w:val="0"/>
      <w:autoSpaceDN w:val="0"/>
      <w:adjustRightInd w:val="0"/>
      <w:spacing w:before="400" w:after="600" w:line="240" w:lineRule="auto"/>
      <w:jc w:val="both"/>
    </w:pPr>
    <w:rPr>
      <w:rFonts w:ascii="Arial" w:hAnsi="Arial"/>
      <w:b/>
      <w:sz w:val="20"/>
      <w:szCs w:val="16"/>
      <w:lang w:eastAsia="sl-SI"/>
    </w:rPr>
  </w:style>
  <w:style w:type="paragraph" w:customStyle="1" w:styleId="Alineazatevilnotoko">
    <w:name w:val="Alinea za številčno točko"/>
    <w:basedOn w:val="Alineazaodstavkom"/>
    <w:link w:val="AlineazatevilnotokoZnak"/>
    <w:qFormat/>
    <w:rsid w:val="009E7BCF"/>
    <w:pPr>
      <w:numPr>
        <w:numId w:val="32"/>
      </w:numPr>
      <w:tabs>
        <w:tab w:val="left" w:pos="567"/>
      </w:tabs>
      <w:overflowPunct/>
      <w:autoSpaceDE/>
      <w:autoSpaceDN/>
      <w:adjustRightInd/>
      <w:spacing w:line="240" w:lineRule="auto"/>
      <w:ind w:left="567" w:hanging="142"/>
      <w:textAlignment w:val="auto"/>
    </w:pPr>
    <w:rPr>
      <w:sz w:val="20"/>
      <w:lang w:val="x-none"/>
    </w:rPr>
  </w:style>
  <w:style w:type="character" w:customStyle="1" w:styleId="AlineazatevilnotokoZnak">
    <w:name w:val="Alinea za številčno točko Znak"/>
    <w:link w:val="Alineazatevilnotoko"/>
    <w:rsid w:val="009E7BCF"/>
    <w:rPr>
      <w:rFonts w:ascii="Arial" w:hAnsi="Arial" w:cs="Arial"/>
      <w:szCs w:val="22"/>
      <w:lang w:val="x-none"/>
    </w:rPr>
  </w:style>
  <w:style w:type="paragraph" w:customStyle="1" w:styleId="lennaslov">
    <w:name w:val="Člen_naslov"/>
    <w:basedOn w:val="len"/>
    <w:qFormat/>
    <w:rsid w:val="009E7BCF"/>
    <w:pPr>
      <w:spacing w:before="0"/>
      <w:textAlignment w:val="auto"/>
    </w:pPr>
    <w:rPr>
      <w:sz w:val="20"/>
    </w:rPr>
  </w:style>
  <w:style w:type="paragraph" w:customStyle="1" w:styleId="Priloga">
    <w:name w:val="Priloga"/>
    <w:basedOn w:val="Navaden"/>
    <w:link w:val="PrilogaZnak"/>
    <w:qFormat/>
    <w:rsid w:val="009E7BCF"/>
    <w:pPr>
      <w:overflowPunct w:val="0"/>
      <w:autoSpaceDE w:val="0"/>
      <w:autoSpaceDN w:val="0"/>
      <w:adjustRightInd w:val="0"/>
      <w:spacing w:before="380" w:after="60" w:line="200" w:lineRule="exact"/>
      <w:jc w:val="both"/>
    </w:pPr>
    <w:rPr>
      <w:rFonts w:ascii="Arial" w:hAnsi="Arial"/>
      <w:sz w:val="20"/>
      <w:szCs w:val="17"/>
      <w:lang w:val="x-none" w:eastAsia="x-none"/>
    </w:rPr>
  </w:style>
  <w:style w:type="character" w:customStyle="1" w:styleId="PrilogaZnak">
    <w:name w:val="Priloga Znak"/>
    <w:link w:val="Priloga"/>
    <w:rsid w:val="009E7BCF"/>
    <w:rPr>
      <w:rFonts w:ascii="Arial" w:hAnsi="Arial"/>
      <w:szCs w:val="17"/>
      <w:lang w:val="x-none" w:eastAsia="x-none"/>
    </w:rPr>
  </w:style>
  <w:style w:type="paragraph" w:customStyle="1" w:styleId="tevilnatoka11Nova">
    <w:name w:val="Številčna točka 1.1 Nova"/>
    <w:basedOn w:val="tevilnatoka"/>
    <w:qFormat/>
    <w:rsid w:val="009E7BCF"/>
    <w:pPr>
      <w:numPr>
        <w:numId w:val="0"/>
      </w:numPr>
      <w:tabs>
        <w:tab w:val="clear" w:pos="540"/>
        <w:tab w:val="clear" w:pos="900"/>
        <w:tab w:val="num" w:pos="360"/>
      </w:tabs>
      <w:ind w:left="425" w:hanging="425"/>
    </w:pPr>
    <w:rPr>
      <w:rFonts w:cs="Times New Roman"/>
      <w:sz w:val="20"/>
    </w:rPr>
  </w:style>
  <w:style w:type="character" w:customStyle="1" w:styleId="Bodytext2">
    <w:name w:val="Body text (2)_"/>
    <w:link w:val="Bodytext20"/>
    <w:uiPriority w:val="99"/>
    <w:rsid w:val="009E7BCF"/>
    <w:rPr>
      <w:rFonts w:ascii="Microsoft Sans Serif" w:hAnsi="Microsoft Sans Serif" w:cs="Microsoft Sans Serif"/>
      <w:sz w:val="15"/>
      <w:szCs w:val="15"/>
      <w:shd w:val="clear" w:color="auto" w:fill="FFFFFF"/>
    </w:rPr>
  </w:style>
  <w:style w:type="paragraph" w:customStyle="1" w:styleId="Bodytext20">
    <w:name w:val="Body text (2)"/>
    <w:basedOn w:val="Navaden"/>
    <w:link w:val="Bodytext2"/>
    <w:uiPriority w:val="99"/>
    <w:rsid w:val="009E7BCF"/>
    <w:pPr>
      <w:widowControl w:val="0"/>
      <w:shd w:val="clear" w:color="auto" w:fill="FFFFFF"/>
      <w:spacing w:after="180" w:line="240" w:lineRule="atLeast"/>
    </w:pPr>
    <w:rPr>
      <w:rFonts w:ascii="Microsoft Sans Serif" w:hAnsi="Microsoft Sans Serif" w:cs="Microsoft Sans Serif"/>
      <w:sz w:val="15"/>
      <w:szCs w:val="15"/>
      <w:lang w:eastAsia="sl-SI"/>
    </w:rPr>
  </w:style>
  <w:style w:type="paragraph" w:customStyle="1" w:styleId="Bold">
    <w:name w:val="_Bold"/>
    <w:basedOn w:val="Navaden"/>
    <w:qFormat/>
    <w:rsid w:val="009E7BCF"/>
    <w:pPr>
      <w:widowControl w:val="0"/>
      <w:spacing w:before="120" w:line="240" w:lineRule="auto"/>
      <w:contextualSpacing/>
      <w:jc w:val="both"/>
    </w:pPr>
    <w:rPr>
      <w:rFonts w:ascii="Arial" w:eastAsia="Arial" w:hAnsi="Arial" w:cs="Arial"/>
      <w:b/>
      <w:bCs/>
      <w:color w:val="000000"/>
      <w:sz w:val="20"/>
      <w:lang w:eastAsia="en-US" w:bidi="en-US"/>
    </w:rPr>
  </w:style>
  <w:style w:type="numbering" w:customStyle="1" w:styleId="NoList1">
    <w:name w:val="No List1"/>
    <w:next w:val="Brezseznama"/>
    <w:uiPriority w:val="99"/>
    <w:semiHidden/>
    <w:unhideWhenUsed/>
    <w:rsid w:val="00D11710"/>
  </w:style>
  <w:style w:type="table" w:customStyle="1" w:styleId="TableGrid1">
    <w:name w:val="Table Grid1"/>
    <w:basedOn w:val="Navadnatabela"/>
    <w:next w:val="Tabelamrea"/>
    <w:uiPriority w:val="59"/>
    <w:unhideWhenUsed/>
    <w:rsid w:val="00D1171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8938">
      <w:bodyDiv w:val="1"/>
      <w:marLeft w:val="0"/>
      <w:marRight w:val="0"/>
      <w:marTop w:val="0"/>
      <w:marBottom w:val="0"/>
      <w:divBdr>
        <w:top w:val="none" w:sz="0" w:space="0" w:color="auto"/>
        <w:left w:val="none" w:sz="0" w:space="0" w:color="auto"/>
        <w:bottom w:val="none" w:sz="0" w:space="0" w:color="auto"/>
        <w:right w:val="none" w:sz="0" w:space="0" w:color="auto"/>
      </w:divBdr>
    </w:div>
    <w:div w:id="242959463">
      <w:bodyDiv w:val="1"/>
      <w:marLeft w:val="0"/>
      <w:marRight w:val="0"/>
      <w:marTop w:val="0"/>
      <w:marBottom w:val="0"/>
      <w:divBdr>
        <w:top w:val="none" w:sz="0" w:space="0" w:color="auto"/>
        <w:left w:val="none" w:sz="0" w:space="0" w:color="auto"/>
        <w:bottom w:val="none" w:sz="0" w:space="0" w:color="auto"/>
        <w:right w:val="none" w:sz="0" w:space="0" w:color="auto"/>
      </w:divBdr>
    </w:div>
    <w:div w:id="756632020">
      <w:bodyDiv w:val="1"/>
      <w:marLeft w:val="0"/>
      <w:marRight w:val="0"/>
      <w:marTop w:val="0"/>
      <w:marBottom w:val="0"/>
      <w:divBdr>
        <w:top w:val="none" w:sz="0" w:space="0" w:color="auto"/>
        <w:left w:val="none" w:sz="0" w:space="0" w:color="auto"/>
        <w:bottom w:val="none" w:sz="0" w:space="0" w:color="auto"/>
        <w:right w:val="none" w:sz="0" w:space="0" w:color="auto"/>
      </w:divBdr>
    </w:div>
    <w:div w:id="1319268460">
      <w:bodyDiv w:val="1"/>
      <w:marLeft w:val="0"/>
      <w:marRight w:val="0"/>
      <w:marTop w:val="0"/>
      <w:marBottom w:val="0"/>
      <w:divBdr>
        <w:top w:val="none" w:sz="0" w:space="0" w:color="auto"/>
        <w:left w:val="none" w:sz="0" w:space="0" w:color="auto"/>
        <w:bottom w:val="none" w:sz="0" w:space="0" w:color="auto"/>
        <w:right w:val="none" w:sz="0" w:space="0" w:color="auto"/>
      </w:divBdr>
    </w:div>
    <w:div w:id="1754234482">
      <w:bodyDiv w:val="1"/>
      <w:marLeft w:val="0"/>
      <w:marRight w:val="0"/>
      <w:marTop w:val="0"/>
      <w:marBottom w:val="0"/>
      <w:divBdr>
        <w:top w:val="none" w:sz="0" w:space="0" w:color="auto"/>
        <w:left w:val="none" w:sz="0" w:space="0" w:color="auto"/>
        <w:bottom w:val="none" w:sz="0" w:space="0" w:color="auto"/>
        <w:right w:val="none" w:sz="0" w:space="0" w:color="auto"/>
      </w:divBdr>
    </w:div>
    <w:div w:id="2045401596">
      <w:bodyDiv w:val="1"/>
      <w:marLeft w:val="0"/>
      <w:marRight w:val="0"/>
      <w:marTop w:val="0"/>
      <w:marBottom w:val="0"/>
      <w:divBdr>
        <w:top w:val="none" w:sz="0" w:space="0" w:color="auto"/>
        <w:left w:val="none" w:sz="0" w:space="0" w:color="auto"/>
        <w:bottom w:val="none" w:sz="0" w:space="0" w:color="auto"/>
        <w:right w:val="none" w:sz="0" w:space="0" w:color="auto"/>
      </w:divBdr>
    </w:div>
    <w:div w:id="213243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1305D48-4677-42E3-B4FC-23B1365E8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12002</Words>
  <Characters>69560</Characters>
  <Application>Microsoft Office Word</Application>
  <DocSecurity>0</DocSecurity>
  <Lines>579</Lines>
  <Paragraphs>162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MZP</Company>
  <LinksUpToDate>false</LinksUpToDate>
  <CharactersWithSpaces>81400</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Kondić</dc:creator>
  <cp:keywords/>
  <cp:lastModifiedBy>Dijana Jukić</cp:lastModifiedBy>
  <cp:revision>2</cp:revision>
  <cp:lastPrinted>2025-09-29T07:48:00Z</cp:lastPrinted>
  <dcterms:created xsi:type="dcterms:W3CDTF">2025-11-10T07:29:00Z</dcterms:created>
  <dcterms:modified xsi:type="dcterms:W3CDTF">2025-11-10T07:29:00Z</dcterms:modified>
</cp:coreProperties>
</file>