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5D79" w14:textId="77777777" w:rsidR="0007719B" w:rsidRPr="00F1722E" w:rsidRDefault="0007719B" w:rsidP="0007719B">
      <w:pPr>
        <w:pStyle w:val="datumtevilka"/>
      </w:pPr>
    </w:p>
    <w:tbl>
      <w:tblPr>
        <w:tblW w:w="921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477"/>
        <w:gridCol w:w="834"/>
        <w:gridCol w:w="1352"/>
        <w:gridCol w:w="395"/>
        <w:gridCol w:w="1217"/>
        <w:gridCol w:w="505"/>
        <w:gridCol w:w="196"/>
        <w:gridCol w:w="370"/>
        <w:gridCol w:w="210"/>
        <w:gridCol w:w="87"/>
        <w:gridCol w:w="2132"/>
      </w:tblGrid>
      <w:tr w:rsidR="0007719B" w:rsidRPr="00F1722E" w14:paraId="5AE98E78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6ED0CA30" w14:textId="4EA3DF7C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061B82">
              <w:rPr>
                <w:rFonts w:cs="Arial"/>
                <w:szCs w:val="20"/>
                <w:lang w:val="sl-SI" w:eastAsia="sl-SI"/>
              </w:rPr>
              <w:t>007-</w:t>
            </w:r>
            <w:r w:rsidR="004C40A5">
              <w:rPr>
                <w:rFonts w:cs="Arial"/>
                <w:szCs w:val="20"/>
                <w:lang w:val="sl-SI" w:eastAsia="sl-SI"/>
              </w:rPr>
              <w:t>87/2022/</w:t>
            </w:r>
            <w:r w:rsidR="007D798D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07719B" w:rsidRPr="00F1722E" w14:paraId="4BA0C1ED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4D0B7553" w14:textId="35671DBC" w:rsidR="0007719B" w:rsidRPr="00F1722E" w:rsidRDefault="0007719B" w:rsidP="002F1C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B0189B">
              <w:rPr>
                <w:rFonts w:cs="Arial"/>
                <w:szCs w:val="20"/>
                <w:lang w:val="sl-SI" w:eastAsia="sl-SI"/>
              </w:rPr>
              <w:t>2</w:t>
            </w:r>
            <w:r w:rsidR="00413441">
              <w:rPr>
                <w:rFonts w:cs="Arial"/>
                <w:szCs w:val="20"/>
                <w:lang w:val="sl-SI" w:eastAsia="sl-SI"/>
              </w:rPr>
              <w:t>8</w:t>
            </w:r>
            <w:r w:rsidR="00DE574C" w:rsidRPr="00F1722E">
              <w:rPr>
                <w:rFonts w:cs="Arial"/>
                <w:szCs w:val="20"/>
                <w:lang w:val="sl-SI" w:eastAsia="sl-SI"/>
              </w:rPr>
              <w:t xml:space="preserve">. </w:t>
            </w:r>
            <w:r w:rsidR="00B46222">
              <w:rPr>
                <w:rFonts w:cs="Arial"/>
                <w:szCs w:val="20"/>
                <w:lang w:val="sl-SI" w:eastAsia="sl-SI"/>
              </w:rPr>
              <w:t>6</w:t>
            </w:r>
            <w:r w:rsidR="00DE574C" w:rsidRPr="00F1722E">
              <w:rPr>
                <w:rFonts w:cs="Arial"/>
                <w:szCs w:val="20"/>
                <w:lang w:val="sl-SI" w:eastAsia="sl-SI"/>
              </w:rPr>
              <w:t>. 2022</w:t>
            </w:r>
          </w:p>
        </w:tc>
      </w:tr>
      <w:tr w:rsidR="0007719B" w:rsidRPr="00F1722E" w14:paraId="3498CA7A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713C7397" w14:textId="77777777" w:rsidR="0007719B" w:rsidRPr="00F1722E" w:rsidRDefault="0007719B" w:rsidP="00584A86">
            <w:pPr>
              <w:rPr>
                <w:rFonts w:cs="Arial"/>
                <w:szCs w:val="20"/>
                <w:lang w:val="sl-SI"/>
              </w:rPr>
            </w:pPr>
          </w:p>
          <w:p w14:paraId="372B6789" w14:textId="77777777" w:rsidR="0007719B" w:rsidRPr="00F1722E" w:rsidRDefault="0007719B" w:rsidP="00584A86">
            <w:pPr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172FBA07" w14:textId="77777777" w:rsidR="0007719B" w:rsidRPr="00F1722E" w:rsidRDefault="003C3EB8" w:rsidP="00584A86">
            <w:pPr>
              <w:rPr>
                <w:rFonts w:cs="Arial"/>
                <w:szCs w:val="20"/>
                <w:lang w:val="sl-SI"/>
              </w:rPr>
            </w:pPr>
            <w:hyperlink r:id="rId8" w:history="1">
              <w:r w:rsidR="0007719B" w:rsidRPr="00F1722E">
                <w:rPr>
                  <w:rFonts w:cs="Arial"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1D006E6B" w14:textId="77777777" w:rsidR="0007719B" w:rsidRPr="00F1722E" w:rsidRDefault="0007719B" w:rsidP="00584A86">
            <w:pPr>
              <w:rPr>
                <w:rFonts w:cs="Arial"/>
                <w:szCs w:val="20"/>
                <w:lang w:val="sl-SI"/>
              </w:rPr>
            </w:pPr>
          </w:p>
        </w:tc>
      </w:tr>
      <w:tr w:rsidR="0007719B" w:rsidRPr="007D798D" w14:paraId="5F5C7A8B" w14:textId="77777777" w:rsidTr="00584A86">
        <w:tc>
          <w:tcPr>
            <w:tcW w:w="9216" w:type="dxa"/>
            <w:gridSpan w:val="12"/>
          </w:tcPr>
          <w:p w14:paraId="649C685C" w14:textId="1E6FAD8E" w:rsidR="0007719B" w:rsidRPr="00F1722E" w:rsidRDefault="00C50225" w:rsidP="0092768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92768D" w:rsidRPr="00F1722E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>Sklep</w:t>
            </w:r>
            <w:r w:rsidR="00B46222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 xml:space="preserve"> o ustanovitvi nastanitvenega centra</w:t>
            </w:r>
            <w:r w:rsidR="00D73DB2">
              <w:rPr>
                <w:rFonts w:cs="Arial"/>
                <w:b/>
                <w:iCs/>
                <w:color w:val="000000"/>
                <w:szCs w:val="20"/>
                <w:lang w:val="sl-SI" w:eastAsia="sl-SI"/>
              </w:rPr>
              <w:t xml:space="preserve"> </w:t>
            </w:r>
            <w:r w:rsidRPr="00F1722E">
              <w:rPr>
                <w:rFonts w:cs="Arial"/>
                <w:b/>
                <w:szCs w:val="20"/>
                <w:lang w:val="sl-SI" w:eastAsia="sl-SI"/>
              </w:rPr>
              <w:t>– predlog za obravnavo</w:t>
            </w:r>
          </w:p>
        </w:tc>
      </w:tr>
      <w:tr w:rsidR="0007719B" w:rsidRPr="00F1722E" w14:paraId="26AE9D2D" w14:textId="77777777" w:rsidTr="00584A86">
        <w:tc>
          <w:tcPr>
            <w:tcW w:w="9216" w:type="dxa"/>
            <w:gridSpan w:val="12"/>
          </w:tcPr>
          <w:p w14:paraId="79D620A0" w14:textId="77777777" w:rsidR="0007719B" w:rsidRPr="00F1722E" w:rsidRDefault="0007719B" w:rsidP="00584A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1. Predlog sklepa vlade:</w:t>
            </w:r>
          </w:p>
        </w:tc>
      </w:tr>
      <w:tr w:rsidR="0007719B" w:rsidRPr="00F1722E" w14:paraId="055B5DC8" w14:textId="77777777" w:rsidTr="00584A86">
        <w:tc>
          <w:tcPr>
            <w:tcW w:w="9216" w:type="dxa"/>
            <w:gridSpan w:val="12"/>
          </w:tcPr>
          <w:p w14:paraId="13D0955A" w14:textId="2A0F6BA7" w:rsidR="0007719B" w:rsidRPr="00F1722E" w:rsidRDefault="0007719B" w:rsidP="00906B62">
            <w:pPr>
              <w:jc w:val="both"/>
              <w:rPr>
                <w:rFonts w:cs="Arial"/>
                <w:iCs/>
                <w:color w:val="000000"/>
                <w:szCs w:val="20"/>
                <w:lang w:val="sl-SI"/>
              </w:rPr>
            </w:pPr>
            <w:bookmarkStart w:id="0" w:name="_Hlk107576496"/>
            <w:bookmarkStart w:id="1" w:name="_Hlk96877207"/>
            <w:r w:rsidRPr="00F1722E">
              <w:rPr>
                <w:rFonts w:cs="Arial"/>
                <w:iCs/>
                <w:color w:val="000000"/>
                <w:szCs w:val="20"/>
                <w:lang w:val="sl-SI"/>
              </w:rPr>
              <w:t xml:space="preserve">Na podlagi </w:t>
            </w:r>
            <w:r w:rsidR="00B46222">
              <w:rPr>
                <w:rFonts w:cs="Arial"/>
                <w:iCs/>
                <w:color w:val="000000"/>
                <w:szCs w:val="20"/>
                <w:lang w:val="sl-SI"/>
              </w:rPr>
              <w:t xml:space="preserve"> tretjega odstavka 17. člena Zakona o začasni zaščiti razseljenih oseb</w:t>
            </w:r>
            <w:r w:rsidR="00547A86">
              <w:rPr>
                <w:rFonts w:cs="Arial"/>
                <w:iCs/>
                <w:color w:val="000000"/>
                <w:szCs w:val="20"/>
                <w:lang w:val="sl-SI"/>
              </w:rPr>
              <w:t xml:space="preserve"> (Ur</w:t>
            </w:r>
            <w:r w:rsidR="00DB2F99">
              <w:rPr>
                <w:rFonts w:cs="Arial"/>
                <w:iCs/>
                <w:color w:val="000000"/>
                <w:szCs w:val="20"/>
                <w:lang w:val="sl-SI"/>
              </w:rPr>
              <w:t>adni</w:t>
            </w:r>
            <w:r w:rsidR="00547A86">
              <w:rPr>
                <w:rFonts w:cs="Arial"/>
                <w:iCs/>
                <w:color w:val="000000"/>
                <w:szCs w:val="20"/>
                <w:lang w:val="sl-SI"/>
              </w:rPr>
              <w:t xml:space="preserve"> l</w:t>
            </w:r>
            <w:r w:rsidR="00DB2F99">
              <w:rPr>
                <w:rFonts w:cs="Arial"/>
                <w:iCs/>
                <w:color w:val="000000"/>
                <w:szCs w:val="20"/>
                <w:lang w:val="sl-SI"/>
              </w:rPr>
              <w:t>ist</w:t>
            </w:r>
            <w:r w:rsidR="00547A86">
              <w:rPr>
                <w:rFonts w:cs="Arial"/>
                <w:iCs/>
                <w:color w:val="000000"/>
                <w:szCs w:val="20"/>
                <w:lang w:val="sl-SI"/>
              </w:rPr>
              <w:t xml:space="preserve"> RS, št. 16/17 – uradno prečiščeno besedilo)</w:t>
            </w:r>
            <w:r w:rsidR="00B46222">
              <w:rPr>
                <w:rFonts w:cs="Arial"/>
                <w:iCs/>
                <w:color w:val="000000"/>
                <w:szCs w:val="20"/>
                <w:lang w:val="sl-SI"/>
              </w:rPr>
              <w:t xml:space="preserve"> </w:t>
            </w:r>
            <w:r w:rsidRPr="00F1722E">
              <w:rPr>
                <w:rFonts w:cs="Arial"/>
                <w:iCs/>
                <w:color w:val="000000"/>
                <w:szCs w:val="20"/>
                <w:lang w:val="sl-SI"/>
              </w:rPr>
              <w:t>je Vlada Republike Slovenije na … seji</w:t>
            </w:r>
            <w:r w:rsidR="001C63FA" w:rsidRPr="00F1722E">
              <w:rPr>
                <w:rFonts w:cs="Arial"/>
                <w:iCs/>
                <w:color w:val="000000"/>
                <w:szCs w:val="20"/>
                <w:lang w:val="sl-SI"/>
              </w:rPr>
              <w:t xml:space="preserve"> </w:t>
            </w:r>
            <w:r w:rsidRPr="00F1722E">
              <w:rPr>
                <w:rFonts w:cs="Arial"/>
                <w:iCs/>
                <w:color w:val="000000"/>
                <w:szCs w:val="20"/>
                <w:lang w:val="sl-SI"/>
              </w:rPr>
              <w:t>… sprejela nasle</w:t>
            </w:r>
            <w:r w:rsidR="00C50225" w:rsidRPr="00F1722E">
              <w:rPr>
                <w:rFonts w:cs="Arial"/>
                <w:iCs/>
                <w:color w:val="000000"/>
                <w:szCs w:val="20"/>
                <w:lang w:val="sl-SI"/>
              </w:rPr>
              <w:t>dnj</w:t>
            </w:r>
            <w:r w:rsidR="004A1C72" w:rsidRPr="00F1722E">
              <w:rPr>
                <w:rFonts w:cs="Arial"/>
                <w:iCs/>
                <w:color w:val="000000"/>
                <w:szCs w:val="20"/>
                <w:lang w:val="sl-SI"/>
              </w:rPr>
              <w:t>i</w:t>
            </w:r>
          </w:p>
          <w:p w14:paraId="0C80B677" w14:textId="77777777" w:rsidR="001216D9" w:rsidRDefault="001216D9" w:rsidP="00A44325">
            <w:pPr>
              <w:pStyle w:val="Neotevilenodstavek"/>
              <w:spacing w:after="0" w:line="260" w:lineRule="exact"/>
              <w:jc w:val="center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  <w:bookmarkStart w:id="2" w:name="_Hlk96876144"/>
          </w:p>
          <w:p w14:paraId="74E6909E" w14:textId="411EAD62" w:rsidR="00546204" w:rsidRDefault="00546204" w:rsidP="00546204">
            <w:pPr>
              <w:pStyle w:val="Neotevilenodstavek"/>
              <w:spacing w:after="0" w:line="260" w:lineRule="exact"/>
              <w:jc w:val="center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  <w:bookmarkStart w:id="3" w:name="_Hlk96961437"/>
            <w:r w:rsidRPr="00F1722E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SKLEP:</w:t>
            </w:r>
          </w:p>
          <w:p w14:paraId="50EE63CA" w14:textId="77777777" w:rsidR="004C40A5" w:rsidRDefault="004C40A5" w:rsidP="00546204">
            <w:pPr>
              <w:pStyle w:val="Neotevilenodstavek"/>
              <w:spacing w:after="0" w:line="260" w:lineRule="exact"/>
              <w:jc w:val="center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4C46EEC4" w14:textId="2CA19CD1" w:rsidR="00546204" w:rsidRPr="004C40A5" w:rsidRDefault="004C40A5" w:rsidP="005445B7">
            <w:pPr>
              <w:pStyle w:val="Neotevilenodstavek"/>
              <w:numPr>
                <w:ilvl w:val="0"/>
                <w:numId w:val="26"/>
              </w:numPr>
              <w:spacing w:after="0" w:line="260" w:lineRule="exact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V objektu na</w:t>
            </w:r>
            <w:r w:rsidR="00546204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 naslovu</w:t>
            </w:r>
            <w:r w:rsidR="00CE7CEA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="00B46222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Volaričeva 5 d</w:t>
            </w:r>
            <w:r w:rsidR="00546204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,</w:t>
            </w:r>
            <w:r w:rsidR="00CE7CEA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 Postojna</w:t>
            </w:r>
            <w:r w:rsidR="00546204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,</w:t>
            </w:r>
            <w:r w:rsidR="005445B7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 katerega lastnik je </w:t>
            </w:r>
            <w:proofErr w:type="spellStart"/>
            <w:r w:rsidR="005445B7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Matima</w:t>
            </w:r>
            <w:proofErr w:type="spellEnd"/>
            <w:r w:rsidR="005445B7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="005445B7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d.o.o</w:t>
            </w:r>
            <w:proofErr w:type="spellEnd"/>
            <w:r w:rsidR="005445B7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., </w:t>
            </w:r>
            <w:r w:rsidR="00B546AD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Z</w:t>
            </w:r>
            <w:r w:rsidR="005445B7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a Sovičem 12, Postojna,</w:t>
            </w:r>
            <w:r w:rsidR="00546204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 se ustanovi nastanitveni center, namenjen </w:t>
            </w:r>
            <w:r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nastanitvi </w:t>
            </w:r>
            <w:r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 xml:space="preserve">120 </w:t>
            </w:r>
            <w:r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prosilcev za začasno zaščito in oseb z začasno zaščito iz Ukrajine.</w:t>
            </w:r>
          </w:p>
          <w:p w14:paraId="46B02923" w14:textId="77777777" w:rsidR="00547A86" w:rsidRDefault="00547A86" w:rsidP="00547A86">
            <w:pPr>
              <w:pStyle w:val="Neotevilenodstavek"/>
              <w:spacing w:after="0" w:line="260" w:lineRule="exact"/>
              <w:ind w:left="720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487C613D" w14:textId="4F09CBC7" w:rsidR="00C15DA3" w:rsidRPr="00547A86" w:rsidRDefault="00C15DA3" w:rsidP="000518D6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r w:rsidRPr="00547A86">
              <w:rPr>
                <w:rFonts w:cs="Arial"/>
                <w:szCs w:val="20"/>
                <w:lang w:val="sl-SI"/>
              </w:rPr>
              <w:t>Vlada Republike Slovenije je odločila, da se nastanit</w:t>
            </w:r>
            <w:r w:rsidR="004C40A5">
              <w:rPr>
                <w:rFonts w:cs="Arial"/>
                <w:szCs w:val="20"/>
                <w:lang w:val="sl-SI"/>
              </w:rPr>
              <w:t>ev</w:t>
            </w:r>
            <w:r w:rsidR="004C40A5" w:rsidRPr="004C40A5">
              <w:rPr>
                <w:rFonts w:cs="Arial"/>
                <w:iCs/>
                <w:color w:val="000000"/>
                <w:szCs w:val="20"/>
                <w:lang w:val="sl-SI" w:eastAsia="sl-SI"/>
              </w:rPr>
              <w:t xml:space="preserve"> </w:t>
            </w:r>
            <w:r w:rsidR="006930E5">
              <w:rPr>
                <w:rFonts w:cs="Arial"/>
                <w:iCs/>
                <w:color w:val="000000"/>
                <w:szCs w:val="20"/>
                <w:lang w:val="sl-SI" w:eastAsia="sl-SI"/>
              </w:rPr>
              <w:t>oseb</w:t>
            </w:r>
            <w:r w:rsidR="004C40A5">
              <w:rPr>
                <w:rFonts w:cs="Arial"/>
                <w:szCs w:val="20"/>
                <w:lang w:val="sl-SI"/>
              </w:rPr>
              <w:t xml:space="preserve"> </w:t>
            </w:r>
            <w:r w:rsidR="003149D1">
              <w:rPr>
                <w:rFonts w:cs="Arial"/>
                <w:szCs w:val="20"/>
                <w:lang w:val="sl-SI"/>
              </w:rPr>
              <w:t xml:space="preserve">iz </w:t>
            </w:r>
            <w:r w:rsidR="004C40A5">
              <w:rPr>
                <w:rFonts w:cs="Arial"/>
                <w:szCs w:val="20"/>
                <w:lang w:val="sl-SI"/>
              </w:rPr>
              <w:t>prejšnje</w:t>
            </w:r>
            <w:r w:rsidR="003149D1">
              <w:rPr>
                <w:rFonts w:cs="Arial"/>
                <w:szCs w:val="20"/>
                <w:lang w:val="sl-SI"/>
              </w:rPr>
              <w:t xml:space="preserve"> točke </w:t>
            </w:r>
            <w:r w:rsidRPr="00547A86">
              <w:rPr>
                <w:rFonts w:cs="Arial"/>
                <w:szCs w:val="20"/>
                <w:lang w:val="sl-SI"/>
              </w:rPr>
              <w:t xml:space="preserve">izvaja znotraj finančne konstrukcije, </w:t>
            </w:r>
            <w:r w:rsidR="004C40A5">
              <w:rPr>
                <w:rFonts w:cs="Arial"/>
                <w:szCs w:val="20"/>
                <w:lang w:val="sl-SI"/>
              </w:rPr>
              <w:t xml:space="preserve">ki je </w:t>
            </w:r>
            <w:r w:rsidRPr="00547A86">
              <w:rPr>
                <w:rFonts w:cs="Arial"/>
                <w:szCs w:val="20"/>
                <w:lang w:val="sl-SI"/>
              </w:rPr>
              <w:t>določe</w:t>
            </w:r>
            <w:r w:rsidR="004C40A5">
              <w:rPr>
                <w:rFonts w:cs="Arial"/>
                <w:szCs w:val="20"/>
                <w:lang w:val="sl-SI"/>
              </w:rPr>
              <w:t>na</w:t>
            </w:r>
            <w:r w:rsidRPr="00547A86">
              <w:rPr>
                <w:rFonts w:cs="Arial"/>
                <w:szCs w:val="20"/>
                <w:lang w:val="sl-SI"/>
              </w:rPr>
              <w:t xml:space="preserve"> v prilogi tega sklepa.</w:t>
            </w:r>
          </w:p>
          <w:p w14:paraId="454488FC" w14:textId="77777777" w:rsidR="00547A86" w:rsidRPr="00723169" w:rsidRDefault="00547A86" w:rsidP="007D798D">
            <w:pPr>
              <w:jc w:val="both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</w:p>
          <w:p w14:paraId="51416AB5" w14:textId="08C971FD" w:rsidR="005445B7" w:rsidRDefault="005445B7" w:rsidP="005445B7">
            <w:pPr>
              <w:numPr>
                <w:ilvl w:val="0"/>
                <w:numId w:val="26"/>
              </w:numPr>
              <w:jc w:val="both"/>
              <w:rPr>
                <w:rFonts w:cs="Arial"/>
                <w:szCs w:val="20"/>
                <w:lang w:val="sl-SI"/>
              </w:rPr>
            </w:pPr>
            <w:r w:rsidRPr="000306A8">
              <w:rPr>
                <w:rFonts w:cs="Arial"/>
                <w:szCs w:val="20"/>
                <w:lang w:val="sl-SI"/>
              </w:rPr>
              <w:t>Stroš</w:t>
            </w:r>
            <w:r>
              <w:rPr>
                <w:rFonts w:cs="Arial"/>
                <w:szCs w:val="20"/>
                <w:lang w:val="sl-SI"/>
              </w:rPr>
              <w:t>ek oskrbnine</w:t>
            </w:r>
            <w:r w:rsidRPr="000306A8">
              <w:rPr>
                <w:rFonts w:cs="Arial"/>
                <w:szCs w:val="20"/>
                <w:lang w:val="sl-SI"/>
              </w:rPr>
              <w:t xml:space="preserve">, povezan z </w:t>
            </w:r>
            <w:r w:rsidR="004C40A5" w:rsidRPr="004C40A5">
              <w:rPr>
                <w:rFonts w:cs="Arial"/>
                <w:szCs w:val="20"/>
                <w:lang w:val="sl-SI"/>
              </w:rPr>
              <w:t>nastanitv</w:t>
            </w:r>
            <w:r w:rsidR="004C40A5">
              <w:rPr>
                <w:rFonts w:cs="Arial"/>
                <w:szCs w:val="20"/>
                <w:lang w:val="sl-SI"/>
              </w:rPr>
              <w:t>ijo</w:t>
            </w:r>
            <w:r w:rsidR="004C40A5" w:rsidRPr="004C40A5">
              <w:rPr>
                <w:rFonts w:cs="Arial"/>
                <w:szCs w:val="20"/>
                <w:lang w:val="sl-SI"/>
              </w:rPr>
              <w:t xml:space="preserve"> </w:t>
            </w:r>
            <w:r w:rsidR="006930E5">
              <w:rPr>
                <w:rFonts w:cs="Arial"/>
                <w:szCs w:val="20"/>
                <w:lang w:val="sl-SI"/>
              </w:rPr>
              <w:t>oseb iz 1. točke tega sklepa</w:t>
            </w:r>
            <w:r w:rsidR="004C40A5" w:rsidRPr="004C40A5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rFonts w:cs="Arial"/>
                <w:szCs w:val="20"/>
                <w:lang w:val="sl-SI"/>
              </w:rPr>
              <w:t>v nastanitvenem centru,</w:t>
            </w:r>
            <w:r w:rsidR="003149D1">
              <w:rPr>
                <w:rFonts w:cs="Arial"/>
                <w:szCs w:val="20"/>
                <w:lang w:val="sl-SI"/>
              </w:rPr>
              <w:t xml:space="preserve"> </w:t>
            </w:r>
            <w:r w:rsidRPr="000306A8">
              <w:rPr>
                <w:rFonts w:cs="Arial"/>
                <w:szCs w:val="20"/>
                <w:lang w:val="sl-SI"/>
              </w:rPr>
              <w:t>zagotavlja Urad Vlade Republike Slovenije za oskrbo in integracijo migrantov</w:t>
            </w:r>
            <w:r w:rsidR="003149D1">
              <w:rPr>
                <w:rFonts w:cs="Arial"/>
                <w:szCs w:val="20"/>
                <w:lang w:val="sl-SI"/>
              </w:rPr>
              <w:t xml:space="preserve"> in </w:t>
            </w:r>
            <w:r>
              <w:rPr>
                <w:rFonts w:cs="Arial"/>
                <w:szCs w:val="20"/>
                <w:lang w:val="sl-SI"/>
              </w:rPr>
              <w:t>vsebuje:</w:t>
            </w:r>
          </w:p>
          <w:p w14:paraId="397F3552" w14:textId="4082726A" w:rsidR="005445B7" w:rsidRPr="000306A8" w:rsidRDefault="005445B7" w:rsidP="005445B7">
            <w:pPr>
              <w:ind w:left="720"/>
              <w:jc w:val="both"/>
              <w:rPr>
                <w:rFonts w:cs="Arial"/>
                <w:szCs w:val="20"/>
                <w:lang w:val="sl-SI"/>
              </w:rPr>
            </w:pPr>
            <w:r w:rsidRPr="000306A8">
              <w:rPr>
                <w:rFonts w:cs="Arial"/>
                <w:szCs w:val="20"/>
                <w:lang w:val="sl-SI"/>
              </w:rPr>
              <w:t xml:space="preserve">      – stroš</w:t>
            </w:r>
            <w:r>
              <w:rPr>
                <w:rFonts w:cs="Arial"/>
                <w:szCs w:val="20"/>
                <w:lang w:val="sl-SI"/>
              </w:rPr>
              <w:t>ek prehrane</w:t>
            </w:r>
            <w:r w:rsidRPr="000306A8">
              <w:rPr>
                <w:rFonts w:cs="Arial"/>
                <w:szCs w:val="20"/>
                <w:lang w:val="sl-SI"/>
              </w:rPr>
              <w:t>,</w:t>
            </w:r>
          </w:p>
          <w:p w14:paraId="602D521F" w14:textId="3E131C27" w:rsidR="005445B7" w:rsidRPr="000306A8" w:rsidRDefault="005445B7" w:rsidP="005445B7">
            <w:pPr>
              <w:ind w:left="1080"/>
              <w:jc w:val="both"/>
              <w:rPr>
                <w:rFonts w:cs="Arial"/>
                <w:szCs w:val="20"/>
                <w:lang w:val="sl-SI"/>
              </w:rPr>
            </w:pPr>
            <w:r w:rsidRPr="000306A8">
              <w:rPr>
                <w:rFonts w:cs="Arial"/>
                <w:szCs w:val="20"/>
                <w:lang w:val="sl-SI"/>
              </w:rPr>
              <w:t>– stroš</w:t>
            </w:r>
            <w:r>
              <w:rPr>
                <w:rFonts w:cs="Arial"/>
                <w:szCs w:val="20"/>
                <w:lang w:val="sl-SI"/>
              </w:rPr>
              <w:t>ek čiščenja</w:t>
            </w:r>
            <w:r w:rsidRPr="000306A8">
              <w:rPr>
                <w:rFonts w:cs="Arial"/>
                <w:szCs w:val="20"/>
                <w:lang w:val="sl-SI"/>
              </w:rPr>
              <w:t>,</w:t>
            </w:r>
          </w:p>
          <w:p w14:paraId="45B4461B" w14:textId="3E8D26C3" w:rsidR="005445B7" w:rsidRPr="000306A8" w:rsidRDefault="005445B7" w:rsidP="005445B7">
            <w:pPr>
              <w:ind w:left="1080"/>
              <w:jc w:val="both"/>
              <w:rPr>
                <w:rFonts w:cs="Arial"/>
                <w:szCs w:val="20"/>
                <w:lang w:val="sl-SI"/>
              </w:rPr>
            </w:pPr>
            <w:r w:rsidRPr="000306A8">
              <w:rPr>
                <w:rFonts w:cs="Arial"/>
                <w:szCs w:val="20"/>
                <w:lang w:val="sl-SI"/>
              </w:rPr>
              <w:t>– stroš</w:t>
            </w:r>
            <w:r w:rsidR="00C15DA3">
              <w:rPr>
                <w:rFonts w:cs="Arial"/>
                <w:szCs w:val="20"/>
                <w:lang w:val="sl-SI"/>
              </w:rPr>
              <w:t xml:space="preserve">ek </w:t>
            </w:r>
            <w:r>
              <w:rPr>
                <w:rFonts w:cs="Arial"/>
                <w:szCs w:val="20"/>
                <w:lang w:val="sl-SI"/>
              </w:rPr>
              <w:t>hišniških del</w:t>
            </w:r>
            <w:r w:rsidR="003149D1">
              <w:rPr>
                <w:rFonts w:cs="Arial"/>
                <w:szCs w:val="20"/>
                <w:lang w:val="sl-SI"/>
              </w:rPr>
              <w:t>,</w:t>
            </w:r>
          </w:p>
          <w:p w14:paraId="2FF2414B" w14:textId="582A1F3E" w:rsidR="00C15DA3" w:rsidRDefault="005445B7" w:rsidP="00C15DA3">
            <w:pPr>
              <w:ind w:left="1080"/>
              <w:jc w:val="both"/>
              <w:rPr>
                <w:rFonts w:cs="Arial"/>
                <w:szCs w:val="20"/>
                <w:lang w:val="sl-SI"/>
              </w:rPr>
            </w:pPr>
            <w:r w:rsidRPr="000306A8">
              <w:rPr>
                <w:rFonts w:cs="Arial"/>
                <w:szCs w:val="20"/>
                <w:lang w:val="sl-SI"/>
              </w:rPr>
              <w:t>–</w:t>
            </w:r>
            <w:r w:rsidR="003149D1">
              <w:rPr>
                <w:rFonts w:cs="Arial"/>
                <w:szCs w:val="20"/>
                <w:lang w:val="sl-SI"/>
              </w:rPr>
              <w:t xml:space="preserve"> </w:t>
            </w:r>
            <w:r w:rsidR="00521A36">
              <w:rPr>
                <w:rFonts w:cs="Arial"/>
                <w:szCs w:val="20"/>
                <w:lang w:val="sl-SI"/>
              </w:rPr>
              <w:t>obratovalne stroške</w:t>
            </w:r>
            <w:r w:rsidR="003149D1">
              <w:rPr>
                <w:rFonts w:cs="Arial"/>
                <w:szCs w:val="20"/>
                <w:lang w:val="sl-SI"/>
              </w:rPr>
              <w:t xml:space="preserve">. </w:t>
            </w:r>
            <w:r w:rsidR="00C15DA3">
              <w:rPr>
                <w:rFonts w:cs="Arial"/>
                <w:szCs w:val="20"/>
                <w:lang w:val="sl-SI"/>
              </w:rPr>
              <w:t xml:space="preserve"> </w:t>
            </w:r>
          </w:p>
          <w:bookmarkEnd w:id="0"/>
          <w:p w14:paraId="349E2A95" w14:textId="32D471C4" w:rsidR="00C15DA3" w:rsidRDefault="00C15DA3" w:rsidP="00C15DA3">
            <w:pPr>
              <w:ind w:left="1080"/>
              <w:jc w:val="both"/>
              <w:rPr>
                <w:rFonts w:cs="Arial"/>
                <w:szCs w:val="20"/>
                <w:lang w:val="sl-SI"/>
              </w:rPr>
            </w:pPr>
          </w:p>
          <w:p w14:paraId="7278DE2A" w14:textId="77777777" w:rsidR="00C15DA3" w:rsidRPr="00C15DA3" w:rsidRDefault="00C15DA3" w:rsidP="00C15DA3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1B1D4BAA" w14:textId="77777777" w:rsidR="00C15DA3" w:rsidRPr="000306A8" w:rsidRDefault="00C15DA3" w:rsidP="00C15DA3">
            <w:pPr>
              <w:ind w:left="1080"/>
              <w:jc w:val="both"/>
              <w:rPr>
                <w:rFonts w:cs="Arial"/>
                <w:szCs w:val="20"/>
                <w:lang w:val="sl-SI"/>
              </w:rPr>
            </w:pPr>
          </w:p>
          <w:p w14:paraId="6A62EB5C" w14:textId="3326B6AD" w:rsidR="005445B7" w:rsidRPr="00B63B47" w:rsidRDefault="005445B7" w:rsidP="00C15DA3">
            <w:pPr>
              <w:ind w:left="1080"/>
              <w:jc w:val="both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</w:p>
          <w:bookmarkEnd w:id="2"/>
          <w:bookmarkEnd w:id="3"/>
          <w:p w14:paraId="3B2475FE" w14:textId="7334ACF1" w:rsidR="00CF66AF" w:rsidRPr="00CF66AF" w:rsidRDefault="00CF66AF" w:rsidP="00CF66AF">
            <w:pPr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                                                            </w:t>
            </w:r>
            <w:r w:rsidRPr="00CF66AF">
              <w:rPr>
                <w:rFonts w:cs="Arial"/>
                <w:color w:val="000000"/>
                <w:szCs w:val="20"/>
                <w:lang w:val="sl-SI"/>
              </w:rPr>
              <w:t xml:space="preserve">Barbara Kolenko </w:t>
            </w:r>
            <w:proofErr w:type="spellStart"/>
            <w:r w:rsidRPr="00CF66AF">
              <w:rPr>
                <w:rFonts w:cs="Arial"/>
                <w:color w:val="000000"/>
                <w:szCs w:val="20"/>
                <w:lang w:val="sl-SI"/>
              </w:rPr>
              <w:t>Helbl</w:t>
            </w:r>
            <w:proofErr w:type="spellEnd"/>
          </w:p>
          <w:p w14:paraId="00CF64AC" w14:textId="6E7037D8" w:rsidR="00CF66AF" w:rsidRPr="00CF66AF" w:rsidRDefault="00CF66AF" w:rsidP="00CF66AF">
            <w:pPr>
              <w:autoSpaceDE w:val="0"/>
              <w:autoSpaceDN w:val="0"/>
              <w:adjustRightInd w:val="0"/>
              <w:ind w:left="3402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</w:t>
            </w:r>
            <w:r w:rsidRPr="00CF66AF">
              <w:rPr>
                <w:rFonts w:cs="Arial"/>
                <w:color w:val="000000"/>
                <w:szCs w:val="20"/>
                <w:lang w:val="sl-SI"/>
              </w:rPr>
              <w:t>generalna sekretarka</w:t>
            </w:r>
          </w:p>
          <w:p w14:paraId="2F55D455" w14:textId="77777777" w:rsidR="00CF66AF" w:rsidRPr="00CF66AF" w:rsidRDefault="00CF66AF" w:rsidP="00CF66AF">
            <w:pPr>
              <w:autoSpaceDE w:val="0"/>
              <w:autoSpaceDN w:val="0"/>
              <w:adjustRightInd w:val="0"/>
              <w:ind w:left="3402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0274D8D9" w14:textId="0ABF7D0D" w:rsidR="0007719B" w:rsidRPr="00F1722E" w:rsidRDefault="0007719B" w:rsidP="00CF66AF">
            <w:pPr>
              <w:pStyle w:val="Neotevilenodstavek"/>
              <w:spacing w:before="0" w:after="0" w:line="260" w:lineRule="exact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57AFA7FD" w14:textId="091CAF78" w:rsidR="0007719B" w:rsidRDefault="0007719B" w:rsidP="00584A86">
            <w:p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F1722E">
              <w:rPr>
                <w:rFonts w:cs="Arial"/>
                <w:color w:val="000000"/>
                <w:szCs w:val="20"/>
                <w:lang w:val="sl-SI" w:eastAsia="sl-SI"/>
              </w:rPr>
              <w:t xml:space="preserve">Prejmejo: </w:t>
            </w:r>
          </w:p>
          <w:p w14:paraId="2C843DA7" w14:textId="4EC070D9" w:rsidR="003149D1" w:rsidRPr="003149D1" w:rsidRDefault="003149D1" w:rsidP="003149D1">
            <w:pPr>
              <w:pStyle w:val="Odstavekseznama"/>
              <w:numPr>
                <w:ilvl w:val="0"/>
                <w:numId w:val="45"/>
              </w:num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Služba Vlade Republike Slovenije za zakonodajo,</w:t>
            </w:r>
          </w:p>
          <w:p w14:paraId="08CC86BB" w14:textId="500B30E9" w:rsidR="009C5C51" w:rsidRDefault="009C5C51" w:rsidP="003149D1">
            <w:pPr>
              <w:pStyle w:val="Odstavekseznama"/>
              <w:numPr>
                <w:ilvl w:val="0"/>
                <w:numId w:val="45"/>
              </w:numPr>
              <w:spacing w:line="276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149D1">
              <w:rPr>
                <w:rFonts w:cs="Arial"/>
                <w:color w:val="000000"/>
                <w:szCs w:val="20"/>
                <w:lang w:val="sl-SI" w:eastAsia="sl-SI"/>
              </w:rPr>
              <w:t>Ministrstvo za</w:t>
            </w:r>
            <w:r w:rsidR="004D2A6C" w:rsidRPr="003149D1">
              <w:rPr>
                <w:rFonts w:cs="Arial"/>
                <w:color w:val="000000"/>
                <w:szCs w:val="20"/>
                <w:lang w:val="sl-SI" w:eastAsia="sl-SI"/>
              </w:rPr>
              <w:t xml:space="preserve"> notranje zadeve</w:t>
            </w:r>
            <w:r w:rsidR="005A5D6D" w:rsidRPr="003149D1">
              <w:rPr>
                <w:rFonts w:cs="Arial"/>
                <w:color w:val="000000"/>
                <w:szCs w:val="20"/>
                <w:lang w:val="sl-SI" w:eastAsia="sl-SI"/>
              </w:rPr>
              <w:t xml:space="preserve"> Republike Slovenije</w:t>
            </w:r>
            <w:r w:rsidRPr="003149D1">
              <w:rPr>
                <w:rFonts w:cs="Arial"/>
                <w:color w:val="000000"/>
                <w:szCs w:val="20"/>
                <w:lang w:val="sl-SI" w:eastAsia="sl-SI"/>
              </w:rPr>
              <w:t>,</w:t>
            </w:r>
            <w:r w:rsidR="005A5D6D" w:rsidRPr="003149D1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  <w:p w14:paraId="5860342F" w14:textId="666540CD" w:rsidR="003149D1" w:rsidRDefault="003149D1" w:rsidP="003149D1">
            <w:pPr>
              <w:pStyle w:val="Odstavekseznama"/>
              <w:numPr>
                <w:ilvl w:val="0"/>
                <w:numId w:val="45"/>
              </w:numPr>
              <w:spacing w:line="276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Ministrstvo za finance,</w:t>
            </w:r>
          </w:p>
          <w:p w14:paraId="0F065359" w14:textId="5573F8C0" w:rsidR="003149D1" w:rsidRPr="003149D1" w:rsidRDefault="003149D1" w:rsidP="003149D1">
            <w:pPr>
              <w:pStyle w:val="Odstavekseznama"/>
              <w:numPr>
                <w:ilvl w:val="0"/>
                <w:numId w:val="45"/>
              </w:numPr>
              <w:spacing w:line="276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Urad Vlade Republike Slovenije za oskrbo in integracijo migrantov.</w:t>
            </w:r>
          </w:p>
          <w:p w14:paraId="68D216EE" w14:textId="77777777" w:rsidR="00F25FC6" w:rsidRPr="00F1722E" w:rsidRDefault="00F25FC6" w:rsidP="00EF1FCC">
            <w:pPr>
              <w:spacing w:line="276" w:lineRule="auto"/>
              <w:ind w:left="720"/>
              <w:rPr>
                <w:rFonts w:cs="Arial"/>
                <w:color w:val="000000"/>
                <w:szCs w:val="20"/>
                <w:lang w:val="sl-SI" w:eastAsia="sl-SI"/>
              </w:rPr>
            </w:pPr>
          </w:p>
          <w:p w14:paraId="5EC6A2AB" w14:textId="77777777" w:rsidR="0007719B" w:rsidRPr="00F1722E" w:rsidRDefault="0007719B" w:rsidP="00584A86">
            <w:pPr>
              <w:spacing w:line="276" w:lineRule="auto"/>
              <w:rPr>
                <w:rFonts w:cs="Arial"/>
                <w:iCs/>
                <w:color w:val="FF0000"/>
                <w:szCs w:val="20"/>
                <w:lang w:val="sl-SI"/>
              </w:rPr>
            </w:pPr>
          </w:p>
        </w:tc>
      </w:tr>
      <w:bookmarkEnd w:id="1"/>
      <w:tr w:rsidR="0007719B" w:rsidRPr="00F1722E" w14:paraId="581846B3" w14:textId="77777777" w:rsidTr="00584A86">
        <w:tc>
          <w:tcPr>
            <w:tcW w:w="9216" w:type="dxa"/>
            <w:gridSpan w:val="12"/>
          </w:tcPr>
          <w:p w14:paraId="1D29651A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/>
              </w:rPr>
              <w:t>2. Predlog za obravnavo predloga zakona po nujnem ali skrajšanem postopku v državnem zboru z obrazložitvijo razlogov:</w:t>
            </w:r>
            <w:r w:rsidR="005A5D6D" w:rsidRPr="00F1722E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</w:tc>
      </w:tr>
      <w:tr w:rsidR="0007719B" w:rsidRPr="00F1722E" w14:paraId="2CBA09E0" w14:textId="77777777" w:rsidTr="00584A86">
        <w:tc>
          <w:tcPr>
            <w:tcW w:w="9216" w:type="dxa"/>
            <w:gridSpan w:val="12"/>
          </w:tcPr>
          <w:p w14:paraId="365D19F8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07719B" w:rsidRPr="007D798D" w14:paraId="08626F82" w14:textId="77777777" w:rsidTr="00584A86">
        <w:tc>
          <w:tcPr>
            <w:tcW w:w="9216" w:type="dxa"/>
            <w:gridSpan w:val="12"/>
          </w:tcPr>
          <w:p w14:paraId="7819947D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07719B" w:rsidRPr="007D798D" w14:paraId="391C0613" w14:textId="77777777" w:rsidTr="00584A86">
        <w:tc>
          <w:tcPr>
            <w:tcW w:w="9216" w:type="dxa"/>
            <w:gridSpan w:val="12"/>
          </w:tcPr>
          <w:p w14:paraId="435C7783" w14:textId="77777777" w:rsidR="00F25FC6" w:rsidRPr="00F1722E" w:rsidRDefault="004958B9" w:rsidP="00F25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mag. Katarina Štrukelj, direktor</w:t>
            </w:r>
            <w:r w:rsidR="002466C5" w:rsidRPr="00F1722E">
              <w:rPr>
                <w:rFonts w:cs="Arial"/>
                <w:szCs w:val="20"/>
                <w:lang w:val="sl-SI" w:eastAsia="sl-SI"/>
              </w:rPr>
              <w:t>ica</w:t>
            </w:r>
            <w:r w:rsidRPr="00F1722E">
              <w:rPr>
                <w:rFonts w:cs="Arial"/>
                <w:szCs w:val="20"/>
                <w:lang w:val="sl-SI" w:eastAsia="sl-SI"/>
              </w:rPr>
              <w:t xml:space="preserve"> Urada Vlade Republike Slovenije za oskrbo in integracijo </w:t>
            </w:r>
            <w:r w:rsidR="005C2F62" w:rsidRPr="00F1722E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F1722E">
              <w:rPr>
                <w:rFonts w:cs="Arial"/>
                <w:szCs w:val="20"/>
                <w:lang w:val="sl-SI" w:eastAsia="sl-SI"/>
              </w:rPr>
              <w:t>migrantov</w:t>
            </w:r>
          </w:p>
          <w:p w14:paraId="4D61B9A6" w14:textId="77777777" w:rsidR="00762272" w:rsidRPr="00F1722E" w:rsidRDefault="00762272" w:rsidP="002466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07719B" w:rsidRPr="007D798D" w14:paraId="42173478" w14:textId="77777777" w:rsidTr="00584A86">
        <w:tc>
          <w:tcPr>
            <w:tcW w:w="9216" w:type="dxa"/>
            <w:gridSpan w:val="12"/>
          </w:tcPr>
          <w:p w14:paraId="0321C88B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iCs/>
                <w:szCs w:val="20"/>
                <w:lang w:val="sl-SI" w:eastAsia="sl-SI"/>
              </w:rPr>
              <w:lastRenderedPageBreak/>
              <w:t xml:space="preserve">3.b Zunanji strokovnjaki, ki so </w:t>
            </w:r>
            <w:r w:rsidRPr="00F1722E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07719B" w:rsidRPr="007D798D" w14:paraId="58BBF4D2" w14:textId="77777777" w:rsidTr="00584A86">
        <w:tc>
          <w:tcPr>
            <w:tcW w:w="9216" w:type="dxa"/>
            <w:gridSpan w:val="12"/>
          </w:tcPr>
          <w:p w14:paraId="0F44AD60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07719B" w:rsidRPr="007D798D" w14:paraId="09531E8F" w14:textId="77777777" w:rsidTr="00584A86">
        <w:tc>
          <w:tcPr>
            <w:tcW w:w="9216" w:type="dxa"/>
            <w:gridSpan w:val="12"/>
          </w:tcPr>
          <w:p w14:paraId="3DABF7ED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07719B" w:rsidRPr="00F1722E" w14:paraId="1B2D571D" w14:textId="77777777" w:rsidTr="00584A86">
        <w:tc>
          <w:tcPr>
            <w:tcW w:w="9216" w:type="dxa"/>
            <w:gridSpan w:val="12"/>
          </w:tcPr>
          <w:p w14:paraId="54C81729" w14:textId="77777777" w:rsidR="0007719B" w:rsidRPr="00F1722E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EB62FB" w:rsidRPr="00F1722E" w14:paraId="33535350" w14:textId="77777777" w:rsidTr="00584A86">
        <w:tc>
          <w:tcPr>
            <w:tcW w:w="9216" w:type="dxa"/>
            <w:gridSpan w:val="12"/>
          </w:tcPr>
          <w:p w14:paraId="3573B77F" w14:textId="77777777" w:rsidR="00EB62FB" w:rsidRPr="00F1722E" w:rsidRDefault="00EB62F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AD6C16" w:rsidRPr="007D798D" w14:paraId="280AF254" w14:textId="77777777" w:rsidTr="00BC1D1C">
        <w:trPr>
          <w:trHeight w:val="585"/>
        </w:trPr>
        <w:tc>
          <w:tcPr>
            <w:tcW w:w="9216" w:type="dxa"/>
            <w:gridSpan w:val="12"/>
          </w:tcPr>
          <w:p w14:paraId="5CF7C344" w14:textId="3ED08463" w:rsidR="00AD6C16" w:rsidRPr="00F1722E" w:rsidRDefault="00AE102C" w:rsidP="00AE102C">
            <w:pPr>
              <w:pStyle w:val="Neotevilenodstavek"/>
              <w:spacing w:after="0" w:line="260" w:lineRule="exact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/>
              </w:rPr>
              <w:t xml:space="preserve">Urad Vlade Republike Slovenije za oskrbo in integracijo migrantov ima v skladu s 17. členom Zakona o začasni zaščiti razseljenih oseb za potrebe nastanitve </w:t>
            </w:r>
            <w:r w:rsidR="004C40A5" w:rsidRPr="004C40A5"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prosilcev za začasno zaščito in oseb z začasno zaščito iz Ukrajine</w:t>
            </w:r>
            <w:r>
              <w:rPr>
                <w:rFonts w:cs="Arial"/>
                <w:sz w:val="20"/>
                <w:szCs w:val="20"/>
                <w:lang w:val="sl-SI"/>
              </w:rPr>
              <w:t xml:space="preserve">, ki so  iz svoje domovine pobegnili zaradi vojnih razmer, ustanovljena dva nastanitvena centra in sicer nastanitveni center Logatec in nastanitveni center Debeli Rtič.  Oba centra sta polno zasedena, zato Vlada Republike Slovenije v Postojni ustanavlja dodatni nastanitveni center. V prilogi sklepa so tudi natančno določeni stroški oskrbnega dne. </w:t>
            </w:r>
          </w:p>
        </w:tc>
      </w:tr>
      <w:tr w:rsidR="00AD6C16" w:rsidRPr="007D798D" w14:paraId="4A34E985" w14:textId="77777777" w:rsidTr="00584A86">
        <w:tc>
          <w:tcPr>
            <w:tcW w:w="9216" w:type="dxa"/>
            <w:gridSpan w:val="12"/>
          </w:tcPr>
          <w:p w14:paraId="46FF4633" w14:textId="77777777" w:rsidR="00AD6C16" w:rsidRPr="00F1722E" w:rsidRDefault="00AD6C16" w:rsidP="00AD6C16">
            <w:pPr>
              <w:pStyle w:val="Neotevilenodstavek"/>
              <w:spacing w:after="0" w:line="260" w:lineRule="exact"/>
              <w:ind w:left="720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AD6C16" w:rsidRPr="00F1722E" w14:paraId="7D91D0D4" w14:textId="77777777" w:rsidTr="00584A86">
        <w:tc>
          <w:tcPr>
            <w:tcW w:w="9216" w:type="dxa"/>
            <w:gridSpan w:val="12"/>
          </w:tcPr>
          <w:p w14:paraId="6AEF68BB" w14:textId="77777777" w:rsidR="00AD6C16" w:rsidRPr="00F1722E" w:rsidRDefault="00AD6C16" w:rsidP="00AD6C1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AD6C16" w:rsidRPr="00F1722E" w14:paraId="4C5EB1A6" w14:textId="77777777" w:rsidTr="00584A86">
        <w:tc>
          <w:tcPr>
            <w:tcW w:w="1445" w:type="dxa"/>
          </w:tcPr>
          <w:p w14:paraId="5E0561CE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62" w:type="dxa"/>
            <w:gridSpan w:val="9"/>
          </w:tcPr>
          <w:p w14:paraId="0F86015E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309" w:type="dxa"/>
            <w:gridSpan w:val="2"/>
            <w:vAlign w:val="center"/>
          </w:tcPr>
          <w:p w14:paraId="22EF2B59" w14:textId="77777777" w:rsidR="00AD6C16" w:rsidRPr="00F1722E" w:rsidRDefault="004859A5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DA</w:t>
            </w:r>
          </w:p>
        </w:tc>
      </w:tr>
      <w:tr w:rsidR="00AD6C16" w:rsidRPr="00F1722E" w14:paraId="070AAE3E" w14:textId="77777777" w:rsidTr="00584A86">
        <w:tc>
          <w:tcPr>
            <w:tcW w:w="1445" w:type="dxa"/>
          </w:tcPr>
          <w:p w14:paraId="67D20F9C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62" w:type="dxa"/>
            <w:gridSpan w:val="9"/>
          </w:tcPr>
          <w:p w14:paraId="00ADB981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309" w:type="dxa"/>
            <w:gridSpan w:val="2"/>
            <w:vAlign w:val="center"/>
          </w:tcPr>
          <w:p w14:paraId="23B23792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0A0E09D1" w14:textId="77777777" w:rsidTr="00584A86">
        <w:tc>
          <w:tcPr>
            <w:tcW w:w="1445" w:type="dxa"/>
          </w:tcPr>
          <w:p w14:paraId="3FCB231A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62" w:type="dxa"/>
            <w:gridSpan w:val="9"/>
          </w:tcPr>
          <w:p w14:paraId="6F0E82D5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309" w:type="dxa"/>
            <w:gridSpan w:val="2"/>
            <w:vAlign w:val="center"/>
          </w:tcPr>
          <w:p w14:paraId="1ABE1A92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108BC0B4" w14:textId="77777777" w:rsidTr="00584A86">
        <w:tc>
          <w:tcPr>
            <w:tcW w:w="1445" w:type="dxa"/>
          </w:tcPr>
          <w:p w14:paraId="579B41EF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62" w:type="dxa"/>
            <w:gridSpan w:val="9"/>
          </w:tcPr>
          <w:p w14:paraId="7A3D51B3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F1722E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309" w:type="dxa"/>
            <w:gridSpan w:val="2"/>
            <w:vAlign w:val="center"/>
          </w:tcPr>
          <w:p w14:paraId="1D74451A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0637BC8C" w14:textId="77777777" w:rsidTr="00584A86">
        <w:tc>
          <w:tcPr>
            <w:tcW w:w="1445" w:type="dxa"/>
          </w:tcPr>
          <w:p w14:paraId="5C6C6D17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62" w:type="dxa"/>
            <w:gridSpan w:val="9"/>
          </w:tcPr>
          <w:p w14:paraId="46A1F1EF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309" w:type="dxa"/>
            <w:gridSpan w:val="2"/>
            <w:vAlign w:val="center"/>
          </w:tcPr>
          <w:p w14:paraId="4DCB2ADA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429CA463" w14:textId="77777777" w:rsidTr="00584A86">
        <w:tc>
          <w:tcPr>
            <w:tcW w:w="1445" w:type="dxa"/>
          </w:tcPr>
          <w:p w14:paraId="2349080D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62" w:type="dxa"/>
            <w:gridSpan w:val="9"/>
          </w:tcPr>
          <w:p w14:paraId="43C68F3F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309" w:type="dxa"/>
            <w:gridSpan w:val="2"/>
            <w:vAlign w:val="center"/>
          </w:tcPr>
          <w:p w14:paraId="33724A64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2C3CA420" w14:textId="77777777" w:rsidTr="00584A86">
        <w:tc>
          <w:tcPr>
            <w:tcW w:w="1445" w:type="dxa"/>
            <w:tcBorders>
              <w:bottom w:val="single" w:sz="4" w:space="0" w:color="auto"/>
            </w:tcBorders>
          </w:tcPr>
          <w:p w14:paraId="0E5B3D70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62" w:type="dxa"/>
            <w:gridSpan w:val="9"/>
            <w:tcBorders>
              <w:bottom w:val="single" w:sz="4" w:space="0" w:color="auto"/>
            </w:tcBorders>
          </w:tcPr>
          <w:p w14:paraId="5D50B280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7BDCB6E8" w14:textId="77777777" w:rsidR="00AD6C16" w:rsidRPr="00F1722E" w:rsidRDefault="00AD6C16" w:rsidP="00AD6C1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5D61DD63" w14:textId="77777777" w:rsidR="00AD6C16" w:rsidRPr="00F1722E" w:rsidRDefault="00AD6C16" w:rsidP="00AD6C1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0E770997" w14:textId="77777777" w:rsidR="00AD6C16" w:rsidRPr="00F1722E" w:rsidRDefault="00AD6C16" w:rsidP="00AD6C1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F1722E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14:paraId="07B7AB8B" w14:textId="77777777" w:rsidR="00AD6C16" w:rsidRPr="00F1722E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63B61EC2" w14:textId="77777777" w:rsidTr="00584A86"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50B" w14:textId="77777777" w:rsidR="00AD6C16" w:rsidRPr="00F1722E" w:rsidRDefault="00AD6C16" w:rsidP="00AD6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14:paraId="6B0CC388" w14:textId="77777777" w:rsidR="00AD6C16" w:rsidRPr="00F1722E" w:rsidRDefault="00AD6C16" w:rsidP="00AD6C16">
            <w:pPr>
              <w:pStyle w:val="podpisi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AD6C16" w:rsidRPr="007D798D" w14:paraId="533736D2" w14:textId="77777777" w:rsidTr="00584A86"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6D71C" w14:textId="77777777" w:rsidR="00AD6C16" w:rsidRPr="00F1722E" w:rsidRDefault="00AD6C16" w:rsidP="00AD6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AD6C16" w:rsidRPr="00F1722E" w14:paraId="24D8120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F47A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AC28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7172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E014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4BE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AD6C16" w:rsidRPr="00F1722E" w14:paraId="2CE5CBB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24A2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1405" w14:textId="3F4B3161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F45D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ind w:left="720"/>
              <w:jc w:val="both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4084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F2A7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41A6514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ACD5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253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C361" w14:textId="58BF9CF6" w:rsidR="00AD6C16" w:rsidRPr="00F1722E" w:rsidRDefault="00C24DDF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221.356,80 EUR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6B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15E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08F0D76F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20BB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7D27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052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932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736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D6C16" w:rsidRPr="00F1722E" w14:paraId="7B8C79D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8196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1D2E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1E57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C507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53B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D6C16" w:rsidRPr="00F1722E" w14:paraId="5AEFEC1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BF03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F1722E">
              <w:rPr>
                <w:rFonts w:cs="Arial"/>
                <w:b/>
                <w:szCs w:val="20"/>
                <w:lang w:val="sl-SI"/>
              </w:rPr>
              <w:t>–</w:t>
            </w:r>
            <w:r w:rsidRPr="00F1722E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BFD1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73B7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159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064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7D798D" w14:paraId="06350770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16E66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ind w:left="142" w:hanging="142"/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AD6C16" w:rsidRPr="007D798D" w14:paraId="16AAC92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6B18FF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ind w:left="142" w:hanging="142"/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II. a Pravice porabe za izvedbo predlaganih rešitev so zagotovljene:</w:t>
            </w:r>
          </w:p>
        </w:tc>
      </w:tr>
      <w:tr w:rsidR="00AD6C16" w:rsidRPr="00F1722E" w14:paraId="58807D8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A0D4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lastRenderedPageBreak/>
              <w:t xml:space="preserve">Ime proračunskega uporabnika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BFAF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47CF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A29F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801D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D6C16" w:rsidRPr="0067436B" w14:paraId="190D46BB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59B8" w14:textId="5C7EEB53" w:rsidR="00AD6C16" w:rsidRPr="00F1722E" w:rsidRDefault="0067436B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Urad Vlade RS za oskrbo in integracijo migrantov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DD55" w14:textId="31928A6D" w:rsidR="00AD6C16" w:rsidRPr="00F1722E" w:rsidRDefault="0067436B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1542-18-0001, Oskrba in integracija migrantov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D887" w14:textId="300A45C7" w:rsidR="00AD6C16" w:rsidRPr="00F1722E" w:rsidRDefault="0067436B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221200 – Begunci iz Ukrajine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73EE" w14:textId="7940A0DC" w:rsidR="00AD6C16" w:rsidRPr="00F1722E" w:rsidRDefault="0067436B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"/>
                <w:szCs w:val="20"/>
                <w:lang w:val="sl-SI" w:eastAsia="sl-SI"/>
              </w:rPr>
              <w:t>646.502,4 EUR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56D8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67436B" w14:paraId="2CD623E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387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1B55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526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76E1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8A8D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6600075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54B8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D27C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CF5D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AD6C16" w:rsidRPr="00F1722E" w14:paraId="1E092CDE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26654E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II. b Manjkajoče pravice porabe bodo zagotovljene s prerazporeditvijo:</w:t>
            </w:r>
          </w:p>
        </w:tc>
      </w:tr>
      <w:tr w:rsidR="00AD6C16" w:rsidRPr="00F1722E" w14:paraId="4EFA6C0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F7B8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3B1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B4C1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0A0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BE69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AD6C16" w:rsidRPr="00F1722E" w14:paraId="18A75B1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36F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57B5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A5D3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7F38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72F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41D800F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95F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F97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5B69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B28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71C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77B7614A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096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69F6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E426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4593900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1C4BC4" w14:textId="77777777" w:rsidR="00AD6C16" w:rsidRPr="00F1722E" w:rsidRDefault="00AD6C16" w:rsidP="00AD6C16">
            <w:pPr>
              <w:widowControl w:val="0"/>
              <w:tabs>
                <w:tab w:val="left" w:pos="234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II. c Načrtovana nadomestitev zmanjšanih prihodkov in povečanih odhodkov proračuna:</w:t>
            </w:r>
          </w:p>
        </w:tc>
      </w:tr>
      <w:tr w:rsidR="00AD6C16" w:rsidRPr="00F1722E" w14:paraId="1AF2F2C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E649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4985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6CB2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D6C16" w:rsidRPr="00F1722E" w14:paraId="2556DA9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CD5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C29E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FCBF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183B381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BD55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1DA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625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06DD3AF1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ADF0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9306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27EB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F1722E" w14:paraId="7F3DE38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D77C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A922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4535" w14:textId="77777777" w:rsidR="00AD6C16" w:rsidRPr="00F1722E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</w:tr>
      <w:tr w:rsidR="00AD6C16" w:rsidRPr="007D798D" w14:paraId="5E67876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10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E997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/>
              </w:rPr>
            </w:pPr>
          </w:p>
          <w:p w14:paraId="3C0706F8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/>
              </w:rPr>
            </w:pPr>
            <w:r w:rsidRPr="00F1722E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74A32C03" w14:textId="77777777" w:rsidR="00AD6C16" w:rsidRPr="00F1722E" w:rsidRDefault="00AD6C16" w:rsidP="00AD6C16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7C4C5DEF" w14:textId="77777777" w:rsidR="00AD6C16" w:rsidRPr="00F1722E" w:rsidRDefault="00AD6C16" w:rsidP="00AD6C16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18BC83A1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3126DF7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72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II. a Pravice porabe za izvedbo predlaganih rešitev so zagotovljene:</w:t>
            </w:r>
          </w:p>
          <w:p w14:paraId="4511523B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 b). Pri uvrstitvi novega projekta oziroma ukrepa v načrt razvojnih programov se navedejo:</w:t>
            </w:r>
          </w:p>
          <w:p w14:paraId="448C6F6F" w14:textId="77777777" w:rsidR="00AD6C16" w:rsidRPr="00F1722E" w:rsidRDefault="00AD6C16" w:rsidP="00AD6C16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5A9BD289" w14:textId="77777777" w:rsidR="00AD6C16" w:rsidRPr="00F1722E" w:rsidRDefault="00AD6C16" w:rsidP="00AD6C16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26E8AA1D" w14:textId="77777777" w:rsidR="00AD6C16" w:rsidRPr="00F1722E" w:rsidRDefault="00AD6C16" w:rsidP="00AD6C16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46D2D3EE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Za zagotovitev pravic porabe na proračunskih postavkah, s katerih se bo financiral novi projekt oziroma ukrep, je treba izpolniti tudi točko II. b, saj je za novi projekt oziroma ukrep mogoče zagotoviti pravice porabe le s prerazporeditvijo s proračunskih postavk, s katerih se financirajo že sprejeti oziroma veljavni projekti in ukrepi.</w:t>
            </w:r>
          </w:p>
          <w:p w14:paraId="2119308C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714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II. b Manjkajoče pravice porabe bodo zagotovljene s prerazporeditvijo:</w:t>
            </w:r>
          </w:p>
          <w:p w14:paraId="5E683197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trenutnih projektih oziroma ukrepih ali novih projektih oziroma ukrepih, navedenih v točki II. a.</w:t>
            </w:r>
          </w:p>
          <w:p w14:paraId="5E4359AD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714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II. c Načrtovana nadomestitev zmanjšanih prihodkov in povečanih odhodkov proračuna:</w:t>
            </w:r>
          </w:p>
          <w:p w14:paraId="58D42A4C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II. a in b, je povečanje odhodkov in izdatkov proračuna mogoče na podlagi zakona, ki ureja izvrševanje državnega proračuna (npr. priliv namenskih sredstev Evropske unije). Ukrepanje ob zmanjšanju </w:t>
            </w:r>
            <w:r w:rsidRPr="00F1722E">
              <w:rPr>
                <w:rFonts w:cs="Arial"/>
                <w:szCs w:val="20"/>
                <w:lang w:val="sl-SI" w:eastAsia="sl-SI"/>
              </w:rPr>
              <w:lastRenderedPageBreak/>
              <w:t>prihodkov in prejemkov proračuna je določeno z zakonom, ki ureja javne finance, in zakonom, ki ureja izvrševanje državnega proračuna.</w:t>
            </w:r>
          </w:p>
        </w:tc>
      </w:tr>
      <w:tr w:rsidR="00AD6C16" w:rsidRPr="00F1722E" w14:paraId="0593CDB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E2BE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lastRenderedPageBreak/>
              <w:t>7. b Predstavitev ocene finančnih posledic pod 40.000 EUR:</w:t>
            </w:r>
          </w:p>
          <w:p w14:paraId="5D245D93" w14:textId="77777777" w:rsidR="00AD6C16" w:rsidRPr="00F1722E" w:rsidRDefault="001072E0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/</w:t>
            </w:r>
          </w:p>
          <w:p w14:paraId="5726C657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 w:eastAsia="sl-SI"/>
              </w:rPr>
            </w:pPr>
          </w:p>
        </w:tc>
      </w:tr>
      <w:tr w:rsidR="00AD6C16" w:rsidRPr="00F1722E" w14:paraId="4CD27AD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1A8E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AD6C16" w:rsidRPr="00F1722E" w14:paraId="0536CB6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B8B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731D1A51" w14:textId="77777777" w:rsidR="00AD6C16" w:rsidRPr="00F1722E" w:rsidRDefault="00AD6C16" w:rsidP="00AD6C16">
            <w:pPr>
              <w:widowControl w:val="0"/>
              <w:numPr>
                <w:ilvl w:val="1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3E878239" w14:textId="77777777" w:rsidR="00AD6C16" w:rsidRPr="00F1722E" w:rsidRDefault="00AD6C16" w:rsidP="00AD6C16">
            <w:pPr>
              <w:widowControl w:val="0"/>
              <w:numPr>
                <w:ilvl w:val="1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6F9B94A7" w14:textId="77777777" w:rsidR="00AD6C16" w:rsidRPr="00F1722E" w:rsidRDefault="00AD6C16" w:rsidP="00AD6C16">
            <w:pPr>
              <w:widowControl w:val="0"/>
              <w:numPr>
                <w:ilvl w:val="1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C39A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16516BD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1950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0448DA13" w14:textId="77777777" w:rsidR="00AD6C16" w:rsidRPr="00F1722E" w:rsidRDefault="00AD6C16" w:rsidP="00AD6C1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14:paraId="79E2AD5E" w14:textId="77777777" w:rsidR="00AD6C16" w:rsidRPr="00F1722E" w:rsidRDefault="00AD6C16" w:rsidP="00AD6C1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14:paraId="0821DE45" w14:textId="77777777" w:rsidR="00AD6C16" w:rsidRPr="00F1722E" w:rsidRDefault="00AD6C16" w:rsidP="00AD6C16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14:paraId="1658BEEE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65A17D5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14:paraId="7F523404" w14:textId="77777777" w:rsidR="00AD6C16" w:rsidRPr="00F1722E" w:rsidRDefault="00AD6C16" w:rsidP="00AD6C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0FA26D40" w14:textId="77777777" w:rsidR="00AD6C16" w:rsidRPr="00F1722E" w:rsidRDefault="00AD6C16" w:rsidP="00AD6C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6545E406" w14:textId="77777777" w:rsidR="00AD6C16" w:rsidRPr="00F1722E" w:rsidRDefault="00AD6C16" w:rsidP="00AD6C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4549A7BA" w14:textId="77777777" w:rsidR="00AD6C16" w:rsidRPr="00F1722E" w:rsidRDefault="00AD6C16" w:rsidP="00AD6C16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35B4537A" w14:textId="77777777" w:rsidR="00AD6C16" w:rsidRPr="00F1722E" w:rsidRDefault="00AD6C16" w:rsidP="00AD6C16">
            <w:pPr>
              <w:widowControl w:val="0"/>
              <w:overflowPunct w:val="0"/>
              <w:autoSpaceDE w:val="0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61F33F0B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14:paraId="4BC66D06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iCs/>
                <w:szCs w:val="20"/>
                <w:lang w:val="sl-SI"/>
              </w:rPr>
              <w:t>/</w:t>
            </w:r>
          </w:p>
        </w:tc>
      </w:tr>
      <w:tr w:rsidR="00AD6C16" w:rsidRPr="00F1722E" w14:paraId="0D30F55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6607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AD6C16" w:rsidRPr="00F1722E" w14:paraId="06B4A42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8398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86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30F3918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3080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D6C16" w:rsidRPr="00F1722E" w14:paraId="3D2A3F7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47D4" w14:textId="77777777" w:rsidR="00AD6C16" w:rsidRPr="00F1722E" w:rsidRDefault="00AD6C16" w:rsidP="00AD6C16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D6C16" w:rsidRPr="00F1722E" w14:paraId="637C121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D16E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3AB6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F1722E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F1722E" w14:paraId="7DDF773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ACA4" w14:textId="77777777" w:rsidR="00AD6C16" w:rsidRPr="00F1722E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F1722E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DBB5" w14:textId="77777777" w:rsidR="00AD6C16" w:rsidRPr="00F1722E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7D798D" w14:paraId="2666B74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1EE6" w14:textId="77777777" w:rsidR="00AD6C16" w:rsidRPr="00F1722E" w:rsidRDefault="00AD6C16" w:rsidP="00AD6C16">
            <w:pPr>
              <w:rPr>
                <w:rFonts w:cs="Arial"/>
                <w:szCs w:val="20"/>
                <w:lang w:val="sl-SI"/>
              </w:rPr>
            </w:pP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</w:r>
            <w:r w:rsidRPr="00F1722E">
              <w:rPr>
                <w:rFonts w:cs="Arial"/>
                <w:szCs w:val="20"/>
                <w:lang w:val="sl-SI" w:eastAsia="ar-SA"/>
              </w:rPr>
              <w:tab/>
              <w:t xml:space="preserve">   m</w:t>
            </w:r>
            <w:r w:rsidRPr="00F1722E">
              <w:rPr>
                <w:rFonts w:cs="Arial"/>
                <w:szCs w:val="20"/>
                <w:lang w:val="sl-SI"/>
              </w:rPr>
              <w:t>ag. Katarina Štrukelj</w:t>
            </w:r>
          </w:p>
          <w:p w14:paraId="23C70DBC" w14:textId="77777777" w:rsidR="00AD6C16" w:rsidRPr="00F1722E" w:rsidRDefault="00AD6C16" w:rsidP="00AD6C16">
            <w:pPr>
              <w:jc w:val="center"/>
              <w:rPr>
                <w:rFonts w:cs="Arial"/>
                <w:szCs w:val="20"/>
                <w:lang w:val="sl-SI" w:eastAsia="sl-SI"/>
              </w:rPr>
            </w:pPr>
            <w:r w:rsidRPr="00F1722E">
              <w:rPr>
                <w:rFonts w:cs="Arial"/>
                <w:szCs w:val="20"/>
                <w:lang w:val="sl-SI" w:eastAsia="sl-SI"/>
              </w:rPr>
              <w:t>direktorica Urada Vlade Republike Slovenije za oskrbo in integracijo migrantov</w:t>
            </w:r>
          </w:p>
        </w:tc>
      </w:tr>
    </w:tbl>
    <w:p w14:paraId="17285D60" w14:textId="6559E8C4" w:rsidR="00CA073C" w:rsidRDefault="00166F18" w:rsidP="003149D1">
      <w:pPr>
        <w:jc w:val="both"/>
        <w:rPr>
          <w:rFonts w:cs="Arial"/>
          <w:iCs/>
          <w:color w:val="000000"/>
          <w:szCs w:val="20"/>
          <w:lang w:val="sl-SI" w:eastAsia="sl-SI"/>
        </w:rPr>
      </w:pPr>
      <w:r w:rsidRPr="00F1722E">
        <w:rPr>
          <w:lang w:val="sl-SI"/>
        </w:rPr>
        <w:br w:type="page"/>
      </w:r>
    </w:p>
    <w:p w14:paraId="2D8FEDDA" w14:textId="77777777" w:rsidR="007D798D" w:rsidRPr="007D798D" w:rsidRDefault="007D798D" w:rsidP="007D798D">
      <w:pPr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lastRenderedPageBreak/>
        <w:t>Na podlagi  tretjega odstavka 17. člena Zakona o začasni zaščiti razseljenih oseb (Uradni list RS, št. 16/17 – uradno prečiščeno besedilo) je Vlada Republike Slovenije na … seji … sprejela naslednji</w:t>
      </w:r>
    </w:p>
    <w:p w14:paraId="05A495B9" w14:textId="77777777" w:rsidR="007D798D" w:rsidRPr="007D798D" w:rsidRDefault="007D798D" w:rsidP="007D798D">
      <w:pPr>
        <w:jc w:val="both"/>
        <w:rPr>
          <w:rFonts w:cs="Arial"/>
          <w:iCs/>
          <w:color w:val="000000"/>
          <w:szCs w:val="20"/>
          <w:lang w:val="sl-SI"/>
        </w:rPr>
      </w:pPr>
    </w:p>
    <w:p w14:paraId="16107F4D" w14:textId="77777777" w:rsidR="007D798D" w:rsidRPr="007D798D" w:rsidRDefault="007D798D" w:rsidP="007D798D">
      <w:pPr>
        <w:jc w:val="center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>SKLEP:</w:t>
      </w:r>
    </w:p>
    <w:p w14:paraId="11F05D14" w14:textId="77777777" w:rsidR="007D798D" w:rsidRPr="007D798D" w:rsidRDefault="007D798D" w:rsidP="007D798D">
      <w:pPr>
        <w:jc w:val="both"/>
        <w:rPr>
          <w:rFonts w:cs="Arial"/>
          <w:iCs/>
          <w:color w:val="000000"/>
          <w:szCs w:val="20"/>
          <w:lang w:val="sl-SI"/>
        </w:rPr>
      </w:pPr>
    </w:p>
    <w:p w14:paraId="4D2F9345" w14:textId="45D749DB" w:rsidR="007D798D" w:rsidRPr="007D798D" w:rsidRDefault="007D798D" w:rsidP="007D798D">
      <w:pPr>
        <w:pStyle w:val="Odstavekseznama"/>
        <w:numPr>
          <w:ilvl w:val="1"/>
          <w:numId w:val="7"/>
        </w:numPr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 xml:space="preserve">V objektu na naslovu Volaričeva 5 d, Postojna, katerega lastnik je </w:t>
      </w:r>
      <w:proofErr w:type="spellStart"/>
      <w:r w:rsidRPr="007D798D">
        <w:rPr>
          <w:rFonts w:cs="Arial"/>
          <w:iCs/>
          <w:color w:val="000000"/>
          <w:szCs w:val="20"/>
          <w:lang w:val="sl-SI"/>
        </w:rPr>
        <w:t>Matima</w:t>
      </w:r>
      <w:proofErr w:type="spellEnd"/>
      <w:r w:rsidRPr="007D798D">
        <w:rPr>
          <w:rFonts w:cs="Arial"/>
          <w:iCs/>
          <w:color w:val="000000"/>
          <w:szCs w:val="20"/>
          <w:lang w:val="sl-SI"/>
        </w:rPr>
        <w:t xml:space="preserve"> </w:t>
      </w:r>
      <w:proofErr w:type="spellStart"/>
      <w:r w:rsidRPr="007D798D">
        <w:rPr>
          <w:rFonts w:cs="Arial"/>
          <w:iCs/>
          <w:color w:val="000000"/>
          <w:szCs w:val="20"/>
          <w:lang w:val="sl-SI"/>
        </w:rPr>
        <w:t>d.o.o</w:t>
      </w:r>
      <w:proofErr w:type="spellEnd"/>
      <w:r w:rsidRPr="007D798D">
        <w:rPr>
          <w:rFonts w:cs="Arial"/>
          <w:iCs/>
          <w:color w:val="000000"/>
          <w:szCs w:val="20"/>
          <w:lang w:val="sl-SI"/>
        </w:rPr>
        <w:t>., Za Sovičem 12, Postojna, se ustanovi nastanitveni center, namenjen nastanitvi 120 prosilcev za začasno zaščito in oseb z začasno zaščito iz Ukrajine.</w:t>
      </w:r>
    </w:p>
    <w:p w14:paraId="35319117" w14:textId="77777777" w:rsidR="007D798D" w:rsidRPr="007D798D" w:rsidRDefault="007D798D" w:rsidP="007D798D">
      <w:pPr>
        <w:jc w:val="both"/>
        <w:rPr>
          <w:rFonts w:cs="Arial"/>
          <w:iCs/>
          <w:color w:val="000000"/>
          <w:szCs w:val="20"/>
          <w:lang w:val="sl-SI"/>
        </w:rPr>
      </w:pPr>
    </w:p>
    <w:p w14:paraId="4997DCB9" w14:textId="2C4EE254" w:rsidR="007D798D" w:rsidRPr="007D798D" w:rsidRDefault="007D798D" w:rsidP="007D798D">
      <w:pPr>
        <w:pStyle w:val="Odstavekseznama"/>
        <w:numPr>
          <w:ilvl w:val="1"/>
          <w:numId w:val="7"/>
        </w:numPr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>Vlada Republike Slovenije je odločila, da se nastanitev oseb iz prejšnje točke izvaja znotraj finančne konstrukcije, ki je določena v prilogi tega sklepa.</w:t>
      </w:r>
    </w:p>
    <w:p w14:paraId="61FB75FA" w14:textId="77777777" w:rsidR="007D798D" w:rsidRPr="007D798D" w:rsidRDefault="007D798D" w:rsidP="007D798D">
      <w:pPr>
        <w:jc w:val="both"/>
        <w:rPr>
          <w:rFonts w:cs="Arial"/>
          <w:iCs/>
          <w:color w:val="000000"/>
          <w:szCs w:val="20"/>
          <w:lang w:val="sl-SI"/>
        </w:rPr>
      </w:pPr>
    </w:p>
    <w:p w14:paraId="06E9F0AF" w14:textId="1E1056F3" w:rsidR="007D798D" w:rsidRPr="007D798D" w:rsidRDefault="007D798D" w:rsidP="007D798D">
      <w:pPr>
        <w:pStyle w:val="Odstavekseznama"/>
        <w:numPr>
          <w:ilvl w:val="1"/>
          <w:numId w:val="7"/>
        </w:numPr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>Strošek oskrbnine, povezan z nastanitvijo oseb iz 1. točke tega sklepa v nastanitvenem centru, zagotavlja Urad Vlade Republike Slovenije za oskrbo in integracijo migrantov in vsebuje:</w:t>
      </w:r>
    </w:p>
    <w:p w14:paraId="50F83663" w14:textId="5C339580" w:rsidR="007D798D" w:rsidRPr="007D798D" w:rsidRDefault="007D798D" w:rsidP="007D798D">
      <w:pPr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 xml:space="preserve">     – strošek prehrane,</w:t>
      </w:r>
    </w:p>
    <w:p w14:paraId="732A2E4C" w14:textId="77777777" w:rsidR="007D798D" w:rsidRPr="007D798D" w:rsidRDefault="007D798D" w:rsidP="007D798D">
      <w:pPr>
        <w:ind w:left="284"/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>– strošek čiščenja,</w:t>
      </w:r>
    </w:p>
    <w:p w14:paraId="343F0FD9" w14:textId="77777777" w:rsidR="007D798D" w:rsidRPr="007D798D" w:rsidRDefault="007D798D" w:rsidP="007D798D">
      <w:pPr>
        <w:ind w:left="284"/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>– strošek hišniških del,</w:t>
      </w:r>
    </w:p>
    <w:p w14:paraId="724FC395" w14:textId="77777777" w:rsidR="007D798D" w:rsidRPr="007D798D" w:rsidRDefault="007D798D" w:rsidP="007D798D">
      <w:pPr>
        <w:ind w:left="284"/>
        <w:jc w:val="both"/>
        <w:rPr>
          <w:rFonts w:cs="Arial"/>
          <w:iCs/>
          <w:color w:val="000000"/>
          <w:szCs w:val="20"/>
          <w:lang w:val="sl-SI"/>
        </w:rPr>
      </w:pPr>
      <w:r w:rsidRPr="007D798D">
        <w:rPr>
          <w:rFonts w:cs="Arial"/>
          <w:iCs/>
          <w:color w:val="000000"/>
          <w:szCs w:val="20"/>
          <w:lang w:val="sl-SI"/>
        </w:rPr>
        <w:t xml:space="preserve">– obratovalne stroške.  </w:t>
      </w:r>
    </w:p>
    <w:p w14:paraId="0E1663F9" w14:textId="77777777" w:rsidR="003149D1" w:rsidRDefault="003149D1" w:rsidP="003149D1">
      <w:pPr>
        <w:ind w:left="1080"/>
        <w:jc w:val="both"/>
        <w:rPr>
          <w:rFonts w:cs="Arial"/>
          <w:szCs w:val="20"/>
          <w:lang w:val="sl-SI"/>
        </w:rPr>
      </w:pPr>
    </w:p>
    <w:p w14:paraId="0C0608A6" w14:textId="77777777" w:rsidR="003149D1" w:rsidRPr="00C15DA3" w:rsidRDefault="003149D1" w:rsidP="003149D1">
      <w:pPr>
        <w:jc w:val="both"/>
        <w:rPr>
          <w:rFonts w:cs="Arial"/>
          <w:szCs w:val="20"/>
          <w:lang w:val="sl-SI"/>
        </w:rPr>
      </w:pPr>
    </w:p>
    <w:p w14:paraId="5E867CD4" w14:textId="77777777" w:rsidR="003149D1" w:rsidRPr="000306A8" w:rsidRDefault="003149D1" w:rsidP="003149D1">
      <w:pPr>
        <w:ind w:left="1080"/>
        <w:jc w:val="both"/>
        <w:rPr>
          <w:rFonts w:cs="Arial"/>
          <w:szCs w:val="20"/>
          <w:lang w:val="sl-SI"/>
        </w:rPr>
      </w:pPr>
    </w:p>
    <w:p w14:paraId="686FB784" w14:textId="77777777" w:rsidR="003149D1" w:rsidRPr="00B63B47" w:rsidRDefault="003149D1" w:rsidP="003149D1">
      <w:pPr>
        <w:ind w:left="1080"/>
        <w:jc w:val="both"/>
        <w:rPr>
          <w:rFonts w:cs="Arial"/>
          <w:iCs/>
          <w:color w:val="000000"/>
          <w:szCs w:val="20"/>
          <w:lang w:val="sl-SI" w:eastAsia="sl-SI"/>
        </w:rPr>
      </w:pPr>
      <w:r w:rsidRPr="000306A8">
        <w:rPr>
          <w:rFonts w:cs="Arial"/>
          <w:szCs w:val="20"/>
          <w:lang w:val="sl-SI"/>
        </w:rPr>
        <w:t>.</w:t>
      </w:r>
    </w:p>
    <w:p w14:paraId="20E02F60" w14:textId="77777777" w:rsidR="003149D1" w:rsidRPr="00CF66AF" w:rsidRDefault="003149D1" w:rsidP="003149D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                   </w:t>
      </w:r>
      <w:r w:rsidRPr="00CF66AF">
        <w:rPr>
          <w:rFonts w:cs="Arial"/>
          <w:color w:val="000000"/>
          <w:szCs w:val="20"/>
          <w:lang w:val="sl-SI"/>
        </w:rPr>
        <w:t xml:space="preserve">Barbara Kolenko </w:t>
      </w:r>
      <w:proofErr w:type="spellStart"/>
      <w:r w:rsidRPr="00CF66AF">
        <w:rPr>
          <w:rFonts w:cs="Arial"/>
          <w:color w:val="000000"/>
          <w:szCs w:val="20"/>
          <w:lang w:val="sl-SI"/>
        </w:rPr>
        <w:t>Helbl</w:t>
      </w:r>
      <w:proofErr w:type="spellEnd"/>
    </w:p>
    <w:p w14:paraId="53864958" w14:textId="77777777" w:rsidR="003149D1" w:rsidRPr="00CF66AF" w:rsidRDefault="003149D1" w:rsidP="003149D1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                                             </w:t>
      </w:r>
      <w:r w:rsidRPr="00CF66AF">
        <w:rPr>
          <w:rFonts w:cs="Arial"/>
          <w:color w:val="000000"/>
          <w:szCs w:val="20"/>
          <w:lang w:val="sl-SI"/>
        </w:rPr>
        <w:t>generalna sekretarka</w:t>
      </w:r>
    </w:p>
    <w:p w14:paraId="61B89C25" w14:textId="77777777" w:rsidR="003149D1" w:rsidRPr="00CF66AF" w:rsidRDefault="003149D1" w:rsidP="003149D1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  <w:lang w:val="sl-SI"/>
        </w:rPr>
      </w:pPr>
    </w:p>
    <w:p w14:paraId="024B15DB" w14:textId="77777777" w:rsidR="003149D1" w:rsidRPr="00F1722E" w:rsidRDefault="003149D1" w:rsidP="003149D1">
      <w:pPr>
        <w:pStyle w:val="Neotevilenodstavek"/>
        <w:spacing w:before="0"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59220F1" w14:textId="77777777" w:rsidR="003149D1" w:rsidRDefault="003149D1" w:rsidP="003149D1">
      <w:pPr>
        <w:jc w:val="both"/>
        <w:rPr>
          <w:rFonts w:cs="Arial"/>
          <w:color w:val="000000"/>
          <w:szCs w:val="20"/>
          <w:lang w:val="sl-SI" w:eastAsia="sl-SI"/>
        </w:rPr>
      </w:pPr>
      <w:r w:rsidRPr="00F1722E">
        <w:rPr>
          <w:rFonts w:cs="Arial"/>
          <w:color w:val="000000"/>
          <w:szCs w:val="20"/>
          <w:lang w:val="sl-SI" w:eastAsia="sl-SI"/>
        </w:rPr>
        <w:t xml:space="preserve">Prejmejo: </w:t>
      </w:r>
    </w:p>
    <w:p w14:paraId="220681BD" w14:textId="4E3675B2" w:rsidR="003149D1" w:rsidRPr="003149D1" w:rsidRDefault="003149D1" w:rsidP="003149D1">
      <w:pPr>
        <w:pStyle w:val="Odstavekseznama"/>
        <w:numPr>
          <w:ilvl w:val="0"/>
          <w:numId w:val="46"/>
        </w:numPr>
        <w:jc w:val="both"/>
        <w:rPr>
          <w:rFonts w:cs="Arial"/>
          <w:color w:val="000000"/>
          <w:szCs w:val="20"/>
          <w:lang w:val="sl-SI" w:eastAsia="sl-SI"/>
        </w:rPr>
      </w:pPr>
      <w:r w:rsidRPr="003149D1">
        <w:rPr>
          <w:rFonts w:cs="Arial"/>
          <w:color w:val="000000"/>
          <w:szCs w:val="20"/>
          <w:lang w:val="sl-SI" w:eastAsia="sl-SI"/>
        </w:rPr>
        <w:t>Služba Vlade Republike Slovenije za zakonodajo,</w:t>
      </w:r>
    </w:p>
    <w:p w14:paraId="6EAC0560" w14:textId="173AF4C4" w:rsidR="003149D1" w:rsidRPr="003149D1" w:rsidRDefault="003149D1" w:rsidP="003149D1">
      <w:pPr>
        <w:pStyle w:val="Odstavekseznama"/>
        <w:numPr>
          <w:ilvl w:val="0"/>
          <w:numId w:val="46"/>
        </w:num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 w:rsidRPr="003149D1">
        <w:rPr>
          <w:rFonts w:cs="Arial"/>
          <w:color w:val="000000"/>
          <w:szCs w:val="20"/>
          <w:lang w:val="sl-SI" w:eastAsia="sl-SI"/>
        </w:rPr>
        <w:t xml:space="preserve">Ministrstvo za notranje zadeve Republike Slovenije, </w:t>
      </w:r>
    </w:p>
    <w:p w14:paraId="58572C49" w14:textId="77777777" w:rsidR="003149D1" w:rsidRDefault="003149D1" w:rsidP="003149D1">
      <w:pPr>
        <w:pStyle w:val="Odstavekseznama"/>
        <w:numPr>
          <w:ilvl w:val="0"/>
          <w:numId w:val="46"/>
        </w:num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Ministrstvo za finance,</w:t>
      </w:r>
    </w:p>
    <w:p w14:paraId="234AC277" w14:textId="77777777" w:rsidR="003149D1" w:rsidRPr="003149D1" w:rsidRDefault="003149D1" w:rsidP="003149D1">
      <w:pPr>
        <w:pStyle w:val="Odstavekseznama"/>
        <w:numPr>
          <w:ilvl w:val="0"/>
          <w:numId w:val="46"/>
        </w:num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Urad Vlade Republike Slovenije za oskrbo in integracijo migrantov.</w:t>
      </w:r>
    </w:p>
    <w:p w14:paraId="06130FD3" w14:textId="77777777" w:rsidR="003149D1" w:rsidRPr="00F1722E" w:rsidRDefault="003149D1" w:rsidP="003149D1">
      <w:pPr>
        <w:spacing w:line="276" w:lineRule="auto"/>
        <w:ind w:left="720"/>
        <w:jc w:val="both"/>
        <w:rPr>
          <w:rFonts w:cs="Arial"/>
          <w:color w:val="000000"/>
          <w:szCs w:val="20"/>
          <w:lang w:val="sl-SI" w:eastAsia="sl-SI"/>
        </w:rPr>
      </w:pPr>
    </w:p>
    <w:p w14:paraId="0292E99F" w14:textId="77777777" w:rsidR="00EF1FCC" w:rsidRDefault="00EF1FCC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9191FA6" w14:textId="75FFE2E6" w:rsidR="00E66C69" w:rsidRDefault="00E66C6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4B0816B" w14:textId="3261ED6B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1DDEBF9" w14:textId="69B2A1F2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4FBAFBD" w14:textId="46918B93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8A45CCB" w14:textId="3488C225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D8CDC94" w14:textId="1FF7237C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719207D" w14:textId="4E736FD8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D9686AA" w14:textId="52B8EF63" w:rsidR="00546204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BC49BAF" w14:textId="60953F92" w:rsidR="00546204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8B4AA51" w14:textId="77777777" w:rsidR="00546204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91B1AFB" w14:textId="77777777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3E00790" w14:textId="41FB284A" w:rsidR="00E66C69" w:rsidRDefault="00E66C6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B458216" w14:textId="149C72B7" w:rsidR="007D798D" w:rsidRDefault="007D798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FC775DC" w14:textId="77777777" w:rsidR="007D798D" w:rsidRDefault="007D798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9FDA36D" w14:textId="02735189" w:rsidR="003149D1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D0BAC72" w14:textId="63E34351" w:rsidR="003149D1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09A6A39" w14:textId="5EE9C07B" w:rsidR="003149D1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A1FDA4A" w14:textId="77777777" w:rsidR="004C40A5" w:rsidRDefault="004C40A5" w:rsidP="00FC337E">
      <w:pPr>
        <w:pStyle w:val="Neotevilenodstavek"/>
        <w:spacing w:before="0" w:after="0" w:line="260" w:lineRule="exact"/>
        <w:rPr>
          <w:rFonts w:cs="Arial"/>
          <w:b/>
          <w:szCs w:val="20"/>
          <w:lang w:val="sl-SI"/>
        </w:rPr>
      </w:pPr>
    </w:p>
    <w:p w14:paraId="4F6D7CAF" w14:textId="35D07B88" w:rsidR="000C5FBA" w:rsidRPr="00FC337E" w:rsidRDefault="000C5FBA" w:rsidP="00FC337E">
      <w:pPr>
        <w:pStyle w:val="Neotevilenodstavek"/>
        <w:spacing w:before="0" w:after="0" w:line="260" w:lineRule="exact"/>
        <w:rPr>
          <w:rFonts w:cs="Arial"/>
          <w:szCs w:val="20"/>
          <w:lang w:val="sl-SI" w:eastAsia="sl-SI"/>
        </w:rPr>
      </w:pPr>
      <w:r w:rsidRPr="00F1722E">
        <w:rPr>
          <w:rFonts w:cs="Arial"/>
          <w:b/>
          <w:szCs w:val="20"/>
          <w:lang w:val="sl-SI"/>
        </w:rPr>
        <w:lastRenderedPageBreak/>
        <w:t>Obrazložitev</w:t>
      </w:r>
    </w:p>
    <w:p w14:paraId="365524A9" w14:textId="77777777" w:rsidR="00E954F6" w:rsidRPr="00F1722E" w:rsidRDefault="00E954F6" w:rsidP="00E954F6">
      <w:pPr>
        <w:jc w:val="both"/>
        <w:rPr>
          <w:rFonts w:cs="Arial"/>
          <w:szCs w:val="20"/>
          <w:lang w:val="sl-SI"/>
        </w:rPr>
      </w:pPr>
    </w:p>
    <w:p w14:paraId="5DDC0349" w14:textId="3EF441AC" w:rsidR="00331CDD" w:rsidRDefault="00BC1D63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  <w:r>
        <w:rPr>
          <w:rFonts w:cs="Arial"/>
          <w:sz w:val="20"/>
          <w:szCs w:val="20"/>
          <w:lang w:val="sl-SI"/>
        </w:rPr>
        <w:t xml:space="preserve">Urad Vlade Republike Slovenije za oskrbo in integracijo migrantov (v nadaljevanju Urad) ima v skladu s 17. členom Zakona o začasni zaščiti razseljenih oseb (v nadaljevanju ZZZRO) za potrebe nastanitve </w:t>
      </w:r>
      <w:r w:rsidR="004C40A5" w:rsidRPr="004C40A5">
        <w:rPr>
          <w:rFonts w:cs="Arial"/>
          <w:iCs/>
          <w:color w:val="000000"/>
          <w:sz w:val="20"/>
          <w:szCs w:val="20"/>
          <w:lang w:val="sl-SI" w:eastAsia="sl-SI"/>
        </w:rPr>
        <w:t>prosilcev za začasno zaščito in oseb z začasno zaščito iz Ukrajine</w:t>
      </w:r>
      <w:r>
        <w:rPr>
          <w:rFonts w:cs="Arial"/>
          <w:sz w:val="20"/>
          <w:szCs w:val="20"/>
          <w:lang w:val="sl-SI"/>
        </w:rPr>
        <w:t xml:space="preserve">, ki so </w:t>
      </w:r>
      <w:r w:rsidR="00331CDD">
        <w:rPr>
          <w:rFonts w:cs="Arial"/>
          <w:sz w:val="20"/>
          <w:szCs w:val="20"/>
          <w:lang w:val="sl-SI"/>
        </w:rPr>
        <w:t xml:space="preserve"> iz svoje domovine </w:t>
      </w:r>
      <w:r>
        <w:rPr>
          <w:rFonts w:cs="Arial"/>
          <w:sz w:val="20"/>
          <w:szCs w:val="20"/>
          <w:lang w:val="sl-SI"/>
        </w:rPr>
        <w:t xml:space="preserve">pobegnili </w:t>
      </w:r>
      <w:r w:rsidR="00331CDD">
        <w:rPr>
          <w:rFonts w:cs="Arial"/>
          <w:sz w:val="20"/>
          <w:szCs w:val="20"/>
          <w:lang w:val="sl-SI"/>
        </w:rPr>
        <w:t>zaradi</w:t>
      </w:r>
      <w:r>
        <w:rPr>
          <w:rFonts w:cs="Arial"/>
          <w:sz w:val="20"/>
          <w:szCs w:val="20"/>
          <w:lang w:val="sl-SI"/>
        </w:rPr>
        <w:t xml:space="preserve"> </w:t>
      </w:r>
      <w:r w:rsidR="00331CDD">
        <w:rPr>
          <w:rFonts w:cs="Arial"/>
          <w:sz w:val="20"/>
          <w:szCs w:val="20"/>
          <w:lang w:val="sl-SI"/>
        </w:rPr>
        <w:t>vojnih</w:t>
      </w:r>
      <w:r>
        <w:rPr>
          <w:rFonts w:cs="Arial"/>
          <w:sz w:val="20"/>
          <w:szCs w:val="20"/>
          <w:lang w:val="sl-SI"/>
        </w:rPr>
        <w:t xml:space="preserve"> razmer, ustanovljena dva nastanitvena centra in sicer nastanitveni center Logatec in nastanitveni center Debeli Rtič. </w:t>
      </w:r>
      <w:r w:rsidR="00331CDD">
        <w:rPr>
          <w:rFonts w:cs="Arial"/>
          <w:sz w:val="20"/>
          <w:szCs w:val="20"/>
          <w:lang w:val="sl-SI"/>
        </w:rPr>
        <w:t xml:space="preserve"> Nastanitveni center Logatec ima kapaciteto 350 oseb (trenutno nastanjenih </w:t>
      </w:r>
      <w:r w:rsidR="00D73DB2">
        <w:rPr>
          <w:rFonts w:cs="Arial"/>
          <w:sz w:val="20"/>
          <w:szCs w:val="20"/>
          <w:lang w:val="sl-SI"/>
        </w:rPr>
        <w:t>395</w:t>
      </w:r>
      <w:r w:rsidR="00331CDD">
        <w:rPr>
          <w:rFonts w:cs="Arial"/>
          <w:sz w:val="20"/>
          <w:szCs w:val="20"/>
          <w:lang w:val="sl-SI"/>
        </w:rPr>
        <w:t xml:space="preserve"> oseb), nastanitveni center Debeli Rtič pa 90 oseb (trenutno nastanjenih 88 oseb). Kapaciteta obeh centrov je torej zapolnjena. </w:t>
      </w:r>
      <w:r w:rsidR="00B546AD">
        <w:rPr>
          <w:rFonts w:cs="Arial"/>
          <w:sz w:val="20"/>
          <w:szCs w:val="20"/>
          <w:lang w:val="sl-SI"/>
        </w:rPr>
        <w:t>Vlada</w:t>
      </w:r>
      <w:r w:rsidR="00331CDD">
        <w:rPr>
          <w:rFonts w:cs="Arial"/>
          <w:sz w:val="20"/>
          <w:szCs w:val="20"/>
          <w:lang w:val="sl-SI"/>
        </w:rPr>
        <w:t xml:space="preserve"> Republike Slovenije zato sprejema sklep, s katerim se </w:t>
      </w:r>
      <w:r w:rsidR="0085661C">
        <w:rPr>
          <w:rFonts w:cs="Arial"/>
          <w:sz w:val="20"/>
          <w:szCs w:val="20"/>
          <w:lang w:val="sl-SI"/>
        </w:rPr>
        <w:t xml:space="preserve">v objektu </w:t>
      </w:r>
      <w:r w:rsidR="00331CDD">
        <w:rPr>
          <w:rFonts w:cs="Arial"/>
          <w:sz w:val="20"/>
          <w:szCs w:val="20"/>
          <w:lang w:val="sl-SI"/>
        </w:rPr>
        <w:t>n</w:t>
      </w:r>
      <w:r w:rsidR="00331CDD" w:rsidRPr="00936756">
        <w:rPr>
          <w:rFonts w:cs="Arial"/>
          <w:iCs/>
          <w:color w:val="000000"/>
          <w:sz w:val="20"/>
          <w:szCs w:val="20"/>
          <w:lang w:val="sl-SI" w:eastAsia="sl-SI"/>
        </w:rPr>
        <w:t>a naslovu</w:t>
      </w:r>
      <w:r w:rsidR="00331CDD">
        <w:rPr>
          <w:rFonts w:cs="Arial"/>
          <w:iCs/>
          <w:color w:val="000000"/>
          <w:sz w:val="20"/>
          <w:szCs w:val="20"/>
          <w:lang w:val="sl-SI" w:eastAsia="sl-SI"/>
        </w:rPr>
        <w:t xml:space="preserve"> Volaričeva 5 d</w:t>
      </w:r>
      <w:r w:rsidR="00331CDD" w:rsidRPr="00936756">
        <w:rPr>
          <w:rFonts w:cs="Arial"/>
          <w:iCs/>
          <w:color w:val="000000"/>
          <w:sz w:val="20"/>
          <w:szCs w:val="20"/>
          <w:lang w:val="sl-SI" w:eastAsia="sl-SI"/>
        </w:rPr>
        <w:t>,</w:t>
      </w:r>
      <w:r w:rsidR="00331CDD">
        <w:rPr>
          <w:rFonts w:cs="Arial"/>
          <w:iCs/>
          <w:color w:val="000000"/>
          <w:sz w:val="20"/>
          <w:szCs w:val="20"/>
          <w:lang w:val="sl-SI" w:eastAsia="sl-SI"/>
        </w:rPr>
        <w:t xml:space="preserve"> Postojna</w:t>
      </w:r>
      <w:r w:rsidR="00331CDD" w:rsidRPr="00936756">
        <w:rPr>
          <w:rFonts w:cs="Arial"/>
          <w:iCs/>
          <w:color w:val="000000"/>
          <w:sz w:val="20"/>
          <w:szCs w:val="20"/>
          <w:lang w:val="sl-SI" w:eastAsia="sl-SI"/>
        </w:rPr>
        <w:t>,</w:t>
      </w:r>
      <w:r w:rsidR="00331CDD">
        <w:rPr>
          <w:rFonts w:cs="Arial"/>
          <w:iCs/>
          <w:color w:val="000000"/>
          <w:sz w:val="20"/>
          <w:szCs w:val="20"/>
          <w:lang w:val="sl-SI" w:eastAsia="sl-SI"/>
        </w:rPr>
        <w:t xml:space="preserve"> katerega lastnik je </w:t>
      </w:r>
      <w:proofErr w:type="spellStart"/>
      <w:r w:rsidR="00331CDD">
        <w:rPr>
          <w:rFonts w:cs="Arial"/>
          <w:iCs/>
          <w:color w:val="000000"/>
          <w:sz w:val="20"/>
          <w:szCs w:val="20"/>
          <w:lang w:val="sl-SI" w:eastAsia="sl-SI"/>
        </w:rPr>
        <w:t>Matima</w:t>
      </w:r>
      <w:proofErr w:type="spellEnd"/>
      <w:r w:rsidR="00331CDD">
        <w:rPr>
          <w:rFonts w:cs="Arial"/>
          <w:iCs/>
          <w:color w:val="000000"/>
          <w:sz w:val="20"/>
          <w:szCs w:val="20"/>
          <w:lang w:val="sl-SI" w:eastAsia="sl-SI"/>
        </w:rPr>
        <w:t xml:space="preserve"> </w:t>
      </w:r>
      <w:proofErr w:type="spellStart"/>
      <w:r w:rsidR="00331CDD">
        <w:rPr>
          <w:rFonts w:cs="Arial"/>
          <w:iCs/>
          <w:color w:val="000000"/>
          <w:sz w:val="20"/>
          <w:szCs w:val="20"/>
          <w:lang w:val="sl-SI" w:eastAsia="sl-SI"/>
        </w:rPr>
        <w:t>d.o.o</w:t>
      </w:r>
      <w:proofErr w:type="spellEnd"/>
      <w:r w:rsidR="00331CDD">
        <w:rPr>
          <w:rFonts w:cs="Arial"/>
          <w:iCs/>
          <w:color w:val="000000"/>
          <w:sz w:val="20"/>
          <w:szCs w:val="20"/>
          <w:lang w:val="sl-SI" w:eastAsia="sl-SI"/>
        </w:rPr>
        <w:t>., Za Sovičem 12, Postojna,</w:t>
      </w:r>
      <w:r w:rsidR="00331CDD" w:rsidRPr="00936756">
        <w:rPr>
          <w:rFonts w:cs="Arial"/>
          <w:iCs/>
          <w:color w:val="000000"/>
          <w:sz w:val="20"/>
          <w:szCs w:val="20"/>
          <w:lang w:val="sl-SI" w:eastAsia="sl-SI"/>
        </w:rPr>
        <w:t xml:space="preserve"> ustanovi nastanitveni center, namenjen nastanitvi </w:t>
      </w:r>
      <w:bookmarkStart w:id="4" w:name="_Hlk107570276"/>
      <w:r w:rsidR="006930E5" w:rsidRPr="006930E5">
        <w:rPr>
          <w:rFonts w:cs="Arial"/>
          <w:iCs/>
          <w:color w:val="000000"/>
          <w:sz w:val="20"/>
          <w:szCs w:val="20"/>
          <w:lang w:val="sl-SI" w:eastAsia="sl-SI"/>
        </w:rPr>
        <w:t>prosilcev za začasno zaščito in oseb z začasno zaščito iz Ukrajine</w:t>
      </w:r>
      <w:bookmarkEnd w:id="4"/>
      <w:r w:rsidR="00331CDD" w:rsidRPr="00936756">
        <w:rPr>
          <w:rFonts w:cs="Arial"/>
          <w:iCs/>
          <w:color w:val="000000"/>
          <w:sz w:val="20"/>
          <w:szCs w:val="20"/>
          <w:lang w:val="sl-SI" w:eastAsia="sl-SI"/>
        </w:rPr>
        <w:t>.</w:t>
      </w:r>
    </w:p>
    <w:p w14:paraId="6A9EBFE6" w14:textId="6734D536" w:rsidR="00B546AD" w:rsidRDefault="00B546AD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546C58B" w14:textId="44BA5854" w:rsidR="00B546AD" w:rsidRDefault="00B546AD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V skladu </w:t>
      </w:r>
      <w:bookmarkStart w:id="5" w:name="_Hlk107570293"/>
      <w:r w:rsidR="00C819A6">
        <w:rPr>
          <w:rFonts w:cs="Arial"/>
          <w:iCs/>
          <w:color w:val="000000"/>
          <w:sz w:val="20"/>
          <w:szCs w:val="20"/>
          <w:lang w:val="sl-SI" w:eastAsia="sl-SI"/>
        </w:rPr>
        <w:t>z drugim odstavkom 17. člena</w:t>
      </w:r>
      <w:r w:rsidR="006930E5">
        <w:rPr>
          <w:rFonts w:cs="Arial"/>
          <w:iCs/>
          <w:color w:val="000000"/>
          <w:sz w:val="20"/>
          <w:szCs w:val="20"/>
          <w:lang w:val="sl-SI" w:eastAsia="sl-SI"/>
        </w:rPr>
        <w:t xml:space="preserve"> ZZZRO se </w:t>
      </w:r>
      <w:r w:rsidR="00C819A6">
        <w:rPr>
          <w:rFonts w:cs="Arial"/>
          <w:iCs/>
          <w:color w:val="000000"/>
          <w:sz w:val="20"/>
          <w:szCs w:val="20"/>
          <w:lang w:val="sl-SI" w:eastAsia="sl-SI"/>
        </w:rPr>
        <w:t>lahko p</w:t>
      </w:r>
      <w:r w:rsidR="00C819A6" w:rsidRPr="00C819A6">
        <w:rPr>
          <w:rFonts w:cs="Arial"/>
          <w:iCs/>
          <w:color w:val="000000"/>
          <w:sz w:val="20"/>
          <w:szCs w:val="20"/>
          <w:lang w:val="sl-SI" w:eastAsia="sl-SI"/>
        </w:rPr>
        <w:t xml:space="preserve">rosilec do dokončne odločitve o njegovi vlogi </w:t>
      </w:r>
      <w:r w:rsidR="00C819A6">
        <w:rPr>
          <w:rFonts w:cs="Arial"/>
          <w:iCs/>
          <w:color w:val="000000"/>
          <w:sz w:val="20"/>
          <w:szCs w:val="20"/>
          <w:lang w:val="sl-SI" w:eastAsia="sl-SI"/>
        </w:rPr>
        <w:t xml:space="preserve">za začasno zaščito </w:t>
      </w:r>
      <w:r w:rsidR="00C819A6" w:rsidRPr="00C819A6">
        <w:rPr>
          <w:rFonts w:cs="Arial"/>
          <w:iCs/>
          <w:color w:val="000000"/>
          <w:sz w:val="20"/>
          <w:szCs w:val="20"/>
          <w:lang w:val="sl-SI" w:eastAsia="sl-SI"/>
        </w:rPr>
        <w:t>namesti v nastanitveni center</w:t>
      </w:r>
      <w:r w:rsidR="006930E5">
        <w:rPr>
          <w:rFonts w:cs="Arial"/>
          <w:iCs/>
          <w:color w:val="000000"/>
          <w:sz w:val="20"/>
          <w:szCs w:val="20"/>
          <w:lang w:val="sl-SI" w:eastAsia="sl-SI"/>
        </w:rPr>
        <w:t>, v skladu</w:t>
      </w:r>
      <w:r w:rsidR="006930E5" w:rsidRPr="006930E5">
        <w:rPr>
          <w:rFonts w:cs="Arial"/>
          <w:iCs/>
          <w:color w:val="000000"/>
          <w:sz w:val="20"/>
          <w:szCs w:val="20"/>
          <w:lang w:val="sl-SI" w:eastAsia="sl-SI"/>
        </w:rPr>
        <w:t xml:space="preserve"> </w:t>
      </w:r>
      <w:bookmarkEnd w:id="5"/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s </w:t>
      </w:r>
      <w:r w:rsidR="00C819A6">
        <w:rPr>
          <w:rFonts w:cs="Arial"/>
          <w:iCs/>
          <w:color w:val="000000"/>
          <w:sz w:val="20"/>
          <w:szCs w:val="20"/>
          <w:lang w:val="sl-SI" w:eastAsia="sl-SI"/>
        </w:rPr>
        <w:t xml:space="preserve">prvim odstavkom 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>23. člen</w:t>
      </w:r>
      <w:r w:rsidR="00C819A6">
        <w:rPr>
          <w:rFonts w:cs="Arial"/>
          <w:iCs/>
          <w:color w:val="000000"/>
          <w:sz w:val="20"/>
          <w:szCs w:val="20"/>
          <w:lang w:val="sl-SI" w:eastAsia="sl-SI"/>
        </w:rPr>
        <w:t>a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ZZZRO</w:t>
      </w:r>
      <w:r w:rsidR="006930E5">
        <w:rPr>
          <w:rFonts w:cs="Arial"/>
          <w:iCs/>
          <w:color w:val="000000"/>
          <w:sz w:val="20"/>
          <w:szCs w:val="20"/>
          <w:lang w:val="sl-SI" w:eastAsia="sl-SI"/>
        </w:rPr>
        <w:t xml:space="preserve"> pa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imajo osebe s priznano začasno zaščito </w:t>
      </w:r>
      <w:bookmarkStart w:id="6" w:name="_Hlk107570331"/>
      <w:r w:rsidR="00C819A6" w:rsidRPr="00C819A6">
        <w:rPr>
          <w:rFonts w:cs="Arial"/>
          <w:iCs/>
          <w:color w:val="000000"/>
          <w:sz w:val="20"/>
          <w:szCs w:val="20"/>
          <w:lang w:val="sl-SI" w:eastAsia="sl-SI"/>
        </w:rPr>
        <w:t xml:space="preserve">za čas trajanja začasne zaščite </w:t>
      </w:r>
      <w:bookmarkEnd w:id="6"/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pravico do </w:t>
      </w:r>
      <w:r w:rsidR="00C819A6" w:rsidRPr="00C819A6">
        <w:rPr>
          <w:rFonts w:cs="Arial"/>
          <w:iCs/>
          <w:color w:val="000000"/>
          <w:sz w:val="20"/>
          <w:szCs w:val="20"/>
          <w:lang w:val="sl-SI" w:eastAsia="sl-SI"/>
        </w:rPr>
        <w:t>nastanitve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v nastanitvenem centru. Zagotovljena jim je tudi prehrana. Urad bo lastniku zgradbe povrnil stroške oskrbnega dne, ki na osebo, na dan</w:t>
      </w:r>
      <w:r w:rsidR="0088583B">
        <w:rPr>
          <w:rFonts w:cs="Arial"/>
          <w:iCs/>
          <w:color w:val="000000"/>
          <w:sz w:val="20"/>
          <w:szCs w:val="20"/>
          <w:lang w:val="sl-SI" w:eastAsia="sl-SI"/>
        </w:rPr>
        <w:t>,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znaša 2</w:t>
      </w:r>
      <w:r w:rsidR="00521A36">
        <w:rPr>
          <w:rFonts w:cs="Arial"/>
          <w:iCs/>
          <w:color w:val="000000"/>
          <w:sz w:val="20"/>
          <w:szCs w:val="20"/>
          <w:lang w:val="sl-SI" w:eastAsia="sl-SI"/>
        </w:rPr>
        <w:t>4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EUR</w:t>
      </w:r>
      <w:r w:rsidR="00521A36">
        <w:rPr>
          <w:rFonts w:cs="Arial"/>
          <w:iCs/>
          <w:color w:val="000000"/>
          <w:sz w:val="20"/>
          <w:szCs w:val="20"/>
          <w:lang w:val="sl-SI" w:eastAsia="sl-SI"/>
        </w:rPr>
        <w:t xml:space="preserve"> brez DDV</w:t>
      </w:r>
      <w:r w:rsidR="00D73DB2">
        <w:rPr>
          <w:rFonts w:cs="Arial"/>
          <w:iCs/>
          <w:color w:val="000000"/>
          <w:sz w:val="20"/>
          <w:szCs w:val="20"/>
          <w:lang w:val="sl-SI" w:eastAsia="sl-SI"/>
        </w:rPr>
        <w:t>.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V stroške oskrbnega dne so vključeni stroški prehrane, čiščenja, hišniških del ter obratovalni stroški. </w:t>
      </w:r>
      <w:r w:rsidR="0088583B">
        <w:rPr>
          <w:rFonts w:cs="Arial"/>
          <w:iCs/>
          <w:color w:val="000000"/>
          <w:sz w:val="20"/>
          <w:szCs w:val="20"/>
          <w:lang w:val="sl-SI" w:eastAsia="sl-SI"/>
        </w:rPr>
        <w:t>Natančna specifikacija stroškov se nahaja v prilogi.</w:t>
      </w:r>
    </w:p>
    <w:p w14:paraId="654DC555" w14:textId="5A3E2112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C87845C" w14:textId="3BDB5D57" w:rsidR="00716313" w:rsidRDefault="00716313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  <w:r>
        <w:rPr>
          <w:rFonts w:cs="Arial"/>
          <w:iCs/>
          <w:color w:val="000000"/>
          <w:sz w:val="20"/>
          <w:szCs w:val="20"/>
          <w:lang w:val="sl-SI" w:eastAsia="sl-SI"/>
        </w:rPr>
        <w:t>Projekt se bo izvajal od julija 2022 do 4. 3. 202</w:t>
      </w:r>
      <w:r w:rsidR="004D47F1">
        <w:rPr>
          <w:rFonts w:cs="Arial"/>
          <w:iCs/>
          <w:color w:val="000000"/>
          <w:sz w:val="20"/>
          <w:szCs w:val="20"/>
          <w:lang w:val="sl-SI" w:eastAsia="sl-SI"/>
        </w:rPr>
        <w:t>3</w:t>
      </w:r>
      <w:r>
        <w:rPr>
          <w:rFonts w:cs="Arial"/>
          <w:iCs/>
          <w:color w:val="000000"/>
          <w:sz w:val="20"/>
          <w:szCs w:val="20"/>
          <w:lang w:val="sl-SI" w:eastAsia="sl-SI"/>
        </w:rPr>
        <w:t xml:space="preserve"> z možnostjo podaljšanja.</w:t>
      </w:r>
    </w:p>
    <w:p w14:paraId="34997192" w14:textId="7DA6B60B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FA2B330" w14:textId="1FC1278F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0175ACF" w14:textId="2B03AA71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46AE7277" w14:textId="2D6A08A9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7DB1588" w14:textId="0AD5EFF4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4C632C8C" w14:textId="13B0C696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FBF2628" w14:textId="6327B92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5F7DBE0" w14:textId="10BAE2C4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6C9A2A21" w14:textId="714F2547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4560736" w14:textId="735F642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2D931014" w14:textId="7DDCA14F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4254FEF" w14:textId="76783D97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DDFCBC7" w14:textId="0D99904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74188F4" w14:textId="082FCE36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2D06B1BA" w14:textId="74DD0AA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EEF9471" w14:textId="281EAE29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3C0C1F14" w14:textId="38112758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51F3616" w14:textId="196A98A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296FDE8B" w14:textId="43B94F17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371C01F8" w14:textId="48844E0D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6B32317" w14:textId="7155DF14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65BE52D" w14:textId="0E7399D6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3E159D9" w14:textId="774088A9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3744FD80" w14:textId="77777777" w:rsidR="007D798D" w:rsidRDefault="007D798D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230F72E8" w14:textId="6B0B9AF8" w:rsidR="0088583B" w:rsidRDefault="0088583B" w:rsidP="00331CDD">
      <w:pPr>
        <w:pStyle w:val="Neotevilenodstavek"/>
        <w:spacing w:after="0" w:line="260" w:lineRule="exact"/>
        <w:rPr>
          <w:rFonts w:cs="Arial"/>
          <w:b/>
          <w:bCs/>
          <w:iCs/>
          <w:color w:val="000000"/>
          <w:sz w:val="20"/>
          <w:szCs w:val="20"/>
          <w:lang w:val="sl-SI" w:eastAsia="sl-SI"/>
        </w:rPr>
      </w:pPr>
      <w:r w:rsidRPr="0088583B">
        <w:rPr>
          <w:rFonts w:cs="Arial"/>
          <w:b/>
          <w:bCs/>
          <w:iCs/>
          <w:color w:val="000000"/>
          <w:sz w:val="20"/>
          <w:szCs w:val="20"/>
          <w:lang w:val="sl-SI" w:eastAsia="sl-SI"/>
        </w:rPr>
        <w:lastRenderedPageBreak/>
        <w:t>Priloga</w:t>
      </w:r>
    </w:p>
    <w:p w14:paraId="765A02A1" w14:textId="7623C230" w:rsidR="007A4462" w:rsidRDefault="007A4462" w:rsidP="00331CDD">
      <w:pPr>
        <w:pStyle w:val="Neotevilenodstavek"/>
        <w:spacing w:after="0" w:line="260" w:lineRule="exact"/>
        <w:rPr>
          <w:rFonts w:cs="Arial"/>
          <w:b/>
          <w:bCs/>
          <w:iCs/>
          <w:color w:val="000000"/>
          <w:sz w:val="20"/>
          <w:szCs w:val="20"/>
          <w:lang w:val="sl-SI" w:eastAsia="sl-SI"/>
        </w:rPr>
      </w:pPr>
    </w:p>
    <w:p w14:paraId="54DD9443" w14:textId="538DACAC" w:rsidR="007A4462" w:rsidRDefault="007A4462" w:rsidP="00331CDD">
      <w:pPr>
        <w:pStyle w:val="Neotevilenodstavek"/>
        <w:spacing w:after="0" w:line="260" w:lineRule="exact"/>
        <w:rPr>
          <w:rFonts w:cs="Arial"/>
          <w:b/>
          <w:bCs/>
          <w:iCs/>
          <w:color w:val="000000"/>
          <w:sz w:val="20"/>
          <w:szCs w:val="20"/>
          <w:lang w:val="sl-SI" w:eastAsia="sl-SI"/>
        </w:rPr>
      </w:pPr>
    </w:p>
    <w:p w14:paraId="7977AD2B" w14:textId="77777777" w:rsidR="007A4462" w:rsidRDefault="007A4462" w:rsidP="007A4462">
      <w:pPr>
        <w:pStyle w:val="podpisi"/>
        <w:jc w:val="both"/>
        <w:rPr>
          <w:b/>
          <w:bCs/>
          <w:szCs w:val="20"/>
          <w:lang w:val="sk-SK"/>
        </w:rPr>
      </w:pPr>
      <w:r>
        <w:rPr>
          <w:b/>
          <w:bCs/>
          <w:lang w:val="sk-SK"/>
        </w:rPr>
        <w:t xml:space="preserve">Finančna konstrukcija z obrazložitvijo za nastanitev 120 oseb: </w:t>
      </w:r>
    </w:p>
    <w:p w14:paraId="7F3B4DBE" w14:textId="77777777" w:rsidR="007A4462" w:rsidRDefault="007A4462" w:rsidP="007A4462">
      <w:pPr>
        <w:pStyle w:val="podpisi"/>
        <w:jc w:val="both"/>
        <w:rPr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093"/>
      </w:tblGrid>
      <w:tr w:rsidR="007A4462" w14:paraId="11E37549" w14:textId="77777777" w:rsidTr="00716313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6D6F" w14:textId="77777777" w:rsidR="007A4462" w:rsidRDefault="007A4462">
            <w:pPr>
              <w:pStyle w:val="podpisi"/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4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F518" w14:textId="779D11DA" w:rsidR="007A4462" w:rsidRDefault="007A4462">
            <w:pPr>
              <w:pStyle w:val="podpisi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Vrednost projekta</w:t>
            </w:r>
            <w:r w:rsidR="00521A36">
              <w:rPr>
                <w:b/>
                <w:bCs/>
                <w:lang w:val="sk-SK"/>
              </w:rPr>
              <w:t xml:space="preserve"> (1. 7. 2022 – 4. 3. 2023) </w:t>
            </w:r>
          </w:p>
        </w:tc>
      </w:tr>
      <w:tr w:rsidR="007A4462" w:rsidRPr="007D798D" w14:paraId="209E6A0F" w14:textId="77777777" w:rsidTr="00716313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23A5" w14:textId="77777777" w:rsidR="007A4462" w:rsidRDefault="007A4462">
            <w:pPr>
              <w:pStyle w:val="podpisi"/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5EA3" w14:textId="580D4D83" w:rsidR="007A4462" w:rsidRDefault="007A4462">
            <w:pPr>
              <w:pStyle w:val="podpisi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Za eno osebo na dan (v EUR</w:t>
            </w:r>
            <w:r w:rsidR="00521A36">
              <w:rPr>
                <w:b/>
                <w:bCs/>
                <w:lang w:val="sk-SK"/>
              </w:rPr>
              <w:t xml:space="preserve"> </w:t>
            </w:r>
            <w:r w:rsidR="00C24DDF">
              <w:rPr>
                <w:b/>
                <w:bCs/>
                <w:lang w:val="sk-SK"/>
              </w:rPr>
              <w:t>brez</w:t>
            </w:r>
            <w:r w:rsidR="00521A36">
              <w:rPr>
                <w:b/>
                <w:bCs/>
                <w:lang w:val="sk-SK"/>
              </w:rPr>
              <w:t xml:space="preserve"> DDV</w:t>
            </w:r>
            <w:r>
              <w:rPr>
                <w:b/>
                <w:bCs/>
                <w:lang w:val="sk-SK"/>
              </w:rPr>
              <w:t>)</w:t>
            </w:r>
          </w:p>
        </w:tc>
      </w:tr>
      <w:tr w:rsidR="007A4462" w14:paraId="4515C4D6" w14:textId="77777777" w:rsidTr="00716313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88ED" w14:textId="77777777" w:rsidR="007A4462" w:rsidRDefault="007A4462">
            <w:pPr>
              <w:pStyle w:val="podpisi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Stroški prehrane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F73D" w14:textId="458B18E3" w:rsidR="007A4462" w:rsidRPr="00716313" w:rsidRDefault="00C24DDF">
            <w:pPr>
              <w:rPr>
                <w:lang w:val="sk-SK"/>
              </w:rPr>
            </w:pPr>
            <w:r w:rsidRPr="00716313">
              <w:rPr>
                <w:lang w:val="sk-SK"/>
              </w:rPr>
              <w:t>15</w:t>
            </w:r>
          </w:p>
        </w:tc>
      </w:tr>
      <w:tr w:rsidR="007A4462" w14:paraId="2C3B58B7" w14:textId="77777777" w:rsidTr="00716313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323C" w14:textId="77777777" w:rsidR="007A4462" w:rsidRDefault="007A4462">
            <w:pPr>
              <w:pStyle w:val="podpisi"/>
              <w:jc w:val="both"/>
              <w:rPr>
                <w:rFonts w:eastAsiaTheme="minorHAnsi" w:cs="Arial"/>
                <w:b/>
                <w:bCs/>
                <w:szCs w:val="20"/>
                <w:lang w:val="sk-SK"/>
              </w:rPr>
            </w:pPr>
            <w:r>
              <w:rPr>
                <w:b/>
                <w:bCs/>
                <w:lang w:val="sk-SK"/>
              </w:rPr>
              <w:t>Stroški čiščenja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289A" w14:textId="0446A4D8" w:rsidR="007A4462" w:rsidRPr="00716313" w:rsidRDefault="00C24DDF">
            <w:pPr>
              <w:rPr>
                <w:lang w:val="sk-SK"/>
              </w:rPr>
            </w:pPr>
            <w:r w:rsidRPr="00716313">
              <w:rPr>
                <w:lang w:val="sk-SK"/>
              </w:rPr>
              <w:t>1</w:t>
            </w:r>
          </w:p>
        </w:tc>
      </w:tr>
      <w:tr w:rsidR="007A4462" w14:paraId="285D01EE" w14:textId="77777777" w:rsidTr="00716313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23DE" w14:textId="77777777" w:rsidR="007A4462" w:rsidRDefault="007A4462">
            <w:pPr>
              <w:pStyle w:val="podpisi"/>
              <w:jc w:val="both"/>
              <w:rPr>
                <w:rFonts w:eastAsiaTheme="minorHAnsi" w:cs="Arial"/>
                <w:b/>
                <w:bCs/>
                <w:szCs w:val="20"/>
                <w:lang w:val="sk-SK"/>
              </w:rPr>
            </w:pPr>
            <w:r>
              <w:rPr>
                <w:b/>
                <w:bCs/>
                <w:lang w:val="sk-SK"/>
              </w:rPr>
              <w:t>Stroški hišniških del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EF1D" w14:textId="252EA6EC" w:rsidR="007A4462" w:rsidRPr="00716313" w:rsidRDefault="00C24DDF">
            <w:pPr>
              <w:pStyle w:val="podpisi"/>
              <w:jc w:val="both"/>
              <w:rPr>
                <w:lang w:val="sk-SK"/>
              </w:rPr>
            </w:pPr>
            <w:r w:rsidRPr="00716313">
              <w:rPr>
                <w:lang w:val="sk-SK"/>
              </w:rPr>
              <w:t>1</w:t>
            </w:r>
          </w:p>
        </w:tc>
      </w:tr>
      <w:tr w:rsidR="007A4462" w14:paraId="229AED26" w14:textId="77777777" w:rsidTr="00716313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CB80" w14:textId="77777777" w:rsidR="007A4462" w:rsidRDefault="007A4462">
            <w:pPr>
              <w:pStyle w:val="podpisi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Obratovalni stroški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9E47" w14:textId="09C664E9" w:rsidR="007A4462" w:rsidRDefault="00C24DDF">
            <w:pPr>
              <w:pStyle w:val="podpisi"/>
              <w:jc w:val="both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7A4462" w:rsidRPr="00521A36" w14:paraId="5E6C0784" w14:textId="77777777" w:rsidTr="00716313"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9F1A" w14:textId="77777777" w:rsidR="007A4462" w:rsidRDefault="007A4462">
            <w:pPr>
              <w:pStyle w:val="podpisi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SKUPAJ: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6930" w14:textId="37D1C447" w:rsidR="007A4462" w:rsidRDefault="007A4462">
            <w:pPr>
              <w:pStyle w:val="podpisi"/>
              <w:jc w:val="both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C24DDF">
              <w:rPr>
                <w:lang w:val="sk-SK"/>
              </w:rPr>
              <w:t>4</w:t>
            </w:r>
            <w:r>
              <w:rPr>
                <w:lang w:val="sk-SK"/>
              </w:rPr>
              <w:t xml:space="preserve"> EUR</w:t>
            </w:r>
          </w:p>
        </w:tc>
      </w:tr>
    </w:tbl>
    <w:p w14:paraId="71692BD1" w14:textId="7F525D34" w:rsidR="007A4462" w:rsidRDefault="007A4462" w:rsidP="007A4462">
      <w:pPr>
        <w:pStyle w:val="podpisi"/>
        <w:jc w:val="both"/>
        <w:rPr>
          <w:rFonts w:eastAsiaTheme="minorHAnsi" w:cs="Arial"/>
          <w:szCs w:val="20"/>
          <w:lang w:val="sk-SK"/>
        </w:rPr>
      </w:pPr>
    </w:p>
    <w:p w14:paraId="15CE9B97" w14:textId="77777777" w:rsidR="00C24DDF" w:rsidRDefault="00C24DDF" w:rsidP="007A4462">
      <w:pPr>
        <w:pStyle w:val="podpisi"/>
        <w:jc w:val="both"/>
        <w:rPr>
          <w:rFonts w:eastAsiaTheme="minorHAnsi" w:cs="Arial"/>
          <w:szCs w:val="20"/>
          <w:lang w:val="sk-SK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6"/>
        <w:gridCol w:w="2915"/>
        <w:gridCol w:w="2627"/>
      </w:tblGrid>
      <w:tr w:rsidR="00C24DDF" w14:paraId="2304F024" w14:textId="0BFDAF4D" w:rsidTr="00716313">
        <w:tc>
          <w:tcPr>
            <w:tcW w:w="2946" w:type="dxa"/>
          </w:tcPr>
          <w:p w14:paraId="6FBB72FA" w14:textId="3560884D" w:rsidR="00C24DDF" w:rsidRDefault="00C24DDF" w:rsidP="007A4462">
            <w:pPr>
              <w:pStyle w:val="podpisi"/>
              <w:jc w:val="both"/>
              <w:rPr>
                <w:rFonts w:eastAsiaTheme="minorHAnsi" w:cs="Arial"/>
                <w:szCs w:val="20"/>
                <w:lang w:val="sk-SK"/>
              </w:rPr>
            </w:pPr>
            <w:r>
              <w:rPr>
                <w:rFonts w:eastAsiaTheme="minorHAnsi" w:cs="Arial"/>
                <w:szCs w:val="20"/>
                <w:lang w:val="sk-SK"/>
              </w:rPr>
              <w:t>Vrednost projekta za 120 oseb 247 dni</w:t>
            </w:r>
          </w:p>
        </w:tc>
        <w:tc>
          <w:tcPr>
            <w:tcW w:w="2915" w:type="dxa"/>
          </w:tcPr>
          <w:p w14:paraId="0536D137" w14:textId="74B14F65" w:rsidR="00C24DDF" w:rsidRDefault="00C24DDF" w:rsidP="007A4462">
            <w:pPr>
              <w:pStyle w:val="podpisi"/>
              <w:jc w:val="both"/>
              <w:rPr>
                <w:rFonts w:eastAsiaTheme="minorHAnsi" w:cs="Arial"/>
                <w:szCs w:val="20"/>
                <w:lang w:val="sk-SK"/>
              </w:rPr>
            </w:pPr>
            <w:r>
              <w:rPr>
                <w:rFonts w:eastAsiaTheme="minorHAnsi" w:cs="Arial"/>
                <w:szCs w:val="20"/>
                <w:lang w:val="sk-SK"/>
              </w:rPr>
              <w:t>711.360 EUR brez DDV</w:t>
            </w:r>
          </w:p>
        </w:tc>
        <w:tc>
          <w:tcPr>
            <w:tcW w:w="2627" w:type="dxa"/>
          </w:tcPr>
          <w:p w14:paraId="1E3AE43B" w14:textId="76AC9A40" w:rsidR="00C24DDF" w:rsidRDefault="00C24DDF" w:rsidP="007A4462">
            <w:pPr>
              <w:pStyle w:val="podpisi"/>
              <w:jc w:val="both"/>
              <w:rPr>
                <w:rFonts w:eastAsiaTheme="minorHAnsi" w:cs="Arial"/>
                <w:szCs w:val="20"/>
                <w:lang w:val="sk-SK"/>
              </w:rPr>
            </w:pPr>
            <w:r>
              <w:rPr>
                <w:rFonts w:eastAsiaTheme="minorHAnsi" w:cs="Arial"/>
                <w:szCs w:val="20"/>
                <w:lang w:val="sk-SK"/>
              </w:rPr>
              <w:t>867.859,20 EUR z DDV</w:t>
            </w:r>
          </w:p>
        </w:tc>
      </w:tr>
    </w:tbl>
    <w:p w14:paraId="19E8E49E" w14:textId="77777777" w:rsidR="00C24DDF" w:rsidRDefault="00C24DDF" w:rsidP="007A4462">
      <w:pPr>
        <w:pStyle w:val="podpisi"/>
        <w:jc w:val="both"/>
        <w:rPr>
          <w:rFonts w:eastAsiaTheme="minorHAnsi" w:cs="Arial"/>
          <w:szCs w:val="20"/>
          <w:lang w:val="sk-SK"/>
        </w:rPr>
      </w:pPr>
    </w:p>
    <w:p w14:paraId="7D26369F" w14:textId="6998AFBD" w:rsidR="007A4462" w:rsidRPr="007A4462" w:rsidRDefault="007A4462" w:rsidP="007A4462">
      <w:pPr>
        <w:pStyle w:val="Neotevilenodstavek"/>
        <w:spacing w:after="0" w:line="260" w:lineRule="exact"/>
        <w:rPr>
          <w:rFonts w:cs="Arial"/>
          <w:b/>
          <w:bCs/>
          <w:iCs/>
          <w:color w:val="000000"/>
          <w:sz w:val="20"/>
          <w:szCs w:val="20"/>
          <w:lang w:val="sl-SI" w:eastAsia="sl-SI"/>
        </w:rPr>
      </w:pPr>
      <w:r w:rsidRPr="007A4462">
        <w:rPr>
          <w:sz w:val="20"/>
          <w:szCs w:val="20"/>
          <w:lang w:val="sk-SK"/>
        </w:rPr>
        <w:t>Oskrbni dan, na osebo, na dan znaša 2</w:t>
      </w:r>
      <w:r w:rsidR="00C24DDF">
        <w:rPr>
          <w:sz w:val="20"/>
          <w:szCs w:val="20"/>
          <w:lang w:val="sk-SK"/>
        </w:rPr>
        <w:t>4</w:t>
      </w:r>
      <w:r w:rsidRPr="007A4462">
        <w:rPr>
          <w:sz w:val="20"/>
          <w:szCs w:val="20"/>
          <w:lang w:val="sk-SK"/>
        </w:rPr>
        <w:t xml:space="preserve"> EUR</w:t>
      </w:r>
      <w:r w:rsidR="00C24DDF">
        <w:rPr>
          <w:sz w:val="20"/>
          <w:szCs w:val="20"/>
          <w:lang w:val="sk-SK"/>
        </w:rPr>
        <w:t xml:space="preserve"> brez DDV oziroma 29,28 EUR z DDV</w:t>
      </w:r>
      <w:r w:rsidRPr="007A4462">
        <w:rPr>
          <w:sz w:val="20"/>
          <w:szCs w:val="20"/>
          <w:lang w:val="sk-SK"/>
        </w:rPr>
        <w:t>. Sestavljen je iz zneska prehrane, čiščenja, hišniških del in obratovalnih stroškov.</w:t>
      </w:r>
    </w:p>
    <w:p w14:paraId="2F2240BE" w14:textId="77777777" w:rsidR="007A4462" w:rsidRPr="007A4462" w:rsidRDefault="007A4462" w:rsidP="00331CDD">
      <w:pPr>
        <w:pStyle w:val="Neotevilenodstavek"/>
        <w:spacing w:after="0" w:line="260" w:lineRule="exact"/>
        <w:rPr>
          <w:rFonts w:cs="Arial"/>
          <w:b/>
          <w:bCs/>
          <w:iCs/>
          <w:color w:val="000000"/>
          <w:sz w:val="20"/>
          <w:szCs w:val="20"/>
          <w:lang w:val="sl-SI" w:eastAsia="sl-SI"/>
        </w:rPr>
      </w:pPr>
    </w:p>
    <w:p w14:paraId="0495F30E" w14:textId="77777777" w:rsidR="0088583B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3768E28" w14:textId="26387E2F" w:rsidR="00B546AD" w:rsidRDefault="00B546AD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604D890B" w14:textId="77777777" w:rsidR="00B546AD" w:rsidRDefault="00B546AD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5F72C08" w14:textId="77777777" w:rsidR="00B546AD" w:rsidRPr="00547A86" w:rsidRDefault="00B546AD" w:rsidP="00B546AD">
      <w:pPr>
        <w:pStyle w:val="Odstavekseznama"/>
        <w:rPr>
          <w:rFonts w:cs="Arial"/>
          <w:iCs/>
          <w:color w:val="000000"/>
          <w:szCs w:val="20"/>
          <w:lang w:val="sl-SI" w:eastAsia="sl-SI"/>
        </w:rPr>
      </w:pPr>
    </w:p>
    <w:p w14:paraId="26613781" w14:textId="77777777" w:rsidR="00B546AD" w:rsidRPr="00547A86" w:rsidRDefault="00B546AD" w:rsidP="00B546AD">
      <w:pPr>
        <w:pStyle w:val="Odstavekseznama"/>
        <w:ind w:left="720"/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ADBFBC9" w14:textId="77777777" w:rsidR="006416DE" w:rsidRPr="00094283" w:rsidRDefault="006416DE" w:rsidP="00F1722E">
      <w:pPr>
        <w:jc w:val="both"/>
        <w:rPr>
          <w:szCs w:val="20"/>
          <w:lang w:val="sl-SI"/>
        </w:rPr>
      </w:pPr>
    </w:p>
    <w:p w14:paraId="18F835C7" w14:textId="77777777" w:rsidR="00E954F6" w:rsidRPr="00F1722E" w:rsidRDefault="00E954F6" w:rsidP="00E954F6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0533CBB8" w14:textId="77777777" w:rsidR="00DB7B43" w:rsidRPr="00F1722E" w:rsidRDefault="00DB7B43" w:rsidP="00C27FDA">
      <w:pPr>
        <w:pStyle w:val="podpisi"/>
        <w:tabs>
          <w:tab w:val="clear" w:pos="3402"/>
        </w:tabs>
        <w:jc w:val="both"/>
        <w:rPr>
          <w:rFonts w:cs="Arial"/>
          <w:szCs w:val="20"/>
          <w:lang w:val="sl-SI"/>
        </w:rPr>
      </w:pPr>
    </w:p>
    <w:sectPr w:rsidR="00DB7B43" w:rsidRPr="00F1722E" w:rsidSect="00164064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3FA6" w14:textId="77777777" w:rsidR="007B5DF8" w:rsidRDefault="007B5DF8">
      <w:r>
        <w:separator/>
      </w:r>
    </w:p>
  </w:endnote>
  <w:endnote w:type="continuationSeparator" w:id="0">
    <w:p w14:paraId="41186C35" w14:textId="77777777" w:rsidR="007B5DF8" w:rsidRDefault="007B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3166" w14:textId="77777777" w:rsidR="007B5DF8" w:rsidRDefault="007B5DF8">
      <w:r>
        <w:separator/>
      </w:r>
    </w:p>
  </w:footnote>
  <w:footnote w:type="continuationSeparator" w:id="0">
    <w:p w14:paraId="5C7A2DD8" w14:textId="77777777" w:rsidR="007B5DF8" w:rsidRDefault="007B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66E" w14:textId="77777777" w:rsidR="00086D6A" w:rsidRDefault="00086D6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393BF5D1" w14:textId="2BA2A491" w:rsidR="00086D6A" w:rsidRPr="008F3500" w:rsidRDefault="00086D6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B0F0D64" wp14:editId="5B817B4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108200" cy="463550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6FA4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1647891" wp14:editId="4044D4C0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E731A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Cesta v Gorice 15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01 200 84 01</w:t>
    </w:r>
  </w:p>
  <w:p w14:paraId="4C52366E" w14:textId="77777777" w:rsidR="00086D6A" w:rsidRPr="008F3500" w:rsidRDefault="00086D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gp.uoim@gov.si</w:t>
    </w:r>
  </w:p>
  <w:p w14:paraId="08FEFC32" w14:textId="77777777" w:rsidR="00086D6A" w:rsidRPr="008F3500" w:rsidRDefault="00086D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391DC2A9" w14:textId="77777777" w:rsidR="00086D6A" w:rsidRPr="008F3500" w:rsidRDefault="00086D6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A3B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138"/>
    <w:multiLevelType w:val="multilevel"/>
    <w:tmpl w:val="1A50AEB0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F63E5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71E2"/>
    <w:multiLevelType w:val="hybridMultilevel"/>
    <w:tmpl w:val="6E4A66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9679C"/>
    <w:multiLevelType w:val="multilevel"/>
    <w:tmpl w:val="E2B4C1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•"/>
      <w:lvlJc w:val="left"/>
      <w:pPr>
        <w:ind w:left="2700" w:hanging="72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47692"/>
    <w:multiLevelType w:val="multilevel"/>
    <w:tmpl w:val="E2B4C1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•"/>
      <w:lvlJc w:val="left"/>
      <w:pPr>
        <w:ind w:left="2700" w:hanging="72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4A4A0A"/>
    <w:multiLevelType w:val="hybridMultilevel"/>
    <w:tmpl w:val="39ACE41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60E1D"/>
    <w:multiLevelType w:val="hybridMultilevel"/>
    <w:tmpl w:val="DC2E6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9503C"/>
    <w:multiLevelType w:val="hybridMultilevel"/>
    <w:tmpl w:val="25243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90C26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1A1C"/>
    <w:multiLevelType w:val="multilevel"/>
    <w:tmpl w:val="D760152A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CAA2A9F"/>
    <w:multiLevelType w:val="hybridMultilevel"/>
    <w:tmpl w:val="311C6AAA"/>
    <w:lvl w:ilvl="0" w:tplc="F1F28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143E"/>
    <w:multiLevelType w:val="hybridMultilevel"/>
    <w:tmpl w:val="83A841E2"/>
    <w:lvl w:ilvl="0" w:tplc="05F838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85EBE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32088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114AC"/>
    <w:multiLevelType w:val="multilevel"/>
    <w:tmpl w:val="6B54F3B6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04211FA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E6537"/>
    <w:multiLevelType w:val="hybridMultilevel"/>
    <w:tmpl w:val="FE22185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31888"/>
    <w:multiLevelType w:val="hybridMultilevel"/>
    <w:tmpl w:val="ECAAEB5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F370B2"/>
    <w:multiLevelType w:val="hybridMultilevel"/>
    <w:tmpl w:val="B11AD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643A6"/>
    <w:multiLevelType w:val="hybridMultilevel"/>
    <w:tmpl w:val="7A78B460"/>
    <w:lvl w:ilvl="0" w:tplc="E4369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701B8"/>
    <w:multiLevelType w:val="hybridMultilevel"/>
    <w:tmpl w:val="66B48A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AF5086"/>
    <w:multiLevelType w:val="hybridMultilevel"/>
    <w:tmpl w:val="8A5EBBE4"/>
    <w:lvl w:ilvl="0" w:tplc="5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53C21"/>
    <w:multiLevelType w:val="hybridMultilevel"/>
    <w:tmpl w:val="E566F6F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287A63"/>
    <w:multiLevelType w:val="hybridMultilevel"/>
    <w:tmpl w:val="ED3225C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CC07E4"/>
    <w:multiLevelType w:val="hybridMultilevel"/>
    <w:tmpl w:val="B44AE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C7AF0"/>
    <w:multiLevelType w:val="hybridMultilevel"/>
    <w:tmpl w:val="1C32EBE2"/>
    <w:lvl w:ilvl="0" w:tplc="AB5432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B1215"/>
    <w:multiLevelType w:val="hybridMultilevel"/>
    <w:tmpl w:val="DA302354"/>
    <w:lvl w:ilvl="0" w:tplc="6374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3566A3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6636"/>
    <w:multiLevelType w:val="multilevel"/>
    <w:tmpl w:val="E2B4C1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numFmt w:val="bullet"/>
      <w:lvlText w:val="•"/>
      <w:lvlJc w:val="left"/>
      <w:pPr>
        <w:ind w:left="2700" w:hanging="72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E1438"/>
    <w:multiLevelType w:val="hybridMultilevel"/>
    <w:tmpl w:val="ECAAEB5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1D2E65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72669"/>
    <w:multiLevelType w:val="multilevel"/>
    <w:tmpl w:val="6BE6DD1A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6B3FFB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1C5C"/>
    <w:multiLevelType w:val="hybridMultilevel"/>
    <w:tmpl w:val="3C3E6A5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6709C3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9239E"/>
    <w:multiLevelType w:val="hybridMultilevel"/>
    <w:tmpl w:val="8F948718"/>
    <w:lvl w:ilvl="0" w:tplc="AB987FA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F51A1"/>
    <w:multiLevelType w:val="hybridMultilevel"/>
    <w:tmpl w:val="9C1EC08A"/>
    <w:lvl w:ilvl="0" w:tplc="8CEA7D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6A6ED8"/>
    <w:multiLevelType w:val="hybridMultilevel"/>
    <w:tmpl w:val="CD442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57DBC"/>
    <w:multiLevelType w:val="hybridMultilevel"/>
    <w:tmpl w:val="5B1E1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A1EF7"/>
    <w:multiLevelType w:val="multilevel"/>
    <w:tmpl w:val="E2B4C1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•"/>
      <w:lvlJc w:val="left"/>
      <w:pPr>
        <w:ind w:left="2700" w:hanging="72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2B3031"/>
    <w:multiLevelType w:val="hybridMultilevel"/>
    <w:tmpl w:val="3D60D834"/>
    <w:lvl w:ilvl="0" w:tplc="D52A42C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5"/>
  </w:num>
  <w:num w:numId="4">
    <w:abstractNumId w:val="2"/>
  </w:num>
  <w:num w:numId="5">
    <w:abstractNumId w:val="6"/>
  </w:num>
  <w:num w:numId="6">
    <w:abstractNumId w:val="34"/>
  </w:num>
  <w:num w:numId="7">
    <w:abstractNumId w:val="33"/>
  </w:num>
  <w:num w:numId="8">
    <w:abstractNumId w:val="1"/>
  </w:num>
  <w:num w:numId="9">
    <w:abstractNumId w:val="18"/>
  </w:num>
  <w:num w:numId="10">
    <w:abstractNumId w:val="37"/>
  </w:num>
  <w:num w:numId="11">
    <w:abstractNumId w:val="12"/>
  </w:num>
  <w:num w:numId="12">
    <w:abstractNumId w:val="14"/>
  </w:num>
  <w:num w:numId="13">
    <w:abstractNumId w:val="26"/>
  </w:num>
  <w:num w:numId="14">
    <w:abstractNumId w:val="47"/>
  </w:num>
  <w:num w:numId="15">
    <w:abstractNumId w:val="22"/>
  </w:num>
  <w:num w:numId="16">
    <w:abstractNumId w:val="48"/>
  </w:num>
  <w:num w:numId="17">
    <w:abstractNumId w:val="24"/>
  </w:num>
  <w:num w:numId="18">
    <w:abstractNumId w:val="31"/>
  </w:num>
  <w:num w:numId="19">
    <w:abstractNumId w:val="7"/>
  </w:num>
  <w:num w:numId="20">
    <w:abstractNumId w:val="5"/>
  </w:num>
  <w:num w:numId="21">
    <w:abstractNumId w:val="43"/>
  </w:num>
  <w:num w:numId="22">
    <w:abstractNumId w:val="42"/>
  </w:num>
  <w:num w:numId="23">
    <w:abstractNumId w:val="30"/>
  </w:num>
  <w:num w:numId="24">
    <w:abstractNumId w:val="13"/>
  </w:num>
  <w:num w:numId="25">
    <w:abstractNumId w:val="23"/>
  </w:num>
  <w:num w:numId="26">
    <w:abstractNumId w:val="46"/>
  </w:num>
  <w:num w:numId="27">
    <w:abstractNumId w:val="44"/>
  </w:num>
  <w:num w:numId="28">
    <w:abstractNumId w:val="35"/>
  </w:num>
  <w:num w:numId="29">
    <w:abstractNumId w:val="27"/>
  </w:num>
  <w:num w:numId="30">
    <w:abstractNumId w:val="28"/>
  </w:num>
  <w:num w:numId="31">
    <w:abstractNumId w:val="39"/>
  </w:num>
  <w:num w:numId="32">
    <w:abstractNumId w:val="8"/>
  </w:num>
  <w:num w:numId="33">
    <w:abstractNumId w:val="4"/>
  </w:num>
  <w:num w:numId="34">
    <w:abstractNumId w:val="40"/>
  </w:num>
  <w:num w:numId="35">
    <w:abstractNumId w:val="10"/>
  </w:num>
  <w:num w:numId="36">
    <w:abstractNumId w:val="20"/>
  </w:num>
  <w:num w:numId="37">
    <w:abstractNumId w:val="21"/>
  </w:num>
  <w:num w:numId="38">
    <w:abstractNumId w:val="17"/>
  </w:num>
  <w:num w:numId="39">
    <w:abstractNumId w:val="3"/>
  </w:num>
  <w:num w:numId="40">
    <w:abstractNumId w:val="11"/>
  </w:num>
  <w:num w:numId="41">
    <w:abstractNumId w:val="16"/>
  </w:num>
  <w:num w:numId="42">
    <w:abstractNumId w:val="41"/>
  </w:num>
  <w:num w:numId="43">
    <w:abstractNumId w:val="0"/>
  </w:num>
  <w:num w:numId="44">
    <w:abstractNumId w:val="45"/>
  </w:num>
  <w:num w:numId="45">
    <w:abstractNumId w:val="9"/>
  </w:num>
  <w:num w:numId="46">
    <w:abstractNumId w:val="29"/>
  </w:num>
  <w:num w:numId="47">
    <w:abstractNumId w:val="36"/>
  </w:num>
  <w:num w:numId="48">
    <w:abstractNumId w:val="32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A1"/>
    <w:rsid w:val="000013F8"/>
    <w:rsid w:val="000079A3"/>
    <w:rsid w:val="00011608"/>
    <w:rsid w:val="00013891"/>
    <w:rsid w:val="00015E29"/>
    <w:rsid w:val="0002003A"/>
    <w:rsid w:val="00020E0E"/>
    <w:rsid w:val="00022C70"/>
    <w:rsid w:val="00023A88"/>
    <w:rsid w:val="000244E8"/>
    <w:rsid w:val="00024BE1"/>
    <w:rsid w:val="00027356"/>
    <w:rsid w:val="00042D7C"/>
    <w:rsid w:val="000461A0"/>
    <w:rsid w:val="0005098E"/>
    <w:rsid w:val="00061B82"/>
    <w:rsid w:val="00071E74"/>
    <w:rsid w:val="0007719B"/>
    <w:rsid w:val="000808D9"/>
    <w:rsid w:val="00086D6A"/>
    <w:rsid w:val="00094283"/>
    <w:rsid w:val="00094B55"/>
    <w:rsid w:val="000A6689"/>
    <w:rsid w:val="000A6A14"/>
    <w:rsid w:val="000A7238"/>
    <w:rsid w:val="000B026B"/>
    <w:rsid w:val="000B19C8"/>
    <w:rsid w:val="000B518C"/>
    <w:rsid w:val="000B7C23"/>
    <w:rsid w:val="000C5FBA"/>
    <w:rsid w:val="000D50BA"/>
    <w:rsid w:val="000D6C7B"/>
    <w:rsid w:val="000E5A9B"/>
    <w:rsid w:val="000F396C"/>
    <w:rsid w:val="000F5AE0"/>
    <w:rsid w:val="000F65C7"/>
    <w:rsid w:val="00105649"/>
    <w:rsid w:val="001072E0"/>
    <w:rsid w:val="001156AF"/>
    <w:rsid w:val="001201A9"/>
    <w:rsid w:val="001203B7"/>
    <w:rsid w:val="001216D9"/>
    <w:rsid w:val="00123344"/>
    <w:rsid w:val="00124BF4"/>
    <w:rsid w:val="00124CC4"/>
    <w:rsid w:val="0012570A"/>
    <w:rsid w:val="00125B19"/>
    <w:rsid w:val="00127B86"/>
    <w:rsid w:val="001357B2"/>
    <w:rsid w:val="0014018C"/>
    <w:rsid w:val="00145E4B"/>
    <w:rsid w:val="00150E8F"/>
    <w:rsid w:val="00155C05"/>
    <w:rsid w:val="00157BD8"/>
    <w:rsid w:val="00162821"/>
    <w:rsid w:val="00162DEA"/>
    <w:rsid w:val="00163E64"/>
    <w:rsid w:val="00164064"/>
    <w:rsid w:val="001644F2"/>
    <w:rsid w:val="00166F18"/>
    <w:rsid w:val="00170AC3"/>
    <w:rsid w:val="0017478F"/>
    <w:rsid w:val="00181010"/>
    <w:rsid w:val="00184C8D"/>
    <w:rsid w:val="00193C52"/>
    <w:rsid w:val="00194BFD"/>
    <w:rsid w:val="001A5BCD"/>
    <w:rsid w:val="001B121D"/>
    <w:rsid w:val="001B3F20"/>
    <w:rsid w:val="001C5448"/>
    <w:rsid w:val="001C63FA"/>
    <w:rsid w:val="001D0BBB"/>
    <w:rsid w:val="001D0DF7"/>
    <w:rsid w:val="001D1869"/>
    <w:rsid w:val="001D6B31"/>
    <w:rsid w:val="001D7F4C"/>
    <w:rsid w:val="001E5299"/>
    <w:rsid w:val="001F216E"/>
    <w:rsid w:val="001F75AE"/>
    <w:rsid w:val="00201A56"/>
    <w:rsid w:val="00202A77"/>
    <w:rsid w:val="00210678"/>
    <w:rsid w:val="00213EA9"/>
    <w:rsid w:val="00213F0B"/>
    <w:rsid w:val="00216155"/>
    <w:rsid w:val="00222ED5"/>
    <w:rsid w:val="002254D8"/>
    <w:rsid w:val="00245873"/>
    <w:rsid w:val="002466C5"/>
    <w:rsid w:val="002500C8"/>
    <w:rsid w:val="00252403"/>
    <w:rsid w:val="002556AA"/>
    <w:rsid w:val="00261657"/>
    <w:rsid w:val="00263187"/>
    <w:rsid w:val="00267E56"/>
    <w:rsid w:val="00270C5E"/>
    <w:rsid w:val="00271CE5"/>
    <w:rsid w:val="002802FC"/>
    <w:rsid w:val="00282020"/>
    <w:rsid w:val="00286E3F"/>
    <w:rsid w:val="00292D7D"/>
    <w:rsid w:val="002A04F4"/>
    <w:rsid w:val="002A14FB"/>
    <w:rsid w:val="002A2B69"/>
    <w:rsid w:val="002B4390"/>
    <w:rsid w:val="002C30A8"/>
    <w:rsid w:val="002C4566"/>
    <w:rsid w:val="002C6DDC"/>
    <w:rsid w:val="002D2EF8"/>
    <w:rsid w:val="002E2A15"/>
    <w:rsid w:val="002F1C37"/>
    <w:rsid w:val="002F423A"/>
    <w:rsid w:val="002F46A8"/>
    <w:rsid w:val="0030146B"/>
    <w:rsid w:val="00304706"/>
    <w:rsid w:val="003149D1"/>
    <w:rsid w:val="0031511E"/>
    <w:rsid w:val="00317B07"/>
    <w:rsid w:val="00324D1F"/>
    <w:rsid w:val="00324D79"/>
    <w:rsid w:val="00325FD2"/>
    <w:rsid w:val="0032687F"/>
    <w:rsid w:val="00331CDD"/>
    <w:rsid w:val="00334868"/>
    <w:rsid w:val="00340539"/>
    <w:rsid w:val="003446C5"/>
    <w:rsid w:val="00345458"/>
    <w:rsid w:val="003479B4"/>
    <w:rsid w:val="00347BEE"/>
    <w:rsid w:val="00353A52"/>
    <w:rsid w:val="0035779D"/>
    <w:rsid w:val="003636BF"/>
    <w:rsid w:val="00363F66"/>
    <w:rsid w:val="00365620"/>
    <w:rsid w:val="00371442"/>
    <w:rsid w:val="003758B6"/>
    <w:rsid w:val="00376CED"/>
    <w:rsid w:val="00380E91"/>
    <w:rsid w:val="00384478"/>
    <w:rsid w:val="003845B4"/>
    <w:rsid w:val="00387B1A"/>
    <w:rsid w:val="00396528"/>
    <w:rsid w:val="003A6E31"/>
    <w:rsid w:val="003C3173"/>
    <w:rsid w:val="003C43A8"/>
    <w:rsid w:val="003C5DA2"/>
    <w:rsid w:val="003C5EE5"/>
    <w:rsid w:val="003D2745"/>
    <w:rsid w:val="003D2A31"/>
    <w:rsid w:val="003D4331"/>
    <w:rsid w:val="003E1C74"/>
    <w:rsid w:val="003E5057"/>
    <w:rsid w:val="003E7123"/>
    <w:rsid w:val="003F0803"/>
    <w:rsid w:val="003F12A7"/>
    <w:rsid w:val="003F2408"/>
    <w:rsid w:val="003F7652"/>
    <w:rsid w:val="00405693"/>
    <w:rsid w:val="00413441"/>
    <w:rsid w:val="00416E0F"/>
    <w:rsid w:val="00420D5D"/>
    <w:rsid w:val="0042469C"/>
    <w:rsid w:val="00425399"/>
    <w:rsid w:val="00430E4E"/>
    <w:rsid w:val="004314D2"/>
    <w:rsid w:val="00431FCA"/>
    <w:rsid w:val="0044058F"/>
    <w:rsid w:val="0044310A"/>
    <w:rsid w:val="004521EB"/>
    <w:rsid w:val="00453F50"/>
    <w:rsid w:val="004657EE"/>
    <w:rsid w:val="0046726A"/>
    <w:rsid w:val="00467BB7"/>
    <w:rsid w:val="00470FAF"/>
    <w:rsid w:val="004744B5"/>
    <w:rsid w:val="00482FF5"/>
    <w:rsid w:val="004859A5"/>
    <w:rsid w:val="004958B9"/>
    <w:rsid w:val="004A0133"/>
    <w:rsid w:val="004A1C72"/>
    <w:rsid w:val="004A26B5"/>
    <w:rsid w:val="004A33DA"/>
    <w:rsid w:val="004B47D0"/>
    <w:rsid w:val="004B58CE"/>
    <w:rsid w:val="004C324D"/>
    <w:rsid w:val="004C40A5"/>
    <w:rsid w:val="004D010C"/>
    <w:rsid w:val="004D2A6C"/>
    <w:rsid w:val="004D2C0B"/>
    <w:rsid w:val="004D47F1"/>
    <w:rsid w:val="004D5EF2"/>
    <w:rsid w:val="004E7529"/>
    <w:rsid w:val="004F1147"/>
    <w:rsid w:val="004F13CE"/>
    <w:rsid w:val="004F611B"/>
    <w:rsid w:val="00502C5E"/>
    <w:rsid w:val="005162A1"/>
    <w:rsid w:val="00516537"/>
    <w:rsid w:val="005209C0"/>
    <w:rsid w:val="00521A36"/>
    <w:rsid w:val="0052266C"/>
    <w:rsid w:val="00526246"/>
    <w:rsid w:val="0054083B"/>
    <w:rsid w:val="00543A7E"/>
    <w:rsid w:val="005445B7"/>
    <w:rsid w:val="00546204"/>
    <w:rsid w:val="005474D5"/>
    <w:rsid w:val="00547A86"/>
    <w:rsid w:val="00547CBB"/>
    <w:rsid w:val="00567106"/>
    <w:rsid w:val="00574E9D"/>
    <w:rsid w:val="00581B10"/>
    <w:rsid w:val="00582049"/>
    <w:rsid w:val="0058354D"/>
    <w:rsid w:val="00584A86"/>
    <w:rsid w:val="005872FF"/>
    <w:rsid w:val="005A5D6D"/>
    <w:rsid w:val="005C16FA"/>
    <w:rsid w:val="005C2F62"/>
    <w:rsid w:val="005D1B7F"/>
    <w:rsid w:val="005D5B96"/>
    <w:rsid w:val="005D670A"/>
    <w:rsid w:val="005E0C5F"/>
    <w:rsid w:val="005E1D3C"/>
    <w:rsid w:val="00602053"/>
    <w:rsid w:val="0060392D"/>
    <w:rsid w:val="00606EE6"/>
    <w:rsid w:val="00611213"/>
    <w:rsid w:val="00611D28"/>
    <w:rsid w:val="006121CB"/>
    <w:rsid w:val="006175EB"/>
    <w:rsid w:val="00625AE6"/>
    <w:rsid w:val="0063029D"/>
    <w:rsid w:val="00631D21"/>
    <w:rsid w:val="00632253"/>
    <w:rsid w:val="006354E5"/>
    <w:rsid w:val="00640506"/>
    <w:rsid w:val="006416DE"/>
    <w:rsid w:val="00642714"/>
    <w:rsid w:val="00642FFD"/>
    <w:rsid w:val="006455CE"/>
    <w:rsid w:val="0065442E"/>
    <w:rsid w:val="00655841"/>
    <w:rsid w:val="006573F9"/>
    <w:rsid w:val="006576B6"/>
    <w:rsid w:val="00664BF1"/>
    <w:rsid w:val="006703BA"/>
    <w:rsid w:val="0067436B"/>
    <w:rsid w:val="00677316"/>
    <w:rsid w:val="006873DE"/>
    <w:rsid w:val="006930E5"/>
    <w:rsid w:val="00694E22"/>
    <w:rsid w:val="00695D74"/>
    <w:rsid w:val="00697986"/>
    <w:rsid w:val="006A0A7D"/>
    <w:rsid w:val="006A6201"/>
    <w:rsid w:val="006A6A1D"/>
    <w:rsid w:val="006A7FFC"/>
    <w:rsid w:val="006B55AB"/>
    <w:rsid w:val="006B6CEE"/>
    <w:rsid w:val="006E0D82"/>
    <w:rsid w:val="006E2E24"/>
    <w:rsid w:val="006E57CF"/>
    <w:rsid w:val="006E7C58"/>
    <w:rsid w:val="006F2DBA"/>
    <w:rsid w:val="00716313"/>
    <w:rsid w:val="007230D4"/>
    <w:rsid w:val="00723169"/>
    <w:rsid w:val="007268DB"/>
    <w:rsid w:val="00731885"/>
    <w:rsid w:val="007329AE"/>
    <w:rsid w:val="00733017"/>
    <w:rsid w:val="00740793"/>
    <w:rsid w:val="00751ECB"/>
    <w:rsid w:val="007602AB"/>
    <w:rsid w:val="00762272"/>
    <w:rsid w:val="00774A4E"/>
    <w:rsid w:val="00783310"/>
    <w:rsid w:val="00790826"/>
    <w:rsid w:val="00791844"/>
    <w:rsid w:val="007A126C"/>
    <w:rsid w:val="007A1F20"/>
    <w:rsid w:val="007A4462"/>
    <w:rsid w:val="007A4A6D"/>
    <w:rsid w:val="007A6B3A"/>
    <w:rsid w:val="007B12F7"/>
    <w:rsid w:val="007B5DF8"/>
    <w:rsid w:val="007C417A"/>
    <w:rsid w:val="007D1BCF"/>
    <w:rsid w:val="007D75CF"/>
    <w:rsid w:val="007D798D"/>
    <w:rsid w:val="007E0440"/>
    <w:rsid w:val="007E631A"/>
    <w:rsid w:val="007E6DC5"/>
    <w:rsid w:val="00800F95"/>
    <w:rsid w:val="00807F13"/>
    <w:rsid w:val="008215D0"/>
    <w:rsid w:val="00821C3C"/>
    <w:rsid w:val="00823508"/>
    <w:rsid w:val="00824972"/>
    <w:rsid w:val="008422FB"/>
    <w:rsid w:val="00853B56"/>
    <w:rsid w:val="0085661C"/>
    <w:rsid w:val="00865049"/>
    <w:rsid w:val="00866CDC"/>
    <w:rsid w:val="00870717"/>
    <w:rsid w:val="00873868"/>
    <w:rsid w:val="00877FFC"/>
    <w:rsid w:val="008802AF"/>
    <w:rsid w:val="0088043C"/>
    <w:rsid w:val="0088055F"/>
    <w:rsid w:val="00880FBA"/>
    <w:rsid w:val="00884889"/>
    <w:rsid w:val="0088583B"/>
    <w:rsid w:val="008906C9"/>
    <w:rsid w:val="00894A5A"/>
    <w:rsid w:val="0089515C"/>
    <w:rsid w:val="008B5572"/>
    <w:rsid w:val="008C1676"/>
    <w:rsid w:val="008C279B"/>
    <w:rsid w:val="008C5738"/>
    <w:rsid w:val="008D04F0"/>
    <w:rsid w:val="008E575E"/>
    <w:rsid w:val="008F3500"/>
    <w:rsid w:val="0090289F"/>
    <w:rsid w:val="00906B62"/>
    <w:rsid w:val="00915C0D"/>
    <w:rsid w:val="00915CBC"/>
    <w:rsid w:val="00924753"/>
    <w:rsid w:val="00924E3C"/>
    <w:rsid w:val="0092768D"/>
    <w:rsid w:val="009365EF"/>
    <w:rsid w:val="00936756"/>
    <w:rsid w:val="00943DBA"/>
    <w:rsid w:val="00944611"/>
    <w:rsid w:val="00953567"/>
    <w:rsid w:val="009551C0"/>
    <w:rsid w:val="00957A63"/>
    <w:rsid w:val="0096017D"/>
    <w:rsid w:val="009612BB"/>
    <w:rsid w:val="009636F2"/>
    <w:rsid w:val="0097288F"/>
    <w:rsid w:val="009761D2"/>
    <w:rsid w:val="00990721"/>
    <w:rsid w:val="00990990"/>
    <w:rsid w:val="0099437B"/>
    <w:rsid w:val="009A26FE"/>
    <w:rsid w:val="009B2186"/>
    <w:rsid w:val="009B320A"/>
    <w:rsid w:val="009C5C51"/>
    <w:rsid w:val="009C71AE"/>
    <w:rsid w:val="009C740A"/>
    <w:rsid w:val="009D3B16"/>
    <w:rsid w:val="009E3414"/>
    <w:rsid w:val="009F0717"/>
    <w:rsid w:val="009F5AB5"/>
    <w:rsid w:val="009F69E4"/>
    <w:rsid w:val="009F6D95"/>
    <w:rsid w:val="009F70C8"/>
    <w:rsid w:val="00A004EB"/>
    <w:rsid w:val="00A125C5"/>
    <w:rsid w:val="00A2451C"/>
    <w:rsid w:val="00A3126E"/>
    <w:rsid w:val="00A37AB0"/>
    <w:rsid w:val="00A40398"/>
    <w:rsid w:val="00A44325"/>
    <w:rsid w:val="00A44BAF"/>
    <w:rsid w:val="00A46285"/>
    <w:rsid w:val="00A65EE7"/>
    <w:rsid w:val="00A673C6"/>
    <w:rsid w:val="00A70133"/>
    <w:rsid w:val="00A74CD6"/>
    <w:rsid w:val="00A754DC"/>
    <w:rsid w:val="00A76536"/>
    <w:rsid w:val="00A770A6"/>
    <w:rsid w:val="00A813B1"/>
    <w:rsid w:val="00A81597"/>
    <w:rsid w:val="00A86166"/>
    <w:rsid w:val="00A94728"/>
    <w:rsid w:val="00AA1229"/>
    <w:rsid w:val="00AA7ED8"/>
    <w:rsid w:val="00AB36C4"/>
    <w:rsid w:val="00AC1F38"/>
    <w:rsid w:val="00AC32B2"/>
    <w:rsid w:val="00AD07A1"/>
    <w:rsid w:val="00AD6C16"/>
    <w:rsid w:val="00AE102C"/>
    <w:rsid w:val="00AE263B"/>
    <w:rsid w:val="00AE5275"/>
    <w:rsid w:val="00AF00EA"/>
    <w:rsid w:val="00AF3D3E"/>
    <w:rsid w:val="00B0189B"/>
    <w:rsid w:val="00B10508"/>
    <w:rsid w:val="00B17141"/>
    <w:rsid w:val="00B22DD7"/>
    <w:rsid w:val="00B26F20"/>
    <w:rsid w:val="00B31575"/>
    <w:rsid w:val="00B317A1"/>
    <w:rsid w:val="00B46222"/>
    <w:rsid w:val="00B52AB0"/>
    <w:rsid w:val="00B546AD"/>
    <w:rsid w:val="00B60317"/>
    <w:rsid w:val="00B607C1"/>
    <w:rsid w:val="00B63B47"/>
    <w:rsid w:val="00B71578"/>
    <w:rsid w:val="00B842E7"/>
    <w:rsid w:val="00B8547D"/>
    <w:rsid w:val="00B96FA4"/>
    <w:rsid w:val="00BA36AC"/>
    <w:rsid w:val="00BA44C9"/>
    <w:rsid w:val="00BA74FB"/>
    <w:rsid w:val="00BA7BBC"/>
    <w:rsid w:val="00BB0D7F"/>
    <w:rsid w:val="00BB2319"/>
    <w:rsid w:val="00BC1A2F"/>
    <w:rsid w:val="00BC1D1C"/>
    <w:rsid w:val="00BC1D63"/>
    <w:rsid w:val="00BD46C2"/>
    <w:rsid w:val="00BD4A07"/>
    <w:rsid w:val="00BE4DB6"/>
    <w:rsid w:val="00C06FDB"/>
    <w:rsid w:val="00C15B30"/>
    <w:rsid w:val="00C15DA3"/>
    <w:rsid w:val="00C24DDF"/>
    <w:rsid w:val="00C250D5"/>
    <w:rsid w:val="00C262C2"/>
    <w:rsid w:val="00C27FDA"/>
    <w:rsid w:val="00C35666"/>
    <w:rsid w:val="00C4197B"/>
    <w:rsid w:val="00C50225"/>
    <w:rsid w:val="00C50F20"/>
    <w:rsid w:val="00C5586F"/>
    <w:rsid w:val="00C62682"/>
    <w:rsid w:val="00C71699"/>
    <w:rsid w:val="00C73D94"/>
    <w:rsid w:val="00C810E2"/>
    <w:rsid w:val="00C819A6"/>
    <w:rsid w:val="00C83CE4"/>
    <w:rsid w:val="00C92898"/>
    <w:rsid w:val="00C9348C"/>
    <w:rsid w:val="00C95D2F"/>
    <w:rsid w:val="00CA073C"/>
    <w:rsid w:val="00CA4340"/>
    <w:rsid w:val="00CB71FE"/>
    <w:rsid w:val="00CD0597"/>
    <w:rsid w:val="00CE0765"/>
    <w:rsid w:val="00CE4394"/>
    <w:rsid w:val="00CE5238"/>
    <w:rsid w:val="00CE65F4"/>
    <w:rsid w:val="00CE6772"/>
    <w:rsid w:val="00CE7514"/>
    <w:rsid w:val="00CE7CEA"/>
    <w:rsid w:val="00CF3855"/>
    <w:rsid w:val="00CF3BEF"/>
    <w:rsid w:val="00CF5EC1"/>
    <w:rsid w:val="00CF5F5C"/>
    <w:rsid w:val="00CF66AF"/>
    <w:rsid w:val="00D05270"/>
    <w:rsid w:val="00D174B0"/>
    <w:rsid w:val="00D204AC"/>
    <w:rsid w:val="00D248DE"/>
    <w:rsid w:val="00D26D20"/>
    <w:rsid w:val="00D339D3"/>
    <w:rsid w:val="00D3441A"/>
    <w:rsid w:val="00D517B1"/>
    <w:rsid w:val="00D642EA"/>
    <w:rsid w:val="00D73DB2"/>
    <w:rsid w:val="00D74700"/>
    <w:rsid w:val="00D76EA7"/>
    <w:rsid w:val="00D77B00"/>
    <w:rsid w:val="00D81412"/>
    <w:rsid w:val="00D81CB3"/>
    <w:rsid w:val="00D84D47"/>
    <w:rsid w:val="00D8542D"/>
    <w:rsid w:val="00D90DCA"/>
    <w:rsid w:val="00D93AD6"/>
    <w:rsid w:val="00DA6D1C"/>
    <w:rsid w:val="00DB2F99"/>
    <w:rsid w:val="00DB5580"/>
    <w:rsid w:val="00DB7B43"/>
    <w:rsid w:val="00DC6A71"/>
    <w:rsid w:val="00DD01B6"/>
    <w:rsid w:val="00DD6AE5"/>
    <w:rsid w:val="00DE0368"/>
    <w:rsid w:val="00DE2990"/>
    <w:rsid w:val="00DE2E36"/>
    <w:rsid w:val="00DE574C"/>
    <w:rsid w:val="00DF464A"/>
    <w:rsid w:val="00DF7919"/>
    <w:rsid w:val="00E014C1"/>
    <w:rsid w:val="00E0357D"/>
    <w:rsid w:val="00E05D63"/>
    <w:rsid w:val="00E07E0B"/>
    <w:rsid w:val="00E10814"/>
    <w:rsid w:val="00E124C9"/>
    <w:rsid w:val="00E15C62"/>
    <w:rsid w:val="00E2199D"/>
    <w:rsid w:val="00E254C9"/>
    <w:rsid w:val="00E3087B"/>
    <w:rsid w:val="00E33538"/>
    <w:rsid w:val="00E37BD9"/>
    <w:rsid w:val="00E4049C"/>
    <w:rsid w:val="00E429C9"/>
    <w:rsid w:val="00E4526D"/>
    <w:rsid w:val="00E5081A"/>
    <w:rsid w:val="00E5183C"/>
    <w:rsid w:val="00E56CDF"/>
    <w:rsid w:val="00E572BD"/>
    <w:rsid w:val="00E60D37"/>
    <w:rsid w:val="00E66C69"/>
    <w:rsid w:val="00E74CF8"/>
    <w:rsid w:val="00E76A2E"/>
    <w:rsid w:val="00E82ACE"/>
    <w:rsid w:val="00E861F3"/>
    <w:rsid w:val="00E954F6"/>
    <w:rsid w:val="00EA0413"/>
    <w:rsid w:val="00EB0301"/>
    <w:rsid w:val="00EB2D12"/>
    <w:rsid w:val="00EB62FB"/>
    <w:rsid w:val="00EC028E"/>
    <w:rsid w:val="00EC0298"/>
    <w:rsid w:val="00EC6E83"/>
    <w:rsid w:val="00EC70A1"/>
    <w:rsid w:val="00ED1C3E"/>
    <w:rsid w:val="00ED3FB0"/>
    <w:rsid w:val="00ED6B0C"/>
    <w:rsid w:val="00EE0DA8"/>
    <w:rsid w:val="00EF0932"/>
    <w:rsid w:val="00EF1FCC"/>
    <w:rsid w:val="00EF264E"/>
    <w:rsid w:val="00EF7553"/>
    <w:rsid w:val="00F0762E"/>
    <w:rsid w:val="00F13958"/>
    <w:rsid w:val="00F16E17"/>
    <w:rsid w:val="00F1722E"/>
    <w:rsid w:val="00F240BB"/>
    <w:rsid w:val="00F25FC6"/>
    <w:rsid w:val="00F336CE"/>
    <w:rsid w:val="00F354A1"/>
    <w:rsid w:val="00F40538"/>
    <w:rsid w:val="00F47162"/>
    <w:rsid w:val="00F57FED"/>
    <w:rsid w:val="00F60E29"/>
    <w:rsid w:val="00F66C3A"/>
    <w:rsid w:val="00F77185"/>
    <w:rsid w:val="00F77A54"/>
    <w:rsid w:val="00F809F3"/>
    <w:rsid w:val="00F83663"/>
    <w:rsid w:val="00F933D7"/>
    <w:rsid w:val="00FA15AD"/>
    <w:rsid w:val="00FB3031"/>
    <w:rsid w:val="00FB56D7"/>
    <w:rsid w:val="00FC027E"/>
    <w:rsid w:val="00FC337E"/>
    <w:rsid w:val="00FC6A37"/>
    <w:rsid w:val="00FE0A9F"/>
    <w:rsid w:val="00FE12D4"/>
    <w:rsid w:val="00FF2DFE"/>
    <w:rsid w:val="00FF348A"/>
    <w:rsid w:val="00FF65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0099B4"/>
  <w15:docId w15:val="{A9803B4C-5D5C-4AA0-B1E3-85DD461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A33D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07719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07719B"/>
    <w:rPr>
      <w:rFonts w:ascii="Arial" w:hAnsi="Arial"/>
      <w:sz w:val="22"/>
      <w:szCs w:val="22"/>
    </w:rPr>
  </w:style>
  <w:style w:type="paragraph" w:customStyle="1" w:styleId="ListParagraph1">
    <w:name w:val="List Paragraph1"/>
    <w:basedOn w:val="Navaden"/>
    <w:rsid w:val="009F6D95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9F6D95"/>
    <w:pPr>
      <w:ind w:left="708"/>
    </w:pPr>
  </w:style>
  <w:style w:type="paragraph" w:styleId="Besedilooblaka">
    <w:name w:val="Balloon Text"/>
    <w:basedOn w:val="Navaden"/>
    <w:link w:val="BesedilooblakaZnak"/>
    <w:rsid w:val="005165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16537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rsid w:val="00C5022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50225"/>
    <w:rPr>
      <w:szCs w:val="20"/>
    </w:rPr>
  </w:style>
  <w:style w:type="character" w:customStyle="1" w:styleId="PripombabesediloZnak">
    <w:name w:val="Pripomba – besedilo Znak"/>
    <w:link w:val="Pripombabesedilo"/>
    <w:rsid w:val="00C5022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50225"/>
    <w:rPr>
      <w:b/>
      <w:bCs/>
    </w:rPr>
  </w:style>
  <w:style w:type="character" w:customStyle="1" w:styleId="ZadevapripombeZnak">
    <w:name w:val="Zadeva pripombe Znak"/>
    <w:link w:val="Zadevapripombe"/>
    <w:rsid w:val="00C50225"/>
    <w:rPr>
      <w:rFonts w:ascii="Arial" w:hAnsi="Arial"/>
      <w:b/>
      <w:bCs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0B7C23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0B7C23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0B7C23"/>
    <w:pPr>
      <w:numPr>
        <w:numId w:val="21"/>
      </w:numPr>
      <w:spacing w:line="240" w:lineRule="auto"/>
      <w:jc w:val="both"/>
    </w:pPr>
    <w:rPr>
      <w:sz w:val="22"/>
      <w:szCs w:val="22"/>
    </w:rPr>
  </w:style>
  <w:style w:type="character" w:customStyle="1" w:styleId="AlineazaodstavkomZnak">
    <w:name w:val="Alinea za odstavkom Znak"/>
    <w:link w:val="Alineazaodstavkom"/>
    <w:rsid w:val="000B7C23"/>
    <w:rPr>
      <w:rFonts w:ascii="Arial" w:hAnsi="Arial" w:cs="Arial"/>
      <w:sz w:val="22"/>
      <w:szCs w:val="22"/>
    </w:rPr>
  </w:style>
  <w:style w:type="paragraph" w:customStyle="1" w:styleId="tevilnatoka">
    <w:name w:val="tevilnatoka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0">
    <w:name w:val="odstavek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853B5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30B-6BE1-425F-81C4-54EBC86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1</TotalTime>
  <Pages>7</Pages>
  <Words>1563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11207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Savenc</dc:creator>
  <cp:lastModifiedBy>Marija Berlec</cp:lastModifiedBy>
  <cp:revision>2</cp:revision>
  <cp:lastPrinted>2022-02-28T17:36:00Z</cp:lastPrinted>
  <dcterms:created xsi:type="dcterms:W3CDTF">2022-07-01T13:31:00Z</dcterms:created>
  <dcterms:modified xsi:type="dcterms:W3CDTF">2022-07-01T13:31:00Z</dcterms:modified>
</cp:coreProperties>
</file>