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67539" w14:textId="77777777" w:rsidR="00B0706A" w:rsidRDefault="00B0706A">
      <w:pPr>
        <w:spacing w:after="0" w:line="260" w:lineRule="auto"/>
        <w:rPr>
          <w:rFonts w:cs="Arial"/>
        </w:rPr>
      </w:pPr>
    </w:p>
    <w:p w14:paraId="3D5BC5A1" w14:textId="77777777" w:rsidR="00B0706A" w:rsidRDefault="00B0706A">
      <w:pPr>
        <w:spacing w:after="0" w:line="260" w:lineRule="auto"/>
        <w:rPr>
          <w:rFonts w:cs="Arial"/>
        </w:rPr>
      </w:pPr>
    </w:p>
    <w:p w14:paraId="04B974A1" w14:textId="77777777" w:rsidR="00B0706A" w:rsidRDefault="00B0706A">
      <w:pPr>
        <w:spacing w:after="0" w:line="260" w:lineRule="auto"/>
        <w:rPr>
          <w:rFonts w:cs="Arial"/>
        </w:rPr>
      </w:pPr>
    </w:p>
    <w:p w14:paraId="59BBEE5F" w14:textId="77777777" w:rsidR="00B0706A" w:rsidRDefault="00B0706A">
      <w:pPr>
        <w:spacing w:after="0" w:line="260" w:lineRule="auto"/>
        <w:rPr>
          <w:rFonts w:cs="Arial"/>
        </w:rPr>
      </w:pPr>
    </w:p>
    <w:p w14:paraId="19B4A0F5" w14:textId="77777777" w:rsidR="00B0706A" w:rsidRDefault="00B0706A">
      <w:pPr>
        <w:spacing w:after="0" w:line="260" w:lineRule="auto"/>
        <w:rPr>
          <w:rFonts w:cs="Arial"/>
        </w:rPr>
      </w:pPr>
    </w:p>
    <w:p w14:paraId="418FA6CE" w14:textId="77777777" w:rsidR="00B0706A" w:rsidRDefault="00B0706A">
      <w:pPr>
        <w:spacing w:after="0" w:line="260" w:lineRule="auto"/>
        <w:rPr>
          <w:rFonts w:cs="Arial"/>
        </w:rPr>
      </w:pPr>
    </w:p>
    <w:p w14:paraId="3EFEF178" w14:textId="77777777" w:rsidR="00B0706A" w:rsidRDefault="00B0706A">
      <w:pPr>
        <w:spacing w:after="0" w:line="260" w:lineRule="auto"/>
        <w:rPr>
          <w:rFonts w:cs="Arial"/>
        </w:rPr>
      </w:pPr>
    </w:p>
    <w:p w14:paraId="5582711E" w14:textId="77777777" w:rsidR="00B0706A" w:rsidRDefault="00B0706A">
      <w:pPr>
        <w:spacing w:after="0" w:line="260" w:lineRule="auto"/>
        <w:rPr>
          <w:rFonts w:cs="Arial"/>
        </w:rPr>
      </w:pPr>
    </w:p>
    <w:p w14:paraId="083A74A7" w14:textId="77777777" w:rsidR="00B0706A" w:rsidRDefault="00B0706A">
      <w:pPr>
        <w:spacing w:after="0" w:line="260" w:lineRule="auto"/>
        <w:rPr>
          <w:rFonts w:cs="Arial"/>
        </w:rPr>
      </w:pPr>
    </w:p>
    <w:p w14:paraId="4599DB99" w14:textId="77777777" w:rsidR="00B0706A" w:rsidRDefault="00B0706A">
      <w:pPr>
        <w:spacing w:after="0" w:line="260" w:lineRule="auto"/>
        <w:rPr>
          <w:rFonts w:cs="Arial"/>
        </w:rPr>
      </w:pPr>
    </w:p>
    <w:p w14:paraId="3A8A4783" w14:textId="77777777" w:rsidR="00B0706A" w:rsidRDefault="00B0706A">
      <w:pPr>
        <w:spacing w:after="0" w:line="260" w:lineRule="auto"/>
        <w:rPr>
          <w:rFonts w:cs="Arial"/>
        </w:rPr>
      </w:pPr>
    </w:p>
    <w:p w14:paraId="65E638A4" w14:textId="77777777" w:rsidR="00B0706A" w:rsidRDefault="00B0706A">
      <w:pPr>
        <w:spacing w:after="0" w:line="260" w:lineRule="auto"/>
        <w:rPr>
          <w:rFonts w:cs="Arial"/>
        </w:rPr>
      </w:pPr>
    </w:p>
    <w:p w14:paraId="4C17D36E" w14:textId="77777777" w:rsidR="00B0706A" w:rsidRDefault="00B0706A">
      <w:pPr>
        <w:spacing w:after="0" w:line="260" w:lineRule="auto"/>
        <w:rPr>
          <w:rFonts w:cs="Arial"/>
        </w:rPr>
      </w:pPr>
    </w:p>
    <w:p w14:paraId="4916F35C" w14:textId="77777777" w:rsidR="00B0706A" w:rsidRDefault="00B0706A">
      <w:pPr>
        <w:spacing w:after="0" w:line="260" w:lineRule="auto"/>
        <w:rPr>
          <w:rFonts w:cs="Arial"/>
        </w:rPr>
      </w:pPr>
    </w:p>
    <w:p w14:paraId="1082E671" w14:textId="77777777" w:rsidR="00B0706A" w:rsidRDefault="00DC361E">
      <w:pPr>
        <w:pStyle w:val="SredinskoOdebeljeno"/>
        <w:spacing w:line="260" w:lineRule="auto"/>
      </w:pPr>
      <w:r>
        <w:t>UREDBA O SPREMEMBAH IN DOPOLNITVAH UREDBE O PRAVILIH POGOJENOSTI</w:t>
      </w:r>
    </w:p>
    <w:p w14:paraId="08CF449C" w14:textId="77777777" w:rsidR="00B0706A" w:rsidRDefault="00B0706A">
      <w:pPr>
        <w:spacing w:after="0" w:line="260" w:lineRule="auto"/>
        <w:rPr>
          <w:rFonts w:cs="Arial"/>
        </w:rPr>
      </w:pPr>
    </w:p>
    <w:p w14:paraId="1287DA0F" w14:textId="77777777" w:rsidR="00B0706A" w:rsidRDefault="00DC361E">
      <w:pPr>
        <w:pStyle w:val="Sredinsko"/>
        <w:spacing w:line="260" w:lineRule="auto"/>
      </w:pPr>
      <w:r>
        <w:t>PREDLOG</w:t>
      </w:r>
    </w:p>
    <w:p w14:paraId="00C52C92" w14:textId="77777777" w:rsidR="00B0706A" w:rsidRDefault="00B0706A">
      <w:pPr>
        <w:spacing w:after="0" w:line="260" w:lineRule="auto"/>
        <w:rPr>
          <w:rFonts w:cs="Arial"/>
        </w:rPr>
      </w:pPr>
    </w:p>
    <w:p w14:paraId="274B9C95" w14:textId="77777777" w:rsidR="00B0706A" w:rsidRDefault="00B0706A">
      <w:pPr>
        <w:spacing w:after="0" w:line="260" w:lineRule="auto"/>
        <w:rPr>
          <w:rFonts w:cs="Arial"/>
        </w:rPr>
      </w:pPr>
    </w:p>
    <w:p w14:paraId="1AC2B4CF" w14:textId="77777777" w:rsidR="00B0706A" w:rsidRDefault="00DC361E">
      <w:pPr>
        <w:pStyle w:val="Sredinsko"/>
        <w:spacing w:line="260" w:lineRule="auto"/>
      </w:pPr>
      <w:r>
        <w:t>EVA: 2026-2330-0028</w:t>
      </w:r>
    </w:p>
    <w:p w14:paraId="3A9F1C6A" w14:textId="77777777" w:rsidR="00B0706A" w:rsidRDefault="00DC361E">
      <w:r>
        <w:br w:type="page"/>
      </w:r>
    </w:p>
    <w:p w14:paraId="0511DAFA" w14:textId="77777777" w:rsidR="00B0706A" w:rsidRDefault="00DC361E">
      <w:pPr>
        <w:pStyle w:val="Odebeljeno"/>
        <w:spacing w:line="260" w:lineRule="auto"/>
      </w:pPr>
      <w:r>
        <w:lastRenderedPageBreak/>
        <w:t>I.</w:t>
      </w:r>
      <w:r>
        <w:tab/>
        <w:t>UVOD</w:t>
      </w:r>
    </w:p>
    <w:p w14:paraId="190A5721" w14:textId="77777777" w:rsidR="00B0706A" w:rsidRDefault="00DC361E">
      <w:pPr>
        <w:pStyle w:val="Odebeljeno"/>
        <w:spacing w:line="260" w:lineRule="auto"/>
      </w:pPr>
      <w:r>
        <w:t>1.</w:t>
      </w:r>
      <w:r>
        <w:tab/>
        <w:t>Razlogi in podlage za izdajo</w:t>
      </w:r>
    </w:p>
    <w:p w14:paraId="3CBD4A35" w14:textId="77777777" w:rsidR="00B0706A" w:rsidRDefault="00B0706A">
      <w:pPr>
        <w:spacing w:after="0" w:line="260" w:lineRule="auto"/>
        <w:rPr>
          <w:rFonts w:cs="Arial"/>
        </w:rPr>
      </w:pPr>
    </w:p>
    <w:p w14:paraId="44D49617" w14:textId="77777777" w:rsidR="00B0706A" w:rsidRDefault="00DC361E">
      <w:pPr>
        <w:spacing w:after="0" w:line="260" w:lineRule="auto"/>
      </w:pPr>
      <w:r>
        <w:t>Pravna podlaga:</w:t>
      </w:r>
    </w:p>
    <w:p w14:paraId="2A8ECB18" w14:textId="77777777" w:rsidR="00B0706A" w:rsidRDefault="00DC361E">
      <w:pPr>
        <w:spacing w:after="0" w:line="240" w:lineRule="auto"/>
      </w:pPr>
      <w:r>
        <w:t xml:space="preserve">44. člen v zvezi s 5. točko 221. člena Zakona o kmetijstvu (Uradni list RS, št. 100/25). </w:t>
      </w:r>
    </w:p>
    <w:p w14:paraId="43123049" w14:textId="77777777" w:rsidR="00B0706A" w:rsidRDefault="00B0706A">
      <w:pPr>
        <w:spacing w:after="0" w:line="260" w:lineRule="auto"/>
        <w:rPr>
          <w:rFonts w:cs="Arial"/>
        </w:rPr>
      </w:pPr>
    </w:p>
    <w:p w14:paraId="2BD32ED2" w14:textId="77777777" w:rsidR="00B0706A" w:rsidRDefault="00DC361E">
      <w:pPr>
        <w:spacing w:after="0" w:line="260" w:lineRule="auto"/>
      </w:pPr>
      <w:r>
        <w:t>Rok za izdajo:</w:t>
      </w:r>
    </w:p>
    <w:p w14:paraId="5FB80102" w14:textId="77777777" w:rsidR="00B0706A" w:rsidRDefault="00DC361E">
      <w:pPr>
        <w:spacing w:after="0" w:line="240" w:lineRule="auto"/>
      </w:pPr>
      <w:r>
        <w:t>Ni roka izdaje, ki bi bil določen z zakonom.</w:t>
      </w:r>
    </w:p>
    <w:p w14:paraId="310B97F3" w14:textId="77777777" w:rsidR="00B0706A" w:rsidRDefault="00B0706A">
      <w:pPr>
        <w:spacing w:after="0" w:line="260" w:lineRule="auto"/>
        <w:rPr>
          <w:rFonts w:cs="Arial"/>
        </w:rPr>
      </w:pPr>
    </w:p>
    <w:p w14:paraId="24D1002C" w14:textId="77777777" w:rsidR="00B0706A" w:rsidRDefault="00DC361E">
      <w:pPr>
        <w:spacing w:after="0" w:line="260" w:lineRule="auto"/>
      </w:pPr>
      <w:r>
        <w:t>Glavni razlogi za izdajo:</w:t>
      </w:r>
    </w:p>
    <w:p w14:paraId="010068FC" w14:textId="77777777" w:rsidR="00B0706A" w:rsidRDefault="00DC361E">
      <w:pPr>
        <w:spacing w:after="0" w:line="240" w:lineRule="auto"/>
      </w:pPr>
      <w:r>
        <w:t>S predlogom Uredbe o spremembah in dopolnitvah Uredbe o pravilih pogojenosti v slovenski pravni red uvajamo poenostavitve Skupne kmetijske politike, dogovorjene z OMNIBUS III paketom, ki je bil sprejet z Uredbo Parlamenta in Sveta  EU/2025/2649</w:t>
      </w:r>
      <w:r w:rsidR="00155B80">
        <w:t>,</w:t>
      </w:r>
      <w:r>
        <w:t xml:space="preserve"> in se tičejo sistema pogojenosti.</w:t>
      </w:r>
    </w:p>
    <w:p w14:paraId="07C84C97" w14:textId="77777777" w:rsidR="00B0706A" w:rsidRDefault="00B0706A">
      <w:pPr>
        <w:spacing w:after="0" w:line="260" w:lineRule="auto"/>
        <w:rPr>
          <w:rFonts w:cs="Arial"/>
        </w:rPr>
      </w:pPr>
    </w:p>
    <w:p w14:paraId="2A2EE372" w14:textId="77777777" w:rsidR="00B0706A" w:rsidRDefault="00DC361E">
      <w:pPr>
        <w:pStyle w:val="Odebeljeno"/>
        <w:spacing w:line="260" w:lineRule="auto"/>
      </w:pPr>
      <w:r>
        <w:t>2.</w:t>
      </w:r>
      <w:r>
        <w:tab/>
        <w:t>Ocena finančnih posledic predloga akta za državni proračun in druga javna finančna sredstva</w:t>
      </w:r>
    </w:p>
    <w:p w14:paraId="63D8604B" w14:textId="77777777" w:rsidR="00B0706A" w:rsidRDefault="00B0706A">
      <w:pPr>
        <w:spacing w:after="0" w:line="260" w:lineRule="auto"/>
        <w:rPr>
          <w:rFonts w:cs="Arial"/>
        </w:rPr>
      </w:pPr>
    </w:p>
    <w:p w14:paraId="7EF31790" w14:textId="77777777" w:rsidR="00B0706A" w:rsidRDefault="00DC361E">
      <w:pPr>
        <w:spacing w:after="0" w:line="260" w:lineRule="auto"/>
      </w:pPr>
      <w:r>
        <w:t>Predpis nima posledic na tem področju.</w:t>
      </w:r>
    </w:p>
    <w:p w14:paraId="4EDBF0A3" w14:textId="77777777" w:rsidR="00B0706A" w:rsidRDefault="00B0706A">
      <w:pPr>
        <w:spacing w:after="0" w:line="260" w:lineRule="auto"/>
        <w:rPr>
          <w:rFonts w:cs="Arial"/>
        </w:rPr>
      </w:pPr>
    </w:p>
    <w:p w14:paraId="66AB8AD5" w14:textId="77777777" w:rsidR="00B0706A" w:rsidRDefault="00B0706A">
      <w:pPr>
        <w:spacing w:after="0" w:line="260" w:lineRule="auto"/>
        <w:rPr>
          <w:rFonts w:cs="Arial"/>
        </w:rPr>
      </w:pPr>
    </w:p>
    <w:p w14:paraId="5DFA039D" w14:textId="77777777" w:rsidR="00B0706A" w:rsidRDefault="00DC361E">
      <w:pPr>
        <w:pStyle w:val="Odebeljeno"/>
        <w:spacing w:line="260" w:lineRule="auto"/>
      </w:pPr>
      <w:r>
        <w:t>3.</w:t>
      </w:r>
      <w:r>
        <w:tab/>
        <w:t>Prikaz ureditve v drugih pravnih sistemih in prilagojenosti predlagane ureditve pravu Evropske unije</w:t>
      </w:r>
    </w:p>
    <w:p w14:paraId="5B699000" w14:textId="77777777" w:rsidR="00B0706A" w:rsidRDefault="00B0706A">
      <w:pPr>
        <w:spacing w:after="0" w:line="260" w:lineRule="auto"/>
        <w:rPr>
          <w:rFonts w:cs="Arial"/>
        </w:rPr>
      </w:pPr>
    </w:p>
    <w:p w14:paraId="7BC63467" w14:textId="77777777" w:rsidR="00B0706A" w:rsidRDefault="00DC361E">
      <w:pPr>
        <w:pStyle w:val="Odebeljeno"/>
        <w:spacing w:line="260" w:lineRule="auto"/>
      </w:pPr>
      <w:r>
        <w:t>3.1</w:t>
      </w:r>
      <w:r>
        <w:tab/>
        <w:t>Prikaz ureditve v drugih pravnih sistemih</w:t>
      </w:r>
    </w:p>
    <w:p w14:paraId="7DD53C8A" w14:textId="77777777" w:rsidR="00B0706A" w:rsidRDefault="00B0706A">
      <w:pPr>
        <w:spacing w:after="0" w:line="260" w:lineRule="auto"/>
        <w:rPr>
          <w:rFonts w:cs="Arial"/>
        </w:rPr>
      </w:pPr>
    </w:p>
    <w:p w14:paraId="78807456" w14:textId="77777777" w:rsidR="00B0706A" w:rsidRDefault="00DC361E">
      <w:pPr>
        <w:spacing w:after="0" w:line="260" w:lineRule="auto"/>
      </w:pPr>
      <w:r>
        <w:t>/</w:t>
      </w:r>
    </w:p>
    <w:p w14:paraId="72FC1155" w14:textId="77777777" w:rsidR="00B0706A" w:rsidRDefault="00B0706A">
      <w:pPr>
        <w:spacing w:after="0" w:line="260" w:lineRule="auto"/>
        <w:rPr>
          <w:rFonts w:cs="Arial"/>
        </w:rPr>
      </w:pPr>
    </w:p>
    <w:p w14:paraId="4B31E117" w14:textId="77777777" w:rsidR="00B0706A" w:rsidRDefault="00DC361E">
      <w:pPr>
        <w:pStyle w:val="Odebeljeno"/>
        <w:spacing w:line="260" w:lineRule="auto"/>
      </w:pPr>
      <w:r>
        <w:t>3.2</w:t>
      </w:r>
      <w:r>
        <w:tab/>
        <w:t>Prikaz ureditve v pravnem redu Evropske unije</w:t>
      </w:r>
    </w:p>
    <w:p w14:paraId="539508E5" w14:textId="77777777" w:rsidR="00B0706A" w:rsidRDefault="00B0706A">
      <w:pPr>
        <w:spacing w:after="0" w:line="260" w:lineRule="auto"/>
        <w:rPr>
          <w:rFonts w:cs="Arial"/>
        </w:rPr>
      </w:pPr>
    </w:p>
    <w:p w14:paraId="1783155B" w14:textId="77777777" w:rsidR="00B0706A" w:rsidRDefault="00DC361E">
      <w:pPr>
        <w:spacing w:after="0" w:line="260" w:lineRule="auto"/>
      </w:pPr>
      <w:r>
        <w:t>Predlog ni predmet usklajevanja s pravnim redom EU.</w:t>
      </w:r>
    </w:p>
    <w:p w14:paraId="1AD70792" w14:textId="77777777" w:rsidR="00B0706A" w:rsidRDefault="00B0706A">
      <w:pPr>
        <w:spacing w:after="0" w:line="260" w:lineRule="auto"/>
        <w:rPr>
          <w:rFonts w:cs="Arial"/>
        </w:rPr>
      </w:pPr>
    </w:p>
    <w:p w14:paraId="464A38C4" w14:textId="77777777" w:rsidR="00B0706A" w:rsidRDefault="00DC361E">
      <w:pPr>
        <w:pStyle w:val="SrajckaNaslovZamik"/>
        <w:spacing w:line="260" w:lineRule="auto"/>
      </w:pPr>
      <w:r>
        <w:t>3.3</w:t>
      </w:r>
      <w:r>
        <w:tab/>
        <w:t>Prikaz ureditve v posameznih državah članicah Evropske unije</w:t>
      </w:r>
    </w:p>
    <w:p w14:paraId="2870910B" w14:textId="77777777" w:rsidR="00B0706A" w:rsidRDefault="00B0706A">
      <w:pPr>
        <w:spacing w:after="0" w:line="260" w:lineRule="auto"/>
        <w:rPr>
          <w:rFonts w:cs="Arial"/>
        </w:rPr>
      </w:pPr>
    </w:p>
    <w:p w14:paraId="017924AC" w14:textId="77777777" w:rsidR="00B0706A" w:rsidRDefault="00DC361E">
      <w:pPr>
        <w:spacing w:after="0" w:line="260" w:lineRule="auto"/>
      </w:pPr>
      <w:r>
        <w:t>/</w:t>
      </w:r>
    </w:p>
    <w:p w14:paraId="1F808D83" w14:textId="77777777" w:rsidR="00B0706A" w:rsidRDefault="00B0706A">
      <w:pPr>
        <w:spacing w:after="0" w:line="260" w:lineRule="auto"/>
        <w:rPr>
          <w:rFonts w:cs="Arial"/>
        </w:rPr>
      </w:pPr>
    </w:p>
    <w:p w14:paraId="21C1A8D1" w14:textId="77777777" w:rsidR="00B0706A" w:rsidRDefault="00DC361E">
      <w:pPr>
        <w:pStyle w:val="Odebeljeno"/>
        <w:spacing w:line="260" w:lineRule="auto"/>
      </w:pPr>
      <w:r>
        <w:t>4.</w:t>
      </w:r>
      <w:r>
        <w:tab/>
        <w:t>Presoja posledic</w:t>
      </w:r>
    </w:p>
    <w:p w14:paraId="1D76312F" w14:textId="77777777" w:rsidR="00B0706A" w:rsidRDefault="00DC361E">
      <w:pPr>
        <w:pStyle w:val="Odebeljeno"/>
        <w:spacing w:line="260" w:lineRule="auto"/>
      </w:pPr>
      <w:r>
        <w:t>4.1</w:t>
      </w:r>
      <w:r>
        <w:tab/>
        <w:t>Presoja administrativnih posledic</w:t>
      </w:r>
    </w:p>
    <w:p w14:paraId="5A498C56" w14:textId="77777777" w:rsidR="00B0706A" w:rsidRDefault="00B0706A">
      <w:pPr>
        <w:spacing w:after="0" w:line="260" w:lineRule="auto"/>
        <w:rPr>
          <w:rFonts w:cs="Arial"/>
        </w:rPr>
      </w:pPr>
    </w:p>
    <w:p w14:paraId="5299A089" w14:textId="77777777" w:rsidR="00B0706A" w:rsidRDefault="00DC361E">
      <w:pPr>
        <w:spacing w:after="0" w:line="260" w:lineRule="auto"/>
      </w:pPr>
      <w:r>
        <w:t>Predpis nima posledic na tem področju.</w:t>
      </w:r>
    </w:p>
    <w:p w14:paraId="6AB08F78" w14:textId="77777777" w:rsidR="00B0706A" w:rsidRDefault="00B0706A">
      <w:pPr>
        <w:spacing w:after="0" w:line="260" w:lineRule="auto"/>
        <w:rPr>
          <w:rFonts w:cs="Arial"/>
        </w:rPr>
      </w:pPr>
    </w:p>
    <w:p w14:paraId="127CD76C" w14:textId="77777777" w:rsidR="00B0706A" w:rsidRDefault="00B0706A">
      <w:pPr>
        <w:spacing w:after="0" w:line="260" w:lineRule="auto"/>
        <w:rPr>
          <w:rFonts w:cs="Arial"/>
        </w:rPr>
      </w:pPr>
    </w:p>
    <w:p w14:paraId="5A610221" w14:textId="77777777" w:rsidR="00B0706A" w:rsidRDefault="00DC361E">
      <w:pPr>
        <w:pStyle w:val="Odebeljeno"/>
        <w:spacing w:line="260" w:lineRule="auto"/>
      </w:pPr>
      <w:r>
        <w:t>4.2</w:t>
      </w:r>
      <w:r>
        <w:tab/>
        <w:t>Presoja posledic za okolje, vključno s prostorskimi in varstvenimi vidiki</w:t>
      </w:r>
    </w:p>
    <w:p w14:paraId="569B9928" w14:textId="77777777" w:rsidR="00B0706A" w:rsidRDefault="00B0706A">
      <w:pPr>
        <w:spacing w:after="0" w:line="260" w:lineRule="auto"/>
        <w:rPr>
          <w:rFonts w:cs="Arial"/>
        </w:rPr>
      </w:pPr>
    </w:p>
    <w:p w14:paraId="2A4F8653" w14:textId="77777777" w:rsidR="00B0706A" w:rsidRDefault="00DC361E">
      <w:pPr>
        <w:pStyle w:val="Odebeljeno"/>
        <w:spacing w:line="260" w:lineRule="auto"/>
        <w:ind w:left="360" w:hanging="360"/>
      </w:pPr>
      <w:r>
        <w:t>a)</w:t>
      </w:r>
      <w:r>
        <w:tab/>
        <w:t>Predpis ima učinek na ravnanje s tlemi ali na lastnosti tal.</w:t>
      </w:r>
    </w:p>
    <w:p w14:paraId="47E0DC1E" w14:textId="77777777" w:rsidR="00B0706A" w:rsidRDefault="00B0706A">
      <w:pPr>
        <w:spacing w:after="0" w:line="260" w:lineRule="auto"/>
        <w:rPr>
          <w:rFonts w:cs="Arial"/>
        </w:rPr>
      </w:pPr>
    </w:p>
    <w:p w14:paraId="18694D0F" w14:textId="77777777" w:rsidR="00B0706A" w:rsidRDefault="00DC361E">
      <w:pPr>
        <w:pStyle w:val="Odebeljeno"/>
        <w:spacing w:line="260" w:lineRule="auto"/>
        <w:ind w:left="720" w:hanging="360"/>
      </w:pPr>
      <w:r>
        <w:t>–</w:t>
      </w:r>
      <w:r>
        <w:tab/>
        <w:t>Predpis ima pozitiven učinek na ravnanje s tlemi.</w:t>
      </w:r>
    </w:p>
    <w:p w14:paraId="1ABDE9FB" w14:textId="77777777" w:rsidR="00B0706A" w:rsidRDefault="00B0706A">
      <w:pPr>
        <w:spacing w:after="0" w:line="260" w:lineRule="auto"/>
        <w:rPr>
          <w:rFonts w:cs="Arial"/>
        </w:rPr>
      </w:pPr>
    </w:p>
    <w:p w14:paraId="02C5F823" w14:textId="77777777" w:rsidR="00B0706A" w:rsidRDefault="00DC361E">
      <w:pPr>
        <w:spacing w:after="0" w:line="240" w:lineRule="auto"/>
        <w:ind w:left="720"/>
      </w:pPr>
      <w:r>
        <w:t>Predpis dopolnjuje osnovni predpis v standardih, ki se tičejo tal v varovalnih pasovih ob vodotokih, erozije, pokritosti tal v problematičnem obdobju leta (15.11. do 15.2.) in kolobarja. Dopolnitve in popravki ne vplivajo bistveno na standarde v osnovnem predpisu, ti standardi pa po splošnih načelih stroke delujejo pozitivno na tla. Posebne presoje in ocene niso bile narejene.</w:t>
      </w:r>
    </w:p>
    <w:p w14:paraId="7FCD01CC" w14:textId="77777777" w:rsidR="00B0706A" w:rsidRDefault="00B0706A">
      <w:pPr>
        <w:spacing w:after="0" w:line="240" w:lineRule="auto"/>
        <w:ind w:left="720"/>
      </w:pPr>
    </w:p>
    <w:p w14:paraId="76CAD9F5" w14:textId="77777777" w:rsidR="00B0706A" w:rsidRDefault="00DC361E">
      <w:pPr>
        <w:pStyle w:val="Odebeljeno"/>
        <w:spacing w:line="260" w:lineRule="auto"/>
        <w:ind w:left="720" w:hanging="360"/>
      </w:pPr>
      <w:r>
        <w:t>–</w:t>
      </w:r>
      <w:r>
        <w:tab/>
        <w:t>Predpis ima pozitiven učinek na lastnosti tal.</w:t>
      </w:r>
    </w:p>
    <w:p w14:paraId="5F187DAB" w14:textId="77777777" w:rsidR="00B0706A" w:rsidRDefault="00B0706A">
      <w:pPr>
        <w:spacing w:after="0" w:line="260" w:lineRule="auto"/>
        <w:rPr>
          <w:rFonts w:cs="Arial"/>
        </w:rPr>
      </w:pPr>
    </w:p>
    <w:p w14:paraId="4999F817" w14:textId="77777777" w:rsidR="00B0706A" w:rsidRDefault="00DC361E">
      <w:pPr>
        <w:spacing w:after="0" w:line="240" w:lineRule="auto"/>
        <w:ind w:left="720"/>
      </w:pPr>
      <w:r>
        <w:t>Predpis dopolnjuje osnovni predpis v standardih, ki se tičejo tal v varovalnih pasovih ob vodotokih, erozije, pokritosti tal v problematičnem obdobju leta (</w:t>
      </w:r>
      <w:r w:rsidR="00155B80">
        <w:t xml:space="preserve">od </w:t>
      </w:r>
      <w:r>
        <w:t>15.</w:t>
      </w:r>
      <w:r w:rsidR="00155B80">
        <w:t xml:space="preserve"> </w:t>
      </w:r>
      <w:r>
        <w:t>11. do 15.</w:t>
      </w:r>
      <w:r w:rsidR="00155B80">
        <w:t xml:space="preserve"> </w:t>
      </w:r>
      <w:r>
        <w:t>2.) in kolobarja. Dopolnitve in popravki ne vplivajo bistveno na standarde v osnovnem predpisu, ti standardi pa po splošnih načelih stroke delujejo pozitivno na tla. Posebne presoje in ocene niso bile narejene.</w:t>
      </w:r>
    </w:p>
    <w:p w14:paraId="32CF6492" w14:textId="77777777" w:rsidR="00B0706A" w:rsidRDefault="00B0706A">
      <w:pPr>
        <w:spacing w:after="0" w:line="240" w:lineRule="auto"/>
        <w:ind w:left="720"/>
      </w:pPr>
    </w:p>
    <w:p w14:paraId="59520330" w14:textId="77777777" w:rsidR="00B0706A" w:rsidRDefault="00DC361E">
      <w:pPr>
        <w:pStyle w:val="Odebeljeno"/>
        <w:spacing w:line="260" w:lineRule="auto"/>
        <w:ind w:left="360" w:hanging="360"/>
      </w:pPr>
      <w:r>
        <w:t>b)</w:t>
      </w:r>
      <w:r>
        <w:tab/>
        <w:t>Predpis ima učinek na kmetijska zemljišča oziroma kmetovanje ter na gozdarstvo in upravljanje gozdnih ekosistemov.</w:t>
      </w:r>
    </w:p>
    <w:p w14:paraId="3A513396" w14:textId="77777777" w:rsidR="00B0706A" w:rsidRDefault="00B0706A">
      <w:pPr>
        <w:spacing w:after="0" w:line="260" w:lineRule="auto"/>
        <w:rPr>
          <w:rFonts w:cs="Arial"/>
        </w:rPr>
      </w:pPr>
    </w:p>
    <w:p w14:paraId="5834D197" w14:textId="77777777" w:rsidR="00B0706A" w:rsidRDefault="00DC361E">
      <w:pPr>
        <w:pStyle w:val="Odebeljeno"/>
        <w:spacing w:line="260" w:lineRule="auto"/>
        <w:ind w:left="720" w:hanging="360"/>
      </w:pPr>
      <w:r>
        <w:t>–</w:t>
      </w:r>
      <w:r>
        <w:tab/>
        <w:t>Predpis ima pozitiven učinek na način kmetovanja.</w:t>
      </w:r>
    </w:p>
    <w:p w14:paraId="7D596E5C" w14:textId="77777777" w:rsidR="00B0706A" w:rsidRDefault="00B0706A">
      <w:pPr>
        <w:spacing w:after="0" w:line="260" w:lineRule="auto"/>
        <w:rPr>
          <w:rFonts w:cs="Arial"/>
        </w:rPr>
      </w:pPr>
    </w:p>
    <w:p w14:paraId="6AEBBDD3" w14:textId="77777777" w:rsidR="00B0706A" w:rsidRDefault="00DC361E">
      <w:pPr>
        <w:spacing w:after="0" w:line="240" w:lineRule="auto"/>
        <w:ind w:left="720"/>
      </w:pPr>
      <w:r>
        <w:t>Predpis dopolnjuje in popravlja osnovni predpis, ki ureja pravila pogojenosti. Ta pravila pozitivno vplivajo na nosilce kmetijskih gospodarstev v smislu ravnanja z okoljem, biotsko raznovrstnostjo, dobrobitjo živali in zdravjem rastlin in ljudi.</w:t>
      </w:r>
    </w:p>
    <w:p w14:paraId="70DE31F9" w14:textId="77777777" w:rsidR="00B0706A" w:rsidRDefault="00B0706A">
      <w:pPr>
        <w:spacing w:after="0" w:line="240" w:lineRule="auto"/>
        <w:ind w:left="720"/>
      </w:pPr>
    </w:p>
    <w:p w14:paraId="17301412" w14:textId="77777777" w:rsidR="00B0706A" w:rsidRDefault="00B0706A">
      <w:pPr>
        <w:spacing w:after="0" w:line="260" w:lineRule="auto"/>
        <w:rPr>
          <w:rFonts w:cs="Arial"/>
        </w:rPr>
      </w:pPr>
    </w:p>
    <w:p w14:paraId="2A7EBEB2" w14:textId="77777777" w:rsidR="00B0706A" w:rsidRDefault="00DC361E">
      <w:pPr>
        <w:pStyle w:val="Odebeljeno"/>
        <w:spacing w:line="260" w:lineRule="auto"/>
      </w:pPr>
      <w:r>
        <w:t>4.3</w:t>
      </w:r>
      <w:r>
        <w:tab/>
        <w:t>Presoja posledic za gospodarstvo</w:t>
      </w:r>
    </w:p>
    <w:p w14:paraId="5B66896E" w14:textId="77777777" w:rsidR="00B0706A" w:rsidRDefault="00B0706A">
      <w:pPr>
        <w:spacing w:after="0" w:line="260" w:lineRule="auto"/>
        <w:rPr>
          <w:rFonts w:cs="Arial"/>
        </w:rPr>
      </w:pPr>
    </w:p>
    <w:p w14:paraId="07B327D7" w14:textId="77777777" w:rsidR="00B0706A" w:rsidRDefault="00DC361E">
      <w:pPr>
        <w:spacing w:after="0" w:line="260" w:lineRule="auto"/>
      </w:pPr>
      <w:r>
        <w:t>Predpis nima posledic na tem področju.</w:t>
      </w:r>
    </w:p>
    <w:p w14:paraId="7F0C25A3" w14:textId="77777777" w:rsidR="00B0706A" w:rsidRDefault="00B0706A">
      <w:pPr>
        <w:spacing w:after="0" w:line="260" w:lineRule="auto"/>
        <w:rPr>
          <w:rFonts w:cs="Arial"/>
        </w:rPr>
      </w:pPr>
    </w:p>
    <w:p w14:paraId="100CE9CF" w14:textId="77777777" w:rsidR="00B0706A" w:rsidRDefault="00B0706A">
      <w:pPr>
        <w:spacing w:after="0" w:line="260" w:lineRule="auto"/>
        <w:rPr>
          <w:rFonts w:cs="Arial"/>
        </w:rPr>
      </w:pPr>
    </w:p>
    <w:p w14:paraId="5A726CF6" w14:textId="77777777" w:rsidR="00B0706A" w:rsidRDefault="00DC361E">
      <w:pPr>
        <w:pStyle w:val="Odebeljeno"/>
        <w:spacing w:line="260" w:lineRule="auto"/>
      </w:pPr>
      <w:r>
        <w:t>4.4</w:t>
      </w:r>
      <w:r>
        <w:tab/>
        <w:t>Presoja posledic za socialno področje</w:t>
      </w:r>
    </w:p>
    <w:p w14:paraId="72CAED22" w14:textId="77777777" w:rsidR="00B0706A" w:rsidRDefault="00B0706A">
      <w:pPr>
        <w:spacing w:after="0" w:line="260" w:lineRule="auto"/>
        <w:rPr>
          <w:rFonts w:cs="Arial"/>
        </w:rPr>
      </w:pPr>
    </w:p>
    <w:p w14:paraId="6DF83466" w14:textId="77777777" w:rsidR="00B0706A" w:rsidRDefault="00DC361E">
      <w:pPr>
        <w:spacing w:after="0" w:line="260" w:lineRule="auto"/>
      </w:pPr>
      <w:r>
        <w:t>Predpis nima posledic na tem področju.</w:t>
      </w:r>
    </w:p>
    <w:p w14:paraId="65FF216B" w14:textId="77777777" w:rsidR="00B0706A" w:rsidRDefault="00B0706A">
      <w:pPr>
        <w:spacing w:after="0" w:line="260" w:lineRule="auto"/>
        <w:rPr>
          <w:rFonts w:cs="Arial"/>
        </w:rPr>
      </w:pPr>
    </w:p>
    <w:p w14:paraId="07B1E329" w14:textId="77777777" w:rsidR="00B0706A" w:rsidRDefault="00B0706A">
      <w:pPr>
        <w:spacing w:after="0" w:line="260" w:lineRule="auto"/>
        <w:rPr>
          <w:rFonts w:cs="Arial"/>
        </w:rPr>
      </w:pPr>
    </w:p>
    <w:p w14:paraId="4E6454D7" w14:textId="77777777" w:rsidR="00B0706A" w:rsidRDefault="00DC361E">
      <w:pPr>
        <w:pStyle w:val="Odebeljeno"/>
        <w:spacing w:line="260" w:lineRule="auto"/>
      </w:pPr>
      <w:r>
        <w:t>4.5</w:t>
      </w:r>
      <w:r>
        <w:tab/>
        <w:t>Presoja posledic za dokumente razvojnega načrtovanja</w:t>
      </w:r>
    </w:p>
    <w:p w14:paraId="7A1797BD" w14:textId="77777777" w:rsidR="00B0706A" w:rsidRDefault="00B0706A">
      <w:pPr>
        <w:spacing w:after="0" w:line="260" w:lineRule="auto"/>
        <w:rPr>
          <w:rFonts w:cs="Arial"/>
        </w:rPr>
      </w:pPr>
    </w:p>
    <w:p w14:paraId="7625337B" w14:textId="77777777" w:rsidR="00B0706A" w:rsidRDefault="00DC361E">
      <w:pPr>
        <w:spacing w:after="0" w:line="260" w:lineRule="auto"/>
      </w:pPr>
      <w:r>
        <w:t>Predpis nima posledic na tem področju.</w:t>
      </w:r>
    </w:p>
    <w:p w14:paraId="0C34DF69" w14:textId="77777777" w:rsidR="00B0706A" w:rsidRDefault="00B0706A">
      <w:pPr>
        <w:spacing w:after="0" w:line="260" w:lineRule="auto"/>
        <w:rPr>
          <w:rFonts w:cs="Arial"/>
        </w:rPr>
      </w:pPr>
    </w:p>
    <w:p w14:paraId="636B7E02" w14:textId="77777777" w:rsidR="00B0706A" w:rsidRDefault="00B0706A">
      <w:pPr>
        <w:spacing w:after="0" w:line="260" w:lineRule="auto"/>
        <w:rPr>
          <w:rFonts w:cs="Arial"/>
        </w:rPr>
      </w:pPr>
    </w:p>
    <w:p w14:paraId="2DCDFBC7" w14:textId="77777777" w:rsidR="00B0706A" w:rsidRDefault="00DC361E">
      <w:pPr>
        <w:pStyle w:val="Odebeljeno"/>
        <w:spacing w:line="260" w:lineRule="auto"/>
      </w:pPr>
      <w:r>
        <w:t>4.6</w:t>
      </w:r>
      <w:r>
        <w:tab/>
        <w:t>Presoja posledic za druga področja</w:t>
      </w:r>
    </w:p>
    <w:p w14:paraId="5240CE18" w14:textId="77777777" w:rsidR="00B0706A" w:rsidRDefault="00B0706A">
      <w:pPr>
        <w:spacing w:after="0" w:line="260" w:lineRule="auto"/>
        <w:rPr>
          <w:rFonts w:cs="Arial"/>
        </w:rPr>
      </w:pPr>
    </w:p>
    <w:p w14:paraId="1B2F4F87" w14:textId="77777777" w:rsidR="00B0706A" w:rsidRDefault="00DC361E">
      <w:pPr>
        <w:spacing w:after="0" w:line="260" w:lineRule="auto"/>
      </w:pPr>
      <w:r>
        <w:t>Predpis nima posledic na tem področju.</w:t>
      </w:r>
    </w:p>
    <w:p w14:paraId="010ABB99" w14:textId="77777777" w:rsidR="00B0706A" w:rsidRDefault="00B0706A">
      <w:pPr>
        <w:spacing w:after="0" w:line="260" w:lineRule="auto"/>
        <w:rPr>
          <w:rFonts w:cs="Arial"/>
        </w:rPr>
      </w:pPr>
    </w:p>
    <w:p w14:paraId="13CB8FFC" w14:textId="77777777" w:rsidR="00B0706A" w:rsidRDefault="00B0706A">
      <w:pPr>
        <w:spacing w:after="0" w:line="260" w:lineRule="auto"/>
        <w:rPr>
          <w:rFonts w:cs="Arial"/>
        </w:rPr>
      </w:pPr>
    </w:p>
    <w:p w14:paraId="035F8141" w14:textId="77777777" w:rsidR="00B0706A" w:rsidRDefault="00DC361E">
      <w:pPr>
        <w:pStyle w:val="Odebeljeno"/>
        <w:spacing w:line="260" w:lineRule="auto"/>
      </w:pPr>
      <w:r>
        <w:t>4.7</w:t>
      </w:r>
      <w:r>
        <w:tab/>
        <w:t>Izvajanje sprejetega predpisa</w:t>
      </w:r>
    </w:p>
    <w:p w14:paraId="01EE5D44" w14:textId="77777777" w:rsidR="00B0706A" w:rsidRDefault="00B0706A">
      <w:pPr>
        <w:spacing w:after="0" w:line="260" w:lineRule="auto"/>
        <w:rPr>
          <w:rFonts w:cs="Arial"/>
        </w:rPr>
      </w:pPr>
    </w:p>
    <w:p w14:paraId="307CAFD7" w14:textId="77777777" w:rsidR="00B0706A" w:rsidRDefault="00DC361E">
      <w:pPr>
        <w:spacing w:after="0" w:line="240" w:lineRule="auto"/>
      </w:pPr>
      <w:r>
        <w:t>Predpis je bil predstavljen širši javnosti v sklopu javne obravnave.</w:t>
      </w:r>
    </w:p>
    <w:p w14:paraId="3A729ACB" w14:textId="77777777" w:rsidR="00B0706A" w:rsidRDefault="00B0706A">
      <w:pPr>
        <w:spacing w:after="0" w:line="260" w:lineRule="auto"/>
        <w:rPr>
          <w:rFonts w:cs="Arial"/>
        </w:rPr>
      </w:pPr>
    </w:p>
    <w:p w14:paraId="59A9421C" w14:textId="77777777" w:rsidR="00B0706A" w:rsidRDefault="00DC361E">
      <w:pPr>
        <w:pStyle w:val="Odebeljeno"/>
        <w:spacing w:line="260" w:lineRule="auto"/>
      </w:pPr>
      <w:r>
        <w:t>5.</w:t>
      </w:r>
      <w:r>
        <w:tab/>
        <w:t>Prikaz sodelovanja javnosti</w:t>
      </w:r>
    </w:p>
    <w:p w14:paraId="4D5A24F5" w14:textId="77777777" w:rsidR="00B0706A" w:rsidRDefault="00B0706A">
      <w:pPr>
        <w:spacing w:after="0" w:line="260" w:lineRule="auto"/>
        <w:rPr>
          <w:rFonts w:cs="Arial"/>
        </w:rPr>
      </w:pPr>
    </w:p>
    <w:p w14:paraId="16489D5A" w14:textId="77777777" w:rsidR="00B0706A" w:rsidRDefault="00DC361E">
      <w:pPr>
        <w:spacing w:after="0" w:line="260" w:lineRule="auto"/>
      </w:pPr>
      <w:r>
        <w:t>Gradivo je bilo predmet sodelovanja z javnostjo.</w:t>
      </w:r>
    </w:p>
    <w:p w14:paraId="7AC95112" w14:textId="77777777" w:rsidR="00B0706A" w:rsidRDefault="00B0706A">
      <w:pPr>
        <w:spacing w:after="0" w:line="260" w:lineRule="auto"/>
        <w:rPr>
          <w:rFonts w:cs="Arial"/>
        </w:rPr>
      </w:pPr>
    </w:p>
    <w:p w14:paraId="18381567" w14:textId="77777777" w:rsidR="00B0706A" w:rsidRDefault="00DC361E">
      <w:pPr>
        <w:spacing w:after="0" w:line="260" w:lineRule="auto"/>
      </w:pPr>
      <w:r>
        <w:t xml:space="preserve">Datum objave na portalu </w:t>
      </w:r>
      <w:proofErr w:type="spellStart"/>
      <w:r>
        <w:t>eDemokracija</w:t>
      </w:r>
      <w:proofErr w:type="spellEnd"/>
      <w:r>
        <w:t>:</w:t>
      </w:r>
    </w:p>
    <w:p w14:paraId="3A99DF9E" w14:textId="77777777" w:rsidR="00B0706A" w:rsidRDefault="00DC361E">
      <w:pPr>
        <w:spacing w:after="0" w:line="260" w:lineRule="auto"/>
      </w:pPr>
      <w:r>
        <w:t>2. 3. 2026</w:t>
      </w:r>
    </w:p>
    <w:p w14:paraId="3C248A03" w14:textId="77777777" w:rsidR="00B0706A" w:rsidRDefault="00B0706A">
      <w:pPr>
        <w:spacing w:after="0" w:line="260" w:lineRule="auto"/>
        <w:rPr>
          <w:rFonts w:cs="Arial"/>
        </w:rPr>
      </w:pPr>
    </w:p>
    <w:p w14:paraId="60CF7838" w14:textId="77777777" w:rsidR="00B0706A" w:rsidRDefault="00DC361E">
      <w:pPr>
        <w:spacing w:after="0" w:line="260" w:lineRule="auto"/>
      </w:pPr>
      <w:r>
        <w:t>Na gradivo so bila podana mnenja, predlogi in pripombe.</w:t>
      </w:r>
    </w:p>
    <w:p w14:paraId="1243E219" w14:textId="77777777" w:rsidR="00B0706A" w:rsidRDefault="00B0706A">
      <w:pPr>
        <w:spacing w:after="0" w:line="260" w:lineRule="auto"/>
        <w:rPr>
          <w:rFonts w:cs="Arial"/>
        </w:rPr>
      </w:pPr>
    </w:p>
    <w:p w14:paraId="5145A62F" w14:textId="77777777" w:rsidR="00B0706A" w:rsidRDefault="00DC361E">
      <w:pPr>
        <w:spacing w:after="0" w:line="260" w:lineRule="auto"/>
      </w:pPr>
      <w:r>
        <w:t>V razpravo vključeni subjekti:</w:t>
      </w:r>
    </w:p>
    <w:p w14:paraId="78052F63" w14:textId="77777777" w:rsidR="00B0706A" w:rsidRDefault="00DC361E">
      <w:pPr>
        <w:spacing w:after="0" w:line="240" w:lineRule="auto"/>
      </w:pPr>
      <w:r>
        <w:t>Kmetijsko gozdarska zbornica, Gospodarska zbornica Slovenije, Zadružna zveza Slovenije</w:t>
      </w:r>
    </w:p>
    <w:p w14:paraId="79F7F2C1" w14:textId="77777777" w:rsidR="00B0706A" w:rsidRDefault="00B0706A">
      <w:pPr>
        <w:spacing w:after="0" w:line="260" w:lineRule="auto"/>
        <w:rPr>
          <w:rFonts w:cs="Arial"/>
        </w:rPr>
      </w:pPr>
    </w:p>
    <w:p w14:paraId="3828D7D1" w14:textId="77777777" w:rsidR="00B0706A" w:rsidRDefault="00DC361E">
      <w:pPr>
        <w:spacing w:after="0" w:line="260" w:lineRule="auto"/>
      </w:pPr>
      <w:r>
        <w:t>Obrazložitev upoštevanja mnenj, predlogov in pripomb v razpravo vključenih subjektov:</w:t>
      </w:r>
    </w:p>
    <w:p w14:paraId="11EC3097" w14:textId="77777777" w:rsidR="00B0706A" w:rsidRDefault="00DC361E">
      <w:pPr>
        <w:spacing w:after="0" w:line="240" w:lineRule="auto"/>
      </w:pPr>
      <w:r>
        <w:lastRenderedPageBreak/>
        <w:t xml:space="preserve">Iz javne obravnave smo dobili mnenje KGZS. </w:t>
      </w:r>
    </w:p>
    <w:p w14:paraId="2D10C528" w14:textId="77777777" w:rsidR="00B0706A" w:rsidRDefault="00DC361E">
      <w:pPr>
        <w:spacing w:after="0" w:line="240" w:lineRule="auto"/>
      </w:pPr>
      <w:r>
        <w:t>Bistvena mnenja so bila:</w:t>
      </w:r>
    </w:p>
    <w:p w14:paraId="77686120" w14:textId="77777777" w:rsidR="00B0706A" w:rsidRDefault="00DC361E">
      <w:pPr>
        <w:spacing w:after="0" w:line="240" w:lineRule="auto"/>
      </w:pPr>
      <w:r>
        <w:t>- ukinitev novega praga 30 ha kmetijskih zemljišč;</w:t>
      </w:r>
    </w:p>
    <w:p w14:paraId="7A630168" w14:textId="77777777" w:rsidR="00B0706A" w:rsidRDefault="00DC361E">
      <w:pPr>
        <w:spacing w:after="0" w:line="240" w:lineRule="auto"/>
      </w:pPr>
      <w:r>
        <w:t>- nasprotujejo poenostavitvi za ekološke kmete (ukinitev kontrol in sankcij za DKOP 1, 3, 4, 5, 6 in 7, predlagajo ohranjanje kontrol za bistvene standarde, predvsem DKOP 7);</w:t>
      </w:r>
    </w:p>
    <w:p w14:paraId="4339EB7E" w14:textId="361252A7" w:rsidR="00B0706A" w:rsidRDefault="00DC361E">
      <w:pPr>
        <w:spacing w:after="0" w:line="240" w:lineRule="auto"/>
      </w:pPr>
      <w:r>
        <w:t>- predlagajo, da se za izjeme za ekološke kmete upoštevajo tudi delne ekološke kmetije in ne samo kmetije, ki so v celoti certificirane kot ekološke (z vsemi površinami).</w:t>
      </w:r>
    </w:p>
    <w:p w14:paraId="200C0C3A" w14:textId="77777777" w:rsidR="00B0706A" w:rsidRDefault="00DC361E">
      <w:pPr>
        <w:spacing w:after="0" w:line="240" w:lineRule="auto"/>
      </w:pPr>
      <w:r>
        <w:t>Mnenja nismo mogli upoštevati, saj bi to bilo v nasprotju z Uredbo 2021/2116/EU, določbe</w:t>
      </w:r>
      <w:r w:rsidR="00155B80">
        <w:t>,</w:t>
      </w:r>
      <w:r>
        <w:t xml:space="preserve"> katere izvajamo s tem predlogom sprememb in dopolnitev Uredbe o pravilih pogojenosti. Kmetij, ki imajo ekološki certifikat samo za del svojih površin ali celo samo za določene pridelke, pa ne moremo sprejeti, saj je spremljanje takih kmetij praktično neizvedljivo. To smo tudi pojasnili KGZS z odgovorom na njihovo mnenje.</w:t>
      </w:r>
    </w:p>
    <w:p w14:paraId="093DE38B" w14:textId="77777777" w:rsidR="00B0706A" w:rsidRDefault="00B0706A">
      <w:pPr>
        <w:spacing w:after="0" w:line="260" w:lineRule="auto"/>
        <w:rPr>
          <w:rFonts w:cs="Arial"/>
        </w:rPr>
      </w:pPr>
    </w:p>
    <w:p w14:paraId="264EF023" w14:textId="77777777" w:rsidR="00B0706A" w:rsidRDefault="00DC361E">
      <w:pPr>
        <w:spacing w:after="0" w:line="260" w:lineRule="auto"/>
      </w:pPr>
      <w:r>
        <w:t>Poročilo o sodelovanju z javnostjo:</w:t>
      </w:r>
    </w:p>
    <w:p w14:paraId="3D5F41BC" w14:textId="77777777" w:rsidR="00B0706A" w:rsidRDefault="00DC361E">
      <w:pPr>
        <w:spacing w:after="0" w:line="240" w:lineRule="auto"/>
      </w:pPr>
      <w:r>
        <w:t>02. 03. 2026 je bil predlog uredbe poslan v javno obravnavo in še posebej na naslov</w:t>
      </w:r>
      <w:r w:rsidR="00155B80">
        <w:t>e</w:t>
      </w:r>
      <w:r>
        <w:t xml:space="preserve"> KGZS, ZZS, GZS, ZSPM, SKS in Združenju hribovskih kmetij. Do roka smo dobili odziv samo od KGZS. KGZS smo 12. 03. 2026 odgovorili na njihova mnenja in pobude. </w:t>
      </w:r>
    </w:p>
    <w:p w14:paraId="0A69AD08" w14:textId="77777777" w:rsidR="00B0706A" w:rsidRDefault="00B0706A">
      <w:pPr>
        <w:spacing w:after="0" w:line="260" w:lineRule="auto"/>
        <w:rPr>
          <w:rFonts w:cs="Arial"/>
        </w:rPr>
      </w:pPr>
    </w:p>
    <w:p w14:paraId="131FB652" w14:textId="77777777" w:rsidR="00B0706A" w:rsidRDefault="00DC361E">
      <w:r>
        <w:br w:type="page"/>
      </w:r>
    </w:p>
    <w:p w14:paraId="42A213EC" w14:textId="77777777" w:rsidR="00B0706A" w:rsidRDefault="00DC361E">
      <w:pPr>
        <w:pStyle w:val="Odebeljeno"/>
        <w:spacing w:line="260" w:lineRule="auto"/>
      </w:pPr>
      <w:r>
        <w:lastRenderedPageBreak/>
        <w:t>II.</w:t>
      </w:r>
      <w:r>
        <w:tab/>
        <w:t>BESEDILO ČLENOV</w:t>
      </w:r>
    </w:p>
    <w:p w14:paraId="5EE31E0C" w14:textId="77777777" w:rsidR="00B0706A" w:rsidRDefault="00DC361E">
      <w:pPr>
        <w:pStyle w:val="Odstavek"/>
        <w:spacing w:line="260" w:lineRule="auto"/>
      </w:pPr>
      <w:r>
        <w:t>Na podlagi 44. člena in v zvezi s 5. točko 221. člena  Zakona o kmetijstvu (Uradni list RS, št. 100/25) Vlada Republike Slovenije izdaja</w:t>
      </w:r>
    </w:p>
    <w:p w14:paraId="4A049FFB" w14:textId="77777777" w:rsidR="00B0706A" w:rsidRDefault="00B0706A">
      <w:pPr>
        <w:spacing w:after="0" w:line="260" w:lineRule="auto"/>
        <w:rPr>
          <w:rFonts w:cs="Arial"/>
        </w:rPr>
      </w:pPr>
    </w:p>
    <w:p w14:paraId="2E7A300F" w14:textId="77777777" w:rsidR="00B0706A" w:rsidRDefault="00DC361E">
      <w:pPr>
        <w:pStyle w:val="Naslov1"/>
        <w:spacing w:line="260" w:lineRule="auto"/>
      </w:pPr>
      <w:r>
        <w:t>Uredbo o spremembah in dopolnitvah Uredbe o pravilih pogojenosti</w:t>
      </w:r>
    </w:p>
    <w:p w14:paraId="20927B0E" w14:textId="77777777" w:rsidR="00B0706A" w:rsidRDefault="00DC361E">
      <w:pPr>
        <w:pStyle w:val="len"/>
        <w:spacing w:line="260" w:lineRule="auto"/>
      </w:pPr>
      <w:r>
        <w:t>1. člen</w:t>
      </w:r>
    </w:p>
    <w:p w14:paraId="2E878621" w14:textId="77777777" w:rsidR="00B0706A" w:rsidRDefault="00B0706A">
      <w:pPr>
        <w:spacing w:after="0" w:line="260" w:lineRule="auto"/>
        <w:rPr>
          <w:rFonts w:cs="Arial"/>
        </w:rPr>
      </w:pPr>
    </w:p>
    <w:p w14:paraId="203162C0" w14:textId="77777777" w:rsidR="00B0706A" w:rsidRDefault="00DC361E">
      <w:pPr>
        <w:spacing w:after="0" w:line="260" w:lineRule="auto"/>
      </w:pPr>
      <w:r>
        <w:tab/>
        <w:t>V Uredbi o pravilih pogojenosti (Uradni list RS št. 2/24, 30/24, 109/24, 100/25 – ZKme-2 in 107/25) se v 1. členu prva in druga alineja spremenita tako, da se glasita:</w:t>
      </w:r>
      <w:r>
        <w:br/>
      </w:r>
    </w:p>
    <w:p w14:paraId="21A63386" w14:textId="77777777" w:rsidR="00B0706A" w:rsidRDefault="00B0706A">
      <w:pPr>
        <w:spacing w:after="0" w:line="260" w:lineRule="auto"/>
        <w:rPr>
          <w:rFonts w:cs="Arial"/>
        </w:rPr>
      </w:pPr>
    </w:p>
    <w:p w14:paraId="00135202" w14:textId="77777777" w:rsidR="00B0706A" w:rsidRDefault="00DC361E">
      <w:pPr>
        <w:spacing w:after="0" w:line="260" w:lineRule="auto"/>
      </w:pPr>
      <w:r>
        <w:tab/>
        <w:t>»– Uredbe (EU) 2021/2115 Evropskega parlamenta in Sveta z dne 2. decembra 2021 o določitvi pravil o podpori za strateške načrte, ki jih pripravijo države članice v okviru skupne kmetijske politike (strateški načrti SKP) in se financirajo iz Evropskega kmetijskega jamstvenega sklada (EKJS) in Evropskega kmetijskega sklada za razvoj podeželja (EKSRP), ter o razveljavitvi uredb (EU) št. 1305/2013 in (EU) št. 1307/2013 (UL L št. 435 z dne 6. 12. 2021, str. 1), zadnjič spremenjene z Uredbo (EU) 2025/2649 Evropskega parlamenta in Sveta z dne 19. decembra 2025 o spremembi Uredbe (EU) 2021/2115 v zvezi s sistemom pogojenosti, vrstami intervencij v obliki neposrednih plačil, vrstami intervencij v nekaterih sektorjih in intervencij za razvoj podeželja ter letnimi poročili o smotrnosti in Uredbe (EU) 2021/2116 v zvezi z začasnimi ustavitvami plačil, letno potrditvijo smotrnosti ter kontrolami in sankcijami (UL L št. 2025/2649 z dne 31. 12. 2025), (v nadaljnjem besedilu: Uredba 2021/2115/EU);</w:t>
      </w:r>
    </w:p>
    <w:p w14:paraId="003DBE4B" w14:textId="77777777" w:rsidR="00B0706A" w:rsidRDefault="00B0706A">
      <w:pPr>
        <w:spacing w:after="0" w:line="260" w:lineRule="auto"/>
        <w:rPr>
          <w:rFonts w:cs="Arial"/>
        </w:rPr>
      </w:pPr>
    </w:p>
    <w:p w14:paraId="5BB9F320" w14:textId="77777777" w:rsidR="00B0706A" w:rsidRDefault="00DC361E">
      <w:pPr>
        <w:spacing w:after="0" w:line="260" w:lineRule="auto"/>
      </w:pPr>
      <w:r>
        <w:tab/>
        <w:t>– Uredbe (EU) 2021/2116 Evropskega parlamenta in Sveta z dne 2. decembra 2021 o financiranju, upravljanju in spremljanju skupne kmetijske politike ter razveljavitvi Uredbe (EU) št. 1306/2013 (UL L št. 435 z dne 6. 12. 2021, str. 187), zadnjič spremenjene z Uredbo (EU) 2025/2649 Evropskega parlamenta in Sveta z dne 19. decembra 2025 o spremembi Uredbe (EU) 2021/2115 v zvezi s sistemom pogojenosti, vrstami intervencij v obliki neposrednih plačil, vrstami intervencij v nekaterih sektorjih in intervencij za razvoj podeželja ter letnimi poročili o smotrnosti in Uredbe (EU) 2021/2116 v zvezi z začasnimi ustavitvami plačil, letno potrditvijo smotrnosti ter kontrolami in sankcijami (UL L št. 2025/2649 z dne 31. 12. 2025), (v nadaljnjem besedilu: Uredba 2021/2116/EU);«.</w:t>
      </w:r>
    </w:p>
    <w:p w14:paraId="07B0FCBF" w14:textId="77777777" w:rsidR="00B0706A" w:rsidRDefault="00B0706A">
      <w:pPr>
        <w:spacing w:after="0" w:line="260" w:lineRule="auto"/>
        <w:rPr>
          <w:rFonts w:cs="Arial"/>
        </w:rPr>
      </w:pPr>
    </w:p>
    <w:p w14:paraId="2BDCDBF1" w14:textId="77777777" w:rsidR="00B0706A" w:rsidRDefault="00DC361E">
      <w:pPr>
        <w:pStyle w:val="len"/>
        <w:spacing w:line="260" w:lineRule="auto"/>
      </w:pPr>
      <w:r>
        <w:t>2. člen</w:t>
      </w:r>
    </w:p>
    <w:p w14:paraId="52EE7B00" w14:textId="77777777" w:rsidR="00B0706A" w:rsidRDefault="00B0706A">
      <w:pPr>
        <w:spacing w:after="0" w:line="260" w:lineRule="auto"/>
        <w:rPr>
          <w:rFonts w:cs="Arial"/>
        </w:rPr>
      </w:pPr>
    </w:p>
    <w:p w14:paraId="21F18FA9" w14:textId="77777777" w:rsidR="00B0706A" w:rsidRDefault="00DC361E">
      <w:pPr>
        <w:spacing w:after="0" w:line="260" w:lineRule="auto"/>
      </w:pPr>
      <w:r>
        <w:tab/>
        <w:t>V 4. členu se za besedilom člena, ki se označi kot prvi odstavek, doda nov, drugi odstavek, ki se glasi:</w:t>
      </w:r>
      <w:r>
        <w:br/>
      </w:r>
    </w:p>
    <w:p w14:paraId="4B210602" w14:textId="77777777" w:rsidR="00B0706A" w:rsidRDefault="00B0706A">
      <w:pPr>
        <w:spacing w:after="0" w:line="260" w:lineRule="auto"/>
        <w:rPr>
          <w:rFonts w:cs="Arial"/>
        </w:rPr>
      </w:pPr>
    </w:p>
    <w:p w14:paraId="4CF05CBB" w14:textId="77777777" w:rsidR="00B0706A" w:rsidRDefault="00DC361E">
      <w:pPr>
        <w:spacing w:after="0" w:line="260" w:lineRule="auto"/>
      </w:pPr>
      <w:r>
        <w:tab/>
        <w:t xml:space="preserve">»(2) Za nosilce kmetijskih gospodarstev iz prejšnjega odstavka, ki imajo vse kmetijske površine na kmetijskem gospodarstvu certificirane v skladu z Uredbo (EU) 2018/848 Evropskega parlamenta in Sveta z dne 30. maja 2018 o ekološki pridelavi in označevanju ekoloških proizvodov in razveljavitvi Uredbe Sveta (ES) št. 834/2007 (UL št. L 150 z dne 14. 6. 2018, str. 1), zadnjič spremenjeno z Delegirano uredbo Komisije (EU) 2025/405 z dne 13. decembra 2024 o spremembi Uredbe (EU) 2018/848 Evropskega parlamenta in Sveta glede enoloških postopkov (UL L št. 2025/405 z dne 26. 2. 2025), (v nadaljnjem besedilu: Uredba 2018/848/EU), se šteje, da izpolnjujejo zahteve standardov DKOP 1, 3, 4, 5, 6 in 7 iz Priloge 1 te uredbe.«.  </w:t>
      </w:r>
    </w:p>
    <w:p w14:paraId="3C226240" w14:textId="77777777" w:rsidR="00B0706A" w:rsidRDefault="00B0706A">
      <w:pPr>
        <w:spacing w:after="0" w:line="260" w:lineRule="auto"/>
        <w:rPr>
          <w:rFonts w:cs="Arial"/>
        </w:rPr>
      </w:pPr>
    </w:p>
    <w:p w14:paraId="0E2015CF" w14:textId="77777777" w:rsidR="00B0706A" w:rsidRDefault="00DC361E">
      <w:pPr>
        <w:pStyle w:val="len"/>
        <w:spacing w:line="260" w:lineRule="auto"/>
      </w:pPr>
      <w:r>
        <w:lastRenderedPageBreak/>
        <w:t>3. člen</w:t>
      </w:r>
    </w:p>
    <w:p w14:paraId="7FF15088" w14:textId="77777777" w:rsidR="00B0706A" w:rsidRDefault="00B0706A">
      <w:pPr>
        <w:spacing w:after="0" w:line="260" w:lineRule="auto"/>
        <w:rPr>
          <w:rFonts w:cs="Arial"/>
        </w:rPr>
      </w:pPr>
    </w:p>
    <w:p w14:paraId="67AB634C" w14:textId="77777777" w:rsidR="00B0706A" w:rsidRDefault="00DC361E">
      <w:pPr>
        <w:spacing w:after="0" w:line="260" w:lineRule="auto"/>
      </w:pPr>
      <w:r>
        <w:tab/>
        <w:t>V 5. členu se v tretjem odstavku za besedo »hektarjev« doda beseda »upravičenih«.</w:t>
      </w:r>
    </w:p>
    <w:p w14:paraId="350D380C" w14:textId="77777777" w:rsidR="00B0706A" w:rsidRDefault="00B0706A">
      <w:pPr>
        <w:spacing w:after="0" w:line="260" w:lineRule="auto"/>
        <w:rPr>
          <w:rFonts w:cs="Arial"/>
        </w:rPr>
      </w:pPr>
    </w:p>
    <w:p w14:paraId="572BEB3E" w14:textId="77777777" w:rsidR="00B0706A" w:rsidRDefault="00DC361E">
      <w:pPr>
        <w:pStyle w:val="len"/>
        <w:spacing w:line="260" w:lineRule="auto"/>
      </w:pPr>
      <w:r>
        <w:t>4. člen</w:t>
      </w:r>
    </w:p>
    <w:p w14:paraId="4AEC7CEB" w14:textId="77777777" w:rsidR="00B0706A" w:rsidRDefault="00B0706A">
      <w:pPr>
        <w:spacing w:after="0" w:line="260" w:lineRule="auto"/>
        <w:rPr>
          <w:rFonts w:cs="Arial"/>
        </w:rPr>
      </w:pPr>
    </w:p>
    <w:p w14:paraId="6D812394" w14:textId="77777777" w:rsidR="00B0706A" w:rsidRDefault="00DC361E">
      <w:pPr>
        <w:spacing w:after="0" w:line="260" w:lineRule="auto"/>
      </w:pPr>
      <w:r>
        <w:tab/>
        <w:t>V 7. členu se v šestem odstavku za besedo »hektarjev« doda beseda »upravičenih«.</w:t>
      </w:r>
    </w:p>
    <w:p w14:paraId="0E3EC74D" w14:textId="77777777" w:rsidR="00B0706A" w:rsidRDefault="00B0706A">
      <w:pPr>
        <w:spacing w:after="0" w:line="260" w:lineRule="auto"/>
        <w:rPr>
          <w:rFonts w:cs="Arial"/>
        </w:rPr>
      </w:pPr>
    </w:p>
    <w:p w14:paraId="1970830E" w14:textId="77777777" w:rsidR="00B0706A" w:rsidRDefault="00DC361E">
      <w:pPr>
        <w:pStyle w:val="len"/>
        <w:spacing w:line="260" w:lineRule="auto"/>
      </w:pPr>
      <w:r>
        <w:t>5. člen</w:t>
      </w:r>
    </w:p>
    <w:p w14:paraId="0C607EC4" w14:textId="77777777" w:rsidR="00B0706A" w:rsidRDefault="00B0706A">
      <w:pPr>
        <w:spacing w:after="0" w:line="260" w:lineRule="auto"/>
        <w:rPr>
          <w:rFonts w:cs="Arial"/>
        </w:rPr>
      </w:pPr>
    </w:p>
    <w:p w14:paraId="6CEBCE09" w14:textId="77777777" w:rsidR="00B0706A" w:rsidRDefault="00DC361E">
      <w:pPr>
        <w:spacing w:after="0" w:line="260" w:lineRule="auto"/>
      </w:pPr>
      <w:r>
        <w:tab/>
        <w:t xml:space="preserve">V 12. členu se v drugem odstavku besedilo »Za prašiče pitance in perutnino,« nadomesti z besedilom »Za kunce v pitanju, fazane in perutnino,«. </w:t>
      </w:r>
    </w:p>
    <w:p w14:paraId="2D4C2F40" w14:textId="77777777" w:rsidR="00B0706A" w:rsidRDefault="00B0706A">
      <w:pPr>
        <w:spacing w:after="0" w:line="260" w:lineRule="auto"/>
        <w:rPr>
          <w:rFonts w:cs="Arial"/>
        </w:rPr>
      </w:pPr>
    </w:p>
    <w:p w14:paraId="5EBD6704" w14:textId="77777777" w:rsidR="00B0706A" w:rsidRDefault="00DC361E">
      <w:pPr>
        <w:pStyle w:val="len"/>
        <w:spacing w:line="260" w:lineRule="auto"/>
      </w:pPr>
      <w:r>
        <w:t>6. člen</w:t>
      </w:r>
    </w:p>
    <w:p w14:paraId="2325EA35" w14:textId="77777777" w:rsidR="00B0706A" w:rsidRDefault="00B0706A">
      <w:pPr>
        <w:spacing w:after="0" w:line="260" w:lineRule="auto"/>
        <w:rPr>
          <w:rFonts w:cs="Arial"/>
        </w:rPr>
      </w:pPr>
    </w:p>
    <w:p w14:paraId="0096C05C" w14:textId="77777777" w:rsidR="00B0706A" w:rsidRDefault="00DC361E">
      <w:pPr>
        <w:spacing w:after="0" w:line="260" w:lineRule="auto"/>
      </w:pPr>
      <w:r>
        <w:tab/>
        <w:t>V 14. členu se za sedmim odstavkom doda nov, osmi odstavek, ki se glasi:</w:t>
      </w:r>
      <w:r>
        <w:br/>
        <w:t xml:space="preserve">  </w:t>
      </w:r>
    </w:p>
    <w:p w14:paraId="325E3961" w14:textId="77777777" w:rsidR="00B0706A" w:rsidRDefault="00B0706A">
      <w:pPr>
        <w:spacing w:after="0" w:line="260" w:lineRule="auto"/>
        <w:rPr>
          <w:rFonts w:cs="Arial"/>
        </w:rPr>
      </w:pPr>
    </w:p>
    <w:p w14:paraId="63CBFB4E" w14:textId="77777777" w:rsidR="00B0706A" w:rsidRDefault="00DC361E">
      <w:pPr>
        <w:spacing w:after="0" w:line="260" w:lineRule="auto"/>
      </w:pPr>
      <w:r>
        <w:tab/>
        <w:t>»(8) Nosilci kmetijskih gospodarstev, ki imajo na zbirni vlogi prijavljenih več kot 30 ha kmetijskih površin ter hkrati več kot 10 ha ornih površin, so zavezani za izpolnjevanje zahtev iz tega člena in zahtev kolobarja iz DKOP 7 iz Priloge 1 te uredbe.«.</w:t>
      </w:r>
    </w:p>
    <w:p w14:paraId="2374C61A" w14:textId="77777777" w:rsidR="00B0706A" w:rsidRDefault="00B0706A">
      <w:pPr>
        <w:spacing w:after="0" w:line="260" w:lineRule="auto"/>
        <w:rPr>
          <w:rFonts w:cs="Arial"/>
        </w:rPr>
      </w:pPr>
    </w:p>
    <w:p w14:paraId="51E09EAC" w14:textId="77777777" w:rsidR="00B0706A" w:rsidRDefault="00DC361E">
      <w:pPr>
        <w:pStyle w:val="len"/>
        <w:spacing w:line="260" w:lineRule="auto"/>
      </w:pPr>
      <w:r>
        <w:t>7. člen</w:t>
      </w:r>
    </w:p>
    <w:p w14:paraId="31341469" w14:textId="77777777" w:rsidR="00B0706A" w:rsidRDefault="00B0706A">
      <w:pPr>
        <w:spacing w:after="0" w:line="260" w:lineRule="auto"/>
        <w:rPr>
          <w:rFonts w:cs="Arial"/>
        </w:rPr>
      </w:pPr>
    </w:p>
    <w:p w14:paraId="35FFD783" w14:textId="77777777" w:rsidR="00B0706A" w:rsidRDefault="00DC361E">
      <w:pPr>
        <w:spacing w:after="0" w:line="260" w:lineRule="auto"/>
      </w:pPr>
      <w:r>
        <w:tab/>
        <w:t xml:space="preserve">V Prilogi 1 se v preglednici OBMOČJE: PODNEBJE IN OKOLJE, GLAVNA ZADEVA: VODA, DKOP 4: VZPOSTAVITEV VAROVALNIH PASOV VZDOLŽ VODNIH TOKOV, v naslovu preglednice besedna zveza »VODNIH TOKOV« nadomesti z besedo: »VODOTOKOV«. V stolpcu NAČIN DELOVANJA se v prvem stavku besedna zveza »rečnih tokov« nadomesti z  besedo: »vodotokov«. </w:t>
      </w:r>
    </w:p>
    <w:p w14:paraId="32FB8E7D" w14:textId="77777777" w:rsidR="00B0706A" w:rsidRDefault="00B0706A">
      <w:pPr>
        <w:spacing w:after="0" w:line="260" w:lineRule="auto"/>
        <w:rPr>
          <w:rFonts w:cs="Arial"/>
        </w:rPr>
      </w:pPr>
    </w:p>
    <w:p w14:paraId="77961957" w14:textId="77777777" w:rsidR="00B0706A" w:rsidRDefault="00DC361E">
      <w:pPr>
        <w:spacing w:after="0" w:line="260" w:lineRule="auto"/>
      </w:pPr>
      <w:r>
        <w:tab/>
        <w:t xml:space="preserve">V preglednici GLAVNA ZADEVA: TLA (VARSTVO IN KAKOVOST), DKOP 6: MINIMALNA POKRITOST TAL, DA SE PREPREČI GOLA ZEMLJA V OBDOBJIH, KI SO NAJBOLJ OBČUTLJIVA, v stolpcu ZAHTEVE ZA ZAVEZANCA, pri zahtevi 42) v prvem stavku četrtega odstavka se za besedo »zemljišča« doda besedna zveza »in trajne nasade«. </w:t>
      </w:r>
    </w:p>
    <w:p w14:paraId="545706D4" w14:textId="77777777" w:rsidR="00B0706A" w:rsidRDefault="00B0706A">
      <w:pPr>
        <w:spacing w:after="0" w:line="260" w:lineRule="auto"/>
        <w:rPr>
          <w:rFonts w:cs="Arial"/>
        </w:rPr>
      </w:pPr>
    </w:p>
    <w:p w14:paraId="29ADE655" w14:textId="77777777" w:rsidR="00B0706A" w:rsidRDefault="00DC361E">
      <w:pPr>
        <w:spacing w:after="0" w:line="260" w:lineRule="auto"/>
      </w:pPr>
      <w:r>
        <w:tab/>
        <w:t>V preglednici DKOP 7: KOLOBARJENJE NA ORNIH ZEMLJIŠČIH, RAZEN KMETIJSKIH RASTLIN, KI RASTEJO POD VODO, v stolpcu ZAHTEVE ZA ZAVEZANCA se pri zahtevi 43) sedmi odstavek črta.</w:t>
      </w:r>
    </w:p>
    <w:p w14:paraId="0F6A1343" w14:textId="77777777" w:rsidR="00B0706A" w:rsidRDefault="00B0706A">
      <w:pPr>
        <w:spacing w:after="0" w:line="260" w:lineRule="auto"/>
        <w:rPr>
          <w:rFonts w:cs="Arial"/>
        </w:rPr>
      </w:pPr>
    </w:p>
    <w:p w14:paraId="7371B6A5" w14:textId="77777777" w:rsidR="00B0706A" w:rsidRDefault="00DC361E">
      <w:pPr>
        <w:spacing w:after="0" w:line="260" w:lineRule="auto"/>
      </w:pPr>
      <w:r>
        <w:tab/>
        <w:t xml:space="preserve">V preglednicah GLAVNA ZADEVA: BIOTSKA RAZNOVRSTNOST IN KRAJINA (VARSTVO IN KAKOVOST), PZR 4: OHRANJANJE NARAVNIH HABITATOV TER PROSTOŽIVEČIH ŽIVALSKIH IN RASTLINSKIH VRST, v stolpcu PREDPISI RS, ki povzemajo zahteve iz predpisov EU, se besedilo »Zakon o kmetijskih zemljiščih (Uradni list RS, št. 71/11 – uradno prečiščeno besedilo, 58/12, 27/16, 27/17 – ZKme-1D in 79/17)« povsod nadomesti z besedilom »Zakon o kmetijskih zemljiščih (Uradni list </w:t>
      </w:r>
      <w:r>
        <w:lastRenderedPageBreak/>
        <w:t>RS, št. 71/11 – uradno prečiščeno besedilo, 58/12, 27/16, 27/17 – ZKme-1D, 79/17, 44/22, 78/23 – ZUNPEOVE in 100/25)«.</w:t>
      </w:r>
    </w:p>
    <w:p w14:paraId="6C78D8D1" w14:textId="77777777" w:rsidR="00B0706A" w:rsidRDefault="00B0706A">
      <w:pPr>
        <w:spacing w:after="0" w:line="260" w:lineRule="auto"/>
        <w:rPr>
          <w:rFonts w:cs="Arial"/>
        </w:rPr>
      </w:pPr>
    </w:p>
    <w:p w14:paraId="7322B3F2" w14:textId="77777777" w:rsidR="00B0706A" w:rsidRDefault="00DC361E">
      <w:pPr>
        <w:spacing w:after="0" w:line="260" w:lineRule="auto"/>
      </w:pPr>
      <w:r>
        <w:tab/>
        <w:t>Preglednici OBMOČJE: JAVNO ZDRAVJE IN ZDRAVJE RASTLIN, GLAVNA ZADEVA: VARNOST HRANE, PZR 5: VARNOST ŽIVIL IN KRME ter PZR 6: ZDRAVSTVENO VARSTVO LJUDI IN ŽIVALI se nadomestita s preglednicama PZR 5: VARNOST ŽIVIL IN KRME ter PZR 6: ZDRAVSTVENO VARSTVO LJUDI IN ŽIVALI iz Priloge 1, ki je sestavni del te uredbe.</w:t>
      </w:r>
    </w:p>
    <w:p w14:paraId="155E4C05" w14:textId="77777777" w:rsidR="00B0706A" w:rsidRDefault="00B0706A">
      <w:pPr>
        <w:spacing w:after="0" w:line="260" w:lineRule="auto"/>
        <w:rPr>
          <w:rFonts w:cs="Arial"/>
        </w:rPr>
      </w:pPr>
    </w:p>
    <w:p w14:paraId="5D970E18" w14:textId="77777777" w:rsidR="00B0706A" w:rsidRDefault="00DC361E">
      <w:pPr>
        <w:spacing w:after="0" w:line="260" w:lineRule="auto"/>
      </w:pPr>
      <w:r>
        <w:tab/>
        <w:t xml:space="preserve">V preglednicah GLAVNA ZADEVA: FITOFARMACEVTSKA SREDSTVA, PZR 7: PRAVILNA UPORABA FITOFARMACEVTSKIH SREDSTEV in PZR 8: UPORABA, RAVNANJE IN SKLADIŠČENJE FITOFARMACEVTSKIH SREDSTEV, v stolpcih PREDPISI RS, ki povzemajo zahteve iz predpisov EU, se besedilo »Zakona o fitofarmacevtskih sredstvih (Uradni list RS, št. 83/12 in 35/23 – </w:t>
      </w:r>
      <w:proofErr w:type="spellStart"/>
      <w:r>
        <w:t>odl</w:t>
      </w:r>
      <w:proofErr w:type="spellEnd"/>
      <w:r>
        <w:t xml:space="preserve">. US)« v vseh sklonih povsod nadomesti z besedilom »Zakona o fitofarmacevtskih sredstvih (Uradni list RS, št. 83/12, 35/23 – </w:t>
      </w:r>
      <w:proofErr w:type="spellStart"/>
      <w:r>
        <w:t>odl</w:t>
      </w:r>
      <w:proofErr w:type="spellEnd"/>
      <w:r>
        <w:t>. US in 95/24) v ustreznem sklonu«.</w:t>
      </w:r>
    </w:p>
    <w:p w14:paraId="070483FE" w14:textId="77777777" w:rsidR="00B0706A" w:rsidRDefault="00B0706A">
      <w:pPr>
        <w:spacing w:after="0" w:line="260" w:lineRule="auto"/>
        <w:rPr>
          <w:rFonts w:cs="Arial"/>
        </w:rPr>
      </w:pPr>
    </w:p>
    <w:p w14:paraId="53484F82" w14:textId="77777777" w:rsidR="00B0706A" w:rsidRDefault="00DC361E">
      <w:pPr>
        <w:spacing w:after="0" w:line="260" w:lineRule="auto"/>
      </w:pPr>
      <w:r>
        <w:tab/>
        <w:t>V preglednici PZR 8: UPORABA, RAVNANJE IN SKLADIŠČENJE FITOFARMACEVTSKIH SREDSTEV, v stolpcu IZVAJANJE ZAHTEV IZ PREDPISOV RS na ravni kmetijskega gospodarstva, se besedilo prvega odstavka 15. člena spremeni tako, da se glasi:</w:t>
      </w:r>
      <w:r>
        <w:br/>
      </w:r>
    </w:p>
    <w:p w14:paraId="181F1CD3" w14:textId="77777777" w:rsidR="00B0706A" w:rsidRDefault="00B0706A">
      <w:pPr>
        <w:spacing w:after="0" w:line="260" w:lineRule="auto"/>
        <w:rPr>
          <w:rFonts w:cs="Arial"/>
        </w:rPr>
      </w:pPr>
    </w:p>
    <w:p w14:paraId="7CA18205" w14:textId="77777777" w:rsidR="00B0706A" w:rsidRDefault="00DC361E">
      <w:pPr>
        <w:spacing w:after="0" w:line="260" w:lineRule="auto"/>
      </w:pPr>
      <w:r>
        <w:tab/>
        <w:t>»(1) Prodajalec FFS v specializirani prodajalni FFS lahko proda FFS, ki so dovoljena za poklicno rabo, samo poklicnemu uporabniku, ki ob nakupu predloži veljavno izkaznico iz prve alineje drugega odstavka 22. člena tega zakona.«.</w:t>
      </w:r>
    </w:p>
    <w:p w14:paraId="5B0602EF" w14:textId="77777777" w:rsidR="00B0706A" w:rsidRDefault="00B0706A">
      <w:pPr>
        <w:spacing w:after="0" w:line="260" w:lineRule="auto"/>
        <w:rPr>
          <w:rFonts w:cs="Arial"/>
        </w:rPr>
      </w:pPr>
    </w:p>
    <w:p w14:paraId="10AB7440" w14:textId="77777777" w:rsidR="00B0706A" w:rsidRDefault="00DC361E">
      <w:pPr>
        <w:spacing w:after="0" w:line="260" w:lineRule="auto"/>
      </w:pPr>
      <w:r>
        <w:tab/>
        <w:t>Besedilo 22. člena se spremeni tako, da se glasi:</w:t>
      </w:r>
      <w:r>
        <w:br/>
      </w:r>
    </w:p>
    <w:p w14:paraId="1C978488" w14:textId="77777777" w:rsidR="00B0706A" w:rsidRDefault="00B0706A">
      <w:pPr>
        <w:spacing w:after="0" w:line="260" w:lineRule="auto"/>
        <w:rPr>
          <w:rFonts w:cs="Arial"/>
        </w:rPr>
      </w:pPr>
    </w:p>
    <w:p w14:paraId="7BC4219B" w14:textId="77777777" w:rsidR="00B0706A" w:rsidRDefault="00DC361E">
      <w:pPr>
        <w:spacing w:after="0" w:line="260" w:lineRule="auto"/>
      </w:pPr>
      <w:r>
        <w:tab/>
        <w:t>»(1) Za ravnanje s FFS se usposabljajo poklicni uporabniki, prodajalci FFS in svetovalci za FFS.</w:t>
      </w:r>
    </w:p>
    <w:p w14:paraId="2E4A2D19" w14:textId="77777777" w:rsidR="00B0706A" w:rsidRDefault="00B0706A">
      <w:pPr>
        <w:spacing w:after="0" w:line="260" w:lineRule="auto"/>
        <w:rPr>
          <w:rFonts w:cs="Arial"/>
        </w:rPr>
      </w:pPr>
    </w:p>
    <w:p w14:paraId="6EB0E03C" w14:textId="77777777" w:rsidR="00B0706A" w:rsidRDefault="00DC361E">
      <w:pPr>
        <w:spacing w:after="0" w:line="260" w:lineRule="auto"/>
      </w:pPr>
      <w:r>
        <w:tab/>
        <w:t>(2) Osebe iz prejšnjega odstavka na podlagi opravljenega usposabljanja za ravnanje s FFS pridobijo izkaznico glede na vrsto in obseg usposabljanja:</w:t>
      </w:r>
    </w:p>
    <w:p w14:paraId="12975AEE" w14:textId="77777777" w:rsidR="00B0706A" w:rsidRDefault="00B0706A">
      <w:pPr>
        <w:spacing w:after="0" w:line="260" w:lineRule="auto"/>
        <w:rPr>
          <w:rFonts w:cs="Arial"/>
        </w:rPr>
      </w:pPr>
    </w:p>
    <w:p w14:paraId="53881D20" w14:textId="77777777" w:rsidR="00B0706A" w:rsidRDefault="00DC361E">
      <w:pPr>
        <w:spacing w:after="0" w:line="260" w:lineRule="auto"/>
      </w:pPr>
      <w:r>
        <w:tab/>
        <w:t>– za poklicnega uporabnika,</w:t>
      </w:r>
    </w:p>
    <w:p w14:paraId="27D2251A" w14:textId="77777777" w:rsidR="00B0706A" w:rsidRDefault="00DC361E">
      <w:pPr>
        <w:spacing w:after="0" w:line="260" w:lineRule="auto"/>
      </w:pPr>
      <w:r>
        <w:tab/>
        <w:t>– za prodajalca FFS ali</w:t>
      </w:r>
    </w:p>
    <w:p w14:paraId="43E60D11" w14:textId="77777777" w:rsidR="00B0706A" w:rsidRDefault="00DC361E">
      <w:pPr>
        <w:spacing w:after="0" w:line="260" w:lineRule="auto"/>
      </w:pPr>
      <w:r>
        <w:tab/>
        <w:t>– za svetovalca za FFS.</w:t>
      </w:r>
    </w:p>
    <w:p w14:paraId="6B902EF9" w14:textId="77777777" w:rsidR="00B0706A" w:rsidRDefault="00B0706A">
      <w:pPr>
        <w:spacing w:after="0" w:line="260" w:lineRule="auto"/>
        <w:rPr>
          <w:rFonts w:cs="Arial"/>
        </w:rPr>
      </w:pPr>
    </w:p>
    <w:p w14:paraId="1566F295" w14:textId="77777777" w:rsidR="00B0706A" w:rsidRDefault="00DC361E">
      <w:pPr>
        <w:spacing w:after="0" w:line="260" w:lineRule="auto"/>
      </w:pPr>
      <w:r>
        <w:tab/>
        <w:t>(3) Za usposabljanje za ravnanje s FFS se ne štejejo tečaji o pravilni in varni uporabi FFS, na katerih je udeležba prostovoljna in na katerih ni mogoče pridobiti izkaznice ter so namenjeni zlasti nepoklicnim uporabnikom.</w:t>
      </w:r>
    </w:p>
    <w:p w14:paraId="2974F5CD" w14:textId="77777777" w:rsidR="00B0706A" w:rsidRDefault="00B0706A">
      <w:pPr>
        <w:spacing w:after="0" w:line="260" w:lineRule="auto"/>
        <w:rPr>
          <w:rFonts w:cs="Arial"/>
        </w:rPr>
      </w:pPr>
    </w:p>
    <w:p w14:paraId="070691BE" w14:textId="77777777" w:rsidR="00B0706A" w:rsidRDefault="00DC361E">
      <w:pPr>
        <w:spacing w:after="0" w:line="260" w:lineRule="auto"/>
      </w:pPr>
      <w:r>
        <w:tab/>
        <w:t>(4) Potrdila o udeležbi na usposabljanju za ravnanje s FFS oziroma izkaznice, izdane v drugih državah članicah Evropske unije, se v Republiki Sloveniji ne priznajo.</w:t>
      </w:r>
    </w:p>
    <w:p w14:paraId="2211D874" w14:textId="77777777" w:rsidR="00B0706A" w:rsidRDefault="00B0706A">
      <w:pPr>
        <w:spacing w:after="0" w:line="260" w:lineRule="auto"/>
        <w:rPr>
          <w:rFonts w:cs="Arial"/>
        </w:rPr>
      </w:pPr>
    </w:p>
    <w:p w14:paraId="21A996FC" w14:textId="77777777" w:rsidR="00B0706A" w:rsidRDefault="00DC361E">
      <w:pPr>
        <w:spacing w:after="0" w:line="260" w:lineRule="auto"/>
      </w:pPr>
      <w:r>
        <w:tab/>
        <w:t>(5) FFS za poklicno rabo lahko uporabljajo samo poklicni uporabniki, ki imajo veljavno izkaznico o usposabljanju za poklicnega uporabnika.«.</w:t>
      </w:r>
    </w:p>
    <w:p w14:paraId="021207E9" w14:textId="77777777" w:rsidR="00B0706A" w:rsidRDefault="00B0706A">
      <w:pPr>
        <w:spacing w:after="0" w:line="260" w:lineRule="auto"/>
        <w:rPr>
          <w:rFonts w:cs="Arial"/>
        </w:rPr>
      </w:pPr>
    </w:p>
    <w:p w14:paraId="08C61844" w14:textId="77777777" w:rsidR="00B0706A" w:rsidRDefault="00DC361E">
      <w:pPr>
        <w:spacing w:after="0" w:line="260" w:lineRule="auto"/>
      </w:pPr>
      <w:r>
        <w:tab/>
        <w:t>Besedilo tretjega odstavka 32. člena se spremeni tako, da se glasi:</w:t>
      </w:r>
      <w:r>
        <w:br/>
      </w:r>
    </w:p>
    <w:p w14:paraId="329D9909" w14:textId="77777777" w:rsidR="00B0706A" w:rsidRDefault="00B0706A">
      <w:pPr>
        <w:spacing w:after="0" w:line="260" w:lineRule="auto"/>
        <w:rPr>
          <w:rFonts w:cs="Arial"/>
        </w:rPr>
      </w:pPr>
    </w:p>
    <w:p w14:paraId="6304BECE" w14:textId="77777777" w:rsidR="00B0706A" w:rsidRDefault="00DC361E">
      <w:pPr>
        <w:spacing w:after="0" w:line="260" w:lineRule="auto"/>
      </w:pPr>
      <w:r>
        <w:tab/>
        <w:t xml:space="preserve">»(3) Za varovanje vodnega okolja in zalog pitne vode pred vplivom FFS se ob površinskih ali podzemnih vodah ali vzdolž njih ali na neprepustnih površinah z velikim tveganjem odtekanja v površinske vode ali kanalizacijo, ob cestah, železniških progah, parkiriščih ali podobnih infrastrukturah, ki so v </w:t>
      </w:r>
      <w:r>
        <w:lastRenderedPageBreak/>
        <w:t>varovalnem pasu na priobalnih zemljiščih, določenih z zakonom, ki ureja vode, ne smejo uporabljati FFS. Za gramozne jame, ki so v neposrednem stiku s podzemno vodo, je prepovedana uporaba FFS v varovalnem pasu 15 metrov.«.</w:t>
      </w:r>
    </w:p>
    <w:p w14:paraId="4818DFE8" w14:textId="77777777" w:rsidR="00B0706A" w:rsidRDefault="00B0706A">
      <w:pPr>
        <w:spacing w:after="0" w:line="260" w:lineRule="auto"/>
        <w:rPr>
          <w:rFonts w:cs="Arial"/>
        </w:rPr>
      </w:pPr>
    </w:p>
    <w:p w14:paraId="7D529B33" w14:textId="77777777" w:rsidR="00B0706A" w:rsidRDefault="00DC361E">
      <w:pPr>
        <w:spacing w:after="0" w:line="260" w:lineRule="auto"/>
      </w:pPr>
      <w:r>
        <w:tab/>
        <w:t>Besedilo četrtega odstavka 32. člena se spremeni tako, da se glasi:</w:t>
      </w:r>
      <w:r>
        <w:br/>
      </w:r>
    </w:p>
    <w:p w14:paraId="6518DE26" w14:textId="77777777" w:rsidR="00B0706A" w:rsidRDefault="00B0706A">
      <w:pPr>
        <w:spacing w:after="0" w:line="260" w:lineRule="auto"/>
        <w:rPr>
          <w:rFonts w:cs="Arial"/>
        </w:rPr>
      </w:pPr>
    </w:p>
    <w:p w14:paraId="060F43EE" w14:textId="77777777" w:rsidR="00B0706A" w:rsidRDefault="00DC361E">
      <w:pPr>
        <w:spacing w:after="0" w:line="260" w:lineRule="auto"/>
      </w:pPr>
      <w:r>
        <w:tab/>
        <w:t>»(4) Zaradi varovanja voda in za zmanjševanje tveganja za onesnaževanje vode in tveganja za vodne organizme, ki ju povzročajo zanašanje, drenaža ali odtekanje FFS v površinske vode, je na vodnih telesih površinskih voda, ki se uporabljajo ali so namenjena za oskrbo s pitno vodo, prepovedana uporaba FFS v varovalnem pasu 15 metrov od objekta zajetja. Uporaba FFS je prepovedana tudi v petmetrskem varovalnem pasu od ograje območja zajetja, ki se uporablja ali je namenjen za pridobivanje pitne vode iz podzemnih voda. Če območje zajetja iz prejšnjega stavka ni ograjeno, je uporaba FFS prepovedana v 15 metrskem varovalnem pasu od objekta zajetja.«.</w:t>
      </w:r>
    </w:p>
    <w:p w14:paraId="12ADB910" w14:textId="77777777" w:rsidR="00B0706A" w:rsidRDefault="00B0706A">
      <w:pPr>
        <w:spacing w:after="0" w:line="260" w:lineRule="auto"/>
        <w:rPr>
          <w:rFonts w:cs="Arial"/>
        </w:rPr>
      </w:pPr>
    </w:p>
    <w:p w14:paraId="2DA145BF" w14:textId="77777777" w:rsidR="00B0706A" w:rsidRDefault="00DC361E">
      <w:pPr>
        <w:spacing w:after="0" w:line="260" w:lineRule="auto"/>
      </w:pPr>
      <w:r>
        <w:tab/>
        <w:t>Besedilo alineje drugega odstavka 17. člena se spremeni tako, da se glasi:</w:t>
      </w:r>
      <w:r>
        <w:br/>
      </w:r>
    </w:p>
    <w:p w14:paraId="1EFD8D4D" w14:textId="77777777" w:rsidR="00B0706A" w:rsidRDefault="00B0706A">
      <w:pPr>
        <w:spacing w:after="0" w:line="260" w:lineRule="auto"/>
        <w:rPr>
          <w:rFonts w:cs="Arial"/>
        </w:rPr>
      </w:pPr>
    </w:p>
    <w:p w14:paraId="00227F72" w14:textId="77777777" w:rsidR="00B0706A" w:rsidRDefault="00DC361E">
      <w:pPr>
        <w:spacing w:after="0" w:line="260" w:lineRule="auto"/>
      </w:pPr>
      <w:r>
        <w:tab/>
        <w:t>»–skladiščenje FFS na način, da se prepreči ogrožanje zdravja ljudi in okolja;«.</w:t>
      </w:r>
    </w:p>
    <w:p w14:paraId="467FDBEE" w14:textId="77777777" w:rsidR="00B0706A" w:rsidRDefault="00B0706A">
      <w:pPr>
        <w:spacing w:after="0" w:line="260" w:lineRule="auto"/>
        <w:rPr>
          <w:rFonts w:cs="Arial"/>
        </w:rPr>
      </w:pPr>
    </w:p>
    <w:p w14:paraId="3225170D" w14:textId="77777777" w:rsidR="00B0706A" w:rsidRDefault="00DC361E">
      <w:pPr>
        <w:pStyle w:val="len"/>
        <w:spacing w:line="260" w:lineRule="auto"/>
      </w:pPr>
      <w:r>
        <w:t>8. člen</w:t>
      </w:r>
    </w:p>
    <w:p w14:paraId="53F20A90" w14:textId="77777777" w:rsidR="00B0706A" w:rsidRDefault="00B0706A">
      <w:pPr>
        <w:spacing w:after="0" w:line="260" w:lineRule="auto"/>
        <w:rPr>
          <w:rFonts w:cs="Arial"/>
        </w:rPr>
      </w:pPr>
    </w:p>
    <w:p w14:paraId="078C230A" w14:textId="77777777" w:rsidR="00B0706A" w:rsidRDefault="00DC361E">
      <w:pPr>
        <w:spacing w:after="0" w:line="260" w:lineRule="auto"/>
      </w:pPr>
      <w:r>
        <w:tab/>
        <w:t>V Prilogi 3 PREGLEDNICI DOLOČANJA STOPNJE KRŠITVE IN ODSTOTKA ZNIŽANJA PRI UGOTOVLJENIH NAMERNIH KRŠITVAH, se v Preglednici 2: Določanje stopnje kršitve in odstotka znižanja v primeru ugotovljene namerne kršitve iz ponovljivosti v sedmem stolpcu 2. ugotovljena NAMERNA (3. PONOVITEV) v trinajsti, štirinajsti in petnajsti vrstici številka »30« nadomesti s številko »40«.</w:t>
      </w:r>
    </w:p>
    <w:p w14:paraId="2628D940" w14:textId="77777777" w:rsidR="00B0706A" w:rsidRDefault="00B0706A">
      <w:pPr>
        <w:spacing w:after="0" w:line="260" w:lineRule="auto"/>
        <w:rPr>
          <w:rFonts w:cs="Arial"/>
        </w:rPr>
      </w:pPr>
    </w:p>
    <w:p w14:paraId="082342F2" w14:textId="77777777" w:rsidR="00B0706A" w:rsidRDefault="00DC361E">
      <w:pPr>
        <w:pStyle w:val="Poglavje"/>
        <w:spacing w:line="260" w:lineRule="auto"/>
      </w:pPr>
      <w:r>
        <w:t>PREHODNA IN KONČNA DOLOČBA</w:t>
      </w:r>
    </w:p>
    <w:p w14:paraId="4BCBF775" w14:textId="77777777" w:rsidR="00B0706A" w:rsidRDefault="00DC361E">
      <w:pPr>
        <w:pStyle w:val="len"/>
        <w:spacing w:line="260" w:lineRule="auto"/>
      </w:pPr>
      <w:r>
        <w:t>9. člen</w:t>
      </w:r>
    </w:p>
    <w:p w14:paraId="6AE13086" w14:textId="77777777" w:rsidR="00B0706A" w:rsidRDefault="00DC361E">
      <w:pPr>
        <w:pStyle w:val="lennaslov"/>
        <w:spacing w:line="260" w:lineRule="auto"/>
      </w:pPr>
      <w:r>
        <w:t>(prehodna določba)</w:t>
      </w:r>
    </w:p>
    <w:p w14:paraId="5C0F6988" w14:textId="77777777" w:rsidR="00B0706A" w:rsidRDefault="00B0706A">
      <w:pPr>
        <w:spacing w:after="0" w:line="260" w:lineRule="auto"/>
        <w:rPr>
          <w:rFonts w:cs="Arial"/>
        </w:rPr>
      </w:pPr>
    </w:p>
    <w:p w14:paraId="56507320" w14:textId="77777777" w:rsidR="00B0706A" w:rsidRDefault="00DC361E">
      <w:pPr>
        <w:spacing w:after="0" w:line="260" w:lineRule="auto"/>
      </w:pPr>
      <w:r>
        <w:tab/>
        <w:t>Postopki, začeti na podlagi Uredbe o pravilih pogojenosti (Uradni list RS, št2/24, 30/24, 109/24, 100/25 – ZKme-2 in 107/25), se končajo v skladu z Uredbo o pravilih pogojenosti (Uradni list RS št.2/24, 30/24, 109/24, 100/25 – ZKme-2 in 107/25).</w:t>
      </w:r>
    </w:p>
    <w:p w14:paraId="675D81F7" w14:textId="77777777" w:rsidR="00B0706A" w:rsidRDefault="00DC361E">
      <w:pPr>
        <w:pStyle w:val="len"/>
        <w:spacing w:line="260" w:lineRule="auto"/>
      </w:pPr>
      <w:r>
        <w:t>10. člen</w:t>
      </w:r>
    </w:p>
    <w:p w14:paraId="094FDDCA" w14:textId="77777777" w:rsidR="00B0706A" w:rsidRDefault="00DC361E">
      <w:pPr>
        <w:pStyle w:val="lennaslov"/>
        <w:spacing w:line="260" w:lineRule="auto"/>
      </w:pPr>
      <w:r>
        <w:t>(končna določba)</w:t>
      </w:r>
    </w:p>
    <w:p w14:paraId="57FC47ED" w14:textId="77777777" w:rsidR="00B0706A" w:rsidRDefault="00B0706A">
      <w:pPr>
        <w:spacing w:after="0" w:line="260" w:lineRule="auto"/>
        <w:rPr>
          <w:rFonts w:cs="Arial"/>
        </w:rPr>
      </w:pPr>
    </w:p>
    <w:p w14:paraId="04603C1F" w14:textId="77777777" w:rsidR="00B0706A" w:rsidRDefault="00DC361E">
      <w:pPr>
        <w:spacing w:after="0" w:line="260" w:lineRule="auto"/>
      </w:pPr>
      <w:r>
        <w:tab/>
        <w:t>Ta uredba začne veljati naslednji dan po objavi v Uradnem listu Republike Slovenije.</w:t>
      </w:r>
    </w:p>
    <w:p w14:paraId="7AEF2FC0" w14:textId="77777777" w:rsidR="00B0706A" w:rsidRDefault="00B0706A">
      <w:pPr>
        <w:spacing w:after="0" w:line="260" w:lineRule="auto"/>
        <w:rPr>
          <w:rFonts w:cs="Arial"/>
        </w:rPr>
      </w:pPr>
    </w:p>
    <w:p w14:paraId="4507C552" w14:textId="3272AD21" w:rsidR="00B0706A" w:rsidRDefault="00DC361E">
      <w:pPr>
        <w:spacing w:after="0" w:line="260" w:lineRule="auto"/>
      </w:pPr>
      <w:r>
        <w:t>Št. 007-65/2026/</w:t>
      </w:r>
      <w:r w:rsidR="009D74BE">
        <w:t>20</w:t>
      </w:r>
    </w:p>
    <w:p w14:paraId="5629BC45" w14:textId="77777777" w:rsidR="00B0706A" w:rsidRDefault="00B0706A">
      <w:pPr>
        <w:spacing w:after="0" w:line="260" w:lineRule="auto"/>
        <w:rPr>
          <w:rFonts w:cs="Arial"/>
        </w:rPr>
      </w:pPr>
    </w:p>
    <w:p w14:paraId="201B6D22" w14:textId="3F54374E" w:rsidR="00B0706A" w:rsidRDefault="00DC361E">
      <w:pPr>
        <w:spacing w:after="0" w:line="260" w:lineRule="auto"/>
        <w:rPr>
          <w:rFonts w:cs="Arial"/>
        </w:rPr>
      </w:pPr>
      <w:r>
        <w:t xml:space="preserve">Ljubljana, dne </w:t>
      </w:r>
    </w:p>
    <w:p w14:paraId="57367F6D" w14:textId="77777777" w:rsidR="00155B80" w:rsidRDefault="00155B80">
      <w:pPr>
        <w:spacing w:after="0" w:line="260" w:lineRule="auto"/>
        <w:rPr>
          <w:rFonts w:cs="Arial"/>
        </w:rPr>
      </w:pPr>
    </w:p>
    <w:p w14:paraId="60C35CC6" w14:textId="77777777" w:rsidR="00B0706A" w:rsidRDefault="00DC361E">
      <w:pPr>
        <w:spacing w:after="0" w:line="260" w:lineRule="auto"/>
      </w:pPr>
      <w:r>
        <w:lastRenderedPageBreak/>
        <w:t>EVA 2026-2330-0028</w:t>
      </w:r>
    </w:p>
    <w:p w14:paraId="41CB1283" w14:textId="77777777" w:rsidR="00B0706A" w:rsidRDefault="00B0706A">
      <w:pPr>
        <w:spacing w:after="0" w:line="260" w:lineRule="auto"/>
        <w:rPr>
          <w:rFonts w:cs="Arial"/>
        </w:rPr>
      </w:pPr>
    </w:p>
    <w:p w14:paraId="26920BBA" w14:textId="77777777" w:rsidR="00B0706A" w:rsidRDefault="00DC361E">
      <w:pPr>
        <w:pStyle w:val="Podpisnik"/>
        <w:spacing w:line="260" w:lineRule="auto"/>
      </w:pPr>
      <w:r>
        <w:t>Vlada Republike Slovenije</w:t>
      </w:r>
      <w:r>
        <w:br/>
        <w:t>dr. Robert Golob</w:t>
      </w:r>
      <w:r>
        <w:br/>
        <w:t>predsednik</w:t>
      </w:r>
    </w:p>
    <w:p w14:paraId="4BD893C5" w14:textId="77777777" w:rsidR="00B0706A" w:rsidRDefault="00B0706A">
      <w:pPr>
        <w:spacing w:after="0" w:line="260" w:lineRule="auto"/>
        <w:rPr>
          <w:rFonts w:cs="Arial"/>
        </w:rPr>
      </w:pPr>
    </w:p>
    <w:p w14:paraId="4EA9C50E" w14:textId="77777777" w:rsidR="00155B80" w:rsidRDefault="00155B80">
      <w:pPr>
        <w:spacing w:after="0" w:line="240" w:lineRule="auto"/>
      </w:pPr>
    </w:p>
    <w:p w14:paraId="61F997C7" w14:textId="77777777" w:rsidR="00155B80" w:rsidRDefault="00155B80">
      <w:pPr>
        <w:spacing w:after="0" w:line="240" w:lineRule="auto"/>
      </w:pPr>
    </w:p>
    <w:p w14:paraId="3F40AA80" w14:textId="77777777" w:rsidR="00B0706A" w:rsidRDefault="00DC361E">
      <w:pPr>
        <w:spacing w:after="0" w:line="240" w:lineRule="auto"/>
      </w:pPr>
      <w:r>
        <w:t>Priloga: Tabeli standardov PZR 5 in PZR 6</w:t>
      </w:r>
    </w:p>
    <w:p w14:paraId="2ED9B7FC" w14:textId="77777777" w:rsidR="00B0706A" w:rsidRDefault="00DC361E">
      <w:pPr>
        <w:spacing w:after="0" w:line="240" w:lineRule="auto"/>
      </w:pPr>
      <w:r>
        <w:t>Priloga_1.docx</w:t>
      </w:r>
    </w:p>
    <w:p w14:paraId="7173FCF6" w14:textId="77777777" w:rsidR="00B0706A" w:rsidRDefault="00DC361E">
      <w:r>
        <w:br w:type="page"/>
      </w:r>
    </w:p>
    <w:p w14:paraId="09BC4EF9" w14:textId="77777777" w:rsidR="00B0706A" w:rsidRDefault="00DC361E">
      <w:pPr>
        <w:pStyle w:val="Odebeljeno"/>
        <w:spacing w:line="260" w:lineRule="auto"/>
      </w:pPr>
      <w:r>
        <w:lastRenderedPageBreak/>
        <w:t>III.</w:t>
      </w:r>
      <w:r>
        <w:tab/>
        <w:t>OBRAZLOŽITEV</w:t>
      </w:r>
    </w:p>
    <w:p w14:paraId="182E65A0" w14:textId="77777777" w:rsidR="00B0706A" w:rsidRDefault="00B0706A">
      <w:pPr>
        <w:spacing w:after="0" w:line="260" w:lineRule="auto"/>
        <w:rPr>
          <w:rFonts w:cs="Arial"/>
        </w:rPr>
      </w:pPr>
    </w:p>
    <w:p w14:paraId="46FD6352" w14:textId="77777777" w:rsidR="00B0706A" w:rsidRDefault="00DC361E">
      <w:pPr>
        <w:pStyle w:val="Odebeljeno"/>
        <w:spacing w:line="260" w:lineRule="auto"/>
      </w:pPr>
      <w:r>
        <w:t>K 1. členu:</w:t>
      </w:r>
    </w:p>
    <w:p w14:paraId="01D82379" w14:textId="77777777" w:rsidR="00B0706A" w:rsidRDefault="00DC361E">
      <w:pPr>
        <w:spacing w:after="0" w:line="240" w:lineRule="auto"/>
      </w:pPr>
      <w:r>
        <w:t>V 1. člen dodajamo Uredbo 2021/2116/EU, ki uvaja poenostavitve SKP iz paketa poenostavitev OMNIBUS III.</w:t>
      </w:r>
    </w:p>
    <w:p w14:paraId="5BD594E6" w14:textId="77777777" w:rsidR="00B0706A" w:rsidRDefault="00B0706A">
      <w:pPr>
        <w:spacing w:after="0" w:line="260" w:lineRule="auto"/>
        <w:rPr>
          <w:rFonts w:cs="Arial"/>
        </w:rPr>
      </w:pPr>
    </w:p>
    <w:p w14:paraId="2BBE2163" w14:textId="77777777" w:rsidR="00B0706A" w:rsidRDefault="00DC361E">
      <w:pPr>
        <w:pStyle w:val="Odebeljeno"/>
        <w:spacing w:line="260" w:lineRule="auto"/>
      </w:pPr>
      <w:r>
        <w:t>K 2. členu:</w:t>
      </w:r>
    </w:p>
    <w:p w14:paraId="381397AD" w14:textId="77777777" w:rsidR="00B0706A" w:rsidRDefault="00DC361E">
      <w:pPr>
        <w:spacing w:after="0" w:line="240" w:lineRule="auto"/>
      </w:pPr>
      <w:r>
        <w:t>Iz paketa poenostavitev uvajamo poenostavitev, da se za nosilce ekoloških kmetij, ki imajo vse površine KMG certificirane v skladu z Uredbo 2018/848/EU (tudi za KMG v preusmeritvi) šteje, da izpolnjujejo zahteve DKOP 1, 3, 4, 5, 6 in 7. Ta poenostavitev velja za ekološke kmete (in kmete v preusmeritvi) in izhaja iz določb Uredbe 2021/2116/EU. Država članica nima možnosti spreminjanja teh določb. Komisija je navedeno poenostavitev za ekološke kmete pojasnila s tem, da imajo ti na področjih, ki jih pokrivajo omenjeni standardi, določene posebne obveznosti, ki so v skladu s cilji teh standardov, in jih zato ni treba še enkrat preverjati glede pogojenosti, saj je to naredil že certifikacijski organ, odgovoren za preverjanje izvajanja zahtev za ekološke kmete po Uredbi 2018/848/EU.</w:t>
      </w:r>
    </w:p>
    <w:p w14:paraId="62AE90FA" w14:textId="77777777" w:rsidR="00B0706A" w:rsidRDefault="00B0706A">
      <w:pPr>
        <w:spacing w:after="0" w:line="260" w:lineRule="auto"/>
        <w:rPr>
          <w:rFonts w:cs="Arial"/>
        </w:rPr>
      </w:pPr>
    </w:p>
    <w:p w14:paraId="5DFCAB73" w14:textId="77777777" w:rsidR="00B0706A" w:rsidRDefault="00DC361E">
      <w:pPr>
        <w:pStyle w:val="Odebeljeno"/>
        <w:spacing w:line="260" w:lineRule="auto"/>
      </w:pPr>
      <w:r>
        <w:t>K 3. členu:</w:t>
      </w:r>
    </w:p>
    <w:p w14:paraId="414A3272" w14:textId="77777777" w:rsidR="00B0706A" w:rsidRDefault="00DC361E">
      <w:pPr>
        <w:spacing w:after="0" w:line="240" w:lineRule="auto"/>
      </w:pPr>
      <w:r>
        <w:t>Iz paketa poenostavitev uvajamo spremembo glede izjeme za izpolnjevanje zahtev pogojenosti, t. i. prag 10 ha, in sicer velja, da KMG, ki imajo 10 ha upravičenih hektarjev kmetijskih zemljišč ali manj (in ne več prijavljene hektarje na zbirni vlogi), niso predmet kontrol in sankcij v okviru pogojenosti.</w:t>
      </w:r>
    </w:p>
    <w:p w14:paraId="567E06D2" w14:textId="77777777" w:rsidR="00B0706A" w:rsidRDefault="00B0706A">
      <w:pPr>
        <w:spacing w:after="0" w:line="260" w:lineRule="auto"/>
        <w:rPr>
          <w:rFonts w:cs="Arial"/>
        </w:rPr>
      </w:pPr>
    </w:p>
    <w:p w14:paraId="3BD8841A" w14:textId="77777777" w:rsidR="00B0706A" w:rsidRDefault="00DC361E">
      <w:pPr>
        <w:pStyle w:val="Odebeljeno"/>
        <w:spacing w:line="260" w:lineRule="auto"/>
      </w:pPr>
      <w:r>
        <w:t>K 4. členu:</w:t>
      </w:r>
    </w:p>
    <w:p w14:paraId="7C509CCD" w14:textId="77777777" w:rsidR="00B0706A" w:rsidRDefault="00DC361E">
      <w:pPr>
        <w:spacing w:after="0" w:line="240" w:lineRule="auto"/>
      </w:pPr>
      <w:r>
        <w:t>Iz paketa poenostavitev uvajamo spremembo glede izjeme za izpolnjevanje zahtev pogojenosti, t. i. prag 10 ha, in sicer velja, da KMG, ki imajo 10 ha upravičenih hektarjev kmetijskih zemljišč ali manj (in ne več prijavljene hektarje na zbirni vlogi), niso predmet kontrol in sankcij v okviru pogojenosti.</w:t>
      </w:r>
    </w:p>
    <w:p w14:paraId="3B9C6FFD" w14:textId="77777777" w:rsidR="00B0706A" w:rsidRDefault="00B0706A">
      <w:pPr>
        <w:spacing w:after="0" w:line="260" w:lineRule="auto"/>
        <w:rPr>
          <w:rFonts w:cs="Arial"/>
        </w:rPr>
      </w:pPr>
    </w:p>
    <w:p w14:paraId="7B811F23" w14:textId="77777777" w:rsidR="00B0706A" w:rsidRDefault="00DC361E">
      <w:pPr>
        <w:pStyle w:val="Odebeljeno"/>
        <w:spacing w:line="260" w:lineRule="auto"/>
      </w:pPr>
      <w:r>
        <w:t>K 5. členu:</w:t>
      </w:r>
    </w:p>
    <w:p w14:paraId="239486F0" w14:textId="77777777" w:rsidR="00B0706A" w:rsidRDefault="00DC361E">
      <w:pPr>
        <w:spacing w:after="0" w:line="240" w:lineRule="auto"/>
      </w:pPr>
      <w:r>
        <w:t>Dopolnjujemo način obravnave kuncev, fazanov in perutnine, ki se redijo v turnusih v obračunu skupnega dušika na KMG iz 12. člena uredbe. Premikov prašičev pitancev ne spremljamo več s spremljanjem turnusov, ker se je sistem spremljanja premikov prašičev pitancev na podlagi individualnih oznak (podobno kot spremljanje goveda) spremenil že v veljavni Uredbi o pravilih pogojenosti. S to spremembo odpravljamo nedoslednost v uredbi.</w:t>
      </w:r>
    </w:p>
    <w:p w14:paraId="14097D88" w14:textId="77777777" w:rsidR="00B0706A" w:rsidRDefault="00B0706A">
      <w:pPr>
        <w:spacing w:after="0" w:line="260" w:lineRule="auto"/>
        <w:rPr>
          <w:rFonts w:cs="Arial"/>
        </w:rPr>
      </w:pPr>
    </w:p>
    <w:p w14:paraId="4B2183CD" w14:textId="77777777" w:rsidR="00B0706A" w:rsidRDefault="00DC361E">
      <w:pPr>
        <w:pStyle w:val="Odebeljeno"/>
        <w:spacing w:line="260" w:lineRule="auto"/>
      </w:pPr>
      <w:r>
        <w:t>K 6. členu:</w:t>
      </w:r>
    </w:p>
    <w:p w14:paraId="5FCA2E8E" w14:textId="77777777" w:rsidR="00B0706A" w:rsidRDefault="00DC361E">
      <w:pPr>
        <w:spacing w:after="0" w:line="240" w:lineRule="auto"/>
      </w:pPr>
      <w:r>
        <w:t xml:space="preserve">Iz paketa poenostavitev v 14. člen uredbe dodajamo izjemo za izpolnjevanje zahtev DKOP 7 (kolobar), in sicer poleg izjeme za KMG z 10 ha ornih zemljišč ali manj uvajamo nov prag 30 ha kmetijskih zemljišč ali manj. </w:t>
      </w:r>
    </w:p>
    <w:p w14:paraId="6A68EAAE" w14:textId="77777777" w:rsidR="00B0706A" w:rsidRDefault="00B0706A">
      <w:pPr>
        <w:spacing w:after="0" w:line="260" w:lineRule="auto"/>
        <w:rPr>
          <w:rFonts w:cs="Arial"/>
        </w:rPr>
      </w:pPr>
    </w:p>
    <w:p w14:paraId="56000108" w14:textId="77777777" w:rsidR="00B0706A" w:rsidRDefault="00DC361E">
      <w:pPr>
        <w:pStyle w:val="Odebeljeno"/>
        <w:spacing w:line="260" w:lineRule="auto"/>
      </w:pPr>
      <w:r>
        <w:t>K 7. členu:</w:t>
      </w:r>
    </w:p>
    <w:p w14:paraId="5934785B" w14:textId="77777777" w:rsidR="00B0706A" w:rsidRDefault="00DC361E">
      <w:pPr>
        <w:spacing w:after="0" w:line="240" w:lineRule="auto"/>
      </w:pPr>
      <w:r>
        <w:t>V Prilogi 1 popravljamo in dopolnjujemo več standardov. Zaradi uskladitve s poenostavitvami SKP popravljamo besedilo naslova in stolpca Način delovanja pri DKOP 4 (vzpostavitev varovalnih pasov), ter brišemo sklic na Uredbo 2018/848/EU (ekološka uredba) pri DKOP 7 (kolobar). Pri DKOP 6 (pokritost tal) v zahtevi dodajamo trajne nasade, ker je med priznanimi izjemami hmelj. V preglednici standarda PZR 4 posodabljamo sklic na Zakon o kmetijskih zemljiščih. Preglednici standardov PZR 5 in 6 zamenjamo z novima preglednicama, v katerih so v stolpcih Predpisi RS, ki povzemajo zahteve iz predpisov EU in Izvajanje zahtev iz predpisov RS na ravni kmetijskega gospodarstva popravljeni in dopolnjeni sklici na zadnje veljavne predpise Republike Slovenije s področij, ki ju ta dva standarda pokrivata. Podobno v stolpcu Predpisi RS v standardih PZR 7 in 8 (pravilna uporaba, ravnanje in skladiščenje FFS) popravimo sklice na zadnje veljavne predpise v Republiki Sloveniji. Ustrezno temu se dopolni in popravi tudi besedilo v nekaterih navedenih členih v stolpcu Izvajanje predpisov RS v preglednici standarda PZR 8.</w:t>
      </w:r>
    </w:p>
    <w:p w14:paraId="4CFA1CD7" w14:textId="77777777" w:rsidR="00B0706A" w:rsidRDefault="00B0706A">
      <w:pPr>
        <w:spacing w:after="0" w:line="260" w:lineRule="auto"/>
        <w:rPr>
          <w:rFonts w:cs="Arial"/>
        </w:rPr>
      </w:pPr>
    </w:p>
    <w:p w14:paraId="32313F85" w14:textId="77777777" w:rsidR="00B0706A" w:rsidRDefault="00DC361E">
      <w:pPr>
        <w:pStyle w:val="Odebeljeno"/>
        <w:spacing w:line="260" w:lineRule="auto"/>
      </w:pPr>
      <w:r>
        <w:t>K 8. členu:</w:t>
      </w:r>
    </w:p>
    <w:p w14:paraId="265E9BDF" w14:textId="77777777" w:rsidR="00B0706A" w:rsidRDefault="00DC361E">
      <w:pPr>
        <w:spacing w:after="0" w:line="240" w:lineRule="auto"/>
      </w:pPr>
      <w:r>
        <w:t>V Prilogi 3 popravljamo napako v preglednici. Namen tega popravka ni povečevanje sankcije, temveč gre za uskladitev vrednosti z logiko preglednice.</w:t>
      </w:r>
    </w:p>
    <w:p w14:paraId="168E8997" w14:textId="77777777" w:rsidR="00B0706A" w:rsidRDefault="00B0706A">
      <w:pPr>
        <w:spacing w:after="0" w:line="260" w:lineRule="auto"/>
        <w:rPr>
          <w:rFonts w:cs="Arial"/>
        </w:rPr>
      </w:pPr>
    </w:p>
    <w:p w14:paraId="75411595" w14:textId="77777777" w:rsidR="00B0706A" w:rsidRDefault="00DC361E">
      <w:pPr>
        <w:pStyle w:val="Odebeljeno"/>
        <w:spacing w:line="260" w:lineRule="auto"/>
      </w:pPr>
      <w:r>
        <w:lastRenderedPageBreak/>
        <w:t>K 9. členu:</w:t>
      </w:r>
    </w:p>
    <w:p w14:paraId="5CE5EA04" w14:textId="77777777" w:rsidR="00B0706A" w:rsidRDefault="00DC361E">
      <w:pPr>
        <w:spacing w:after="0" w:line="240" w:lineRule="auto"/>
      </w:pPr>
      <w:r>
        <w:t>Prehodna določba, ki določa, da se postopki začeti po osnovni uredbi tudi zaključijo po pravilih iz te uredbe in ne po spremembah in dopolnitvah iz tega predpisa. Razlog za to je, da ta predpis določa nekatere izjeme, za katere v lanskem letu ni bilo pravne podlage.</w:t>
      </w:r>
    </w:p>
    <w:p w14:paraId="7B4F8313" w14:textId="77777777" w:rsidR="00B0706A" w:rsidRDefault="00B0706A">
      <w:pPr>
        <w:spacing w:after="0" w:line="260" w:lineRule="auto"/>
        <w:rPr>
          <w:rFonts w:cs="Arial"/>
        </w:rPr>
      </w:pPr>
    </w:p>
    <w:p w14:paraId="3464781F" w14:textId="77777777" w:rsidR="00B0706A" w:rsidRDefault="00DC361E">
      <w:pPr>
        <w:pStyle w:val="Odebeljeno"/>
        <w:spacing w:line="260" w:lineRule="auto"/>
      </w:pPr>
      <w:r>
        <w:t>K 10. členu:</w:t>
      </w:r>
    </w:p>
    <w:p w14:paraId="0D611FCC" w14:textId="77777777" w:rsidR="00B0706A" w:rsidRDefault="00DC361E">
      <w:pPr>
        <w:spacing w:after="0" w:line="240" w:lineRule="auto"/>
      </w:pPr>
      <w:r>
        <w:t>Končna določba, ki določa veljavnost predpisa dan po objavi v Uradnem listu Republike Slovenije.</w:t>
      </w:r>
    </w:p>
    <w:p w14:paraId="620D831D" w14:textId="77777777" w:rsidR="00B0706A" w:rsidRDefault="00B0706A">
      <w:pPr>
        <w:spacing w:after="0" w:line="260" w:lineRule="auto"/>
        <w:rPr>
          <w:rFonts w:cs="Arial"/>
        </w:rPr>
      </w:pPr>
    </w:p>
    <w:p w14:paraId="3B6BDD9B" w14:textId="77777777" w:rsidR="00B0706A" w:rsidRDefault="00DC361E">
      <w:r>
        <w:br w:type="page"/>
      </w:r>
    </w:p>
    <w:p w14:paraId="342156A1" w14:textId="77777777" w:rsidR="00B0706A" w:rsidRDefault="00DC361E">
      <w:pPr>
        <w:pStyle w:val="Odebeljeno"/>
        <w:spacing w:line="260" w:lineRule="auto"/>
      </w:pPr>
      <w:r>
        <w:lastRenderedPageBreak/>
        <w:t>IV.</w:t>
      </w:r>
      <w:r>
        <w:tab/>
        <w:t>PRILOGE</w:t>
      </w:r>
    </w:p>
    <w:p w14:paraId="7E0537B9" w14:textId="77777777" w:rsidR="00B0706A" w:rsidRDefault="00B0706A">
      <w:pPr>
        <w:spacing w:after="0" w:line="260" w:lineRule="auto"/>
        <w:rPr>
          <w:rFonts w:cs="Arial"/>
        </w:rPr>
      </w:pPr>
    </w:p>
    <w:p w14:paraId="2937C139" w14:textId="77777777" w:rsidR="00B0706A" w:rsidRDefault="00DC361E">
      <w:pPr>
        <w:spacing w:after="0" w:line="260" w:lineRule="auto"/>
      </w:pPr>
      <w:r>
        <w:t>Priloge niso priložene.</w:t>
      </w:r>
    </w:p>
    <w:sectPr w:rsidR="00B0706A">
      <w:footerReference w:type="default" r:id="rId6"/>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AC7AF" w14:textId="77777777" w:rsidR="00743F16" w:rsidRDefault="00743F16">
      <w:pPr>
        <w:spacing w:after="0" w:line="240" w:lineRule="auto"/>
      </w:pPr>
      <w:r>
        <w:separator/>
      </w:r>
    </w:p>
  </w:endnote>
  <w:endnote w:type="continuationSeparator" w:id="0">
    <w:p w14:paraId="2907EACB" w14:textId="77777777" w:rsidR="00743F16" w:rsidRDefault="00743F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9706C" w14:textId="77777777" w:rsidR="00B0706A" w:rsidRDefault="00DC361E">
    <w:r>
      <w:rPr>
        <w:i/>
        <w:sz w:val="16"/>
      </w:rPr>
      <w:t>Ustvarjeno v MOPED-DOCS, 07. 04. 2026 10:36:48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2DC70" w14:textId="77777777" w:rsidR="00743F16" w:rsidRDefault="00743F16">
      <w:pPr>
        <w:spacing w:after="0" w:line="240" w:lineRule="auto"/>
      </w:pPr>
      <w:r>
        <w:separator/>
      </w:r>
    </w:p>
  </w:footnote>
  <w:footnote w:type="continuationSeparator" w:id="0">
    <w:p w14:paraId="539C0863" w14:textId="77777777" w:rsidR="00743F16" w:rsidRDefault="00743F1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0706A"/>
    <w:rsid w:val="00155B80"/>
    <w:rsid w:val="00743F16"/>
    <w:rsid w:val="009D74BE"/>
    <w:rsid w:val="00A218FC"/>
    <w:rsid w:val="00B0706A"/>
    <w:rsid w:val="00D95FFF"/>
    <w:rsid w:val="00DC361E"/>
    <w:rsid w:val="00E05AB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39188"/>
  <w15:docId w15:val="{4071A6D8-472B-4B5E-B87A-B782BF5D3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esedilooblaka">
    <w:name w:val="Balloon Text"/>
    <w:basedOn w:val="Navaden"/>
    <w:link w:val="BesedilooblakaZnak"/>
    <w:uiPriority w:val="99"/>
    <w:semiHidden/>
    <w:unhideWhenUsed/>
    <w:rsid w:val="00155B80"/>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155B80"/>
    <w:rPr>
      <w:rFonts w:ascii="Segoe UI" w:hAnsi="Segoe UI" w:cs="Segoe UI"/>
      <w:sz w:val="18"/>
      <w:szCs w:val="18"/>
    </w:rPr>
  </w:style>
  <w:style w:type="character" w:styleId="Pripombasklic">
    <w:name w:val="annotation reference"/>
    <w:basedOn w:val="Privzetapisavaodstavka"/>
    <w:uiPriority w:val="99"/>
    <w:semiHidden/>
    <w:unhideWhenUsed/>
    <w:rsid w:val="00155B80"/>
    <w:rPr>
      <w:sz w:val="16"/>
      <w:szCs w:val="16"/>
    </w:rPr>
  </w:style>
  <w:style w:type="paragraph" w:styleId="Pripombabesedilo">
    <w:name w:val="annotation text"/>
    <w:basedOn w:val="Navaden"/>
    <w:link w:val="PripombabesediloZnak"/>
    <w:uiPriority w:val="99"/>
    <w:semiHidden/>
    <w:unhideWhenUsed/>
    <w:rsid w:val="00155B80"/>
    <w:pPr>
      <w:spacing w:line="240" w:lineRule="auto"/>
    </w:pPr>
  </w:style>
  <w:style w:type="character" w:customStyle="1" w:styleId="PripombabesediloZnak">
    <w:name w:val="Pripomba – besedilo Znak"/>
    <w:basedOn w:val="Privzetapisavaodstavka"/>
    <w:link w:val="Pripombabesedilo"/>
    <w:uiPriority w:val="99"/>
    <w:semiHidden/>
    <w:rsid w:val="00155B80"/>
  </w:style>
  <w:style w:type="paragraph" w:styleId="Zadevapripombe">
    <w:name w:val="annotation subject"/>
    <w:basedOn w:val="Pripombabesedilo"/>
    <w:next w:val="Pripombabesedilo"/>
    <w:link w:val="ZadevapripombeZnak"/>
    <w:uiPriority w:val="99"/>
    <w:semiHidden/>
    <w:unhideWhenUsed/>
    <w:rsid w:val="00155B80"/>
    <w:rPr>
      <w:b/>
      <w:bCs/>
    </w:rPr>
  </w:style>
  <w:style w:type="character" w:customStyle="1" w:styleId="ZadevapripombeZnak">
    <w:name w:val="Zadeva pripombe Znak"/>
    <w:basedOn w:val="PripombabesediloZnak"/>
    <w:link w:val="Zadevapripombe"/>
    <w:uiPriority w:val="99"/>
    <w:semiHidden/>
    <w:rsid w:val="00155B80"/>
    <w:rPr>
      <w:b/>
      <w:bCs/>
    </w:rPr>
  </w:style>
  <w:style w:type="paragraph" w:styleId="Revizija">
    <w:name w:val="Revision"/>
    <w:hidden/>
    <w:uiPriority w:val="99"/>
    <w:semiHidden/>
    <w:rsid w:val="00A218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12</Pages>
  <Words>2735</Words>
  <Characters>15592</Characters>
  <Application>Microsoft Office Word</Application>
  <DocSecurity>0</DocSecurity>
  <Lines>129</Lines>
  <Paragraphs>36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Marjan Dremelj</cp:lastModifiedBy>
  <cp:revision>6</cp:revision>
  <dcterms:created xsi:type="dcterms:W3CDTF">2019-02-01T07:54:00Z</dcterms:created>
  <dcterms:modified xsi:type="dcterms:W3CDTF">2026-04-09T15:01:00Z</dcterms:modified>
</cp:coreProperties>
</file>