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881F" w14:textId="350D7806" w:rsidR="000E138A" w:rsidRPr="0042277F" w:rsidRDefault="00A30986" w:rsidP="00F055BB">
      <w:pPr>
        <w:spacing w:before="60" w:line="288" w:lineRule="auto"/>
        <w:ind w:right="-3"/>
        <w:contextualSpacing/>
        <w:jc w:val="both"/>
        <w:rPr>
          <w:rFonts w:ascii="Arial" w:hAnsi="Arial" w:cs="Arial"/>
          <w:sz w:val="20"/>
          <w:szCs w:val="20"/>
        </w:rPr>
      </w:pPr>
      <w:r>
        <w:rPr>
          <w:rFonts w:ascii="Arial" w:hAnsi="Arial" w:cs="Arial"/>
          <w:noProof/>
          <w:sz w:val="20"/>
          <w:szCs w:val="20"/>
        </w:rPr>
        <w:drawing>
          <wp:inline distT="0" distB="0" distL="0" distR="0" wp14:anchorId="2D2184EE" wp14:editId="769289F1">
            <wp:extent cx="3238500" cy="341630"/>
            <wp:effectExtent l="0" t="0" r="0" b="127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41630"/>
                    </a:xfrm>
                    <a:prstGeom prst="rect">
                      <a:avLst/>
                    </a:prstGeom>
                    <a:noFill/>
                  </pic:spPr>
                </pic:pic>
              </a:graphicData>
            </a:graphic>
          </wp:inline>
        </w:drawing>
      </w:r>
      <w:r w:rsidRPr="00A30986">
        <w:rPr>
          <w:noProof/>
        </w:rPr>
        <w:drawing>
          <wp:inline distT="0" distB="0" distL="0" distR="0" wp14:anchorId="5FE8C03C" wp14:editId="23762B8B">
            <wp:extent cx="5762625" cy="2000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200025"/>
                    </a:xfrm>
                    <a:prstGeom prst="rect">
                      <a:avLst/>
                    </a:prstGeom>
                    <a:noFill/>
                    <a:ln>
                      <a:noFill/>
                    </a:ln>
                  </pic:spPr>
                </pic:pic>
              </a:graphicData>
            </a:graphic>
          </wp:inline>
        </w:drawing>
      </w:r>
    </w:p>
    <w:p w14:paraId="5BAC61BE" w14:textId="3C1C4088" w:rsidR="000E138A" w:rsidRPr="0042277F" w:rsidRDefault="000E138A" w:rsidP="00F055BB">
      <w:pPr>
        <w:pStyle w:val="Glava"/>
        <w:tabs>
          <w:tab w:val="clear" w:pos="4320"/>
          <w:tab w:val="clear" w:pos="8640"/>
          <w:tab w:val="left" w:pos="5112"/>
        </w:tabs>
        <w:spacing w:before="120" w:line="288" w:lineRule="auto"/>
        <w:contextualSpacing/>
        <w:jc w:val="both"/>
        <w:rPr>
          <w:rFonts w:cs="Arial"/>
          <w:szCs w:val="20"/>
          <w:lang w:val="sl-SI"/>
        </w:rPr>
      </w:pPr>
      <w:r w:rsidRPr="0042277F">
        <w:rPr>
          <w:rFonts w:cs="Arial"/>
          <w:color w:val="000000"/>
          <w:szCs w:val="20"/>
          <w:lang w:val="sl-SI" w:eastAsia="ar-SA"/>
        </w:rPr>
        <w:t xml:space="preserve">     </w:t>
      </w:r>
      <w:r w:rsidRPr="0042277F">
        <w:rPr>
          <w:rFonts w:cs="Arial"/>
          <w:szCs w:val="20"/>
          <w:lang w:val="sl-SI"/>
        </w:rPr>
        <w:t>Langusova ulica 4, 1535 Ljubljana</w:t>
      </w:r>
      <w:r w:rsidRPr="0042277F">
        <w:rPr>
          <w:rFonts w:cs="Arial"/>
          <w:szCs w:val="20"/>
          <w:lang w:val="sl-SI"/>
        </w:rPr>
        <w:tab/>
        <w:t>T: 01 478 8</w:t>
      </w:r>
      <w:r w:rsidR="00A30986">
        <w:rPr>
          <w:rFonts w:cs="Arial"/>
          <w:szCs w:val="20"/>
          <w:lang w:val="sl-SI"/>
        </w:rPr>
        <w:t>2</w:t>
      </w:r>
      <w:r w:rsidRPr="0042277F">
        <w:rPr>
          <w:rFonts w:cs="Arial"/>
          <w:szCs w:val="20"/>
          <w:lang w:val="sl-SI"/>
        </w:rPr>
        <w:t xml:space="preserve"> 00 </w:t>
      </w:r>
    </w:p>
    <w:p w14:paraId="7F2EB03A" w14:textId="13283680" w:rsidR="000E138A" w:rsidRPr="0042277F" w:rsidRDefault="000E138A" w:rsidP="00F055BB">
      <w:pPr>
        <w:pStyle w:val="Glava"/>
        <w:tabs>
          <w:tab w:val="clear" w:pos="4320"/>
          <w:tab w:val="clear" w:pos="8640"/>
          <w:tab w:val="left" w:pos="5112"/>
        </w:tabs>
        <w:spacing w:line="288" w:lineRule="auto"/>
        <w:contextualSpacing/>
        <w:jc w:val="both"/>
        <w:rPr>
          <w:rFonts w:cs="Arial"/>
          <w:szCs w:val="20"/>
          <w:lang w:val="sl-SI"/>
        </w:rPr>
      </w:pPr>
      <w:r w:rsidRPr="0042277F">
        <w:rPr>
          <w:rFonts w:cs="Arial"/>
          <w:szCs w:val="20"/>
          <w:lang w:val="sl-SI"/>
        </w:rPr>
        <w:tab/>
        <w:t>E: gp.m</w:t>
      </w:r>
      <w:r w:rsidR="00A30986">
        <w:rPr>
          <w:rFonts w:cs="Arial"/>
          <w:szCs w:val="20"/>
          <w:lang w:val="sl-SI"/>
        </w:rPr>
        <w:t>ope</w:t>
      </w:r>
      <w:r w:rsidRPr="0042277F">
        <w:rPr>
          <w:rFonts w:cs="Arial"/>
          <w:szCs w:val="20"/>
          <w:lang w:val="sl-SI"/>
        </w:rPr>
        <w:t>@gov.si</w:t>
      </w:r>
    </w:p>
    <w:p w14:paraId="3D2BAB17" w14:textId="638F336D" w:rsidR="000E138A" w:rsidRPr="0042277F" w:rsidRDefault="000E138A" w:rsidP="00F055BB">
      <w:pPr>
        <w:pStyle w:val="Glava"/>
        <w:tabs>
          <w:tab w:val="clear" w:pos="4320"/>
          <w:tab w:val="clear" w:pos="8640"/>
          <w:tab w:val="left" w:pos="5112"/>
        </w:tabs>
        <w:spacing w:line="288" w:lineRule="auto"/>
        <w:contextualSpacing/>
        <w:jc w:val="both"/>
        <w:rPr>
          <w:rFonts w:cs="Arial"/>
          <w:szCs w:val="20"/>
          <w:lang w:val="sl-SI"/>
        </w:rPr>
      </w:pPr>
      <w:r w:rsidRPr="0042277F">
        <w:rPr>
          <w:rFonts w:cs="Arial"/>
          <w:szCs w:val="20"/>
          <w:lang w:val="sl-SI"/>
        </w:rPr>
        <w:tab/>
        <w:t>www.m</w:t>
      </w:r>
      <w:r w:rsidR="00A30986">
        <w:rPr>
          <w:rFonts w:cs="Arial"/>
          <w:szCs w:val="20"/>
          <w:lang w:val="sl-SI"/>
        </w:rPr>
        <w:t>ope</w:t>
      </w:r>
      <w:r w:rsidRPr="0042277F">
        <w:rPr>
          <w:rFonts w:cs="Arial"/>
          <w:szCs w:val="20"/>
          <w:lang w:val="sl-SI"/>
        </w:rPr>
        <w:t>.gov.si</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1813"/>
        <w:gridCol w:w="3631"/>
        <w:gridCol w:w="2634"/>
      </w:tblGrid>
      <w:tr w:rsidR="00F02B4B" w:rsidRPr="0042277F" w14:paraId="326ECA41" w14:textId="77777777" w:rsidTr="001C1158">
        <w:trPr>
          <w:gridAfter w:val="2"/>
          <w:wAfter w:w="6265" w:type="dxa"/>
        </w:trPr>
        <w:tc>
          <w:tcPr>
            <w:tcW w:w="3261" w:type="dxa"/>
            <w:gridSpan w:val="2"/>
          </w:tcPr>
          <w:p w14:paraId="4F4F5B4F" w14:textId="74227F08" w:rsidR="00F02B4B" w:rsidRPr="0042277F" w:rsidRDefault="00F02B4B" w:rsidP="00F055BB">
            <w:pPr>
              <w:pStyle w:val="Neotevilenodstavek"/>
              <w:spacing w:before="0" w:after="0" w:line="288" w:lineRule="auto"/>
              <w:contextualSpacing/>
              <w:rPr>
                <w:sz w:val="20"/>
                <w:szCs w:val="20"/>
              </w:rPr>
            </w:pPr>
            <w:r w:rsidRPr="0042277F">
              <w:rPr>
                <w:sz w:val="20"/>
                <w:szCs w:val="20"/>
              </w:rPr>
              <w:t>Številka</w:t>
            </w:r>
            <w:r w:rsidRPr="00844A3E">
              <w:rPr>
                <w:sz w:val="20"/>
                <w:szCs w:val="20"/>
              </w:rPr>
              <w:t xml:space="preserve">: </w:t>
            </w:r>
            <w:r w:rsidR="008A1CA8">
              <w:rPr>
                <w:sz w:val="20"/>
                <w:szCs w:val="20"/>
              </w:rPr>
              <w:t xml:space="preserve">  </w:t>
            </w:r>
            <w:r w:rsidR="008A1CA8" w:rsidRPr="008A1CA8">
              <w:rPr>
                <w:sz w:val="20"/>
                <w:szCs w:val="20"/>
              </w:rPr>
              <w:t>360-53/2025-2570</w:t>
            </w:r>
            <w:r w:rsidR="008A1CA8">
              <w:rPr>
                <w:sz w:val="20"/>
                <w:szCs w:val="20"/>
              </w:rPr>
              <w:t>-</w:t>
            </w:r>
            <w:r w:rsidR="00E25F62">
              <w:rPr>
                <w:sz w:val="20"/>
                <w:szCs w:val="20"/>
              </w:rPr>
              <w:t>4</w:t>
            </w:r>
          </w:p>
        </w:tc>
      </w:tr>
      <w:tr w:rsidR="00F02B4B" w:rsidRPr="0042277F" w14:paraId="657CF897" w14:textId="77777777" w:rsidTr="001C1158">
        <w:trPr>
          <w:gridAfter w:val="2"/>
          <w:wAfter w:w="6265" w:type="dxa"/>
        </w:trPr>
        <w:tc>
          <w:tcPr>
            <w:tcW w:w="3261" w:type="dxa"/>
            <w:gridSpan w:val="2"/>
          </w:tcPr>
          <w:p w14:paraId="5F51F04F" w14:textId="6A70500A" w:rsidR="00F02B4B" w:rsidRPr="0042277F" w:rsidRDefault="00F02B4B" w:rsidP="00F055BB">
            <w:pPr>
              <w:pStyle w:val="Neotevilenodstavek"/>
              <w:spacing w:before="0" w:after="0" w:line="288" w:lineRule="auto"/>
              <w:contextualSpacing/>
              <w:rPr>
                <w:sz w:val="20"/>
                <w:szCs w:val="20"/>
              </w:rPr>
            </w:pPr>
            <w:r w:rsidRPr="0042277F">
              <w:rPr>
                <w:sz w:val="20"/>
                <w:szCs w:val="20"/>
              </w:rPr>
              <w:t>Ljubljana,</w:t>
            </w:r>
            <w:r w:rsidR="001D26ED" w:rsidRPr="0042277F">
              <w:rPr>
                <w:sz w:val="20"/>
                <w:szCs w:val="20"/>
              </w:rPr>
              <w:t xml:space="preserve"> </w:t>
            </w:r>
            <w:r w:rsidR="00E25F62">
              <w:rPr>
                <w:sz w:val="20"/>
                <w:szCs w:val="20"/>
              </w:rPr>
              <w:t>26</w:t>
            </w:r>
            <w:r w:rsidR="001C1158">
              <w:rPr>
                <w:sz w:val="20"/>
                <w:szCs w:val="20"/>
              </w:rPr>
              <w:t>. 5. 2025</w:t>
            </w:r>
          </w:p>
        </w:tc>
      </w:tr>
      <w:tr w:rsidR="00F02B4B" w:rsidRPr="0042277F" w14:paraId="35E78221" w14:textId="77777777" w:rsidTr="001C1158">
        <w:trPr>
          <w:gridAfter w:val="2"/>
          <w:wAfter w:w="6265" w:type="dxa"/>
        </w:trPr>
        <w:tc>
          <w:tcPr>
            <w:tcW w:w="3261" w:type="dxa"/>
            <w:gridSpan w:val="2"/>
          </w:tcPr>
          <w:p w14:paraId="0659964B" w14:textId="77777777" w:rsidR="00F02B4B" w:rsidRPr="0042277F" w:rsidRDefault="00F02B4B" w:rsidP="00F055BB">
            <w:pPr>
              <w:pStyle w:val="Neotevilenodstavek"/>
              <w:spacing w:before="0" w:after="0" w:line="288" w:lineRule="auto"/>
              <w:contextualSpacing/>
              <w:rPr>
                <w:sz w:val="20"/>
                <w:szCs w:val="20"/>
              </w:rPr>
            </w:pPr>
            <w:r w:rsidRPr="0042277F">
              <w:rPr>
                <w:iCs/>
                <w:sz w:val="20"/>
                <w:szCs w:val="20"/>
              </w:rPr>
              <w:t xml:space="preserve">EVA </w:t>
            </w:r>
            <w:r w:rsidR="00237473" w:rsidRPr="0042277F">
              <w:rPr>
                <w:iCs/>
                <w:sz w:val="20"/>
                <w:szCs w:val="20"/>
              </w:rPr>
              <w:t>/</w:t>
            </w:r>
          </w:p>
        </w:tc>
      </w:tr>
      <w:tr w:rsidR="00F02B4B" w:rsidRPr="0042277F" w14:paraId="34210331" w14:textId="77777777" w:rsidTr="001C1158">
        <w:trPr>
          <w:gridAfter w:val="2"/>
          <w:wAfter w:w="6265" w:type="dxa"/>
        </w:trPr>
        <w:tc>
          <w:tcPr>
            <w:tcW w:w="3261" w:type="dxa"/>
            <w:gridSpan w:val="2"/>
          </w:tcPr>
          <w:p w14:paraId="0D77FF63" w14:textId="77777777" w:rsidR="00213B2B" w:rsidRPr="0042277F" w:rsidRDefault="00213B2B" w:rsidP="00F055BB">
            <w:pPr>
              <w:spacing w:line="288" w:lineRule="auto"/>
              <w:contextualSpacing/>
              <w:jc w:val="both"/>
              <w:rPr>
                <w:rFonts w:ascii="Arial" w:hAnsi="Arial" w:cs="Arial"/>
                <w:sz w:val="20"/>
                <w:szCs w:val="20"/>
              </w:rPr>
            </w:pPr>
          </w:p>
          <w:p w14:paraId="4F8D32CF" w14:textId="77777777" w:rsidR="00F02B4B" w:rsidRPr="0042277F" w:rsidRDefault="00F02B4B" w:rsidP="00F055BB">
            <w:pPr>
              <w:spacing w:line="288" w:lineRule="auto"/>
              <w:contextualSpacing/>
              <w:jc w:val="both"/>
              <w:rPr>
                <w:rFonts w:ascii="Arial" w:hAnsi="Arial" w:cs="Arial"/>
                <w:sz w:val="20"/>
                <w:szCs w:val="20"/>
              </w:rPr>
            </w:pPr>
            <w:r w:rsidRPr="0042277F">
              <w:rPr>
                <w:rFonts w:ascii="Arial" w:hAnsi="Arial" w:cs="Arial"/>
                <w:sz w:val="20"/>
                <w:szCs w:val="20"/>
              </w:rPr>
              <w:t>GENERALNI SEKRETARIAT VLADE REPUBLIKE SLOVENIJE</w:t>
            </w:r>
          </w:p>
          <w:p w14:paraId="76E311BA" w14:textId="77777777" w:rsidR="00F02B4B" w:rsidRPr="0042277F" w:rsidRDefault="00000000" w:rsidP="00F055BB">
            <w:pPr>
              <w:spacing w:line="288" w:lineRule="auto"/>
              <w:contextualSpacing/>
              <w:jc w:val="both"/>
              <w:rPr>
                <w:rFonts w:ascii="Arial" w:hAnsi="Arial" w:cs="Arial"/>
                <w:sz w:val="20"/>
                <w:szCs w:val="20"/>
              </w:rPr>
            </w:pPr>
            <w:hyperlink r:id="rId10" w:history="1">
              <w:r w:rsidR="009A6707" w:rsidRPr="0042277F">
                <w:rPr>
                  <w:rStyle w:val="Hiperpovezava"/>
                  <w:rFonts w:ascii="Arial" w:hAnsi="Arial" w:cs="Arial"/>
                  <w:sz w:val="20"/>
                  <w:szCs w:val="20"/>
                </w:rPr>
                <w:t>gp.gs@gov.si</w:t>
              </w:r>
            </w:hyperlink>
          </w:p>
          <w:p w14:paraId="002C074F" w14:textId="77777777" w:rsidR="00F02B4B" w:rsidRPr="0042277F" w:rsidRDefault="00F02B4B" w:rsidP="00F055BB">
            <w:pPr>
              <w:spacing w:line="288" w:lineRule="auto"/>
              <w:contextualSpacing/>
              <w:jc w:val="both"/>
              <w:rPr>
                <w:rFonts w:ascii="Arial" w:hAnsi="Arial" w:cs="Arial"/>
                <w:sz w:val="20"/>
                <w:szCs w:val="20"/>
              </w:rPr>
            </w:pPr>
          </w:p>
        </w:tc>
      </w:tr>
      <w:tr w:rsidR="00F02B4B" w:rsidRPr="0042277F" w14:paraId="7C002ED4" w14:textId="77777777" w:rsidTr="001C1158">
        <w:tc>
          <w:tcPr>
            <w:tcW w:w="9526" w:type="dxa"/>
            <w:gridSpan w:val="4"/>
          </w:tcPr>
          <w:p w14:paraId="7184500E" w14:textId="128EEDE4" w:rsidR="00F02B4B" w:rsidRPr="0042277F" w:rsidRDefault="00F02B4B" w:rsidP="00F055BB">
            <w:pPr>
              <w:pStyle w:val="Naslovpredpisa"/>
              <w:spacing w:before="0" w:after="0" w:line="288" w:lineRule="auto"/>
              <w:contextualSpacing/>
              <w:jc w:val="both"/>
              <w:rPr>
                <w:sz w:val="20"/>
                <w:szCs w:val="20"/>
              </w:rPr>
            </w:pPr>
            <w:r w:rsidRPr="0042277F">
              <w:rPr>
                <w:sz w:val="20"/>
                <w:szCs w:val="20"/>
              </w:rPr>
              <w:t xml:space="preserve">ZADEVA: </w:t>
            </w:r>
            <w:r w:rsidR="00091D21" w:rsidRPr="0042277F">
              <w:rPr>
                <w:sz w:val="20"/>
                <w:szCs w:val="20"/>
              </w:rPr>
              <w:t xml:space="preserve">Sklep Vlade Republike Slovenije </w:t>
            </w:r>
            <w:r w:rsidR="002A31A3" w:rsidRPr="0042277F">
              <w:rPr>
                <w:sz w:val="20"/>
                <w:szCs w:val="20"/>
              </w:rPr>
              <w:t xml:space="preserve">o </w:t>
            </w:r>
            <w:bookmarkStart w:id="0" w:name="_Hlk169514910"/>
            <w:r w:rsidR="002A31A3" w:rsidRPr="0042277F">
              <w:rPr>
                <w:sz w:val="20"/>
                <w:szCs w:val="20"/>
              </w:rPr>
              <w:t>določitvi</w:t>
            </w:r>
            <w:r w:rsidR="008B2D34">
              <w:rPr>
                <w:sz w:val="20"/>
                <w:szCs w:val="20"/>
              </w:rPr>
              <w:t xml:space="preserve"> višine</w:t>
            </w:r>
            <w:r w:rsidR="00D314F2">
              <w:rPr>
                <w:sz w:val="20"/>
                <w:szCs w:val="20"/>
              </w:rPr>
              <w:t xml:space="preserve"> sredstev iz</w:t>
            </w:r>
            <w:r w:rsidR="008B2D34">
              <w:rPr>
                <w:sz w:val="20"/>
                <w:szCs w:val="20"/>
              </w:rPr>
              <w:t xml:space="preserve"> prispevka za delovanje C</w:t>
            </w:r>
            <w:r w:rsidR="00EE507B">
              <w:rPr>
                <w:sz w:val="20"/>
                <w:szCs w:val="20"/>
              </w:rPr>
              <w:t>entra za podpore</w:t>
            </w:r>
            <w:r w:rsidR="008A1CA8">
              <w:rPr>
                <w:sz w:val="20"/>
                <w:szCs w:val="20"/>
              </w:rPr>
              <w:t xml:space="preserve"> za leto 2025 </w:t>
            </w:r>
            <w:r w:rsidR="009A2CA4">
              <w:rPr>
                <w:sz w:val="20"/>
                <w:szCs w:val="20"/>
              </w:rPr>
              <w:t>–</w:t>
            </w:r>
            <w:r w:rsidR="002A31A3" w:rsidRPr="0042277F">
              <w:rPr>
                <w:sz w:val="20"/>
                <w:szCs w:val="20"/>
              </w:rPr>
              <w:t xml:space="preserve"> </w:t>
            </w:r>
            <w:bookmarkEnd w:id="0"/>
            <w:r w:rsidR="009A2CA4">
              <w:rPr>
                <w:sz w:val="20"/>
                <w:szCs w:val="20"/>
              </w:rPr>
              <w:t xml:space="preserve">predlog za obravnavo </w:t>
            </w:r>
            <w:r w:rsidR="008A1CA8">
              <w:rPr>
                <w:sz w:val="20"/>
                <w:szCs w:val="20"/>
              </w:rPr>
              <w:t xml:space="preserve"> </w:t>
            </w:r>
            <w:r w:rsidR="00DD2CC4">
              <w:rPr>
                <w:sz w:val="20"/>
                <w:szCs w:val="20"/>
              </w:rPr>
              <w:t xml:space="preserve"> </w:t>
            </w:r>
          </w:p>
        </w:tc>
      </w:tr>
      <w:tr w:rsidR="00F02B4B" w:rsidRPr="0042277F" w14:paraId="710415D4" w14:textId="77777777" w:rsidTr="001C1158">
        <w:tc>
          <w:tcPr>
            <w:tcW w:w="9526" w:type="dxa"/>
            <w:gridSpan w:val="4"/>
          </w:tcPr>
          <w:p w14:paraId="2E118410" w14:textId="77777777" w:rsidR="00F02B4B" w:rsidRPr="0042277F" w:rsidRDefault="00F02B4B" w:rsidP="00F055BB">
            <w:pPr>
              <w:pStyle w:val="Poglavje"/>
              <w:spacing w:before="0" w:after="0" w:line="288" w:lineRule="auto"/>
              <w:contextualSpacing/>
              <w:jc w:val="both"/>
              <w:rPr>
                <w:sz w:val="20"/>
                <w:szCs w:val="20"/>
              </w:rPr>
            </w:pPr>
            <w:r w:rsidRPr="0042277F">
              <w:rPr>
                <w:sz w:val="20"/>
                <w:szCs w:val="20"/>
              </w:rPr>
              <w:t>1. Predlog sklepov vlade:</w:t>
            </w:r>
          </w:p>
        </w:tc>
      </w:tr>
      <w:tr w:rsidR="00F02B4B" w:rsidRPr="0042277F" w14:paraId="7D0E9E4A" w14:textId="77777777" w:rsidTr="001C1158">
        <w:tc>
          <w:tcPr>
            <w:tcW w:w="9526" w:type="dxa"/>
            <w:gridSpan w:val="4"/>
          </w:tcPr>
          <w:p w14:paraId="44C652D0" w14:textId="77777777" w:rsidR="00E11130" w:rsidRPr="0042277F" w:rsidRDefault="00E11130" w:rsidP="00F055BB">
            <w:pPr>
              <w:pStyle w:val="Neotevilenodstavek"/>
              <w:spacing w:before="0" w:after="0" w:line="288" w:lineRule="auto"/>
              <w:contextualSpacing/>
              <w:rPr>
                <w:color w:val="000000"/>
                <w:sz w:val="20"/>
                <w:szCs w:val="20"/>
              </w:rPr>
            </w:pPr>
          </w:p>
          <w:p w14:paraId="0763C584" w14:textId="089FABCA" w:rsidR="009A2F41" w:rsidRPr="0042277F" w:rsidRDefault="009A2F41" w:rsidP="00F055BB">
            <w:pPr>
              <w:spacing w:line="288" w:lineRule="auto"/>
              <w:contextualSpacing/>
              <w:jc w:val="both"/>
              <w:rPr>
                <w:rFonts w:ascii="Arial" w:hAnsi="Arial" w:cs="Arial"/>
                <w:color w:val="000000"/>
                <w:sz w:val="20"/>
                <w:szCs w:val="20"/>
                <w:lang w:eastAsia="sl-SI"/>
              </w:rPr>
            </w:pPr>
            <w:r w:rsidRPr="0042277F">
              <w:rPr>
                <w:rFonts w:ascii="Arial" w:hAnsi="Arial" w:cs="Arial"/>
                <w:color w:val="000000"/>
                <w:sz w:val="20"/>
                <w:szCs w:val="20"/>
                <w:lang w:eastAsia="sl-SI"/>
              </w:rPr>
              <w:t xml:space="preserve">Na podlagi </w:t>
            </w:r>
            <w:r w:rsidR="002A31A3" w:rsidRPr="0042277F">
              <w:rPr>
                <w:rFonts w:ascii="Arial" w:hAnsi="Arial" w:cs="Arial"/>
                <w:color w:val="000000"/>
                <w:sz w:val="20"/>
                <w:szCs w:val="20"/>
                <w:lang w:eastAsia="sl-SI"/>
              </w:rPr>
              <w:t xml:space="preserve">šestega odstavka 18. člena </w:t>
            </w:r>
            <w:r w:rsidR="001A520E" w:rsidRPr="0042277F">
              <w:rPr>
                <w:rFonts w:ascii="Arial" w:hAnsi="Arial" w:cs="Arial"/>
                <w:color w:val="000000"/>
                <w:sz w:val="20"/>
                <w:szCs w:val="20"/>
                <w:lang w:eastAsia="sl-SI"/>
              </w:rPr>
              <w:t>in 51. člen</w:t>
            </w:r>
            <w:r w:rsidR="009227B4">
              <w:rPr>
                <w:rFonts w:ascii="Arial" w:hAnsi="Arial" w:cs="Arial"/>
                <w:color w:val="000000"/>
                <w:sz w:val="20"/>
                <w:szCs w:val="20"/>
                <w:lang w:eastAsia="sl-SI"/>
              </w:rPr>
              <w:t>a</w:t>
            </w:r>
            <w:r w:rsidR="001A520E" w:rsidRPr="0042277F">
              <w:rPr>
                <w:rFonts w:ascii="Arial" w:hAnsi="Arial" w:cs="Arial"/>
                <w:color w:val="000000"/>
                <w:sz w:val="20"/>
                <w:szCs w:val="20"/>
                <w:lang w:eastAsia="sl-SI"/>
              </w:rPr>
              <w:t xml:space="preserve"> </w:t>
            </w:r>
            <w:r w:rsidR="002A31A3" w:rsidRPr="0042277F">
              <w:rPr>
                <w:rFonts w:ascii="Arial" w:hAnsi="Arial" w:cs="Arial"/>
                <w:color w:val="000000"/>
                <w:sz w:val="20"/>
                <w:szCs w:val="20"/>
                <w:lang w:eastAsia="sl-SI"/>
              </w:rPr>
              <w:t>Zakona o spodbujanju rabe obnovljivih virov energije (</w:t>
            </w:r>
            <w:r w:rsidR="008A1CA8" w:rsidRPr="008A1CA8">
              <w:rPr>
                <w:rFonts w:ascii="Arial" w:hAnsi="Arial" w:cs="Arial"/>
                <w:color w:val="000000"/>
                <w:sz w:val="20"/>
                <w:szCs w:val="20"/>
                <w:lang w:eastAsia="sl-SI"/>
              </w:rPr>
              <w:t>Uradni list RS, št. 121/21, 189/21, 121/22 – ZUOKPOE in 102/24</w:t>
            </w:r>
            <w:r w:rsidR="002A31A3" w:rsidRPr="0042277F">
              <w:rPr>
                <w:rFonts w:ascii="Arial" w:hAnsi="Arial" w:cs="Arial"/>
                <w:color w:val="000000"/>
                <w:sz w:val="20"/>
                <w:szCs w:val="20"/>
                <w:lang w:eastAsia="sl-SI"/>
              </w:rPr>
              <w:t>)</w:t>
            </w:r>
            <w:r w:rsidRPr="0042277F">
              <w:rPr>
                <w:rFonts w:ascii="Arial" w:hAnsi="Arial" w:cs="Arial"/>
                <w:color w:val="000000"/>
                <w:sz w:val="20"/>
                <w:szCs w:val="20"/>
                <w:lang w:eastAsia="sl-SI"/>
              </w:rPr>
              <w:t xml:space="preserve"> je Vlada Republike Slovenije na ……</w:t>
            </w:r>
            <w:r w:rsidR="007F11D3" w:rsidRPr="0042277F">
              <w:rPr>
                <w:rFonts w:ascii="Arial" w:hAnsi="Arial" w:cs="Arial"/>
                <w:color w:val="000000"/>
                <w:sz w:val="20"/>
                <w:szCs w:val="20"/>
                <w:lang w:eastAsia="sl-SI"/>
              </w:rPr>
              <w:t xml:space="preserve"> </w:t>
            </w:r>
            <w:r w:rsidRPr="0042277F">
              <w:rPr>
                <w:rFonts w:ascii="Arial" w:hAnsi="Arial" w:cs="Arial"/>
                <w:color w:val="000000"/>
                <w:sz w:val="20"/>
                <w:szCs w:val="20"/>
                <w:lang w:eastAsia="sl-SI"/>
              </w:rPr>
              <w:t>seji dne</w:t>
            </w:r>
            <w:r w:rsidR="007F11D3" w:rsidRPr="0042277F">
              <w:rPr>
                <w:rFonts w:ascii="Arial" w:hAnsi="Arial" w:cs="Arial"/>
                <w:color w:val="000000"/>
                <w:sz w:val="20"/>
                <w:szCs w:val="20"/>
                <w:lang w:eastAsia="sl-SI"/>
              </w:rPr>
              <w:t xml:space="preserve"> </w:t>
            </w:r>
            <w:r w:rsidRPr="0042277F">
              <w:rPr>
                <w:rFonts w:ascii="Arial" w:hAnsi="Arial" w:cs="Arial"/>
                <w:color w:val="000000"/>
                <w:sz w:val="20"/>
                <w:szCs w:val="20"/>
                <w:lang w:eastAsia="sl-SI"/>
              </w:rPr>
              <w:t>…</w:t>
            </w:r>
            <w:r w:rsidR="007F11D3" w:rsidRPr="0042277F">
              <w:rPr>
                <w:rFonts w:ascii="Arial" w:hAnsi="Arial" w:cs="Arial"/>
                <w:color w:val="000000"/>
                <w:sz w:val="20"/>
                <w:szCs w:val="20"/>
                <w:lang w:eastAsia="sl-SI"/>
              </w:rPr>
              <w:t>… pod točko ……</w:t>
            </w:r>
            <w:r w:rsidRPr="0042277F">
              <w:rPr>
                <w:rFonts w:ascii="Arial" w:hAnsi="Arial" w:cs="Arial"/>
                <w:color w:val="000000"/>
                <w:sz w:val="20"/>
                <w:szCs w:val="20"/>
                <w:lang w:eastAsia="sl-SI"/>
              </w:rPr>
              <w:t>, sprejela naslednj</w:t>
            </w:r>
            <w:r w:rsidR="000048C7" w:rsidRPr="0042277F">
              <w:rPr>
                <w:rFonts w:ascii="Arial" w:hAnsi="Arial" w:cs="Arial"/>
                <w:color w:val="000000"/>
                <w:sz w:val="20"/>
                <w:szCs w:val="20"/>
                <w:lang w:eastAsia="sl-SI"/>
              </w:rPr>
              <w:t>i</w:t>
            </w:r>
            <w:r w:rsidRPr="0042277F">
              <w:rPr>
                <w:rFonts w:ascii="Arial" w:hAnsi="Arial" w:cs="Arial"/>
                <w:color w:val="000000"/>
                <w:sz w:val="20"/>
                <w:szCs w:val="20"/>
                <w:lang w:eastAsia="sl-SI"/>
              </w:rPr>
              <w:t>:</w:t>
            </w:r>
          </w:p>
          <w:p w14:paraId="199D052A" w14:textId="77777777" w:rsidR="00AB3DA5" w:rsidRPr="0042277F" w:rsidRDefault="00AB3DA5" w:rsidP="00F055BB">
            <w:pPr>
              <w:spacing w:line="288" w:lineRule="auto"/>
              <w:contextualSpacing/>
              <w:jc w:val="both"/>
              <w:rPr>
                <w:rFonts w:ascii="Arial" w:hAnsi="Arial" w:cs="Arial"/>
                <w:color w:val="000000"/>
                <w:sz w:val="20"/>
                <w:szCs w:val="20"/>
                <w:lang w:eastAsia="sl-SI"/>
              </w:rPr>
            </w:pPr>
          </w:p>
          <w:p w14:paraId="37DBD62E" w14:textId="4A37199E" w:rsidR="003719BD" w:rsidRPr="0042277F" w:rsidRDefault="002A31A3" w:rsidP="001C1158">
            <w:pPr>
              <w:widowControl w:val="0"/>
              <w:tabs>
                <w:tab w:val="left" w:pos="8504"/>
              </w:tabs>
              <w:autoSpaceDE w:val="0"/>
              <w:autoSpaceDN w:val="0"/>
              <w:adjustRightInd w:val="0"/>
              <w:spacing w:line="288" w:lineRule="auto"/>
              <w:contextualSpacing/>
              <w:jc w:val="center"/>
              <w:rPr>
                <w:rFonts w:ascii="Arial" w:hAnsi="Arial" w:cs="Arial"/>
                <w:color w:val="000000"/>
                <w:sz w:val="20"/>
                <w:szCs w:val="20"/>
                <w:lang w:eastAsia="sl-SI"/>
              </w:rPr>
            </w:pPr>
            <w:r w:rsidRPr="0042277F">
              <w:rPr>
                <w:rFonts w:ascii="Arial" w:hAnsi="Arial" w:cs="Arial"/>
                <w:color w:val="000000"/>
                <w:sz w:val="20"/>
                <w:szCs w:val="20"/>
                <w:lang w:eastAsia="sl-SI"/>
              </w:rPr>
              <w:t>S K L E P</w:t>
            </w:r>
          </w:p>
          <w:p w14:paraId="07B465DA" w14:textId="77777777" w:rsidR="002A31A3" w:rsidRPr="0042277F" w:rsidRDefault="002A31A3" w:rsidP="00F055BB">
            <w:pPr>
              <w:widowControl w:val="0"/>
              <w:tabs>
                <w:tab w:val="left" w:pos="8504"/>
              </w:tabs>
              <w:autoSpaceDE w:val="0"/>
              <w:autoSpaceDN w:val="0"/>
              <w:adjustRightInd w:val="0"/>
              <w:spacing w:line="288" w:lineRule="auto"/>
              <w:contextualSpacing/>
              <w:jc w:val="both"/>
              <w:rPr>
                <w:rFonts w:ascii="Arial" w:hAnsi="Arial" w:cs="Arial"/>
                <w:color w:val="000000"/>
                <w:sz w:val="20"/>
                <w:szCs w:val="20"/>
                <w:lang w:eastAsia="sl-SI"/>
              </w:rPr>
            </w:pPr>
          </w:p>
          <w:p w14:paraId="2EB40615" w14:textId="116A848F" w:rsidR="002A31A3" w:rsidRPr="0042277F" w:rsidRDefault="002A31A3" w:rsidP="00011941">
            <w:pPr>
              <w:pStyle w:val="Odstavekseznama"/>
              <w:widowControl w:val="0"/>
              <w:numPr>
                <w:ilvl w:val="0"/>
                <w:numId w:val="15"/>
              </w:numPr>
              <w:tabs>
                <w:tab w:val="left" w:pos="8504"/>
              </w:tabs>
              <w:autoSpaceDE w:val="0"/>
              <w:autoSpaceDN w:val="0"/>
              <w:adjustRightInd w:val="0"/>
              <w:spacing w:line="288" w:lineRule="auto"/>
              <w:ind w:right="530"/>
              <w:jc w:val="both"/>
              <w:rPr>
                <w:rFonts w:ascii="Arial" w:hAnsi="Arial" w:cs="Arial"/>
                <w:color w:val="000000"/>
                <w:sz w:val="20"/>
                <w:szCs w:val="20"/>
                <w:lang w:eastAsia="sl-SI"/>
              </w:rPr>
            </w:pPr>
            <w:bookmarkStart w:id="1" w:name="_Hlk163558913"/>
            <w:r w:rsidRPr="0042277F">
              <w:rPr>
                <w:rFonts w:ascii="Arial" w:hAnsi="Arial" w:cs="Arial"/>
                <w:color w:val="000000"/>
                <w:sz w:val="20"/>
                <w:szCs w:val="20"/>
                <w:lang w:eastAsia="sl-SI"/>
              </w:rPr>
              <w:t xml:space="preserve">Vlada Republike Slovenije je določila višino sredstev </w:t>
            </w:r>
            <w:r w:rsidR="009227B4" w:rsidRPr="009227B4">
              <w:rPr>
                <w:rFonts w:ascii="Arial" w:hAnsi="Arial" w:cs="Arial"/>
                <w:color w:val="000000"/>
                <w:sz w:val="20"/>
                <w:szCs w:val="20"/>
                <w:lang w:eastAsia="sl-SI"/>
              </w:rPr>
              <w:t xml:space="preserve">iz prispevka za zagotavljanje podpor proizvodnji električne energije v soproizvodnji z visokim izkoristkom in iz obnovljivih virov energije </w:t>
            </w:r>
            <w:r w:rsidRPr="0042277F">
              <w:rPr>
                <w:rFonts w:ascii="Arial" w:hAnsi="Arial" w:cs="Arial"/>
                <w:color w:val="000000"/>
                <w:sz w:val="20"/>
                <w:szCs w:val="20"/>
                <w:lang w:eastAsia="sl-SI"/>
              </w:rPr>
              <w:t xml:space="preserve">za izvajanje </w:t>
            </w:r>
            <w:r w:rsidR="00492BFE" w:rsidRPr="0042277F">
              <w:rPr>
                <w:rFonts w:ascii="Arial" w:hAnsi="Arial" w:cs="Arial"/>
                <w:color w:val="000000"/>
                <w:sz w:val="20"/>
                <w:szCs w:val="20"/>
                <w:lang w:eastAsia="sl-SI"/>
              </w:rPr>
              <w:t>gospodarske</w:t>
            </w:r>
            <w:r w:rsidRPr="0042277F">
              <w:rPr>
                <w:rFonts w:ascii="Arial" w:hAnsi="Arial" w:cs="Arial"/>
                <w:color w:val="000000"/>
                <w:sz w:val="20"/>
                <w:szCs w:val="20"/>
                <w:lang w:eastAsia="sl-SI"/>
              </w:rPr>
              <w:t xml:space="preserve"> javne službe </w:t>
            </w:r>
            <w:r w:rsidR="001A520E" w:rsidRPr="0042277F">
              <w:rPr>
                <w:rFonts w:ascii="Arial" w:hAnsi="Arial" w:cs="Arial"/>
                <w:color w:val="000000"/>
                <w:sz w:val="20"/>
                <w:szCs w:val="20"/>
                <w:lang w:eastAsia="sl-SI"/>
              </w:rPr>
              <w:t>dejavnosti C</w:t>
            </w:r>
            <w:r w:rsidR="00492BFE" w:rsidRPr="0042277F">
              <w:rPr>
                <w:rFonts w:ascii="Arial" w:hAnsi="Arial" w:cs="Arial"/>
                <w:color w:val="000000"/>
                <w:sz w:val="20"/>
                <w:szCs w:val="20"/>
                <w:lang w:eastAsia="sl-SI"/>
              </w:rPr>
              <w:t xml:space="preserve">entra za podpore v višini </w:t>
            </w:r>
            <w:r w:rsidR="00505EAD">
              <w:rPr>
                <w:rFonts w:ascii="Arial" w:hAnsi="Arial" w:cs="Arial"/>
                <w:color w:val="000000"/>
                <w:sz w:val="20"/>
                <w:szCs w:val="20"/>
                <w:lang w:eastAsia="sl-SI"/>
              </w:rPr>
              <w:t>4.250.000</w:t>
            </w:r>
            <w:r w:rsidR="001A520E" w:rsidRPr="0042277F">
              <w:rPr>
                <w:rFonts w:ascii="Arial" w:hAnsi="Arial" w:cs="Arial"/>
                <w:color w:val="000000"/>
                <w:sz w:val="20"/>
                <w:szCs w:val="20"/>
                <w:lang w:eastAsia="sl-SI"/>
              </w:rPr>
              <w:t xml:space="preserve"> </w:t>
            </w:r>
            <w:r w:rsidR="00B01C18">
              <w:rPr>
                <w:rFonts w:ascii="Arial" w:hAnsi="Arial" w:cs="Arial"/>
                <w:color w:val="000000"/>
                <w:sz w:val="20"/>
                <w:szCs w:val="20"/>
                <w:lang w:eastAsia="sl-SI"/>
              </w:rPr>
              <w:t>evra</w:t>
            </w:r>
            <w:r w:rsidR="008122C2">
              <w:rPr>
                <w:rFonts w:ascii="Arial" w:hAnsi="Arial" w:cs="Arial"/>
                <w:color w:val="000000"/>
                <w:sz w:val="20"/>
                <w:szCs w:val="20"/>
                <w:lang w:eastAsia="sl-SI"/>
              </w:rPr>
              <w:t xml:space="preserve"> </w:t>
            </w:r>
            <w:r w:rsidR="00D15670">
              <w:rPr>
                <w:rFonts w:ascii="Arial" w:hAnsi="Arial" w:cs="Arial"/>
                <w:color w:val="000000"/>
                <w:sz w:val="20"/>
                <w:szCs w:val="20"/>
                <w:lang w:eastAsia="sl-SI"/>
              </w:rPr>
              <w:t>za leto 202</w:t>
            </w:r>
            <w:r w:rsidR="00735A0C">
              <w:rPr>
                <w:rFonts w:ascii="Arial" w:hAnsi="Arial" w:cs="Arial"/>
                <w:color w:val="000000"/>
                <w:sz w:val="20"/>
                <w:szCs w:val="20"/>
                <w:lang w:eastAsia="sl-SI"/>
              </w:rPr>
              <w:t>5</w:t>
            </w:r>
            <w:r w:rsidR="001A520E" w:rsidRPr="0042277F">
              <w:rPr>
                <w:rFonts w:ascii="Arial" w:hAnsi="Arial" w:cs="Arial"/>
                <w:color w:val="000000"/>
                <w:sz w:val="20"/>
                <w:szCs w:val="20"/>
                <w:lang w:eastAsia="sl-SI"/>
              </w:rPr>
              <w:t>, od tega :</w:t>
            </w:r>
          </w:p>
          <w:p w14:paraId="4B5A1BB6" w14:textId="77777777" w:rsidR="003719BD" w:rsidRPr="0042277F" w:rsidRDefault="003719BD" w:rsidP="00F055BB">
            <w:pPr>
              <w:spacing w:line="288" w:lineRule="auto"/>
              <w:contextualSpacing/>
              <w:jc w:val="both"/>
              <w:rPr>
                <w:rFonts w:ascii="Arial" w:hAnsi="Arial" w:cs="Arial"/>
                <w:color w:val="000000"/>
                <w:sz w:val="20"/>
                <w:szCs w:val="20"/>
                <w:lang w:eastAsia="sl-SI"/>
              </w:rPr>
            </w:pPr>
          </w:p>
          <w:p w14:paraId="5AE5E4EA" w14:textId="045B1183" w:rsidR="001A520E" w:rsidRPr="0042277F" w:rsidRDefault="00B01C18" w:rsidP="00011941">
            <w:pPr>
              <w:pStyle w:val="Odstavekseznama"/>
              <w:numPr>
                <w:ilvl w:val="0"/>
                <w:numId w:val="14"/>
              </w:numPr>
              <w:spacing w:line="288" w:lineRule="auto"/>
              <w:ind w:left="909" w:hanging="283"/>
              <w:jc w:val="both"/>
              <w:rPr>
                <w:rFonts w:ascii="Arial" w:hAnsi="Arial" w:cs="Arial"/>
                <w:color w:val="000000"/>
                <w:sz w:val="20"/>
                <w:szCs w:val="20"/>
                <w:lang w:eastAsia="sl-SI"/>
              </w:rPr>
            </w:pPr>
            <w:r>
              <w:rPr>
                <w:rFonts w:ascii="Arial" w:hAnsi="Arial" w:cs="Arial"/>
                <w:color w:val="000000"/>
                <w:sz w:val="20"/>
                <w:szCs w:val="20"/>
                <w:lang w:eastAsia="sl-SI"/>
              </w:rPr>
              <w:t>2.</w:t>
            </w:r>
            <w:r w:rsidR="001B478D">
              <w:rPr>
                <w:rFonts w:ascii="Arial" w:hAnsi="Arial" w:cs="Arial"/>
                <w:color w:val="000000"/>
                <w:sz w:val="20"/>
                <w:szCs w:val="20"/>
                <w:lang w:eastAsia="sl-SI"/>
              </w:rPr>
              <w:t>900</w:t>
            </w:r>
            <w:r>
              <w:rPr>
                <w:rFonts w:ascii="Arial" w:hAnsi="Arial" w:cs="Arial"/>
                <w:color w:val="000000"/>
                <w:sz w:val="20"/>
                <w:szCs w:val="20"/>
                <w:lang w:eastAsia="sl-SI"/>
              </w:rPr>
              <w:t>.000</w:t>
            </w:r>
            <w:r w:rsidR="001A520E" w:rsidRPr="0042277F">
              <w:rPr>
                <w:rFonts w:ascii="Arial" w:hAnsi="Arial" w:cs="Arial"/>
                <w:color w:val="000000"/>
                <w:sz w:val="20"/>
                <w:szCs w:val="20"/>
                <w:lang w:eastAsia="sl-SI"/>
              </w:rPr>
              <w:t xml:space="preserve"> </w:t>
            </w:r>
            <w:r>
              <w:rPr>
                <w:rFonts w:ascii="Arial" w:hAnsi="Arial" w:cs="Arial"/>
                <w:color w:val="000000"/>
                <w:sz w:val="20"/>
                <w:szCs w:val="20"/>
                <w:lang w:eastAsia="sl-SI"/>
              </w:rPr>
              <w:t xml:space="preserve">evra </w:t>
            </w:r>
            <w:r w:rsidR="006E79BE" w:rsidRPr="0042277F">
              <w:rPr>
                <w:rFonts w:ascii="Arial" w:hAnsi="Arial" w:cs="Arial"/>
                <w:color w:val="000000"/>
                <w:sz w:val="20"/>
                <w:szCs w:val="20"/>
                <w:lang w:eastAsia="sl-SI"/>
              </w:rPr>
              <w:t>za delovanje Centra za podpore,</w:t>
            </w:r>
          </w:p>
          <w:p w14:paraId="408BD001" w14:textId="2CBBDCEA" w:rsidR="006E79BE" w:rsidRPr="0042277F" w:rsidRDefault="001B478D" w:rsidP="00011941">
            <w:pPr>
              <w:pStyle w:val="Odstavekseznama"/>
              <w:numPr>
                <w:ilvl w:val="0"/>
                <w:numId w:val="14"/>
              </w:numPr>
              <w:spacing w:line="288" w:lineRule="auto"/>
              <w:ind w:left="909" w:hanging="283"/>
              <w:jc w:val="both"/>
              <w:rPr>
                <w:rFonts w:ascii="Arial" w:hAnsi="Arial" w:cs="Arial"/>
                <w:color w:val="000000"/>
                <w:sz w:val="20"/>
                <w:szCs w:val="20"/>
                <w:lang w:eastAsia="sl-SI"/>
              </w:rPr>
            </w:pPr>
            <w:r>
              <w:rPr>
                <w:rFonts w:ascii="Arial" w:hAnsi="Arial" w:cs="Arial"/>
                <w:color w:val="000000"/>
                <w:sz w:val="20"/>
                <w:szCs w:val="20"/>
                <w:lang w:eastAsia="sl-SI"/>
              </w:rPr>
              <w:t>1.350</w:t>
            </w:r>
            <w:r w:rsidR="00B01C18">
              <w:rPr>
                <w:rFonts w:ascii="Arial" w:hAnsi="Arial" w:cs="Arial"/>
                <w:color w:val="000000"/>
                <w:sz w:val="20"/>
                <w:szCs w:val="20"/>
                <w:lang w:eastAsia="sl-SI"/>
              </w:rPr>
              <w:t>.000</w:t>
            </w:r>
            <w:r w:rsidR="001A520E" w:rsidRPr="0042277F">
              <w:rPr>
                <w:rFonts w:ascii="Arial" w:hAnsi="Arial" w:cs="Arial"/>
                <w:color w:val="000000"/>
                <w:sz w:val="20"/>
                <w:szCs w:val="20"/>
                <w:lang w:eastAsia="sl-SI"/>
              </w:rPr>
              <w:t xml:space="preserve"> </w:t>
            </w:r>
            <w:r w:rsidR="00B01C18">
              <w:rPr>
                <w:rFonts w:ascii="Arial" w:hAnsi="Arial" w:cs="Arial"/>
                <w:color w:val="000000"/>
                <w:sz w:val="20"/>
                <w:szCs w:val="20"/>
                <w:lang w:eastAsia="sl-SI"/>
              </w:rPr>
              <w:t xml:space="preserve">evra </w:t>
            </w:r>
            <w:r w:rsidR="001A520E" w:rsidRPr="0042277F">
              <w:rPr>
                <w:rFonts w:ascii="Arial" w:hAnsi="Arial" w:cs="Arial"/>
                <w:color w:val="000000"/>
                <w:sz w:val="20"/>
                <w:szCs w:val="20"/>
                <w:lang w:eastAsia="sl-SI"/>
              </w:rPr>
              <w:t xml:space="preserve"> za izvajanje </w:t>
            </w:r>
            <w:r w:rsidR="00D3736A">
              <w:rPr>
                <w:rFonts w:ascii="Arial" w:hAnsi="Arial" w:cs="Arial"/>
                <w:color w:val="000000"/>
                <w:sz w:val="20"/>
                <w:szCs w:val="20"/>
                <w:lang w:eastAsia="sl-SI"/>
              </w:rPr>
              <w:t>nalog kontaktne točke</w:t>
            </w:r>
            <w:r w:rsidR="006E79BE" w:rsidRPr="0042277F">
              <w:rPr>
                <w:rFonts w:ascii="Arial" w:hAnsi="Arial" w:cs="Arial"/>
                <w:color w:val="000000"/>
                <w:sz w:val="20"/>
                <w:szCs w:val="20"/>
                <w:lang w:eastAsia="sl-SI"/>
              </w:rPr>
              <w:t>.</w:t>
            </w:r>
          </w:p>
          <w:p w14:paraId="4EB79EE3" w14:textId="77777777" w:rsidR="006E79BE" w:rsidRPr="0042277F" w:rsidRDefault="006E79BE" w:rsidP="00F055BB">
            <w:pPr>
              <w:pStyle w:val="Odstavekseznama"/>
              <w:spacing w:line="288" w:lineRule="auto"/>
              <w:ind w:left="909"/>
              <w:jc w:val="both"/>
              <w:rPr>
                <w:rFonts w:ascii="Arial" w:hAnsi="Arial" w:cs="Arial"/>
                <w:color w:val="000000"/>
                <w:sz w:val="20"/>
                <w:szCs w:val="20"/>
                <w:lang w:eastAsia="sl-SI"/>
              </w:rPr>
            </w:pPr>
          </w:p>
          <w:p w14:paraId="75575336" w14:textId="535905E9" w:rsidR="009A2F41" w:rsidRPr="0042277F" w:rsidRDefault="001A520E" w:rsidP="00011941">
            <w:pPr>
              <w:pStyle w:val="Odstavekseznama"/>
              <w:numPr>
                <w:ilvl w:val="0"/>
                <w:numId w:val="15"/>
              </w:numPr>
              <w:spacing w:line="288" w:lineRule="auto"/>
              <w:jc w:val="both"/>
              <w:rPr>
                <w:rFonts w:ascii="Arial" w:hAnsi="Arial" w:cs="Arial"/>
                <w:color w:val="000000"/>
                <w:sz w:val="20"/>
                <w:szCs w:val="20"/>
                <w:lang w:eastAsia="sl-SI"/>
              </w:rPr>
            </w:pPr>
            <w:r w:rsidRPr="0042277F">
              <w:rPr>
                <w:rFonts w:ascii="Arial" w:hAnsi="Arial" w:cs="Arial"/>
                <w:color w:val="000000"/>
                <w:sz w:val="20"/>
                <w:szCs w:val="20"/>
                <w:lang w:eastAsia="sl-SI"/>
              </w:rPr>
              <w:t>Z dnem sprejema tega sklepa preneha veljati sklep Vlade R</w:t>
            </w:r>
            <w:r w:rsidR="009227B4">
              <w:rPr>
                <w:rFonts w:ascii="Arial" w:hAnsi="Arial" w:cs="Arial"/>
                <w:color w:val="000000"/>
                <w:sz w:val="20"/>
                <w:szCs w:val="20"/>
                <w:lang w:eastAsia="sl-SI"/>
              </w:rPr>
              <w:t xml:space="preserve">epublike </w:t>
            </w:r>
            <w:r w:rsidRPr="0042277F">
              <w:rPr>
                <w:rFonts w:ascii="Arial" w:hAnsi="Arial" w:cs="Arial"/>
                <w:color w:val="000000"/>
                <w:sz w:val="20"/>
                <w:szCs w:val="20"/>
                <w:lang w:eastAsia="sl-SI"/>
              </w:rPr>
              <w:t>S</w:t>
            </w:r>
            <w:r w:rsidR="009227B4">
              <w:rPr>
                <w:rFonts w:ascii="Arial" w:hAnsi="Arial" w:cs="Arial"/>
                <w:color w:val="000000"/>
                <w:sz w:val="20"/>
                <w:szCs w:val="20"/>
                <w:lang w:eastAsia="sl-SI"/>
              </w:rPr>
              <w:t>lovenije</w:t>
            </w:r>
            <w:r w:rsidRPr="0042277F">
              <w:rPr>
                <w:rFonts w:ascii="Arial" w:hAnsi="Arial" w:cs="Arial"/>
                <w:color w:val="000000"/>
                <w:sz w:val="20"/>
                <w:szCs w:val="20"/>
                <w:lang w:eastAsia="sl-SI"/>
              </w:rPr>
              <w:t xml:space="preserve"> št.</w:t>
            </w:r>
            <w:r w:rsidR="005F4F25">
              <w:rPr>
                <w:rFonts w:ascii="Arial" w:hAnsi="Arial" w:cs="Arial"/>
                <w:color w:val="000000"/>
                <w:sz w:val="20"/>
                <w:szCs w:val="20"/>
                <w:lang w:eastAsia="sl-SI"/>
              </w:rPr>
              <w:t xml:space="preserve"> </w:t>
            </w:r>
            <w:r w:rsidR="008A1CA8">
              <w:rPr>
                <w:rFonts w:ascii="Arial" w:hAnsi="Arial" w:cs="Arial"/>
                <w:color w:val="000000"/>
                <w:sz w:val="20"/>
                <w:szCs w:val="20"/>
                <w:lang w:eastAsia="sl-SI"/>
              </w:rPr>
              <w:t>36000-4/2024/3</w:t>
            </w:r>
            <w:r w:rsidR="005F4F25">
              <w:rPr>
                <w:rFonts w:ascii="Arial" w:hAnsi="Arial" w:cs="Arial"/>
                <w:color w:val="000000"/>
                <w:sz w:val="20"/>
                <w:szCs w:val="20"/>
                <w:lang w:eastAsia="sl-SI"/>
              </w:rPr>
              <w:t xml:space="preserve"> z dne 1</w:t>
            </w:r>
            <w:r w:rsidR="008A1CA8">
              <w:rPr>
                <w:rFonts w:ascii="Arial" w:hAnsi="Arial" w:cs="Arial"/>
                <w:color w:val="000000"/>
                <w:sz w:val="20"/>
                <w:szCs w:val="20"/>
                <w:lang w:eastAsia="sl-SI"/>
              </w:rPr>
              <w:t>7</w:t>
            </w:r>
            <w:r w:rsidR="005F4F25">
              <w:rPr>
                <w:rFonts w:ascii="Arial" w:hAnsi="Arial" w:cs="Arial"/>
                <w:color w:val="000000"/>
                <w:sz w:val="20"/>
                <w:szCs w:val="20"/>
                <w:lang w:eastAsia="sl-SI"/>
              </w:rPr>
              <w:t xml:space="preserve">. </w:t>
            </w:r>
            <w:r w:rsidR="00505EAD">
              <w:rPr>
                <w:rFonts w:ascii="Arial" w:hAnsi="Arial" w:cs="Arial"/>
                <w:color w:val="000000"/>
                <w:sz w:val="20"/>
                <w:szCs w:val="20"/>
                <w:lang w:eastAsia="sl-SI"/>
              </w:rPr>
              <w:t>7.</w:t>
            </w:r>
            <w:r w:rsidR="005F4F25">
              <w:rPr>
                <w:rFonts w:ascii="Arial" w:hAnsi="Arial" w:cs="Arial"/>
                <w:color w:val="000000"/>
                <w:sz w:val="20"/>
                <w:szCs w:val="20"/>
                <w:lang w:eastAsia="sl-SI"/>
              </w:rPr>
              <w:t xml:space="preserve"> 202</w:t>
            </w:r>
            <w:r w:rsidR="008A1CA8">
              <w:rPr>
                <w:rFonts w:ascii="Arial" w:hAnsi="Arial" w:cs="Arial"/>
                <w:color w:val="000000"/>
                <w:sz w:val="20"/>
                <w:szCs w:val="20"/>
                <w:lang w:eastAsia="sl-SI"/>
              </w:rPr>
              <w:t>4</w:t>
            </w:r>
            <w:r w:rsidRPr="0042277F">
              <w:rPr>
                <w:rFonts w:ascii="Arial" w:hAnsi="Arial" w:cs="Arial"/>
                <w:color w:val="000000"/>
                <w:sz w:val="20"/>
                <w:szCs w:val="20"/>
                <w:lang w:eastAsia="sl-SI"/>
              </w:rPr>
              <w:t>.</w:t>
            </w:r>
          </w:p>
          <w:bookmarkEnd w:id="1"/>
          <w:p w14:paraId="32203C46" w14:textId="77777777" w:rsidR="00FD7DB0" w:rsidRPr="0042277F" w:rsidRDefault="00FD7DB0" w:rsidP="00F055BB">
            <w:pPr>
              <w:pStyle w:val="Odstavekseznama"/>
              <w:spacing w:line="288" w:lineRule="auto"/>
              <w:ind w:left="1080"/>
              <w:jc w:val="both"/>
              <w:rPr>
                <w:rFonts w:ascii="Arial" w:hAnsi="Arial" w:cs="Arial"/>
                <w:color w:val="000000"/>
                <w:sz w:val="20"/>
                <w:szCs w:val="20"/>
                <w:lang w:eastAsia="sl-SI"/>
              </w:rPr>
            </w:pPr>
          </w:p>
          <w:p w14:paraId="19B51470" w14:textId="77777777" w:rsidR="00106291" w:rsidRPr="0042277F" w:rsidRDefault="00106291" w:rsidP="00F055BB">
            <w:pPr>
              <w:pStyle w:val="Odstavekseznama"/>
              <w:spacing w:line="288" w:lineRule="auto"/>
              <w:ind w:left="1080"/>
              <w:jc w:val="both"/>
              <w:rPr>
                <w:rFonts w:ascii="Arial" w:hAnsi="Arial" w:cs="Arial"/>
                <w:color w:val="000000"/>
                <w:sz w:val="20"/>
                <w:szCs w:val="20"/>
                <w:lang w:eastAsia="sl-SI"/>
              </w:rPr>
            </w:pPr>
          </w:p>
          <w:p w14:paraId="52DDB958" w14:textId="56FA83A4" w:rsidR="009A2F41" w:rsidRPr="0042277F" w:rsidRDefault="001C1158" w:rsidP="001C1158">
            <w:pPr>
              <w:spacing w:line="288" w:lineRule="auto"/>
              <w:jc w:val="center"/>
              <w:rPr>
                <w:rFonts w:ascii="Arial" w:hAnsi="Arial" w:cs="Arial"/>
                <w:color w:val="000000"/>
                <w:sz w:val="20"/>
                <w:szCs w:val="20"/>
                <w:lang w:eastAsia="sl-SI"/>
              </w:rPr>
            </w:pPr>
            <w:r>
              <w:rPr>
                <w:rFonts w:ascii="Arial" w:hAnsi="Arial" w:cs="Arial"/>
                <w:color w:val="000000"/>
                <w:sz w:val="20"/>
                <w:szCs w:val="20"/>
                <w:lang w:eastAsia="sl-SI"/>
              </w:rPr>
              <w:t xml:space="preserve">                                                     </w:t>
            </w:r>
            <w:r w:rsidR="001D65B9" w:rsidRPr="0042277F">
              <w:rPr>
                <w:rFonts w:ascii="Arial" w:hAnsi="Arial" w:cs="Arial"/>
                <w:color w:val="000000"/>
                <w:sz w:val="20"/>
                <w:szCs w:val="20"/>
                <w:lang w:eastAsia="sl-SI"/>
              </w:rPr>
              <w:t>Barbara</w:t>
            </w:r>
            <w:r w:rsidR="00416695" w:rsidRPr="0042277F">
              <w:rPr>
                <w:rFonts w:ascii="Arial" w:hAnsi="Arial" w:cs="Arial"/>
                <w:color w:val="000000"/>
                <w:sz w:val="20"/>
                <w:szCs w:val="20"/>
                <w:lang w:eastAsia="sl-SI"/>
              </w:rPr>
              <w:t xml:space="preserve"> Kolenko </w:t>
            </w:r>
            <w:proofErr w:type="spellStart"/>
            <w:r w:rsidR="00416695" w:rsidRPr="0042277F">
              <w:rPr>
                <w:rFonts w:ascii="Arial" w:hAnsi="Arial" w:cs="Arial"/>
                <w:color w:val="000000"/>
                <w:sz w:val="20"/>
                <w:szCs w:val="20"/>
                <w:lang w:eastAsia="sl-SI"/>
              </w:rPr>
              <w:t>Helbl</w:t>
            </w:r>
            <w:proofErr w:type="spellEnd"/>
            <w:r w:rsidR="002545DD" w:rsidRPr="0042277F">
              <w:rPr>
                <w:rFonts w:ascii="Arial" w:hAnsi="Arial" w:cs="Arial"/>
                <w:color w:val="000000"/>
                <w:sz w:val="20"/>
                <w:szCs w:val="20"/>
                <w:lang w:eastAsia="sl-SI"/>
              </w:rPr>
              <w:br/>
              <w:t xml:space="preserve">                                                       </w:t>
            </w:r>
            <w:r w:rsidR="00416695" w:rsidRPr="0042277F">
              <w:rPr>
                <w:rFonts w:ascii="Arial" w:hAnsi="Arial" w:cs="Arial"/>
                <w:color w:val="000000"/>
                <w:sz w:val="20"/>
                <w:szCs w:val="20"/>
                <w:lang w:eastAsia="sl-SI"/>
              </w:rPr>
              <w:t>generalna sekretarka</w:t>
            </w:r>
            <w:r w:rsidR="00DD2CC4">
              <w:rPr>
                <w:rFonts w:ascii="Arial" w:hAnsi="Arial" w:cs="Arial"/>
                <w:color w:val="000000"/>
                <w:sz w:val="20"/>
                <w:szCs w:val="20"/>
                <w:lang w:eastAsia="sl-SI"/>
              </w:rPr>
              <w:t xml:space="preserve"> vlade </w:t>
            </w:r>
            <w:r w:rsidR="00416695" w:rsidRPr="0042277F">
              <w:rPr>
                <w:rFonts w:ascii="Arial" w:hAnsi="Arial" w:cs="Arial"/>
                <w:color w:val="000000"/>
                <w:sz w:val="20"/>
                <w:szCs w:val="20"/>
                <w:lang w:eastAsia="sl-SI"/>
              </w:rPr>
              <w:t xml:space="preserve"> </w:t>
            </w:r>
            <w:r w:rsidR="002545DD" w:rsidRPr="0042277F">
              <w:rPr>
                <w:rFonts w:ascii="Arial" w:hAnsi="Arial" w:cs="Arial"/>
                <w:color w:val="000000"/>
                <w:sz w:val="20"/>
                <w:szCs w:val="20"/>
                <w:lang w:eastAsia="sl-SI"/>
              </w:rPr>
              <w:br/>
            </w:r>
          </w:p>
          <w:p w14:paraId="1F1C48B3" w14:textId="77777777" w:rsidR="00E728DC" w:rsidRPr="0042277F" w:rsidRDefault="000720B3" w:rsidP="00F055BB">
            <w:pPr>
              <w:spacing w:line="288" w:lineRule="auto"/>
              <w:contextualSpacing/>
              <w:jc w:val="both"/>
              <w:rPr>
                <w:rFonts w:ascii="Arial" w:hAnsi="Arial" w:cs="Arial"/>
                <w:color w:val="000000"/>
                <w:sz w:val="20"/>
                <w:szCs w:val="20"/>
                <w:lang w:eastAsia="sl-SI"/>
              </w:rPr>
            </w:pPr>
            <w:r w:rsidRPr="0042277F">
              <w:rPr>
                <w:rFonts w:ascii="Arial" w:hAnsi="Arial" w:cs="Arial"/>
                <w:color w:val="000000"/>
                <w:sz w:val="20"/>
                <w:szCs w:val="20"/>
                <w:lang w:eastAsia="sl-SI"/>
              </w:rPr>
              <w:t>Prejemniki sklepa</w:t>
            </w:r>
            <w:r w:rsidR="009A2F41" w:rsidRPr="0042277F">
              <w:rPr>
                <w:rFonts w:ascii="Arial" w:hAnsi="Arial" w:cs="Arial"/>
                <w:color w:val="000000"/>
                <w:sz w:val="20"/>
                <w:szCs w:val="20"/>
                <w:lang w:eastAsia="sl-SI"/>
              </w:rPr>
              <w:t>:</w:t>
            </w:r>
          </w:p>
          <w:p w14:paraId="1B1DCBCD" w14:textId="77777777" w:rsidR="00442E6C" w:rsidRPr="0042277F" w:rsidRDefault="00442E6C" w:rsidP="00011941">
            <w:pPr>
              <w:pStyle w:val="Odstavekseznama"/>
              <w:numPr>
                <w:ilvl w:val="0"/>
                <w:numId w:val="11"/>
              </w:numPr>
              <w:spacing w:line="288" w:lineRule="auto"/>
              <w:jc w:val="both"/>
              <w:rPr>
                <w:rFonts w:ascii="Arial" w:hAnsi="Arial" w:cs="Arial"/>
                <w:color w:val="000000"/>
                <w:sz w:val="20"/>
                <w:szCs w:val="20"/>
                <w:lang w:eastAsia="sl-SI"/>
              </w:rPr>
            </w:pPr>
            <w:r w:rsidRPr="0042277F">
              <w:rPr>
                <w:rFonts w:ascii="Arial" w:hAnsi="Arial" w:cs="Arial"/>
                <w:color w:val="000000"/>
                <w:sz w:val="20"/>
                <w:szCs w:val="20"/>
                <w:lang w:eastAsia="sl-SI"/>
              </w:rPr>
              <w:t>BORZEN</w:t>
            </w:r>
            <w:r w:rsidR="009A2F41" w:rsidRPr="0042277F">
              <w:rPr>
                <w:rFonts w:ascii="Arial" w:hAnsi="Arial" w:cs="Arial"/>
                <w:color w:val="000000"/>
                <w:sz w:val="20"/>
                <w:szCs w:val="20"/>
                <w:lang w:eastAsia="sl-SI"/>
              </w:rPr>
              <w:t>, d.</w:t>
            </w:r>
            <w:r w:rsidR="00EE019C" w:rsidRPr="0042277F">
              <w:rPr>
                <w:rFonts w:ascii="Arial" w:hAnsi="Arial" w:cs="Arial"/>
                <w:color w:val="000000"/>
                <w:sz w:val="20"/>
                <w:szCs w:val="20"/>
                <w:lang w:eastAsia="sl-SI"/>
              </w:rPr>
              <w:t xml:space="preserve"> </w:t>
            </w:r>
            <w:r w:rsidR="009A2F41" w:rsidRPr="0042277F">
              <w:rPr>
                <w:rFonts w:ascii="Arial" w:hAnsi="Arial" w:cs="Arial"/>
                <w:color w:val="000000"/>
                <w:sz w:val="20"/>
                <w:szCs w:val="20"/>
                <w:lang w:eastAsia="sl-SI"/>
              </w:rPr>
              <w:t>o.</w:t>
            </w:r>
            <w:r w:rsidR="00EE019C" w:rsidRPr="0042277F">
              <w:rPr>
                <w:rFonts w:ascii="Arial" w:hAnsi="Arial" w:cs="Arial"/>
                <w:color w:val="000000"/>
                <w:sz w:val="20"/>
                <w:szCs w:val="20"/>
                <w:lang w:eastAsia="sl-SI"/>
              </w:rPr>
              <w:t xml:space="preserve"> </w:t>
            </w:r>
            <w:r w:rsidR="009A2F41" w:rsidRPr="0042277F">
              <w:rPr>
                <w:rFonts w:ascii="Arial" w:hAnsi="Arial" w:cs="Arial"/>
                <w:color w:val="000000"/>
                <w:sz w:val="20"/>
                <w:szCs w:val="20"/>
                <w:lang w:eastAsia="sl-SI"/>
              </w:rPr>
              <w:t>o.</w:t>
            </w:r>
            <w:r w:rsidR="007D48FB" w:rsidRPr="0042277F">
              <w:rPr>
                <w:rFonts w:ascii="Arial" w:hAnsi="Arial" w:cs="Arial"/>
                <w:color w:val="000000"/>
                <w:sz w:val="20"/>
                <w:szCs w:val="20"/>
                <w:lang w:eastAsia="sl-SI"/>
              </w:rPr>
              <w:t xml:space="preserve"> </w:t>
            </w:r>
            <w:r w:rsidRPr="0042277F">
              <w:rPr>
                <w:rFonts w:ascii="Arial" w:hAnsi="Arial" w:cs="Arial"/>
                <w:color w:val="000000"/>
                <w:sz w:val="20"/>
                <w:szCs w:val="20"/>
                <w:lang w:eastAsia="sl-SI"/>
              </w:rPr>
              <w:t>(info@borzen.si)</w:t>
            </w:r>
          </w:p>
          <w:p w14:paraId="612049F8" w14:textId="21DD24B9" w:rsidR="002545DD" w:rsidRPr="0042277F" w:rsidRDefault="009A2F41" w:rsidP="00011941">
            <w:pPr>
              <w:pStyle w:val="Odstavekseznama"/>
              <w:numPr>
                <w:ilvl w:val="0"/>
                <w:numId w:val="11"/>
              </w:numPr>
              <w:spacing w:line="288" w:lineRule="auto"/>
              <w:jc w:val="both"/>
              <w:rPr>
                <w:rFonts w:ascii="Arial" w:hAnsi="Arial" w:cs="Arial"/>
                <w:color w:val="000000"/>
                <w:sz w:val="20"/>
                <w:szCs w:val="20"/>
                <w:lang w:eastAsia="sl-SI"/>
              </w:rPr>
            </w:pPr>
            <w:r w:rsidRPr="0042277F">
              <w:rPr>
                <w:rFonts w:ascii="Arial" w:hAnsi="Arial" w:cs="Arial"/>
                <w:color w:val="000000"/>
                <w:sz w:val="20"/>
                <w:szCs w:val="20"/>
                <w:lang w:eastAsia="sl-SI"/>
              </w:rPr>
              <w:t xml:space="preserve">Ministrstvo za </w:t>
            </w:r>
            <w:r w:rsidR="0048643D">
              <w:rPr>
                <w:rFonts w:ascii="Arial" w:hAnsi="Arial" w:cs="Arial"/>
                <w:color w:val="000000"/>
                <w:sz w:val="20"/>
                <w:szCs w:val="20"/>
                <w:lang w:eastAsia="sl-SI"/>
              </w:rPr>
              <w:t>okolje, podnebje in energijo,</w:t>
            </w:r>
            <w:r w:rsidR="000720B3" w:rsidRPr="0042277F">
              <w:rPr>
                <w:rFonts w:ascii="Arial" w:hAnsi="Arial" w:cs="Arial"/>
                <w:color w:val="000000"/>
                <w:sz w:val="20"/>
                <w:szCs w:val="20"/>
                <w:lang w:eastAsia="sl-SI"/>
              </w:rPr>
              <w:t xml:space="preserve"> Direktorat za energijo</w:t>
            </w:r>
            <w:r w:rsidR="004D6C96">
              <w:rPr>
                <w:rFonts w:ascii="Arial" w:hAnsi="Arial" w:cs="Arial"/>
                <w:color w:val="000000"/>
                <w:sz w:val="20"/>
                <w:szCs w:val="20"/>
                <w:lang w:eastAsia="sl-SI"/>
              </w:rPr>
              <w:t xml:space="preserve"> (gp.mope@gov.si)</w:t>
            </w:r>
            <w:r w:rsidR="007D48FB" w:rsidRPr="0042277F">
              <w:rPr>
                <w:rFonts w:ascii="Arial" w:hAnsi="Arial" w:cs="Arial"/>
                <w:color w:val="000000"/>
                <w:sz w:val="20"/>
                <w:szCs w:val="20"/>
                <w:lang w:eastAsia="sl-SI"/>
              </w:rPr>
              <w:t>;</w:t>
            </w:r>
          </w:p>
          <w:p w14:paraId="2EC28869" w14:textId="77777777" w:rsidR="002545DD" w:rsidRPr="0042277F" w:rsidRDefault="009A2F41" w:rsidP="00011941">
            <w:pPr>
              <w:pStyle w:val="Odstavekseznama"/>
              <w:numPr>
                <w:ilvl w:val="0"/>
                <w:numId w:val="11"/>
              </w:numPr>
              <w:spacing w:line="288" w:lineRule="auto"/>
              <w:jc w:val="both"/>
              <w:rPr>
                <w:rFonts w:ascii="Arial" w:hAnsi="Arial" w:cs="Arial"/>
                <w:color w:val="000000"/>
                <w:sz w:val="20"/>
                <w:szCs w:val="20"/>
                <w:lang w:eastAsia="sl-SI"/>
              </w:rPr>
            </w:pPr>
            <w:r w:rsidRPr="0042277F">
              <w:rPr>
                <w:rFonts w:ascii="Arial" w:hAnsi="Arial" w:cs="Arial"/>
                <w:color w:val="000000"/>
                <w:sz w:val="20"/>
                <w:szCs w:val="20"/>
                <w:lang w:eastAsia="sl-SI"/>
              </w:rPr>
              <w:t>Ministrstvo za finance</w:t>
            </w:r>
            <w:r w:rsidR="000720B3" w:rsidRPr="0042277F">
              <w:rPr>
                <w:rFonts w:ascii="Arial" w:hAnsi="Arial" w:cs="Arial"/>
                <w:color w:val="000000"/>
                <w:sz w:val="20"/>
                <w:szCs w:val="20"/>
                <w:lang w:eastAsia="sl-SI"/>
              </w:rPr>
              <w:t xml:space="preserve"> (</w:t>
            </w:r>
            <w:hyperlink r:id="rId11" w:history="1">
              <w:r w:rsidR="000720B3" w:rsidRPr="0042277F">
                <w:rPr>
                  <w:rFonts w:ascii="Arial" w:hAnsi="Arial" w:cs="Arial"/>
                  <w:color w:val="000000"/>
                  <w:sz w:val="20"/>
                  <w:szCs w:val="20"/>
                </w:rPr>
                <w:t>gp.mf@gov.si</w:t>
              </w:r>
            </w:hyperlink>
            <w:r w:rsidR="000720B3" w:rsidRPr="0042277F">
              <w:rPr>
                <w:rFonts w:ascii="Arial" w:hAnsi="Arial" w:cs="Arial"/>
                <w:color w:val="000000"/>
                <w:sz w:val="20"/>
                <w:szCs w:val="20"/>
                <w:lang w:eastAsia="sl-SI"/>
              </w:rPr>
              <w:t>)</w:t>
            </w:r>
            <w:r w:rsidR="007D48FB" w:rsidRPr="0042277F">
              <w:rPr>
                <w:rFonts w:ascii="Arial" w:hAnsi="Arial" w:cs="Arial"/>
                <w:color w:val="000000"/>
                <w:sz w:val="20"/>
                <w:szCs w:val="20"/>
                <w:lang w:eastAsia="sl-SI"/>
              </w:rPr>
              <w:t>;</w:t>
            </w:r>
          </w:p>
          <w:p w14:paraId="77F7EB66" w14:textId="77777777" w:rsidR="00E728DC" w:rsidRPr="0042277F" w:rsidRDefault="009A2F41" w:rsidP="00011941">
            <w:pPr>
              <w:pStyle w:val="Odstavekseznama"/>
              <w:numPr>
                <w:ilvl w:val="0"/>
                <w:numId w:val="11"/>
              </w:numPr>
              <w:spacing w:line="288" w:lineRule="auto"/>
              <w:jc w:val="both"/>
              <w:rPr>
                <w:rFonts w:ascii="Arial" w:hAnsi="Arial" w:cs="Arial"/>
                <w:color w:val="000000"/>
                <w:sz w:val="20"/>
                <w:szCs w:val="20"/>
                <w:lang w:eastAsia="sl-SI"/>
              </w:rPr>
            </w:pPr>
            <w:r w:rsidRPr="0042277F">
              <w:rPr>
                <w:rFonts w:ascii="Arial" w:hAnsi="Arial" w:cs="Arial"/>
                <w:color w:val="000000"/>
                <w:sz w:val="20"/>
                <w:szCs w:val="20"/>
                <w:lang w:eastAsia="sl-SI"/>
              </w:rPr>
              <w:t>Služba Vlade Republike Slovenije za zakonodajo</w:t>
            </w:r>
            <w:r w:rsidR="000720B3" w:rsidRPr="0042277F">
              <w:rPr>
                <w:rFonts w:ascii="Arial" w:hAnsi="Arial" w:cs="Arial"/>
                <w:color w:val="000000"/>
                <w:sz w:val="20"/>
                <w:szCs w:val="20"/>
                <w:lang w:eastAsia="sl-SI"/>
              </w:rPr>
              <w:t xml:space="preserve"> (</w:t>
            </w:r>
            <w:hyperlink r:id="rId12" w:history="1">
              <w:r w:rsidR="000720B3" w:rsidRPr="0042277F">
                <w:rPr>
                  <w:rFonts w:ascii="Arial" w:hAnsi="Arial" w:cs="Arial"/>
                  <w:color w:val="000000"/>
                  <w:sz w:val="20"/>
                  <w:szCs w:val="20"/>
                </w:rPr>
                <w:t>gp.svz@gov.si</w:t>
              </w:r>
            </w:hyperlink>
            <w:r w:rsidR="000720B3" w:rsidRPr="0042277F">
              <w:rPr>
                <w:rFonts w:ascii="Arial" w:hAnsi="Arial" w:cs="Arial"/>
                <w:color w:val="000000"/>
                <w:sz w:val="20"/>
                <w:szCs w:val="20"/>
                <w:lang w:eastAsia="sl-SI"/>
              </w:rPr>
              <w:t>)</w:t>
            </w:r>
            <w:r w:rsidR="007D48FB" w:rsidRPr="0042277F">
              <w:rPr>
                <w:rFonts w:ascii="Arial" w:hAnsi="Arial" w:cs="Arial"/>
                <w:color w:val="000000"/>
                <w:sz w:val="20"/>
                <w:szCs w:val="20"/>
                <w:lang w:eastAsia="sl-SI"/>
              </w:rPr>
              <w:t>.</w:t>
            </w:r>
          </w:p>
        </w:tc>
      </w:tr>
      <w:tr w:rsidR="00F02B4B" w:rsidRPr="0042277F" w14:paraId="613E1F0D" w14:textId="77777777" w:rsidTr="001C1158">
        <w:tc>
          <w:tcPr>
            <w:tcW w:w="9526" w:type="dxa"/>
            <w:gridSpan w:val="4"/>
          </w:tcPr>
          <w:p w14:paraId="34DB6F00" w14:textId="77777777" w:rsidR="00F02B4B" w:rsidRPr="0042277F" w:rsidRDefault="00F02B4B" w:rsidP="00F055BB">
            <w:pPr>
              <w:pStyle w:val="Neotevilenodstavek"/>
              <w:spacing w:before="0" w:after="0" w:line="288" w:lineRule="auto"/>
              <w:contextualSpacing/>
              <w:rPr>
                <w:b/>
                <w:iCs/>
                <w:sz w:val="20"/>
                <w:szCs w:val="20"/>
              </w:rPr>
            </w:pPr>
            <w:r w:rsidRPr="0042277F">
              <w:rPr>
                <w:b/>
                <w:sz w:val="20"/>
                <w:szCs w:val="20"/>
              </w:rPr>
              <w:t>2. Predlog za obravnavo predloga zakona po nujnem ali skrajšanem postopku v državnem zboru z obrazložitvijo razlogov:</w:t>
            </w:r>
          </w:p>
        </w:tc>
      </w:tr>
      <w:tr w:rsidR="00F02B4B" w:rsidRPr="0042277F" w14:paraId="7B8D60CC" w14:textId="77777777" w:rsidTr="001C1158">
        <w:tc>
          <w:tcPr>
            <w:tcW w:w="9526" w:type="dxa"/>
            <w:gridSpan w:val="4"/>
          </w:tcPr>
          <w:p w14:paraId="273A1D93" w14:textId="77777777" w:rsidR="00F02B4B" w:rsidRPr="0042277F" w:rsidRDefault="00F91270" w:rsidP="00F055BB">
            <w:pPr>
              <w:pStyle w:val="Neotevilenodstavek"/>
              <w:spacing w:before="0" w:after="0" w:line="288" w:lineRule="auto"/>
              <w:contextualSpacing/>
              <w:rPr>
                <w:iCs/>
                <w:sz w:val="20"/>
                <w:szCs w:val="20"/>
              </w:rPr>
            </w:pPr>
            <w:r w:rsidRPr="0042277F">
              <w:rPr>
                <w:iCs/>
                <w:sz w:val="20"/>
                <w:szCs w:val="20"/>
              </w:rPr>
              <w:t>/</w:t>
            </w:r>
          </w:p>
        </w:tc>
      </w:tr>
      <w:tr w:rsidR="00F02B4B" w:rsidRPr="0042277F" w14:paraId="72E69F54" w14:textId="77777777" w:rsidTr="001C1158">
        <w:tc>
          <w:tcPr>
            <w:tcW w:w="9526" w:type="dxa"/>
            <w:gridSpan w:val="4"/>
          </w:tcPr>
          <w:p w14:paraId="79C76E7D" w14:textId="77777777" w:rsidR="00F02B4B" w:rsidRPr="0042277F" w:rsidRDefault="00F02B4B" w:rsidP="00F055BB">
            <w:pPr>
              <w:pStyle w:val="Neotevilenodstavek"/>
              <w:spacing w:before="0" w:after="0" w:line="288" w:lineRule="auto"/>
              <w:contextualSpacing/>
              <w:rPr>
                <w:b/>
                <w:iCs/>
                <w:sz w:val="20"/>
                <w:szCs w:val="20"/>
              </w:rPr>
            </w:pPr>
            <w:r w:rsidRPr="0042277F">
              <w:rPr>
                <w:b/>
                <w:sz w:val="20"/>
                <w:szCs w:val="20"/>
              </w:rPr>
              <w:t>3.a Osebe, odgovorne za strokovno pripravo in usklajenost gradiva:</w:t>
            </w:r>
          </w:p>
        </w:tc>
      </w:tr>
      <w:tr w:rsidR="00F02B4B" w:rsidRPr="0042277F" w14:paraId="458911C1" w14:textId="77777777" w:rsidTr="001C1158">
        <w:tc>
          <w:tcPr>
            <w:tcW w:w="9526" w:type="dxa"/>
            <w:gridSpan w:val="4"/>
          </w:tcPr>
          <w:p w14:paraId="64739EBA" w14:textId="5D5EB230" w:rsidR="00DD2CC4" w:rsidRDefault="00DD2CC4" w:rsidP="00F055BB">
            <w:pPr>
              <w:pStyle w:val="Neotevilenodstavek"/>
              <w:spacing w:before="0" w:after="0" w:line="288" w:lineRule="auto"/>
              <w:contextualSpacing/>
              <w:rPr>
                <w:iCs/>
                <w:sz w:val="20"/>
                <w:szCs w:val="20"/>
              </w:rPr>
            </w:pPr>
            <w:r>
              <w:rPr>
                <w:iCs/>
                <w:sz w:val="20"/>
                <w:szCs w:val="20"/>
              </w:rPr>
              <w:t xml:space="preserve">mag. Bojan Kumer, minister </w:t>
            </w:r>
          </w:p>
          <w:p w14:paraId="147B4557" w14:textId="7CBC7223" w:rsidR="00F02B4B" w:rsidRPr="0042277F" w:rsidRDefault="009317C7" w:rsidP="00F055BB">
            <w:pPr>
              <w:pStyle w:val="Neotevilenodstavek"/>
              <w:spacing w:before="0" w:after="0" w:line="288" w:lineRule="auto"/>
              <w:contextualSpacing/>
              <w:rPr>
                <w:iCs/>
                <w:sz w:val="20"/>
                <w:szCs w:val="20"/>
              </w:rPr>
            </w:pPr>
            <w:r w:rsidRPr="0042277F">
              <w:rPr>
                <w:iCs/>
                <w:sz w:val="20"/>
                <w:szCs w:val="20"/>
              </w:rPr>
              <w:t>mag. Tina Seršen, državna sekretarka</w:t>
            </w:r>
          </w:p>
          <w:p w14:paraId="581FDCC4" w14:textId="77777777" w:rsidR="00B344BB" w:rsidRPr="0042277F" w:rsidRDefault="00B344BB" w:rsidP="00F055BB">
            <w:pPr>
              <w:suppressAutoHyphens w:val="0"/>
              <w:overflowPunct w:val="0"/>
              <w:autoSpaceDE w:val="0"/>
              <w:autoSpaceDN w:val="0"/>
              <w:adjustRightInd w:val="0"/>
              <w:spacing w:line="288" w:lineRule="auto"/>
              <w:jc w:val="both"/>
              <w:textAlignment w:val="baseline"/>
              <w:rPr>
                <w:rFonts w:ascii="Arial" w:hAnsi="Arial" w:cs="Arial"/>
                <w:iCs/>
                <w:sz w:val="20"/>
                <w:szCs w:val="20"/>
                <w:lang w:eastAsia="sl-SI"/>
              </w:rPr>
            </w:pPr>
            <w:r w:rsidRPr="0042277F">
              <w:rPr>
                <w:rFonts w:ascii="Arial" w:hAnsi="Arial" w:cs="Arial"/>
                <w:iCs/>
                <w:sz w:val="20"/>
                <w:szCs w:val="20"/>
                <w:lang w:eastAsia="sl-SI"/>
              </w:rPr>
              <w:lastRenderedPageBreak/>
              <w:t>mag. Hinko Šolinc, generalni direktor Direktorata za energijo</w:t>
            </w:r>
          </w:p>
          <w:p w14:paraId="596533F4" w14:textId="77777777" w:rsidR="00B344BB" w:rsidRPr="0042277F" w:rsidRDefault="00B344BB" w:rsidP="00F055BB">
            <w:pPr>
              <w:suppressAutoHyphens w:val="0"/>
              <w:overflowPunct w:val="0"/>
              <w:autoSpaceDE w:val="0"/>
              <w:autoSpaceDN w:val="0"/>
              <w:adjustRightInd w:val="0"/>
              <w:spacing w:line="288" w:lineRule="auto"/>
              <w:jc w:val="both"/>
              <w:textAlignment w:val="baseline"/>
              <w:rPr>
                <w:rFonts w:ascii="Arial" w:hAnsi="Arial" w:cs="Arial"/>
                <w:iCs/>
                <w:sz w:val="20"/>
                <w:szCs w:val="20"/>
                <w:lang w:eastAsia="sl-SI"/>
              </w:rPr>
            </w:pPr>
            <w:r w:rsidRPr="0042277F">
              <w:rPr>
                <w:rFonts w:ascii="Arial" w:hAnsi="Arial" w:cs="Arial"/>
                <w:iCs/>
                <w:sz w:val="20"/>
                <w:szCs w:val="20"/>
                <w:lang w:eastAsia="sl-SI"/>
              </w:rPr>
              <w:t xml:space="preserve">mag. Silvo Škornik, vodja sektorja, </w:t>
            </w:r>
          </w:p>
          <w:p w14:paraId="1A86EEEF" w14:textId="77777777" w:rsidR="00E11130" w:rsidRPr="0042277F" w:rsidRDefault="00B344BB" w:rsidP="00F055BB">
            <w:pPr>
              <w:pStyle w:val="Neotevilenodstavek"/>
              <w:spacing w:before="0" w:after="0" w:line="288" w:lineRule="auto"/>
              <w:contextualSpacing/>
              <w:rPr>
                <w:iCs/>
                <w:sz w:val="20"/>
                <w:szCs w:val="20"/>
              </w:rPr>
            </w:pPr>
            <w:r w:rsidRPr="0042277F">
              <w:rPr>
                <w:iCs/>
                <w:sz w:val="20"/>
                <w:szCs w:val="20"/>
                <w:lang w:eastAsia="ar-SA"/>
              </w:rPr>
              <w:t xml:space="preserve">Bronislava Zlatković, sekretarka </w:t>
            </w:r>
          </w:p>
        </w:tc>
      </w:tr>
      <w:tr w:rsidR="00F02B4B" w:rsidRPr="0042277F" w14:paraId="23B6641C" w14:textId="77777777" w:rsidTr="001C1158">
        <w:tc>
          <w:tcPr>
            <w:tcW w:w="9526" w:type="dxa"/>
            <w:gridSpan w:val="4"/>
          </w:tcPr>
          <w:p w14:paraId="367AE52B" w14:textId="77777777" w:rsidR="00F02B4B" w:rsidRPr="0042277F" w:rsidRDefault="00F02B4B" w:rsidP="00F055BB">
            <w:pPr>
              <w:pStyle w:val="Neotevilenodstavek"/>
              <w:spacing w:before="0" w:after="0" w:line="288" w:lineRule="auto"/>
              <w:contextualSpacing/>
              <w:rPr>
                <w:b/>
                <w:iCs/>
                <w:sz w:val="20"/>
                <w:szCs w:val="20"/>
              </w:rPr>
            </w:pPr>
            <w:r w:rsidRPr="0042277F">
              <w:rPr>
                <w:b/>
                <w:iCs/>
                <w:sz w:val="20"/>
                <w:szCs w:val="20"/>
              </w:rPr>
              <w:lastRenderedPageBreak/>
              <w:t xml:space="preserve">3.b Zunanji strokovnjaki, ki so </w:t>
            </w:r>
            <w:r w:rsidRPr="0042277F">
              <w:rPr>
                <w:b/>
                <w:sz w:val="20"/>
                <w:szCs w:val="20"/>
              </w:rPr>
              <w:t>sodelovali pri pripravi dela ali celotnega gradiva:</w:t>
            </w:r>
          </w:p>
        </w:tc>
      </w:tr>
      <w:tr w:rsidR="00F02B4B" w:rsidRPr="0042277F" w14:paraId="44A4F50F" w14:textId="77777777" w:rsidTr="001C1158">
        <w:tc>
          <w:tcPr>
            <w:tcW w:w="9526" w:type="dxa"/>
            <w:gridSpan w:val="4"/>
          </w:tcPr>
          <w:p w14:paraId="272B5692" w14:textId="77777777" w:rsidR="00F02B4B" w:rsidRPr="0042277F" w:rsidRDefault="00E11130" w:rsidP="00F055BB">
            <w:pPr>
              <w:pStyle w:val="Neotevilenodstavek"/>
              <w:spacing w:before="0" w:after="0" w:line="288" w:lineRule="auto"/>
              <w:contextualSpacing/>
              <w:rPr>
                <w:iCs/>
                <w:sz w:val="20"/>
                <w:szCs w:val="20"/>
              </w:rPr>
            </w:pPr>
            <w:r w:rsidRPr="0042277F">
              <w:rPr>
                <w:iCs/>
                <w:sz w:val="20"/>
                <w:szCs w:val="20"/>
              </w:rPr>
              <w:t>/</w:t>
            </w:r>
          </w:p>
        </w:tc>
      </w:tr>
      <w:tr w:rsidR="00F02B4B" w:rsidRPr="0042277F" w14:paraId="23F1FA1D" w14:textId="77777777" w:rsidTr="001C1158">
        <w:tc>
          <w:tcPr>
            <w:tcW w:w="9526" w:type="dxa"/>
            <w:gridSpan w:val="4"/>
          </w:tcPr>
          <w:p w14:paraId="075A0802" w14:textId="77777777" w:rsidR="00F02B4B" w:rsidRPr="0042277F" w:rsidRDefault="00F02B4B" w:rsidP="00F055BB">
            <w:pPr>
              <w:pStyle w:val="Neotevilenodstavek"/>
              <w:spacing w:before="0" w:after="0" w:line="288" w:lineRule="auto"/>
              <w:contextualSpacing/>
              <w:rPr>
                <w:b/>
                <w:iCs/>
                <w:sz w:val="20"/>
                <w:szCs w:val="20"/>
              </w:rPr>
            </w:pPr>
            <w:r w:rsidRPr="0042277F">
              <w:rPr>
                <w:b/>
                <w:sz w:val="20"/>
                <w:szCs w:val="20"/>
              </w:rPr>
              <w:t>4. Predstavniki vlade, ki bodo sodelovali pri delu državnega zbora:</w:t>
            </w:r>
          </w:p>
        </w:tc>
      </w:tr>
      <w:tr w:rsidR="00F02B4B" w:rsidRPr="0042277F" w14:paraId="5DBB1D92" w14:textId="77777777" w:rsidTr="001C1158">
        <w:tc>
          <w:tcPr>
            <w:tcW w:w="9526" w:type="dxa"/>
            <w:gridSpan w:val="4"/>
          </w:tcPr>
          <w:p w14:paraId="1514E5A8" w14:textId="77777777" w:rsidR="00F02B4B" w:rsidRPr="0042277F" w:rsidRDefault="00AF3EFE" w:rsidP="00F055BB">
            <w:pPr>
              <w:pStyle w:val="Neotevilenodstavek"/>
              <w:tabs>
                <w:tab w:val="center" w:pos="4830"/>
              </w:tabs>
              <w:spacing w:before="0" w:after="0" w:line="288" w:lineRule="auto"/>
              <w:contextualSpacing/>
              <w:rPr>
                <w:b/>
                <w:sz w:val="20"/>
                <w:szCs w:val="20"/>
              </w:rPr>
            </w:pPr>
            <w:r w:rsidRPr="0042277F">
              <w:rPr>
                <w:iCs/>
                <w:sz w:val="20"/>
                <w:szCs w:val="20"/>
              </w:rPr>
              <w:t>/</w:t>
            </w:r>
            <w:r w:rsidR="0097471A" w:rsidRPr="0042277F">
              <w:rPr>
                <w:iCs/>
                <w:sz w:val="20"/>
                <w:szCs w:val="20"/>
              </w:rPr>
              <w:tab/>
            </w:r>
          </w:p>
        </w:tc>
      </w:tr>
      <w:tr w:rsidR="00F02B4B" w:rsidRPr="0042277F" w14:paraId="51A269F2" w14:textId="77777777" w:rsidTr="001C1158">
        <w:tc>
          <w:tcPr>
            <w:tcW w:w="9526" w:type="dxa"/>
            <w:gridSpan w:val="4"/>
          </w:tcPr>
          <w:p w14:paraId="6E6A4513" w14:textId="77777777" w:rsidR="004B5610" w:rsidRPr="001C1158" w:rsidRDefault="00F02B4B" w:rsidP="00F055BB">
            <w:pPr>
              <w:pStyle w:val="Oddelek"/>
              <w:numPr>
                <w:ilvl w:val="0"/>
                <w:numId w:val="0"/>
              </w:numPr>
              <w:spacing w:before="0" w:after="0" w:line="288" w:lineRule="auto"/>
              <w:contextualSpacing/>
              <w:jc w:val="both"/>
              <w:rPr>
                <w:sz w:val="20"/>
                <w:szCs w:val="20"/>
              </w:rPr>
            </w:pPr>
            <w:r w:rsidRPr="001C1158">
              <w:rPr>
                <w:sz w:val="20"/>
                <w:szCs w:val="20"/>
              </w:rPr>
              <w:t>5. Kratek povzetek gradiva:</w:t>
            </w:r>
          </w:p>
          <w:p w14:paraId="13CE8A4D" w14:textId="77777777" w:rsidR="00DD2CC4" w:rsidRPr="001C1158" w:rsidRDefault="00DD2CC4" w:rsidP="00F055BB">
            <w:pPr>
              <w:pStyle w:val="Oddelek"/>
              <w:numPr>
                <w:ilvl w:val="0"/>
                <w:numId w:val="0"/>
              </w:numPr>
              <w:spacing w:before="0" w:after="0" w:line="288" w:lineRule="auto"/>
              <w:contextualSpacing/>
              <w:jc w:val="both"/>
              <w:rPr>
                <w:sz w:val="20"/>
                <w:szCs w:val="20"/>
              </w:rPr>
            </w:pPr>
          </w:p>
          <w:p w14:paraId="6686392E" w14:textId="2C9EDD11" w:rsidR="00DD2CC4" w:rsidRPr="001C1158" w:rsidRDefault="00A94C63" w:rsidP="00F055BB">
            <w:pPr>
              <w:spacing w:line="288" w:lineRule="auto"/>
              <w:contextualSpacing/>
              <w:jc w:val="both"/>
              <w:rPr>
                <w:rFonts w:ascii="Arial" w:hAnsi="Arial" w:cs="Arial"/>
                <w:bCs/>
                <w:sz w:val="20"/>
                <w:szCs w:val="20"/>
                <w:lang w:eastAsia="sl-SI"/>
              </w:rPr>
            </w:pPr>
            <w:r w:rsidRPr="001C1158">
              <w:rPr>
                <w:rFonts w:ascii="Arial" w:hAnsi="Arial" w:cs="Arial"/>
                <w:bCs/>
                <w:sz w:val="20"/>
                <w:szCs w:val="20"/>
                <w:lang w:eastAsia="sl-SI"/>
              </w:rPr>
              <w:t>Š</w:t>
            </w:r>
            <w:r w:rsidR="00DD2CC4" w:rsidRPr="001C1158">
              <w:rPr>
                <w:rFonts w:ascii="Arial" w:hAnsi="Arial" w:cs="Arial"/>
                <w:bCs/>
                <w:sz w:val="20"/>
                <w:szCs w:val="20"/>
                <w:lang w:eastAsia="sl-SI"/>
              </w:rPr>
              <w:t>esti odstav</w:t>
            </w:r>
            <w:r w:rsidRPr="001C1158">
              <w:rPr>
                <w:rFonts w:ascii="Arial" w:hAnsi="Arial" w:cs="Arial"/>
                <w:bCs/>
                <w:sz w:val="20"/>
                <w:szCs w:val="20"/>
                <w:lang w:eastAsia="sl-SI"/>
              </w:rPr>
              <w:t>ek</w:t>
            </w:r>
            <w:r w:rsidR="00DD2CC4" w:rsidRPr="001C1158">
              <w:rPr>
                <w:rFonts w:ascii="Arial" w:hAnsi="Arial" w:cs="Arial"/>
                <w:bCs/>
                <w:sz w:val="20"/>
                <w:szCs w:val="20"/>
                <w:lang w:eastAsia="sl-SI"/>
              </w:rPr>
              <w:t xml:space="preserve"> 18. člena Zakona o spodbujanju rabe obnovljivih virov energije (</w:t>
            </w:r>
            <w:r w:rsidR="0048643D" w:rsidRPr="001C1158">
              <w:rPr>
                <w:rFonts w:ascii="Arial" w:hAnsi="Arial" w:cs="Arial"/>
                <w:bCs/>
                <w:sz w:val="20"/>
                <w:szCs w:val="20"/>
                <w:lang w:eastAsia="sl-SI"/>
              </w:rPr>
              <w:t>Uradni list RS, št. 121/21, 189/21, 121/22 – ZUOKPOE in 102/24</w:t>
            </w:r>
            <w:r w:rsidR="00DD2CC4" w:rsidRPr="001C1158">
              <w:rPr>
                <w:rFonts w:ascii="Arial" w:hAnsi="Arial" w:cs="Arial"/>
                <w:bCs/>
                <w:sz w:val="20"/>
                <w:szCs w:val="20"/>
                <w:lang w:eastAsia="sl-SI"/>
              </w:rPr>
              <w:t>, v nadaljnjem besedilu: ZSROVE)</w:t>
            </w:r>
            <w:r w:rsidRPr="001C1158">
              <w:rPr>
                <w:rFonts w:ascii="Arial" w:hAnsi="Arial" w:cs="Arial"/>
                <w:bCs/>
                <w:sz w:val="20"/>
                <w:szCs w:val="20"/>
                <w:lang w:eastAsia="sl-SI"/>
              </w:rPr>
              <w:t xml:space="preserve"> </w:t>
            </w:r>
            <w:r w:rsidR="00DD2CC4" w:rsidRPr="001C1158">
              <w:rPr>
                <w:rFonts w:ascii="Arial" w:hAnsi="Arial" w:cs="Arial"/>
                <w:bCs/>
                <w:sz w:val="20"/>
                <w:szCs w:val="20"/>
                <w:lang w:eastAsia="sl-SI"/>
              </w:rPr>
              <w:t>določa, da »Center za podpore pridobiva sredstva za svoje delovanje iz prispevka za zagotavljanje podpor proizvodnji električne energije v soproizvodnji z visokim izkoristkom in iz obnovljivih virov energije iz točk a) in b) tretjega odstavka 16. člena tega zakona. Višino sredstev iz prispevka za delovanje centra za podpor</w:t>
            </w:r>
            <w:r w:rsidR="00EA2F33" w:rsidRPr="001C1158">
              <w:rPr>
                <w:rFonts w:ascii="Arial" w:hAnsi="Arial" w:cs="Arial"/>
                <w:bCs/>
                <w:sz w:val="20"/>
                <w:szCs w:val="20"/>
                <w:lang w:eastAsia="sl-SI"/>
              </w:rPr>
              <w:t>e</w:t>
            </w:r>
            <w:r w:rsidR="00DD2CC4" w:rsidRPr="001C1158">
              <w:rPr>
                <w:rFonts w:ascii="Arial" w:hAnsi="Arial" w:cs="Arial"/>
                <w:bCs/>
                <w:sz w:val="20"/>
                <w:szCs w:val="20"/>
                <w:lang w:eastAsia="sl-SI"/>
              </w:rPr>
              <w:t xml:space="preserve"> določi vlada na podlagi sprejetega letnega programa dela in finančnega načrta družbe.«</w:t>
            </w:r>
          </w:p>
          <w:p w14:paraId="464C87DB" w14:textId="77777777" w:rsidR="00DD2CC4" w:rsidRPr="001C1158" w:rsidRDefault="00DD2CC4" w:rsidP="00F055BB">
            <w:pPr>
              <w:spacing w:line="288" w:lineRule="auto"/>
              <w:contextualSpacing/>
              <w:jc w:val="both"/>
              <w:rPr>
                <w:rFonts w:ascii="Arial" w:hAnsi="Arial" w:cs="Arial"/>
                <w:bCs/>
                <w:sz w:val="20"/>
                <w:szCs w:val="20"/>
                <w:lang w:eastAsia="sl-SI"/>
              </w:rPr>
            </w:pPr>
          </w:p>
          <w:p w14:paraId="0104B6DA" w14:textId="6528C72A" w:rsidR="00DD2CC4" w:rsidRPr="001C1158" w:rsidRDefault="006F23D6" w:rsidP="00F055BB">
            <w:pPr>
              <w:spacing w:line="288" w:lineRule="auto"/>
              <w:contextualSpacing/>
              <w:jc w:val="both"/>
              <w:rPr>
                <w:rFonts w:ascii="Arial" w:hAnsi="Arial" w:cs="Arial"/>
                <w:bCs/>
                <w:sz w:val="20"/>
                <w:szCs w:val="20"/>
                <w:lang w:eastAsia="sl-SI"/>
              </w:rPr>
            </w:pPr>
            <w:r>
              <w:rPr>
                <w:rFonts w:ascii="Arial" w:hAnsi="Arial" w:cs="Arial"/>
                <w:bCs/>
                <w:sz w:val="20"/>
                <w:szCs w:val="20"/>
                <w:lang w:eastAsia="sl-SI"/>
              </w:rPr>
              <w:t xml:space="preserve">Nadzorni svet je </w:t>
            </w:r>
            <w:r w:rsidR="00DD2CC4" w:rsidRPr="001C1158">
              <w:rPr>
                <w:rFonts w:ascii="Arial" w:hAnsi="Arial" w:cs="Arial"/>
                <w:bCs/>
                <w:sz w:val="20"/>
                <w:szCs w:val="20"/>
                <w:lang w:eastAsia="sl-SI"/>
              </w:rPr>
              <w:t>Poslovni načrt družbe BORZEN za obdobje 202</w:t>
            </w:r>
            <w:r w:rsidR="0048643D" w:rsidRPr="001C1158">
              <w:rPr>
                <w:rFonts w:ascii="Arial" w:hAnsi="Arial" w:cs="Arial"/>
                <w:bCs/>
                <w:sz w:val="20"/>
                <w:szCs w:val="20"/>
                <w:lang w:eastAsia="sl-SI"/>
              </w:rPr>
              <w:t>5</w:t>
            </w:r>
            <w:r w:rsidR="00DD2CC4" w:rsidRPr="001C1158">
              <w:rPr>
                <w:rFonts w:ascii="Arial" w:hAnsi="Arial" w:cs="Arial"/>
                <w:bCs/>
                <w:sz w:val="20"/>
                <w:szCs w:val="20"/>
                <w:lang w:eastAsia="sl-SI"/>
              </w:rPr>
              <w:t>-202</w:t>
            </w:r>
            <w:r w:rsidR="0048643D" w:rsidRPr="001C1158">
              <w:rPr>
                <w:rFonts w:ascii="Arial" w:hAnsi="Arial" w:cs="Arial"/>
                <w:bCs/>
                <w:sz w:val="20"/>
                <w:szCs w:val="20"/>
                <w:lang w:eastAsia="sl-SI"/>
              </w:rPr>
              <w:t>7</w:t>
            </w:r>
            <w:r w:rsidR="00DD2CC4" w:rsidRPr="001C1158">
              <w:rPr>
                <w:rFonts w:ascii="Arial" w:hAnsi="Arial" w:cs="Arial"/>
                <w:bCs/>
                <w:sz w:val="20"/>
                <w:szCs w:val="20"/>
                <w:lang w:eastAsia="sl-SI"/>
              </w:rPr>
              <w:t xml:space="preserve"> </w:t>
            </w:r>
            <w:r>
              <w:rPr>
                <w:rFonts w:ascii="Arial" w:hAnsi="Arial" w:cs="Arial"/>
                <w:bCs/>
                <w:sz w:val="20"/>
                <w:szCs w:val="20"/>
                <w:lang w:eastAsia="sl-SI"/>
              </w:rPr>
              <w:t xml:space="preserve">sprejel na 53. seji </w:t>
            </w:r>
            <w:r w:rsidR="00DD2CC4" w:rsidRPr="001C1158">
              <w:rPr>
                <w:rFonts w:ascii="Arial" w:hAnsi="Arial" w:cs="Arial"/>
                <w:bCs/>
                <w:sz w:val="20"/>
                <w:szCs w:val="20"/>
                <w:lang w:eastAsia="sl-SI"/>
              </w:rPr>
              <w:t xml:space="preserve">dne </w:t>
            </w:r>
            <w:r w:rsidR="00EE4F48" w:rsidRPr="001C1158">
              <w:rPr>
                <w:rFonts w:ascii="Arial" w:hAnsi="Arial" w:cs="Arial"/>
                <w:bCs/>
                <w:sz w:val="20"/>
                <w:szCs w:val="20"/>
                <w:lang w:eastAsia="sl-SI"/>
              </w:rPr>
              <w:t>28. 10. 2024</w:t>
            </w:r>
            <w:r w:rsidR="00DD2CC4" w:rsidRPr="001C1158">
              <w:rPr>
                <w:rFonts w:ascii="Arial" w:hAnsi="Arial" w:cs="Arial"/>
                <w:bCs/>
                <w:sz w:val="20"/>
                <w:szCs w:val="20"/>
                <w:lang w:eastAsia="sl-SI"/>
              </w:rPr>
              <w:t>, ki je bil podlaga za Letni načrt upravljanja kapitalskih naložb Republike Slovenije v upravljanju Vlade Republike Slovenije za leto 202</w:t>
            </w:r>
            <w:r w:rsidR="00EE4F48" w:rsidRPr="001C1158">
              <w:rPr>
                <w:rFonts w:ascii="Arial" w:hAnsi="Arial" w:cs="Arial"/>
                <w:bCs/>
                <w:sz w:val="20"/>
                <w:szCs w:val="20"/>
                <w:lang w:eastAsia="sl-SI"/>
              </w:rPr>
              <w:t>5</w:t>
            </w:r>
            <w:r w:rsidR="00DD2CC4" w:rsidRPr="001C1158">
              <w:rPr>
                <w:rFonts w:ascii="Arial" w:hAnsi="Arial" w:cs="Arial"/>
                <w:bCs/>
                <w:sz w:val="20"/>
                <w:szCs w:val="20"/>
                <w:lang w:eastAsia="sl-SI"/>
              </w:rPr>
              <w:t xml:space="preserve"> (v nadaljnjem besedilu: LNU za 202</w:t>
            </w:r>
            <w:r w:rsidR="00EE4F48" w:rsidRPr="001C1158">
              <w:rPr>
                <w:rFonts w:ascii="Arial" w:hAnsi="Arial" w:cs="Arial"/>
                <w:bCs/>
                <w:sz w:val="20"/>
                <w:szCs w:val="20"/>
                <w:lang w:eastAsia="sl-SI"/>
              </w:rPr>
              <w:t>5</w:t>
            </w:r>
            <w:r w:rsidR="00DD2CC4" w:rsidRPr="001C1158">
              <w:rPr>
                <w:rFonts w:ascii="Arial" w:hAnsi="Arial" w:cs="Arial"/>
                <w:bCs/>
                <w:sz w:val="20"/>
                <w:szCs w:val="20"/>
                <w:lang w:eastAsia="sl-SI"/>
              </w:rPr>
              <w:t>), ki ga je Vlada RS sprejel</w:t>
            </w:r>
            <w:r w:rsidR="00EA2F33" w:rsidRPr="001C1158">
              <w:rPr>
                <w:rFonts w:ascii="Arial" w:hAnsi="Arial" w:cs="Arial"/>
                <w:bCs/>
                <w:sz w:val="20"/>
                <w:szCs w:val="20"/>
                <w:lang w:eastAsia="sl-SI"/>
              </w:rPr>
              <w:t>a</w:t>
            </w:r>
            <w:r w:rsidR="00DD2CC4" w:rsidRPr="001C1158">
              <w:rPr>
                <w:rFonts w:ascii="Arial" w:hAnsi="Arial" w:cs="Arial"/>
                <w:bCs/>
                <w:sz w:val="20"/>
                <w:szCs w:val="20"/>
                <w:lang w:eastAsia="sl-SI"/>
              </w:rPr>
              <w:t xml:space="preserve"> na svoji </w:t>
            </w:r>
            <w:r w:rsidR="001C1158" w:rsidRPr="001C1158">
              <w:rPr>
                <w:rFonts w:ascii="Arial" w:hAnsi="Arial" w:cs="Arial"/>
                <w:bCs/>
                <w:sz w:val="20"/>
                <w:szCs w:val="20"/>
                <w:lang w:eastAsia="sl-SI"/>
              </w:rPr>
              <w:t xml:space="preserve">152. redni </w:t>
            </w:r>
            <w:r w:rsidR="00DD2CC4" w:rsidRPr="001C1158">
              <w:rPr>
                <w:rFonts w:ascii="Arial" w:hAnsi="Arial" w:cs="Arial"/>
                <w:bCs/>
                <w:sz w:val="20"/>
                <w:szCs w:val="20"/>
                <w:lang w:eastAsia="sl-SI"/>
              </w:rPr>
              <w:t xml:space="preserve">seji dne </w:t>
            </w:r>
            <w:r w:rsidR="001C1158" w:rsidRPr="001C1158">
              <w:rPr>
                <w:rFonts w:ascii="Arial" w:hAnsi="Arial" w:cs="Arial"/>
                <w:bCs/>
                <w:sz w:val="20"/>
                <w:szCs w:val="20"/>
                <w:lang w:eastAsia="sl-SI"/>
              </w:rPr>
              <w:t>8. 5. 2025</w:t>
            </w:r>
            <w:r w:rsidR="00CE4D17">
              <w:rPr>
                <w:rFonts w:ascii="Arial" w:hAnsi="Arial" w:cs="Arial"/>
                <w:bCs/>
                <w:sz w:val="20"/>
                <w:szCs w:val="20"/>
                <w:lang w:eastAsia="sl-SI"/>
              </w:rPr>
              <w:t>.</w:t>
            </w:r>
          </w:p>
          <w:p w14:paraId="2CE777F4" w14:textId="77777777" w:rsidR="00DD2CC4" w:rsidRPr="001C1158" w:rsidRDefault="00DD2CC4" w:rsidP="00F055BB">
            <w:pPr>
              <w:spacing w:line="288" w:lineRule="auto"/>
              <w:contextualSpacing/>
              <w:jc w:val="both"/>
              <w:rPr>
                <w:rFonts w:ascii="Arial" w:hAnsi="Arial" w:cs="Arial"/>
                <w:bCs/>
                <w:sz w:val="20"/>
                <w:szCs w:val="20"/>
                <w:lang w:eastAsia="sl-SI"/>
              </w:rPr>
            </w:pPr>
          </w:p>
          <w:p w14:paraId="7DE8DE56" w14:textId="4F418BFF" w:rsidR="00C7676F" w:rsidRPr="001C1158" w:rsidRDefault="00DD2CC4" w:rsidP="00F055BB">
            <w:pPr>
              <w:spacing w:line="288" w:lineRule="auto"/>
              <w:contextualSpacing/>
              <w:jc w:val="both"/>
              <w:rPr>
                <w:rFonts w:ascii="Arial" w:hAnsi="Arial" w:cs="Arial"/>
                <w:bCs/>
                <w:sz w:val="20"/>
                <w:szCs w:val="20"/>
                <w:lang w:eastAsia="sl-SI"/>
              </w:rPr>
            </w:pPr>
            <w:r w:rsidRPr="001C1158">
              <w:rPr>
                <w:rFonts w:ascii="Arial" w:hAnsi="Arial" w:cs="Arial"/>
                <w:bCs/>
                <w:sz w:val="20"/>
                <w:szCs w:val="20"/>
                <w:lang w:eastAsia="sl-SI"/>
              </w:rPr>
              <w:t xml:space="preserve">Na podlagi nalog, ki jih je </w:t>
            </w:r>
            <w:r w:rsidR="006F23D6">
              <w:rPr>
                <w:rFonts w:ascii="Arial" w:hAnsi="Arial" w:cs="Arial"/>
                <w:bCs/>
                <w:sz w:val="20"/>
                <w:szCs w:val="20"/>
                <w:lang w:eastAsia="sl-SI"/>
              </w:rPr>
              <w:t>c</w:t>
            </w:r>
            <w:r w:rsidRPr="001C1158">
              <w:rPr>
                <w:rFonts w:ascii="Arial" w:hAnsi="Arial" w:cs="Arial"/>
                <w:bCs/>
                <w:sz w:val="20"/>
                <w:szCs w:val="20"/>
                <w:lang w:eastAsia="sl-SI"/>
              </w:rPr>
              <w:t>enter za podpore prejel z ZSROVE, je potrebno sredst</w:t>
            </w:r>
            <w:r w:rsidR="00EA2F33" w:rsidRPr="001C1158">
              <w:rPr>
                <w:rFonts w:ascii="Arial" w:hAnsi="Arial" w:cs="Arial"/>
                <w:bCs/>
                <w:sz w:val="20"/>
                <w:szCs w:val="20"/>
                <w:lang w:eastAsia="sl-SI"/>
              </w:rPr>
              <w:t>va</w:t>
            </w:r>
            <w:r w:rsidRPr="001C1158">
              <w:rPr>
                <w:rFonts w:ascii="Arial" w:hAnsi="Arial" w:cs="Arial"/>
                <w:bCs/>
                <w:sz w:val="20"/>
                <w:szCs w:val="20"/>
                <w:lang w:eastAsia="sl-SI"/>
              </w:rPr>
              <w:t xml:space="preserve"> </w:t>
            </w:r>
            <w:r w:rsidR="00EA2F33" w:rsidRPr="001C1158">
              <w:rPr>
                <w:rFonts w:ascii="Arial" w:hAnsi="Arial" w:cs="Arial"/>
                <w:bCs/>
                <w:sz w:val="20"/>
                <w:szCs w:val="20"/>
                <w:lang w:eastAsia="sl-SI"/>
              </w:rPr>
              <w:t xml:space="preserve">za delovanje centra za podpore </w:t>
            </w:r>
            <w:r w:rsidRPr="001C1158">
              <w:rPr>
                <w:rFonts w:ascii="Arial" w:hAnsi="Arial" w:cs="Arial"/>
                <w:bCs/>
                <w:sz w:val="20"/>
                <w:szCs w:val="20"/>
                <w:lang w:eastAsia="sl-SI"/>
              </w:rPr>
              <w:t>v letu 202</w:t>
            </w:r>
            <w:r w:rsidR="00505EAD" w:rsidRPr="001C1158">
              <w:rPr>
                <w:rFonts w:ascii="Arial" w:hAnsi="Arial" w:cs="Arial"/>
                <w:bCs/>
                <w:sz w:val="20"/>
                <w:szCs w:val="20"/>
                <w:lang w:eastAsia="sl-SI"/>
              </w:rPr>
              <w:t>5</w:t>
            </w:r>
            <w:r w:rsidR="00991F20" w:rsidRPr="001C1158">
              <w:rPr>
                <w:rFonts w:ascii="Arial" w:hAnsi="Arial" w:cs="Arial"/>
                <w:bCs/>
                <w:sz w:val="20"/>
                <w:szCs w:val="20"/>
                <w:lang w:eastAsia="sl-SI"/>
              </w:rPr>
              <w:t xml:space="preserve"> povečati</w:t>
            </w:r>
            <w:r w:rsidRPr="001C1158">
              <w:rPr>
                <w:rFonts w:ascii="Arial" w:hAnsi="Arial" w:cs="Arial"/>
                <w:bCs/>
                <w:sz w:val="20"/>
                <w:szCs w:val="20"/>
                <w:lang w:eastAsia="sl-SI"/>
              </w:rPr>
              <w:t xml:space="preserve"> </w:t>
            </w:r>
            <w:r w:rsidR="00991F20" w:rsidRPr="001C1158">
              <w:rPr>
                <w:rFonts w:ascii="Arial" w:hAnsi="Arial" w:cs="Arial"/>
                <w:bCs/>
                <w:sz w:val="20"/>
                <w:szCs w:val="20"/>
                <w:lang w:eastAsia="sl-SI"/>
              </w:rPr>
              <w:t>i</w:t>
            </w:r>
            <w:r w:rsidRPr="001C1158">
              <w:rPr>
                <w:rFonts w:ascii="Arial" w:hAnsi="Arial" w:cs="Arial"/>
                <w:bCs/>
                <w:sz w:val="20"/>
                <w:szCs w:val="20"/>
                <w:lang w:eastAsia="sl-SI"/>
              </w:rPr>
              <w:t xml:space="preserve">z </w:t>
            </w:r>
            <w:r w:rsidR="00505EAD" w:rsidRPr="001C1158">
              <w:rPr>
                <w:rFonts w:ascii="Arial" w:hAnsi="Arial" w:cs="Arial"/>
                <w:bCs/>
                <w:sz w:val="20"/>
                <w:szCs w:val="20"/>
                <w:lang w:eastAsia="sl-SI"/>
              </w:rPr>
              <w:t xml:space="preserve">2.260.000 </w:t>
            </w:r>
            <w:r w:rsidRPr="001C1158">
              <w:rPr>
                <w:rFonts w:ascii="Arial" w:hAnsi="Arial" w:cs="Arial"/>
                <w:bCs/>
                <w:sz w:val="20"/>
                <w:szCs w:val="20"/>
                <w:lang w:eastAsia="sl-SI"/>
              </w:rPr>
              <w:t>evrov (</w:t>
            </w:r>
            <w:r w:rsidR="00EA2F33" w:rsidRPr="001C1158">
              <w:rPr>
                <w:rFonts w:ascii="Arial" w:hAnsi="Arial" w:cs="Arial"/>
                <w:bCs/>
                <w:sz w:val="20"/>
                <w:szCs w:val="20"/>
                <w:lang w:eastAsia="sl-SI"/>
              </w:rPr>
              <w:t xml:space="preserve">znesek </w:t>
            </w:r>
            <w:r w:rsidRPr="001C1158">
              <w:rPr>
                <w:rFonts w:ascii="Arial" w:hAnsi="Arial" w:cs="Arial"/>
                <w:bCs/>
                <w:sz w:val="20"/>
                <w:szCs w:val="20"/>
                <w:lang w:eastAsia="sl-SI"/>
              </w:rPr>
              <w:t xml:space="preserve">določen s sklepom št. </w:t>
            </w:r>
            <w:r w:rsidR="00505EAD" w:rsidRPr="001C1158">
              <w:rPr>
                <w:rFonts w:ascii="Arial" w:hAnsi="Arial" w:cs="Arial"/>
                <w:bCs/>
                <w:sz w:val="20"/>
                <w:szCs w:val="20"/>
                <w:lang w:eastAsia="sl-SI"/>
              </w:rPr>
              <w:t>36000-4/2024/3 z dne 17. 7. 2024</w:t>
            </w:r>
            <w:r w:rsidRPr="001C1158">
              <w:rPr>
                <w:rFonts w:ascii="Arial" w:hAnsi="Arial" w:cs="Arial"/>
                <w:bCs/>
                <w:sz w:val="20"/>
                <w:szCs w:val="20"/>
                <w:lang w:eastAsia="sl-SI"/>
              </w:rPr>
              <w:t xml:space="preserve">) na </w:t>
            </w:r>
            <w:r w:rsidR="00505EAD" w:rsidRPr="001C1158">
              <w:rPr>
                <w:rFonts w:ascii="Arial" w:hAnsi="Arial" w:cs="Arial"/>
                <w:bCs/>
                <w:sz w:val="20"/>
                <w:szCs w:val="20"/>
                <w:lang w:eastAsia="sl-SI"/>
              </w:rPr>
              <w:t>2.900.000</w:t>
            </w:r>
            <w:r w:rsidRPr="001C1158">
              <w:rPr>
                <w:rFonts w:ascii="Arial" w:hAnsi="Arial" w:cs="Arial"/>
                <w:bCs/>
                <w:sz w:val="20"/>
                <w:szCs w:val="20"/>
                <w:lang w:eastAsia="sl-SI"/>
              </w:rPr>
              <w:t xml:space="preserve"> evr</w:t>
            </w:r>
            <w:r w:rsidR="00EA2F33" w:rsidRPr="001C1158">
              <w:rPr>
                <w:rFonts w:ascii="Arial" w:hAnsi="Arial" w:cs="Arial"/>
                <w:bCs/>
                <w:sz w:val="20"/>
                <w:szCs w:val="20"/>
                <w:lang w:eastAsia="sl-SI"/>
              </w:rPr>
              <w:t xml:space="preserve">ov, sredstva </w:t>
            </w:r>
            <w:r w:rsidRPr="001C1158">
              <w:rPr>
                <w:rFonts w:ascii="Arial" w:hAnsi="Arial" w:cs="Arial"/>
                <w:bCs/>
                <w:sz w:val="20"/>
                <w:szCs w:val="20"/>
                <w:lang w:eastAsia="sl-SI"/>
              </w:rPr>
              <w:t>za izvajanje nalog kontaktne točke</w:t>
            </w:r>
            <w:r w:rsidR="00EA2F33" w:rsidRPr="001C1158">
              <w:rPr>
                <w:rFonts w:ascii="Arial" w:hAnsi="Arial" w:cs="Arial"/>
                <w:bCs/>
                <w:sz w:val="20"/>
                <w:szCs w:val="20"/>
                <w:lang w:eastAsia="sl-SI"/>
              </w:rPr>
              <w:t xml:space="preserve"> pa </w:t>
            </w:r>
            <w:r w:rsidR="00E21800" w:rsidRPr="001C1158">
              <w:rPr>
                <w:rFonts w:ascii="Arial" w:hAnsi="Arial" w:cs="Arial"/>
                <w:bCs/>
                <w:sz w:val="20"/>
                <w:szCs w:val="20"/>
                <w:lang w:eastAsia="sl-SI"/>
              </w:rPr>
              <w:t>i</w:t>
            </w:r>
            <w:r w:rsidRPr="001C1158">
              <w:rPr>
                <w:rFonts w:ascii="Arial" w:hAnsi="Arial" w:cs="Arial"/>
                <w:bCs/>
                <w:sz w:val="20"/>
                <w:szCs w:val="20"/>
                <w:lang w:eastAsia="sl-SI"/>
              </w:rPr>
              <w:t xml:space="preserve">z </w:t>
            </w:r>
            <w:r w:rsidR="00505EAD" w:rsidRPr="001C1158">
              <w:rPr>
                <w:rFonts w:ascii="Arial" w:hAnsi="Arial" w:cs="Arial"/>
                <w:bCs/>
                <w:sz w:val="20"/>
                <w:szCs w:val="20"/>
                <w:lang w:eastAsia="sl-SI"/>
              </w:rPr>
              <w:t>990.000</w:t>
            </w:r>
            <w:r w:rsidR="00104F95" w:rsidRPr="001C1158">
              <w:rPr>
                <w:rFonts w:ascii="Arial" w:hAnsi="Arial" w:cs="Arial"/>
                <w:bCs/>
                <w:sz w:val="20"/>
                <w:szCs w:val="20"/>
                <w:lang w:eastAsia="sl-SI"/>
              </w:rPr>
              <w:t xml:space="preserve"> </w:t>
            </w:r>
            <w:r w:rsidRPr="001C1158">
              <w:rPr>
                <w:rFonts w:ascii="Arial" w:hAnsi="Arial" w:cs="Arial"/>
                <w:bCs/>
                <w:sz w:val="20"/>
                <w:szCs w:val="20"/>
                <w:lang w:eastAsia="sl-SI"/>
              </w:rPr>
              <w:t>evr</w:t>
            </w:r>
            <w:r w:rsidR="00EA2F33" w:rsidRPr="001C1158">
              <w:rPr>
                <w:rFonts w:ascii="Arial" w:hAnsi="Arial" w:cs="Arial"/>
                <w:bCs/>
                <w:sz w:val="20"/>
                <w:szCs w:val="20"/>
                <w:lang w:eastAsia="sl-SI"/>
              </w:rPr>
              <w:t>ov</w:t>
            </w:r>
            <w:r w:rsidRPr="001C1158">
              <w:rPr>
                <w:rFonts w:ascii="Arial" w:hAnsi="Arial" w:cs="Arial"/>
                <w:bCs/>
                <w:sz w:val="20"/>
                <w:szCs w:val="20"/>
                <w:lang w:eastAsia="sl-SI"/>
              </w:rPr>
              <w:t xml:space="preserve"> na </w:t>
            </w:r>
            <w:r w:rsidR="00505EAD" w:rsidRPr="001C1158">
              <w:rPr>
                <w:rFonts w:ascii="Arial" w:hAnsi="Arial" w:cs="Arial"/>
                <w:bCs/>
                <w:sz w:val="20"/>
                <w:szCs w:val="20"/>
                <w:lang w:eastAsia="sl-SI"/>
              </w:rPr>
              <w:t>1.350.000</w:t>
            </w:r>
            <w:r w:rsidRPr="001C1158">
              <w:rPr>
                <w:rFonts w:ascii="Arial" w:hAnsi="Arial" w:cs="Arial"/>
                <w:bCs/>
                <w:sz w:val="20"/>
                <w:szCs w:val="20"/>
                <w:lang w:eastAsia="sl-SI"/>
              </w:rPr>
              <w:t xml:space="preserve"> evr</w:t>
            </w:r>
            <w:r w:rsidR="00EA2F33" w:rsidRPr="001C1158">
              <w:rPr>
                <w:rFonts w:ascii="Arial" w:hAnsi="Arial" w:cs="Arial"/>
                <w:bCs/>
                <w:sz w:val="20"/>
                <w:szCs w:val="20"/>
                <w:lang w:eastAsia="sl-SI"/>
              </w:rPr>
              <w:t>ov</w:t>
            </w:r>
            <w:r w:rsidRPr="001C1158">
              <w:rPr>
                <w:rFonts w:ascii="Arial" w:hAnsi="Arial" w:cs="Arial"/>
                <w:bCs/>
                <w:sz w:val="20"/>
                <w:szCs w:val="20"/>
                <w:lang w:eastAsia="sl-SI"/>
              </w:rPr>
              <w:t xml:space="preserve">, tako da znaša skupna vrednost prispevka za </w:t>
            </w:r>
            <w:r w:rsidR="00EA2F33" w:rsidRPr="001C1158">
              <w:rPr>
                <w:rFonts w:ascii="Arial" w:hAnsi="Arial" w:cs="Arial"/>
                <w:bCs/>
                <w:sz w:val="20"/>
                <w:szCs w:val="20"/>
                <w:lang w:eastAsia="sl-SI"/>
              </w:rPr>
              <w:t>c</w:t>
            </w:r>
            <w:r w:rsidRPr="001C1158">
              <w:rPr>
                <w:rFonts w:ascii="Arial" w:hAnsi="Arial" w:cs="Arial"/>
                <w:bCs/>
                <w:sz w:val="20"/>
                <w:szCs w:val="20"/>
                <w:lang w:eastAsia="sl-SI"/>
              </w:rPr>
              <w:t xml:space="preserve">enter za podpore </w:t>
            </w:r>
            <w:r w:rsidR="00505EAD" w:rsidRPr="001C1158">
              <w:rPr>
                <w:rFonts w:ascii="Arial" w:hAnsi="Arial" w:cs="Arial"/>
                <w:bCs/>
                <w:sz w:val="20"/>
                <w:szCs w:val="20"/>
                <w:lang w:eastAsia="sl-SI"/>
              </w:rPr>
              <w:t>4</w:t>
            </w:r>
            <w:r w:rsidR="00104F95" w:rsidRPr="001C1158">
              <w:rPr>
                <w:rFonts w:ascii="Arial" w:hAnsi="Arial" w:cs="Arial"/>
                <w:bCs/>
                <w:sz w:val="20"/>
                <w:szCs w:val="20"/>
                <w:lang w:eastAsia="sl-SI"/>
              </w:rPr>
              <w:t xml:space="preserve">.250.000 </w:t>
            </w:r>
            <w:r w:rsidRPr="001C1158">
              <w:rPr>
                <w:rFonts w:ascii="Arial" w:hAnsi="Arial" w:cs="Arial"/>
                <w:bCs/>
                <w:sz w:val="20"/>
                <w:szCs w:val="20"/>
                <w:lang w:eastAsia="sl-SI"/>
              </w:rPr>
              <w:t>evr</w:t>
            </w:r>
            <w:r w:rsidR="00EA2F33" w:rsidRPr="001C1158">
              <w:rPr>
                <w:rFonts w:ascii="Arial" w:hAnsi="Arial" w:cs="Arial"/>
                <w:bCs/>
                <w:sz w:val="20"/>
                <w:szCs w:val="20"/>
                <w:lang w:eastAsia="sl-SI"/>
              </w:rPr>
              <w:t>ov</w:t>
            </w:r>
            <w:r w:rsidRPr="001C1158">
              <w:rPr>
                <w:rFonts w:ascii="Arial" w:hAnsi="Arial" w:cs="Arial"/>
                <w:bCs/>
                <w:sz w:val="20"/>
                <w:szCs w:val="20"/>
                <w:lang w:eastAsia="sl-SI"/>
              </w:rPr>
              <w:t>.</w:t>
            </w:r>
          </w:p>
          <w:p w14:paraId="36861A0E" w14:textId="77777777" w:rsidR="00C7676F" w:rsidRPr="001C1158" w:rsidRDefault="00C7676F" w:rsidP="00F055BB">
            <w:pPr>
              <w:spacing w:line="288" w:lineRule="auto"/>
              <w:contextualSpacing/>
              <w:jc w:val="both"/>
              <w:rPr>
                <w:rFonts w:ascii="Arial" w:hAnsi="Arial" w:cs="Arial"/>
                <w:iCs/>
                <w:sz w:val="20"/>
                <w:szCs w:val="20"/>
              </w:rPr>
            </w:pPr>
          </w:p>
        </w:tc>
      </w:tr>
      <w:tr w:rsidR="00F02B4B" w:rsidRPr="0042277F" w14:paraId="1D197AA2" w14:textId="77777777" w:rsidTr="001C1158">
        <w:tc>
          <w:tcPr>
            <w:tcW w:w="9526" w:type="dxa"/>
            <w:gridSpan w:val="4"/>
          </w:tcPr>
          <w:p w14:paraId="5EC7411A" w14:textId="77777777" w:rsidR="00F02B4B" w:rsidRPr="0042277F" w:rsidRDefault="00F02B4B" w:rsidP="00F055BB">
            <w:pPr>
              <w:pStyle w:val="Oddelek"/>
              <w:numPr>
                <w:ilvl w:val="0"/>
                <w:numId w:val="0"/>
              </w:numPr>
              <w:spacing w:before="0" w:after="0" w:line="288" w:lineRule="auto"/>
              <w:contextualSpacing/>
              <w:jc w:val="both"/>
              <w:rPr>
                <w:sz w:val="20"/>
                <w:szCs w:val="20"/>
              </w:rPr>
            </w:pPr>
            <w:r w:rsidRPr="0042277F">
              <w:rPr>
                <w:sz w:val="20"/>
                <w:szCs w:val="20"/>
              </w:rPr>
              <w:t>6. Presoja posledic za:</w:t>
            </w:r>
          </w:p>
        </w:tc>
      </w:tr>
      <w:tr w:rsidR="00F02B4B" w:rsidRPr="0042277F" w14:paraId="18447D7C" w14:textId="77777777" w:rsidTr="001C1158">
        <w:tc>
          <w:tcPr>
            <w:tcW w:w="1448" w:type="dxa"/>
          </w:tcPr>
          <w:p w14:paraId="758259D0" w14:textId="77777777" w:rsidR="00F02B4B" w:rsidRPr="0042277F" w:rsidRDefault="00F02B4B" w:rsidP="00F055BB">
            <w:pPr>
              <w:pStyle w:val="Neotevilenodstavek"/>
              <w:spacing w:before="0" w:after="0" w:line="288" w:lineRule="auto"/>
              <w:ind w:left="360"/>
              <w:contextualSpacing/>
              <w:rPr>
                <w:iCs/>
                <w:sz w:val="20"/>
                <w:szCs w:val="20"/>
              </w:rPr>
            </w:pPr>
            <w:r w:rsidRPr="0042277F">
              <w:rPr>
                <w:iCs/>
                <w:sz w:val="20"/>
                <w:szCs w:val="20"/>
              </w:rPr>
              <w:t>a)</w:t>
            </w:r>
          </w:p>
        </w:tc>
        <w:tc>
          <w:tcPr>
            <w:tcW w:w="5444" w:type="dxa"/>
            <w:gridSpan w:val="2"/>
          </w:tcPr>
          <w:p w14:paraId="24BC6CE9" w14:textId="77777777" w:rsidR="00F02B4B" w:rsidRPr="0042277F" w:rsidRDefault="00F02B4B" w:rsidP="00F055BB">
            <w:pPr>
              <w:pStyle w:val="Neotevilenodstavek"/>
              <w:spacing w:before="0" w:after="0" w:line="288" w:lineRule="auto"/>
              <w:contextualSpacing/>
              <w:rPr>
                <w:sz w:val="20"/>
                <w:szCs w:val="20"/>
              </w:rPr>
            </w:pPr>
            <w:r w:rsidRPr="0042277F">
              <w:rPr>
                <w:sz w:val="20"/>
                <w:szCs w:val="20"/>
              </w:rPr>
              <w:t>javnofinančna sredstva nad 40.000 EUR v tekočem in naslednjih treh letih</w:t>
            </w:r>
          </w:p>
        </w:tc>
        <w:tc>
          <w:tcPr>
            <w:tcW w:w="2634" w:type="dxa"/>
            <w:vAlign w:val="center"/>
          </w:tcPr>
          <w:p w14:paraId="6BAAF34B" w14:textId="77777777" w:rsidR="00F02B4B" w:rsidRPr="0042277F" w:rsidRDefault="000A11E7" w:rsidP="00CE4D17">
            <w:pPr>
              <w:pStyle w:val="Neotevilenodstavek"/>
              <w:spacing w:before="0" w:after="0" w:line="288" w:lineRule="auto"/>
              <w:contextualSpacing/>
              <w:jc w:val="center"/>
              <w:rPr>
                <w:iCs/>
                <w:sz w:val="20"/>
                <w:szCs w:val="20"/>
              </w:rPr>
            </w:pPr>
            <w:r w:rsidRPr="0042277F">
              <w:rPr>
                <w:sz w:val="20"/>
                <w:szCs w:val="20"/>
              </w:rPr>
              <w:t>NE</w:t>
            </w:r>
          </w:p>
        </w:tc>
      </w:tr>
      <w:tr w:rsidR="00F02B4B" w:rsidRPr="0042277F" w14:paraId="2F9918C0" w14:textId="77777777" w:rsidTr="001C1158">
        <w:tc>
          <w:tcPr>
            <w:tcW w:w="1448" w:type="dxa"/>
          </w:tcPr>
          <w:p w14:paraId="168EADA1" w14:textId="77777777" w:rsidR="00F02B4B" w:rsidRPr="0042277F" w:rsidRDefault="00F02B4B" w:rsidP="00F055BB">
            <w:pPr>
              <w:pStyle w:val="Neotevilenodstavek"/>
              <w:spacing w:before="0" w:after="0" w:line="288" w:lineRule="auto"/>
              <w:ind w:left="360"/>
              <w:contextualSpacing/>
              <w:rPr>
                <w:iCs/>
                <w:sz w:val="20"/>
                <w:szCs w:val="20"/>
              </w:rPr>
            </w:pPr>
            <w:r w:rsidRPr="0042277F">
              <w:rPr>
                <w:iCs/>
                <w:sz w:val="20"/>
                <w:szCs w:val="20"/>
              </w:rPr>
              <w:t>b)</w:t>
            </w:r>
          </w:p>
        </w:tc>
        <w:tc>
          <w:tcPr>
            <w:tcW w:w="5444" w:type="dxa"/>
            <w:gridSpan w:val="2"/>
          </w:tcPr>
          <w:p w14:paraId="7AA7BA13" w14:textId="77777777" w:rsidR="00F02B4B" w:rsidRPr="0042277F" w:rsidRDefault="00F02B4B" w:rsidP="00F055BB">
            <w:pPr>
              <w:pStyle w:val="Neotevilenodstavek"/>
              <w:spacing w:before="0" w:after="0" w:line="288" w:lineRule="auto"/>
              <w:contextualSpacing/>
              <w:rPr>
                <w:iCs/>
                <w:sz w:val="20"/>
                <w:szCs w:val="20"/>
              </w:rPr>
            </w:pPr>
            <w:r w:rsidRPr="0042277F">
              <w:rPr>
                <w:bCs/>
                <w:sz w:val="20"/>
                <w:szCs w:val="20"/>
              </w:rPr>
              <w:t>usklajenost slovenskega pravnega reda s pravnim redom Evropske unije</w:t>
            </w:r>
          </w:p>
        </w:tc>
        <w:tc>
          <w:tcPr>
            <w:tcW w:w="2634" w:type="dxa"/>
            <w:vAlign w:val="center"/>
          </w:tcPr>
          <w:p w14:paraId="0F9A5AC6" w14:textId="77777777" w:rsidR="00F02B4B" w:rsidRPr="0042277F" w:rsidRDefault="00F02B4B" w:rsidP="00CE4D17">
            <w:pPr>
              <w:pStyle w:val="Neotevilenodstavek"/>
              <w:spacing w:before="0" w:after="0" w:line="288" w:lineRule="auto"/>
              <w:contextualSpacing/>
              <w:jc w:val="center"/>
              <w:rPr>
                <w:iCs/>
                <w:sz w:val="20"/>
                <w:szCs w:val="20"/>
              </w:rPr>
            </w:pPr>
            <w:r w:rsidRPr="0042277F">
              <w:rPr>
                <w:sz w:val="20"/>
                <w:szCs w:val="20"/>
              </w:rPr>
              <w:t>NE</w:t>
            </w:r>
          </w:p>
        </w:tc>
      </w:tr>
      <w:tr w:rsidR="00F02B4B" w:rsidRPr="0042277F" w14:paraId="3CDECEEB" w14:textId="77777777" w:rsidTr="001C1158">
        <w:tc>
          <w:tcPr>
            <w:tcW w:w="1448" w:type="dxa"/>
          </w:tcPr>
          <w:p w14:paraId="1F5747C8" w14:textId="77777777" w:rsidR="00F02B4B" w:rsidRPr="0042277F" w:rsidRDefault="00F02B4B" w:rsidP="00F055BB">
            <w:pPr>
              <w:pStyle w:val="Neotevilenodstavek"/>
              <w:spacing w:before="0" w:after="0" w:line="288" w:lineRule="auto"/>
              <w:ind w:left="360"/>
              <w:contextualSpacing/>
              <w:rPr>
                <w:iCs/>
                <w:sz w:val="20"/>
                <w:szCs w:val="20"/>
              </w:rPr>
            </w:pPr>
            <w:r w:rsidRPr="0042277F">
              <w:rPr>
                <w:iCs/>
                <w:sz w:val="20"/>
                <w:szCs w:val="20"/>
              </w:rPr>
              <w:t>c)</w:t>
            </w:r>
          </w:p>
        </w:tc>
        <w:tc>
          <w:tcPr>
            <w:tcW w:w="5444" w:type="dxa"/>
            <w:gridSpan w:val="2"/>
          </w:tcPr>
          <w:p w14:paraId="726988D0" w14:textId="77777777" w:rsidR="00F02B4B" w:rsidRPr="0042277F" w:rsidRDefault="00F02B4B" w:rsidP="00F055BB">
            <w:pPr>
              <w:pStyle w:val="Neotevilenodstavek"/>
              <w:spacing w:before="0" w:after="0" w:line="288" w:lineRule="auto"/>
              <w:contextualSpacing/>
              <w:rPr>
                <w:iCs/>
                <w:sz w:val="20"/>
                <w:szCs w:val="20"/>
              </w:rPr>
            </w:pPr>
            <w:r w:rsidRPr="0042277F">
              <w:rPr>
                <w:sz w:val="20"/>
                <w:szCs w:val="20"/>
              </w:rPr>
              <w:t>administrativne posledice</w:t>
            </w:r>
          </w:p>
        </w:tc>
        <w:tc>
          <w:tcPr>
            <w:tcW w:w="2634" w:type="dxa"/>
            <w:vAlign w:val="center"/>
          </w:tcPr>
          <w:p w14:paraId="55B28680" w14:textId="77777777" w:rsidR="00F02B4B" w:rsidRPr="0042277F" w:rsidRDefault="00F02B4B" w:rsidP="00CE4D17">
            <w:pPr>
              <w:pStyle w:val="Neotevilenodstavek"/>
              <w:spacing w:before="0" w:after="0" w:line="288" w:lineRule="auto"/>
              <w:contextualSpacing/>
              <w:jc w:val="center"/>
              <w:rPr>
                <w:sz w:val="20"/>
                <w:szCs w:val="20"/>
              </w:rPr>
            </w:pPr>
            <w:r w:rsidRPr="0042277F">
              <w:rPr>
                <w:sz w:val="20"/>
                <w:szCs w:val="20"/>
              </w:rPr>
              <w:t>NE</w:t>
            </w:r>
          </w:p>
        </w:tc>
      </w:tr>
      <w:tr w:rsidR="00F02B4B" w:rsidRPr="0042277F" w14:paraId="09F81DC2" w14:textId="77777777" w:rsidTr="001C1158">
        <w:tc>
          <w:tcPr>
            <w:tcW w:w="1448" w:type="dxa"/>
          </w:tcPr>
          <w:p w14:paraId="4AB4CEDC" w14:textId="77777777" w:rsidR="00F02B4B" w:rsidRPr="0042277F" w:rsidRDefault="00F02B4B" w:rsidP="00F055BB">
            <w:pPr>
              <w:pStyle w:val="Neotevilenodstavek"/>
              <w:spacing w:before="0" w:after="0" w:line="288" w:lineRule="auto"/>
              <w:ind w:left="360"/>
              <w:contextualSpacing/>
              <w:rPr>
                <w:iCs/>
                <w:sz w:val="20"/>
                <w:szCs w:val="20"/>
              </w:rPr>
            </w:pPr>
            <w:r w:rsidRPr="0042277F">
              <w:rPr>
                <w:iCs/>
                <w:sz w:val="20"/>
                <w:szCs w:val="20"/>
              </w:rPr>
              <w:t>č)</w:t>
            </w:r>
          </w:p>
        </w:tc>
        <w:tc>
          <w:tcPr>
            <w:tcW w:w="5444" w:type="dxa"/>
            <w:gridSpan w:val="2"/>
          </w:tcPr>
          <w:p w14:paraId="15709E53" w14:textId="77777777" w:rsidR="00F02B4B" w:rsidRPr="0042277F" w:rsidRDefault="00F02B4B" w:rsidP="00F055BB">
            <w:pPr>
              <w:pStyle w:val="Neotevilenodstavek"/>
              <w:spacing w:before="0" w:after="0" w:line="288" w:lineRule="auto"/>
              <w:contextualSpacing/>
              <w:rPr>
                <w:bCs/>
                <w:sz w:val="20"/>
                <w:szCs w:val="20"/>
              </w:rPr>
            </w:pPr>
            <w:r w:rsidRPr="0042277F">
              <w:rPr>
                <w:sz w:val="20"/>
                <w:szCs w:val="20"/>
              </w:rPr>
              <w:t>gospodarstvo, zlasti</w:t>
            </w:r>
            <w:r w:rsidRPr="0042277F">
              <w:rPr>
                <w:bCs/>
                <w:sz w:val="20"/>
                <w:szCs w:val="20"/>
              </w:rPr>
              <w:t xml:space="preserve"> mala in srednja podjetja ter konkurenčnost podjetij</w:t>
            </w:r>
          </w:p>
        </w:tc>
        <w:tc>
          <w:tcPr>
            <w:tcW w:w="2634" w:type="dxa"/>
            <w:vAlign w:val="center"/>
          </w:tcPr>
          <w:p w14:paraId="1C7685CF" w14:textId="77777777" w:rsidR="00F02B4B" w:rsidRPr="0042277F" w:rsidRDefault="00F02B4B" w:rsidP="00CE4D17">
            <w:pPr>
              <w:pStyle w:val="Neotevilenodstavek"/>
              <w:spacing w:before="0" w:after="0" w:line="288" w:lineRule="auto"/>
              <w:contextualSpacing/>
              <w:jc w:val="center"/>
              <w:rPr>
                <w:iCs/>
                <w:sz w:val="20"/>
                <w:szCs w:val="20"/>
              </w:rPr>
            </w:pPr>
            <w:r w:rsidRPr="0042277F">
              <w:rPr>
                <w:sz w:val="20"/>
                <w:szCs w:val="20"/>
              </w:rPr>
              <w:t>NE</w:t>
            </w:r>
          </w:p>
        </w:tc>
      </w:tr>
      <w:tr w:rsidR="00F02B4B" w:rsidRPr="0042277F" w14:paraId="443A46D4" w14:textId="77777777" w:rsidTr="001C1158">
        <w:tc>
          <w:tcPr>
            <w:tcW w:w="1448" w:type="dxa"/>
          </w:tcPr>
          <w:p w14:paraId="0E9A60DD" w14:textId="77777777" w:rsidR="00F02B4B" w:rsidRPr="0042277F" w:rsidRDefault="00F02B4B" w:rsidP="00F055BB">
            <w:pPr>
              <w:pStyle w:val="Neotevilenodstavek"/>
              <w:spacing w:before="0" w:after="0" w:line="288" w:lineRule="auto"/>
              <w:ind w:left="360"/>
              <w:contextualSpacing/>
              <w:rPr>
                <w:iCs/>
                <w:sz w:val="20"/>
                <w:szCs w:val="20"/>
              </w:rPr>
            </w:pPr>
            <w:r w:rsidRPr="0042277F">
              <w:rPr>
                <w:iCs/>
                <w:sz w:val="20"/>
                <w:szCs w:val="20"/>
              </w:rPr>
              <w:t>d)</w:t>
            </w:r>
          </w:p>
        </w:tc>
        <w:tc>
          <w:tcPr>
            <w:tcW w:w="5444" w:type="dxa"/>
            <w:gridSpan w:val="2"/>
          </w:tcPr>
          <w:p w14:paraId="5382B967" w14:textId="77777777" w:rsidR="00F02B4B" w:rsidRPr="0042277F" w:rsidRDefault="00F02B4B" w:rsidP="00F055BB">
            <w:pPr>
              <w:pStyle w:val="Neotevilenodstavek"/>
              <w:spacing w:before="0" w:after="0" w:line="288" w:lineRule="auto"/>
              <w:contextualSpacing/>
              <w:rPr>
                <w:bCs/>
                <w:sz w:val="20"/>
                <w:szCs w:val="20"/>
              </w:rPr>
            </w:pPr>
            <w:r w:rsidRPr="0042277F">
              <w:rPr>
                <w:bCs/>
                <w:sz w:val="20"/>
                <w:szCs w:val="20"/>
              </w:rPr>
              <w:t>okolje, vključno s prostorskimi in varstvenimi vidiki</w:t>
            </w:r>
          </w:p>
        </w:tc>
        <w:tc>
          <w:tcPr>
            <w:tcW w:w="2634" w:type="dxa"/>
            <w:vAlign w:val="center"/>
          </w:tcPr>
          <w:p w14:paraId="590F8A52" w14:textId="77777777" w:rsidR="00F02B4B" w:rsidRPr="0042277F" w:rsidRDefault="00F02B4B" w:rsidP="00CE4D17">
            <w:pPr>
              <w:pStyle w:val="Neotevilenodstavek"/>
              <w:spacing w:before="0" w:after="0" w:line="288" w:lineRule="auto"/>
              <w:contextualSpacing/>
              <w:jc w:val="center"/>
              <w:rPr>
                <w:iCs/>
                <w:sz w:val="20"/>
                <w:szCs w:val="20"/>
              </w:rPr>
            </w:pPr>
            <w:r w:rsidRPr="0042277F">
              <w:rPr>
                <w:sz w:val="20"/>
                <w:szCs w:val="20"/>
              </w:rPr>
              <w:t>NE</w:t>
            </w:r>
          </w:p>
        </w:tc>
      </w:tr>
      <w:tr w:rsidR="00F02B4B" w:rsidRPr="0042277F" w14:paraId="4C98640B" w14:textId="77777777" w:rsidTr="001C1158">
        <w:tc>
          <w:tcPr>
            <w:tcW w:w="1448" w:type="dxa"/>
          </w:tcPr>
          <w:p w14:paraId="0ABC0118" w14:textId="77777777" w:rsidR="00F02B4B" w:rsidRPr="0042277F" w:rsidRDefault="00F02B4B" w:rsidP="00F055BB">
            <w:pPr>
              <w:pStyle w:val="Neotevilenodstavek"/>
              <w:spacing w:before="0" w:after="0" w:line="288" w:lineRule="auto"/>
              <w:ind w:left="360"/>
              <w:contextualSpacing/>
              <w:rPr>
                <w:iCs/>
                <w:sz w:val="20"/>
                <w:szCs w:val="20"/>
              </w:rPr>
            </w:pPr>
            <w:r w:rsidRPr="0042277F">
              <w:rPr>
                <w:iCs/>
                <w:sz w:val="20"/>
                <w:szCs w:val="20"/>
              </w:rPr>
              <w:t>e)</w:t>
            </w:r>
          </w:p>
        </w:tc>
        <w:tc>
          <w:tcPr>
            <w:tcW w:w="5444" w:type="dxa"/>
            <w:gridSpan w:val="2"/>
          </w:tcPr>
          <w:p w14:paraId="6982B388" w14:textId="77777777" w:rsidR="00F02B4B" w:rsidRPr="0042277F" w:rsidRDefault="00F02B4B" w:rsidP="00F055BB">
            <w:pPr>
              <w:pStyle w:val="Neotevilenodstavek"/>
              <w:spacing w:before="0" w:after="0" w:line="288" w:lineRule="auto"/>
              <w:contextualSpacing/>
              <w:rPr>
                <w:bCs/>
                <w:sz w:val="20"/>
                <w:szCs w:val="20"/>
              </w:rPr>
            </w:pPr>
            <w:r w:rsidRPr="0042277F">
              <w:rPr>
                <w:bCs/>
                <w:sz w:val="20"/>
                <w:szCs w:val="20"/>
              </w:rPr>
              <w:t>socialno področje</w:t>
            </w:r>
          </w:p>
        </w:tc>
        <w:tc>
          <w:tcPr>
            <w:tcW w:w="2634" w:type="dxa"/>
            <w:vAlign w:val="center"/>
          </w:tcPr>
          <w:p w14:paraId="562E62FD" w14:textId="77777777" w:rsidR="00F02B4B" w:rsidRPr="0042277F" w:rsidRDefault="00F02B4B" w:rsidP="00CE4D17">
            <w:pPr>
              <w:pStyle w:val="Neotevilenodstavek"/>
              <w:spacing w:before="0" w:after="0" w:line="288" w:lineRule="auto"/>
              <w:contextualSpacing/>
              <w:jc w:val="center"/>
              <w:rPr>
                <w:iCs/>
                <w:sz w:val="20"/>
                <w:szCs w:val="20"/>
              </w:rPr>
            </w:pPr>
            <w:r w:rsidRPr="0042277F">
              <w:rPr>
                <w:sz w:val="20"/>
                <w:szCs w:val="20"/>
              </w:rPr>
              <w:t>NE</w:t>
            </w:r>
          </w:p>
        </w:tc>
      </w:tr>
      <w:tr w:rsidR="00F02B4B" w:rsidRPr="0042277F" w14:paraId="6882DBB2" w14:textId="77777777" w:rsidTr="001C1158">
        <w:tc>
          <w:tcPr>
            <w:tcW w:w="1448" w:type="dxa"/>
            <w:tcBorders>
              <w:bottom w:val="single" w:sz="4" w:space="0" w:color="auto"/>
            </w:tcBorders>
          </w:tcPr>
          <w:p w14:paraId="0D42D590" w14:textId="77777777" w:rsidR="00F02B4B" w:rsidRPr="0042277F" w:rsidRDefault="00F02B4B" w:rsidP="00F055BB">
            <w:pPr>
              <w:pStyle w:val="Neotevilenodstavek"/>
              <w:spacing w:before="0" w:after="0" w:line="288" w:lineRule="auto"/>
              <w:ind w:left="360"/>
              <w:contextualSpacing/>
              <w:rPr>
                <w:iCs/>
                <w:sz w:val="20"/>
                <w:szCs w:val="20"/>
              </w:rPr>
            </w:pPr>
            <w:r w:rsidRPr="0042277F">
              <w:rPr>
                <w:iCs/>
                <w:sz w:val="20"/>
                <w:szCs w:val="20"/>
              </w:rPr>
              <w:t>f)</w:t>
            </w:r>
          </w:p>
        </w:tc>
        <w:tc>
          <w:tcPr>
            <w:tcW w:w="5444" w:type="dxa"/>
            <w:gridSpan w:val="2"/>
            <w:tcBorders>
              <w:bottom w:val="single" w:sz="4" w:space="0" w:color="auto"/>
            </w:tcBorders>
          </w:tcPr>
          <w:p w14:paraId="5807A770" w14:textId="77777777" w:rsidR="00F02B4B" w:rsidRPr="0042277F" w:rsidRDefault="00F02B4B" w:rsidP="00F055BB">
            <w:pPr>
              <w:pStyle w:val="Neotevilenodstavek"/>
              <w:spacing w:before="0" w:after="0" w:line="288" w:lineRule="auto"/>
              <w:contextualSpacing/>
              <w:rPr>
                <w:bCs/>
                <w:sz w:val="20"/>
                <w:szCs w:val="20"/>
              </w:rPr>
            </w:pPr>
            <w:r w:rsidRPr="0042277F">
              <w:rPr>
                <w:bCs/>
                <w:sz w:val="20"/>
                <w:szCs w:val="20"/>
              </w:rPr>
              <w:t>dokumente razvojnega načrtovanja:</w:t>
            </w:r>
          </w:p>
          <w:p w14:paraId="38AF6162" w14:textId="77777777" w:rsidR="00F02B4B" w:rsidRPr="0042277F" w:rsidRDefault="00F02B4B" w:rsidP="00F055BB">
            <w:pPr>
              <w:pStyle w:val="Neotevilenodstavek"/>
              <w:numPr>
                <w:ilvl w:val="0"/>
                <w:numId w:val="4"/>
              </w:numPr>
              <w:spacing w:before="0" w:after="0" w:line="288" w:lineRule="auto"/>
              <w:contextualSpacing/>
              <w:rPr>
                <w:bCs/>
                <w:sz w:val="20"/>
                <w:szCs w:val="20"/>
              </w:rPr>
            </w:pPr>
            <w:r w:rsidRPr="0042277F">
              <w:rPr>
                <w:bCs/>
                <w:sz w:val="20"/>
                <w:szCs w:val="20"/>
              </w:rPr>
              <w:t>nacionalne dokumente razvojnega načrtovanja</w:t>
            </w:r>
          </w:p>
          <w:p w14:paraId="3B37C372" w14:textId="77777777" w:rsidR="00F02B4B" w:rsidRPr="0042277F" w:rsidRDefault="00F02B4B" w:rsidP="00F055BB">
            <w:pPr>
              <w:pStyle w:val="Neotevilenodstavek"/>
              <w:numPr>
                <w:ilvl w:val="0"/>
                <w:numId w:val="4"/>
              </w:numPr>
              <w:spacing w:before="0" w:after="0" w:line="288" w:lineRule="auto"/>
              <w:contextualSpacing/>
              <w:rPr>
                <w:bCs/>
                <w:sz w:val="20"/>
                <w:szCs w:val="20"/>
              </w:rPr>
            </w:pPr>
            <w:r w:rsidRPr="0042277F">
              <w:rPr>
                <w:bCs/>
                <w:sz w:val="20"/>
                <w:szCs w:val="20"/>
              </w:rPr>
              <w:t>razvojne politike na ravni programov po strukturi razvojne klasifikacije programskega proračuna</w:t>
            </w:r>
          </w:p>
          <w:p w14:paraId="6551B3E5" w14:textId="77777777" w:rsidR="00F02B4B" w:rsidRPr="0042277F" w:rsidRDefault="00F02B4B" w:rsidP="00F055BB">
            <w:pPr>
              <w:pStyle w:val="Neotevilenodstavek"/>
              <w:numPr>
                <w:ilvl w:val="0"/>
                <w:numId w:val="4"/>
              </w:numPr>
              <w:spacing w:before="0" w:after="0" w:line="288" w:lineRule="auto"/>
              <w:contextualSpacing/>
              <w:rPr>
                <w:bCs/>
                <w:sz w:val="20"/>
                <w:szCs w:val="20"/>
              </w:rPr>
            </w:pPr>
            <w:r w:rsidRPr="0042277F">
              <w:rPr>
                <w:bCs/>
                <w:sz w:val="20"/>
                <w:szCs w:val="20"/>
              </w:rPr>
              <w:t>razvojne dokumente Evropske unije in mednarodnih organizacij</w:t>
            </w:r>
          </w:p>
        </w:tc>
        <w:tc>
          <w:tcPr>
            <w:tcW w:w="2634" w:type="dxa"/>
            <w:tcBorders>
              <w:bottom w:val="single" w:sz="4" w:space="0" w:color="auto"/>
            </w:tcBorders>
            <w:vAlign w:val="center"/>
          </w:tcPr>
          <w:p w14:paraId="0A6F3CF9" w14:textId="77777777" w:rsidR="00F02B4B" w:rsidRPr="0042277F" w:rsidRDefault="00F02B4B" w:rsidP="00CE4D17">
            <w:pPr>
              <w:pStyle w:val="Neotevilenodstavek"/>
              <w:spacing w:before="0" w:after="0" w:line="288" w:lineRule="auto"/>
              <w:contextualSpacing/>
              <w:jc w:val="center"/>
              <w:rPr>
                <w:iCs/>
                <w:sz w:val="20"/>
                <w:szCs w:val="20"/>
              </w:rPr>
            </w:pPr>
            <w:r w:rsidRPr="0042277F">
              <w:rPr>
                <w:sz w:val="20"/>
                <w:szCs w:val="20"/>
              </w:rPr>
              <w:t>NE</w:t>
            </w:r>
          </w:p>
        </w:tc>
      </w:tr>
      <w:tr w:rsidR="00F02B4B" w:rsidRPr="0042277F" w14:paraId="2EF83341" w14:textId="77777777" w:rsidTr="001C1158">
        <w:tc>
          <w:tcPr>
            <w:tcW w:w="9526" w:type="dxa"/>
            <w:gridSpan w:val="4"/>
            <w:tcBorders>
              <w:top w:val="single" w:sz="4" w:space="0" w:color="auto"/>
              <w:left w:val="single" w:sz="4" w:space="0" w:color="auto"/>
              <w:bottom w:val="single" w:sz="4" w:space="0" w:color="auto"/>
              <w:right w:val="single" w:sz="4" w:space="0" w:color="auto"/>
            </w:tcBorders>
          </w:tcPr>
          <w:p w14:paraId="7F332130" w14:textId="77777777" w:rsidR="00F02B4B" w:rsidRPr="0042277F" w:rsidRDefault="00F02B4B" w:rsidP="00CE4D17">
            <w:pPr>
              <w:pStyle w:val="Oddelek"/>
              <w:widowControl w:val="0"/>
              <w:numPr>
                <w:ilvl w:val="0"/>
                <w:numId w:val="0"/>
              </w:numPr>
              <w:spacing w:before="0" w:after="0" w:line="288" w:lineRule="auto"/>
              <w:contextualSpacing/>
              <w:jc w:val="left"/>
              <w:rPr>
                <w:sz w:val="20"/>
                <w:szCs w:val="20"/>
              </w:rPr>
            </w:pPr>
            <w:r w:rsidRPr="0042277F">
              <w:rPr>
                <w:sz w:val="20"/>
                <w:szCs w:val="20"/>
              </w:rPr>
              <w:t>7.a Predstavitev ocene finančnih posledic nad 40.000 EUR:</w:t>
            </w:r>
          </w:p>
          <w:p w14:paraId="678D335C" w14:textId="77777777" w:rsidR="00F02B4B" w:rsidRPr="0042277F" w:rsidRDefault="00F02B4B" w:rsidP="00CE4D17">
            <w:pPr>
              <w:pStyle w:val="Oddelek"/>
              <w:widowControl w:val="0"/>
              <w:numPr>
                <w:ilvl w:val="0"/>
                <w:numId w:val="0"/>
              </w:numPr>
              <w:spacing w:before="0" w:after="0" w:line="288" w:lineRule="auto"/>
              <w:contextualSpacing/>
              <w:jc w:val="left"/>
              <w:rPr>
                <w:b w:val="0"/>
                <w:sz w:val="20"/>
                <w:szCs w:val="20"/>
              </w:rPr>
            </w:pPr>
            <w:r w:rsidRPr="0042277F">
              <w:rPr>
                <w:b w:val="0"/>
                <w:sz w:val="20"/>
                <w:szCs w:val="20"/>
              </w:rPr>
              <w:t>(Samo če izberete DA pod točko 6.a.)</w:t>
            </w:r>
          </w:p>
        </w:tc>
      </w:tr>
    </w:tbl>
    <w:p w14:paraId="02D30E7F" w14:textId="77777777" w:rsidR="00F02B4B" w:rsidRPr="0042277F" w:rsidRDefault="00F02B4B" w:rsidP="00F055BB">
      <w:pPr>
        <w:spacing w:line="288" w:lineRule="auto"/>
        <w:contextualSpacing/>
        <w:jc w:val="both"/>
        <w:rPr>
          <w:rFonts w:ascii="Arial" w:hAnsi="Arial" w:cs="Arial"/>
          <w:vanish/>
          <w:sz w:val="20"/>
          <w:szCs w:val="20"/>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807"/>
        <w:gridCol w:w="261"/>
        <w:gridCol w:w="303"/>
        <w:gridCol w:w="2554"/>
      </w:tblGrid>
      <w:tr w:rsidR="00F02B4B" w:rsidRPr="0042277F" w14:paraId="2708FF3F" w14:textId="77777777" w:rsidTr="00DF0E91">
        <w:trPr>
          <w:cantSplit/>
          <w:trHeight w:val="35"/>
        </w:trPr>
        <w:tc>
          <w:tcPr>
            <w:tcW w:w="9626"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5DFD55B" w14:textId="77777777" w:rsidR="00F02B4B" w:rsidRPr="0042277F" w:rsidRDefault="00F02B4B" w:rsidP="00F055BB">
            <w:pPr>
              <w:pStyle w:val="Naslov1"/>
              <w:keepNext w:val="0"/>
              <w:pageBreakBefore/>
              <w:widowControl w:val="0"/>
              <w:tabs>
                <w:tab w:val="left" w:pos="2340"/>
              </w:tabs>
              <w:spacing w:before="0" w:after="0" w:line="288" w:lineRule="auto"/>
              <w:ind w:left="142" w:hanging="142"/>
              <w:contextualSpacing/>
              <w:rPr>
                <w:sz w:val="20"/>
                <w:szCs w:val="20"/>
              </w:rPr>
            </w:pPr>
            <w:r w:rsidRPr="0042277F">
              <w:rPr>
                <w:sz w:val="20"/>
                <w:szCs w:val="20"/>
              </w:rPr>
              <w:lastRenderedPageBreak/>
              <w:t>I. Ocena finančnih posledic, ki niso načrtovane v sprejetem proračunu</w:t>
            </w:r>
          </w:p>
        </w:tc>
      </w:tr>
      <w:tr w:rsidR="00F02B4B" w:rsidRPr="0042277F" w14:paraId="4E9417A0" w14:textId="77777777" w:rsidTr="00DF0E9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34CFC2" w14:textId="77777777" w:rsidR="00F02B4B" w:rsidRPr="0042277F" w:rsidRDefault="00F02B4B" w:rsidP="00F055BB">
            <w:pPr>
              <w:widowControl w:val="0"/>
              <w:spacing w:line="288" w:lineRule="auto"/>
              <w:ind w:left="-122" w:right="-112"/>
              <w:contextualSpacing/>
              <w:jc w:val="both"/>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12FDF9"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BA611A6"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FFDF20"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t + 2</w:t>
            </w:r>
          </w:p>
        </w:tc>
        <w:tc>
          <w:tcPr>
            <w:tcW w:w="2554" w:type="dxa"/>
            <w:tcBorders>
              <w:top w:val="single" w:sz="4" w:space="0" w:color="auto"/>
              <w:left w:val="single" w:sz="4" w:space="0" w:color="auto"/>
              <w:bottom w:val="single" w:sz="4" w:space="0" w:color="auto"/>
              <w:right w:val="single" w:sz="4" w:space="0" w:color="auto"/>
            </w:tcBorders>
            <w:vAlign w:val="center"/>
          </w:tcPr>
          <w:p w14:paraId="0F1FB5F4"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t + 3</w:t>
            </w:r>
          </w:p>
        </w:tc>
      </w:tr>
      <w:tr w:rsidR="00F02B4B" w:rsidRPr="0042277F" w14:paraId="6E0B4E53" w14:textId="77777777" w:rsidTr="00DF0E9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25B21A1" w14:textId="77777777" w:rsidR="00F02B4B" w:rsidRPr="0042277F" w:rsidRDefault="00F02B4B" w:rsidP="00F055BB">
            <w:pPr>
              <w:widowControl w:val="0"/>
              <w:spacing w:line="288" w:lineRule="auto"/>
              <w:contextualSpacing/>
              <w:jc w:val="both"/>
              <w:rPr>
                <w:rFonts w:ascii="Arial" w:hAnsi="Arial" w:cs="Arial"/>
                <w:bCs/>
                <w:sz w:val="20"/>
                <w:szCs w:val="20"/>
              </w:rPr>
            </w:pPr>
            <w:r w:rsidRPr="0042277F">
              <w:rPr>
                <w:rFonts w:ascii="Arial" w:hAnsi="Arial" w:cs="Arial"/>
                <w:bCs/>
                <w:sz w:val="20"/>
                <w:szCs w:val="20"/>
              </w:rPr>
              <w:t>Predvideno povečanje (+) ali zmanjšanje (</w:t>
            </w:r>
            <w:r w:rsidRPr="0042277F">
              <w:rPr>
                <w:rFonts w:ascii="Arial" w:hAnsi="Arial" w:cs="Arial"/>
                <w:b/>
                <w:sz w:val="20"/>
                <w:szCs w:val="20"/>
              </w:rPr>
              <w:t>–</w:t>
            </w:r>
            <w:r w:rsidRPr="0042277F">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25E26D"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16C2745"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2B5A55" w14:textId="77777777" w:rsidR="00F02B4B" w:rsidRPr="0042277F" w:rsidRDefault="00F02B4B" w:rsidP="00F055BB">
            <w:pPr>
              <w:pStyle w:val="Naslov1"/>
              <w:keepNext w:val="0"/>
              <w:widowControl w:val="0"/>
              <w:tabs>
                <w:tab w:val="left" w:pos="360"/>
              </w:tabs>
              <w:spacing w:before="0" w:after="0" w:line="288" w:lineRule="auto"/>
              <w:contextualSpacing/>
              <w:rPr>
                <w:b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433547AB" w14:textId="77777777" w:rsidR="00F02B4B" w:rsidRPr="0042277F" w:rsidRDefault="00F02B4B" w:rsidP="00F055BB">
            <w:pPr>
              <w:pStyle w:val="Naslov1"/>
              <w:keepNext w:val="0"/>
              <w:widowControl w:val="0"/>
              <w:tabs>
                <w:tab w:val="left" w:pos="360"/>
              </w:tabs>
              <w:spacing w:before="0" w:after="0" w:line="288" w:lineRule="auto"/>
              <w:contextualSpacing/>
              <w:rPr>
                <w:b w:val="0"/>
                <w:sz w:val="20"/>
                <w:szCs w:val="20"/>
              </w:rPr>
            </w:pPr>
          </w:p>
        </w:tc>
      </w:tr>
      <w:tr w:rsidR="00F02B4B" w:rsidRPr="0042277F" w14:paraId="0E854EF3" w14:textId="77777777" w:rsidTr="00DF0E9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2C8B2E0" w14:textId="77777777" w:rsidR="00F02B4B" w:rsidRPr="0042277F" w:rsidRDefault="00F02B4B" w:rsidP="00F055BB">
            <w:pPr>
              <w:widowControl w:val="0"/>
              <w:spacing w:line="288" w:lineRule="auto"/>
              <w:contextualSpacing/>
              <w:jc w:val="both"/>
              <w:rPr>
                <w:rFonts w:ascii="Arial" w:hAnsi="Arial" w:cs="Arial"/>
                <w:bCs/>
                <w:sz w:val="20"/>
                <w:szCs w:val="20"/>
              </w:rPr>
            </w:pPr>
            <w:r w:rsidRPr="0042277F">
              <w:rPr>
                <w:rFonts w:ascii="Arial" w:hAnsi="Arial" w:cs="Arial"/>
                <w:bCs/>
                <w:sz w:val="20"/>
                <w:szCs w:val="20"/>
              </w:rPr>
              <w:t>Predvideno povečanje (+) ali zmanjšanje (</w:t>
            </w:r>
            <w:r w:rsidRPr="0042277F">
              <w:rPr>
                <w:rFonts w:ascii="Arial" w:hAnsi="Arial" w:cs="Arial"/>
                <w:b/>
                <w:sz w:val="20"/>
                <w:szCs w:val="20"/>
              </w:rPr>
              <w:t>–</w:t>
            </w:r>
            <w:r w:rsidRPr="0042277F">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883046F"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54DCD9F"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D6288C" w14:textId="77777777" w:rsidR="00F02B4B" w:rsidRPr="0042277F" w:rsidRDefault="00F02B4B" w:rsidP="00F055BB">
            <w:pPr>
              <w:pStyle w:val="Naslov1"/>
              <w:keepNext w:val="0"/>
              <w:widowControl w:val="0"/>
              <w:tabs>
                <w:tab w:val="left" w:pos="360"/>
              </w:tabs>
              <w:spacing w:before="0" w:after="0" w:line="288" w:lineRule="auto"/>
              <w:contextualSpacing/>
              <w:rPr>
                <w:b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36DE7041" w14:textId="77777777" w:rsidR="00F02B4B" w:rsidRPr="0042277F" w:rsidRDefault="00F02B4B" w:rsidP="00F055BB">
            <w:pPr>
              <w:pStyle w:val="Naslov1"/>
              <w:keepNext w:val="0"/>
              <w:widowControl w:val="0"/>
              <w:tabs>
                <w:tab w:val="left" w:pos="360"/>
              </w:tabs>
              <w:spacing w:before="0" w:after="0" w:line="288" w:lineRule="auto"/>
              <w:contextualSpacing/>
              <w:rPr>
                <w:b w:val="0"/>
                <w:sz w:val="20"/>
                <w:szCs w:val="20"/>
              </w:rPr>
            </w:pPr>
          </w:p>
        </w:tc>
      </w:tr>
      <w:tr w:rsidR="00F02B4B" w:rsidRPr="0042277F" w14:paraId="04445206" w14:textId="77777777" w:rsidTr="00DF0E9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B3271E2" w14:textId="77777777" w:rsidR="00F02B4B" w:rsidRPr="0042277F" w:rsidRDefault="00F02B4B" w:rsidP="00F055BB">
            <w:pPr>
              <w:widowControl w:val="0"/>
              <w:spacing w:line="288" w:lineRule="auto"/>
              <w:contextualSpacing/>
              <w:jc w:val="both"/>
              <w:rPr>
                <w:rFonts w:ascii="Arial" w:hAnsi="Arial" w:cs="Arial"/>
                <w:bCs/>
                <w:sz w:val="20"/>
                <w:szCs w:val="20"/>
              </w:rPr>
            </w:pPr>
            <w:r w:rsidRPr="0042277F">
              <w:rPr>
                <w:rFonts w:ascii="Arial" w:hAnsi="Arial" w:cs="Arial"/>
                <w:bCs/>
                <w:sz w:val="20"/>
                <w:szCs w:val="20"/>
              </w:rPr>
              <w:t>Predvideno povečanje (+) ali zmanjšanje (</w:t>
            </w:r>
            <w:r w:rsidRPr="0042277F">
              <w:rPr>
                <w:rFonts w:ascii="Arial" w:hAnsi="Arial" w:cs="Arial"/>
                <w:b/>
                <w:sz w:val="20"/>
                <w:szCs w:val="20"/>
              </w:rPr>
              <w:t>–</w:t>
            </w:r>
            <w:r w:rsidRPr="0042277F">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47A805" w14:textId="77777777" w:rsidR="00F02B4B" w:rsidRPr="0042277F" w:rsidRDefault="00F02B4B" w:rsidP="00F055BB">
            <w:pPr>
              <w:widowControl w:val="0"/>
              <w:spacing w:line="288" w:lineRule="auto"/>
              <w:contextualSpacing/>
              <w:jc w:val="both"/>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D059524" w14:textId="77777777" w:rsidR="00F02B4B" w:rsidRPr="0042277F" w:rsidRDefault="00F02B4B" w:rsidP="00F055BB">
            <w:pPr>
              <w:widowControl w:val="0"/>
              <w:spacing w:line="288" w:lineRule="auto"/>
              <w:contextualSpacing/>
              <w:jc w:val="both"/>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37714D" w14:textId="77777777" w:rsidR="00F02B4B" w:rsidRPr="0042277F" w:rsidRDefault="00F02B4B" w:rsidP="00F055BB">
            <w:pPr>
              <w:widowControl w:val="0"/>
              <w:spacing w:line="288" w:lineRule="auto"/>
              <w:contextualSpacing/>
              <w:jc w:val="both"/>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7C026E09" w14:textId="77777777" w:rsidR="00F02B4B" w:rsidRPr="0042277F" w:rsidRDefault="00F02B4B" w:rsidP="00F055BB">
            <w:pPr>
              <w:widowControl w:val="0"/>
              <w:spacing w:line="288" w:lineRule="auto"/>
              <w:contextualSpacing/>
              <w:jc w:val="both"/>
              <w:rPr>
                <w:rFonts w:ascii="Arial" w:hAnsi="Arial" w:cs="Arial"/>
                <w:sz w:val="20"/>
                <w:szCs w:val="20"/>
              </w:rPr>
            </w:pPr>
          </w:p>
        </w:tc>
      </w:tr>
      <w:tr w:rsidR="00F02B4B" w:rsidRPr="0042277F" w14:paraId="5C5C4D1C" w14:textId="77777777" w:rsidTr="00DF0E9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C0B624E" w14:textId="77777777" w:rsidR="00F02B4B" w:rsidRPr="0042277F" w:rsidRDefault="00F02B4B" w:rsidP="00F055BB">
            <w:pPr>
              <w:widowControl w:val="0"/>
              <w:spacing w:line="288" w:lineRule="auto"/>
              <w:contextualSpacing/>
              <w:jc w:val="both"/>
              <w:rPr>
                <w:rFonts w:ascii="Arial" w:hAnsi="Arial" w:cs="Arial"/>
                <w:bCs/>
                <w:sz w:val="20"/>
                <w:szCs w:val="20"/>
              </w:rPr>
            </w:pPr>
            <w:r w:rsidRPr="0042277F">
              <w:rPr>
                <w:rFonts w:ascii="Arial" w:hAnsi="Arial" w:cs="Arial"/>
                <w:bCs/>
                <w:sz w:val="20"/>
                <w:szCs w:val="20"/>
              </w:rPr>
              <w:t>Predvideno povečanje (+) ali zmanjšanje (</w:t>
            </w:r>
            <w:r w:rsidRPr="0042277F">
              <w:rPr>
                <w:rFonts w:ascii="Arial" w:hAnsi="Arial" w:cs="Arial"/>
                <w:b/>
                <w:sz w:val="20"/>
                <w:szCs w:val="20"/>
              </w:rPr>
              <w:t>–</w:t>
            </w:r>
            <w:r w:rsidRPr="0042277F">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C73807" w14:textId="77777777" w:rsidR="00F02B4B" w:rsidRPr="0042277F" w:rsidRDefault="00F02B4B" w:rsidP="00F055BB">
            <w:pPr>
              <w:widowControl w:val="0"/>
              <w:spacing w:line="288" w:lineRule="auto"/>
              <w:contextualSpacing/>
              <w:jc w:val="both"/>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BD61BF" w14:textId="77777777" w:rsidR="00F02B4B" w:rsidRPr="0042277F" w:rsidRDefault="00F02B4B" w:rsidP="00F055BB">
            <w:pPr>
              <w:widowControl w:val="0"/>
              <w:spacing w:line="288" w:lineRule="auto"/>
              <w:contextualSpacing/>
              <w:jc w:val="both"/>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5BCA50" w14:textId="77777777" w:rsidR="00F02B4B" w:rsidRPr="0042277F" w:rsidRDefault="00F02B4B" w:rsidP="00F055BB">
            <w:pPr>
              <w:widowControl w:val="0"/>
              <w:spacing w:line="288" w:lineRule="auto"/>
              <w:contextualSpacing/>
              <w:jc w:val="both"/>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C6CFE15" w14:textId="77777777" w:rsidR="00F02B4B" w:rsidRPr="0042277F" w:rsidRDefault="00F02B4B" w:rsidP="00F055BB">
            <w:pPr>
              <w:widowControl w:val="0"/>
              <w:spacing w:line="288" w:lineRule="auto"/>
              <w:contextualSpacing/>
              <w:jc w:val="both"/>
              <w:rPr>
                <w:rFonts w:ascii="Arial" w:hAnsi="Arial" w:cs="Arial"/>
                <w:sz w:val="20"/>
                <w:szCs w:val="20"/>
              </w:rPr>
            </w:pPr>
          </w:p>
        </w:tc>
      </w:tr>
      <w:tr w:rsidR="00F02B4B" w:rsidRPr="0042277F" w14:paraId="37960EC2" w14:textId="77777777" w:rsidTr="00DF0E9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071F76" w14:textId="77777777" w:rsidR="00F02B4B" w:rsidRPr="0042277F" w:rsidRDefault="00F02B4B" w:rsidP="00F055BB">
            <w:pPr>
              <w:widowControl w:val="0"/>
              <w:spacing w:line="288" w:lineRule="auto"/>
              <w:contextualSpacing/>
              <w:jc w:val="both"/>
              <w:rPr>
                <w:rFonts w:ascii="Arial" w:hAnsi="Arial" w:cs="Arial"/>
                <w:bCs/>
                <w:sz w:val="20"/>
                <w:szCs w:val="20"/>
              </w:rPr>
            </w:pPr>
            <w:r w:rsidRPr="0042277F">
              <w:rPr>
                <w:rFonts w:ascii="Arial" w:hAnsi="Arial" w:cs="Arial"/>
                <w:bCs/>
                <w:sz w:val="20"/>
                <w:szCs w:val="20"/>
              </w:rPr>
              <w:t>Predvideno povečanje (+) ali zmanjšanje (</w:t>
            </w:r>
            <w:r w:rsidRPr="0042277F">
              <w:rPr>
                <w:rFonts w:ascii="Arial" w:hAnsi="Arial" w:cs="Arial"/>
                <w:b/>
                <w:sz w:val="20"/>
                <w:szCs w:val="20"/>
              </w:rPr>
              <w:t>–</w:t>
            </w:r>
            <w:r w:rsidRPr="0042277F">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4EC81D"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15FB6A3"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EE443C" w14:textId="77777777" w:rsidR="00F02B4B" w:rsidRPr="0042277F" w:rsidRDefault="00F02B4B" w:rsidP="00F055BB">
            <w:pPr>
              <w:pStyle w:val="Naslov1"/>
              <w:keepNext w:val="0"/>
              <w:widowControl w:val="0"/>
              <w:tabs>
                <w:tab w:val="left" w:pos="360"/>
              </w:tabs>
              <w:spacing w:before="0" w:after="0" w:line="288" w:lineRule="auto"/>
              <w:contextualSpacing/>
              <w:rPr>
                <w:b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22BC9468" w14:textId="77777777" w:rsidR="00F02B4B" w:rsidRPr="0042277F" w:rsidRDefault="00F02B4B" w:rsidP="00F055BB">
            <w:pPr>
              <w:pStyle w:val="Naslov1"/>
              <w:keepNext w:val="0"/>
              <w:widowControl w:val="0"/>
              <w:tabs>
                <w:tab w:val="left" w:pos="360"/>
              </w:tabs>
              <w:spacing w:before="0" w:after="0" w:line="288" w:lineRule="auto"/>
              <w:contextualSpacing/>
              <w:rPr>
                <w:b w:val="0"/>
                <w:sz w:val="20"/>
                <w:szCs w:val="20"/>
              </w:rPr>
            </w:pPr>
          </w:p>
        </w:tc>
      </w:tr>
      <w:tr w:rsidR="00F02B4B" w:rsidRPr="0042277F" w14:paraId="0E2CF583" w14:textId="77777777" w:rsidTr="00DF0E91">
        <w:trPr>
          <w:cantSplit/>
          <w:trHeight w:val="257"/>
        </w:trPr>
        <w:tc>
          <w:tcPr>
            <w:tcW w:w="9626"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2C0EC11" w14:textId="77777777" w:rsidR="00F02B4B" w:rsidRPr="0042277F" w:rsidRDefault="00F02B4B" w:rsidP="00F055BB">
            <w:pPr>
              <w:pStyle w:val="Naslov1"/>
              <w:keepNext w:val="0"/>
              <w:widowControl w:val="0"/>
              <w:tabs>
                <w:tab w:val="left" w:pos="2340"/>
              </w:tabs>
              <w:spacing w:before="0" w:after="0" w:line="288" w:lineRule="auto"/>
              <w:ind w:left="142" w:hanging="142"/>
              <w:contextualSpacing/>
              <w:rPr>
                <w:sz w:val="20"/>
                <w:szCs w:val="20"/>
              </w:rPr>
            </w:pPr>
            <w:r w:rsidRPr="0042277F">
              <w:rPr>
                <w:sz w:val="20"/>
                <w:szCs w:val="20"/>
              </w:rPr>
              <w:t>II. Finančne posledice za državni proračun</w:t>
            </w:r>
          </w:p>
        </w:tc>
      </w:tr>
      <w:tr w:rsidR="00F02B4B" w:rsidRPr="0042277F" w14:paraId="5EFB82F6" w14:textId="77777777" w:rsidTr="00DF0E91">
        <w:trPr>
          <w:cantSplit/>
          <w:trHeight w:val="257"/>
        </w:trPr>
        <w:tc>
          <w:tcPr>
            <w:tcW w:w="9626"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D351F1" w14:textId="77777777" w:rsidR="00F02B4B" w:rsidRPr="0042277F" w:rsidRDefault="00F02B4B" w:rsidP="00F055BB">
            <w:pPr>
              <w:pStyle w:val="Naslov1"/>
              <w:keepNext w:val="0"/>
              <w:widowControl w:val="0"/>
              <w:tabs>
                <w:tab w:val="left" w:pos="2340"/>
              </w:tabs>
              <w:spacing w:before="0" w:after="0" w:line="288" w:lineRule="auto"/>
              <w:ind w:left="142" w:hanging="142"/>
              <w:contextualSpacing/>
              <w:rPr>
                <w:sz w:val="20"/>
                <w:szCs w:val="20"/>
              </w:rPr>
            </w:pPr>
            <w:proofErr w:type="spellStart"/>
            <w:r w:rsidRPr="0042277F">
              <w:rPr>
                <w:sz w:val="20"/>
                <w:szCs w:val="20"/>
              </w:rPr>
              <w:t>II.a</w:t>
            </w:r>
            <w:proofErr w:type="spellEnd"/>
            <w:r w:rsidRPr="0042277F">
              <w:rPr>
                <w:sz w:val="20"/>
                <w:szCs w:val="20"/>
              </w:rPr>
              <w:t xml:space="preserve"> Pravice porabe za izvedbo predlaganih rešitev so zagotovljene:</w:t>
            </w:r>
          </w:p>
        </w:tc>
      </w:tr>
      <w:tr w:rsidR="00F02B4B" w:rsidRPr="0042277F" w14:paraId="03F63859" w14:textId="77777777" w:rsidTr="00DF0E9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1DBED4F" w14:textId="72730002"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Ime proračunskega uporabnika</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2BD6A7"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5D68E53"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1ECED6"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Znesek za tekoče leto (t)</w:t>
            </w:r>
          </w:p>
        </w:tc>
        <w:tc>
          <w:tcPr>
            <w:tcW w:w="2554" w:type="dxa"/>
            <w:tcBorders>
              <w:top w:val="single" w:sz="4" w:space="0" w:color="auto"/>
              <w:left w:val="single" w:sz="4" w:space="0" w:color="auto"/>
              <w:bottom w:val="single" w:sz="4" w:space="0" w:color="auto"/>
              <w:right w:val="single" w:sz="4" w:space="0" w:color="auto"/>
            </w:tcBorders>
            <w:vAlign w:val="center"/>
          </w:tcPr>
          <w:p w14:paraId="4FF1A28F"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Znesek za t + 1</w:t>
            </w:r>
          </w:p>
        </w:tc>
      </w:tr>
      <w:tr w:rsidR="00F02B4B" w:rsidRPr="0042277F" w14:paraId="1A4A9FBE" w14:textId="77777777" w:rsidTr="00DF0E91">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7DC6422"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FA2FDC"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0AFE04"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BF92EE"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1D748623"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r>
      <w:tr w:rsidR="00F02B4B" w:rsidRPr="0042277F" w14:paraId="1EC9CFE3" w14:textId="77777777" w:rsidTr="00DF0E9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BDF0A40"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990500"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761C357"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8FC1A4"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22046CAC"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r>
      <w:tr w:rsidR="00F02B4B" w:rsidRPr="0042277F" w14:paraId="2A5AEC35" w14:textId="77777777" w:rsidTr="00DF0E9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F39034B" w14:textId="77777777" w:rsidR="00F02B4B" w:rsidRPr="0042277F" w:rsidRDefault="00F02B4B" w:rsidP="00F055BB">
            <w:pPr>
              <w:pStyle w:val="Naslov1"/>
              <w:keepNext w:val="0"/>
              <w:widowControl w:val="0"/>
              <w:tabs>
                <w:tab w:val="left" w:pos="360"/>
              </w:tabs>
              <w:spacing w:before="0" w:after="0" w:line="288" w:lineRule="auto"/>
              <w:contextualSpacing/>
              <w:rPr>
                <w:sz w:val="20"/>
                <w:szCs w:val="20"/>
              </w:rPr>
            </w:pPr>
            <w:r w:rsidRPr="0042277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402732" w14:textId="77777777" w:rsidR="00F02B4B" w:rsidRPr="0042277F" w:rsidRDefault="00F02B4B" w:rsidP="00F055BB">
            <w:pPr>
              <w:widowControl w:val="0"/>
              <w:spacing w:line="288" w:lineRule="auto"/>
              <w:contextualSpacing/>
              <w:jc w:val="both"/>
              <w:rPr>
                <w:rFonts w:ascii="Arial" w:hAnsi="Arial" w:cs="Arial"/>
                <w:b/>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7D2C5F8F" w14:textId="77777777" w:rsidR="00F02B4B" w:rsidRPr="0042277F" w:rsidRDefault="00F02B4B" w:rsidP="00F055BB">
            <w:pPr>
              <w:pStyle w:val="Naslov1"/>
              <w:keepNext w:val="0"/>
              <w:widowControl w:val="0"/>
              <w:tabs>
                <w:tab w:val="left" w:pos="360"/>
              </w:tabs>
              <w:spacing w:before="0" w:after="0" w:line="288" w:lineRule="auto"/>
              <w:contextualSpacing/>
              <w:rPr>
                <w:sz w:val="20"/>
                <w:szCs w:val="20"/>
              </w:rPr>
            </w:pPr>
          </w:p>
        </w:tc>
      </w:tr>
      <w:tr w:rsidR="00F02B4B" w:rsidRPr="0042277F" w14:paraId="7C3A4294" w14:textId="77777777" w:rsidTr="00DF0E91">
        <w:trPr>
          <w:cantSplit/>
          <w:trHeight w:val="294"/>
        </w:trPr>
        <w:tc>
          <w:tcPr>
            <w:tcW w:w="9626"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247F72" w14:textId="77777777" w:rsidR="00F02B4B" w:rsidRPr="0042277F" w:rsidRDefault="00F02B4B" w:rsidP="00F055BB">
            <w:pPr>
              <w:pStyle w:val="Naslov1"/>
              <w:keepNext w:val="0"/>
              <w:widowControl w:val="0"/>
              <w:tabs>
                <w:tab w:val="left" w:pos="2340"/>
              </w:tabs>
              <w:spacing w:before="0" w:after="0" w:line="288" w:lineRule="auto"/>
              <w:contextualSpacing/>
              <w:rPr>
                <w:sz w:val="20"/>
                <w:szCs w:val="20"/>
              </w:rPr>
            </w:pPr>
            <w:proofErr w:type="spellStart"/>
            <w:r w:rsidRPr="0042277F">
              <w:rPr>
                <w:sz w:val="20"/>
                <w:szCs w:val="20"/>
              </w:rPr>
              <w:t>II.b</w:t>
            </w:r>
            <w:proofErr w:type="spellEnd"/>
            <w:r w:rsidRPr="0042277F">
              <w:rPr>
                <w:sz w:val="20"/>
                <w:szCs w:val="20"/>
              </w:rPr>
              <w:t xml:space="preserve"> Manjkajoče pravice porabe bodo zagotovljene s prerazporeditvijo:</w:t>
            </w:r>
          </w:p>
        </w:tc>
      </w:tr>
      <w:tr w:rsidR="00F02B4B" w:rsidRPr="0042277F" w14:paraId="428E6F5E" w14:textId="77777777" w:rsidTr="00DF0E9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21925DE" w14:textId="40D4411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Ime proračunskega uporabnika</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9CEAA75"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6E5187" w14:textId="29D1ECA5"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3A67CF" w14:textId="77777777"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Znesek za tekoče leto (t)</w:t>
            </w:r>
          </w:p>
        </w:tc>
        <w:tc>
          <w:tcPr>
            <w:tcW w:w="2554" w:type="dxa"/>
            <w:tcBorders>
              <w:top w:val="single" w:sz="4" w:space="0" w:color="auto"/>
              <w:left w:val="single" w:sz="4" w:space="0" w:color="auto"/>
              <w:bottom w:val="single" w:sz="4" w:space="0" w:color="auto"/>
              <w:right w:val="single" w:sz="4" w:space="0" w:color="auto"/>
            </w:tcBorders>
            <w:vAlign w:val="center"/>
          </w:tcPr>
          <w:p w14:paraId="5AAD39C7" w14:textId="75702EE2" w:rsidR="00F02B4B" w:rsidRPr="0042277F" w:rsidRDefault="00F02B4B" w:rsidP="00CE4D17">
            <w:pPr>
              <w:widowControl w:val="0"/>
              <w:spacing w:line="288" w:lineRule="auto"/>
              <w:contextualSpacing/>
              <w:jc w:val="center"/>
              <w:rPr>
                <w:rFonts w:ascii="Arial" w:hAnsi="Arial" w:cs="Arial"/>
                <w:sz w:val="20"/>
                <w:szCs w:val="20"/>
              </w:rPr>
            </w:pPr>
            <w:r w:rsidRPr="0042277F">
              <w:rPr>
                <w:rFonts w:ascii="Arial" w:hAnsi="Arial" w:cs="Arial"/>
                <w:sz w:val="20"/>
                <w:szCs w:val="20"/>
              </w:rPr>
              <w:t>Znesek za t + 1</w:t>
            </w:r>
          </w:p>
        </w:tc>
      </w:tr>
      <w:tr w:rsidR="00F02B4B" w:rsidRPr="0042277F" w14:paraId="4608D1DB" w14:textId="77777777" w:rsidTr="00DF0E9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D534E73"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F581CC"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8137DD"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490170"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BC8EBBE"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r>
      <w:tr w:rsidR="00F02B4B" w:rsidRPr="0042277F" w14:paraId="62A33885" w14:textId="77777777" w:rsidTr="00DF0E9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B67A5BC"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4DFBB5"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BE237F"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64A9AF"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9CE83CD"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r>
      <w:tr w:rsidR="00F02B4B" w:rsidRPr="0042277F" w14:paraId="60B300EA" w14:textId="77777777" w:rsidTr="00DF0E9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ABC397C" w14:textId="77777777" w:rsidR="00F02B4B" w:rsidRPr="0042277F" w:rsidRDefault="00F02B4B" w:rsidP="00F055BB">
            <w:pPr>
              <w:pStyle w:val="Naslov1"/>
              <w:keepNext w:val="0"/>
              <w:widowControl w:val="0"/>
              <w:tabs>
                <w:tab w:val="left" w:pos="360"/>
              </w:tabs>
              <w:spacing w:before="0" w:after="0" w:line="288" w:lineRule="auto"/>
              <w:contextualSpacing/>
              <w:rPr>
                <w:sz w:val="20"/>
                <w:szCs w:val="20"/>
              </w:rPr>
            </w:pPr>
            <w:r w:rsidRPr="0042277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F6047E" w14:textId="77777777" w:rsidR="00F02B4B" w:rsidRPr="0042277F" w:rsidRDefault="00F02B4B" w:rsidP="00F055BB">
            <w:pPr>
              <w:pStyle w:val="Naslov1"/>
              <w:keepNext w:val="0"/>
              <w:widowControl w:val="0"/>
              <w:tabs>
                <w:tab w:val="left" w:pos="360"/>
              </w:tabs>
              <w:spacing w:before="0" w:after="0" w:line="288" w:lineRule="auto"/>
              <w:contextualSpacing/>
              <w:rPr>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26172353" w14:textId="77777777" w:rsidR="00F02B4B" w:rsidRPr="0042277F" w:rsidRDefault="00F02B4B" w:rsidP="00F055BB">
            <w:pPr>
              <w:pStyle w:val="Naslov1"/>
              <w:keepNext w:val="0"/>
              <w:widowControl w:val="0"/>
              <w:tabs>
                <w:tab w:val="left" w:pos="360"/>
              </w:tabs>
              <w:spacing w:before="0" w:after="0" w:line="288" w:lineRule="auto"/>
              <w:contextualSpacing/>
              <w:rPr>
                <w:sz w:val="20"/>
                <w:szCs w:val="20"/>
              </w:rPr>
            </w:pPr>
          </w:p>
        </w:tc>
      </w:tr>
      <w:tr w:rsidR="00F02B4B" w:rsidRPr="0042277F" w14:paraId="2F57706A" w14:textId="77777777" w:rsidTr="00DF0E91">
        <w:trPr>
          <w:cantSplit/>
          <w:trHeight w:val="207"/>
        </w:trPr>
        <w:tc>
          <w:tcPr>
            <w:tcW w:w="9626"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E370213" w14:textId="77777777" w:rsidR="00F02B4B" w:rsidRPr="0042277F" w:rsidRDefault="00F02B4B" w:rsidP="00F055BB">
            <w:pPr>
              <w:pStyle w:val="Naslov1"/>
              <w:keepNext w:val="0"/>
              <w:widowControl w:val="0"/>
              <w:tabs>
                <w:tab w:val="left" w:pos="2340"/>
              </w:tabs>
              <w:spacing w:before="0" w:after="0" w:line="288" w:lineRule="auto"/>
              <w:contextualSpacing/>
              <w:rPr>
                <w:sz w:val="20"/>
                <w:szCs w:val="20"/>
              </w:rPr>
            </w:pPr>
            <w:proofErr w:type="spellStart"/>
            <w:r w:rsidRPr="0042277F">
              <w:rPr>
                <w:sz w:val="20"/>
                <w:szCs w:val="20"/>
              </w:rPr>
              <w:t>II.c</w:t>
            </w:r>
            <w:proofErr w:type="spellEnd"/>
            <w:r w:rsidRPr="0042277F">
              <w:rPr>
                <w:sz w:val="20"/>
                <w:szCs w:val="20"/>
              </w:rPr>
              <w:t xml:space="preserve"> Načrtovana nadomestitev zmanjšanih prihodkov in povečanih odhodkov proračuna:</w:t>
            </w:r>
          </w:p>
        </w:tc>
      </w:tr>
      <w:tr w:rsidR="00F02B4B" w:rsidRPr="0042277F" w14:paraId="7EFDC0F8" w14:textId="77777777" w:rsidTr="00DF0E91">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880605C" w14:textId="77777777" w:rsidR="00F02B4B" w:rsidRPr="0042277F" w:rsidRDefault="00F02B4B" w:rsidP="00F055BB">
            <w:pPr>
              <w:widowControl w:val="0"/>
              <w:spacing w:line="288" w:lineRule="auto"/>
              <w:ind w:left="-122" w:right="-112"/>
              <w:contextualSpacing/>
              <w:jc w:val="both"/>
              <w:rPr>
                <w:rFonts w:ascii="Arial" w:hAnsi="Arial" w:cs="Arial"/>
                <w:sz w:val="20"/>
                <w:szCs w:val="20"/>
              </w:rPr>
            </w:pPr>
            <w:r w:rsidRPr="0042277F">
              <w:rPr>
                <w:rFonts w:ascii="Arial" w:hAnsi="Arial" w:cs="Arial"/>
                <w:sz w:val="20"/>
                <w:szCs w:val="20"/>
              </w:rPr>
              <w:t>Novi prihodki</w:t>
            </w:r>
          </w:p>
        </w:tc>
        <w:tc>
          <w:tcPr>
            <w:tcW w:w="2137" w:type="dxa"/>
            <w:gridSpan w:val="3"/>
            <w:tcBorders>
              <w:top w:val="single" w:sz="4" w:space="0" w:color="auto"/>
              <w:left w:val="single" w:sz="4" w:space="0" w:color="auto"/>
              <w:bottom w:val="single" w:sz="4" w:space="0" w:color="auto"/>
              <w:right w:val="single" w:sz="4" w:space="0" w:color="auto"/>
            </w:tcBorders>
            <w:vAlign w:val="center"/>
          </w:tcPr>
          <w:p w14:paraId="7FFD78B1" w14:textId="77777777" w:rsidR="00F02B4B" w:rsidRPr="0042277F" w:rsidRDefault="00F02B4B" w:rsidP="00F055BB">
            <w:pPr>
              <w:widowControl w:val="0"/>
              <w:spacing w:line="288" w:lineRule="auto"/>
              <w:ind w:left="-122" w:right="-112"/>
              <w:contextualSpacing/>
              <w:jc w:val="both"/>
              <w:rPr>
                <w:rFonts w:ascii="Arial" w:hAnsi="Arial" w:cs="Arial"/>
                <w:sz w:val="20"/>
                <w:szCs w:val="20"/>
              </w:rPr>
            </w:pPr>
            <w:r w:rsidRPr="0042277F">
              <w:rPr>
                <w:rFonts w:ascii="Arial" w:hAnsi="Arial" w:cs="Arial"/>
                <w:sz w:val="20"/>
                <w:szCs w:val="20"/>
              </w:rPr>
              <w:t>Znesek za tekoče leto (t)</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A0C253F" w14:textId="77777777" w:rsidR="00F02B4B" w:rsidRPr="0042277F" w:rsidRDefault="00F02B4B" w:rsidP="00DF0E91">
            <w:pPr>
              <w:widowControl w:val="0"/>
              <w:spacing w:line="288" w:lineRule="auto"/>
              <w:ind w:left="-122" w:right="-112"/>
              <w:contextualSpacing/>
              <w:jc w:val="center"/>
              <w:rPr>
                <w:rFonts w:ascii="Arial" w:hAnsi="Arial" w:cs="Arial"/>
                <w:sz w:val="20"/>
                <w:szCs w:val="20"/>
              </w:rPr>
            </w:pPr>
            <w:r w:rsidRPr="0042277F">
              <w:rPr>
                <w:rFonts w:ascii="Arial" w:hAnsi="Arial" w:cs="Arial"/>
                <w:sz w:val="20"/>
                <w:szCs w:val="20"/>
              </w:rPr>
              <w:t>Znesek za t + 1</w:t>
            </w:r>
          </w:p>
        </w:tc>
      </w:tr>
      <w:tr w:rsidR="00F02B4B" w:rsidRPr="0042277F" w14:paraId="783D4B60" w14:textId="77777777" w:rsidTr="00DF0E9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7E0D730"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137" w:type="dxa"/>
            <w:gridSpan w:val="3"/>
            <w:tcBorders>
              <w:top w:val="single" w:sz="4" w:space="0" w:color="auto"/>
              <w:left w:val="single" w:sz="4" w:space="0" w:color="auto"/>
              <w:bottom w:val="single" w:sz="4" w:space="0" w:color="auto"/>
              <w:right w:val="single" w:sz="4" w:space="0" w:color="auto"/>
            </w:tcBorders>
            <w:vAlign w:val="center"/>
          </w:tcPr>
          <w:p w14:paraId="37AC3843"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4F7246D"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r>
      <w:tr w:rsidR="00F02B4B" w:rsidRPr="0042277F" w14:paraId="55139A3F" w14:textId="77777777" w:rsidTr="00DF0E9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281A3A6"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137" w:type="dxa"/>
            <w:gridSpan w:val="3"/>
            <w:tcBorders>
              <w:top w:val="single" w:sz="4" w:space="0" w:color="auto"/>
              <w:left w:val="single" w:sz="4" w:space="0" w:color="auto"/>
              <w:bottom w:val="single" w:sz="4" w:space="0" w:color="auto"/>
              <w:right w:val="single" w:sz="4" w:space="0" w:color="auto"/>
            </w:tcBorders>
            <w:vAlign w:val="center"/>
          </w:tcPr>
          <w:p w14:paraId="22700839"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EF84248"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r>
      <w:tr w:rsidR="00F02B4B" w:rsidRPr="0042277F" w14:paraId="55E2B460" w14:textId="77777777" w:rsidTr="00DF0E9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C1157C6"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2137" w:type="dxa"/>
            <w:gridSpan w:val="3"/>
            <w:tcBorders>
              <w:top w:val="single" w:sz="4" w:space="0" w:color="auto"/>
              <w:left w:val="single" w:sz="4" w:space="0" w:color="auto"/>
              <w:bottom w:val="single" w:sz="4" w:space="0" w:color="auto"/>
              <w:right w:val="single" w:sz="4" w:space="0" w:color="auto"/>
            </w:tcBorders>
            <w:vAlign w:val="center"/>
          </w:tcPr>
          <w:p w14:paraId="70612E8E"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B43DF84" w14:textId="77777777" w:rsidR="00F02B4B" w:rsidRPr="0042277F" w:rsidRDefault="00F02B4B" w:rsidP="00F055BB">
            <w:pPr>
              <w:pStyle w:val="Naslov1"/>
              <w:keepNext w:val="0"/>
              <w:widowControl w:val="0"/>
              <w:tabs>
                <w:tab w:val="left" w:pos="360"/>
              </w:tabs>
              <w:spacing w:before="0" w:after="0" w:line="288" w:lineRule="auto"/>
              <w:contextualSpacing/>
              <w:rPr>
                <w:b w:val="0"/>
                <w:bCs w:val="0"/>
                <w:sz w:val="20"/>
                <w:szCs w:val="20"/>
              </w:rPr>
            </w:pPr>
          </w:p>
        </w:tc>
      </w:tr>
      <w:tr w:rsidR="00F02B4B" w:rsidRPr="0042277F" w14:paraId="583C620D" w14:textId="77777777" w:rsidTr="00DF0E9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52EB684" w14:textId="77777777" w:rsidR="00F02B4B" w:rsidRPr="0042277F" w:rsidRDefault="00F02B4B" w:rsidP="00F055BB">
            <w:pPr>
              <w:pStyle w:val="Naslov1"/>
              <w:keepNext w:val="0"/>
              <w:widowControl w:val="0"/>
              <w:tabs>
                <w:tab w:val="left" w:pos="360"/>
              </w:tabs>
              <w:spacing w:before="0" w:after="0" w:line="288" w:lineRule="auto"/>
              <w:contextualSpacing/>
              <w:rPr>
                <w:sz w:val="20"/>
                <w:szCs w:val="20"/>
              </w:rPr>
            </w:pPr>
            <w:r w:rsidRPr="0042277F">
              <w:rPr>
                <w:sz w:val="20"/>
                <w:szCs w:val="20"/>
              </w:rPr>
              <w:t>SKUPAJ</w:t>
            </w:r>
          </w:p>
        </w:tc>
        <w:tc>
          <w:tcPr>
            <w:tcW w:w="2137" w:type="dxa"/>
            <w:gridSpan w:val="3"/>
            <w:tcBorders>
              <w:top w:val="single" w:sz="4" w:space="0" w:color="auto"/>
              <w:left w:val="single" w:sz="4" w:space="0" w:color="auto"/>
              <w:bottom w:val="single" w:sz="4" w:space="0" w:color="auto"/>
              <w:right w:val="single" w:sz="4" w:space="0" w:color="auto"/>
            </w:tcBorders>
            <w:vAlign w:val="center"/>
          </w:tcPr>
          <w:p w14:paraId="1C1CD885" w14:textId="77777777" w:rsidR="00F02B4B" w:rsidRPr="0042277F" w:rsidRDefault="00F02B4B" w:rsidP="00F055BB">
            <w:pPr>
              <w:pStyle w:val="Naslov1"/>
              <w:keepNext w:val="0"/>
              <w:widowControl w:val="0"/>
              <w:tabs>
                <w:tab w:val="left" w:pos="360"/>
              </w:tabs>
              <w:spacing w:before="0" w:after="0" w:line="288" w:lineRule="auto"/>
              <w:contextualSpacing/>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19AB35D1" w14:textId="77777777" w:rsidR="00F02B4B" w:rsidRPr="0042277F" w:rsidRDefault="00F02B4B" w:rsidP="00F055BB">
            <w:pPr>
              <w:pStyle w:val="Naslov1"/>
              <w:keepNext w:val="0"/>
              <w:widowControl w:val="0"/>
              <w:tabs>
                <w:tab w:val="left" w:pos="360"/>
              </w:tabs>
              <w:spacing w:before="0" w:after="0" w:line="288" w:lineRule="auto"/>
              <w:contextualSpacing/>
              <w:rPr>
                <w:sz w:val="20"/>
                <w:szCs w:val="20"/>
              </w:rPr>
            </w:pPr>
          </w:p>
        </w:tc>
      </w:tr>
      <w:tr w:rsidR="00F02B4B" w:rsidRPr="0042277F" w14:paraId="79F870BD"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626" w:type="dxa"/>
            <w:gridSpan w:val="9"/>
          </w:tcPr>
          <w:p w14:paraId="1F8A5F5F" w14:textId="77777777" w:rsidR="00F02B4B" w:rsidRPr="0042277F" w:rsidRDefault="00F02B4B" w:rsidP="00F055BB">
            <w:pPr>
              <w:widowControl w:val="0"/>
              <w:spacing w:line="288" w:lineRule="auto"/>
              <w:contextualSpacing/>
              <w:jc w:val="both"/>
              <w:rPr>
                <w:rFonts w:ascii="Arial" w:hAnsi="Arial" w:cs="Arial"/>
                <w:b/>
                <w:sz w:val="20"/>
                <w:szCs w:val="20"/>
              </w:rPr>
            </w:pPr>
          </w:p>
          <w:p w14:paraId="1A798067" w14:textId="77777777" w:rsidR="00F02B4B" w:rsidRPr="0042277F" w:rsidRDefault="00F02B4B" w:rsidP="00F055BB">
            <w:pPr>
              <w:widowControl w:val="0"/>
              <w:spacing w:line="288" w:lineRule="auto"/>
              <w:contextualSpacing/>
              <w:jc w:val="both"/>
              <w:rPr>
                <w:rFonts w:ascii="Arial" w:hAnsi="Arial" w:cs="Arial"/>
                <w:b/>
                <w:sz w:val="20"/>
                <w:szCs w:val="20"/>
              </w:rPr>
            </w:pPr>
            <w:r w:rsidRPr="0042277F">
              <w:rPr>
                <w:rFonts w:ascii="Arial" w:hAnsi="Arial" w:cs="Arial"/>
                <w:b/>
                <w:sz w:val="20"/>
                <w:szCs w:val="20"/>
              </w:rPr>
              <w:t>OBRAZLOŽITEV:</w:t>
            </w:r>
          </w:p>
          <w:p w14:paraId="423FAE6F" w14:textId="77777777" w:rsidR="00F02B4B" w:rsidRPr="0042277F" w:rsidRDefault="00F02B4B" w:rsidP="00F055BB">
            <w:pPr>
              <w:widowControl w:val="0"/>
              <w:numPr>
                <w:ilvl w:val="0"/>
                <w:numId w:val="3"/>
              </w:numPr>
              <w:spacing w:line="288" w:lineRule="auto"/>
              <w:ind w:left="284" w:hanging="284"/>
              <w:contextualSpacing/>
              <w:jc w:val="both"/>
              <w:rPr>
                <w:rFonts w:ascii="Arial" w:hAnsi="Arial" w:cs="Arial"/>
                <w:b/>
                <w:sz w:val="20"/>
                <w:szCs w:val="20"/>
                <w:lang w:eastAsia="sl-SI"/>
              </w:rPr>
            </w:pPr>
            <w:r w:rsidRPr="0042277F">
              <w:rPr>
                <w:rFonts w:ascii="Arial" w:hAnsi="Arial" w:cs="Arial"/>
                <w:b/>
                <w:sz w:val="20"/>
                <w:szCs w:val="20"/>
                <w:lang w:eastAsia="sl-SI"/>
              </w:rPr>
              <w:t>Ocena finančnih posledic, ki niso načrtovane v sprejetem proračunu</w:t>
            </w:r>
          </w:p>
          <w:p w14:paraId="2013A8F3" w14:textId="77777777" w:rsidR="00F02B4B" w:rsidRPr="0042277F" w:rsidRDefault="00F02B4B" w:rsidP="00F055BB">
            <w:pPr>
              <w:widowControl w:val="0"/>
              <w:spacing w:line="288" w:lineRule="auto"/>
              <w:ind w:left="360" w:hanging="76"/>
              <w:contextualSpacing/>
              <w:jc w:val="both"/>
              <w:rPr>
                <w:rFonts w:ascii="Arial" w:hAnsi="Arial" w:cs="Arial"/>
                <w:sz w:val="20"/>
                <w:szCs w:val="20"/>
                <w:lang w:eastAsia="sl-SI"/>
              </w:rPr>
            </w:pPr>
            <w:r w:rsidRPr="0042277F">
              <w:rPr>
                <w:rFonts w:ascii="Arial" w:hAnsi="Arial" w:cs="Arial"/>
                <w:sz w:val="20"/>
                <w:szCs w:val="20"/>
                <w:lang w:eastAsia="sl-SI"/>
              </w:rPr>
              <w:t>V zvezi s predlaganim vladnim gradivom se navedejo predvidene spremembe (povečanje, zmanjšanje):</w:t>
            </w:r>
          </w:p>
          <w:p w14:paraId="2D4536D7" w14:textId="77777777" w:rsidR="00F02B4B" w:rsidRPr="0042277F" w:rsidRDefault="00F02B4B" w:rsidP="00F055BB">
            <w:pPr>
              <w:widowControl w:val="0"/>
              <w:numPr>
                <w:ilvl w:val="0"/>
                <w:numId w:val="5"/>
              </w:numPr>
              <w:spacing w:line="288" w:lineRule="auto"/>
              <w:contextualSpacing/>
              <w:jc w:val="both"/>
              <w:rPr>
                <w:rFonts w:ascii="Arial" w:hAnsi="Arial" w:cs="Arial"/>
                <w:sz w:val="20"/>
                <w:szCs w:val="20"/>
              </w:rPr>
            </w:pPr>
            <w:r w:rsidRPr="0042277F">
              <w:rPr>
                <w:rFonts w:ascii="Arial" w:hAnsi="Arial" w:cs="Arial"/>
                <w:sz w:val="20"/>
                <w:szCs w:val="20"/>
                <w:lang w:eastAsia="sl-SI"/>
              </w:rPr>
              <w:t>prihodkov državnega proračuna in občinskih proračunov,</w:t>
            </w:r>
          </w:p>
          <w:p w14:paraId="5355914C" w14:textId="77777777" w:rsidR="00F02B4B" w:rsidRPr="0042277F" w:rsidRDefault="00F02B4B" w:rsidP="00F055BB">
            <w:pPr>
              <w:widowControl w:val="0"/>
              <w:numPr>
                <w:ilvl w:val="0"/>
                <w:numId w:val="5"/>
              </w:numPr>
              <w:spacing w:line="288" w:lineRule="auto"/>
              <w:contextualSpacing/>
              <w:jc w:val="both"/>
              <w:rPr>
                <w:rFonts w:ascii="Arial" w:hAnsi="Arial" w:cs="Arial"/>
                <w:sz w:val="20"/>
                <w:szCs w:val="20"/>
              </w:rPr>
            </w:pPr>
            <w:r w:rsidRPr="0042277F">
              <w:rPr>
                <w:rFonts w:ascii="Arial" w:hAnsi="Arial" w:cs="Arial"/>
                <w:sz w:val="20"/>
                <w:szCs w:val="20"/>
                <w:lang w:eastAsia="sl-SI"/>
              </w:rPr>
              <w:t>odhodkov državnega proračuna, ki niso načrtovani na ukrepih oziroma projektih sprejetih proračunov,</w:t>
            </w:r>
          </w:p>
          <w:p w14:paraId="14B3FD7C" w14:textId="77777777" w:rsidR="00F02B4B" w:rsidRPr="0042277F" w:rsidRDefault="00F02B4B" w:rsidP="00F055BB">
            <w:pPr>
              <w:widowControl w:val="0"/>
              <w:numPr>
                <w:ilvl w:val="0"/>
                <w:numId w:val="5"/>
              </w:numPr>
              <w:spacing w:line="288" w:lineRule="auto"/>
              <w:contextualSpacing/>
              <w:jc w:val="both"/>
              <w:rPr>
                <w:rFonts w:ascii="Arial" w:hAnsi="Arial" w:cs="Arial"/>
                <w:sz w:val="20"/>
                <w:szCs w:val="20"/>
              </w:rPr>
            </w:pPr>
            <w:r w:rsidRPr="0042277F">
              <w:rPr>
                <w:rFonts w:ascii="Arial" w:hAnsi="Arial" w:cs="Arial"/>
                <w:sz w:val="20"/>
                <w:szCs w:val="20"/>
                <w:lang w:eastAsia="sl-SI"/>
              </w:rPr>
              <w:t>obveznosti za druga javnofinančna sredstva (drugi viri), ki niso načrtovana na ukrepih oziroma projektih sprejetih proračunov.</w:t>
            </w:r>
          </w:p>
          <w:p w14:paraId="58102E99" w14:textId="77777777" w:rsidR="00F02B4B" w:rsidRPr="0042277F" w:rsidRDefault="00F02B4B" w:rsidP="00F055BB">
            <w:pPr>
              <w:widowControl w:val="0"/>
              <w:spacing w:line="288" w:lineRule="auto"/>
              <w:ind w:left="284"/>
              <w:contextualSpacing/>
              <w:jc w:val="both"/>
              <w:rPr>
                <w:rFonts w:ascii="Arial" w:hAnsi="Arial" w:cs="Arial"/>
                <w:sz w:val="20"/>
                <w:szCs w:val="20"/>
                <w:lang w:eastAsia="sl-SI"/>
              </w:rPr>
            </w:pPr>
          </w:p>
          <w:p w14:paraId="7FD89864" w14:textId="77777777" w:rsidR="00F02B4B" w:rsidRPr="0042277F" w:rsidRDefault="00F02B4B" w:rsidP="00F055BB">
            <w:pPr>
              <w:widowControl w:val="0"/>
              <w:numPr>
                <w:ilvl w:val="0"/>
                <w:numId w:val="3"/>
              </w:numPr>
              <w:spacing w:line="288" w:lineRule="auto"/>
              <w:ind w:left="284" w:hanging="284"/>
              <w:contextualSpacing/>
              <w:jc w:val="both"/>
              <w:rPr>
                <w:rFonts w:ascii="Arial" w:hAnsi="Arial" w:cs="Arial"/>
                <w:b/>
                <w:sz w:val="20"/>
                <w:szCs w:val="20"/>
                <w:lang w:eastAsia="sl-SI"/>
              </w:rPr>
            </w:pPr>
            <w:r w:rsidRPr="0042277F">
              <w:rPr>
                <w:rFonts w:ascii="Arial" w:hAnsi="Arial" w:cs="Arial"/>
                <w:b/>
                <w:sz w:val="20"/>
                <w:szCs w:val="20"/>
                <w:lang w:eastAsia="sl-SI"/>
              </w:rPr>
              <w:t>Finančne posledice za državni proračun</w:t>
            </w:r>
          </w:p>
          <w:p w14:paraId="335B3B5A" w14:textId="77777777" w:rsidR="00F02B4B" w:rsidRPr="0042277F" w:rsidRDefault="00F02B4B" w:rsidP="00F055BB">
            <w:pPr>
              <w:widowControl w:val="0"/>
              <w:spacing w:line="288" w:lineRule="auto"/>
              <w:ind w:left="284"/>
              <w:contextualSpacing/>
              <w:jc w:val="both"/>
              <w:rPr>
                <w:rFonts w:ascii="Arial" w:hAnsi="Arial" w:cs="Arial"/>
                <w:sz w:val="20"/>
                <w:szCs w:val="20"/>
                <w:lang w:eastAsia="sl-SI"/>
              </w:rPr>
            </w:pPr>
            <w:r w:rsidRPr="0042277F">
              <w:rPr>
                <w:rFonts w:ascii="Arial" w:hAnsi="Arial" w:cs="Arial"/>
                <w:sz w:val="20"/>
                <w:szCs w:val="20"/>
                <w:lang w:eastAsia="sl-SI"/>
              </w:rPr>
              <w:t>Prikazane morajo biti finančne posledice za državni proračun, ki so na proračunskih postavkah načrtovane v dinamiki projektov oziroma ukrepov:</w:t>
            </w:r>
          </w:p>
          <w:p w14:paraId="4E00AB75" w14:textId="77777777" w:rsidR="00F02B4B" w:rsidRPr="0042277F" w:rsidRDefault="00F02B4B" w:rsidP="00F055BB">
            <w:pPr>
              <w:widowControl w:val="0"/>
              <w:spacing w:line="288" w:lineRule="auto"/>
              <w:ind w:left="720"/>
              <w:contextualSpacing/>
              <w:jc w:val="both"/>
              <w:rPr>
                <w:rFonts w:ascii="Arial" w:hAnsi="Arial" w:cs="Arial"/>
                <w:b/>
                <w:sz w:val="20"/>
                <w:szCs w:val="20"/>
                <w:lang w:eastAsia="sl-SI"/>
              </w:rPr>
            </w:pPr>
            <w:r w:rsidRPr="0042277F">
              <w:rPr>
                <w:rFonts w:ascii="Arial" w:hAnsi="Arial" w:cs="Arial"/>
                <w:b/>
                <w:sz w:val="20"/>
                <w:szCs w:val="20"/>
                <w:lang w:eastAsia="sl-SI"/>
              </w:rPr>
              <w:t>II.a Pravice porabe za izvedbo predlaganih rešitev so zagotovljene:</w:t>
            </w:r>
          </w:p>
          <w:p w14:paraId="0ABE9773" w14:textId="77777777" w:rsidR="00F02B4B" w:rsidRPr="0042277F" w:rsidRDefault="00F02B4B" w:rsidP="00F055BB">
            <w:pPr>
              <w:widowControl w:val="0"/>
              <w:spacing w:line="288" w:lineRule="auto"/>
              <w:ind w:left="284"/>
              <w:contextualSpacing/>
              <w:jc w:val="both"/>
              <w:rPr>
                <w:rFonts w:ascii="Arial" w:hAnsi="Arial" w:cs="Arial"/>
                <w:sz w:val="20"/>
                <w:szCs w:val="20"/>
                <w:lang w:eastAsia="sl-SI"/>
              </w:rPr>
            </w:pPr>
            <w:r w:rsidRPr="0042277F">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CC4D87D" w14:textId="77777777" w:rsidR="00F02B4B" w:rsidRPr="0042277F" w:rsidRDefault="00F02B4B" w:rsidP="00F055BB">
            <w:pPr>
              <w:widowControl w:val="0"/>
              <w:numPr>
                <w:ilvl w:val="0"/>
                <w:numId w:val="6"/>
              </w:numPr>
              <w:spacing w:line="288" w:lineRule="auto"/>
              <w:contextualSpacing/>
              <w:jc w:val="both"/>
              <w:rPr>
                <w:rFonts w:ascii="Arial" w:hAnsi="Arial" w:cs="Arial"/>
                <w:sz w:val="20"/>
                <w:szCs w:val="20"/>
                <w:lang w:eastAsia="sl-SI"/>
              </w:rPr>
            </w:pPr>
            <w:r w:rsidRPr="0042277F">
              <w:rPr>
                <w:rFonts w:ascii="Arial" w:hAnsi="Arial" w:cs="Arial"/>
                <w:sz w:val="20"/>
                <w:szCs w:val="20"/>
                <w:lang w:eastAsia="sl-SI"/>
              </w:rPr>
              <w:t>proračunski uporabnik, ki bo financiral novi projekt oziroma ukrep,</w:t>
            </w:r>
          </w:p>
          <w:p w14:paraId="36B218B7" w14:textId="77777777" w:rsidR="00F02B4B" w:rsidRPr="0042277F" w:rsidRDefault="00F02B4B" w:rsidP="00F055BB">
            <w:pPr>
              <w:widowControl w:val="0"/>
              <w:numPr>
                <w:ilvl w:val="0"/>
                <w:numId w:val="6"/>
              </w:numPr>
              <w:spacing w:line="288" w:lineRule="auto"/>
              <w:contextualSpacing/>
              <w:jc w:val="both"/>
              <w:rPr>
                <w:rFonts w:ascii="Arial" w:hAnsi="Arial" w:cs="Arial"/>
                <w:sz w:val="20"/>
                <w:szCs w:val="20"/>
                <w:lang w:eastAsia="sl-SI"/>
              </w:rPr>
            </w:pPr>
            <w:r w:rsidRPr="0042277F">
              <w:rPr>
                <w:rFonts w:ascii="Arial" w:hAnsi="Arial" w:cs="Arial"/>
                <w:sz w:val="20"/>
                <w:szCs w:val="20"/>
                <w:lang w:eastAsia="sl-SI"/>
              </w:rPr>
              <w:t xml:space="preserve">projekt oziroma ukrep, s katerim se bodo dosegli cilji vladnega gradiva, in </w:t>
            </w:r>
          </w:p>
          <w:p w14:paraId="696AEE22" w14:textId="77777777" w:rsidR="00F02B4B" w:rsidRPr="0042277F" w:rsidRDefault="00F02B4B" w:rsidP="00F055BB">
            <w:pPr>
              <w:widowControl w:val="0"/>
              <w:numPr>
                <w:ilvl w:val="0"/>
                <w:numId w:val="6"/>
              </w:numPr>
              <w:spacing w:line="288" w:lineRule="auto"/>
              <w:contextualSpacing/>
              <w:jc w:val="both"/>
              <w:rPr>
                <w:rFonts w:ascii="Arial" w:hAnsi="Arial" w:cs="Arial"/>
                <w:sz w:val="20"/>
                <w:szCs w:val="20"/>
                <w:lang w:eastAsia="sl-SI"/>
              </w:rPr>
            </w:pPr>
            <w:r w:rsidRPr="0042277F">
              <w:rPr>
                <w:rFonts w:ascii="Arial" w:hAnsi="Arial" w:cs="Arial"/>
                <w:sz w:val="20"/>
                <w:szCs w:val="20"/>
                <w:lang w:eastAsia="sl-SI"/>
              </w:rPr>
              <w:t>proračunske postavke.</w:t>
            </w:r>
          </w:p>
          <w:p w14:paraId="463E7D65" w14:textId="77777777" w:rsidR="00F02B4B" w:rsidRPr="0042277F" w:rsidRDefault="00F02B4B" w:rsidP="00F055BB">
            <w:pPr>
              <w:widowControl w:val="0"/>
              <w:spacing w:line="288" w:lineRule="auto"/>
              <w:ind w:left="284"/>
              <w:contextualSpacing/>
              <w:jc w:val="both"/>
              <w:rPr>
                <w:rFonts w:ascii="Arial" w:hAnsi="Arial" w:cs="Arial"/>
                <w:sz w:val="20"/>
                <w:szCs w:val="20"/>
                <w:lang w:eastAsia="sl-SI"/>
              </w:rPr>
            </w:pPr>
            <w:r w:rsidRPr="0042277F">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65D6CDF" w14:textId="77777777" w:rsidR="00F02B4B" w:rsidRPr="0042277F" w:rsidRDefault="00F02B4B" w:rsidP="00F055BB">
            <w:pPr>
              <w:widowControl w:val="0"/>
              <w:spacing w:line="288" w:lineRule="auto"/>
              <w:ind w:left="714"/>
              <w:contextualSpacing/>
              <w:jc w:val="both"/>
              <w:rPr>
                <w:rFonts w:ascii="Arial" w:hAnsi="Arial" w:cs="Arial"/>
                <w:b/>
                <w:sz w:val="20"/>
                <w:szCs w:val="20"/>
                <w:lang w:eastAsia="sl-SI"/>
              </w:rPr>
            </w:pPr>
            <w:r w:rsidRPr="0042277F">
              <w:rPr>
                <w:rFonts w:ascii="Arial" w:hAnsi="Arial" w:cs="Arial"/>
                <w:b/>
                <w:sz w:val="20"/>
                <w:szCs w:val="20"/>
                <w:lang w:eastAsia="sl-SI"/>
              </w:rPr>
              <w:t>II.b Manjkajoče pravice porabe bodo zagotovljene s prerazporeditvijo:</w:t>
            </w:r>
          </w:p>
          <w:p w14:paraId="29269768" w14:textId="77777777" w:rsidR="00F02B4B" w:rsidRPr="0042277F" w:rsidRDefault="00F02B4B" w:rsidP="00F055BB">
            <w:pPr>
              <w:widowControl w:val="0"/>
              <w:spacing w:line="288" w:lineRule="auto"/>
              <w:ind w:left="284"/>
              <w:contextualSpacing/>
              <w:jc w:val="both"/>
              <w:rPr>
                <w:rFonts w:ascii="Arial" w:hAnsi="Arial" w:cs="Arial"/>
                <w:sz w:val="20"/>
                <w:szCs w:val="20"/>
                <w:lang w:eastAsia="sl-SI"/>
              </w:rPr>
            </w:pPr>
            <w:r w:rsidRPr="0042277F">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88B35F1" w14:textId="77777777" w:rsidR="00F02B4B" w:rsidRPr="0042277F" w:rsidRDefault="00F02B4B" w:rsidP="00F055BB">
            <w:pPr>
              <w:widowControl w:val="0"/>
              <w:spacing w:line="288" w:lineRule="auto"/>
              <w:ind w:left="714"/>
              <w:contextualSpacing/>
              <w:jc w:val="both"/>
              <w:rPr>
                <w:rFonts w:ascii="Arial" w:hAnsi="Arial" w:cs="Arial"/>
                <w:b/>
                <w:sz w:val="20"/>
                <w:szCs w:val="20"/>
                <w:lang w:eastAsia="sl-SI"/>
              </w:rPr>
            </w:pPr>
            <w:r w:rsidRPr="0042277F">
              <w:rPr>
                <w:rFonts w:ascii="Arial" w:hAnsi="Arial" w:cs="Arial"/>
                <w:b/>
                <w:sz w:val="20"/>
                <w:szCs w:val="20"/>
                <w:lang w:eastAsia="sl-SI"/>
              </w:rPr>
              <w:t>II.c Načrtovana nadomestitev zmanjšanih prihodkov in povečanih odhodkov proračuna:</w:t>
            </w:r>
          </w:p>
          <w:p w14:paraId="1FA12B21" w14:textId="77777777" w:rsidR="00F02B4B" w:rsidRPr="0042277F" w:rsidRDefault="00F02B4B" w:rsidP="00F055BB">
            <w:pPr>
              <w:widowControl w:val="0"/>
              <w:spacing w:line="288" w:lineRule="auto"/>
              <w:ind w:left="284"/>
              <w:contextualSpacing/>
              <w:jc w:val="both"/>
              <w:rPr>
                <w:rFonts w:ascii="Arial" w:hAnsi="Arial" w:cs="Arial"/>
                <w:sz w:val="20"/>
                <w:szCs w:val="20"/>
                <w:lang w:eastAsia="sl-SI"/>
              </w:rPr>
            </w:pPr>
            <w:r w:rsidRPr="0042277F">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5005CE5" w14:textId="77777777" w:rsidR="00F02B4B" w:rsidRPr="0042277F" w:rsidRDefault="00F02B4B" w:rsidP="00F055BB">
            <w:pPr>
              <w:pStyle w:val="Vrstapredpisa"/>
              <w:widowControl w:val="0"/>
              <w:spacing w:before="0" w:line="288" w:lineRule="auto"/>
              <w:contextualSpacing/>
              <w:jc w:val="both"/>
              <w:rPr>
                <w:color w:val="auto"/>
                <w:sz w:val="20"/>
                <w:szCs w:val="20"/>
              </w:rPr>
            </w:pPr>
          </w:p>
        </w:tc>
      </w:tr>
      <w:tr w:rsidR="00AF3EFE" w:rsidRPr="0042277F" w14:paraId="11445891"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26" w:type="dxa"/>
            <w:gridSpan w:val="9"/>
          </w:tcPr>
          <w:p w14:paraId="4B0A01AA" w14:textId="77777777" w:rsidR="00F02B4B" w:rsidRPr="0042277F" w:rsidRDefault="00F02B4B" w:rsidP="00F055BB">
            <w:pPr>
              <w:pStyle w:val="Oddelek"/>
              <w:widowControl w:val="0"/>
              <w:numPr>
                <w:ilvl w:val="0"/>
                <w:numId w:val="0"/>
              </w:numPr>
              <w:spacing w:before="0" w:after="0" w:line="288" w:lineRule="auto"/>
              <w:contextualSpacing/>
              <w:jc w:val="both"/>
              <w:rPr>
                <w:sz w:val="20"/>
                <w:szCs w:val="20"/>
              </w:rPr>
            </w:pPr>
            <w:r w:rsidRPr="0042277F">
              <w:rPr>
                <w:sz w:val="20"/>
                <w:szCs w:val="20"/>
              </w:rPr>
              <w:lastRenderedPageBreak/>
              <w:t>7.b Predstavitev ocene finančnih posledic pod 40.000 EUR:</w:t>
            </w:r>
          </w:p>
          <w:p w14:paraId="59EEAC1A" w14:textId="77777777" w:rsidR="00F02B4B" w:rsidRPr="0042277F" w:rsidRDefault="00F02B4B" w:rsidP="00F055BB">
            <w:pPr>
              <w:pStyle w:val="Oddelek"/>
              <w:widowControl w:val="0"/>
              <w:numPr>
                <w:ilvl w:val="0"/>
                <w:numId w:val="0"/>
              </w:numPr>
              <w:spacing w:before="0" w:after="0" w:line="288" w:lineRule="auto"/>
              <w:contextualSpacing/>
              <w:jc w:val="both"/>
              <w:rPr>
                <w:b w:val="0"/>
                <w:sz w:val="20"/>
                <w:szCs w:val="20"/>
              </w:rPr>
            </w:pPr>
            <w:r w:rsidRPr="0042277F">
              <w:rPr>
                <w:b w:val="0"/>
                <w:sz w:val="20"/>
                <w:szCs w:val="20"/>
              </w:rPr>
              <w:t>(Samo če izberete NE pod točko 6.a.)</w:t>
            </w:r>
          </w:p>
          <w:p w14:paraId="344D3704" w14:textId="77777777" w:rsidR="00F02B4B" w:rsidRPr="0042277F" w:rsidRDefault="00F02B4B" w:rsidP="00F055BB">
            <w:pPr>
              <w:pStyle w:val="Oddelek"/>
              <w:widowControl w:val="0"/>
              <w:numPr>
                <w:ilvl w:val="0"/>
                <w:numId w:val="0"/>
              </w:numPr>
              <w:spacing w:before="0" w:after="0" w:line="288" w:lineRule="auto"/>
              <w:contextualSpacing/>
              <w:jc w:val="both"/>
              <w:rPr>
                <w:b w:val="0"/>
                <w:sz w:val="20"/>
                <w:szCs w:val="20"/>
              </w:rPr>
            </w:pPr>
            <w:r w:rsidRPr="0042277F">
              <w:rPr>
                <w:b w:val="0"/>
                <w:sz w:val="20"/>
                <w:szCs w:val="20"/>
              </w:rPr>
              <w:t>Kratka obrazložitev</w:t>
            </w:r>
          </w:p>
        </w:tc>
      </w:tr>
      <w:tr w:rsidR="000D7F9E" w:rsidRPr="0042277F" w14:paraId="3F2D9078"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626" w:type="dxa"/>
            <w:gridSpan w:val="9"/>
            <w:tcBorders>
              <w:top w:val="single" w:sz="4" w:space="0" w:color="000000"/>
              <w:left w:val="single" w:sz="4" w:space="0" w:color="000000"/>
              <w:bottom w:val="single" w:sz="4" w:space="0" w:color="000000"/>
              <w:right w:val="single" w:sz="4" w:space="0" w:color="000000"/>
            </w:tcBorders>
          </w:tcPr>
          <w:p w14:paraId="06066A6D" w14:textId="77777777" w:rsidR="000D7F9E" w:rsidRPr="0042277F" w:rsidRDefault="000D7F9E" w:rsidP="00F055BB">
            <w:pPr>
              <w:pStyle w:val="Neotevilenodstavek"/>
              <w:widowControl w:val="0"/>
              <w:spacing w:before="0" w:after="0" w:line="288" w:lineRule="auto"/>
              <w:contextualSpacing/>
              <w:rPr>
                <w:b/>
                <w:sz w:val="20"/>
                <w:szCs w:val="20"/>
              </w:rPr>
            </w:pPr>
            <w:r w:rsidRPr="0042277F">
              <w:rPr>
                <w:b/>
                <w:sz w:val="20"/>
                <w:szCs w:val="20"/>
              </w:rPr>
              <w:t>8. Predstavitev sodelovanja z združenji občin:</w:t>
            </w:r>
          </w:p>
        </w:tc>
      </w:tr>
      <w:tr w:rsidR="000D7F9E" w:rsidRPr="0042277F" w14:paraId="5AFA1838"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20C2043" w14:textId="77777777" w:rsidR="000D7F9E" w:rsidRPr="0042277F" w:rsidRDefault="000D7F9E" w:rsidP="00F055BB">
            <w:pPr>
              <w:pStyle w:val="Neotevilenodstavek"/>
              <w:widowControl w:val="0"/>
              <w:spacing w:before="0" w:after="0" w:line="288" w:lineRule="auto"/>
              <w:contextualSpacing/>
              <w:rPr>
                <w:iCs/>
                <w:sz w:val="20"/>
                <w:szCs w:val="20"/>
              </w:rPr>
            </w:pPr>
            <w:r w:rsidRPr="0042277F">
              <w:rPr>
                <w:iCs/>
                <w:sz w:val="20"/>
                <w:szCs w:val="20"/>
              </w:rPr>
              <w:t>Vsebina predloženega gradiva (predpisa) vpliva na:</w:t>
            </w:r>
          </w:p>
          <w:p w14:paraId="363E8DEC" w14:textId="77777777" w:rsidR="000D7F9E" w:rsidRPr="0042277F" w:rsidRDefault="000D7F9E" w:rsidP="00F055BB">
            <w:pPr>
              <w:pStyle w:val="Neotevilenodstavek"/>
              <w:widowControl w:val="0"/>
              <w:numPr>
                <w:ilvl w:val="1"/>
                <w:numId w:val="5"/>
              </w:numPr>
              <w:spacing w:before="0" w:after="0" w:line="288" w:lineRule="auto"/>
              <w:contextualSpacing/>
              <w:rPr>
                <w:iCs/>
                <w:sz w:val="20"/>
                <w:szCs w:val="20"/>
              </w:rPr>
            </w:pPr>
            <w:r w:rsidRPr="0042277F">
              <w:rPr>
                <w:iCs/>
                <w:sz w:val="20"/>
                <w:szCs w:val="20"/>
              </w:rPr>
              <w:t>pristojnosti občin,</w:t>
            </w:r>
          </w:p>
          <w:p w14:paraId="18D75993" w14:textId="77777777" w:rsidR="000D7F9E" w:rsidRPr="0042277F" w:rsidRDefault="000D7F9E" w:rsidP="00F055BB">
            <w:pPr>
              <w:pStyle w:val="Neotevilenodstavek"/>
              <w:widowControl w:val="0"/>
              <w:numPr>
                <w:ilvl w:val="1"/>
                <w:numId w:val="5"/>
              </w:numPr>
              <w:spacing w:before="0" w:after="0" w:line="288" w:lineRule="auto"/>
              <w:contextualSpacing/>
              <w:rPr>
                <w:iCs/>
                <w:sz w:val="20"/>
                <w:szCs w:val="20"/>
              </w:rPr>
            </w:pPr>
            <w:r w:rsidRPr="0042277F">
              <w:rPr>
                <w:iCs/>
                <w:sz w:val="20"/>
                <w:szCs w:val="20"/>
              </w:rPr>
              <w:t>delovanje občin,</w:t>
            </w:r>
          </w:p>
          <w:p w14:paraId="189410C8" w14:textId="77777777" w:rsidR="000D7F9E" w:rsidRPr="0042277F" w:rsidRDefault="000D7F9E" w:rsidP="00F055BB">
            <w:pPr>
              <w:pStyle w:val="Neotevilenodstavek"/>
              <w:widowControl w:val="0"/>
              <w:numPr>
                <w:ilvl w:val="1"/>
                <w:numId w:val="5"/>
              </w:numPr>
              <w:spacing w:before="0" w:after="0" w:line="288" w:lineRule="auto"/>
              <w:contextualSpacing/>
              <w:rPr>
                <w:iCs/>
                <w:sz w:val="20"/>
                <w:szCs w:val="20"/>
              </w:rPr>
            </w:pPr>
            <w:r w:rsidRPr="0042277F">
              <w:rPr>
                <w:iCs/>
                <w:sz w:val="20"/>
                <w:szCs w:val="20"/>
              </w:rPr>
              <w:t>financiranje občin</w:t>
            </w:r>
          </w:p>
        </w:tc>
        <w:tc>
          <w:tcPr>
            <w:tcW w:w="2857" w:type="dxa"/>
            <w:gridSpan w:val="2"/>
          </w:tcPr>
          <w:p w14:paraId="03547ADD" w14:textId="77777777" w:rsidR="000D7F9E" w:rsidRPr="0042277F" w:rsidRDefault="000D7F9E" w:rsidP="00F055BB">
            <w:pPr>
              <w:pStyle w:val="Neotevilenodstavek"/>
              <w:widowControl w:val="0"/>
              <w:spacing w:before="0" w:after="0" w:line="288" w:lineRule="auto"/>
              <w:contextualSpacing/>
              <w:rPr>
                <w:sz w:val="20"/>
                <w:szCs w:val="20"/>
              </w:rPr>
            </w:pPr>
            <w:r w:rsidRPr="0042277F">
              <w:rPr>
                <w:sz w:val="20"/>
                <w:szCs w:val="20"/>
              </w:rPr>
              <w:t>NE</w:t>
            </w:r>
          </w:p>
        </w:tc>
      </w:tr>
      <w:tr w:rsidR="000D7F9E" w:rsidRPr="0042277F" w14:paraId="6BC5D76F"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626" w:type="dxa"/>
            <w:gridSpan w:val="9"/>
          </w:tcPr>
          <w:p w14:paraId="4780156E" w14:textId="77777777" w:rsidR="000D7F9E" w:rsidRPr="0042277F" w:rsidRDefault="000D7F9E" w:rsidP="00F055BB">
            <w:pPr>
              <w:pStyle w:val="Neotevilenodstavek"/>
              <w:widowControl w:val="0"/>
              <w:spacing w:before="0" w:after="0" w:line="288" w:lineRule="auto"/>
              <w:contextualSpacing/>
              <w:rPr>
                <w:iCs/>
                <w:sz w:val="20"/>
                <w:szCs w:val="20"/>
              </w:rPr>
            </w:pPr>
            <w:r w:rsidRPr="0042277F">
              <w:rPr>
                <w:iCs/>
                <w:sz w:val="20"/>
                <w:szCs w:val="20"/>
              </w:rPr>
              <w:t xml:space="preserve">Gradivo (predpis) je bilo poslano v mnenje: </w:t>
            </w:r>
          </w:p>
          <w:p w14:paraId="17C2FBD3" w14:textId="77777777" w:rsidR="000D7F9E" w:rsidRPr="0042277F" w:rsidRDefault="000D7F9E" w:rsidP="00F055BB">
            <w:pPr>
              <w:pStyle w:val="Neotevilenodstavek"/>
              <w:widowControl w:val="0"/>
              <w:numPr>
                <w:ilvl w:val="0"/>
                <w:numId w:val="7"/>
              </w:numPr>
              <w:spacing w:before="0" w:after="0" w:line="288" w:lineRule="auto"/>
              <w:contextualSpacing/>
              <w:rPr>
                <w:iCs/>
                <w:sz w:val="20"/>
                <w:szCs w:val="20"/>
              </w:rPr>
            </w:pPr>
            <w:r w:rsidRPr="0042277F">
              <w:rPr>
                <w:iCs/>
                <w:sz w:val="20"/>
                <w:szCs w:val="20"/>
              </w:rPr>
              <w:t>Skupnosti občin Slovenije SOS: NE</w:t>
            </w:r>
          </w:p>
          <w:p w14:paraId="2E437F7B" w14:textId="77777777" w:rsidR="000D7F9E" w:rsidRPr="0042277F" w:rsidRDefault="000D7F9E" w:rsidP="00F055BB">
            <w:pPr>
              <w:pStyle w:val="Neotevilenodstavek"/>
              <w:widowControl w:val="0"/>
              <w:numPr>
                <w:ilvl w:val="0"/>
                <w:numId w:val="7"/>
              </w:numPr>
              <w:spacing w:before="0" w:after="0" w:line="288" w:lineRule="auto"/>
              <w:contextualSpacing/>
              <w:rPr>
                <w:iCs/>
                <w:sz w:val="20"/>
                <w:szCs w:val="20"/>
              </w:rPr>
            </w:pPr>
            <w:r w:rsidRPr="0042277F">
              <w:rPr>
                <w:iCs/>
                <w:sz w:val="20"/>
                <w:szCs w:val="20"/>
              </w:rPr>
              <w:t>Združenju občin Slovenije ZOS: NE</w:t>
            </w:r>
          </w:p>
          <w:p w14:paraId="6E7E6381" w14:textId="77777777" w:rsidR="000D7F9E" w:rsidRPr="0042277F" w:rsidRDefault="000D7F9E" w:rsidP="00F055BB">
            <w:pPr>
              <w:pStyle w:val="Neotevilenodstavek"/>
              <w:widowControl w:val="0"/>
              <w:numPr>
                <w:ilvl w:val="0"/>
                <w:numId w:val="7"/>
              </w:numPr>
              <w:spacing w:before="0" w:after="0" w:line="288" w:lineRule="auto"/>
              <w:contextualSpacing/>
              <w:rPr>
                <w:iCs/>
                <w:sz w:val="20"/>
                <w:szCs w:val="20"/>
              </w:rPr>
            </w:pPr>
            <w:r w:rsidRPr="0042277F">
              <w:rPr>
                <w:iCs/>
                <w:sz w:val="20"/>
                <w:szCs w:val="20"/>
              </w:rPr>
              <w:t>Združenju mestnih občin Slovenije ZMOS: NE</w:t>
            </w:r>
          </w:p>
          <w:p w14:paraId="01BC3332" w14:textId="77777777" w:rsidR="000D7F9E" w:rsidRPr="0042277F" w:rsidRDefault="000D7F9E" w:rsidP="00F055BB">
            <w:pPr>
              <w:pStyle w:val="Neotevilenodstavek"/>
              <w:widowControl w:val="0"/>
              <w:spacing w:before="0" w:after="0" w:line="288" w:lineRule="auto"/>
              <w:contextualSpacing/>
              <w:rPr>
                <w:iCs/>
                <w:sz w:val="20"/>
                <w:szCs w:val="20"/>
              </w:rPr>
            </w:pPr>
          </w:p>
          <w:p w14:paraId="2C04A4DC" w14:textId="77777777" w:rsidR="000D7F9E" w:rsidRPr="0042277F" w:rsidRDefault="000D7F9E" w:rsidP="00F055BB">
            <w:pPr>
              <w:pStyle w:val="Neotevilenodstavek"/>
              <w:widowControl w:val="0"/>
              <w:spacing w:before="0" w:after="0" w:line="288" w:lineRule="auto"/>
              <w:contextualSpacing/>
              <w:rPr>
                <w:iCs/>
                <w:sz w:val="20"/>
                <w:szCs w:val="20"/>
              </w:rPr>
            </w:pPr>
            <w:r w:rsidRPr="0042277F">
              <w:rPr>
                <w:iCs/>
                <w:sz w:val="20"/>
                <w:szCs w:val="20"/>
              </w:rPr>
              <w:t>Predlogi in pripombe združenj so bili upoštevani:</w:t>
            </w:r>
          </w:p>
          <w:p w14:paraId="49355F65" w14:textId="77777777" w:rsidR="000D7F9E" w:rsidRPr="0042277F" w:rsidRDefault="000D7F9E" w:rsidP="00F055BB">
            <w:pPr>
              <w:pStyle w:val="Neotevilenodstavek"/>
              <w:widowControl w:val="0"/>
              <w:numPr>
                <w:ilvl w:val="0"/>
                <w:numId w:val="8"/>
              </w:numPr>
              <w:spacing w:before="0" w:after="0" w:line="288" w:lineRule="auto"/>
              <w:contextualSpacing/>
              <w:rPr>
                <w:iCs/>
                <w:sz w:val="20"/>
                <w:szCs w:val="20"/>
              </w:rPr>
            </w:pPr>
            <w:r w:rsidRPr="0042277F">
              <w:rPr>
                <w:iCs/>
                <w:sz w:val="20"/>
                <w:szCs w:val="20"/>
              </w:rPr>
              <w:t>v celoti,</w:t>
            </w:r>
          </w:p>
          <w:p w14:paraId="1F997D82" w14:textId="77777777" w:rsidR="000D7F9E" w:rsidRPr="0042277F" w:rsidRDefault="000D7F9E" w:rsidP="00F055BB">
            <w:pPr>
              <w:pStyle w:val="Neotevilenodstavek"/>
              <w:widowControl w:val="0"/>
              <w:numPr>
                <w:ilvl w:val="0"/>
                <w:numId w:val="8"/>
              </w:numPr>
              <w:spacing w:before="0" w:after="0" w:line="288" w:lineRule="auto"/>
              <w:contextualSpacing/>
              <w:rPr>
                <w:iCs/>
                <w:sz w:val="20"/>
                <w:szCs w:val="20"/>
              </w:rPr>
            </w:pPr>
            <w:r w:rsidRPr="0042277F">
              <w:rPr>
                <w:iCs/>
                <w:sz w:val="20"/>
                <w:szCs w:val="20"/>
              </w:rPr>
              <w:t>večinoma,</w:t>
            </w:r>
          </w:p>
          <w:p w14:paraId="5E70B991" w14:textId="77777777" w:rsidR="000D7F9E" w:rsidRPr="0042277F" w:rsidRDefault="000D7F9E" w:rsidP="00F055BB">
            <w:pPr>
              <w:pStyle w:val="Neotevilenodstavek"/>
              <w:widowControl w:val="0"/>
              <w:numPr>
                <w:ilvl w:val="0"/>
                <w:numId w:val="8"/>
              </w:numPr>
              <w:spacing w:before="0" w:after="0" w:line="288" w:lineRule="auto"/>
              <w:contextualSpacing/>
              <w:rPr>
                <w:iCs/>
                <w:sz w:val="20"/>
                <w:szCs w:val="20"/>
              </w:rPr>
            </w:pPr>
            <w:r w:rsidRPr="0042277F">
              <w:rPr>
                <w:iCs/>
                <w:sz w:val="20"/>
                <w:szCs w:val="20"/>
              </w:rPr>
              <w:t>delno,</w:t>
            </w:r>
          </w:p>
          <w:p w14:paraId="258BEB9C" w14:textId="77777777" w:rsidR="000D7F9E" w:rsidRPr="0042277F" w:rsidRDefault="000D7F9E" w:rsidP="00F055BB">
            <w:pPr>
              <w:pStyle w:val="Neotevilenodstavek"/>
              <w:widowControl w:val="0"/>
              <w:numPr>
                <w:ilvl w:val="0"/>
                <w:numId w:val="8"/>
              </w:numPr>
              <w:spacing w:before="0" w:after="0" w:line="288" w:lineRule="auto"/>
              <w:contextualSpacing/>
              <w:rPr>
                <w:iCs/>
                <w:sz w:val="20"/>
                <w:szCs w:val="20"/>
              </w:rPr>
            </w:pPr>
            <w:r w:rsidRPr="0042277F">
              <w:rPr>
                <w:iCs/>
                <w:sz w:val="20"/>
                <w:szCs w:val="20"/>
              </w:rPr>
              <w:t>niso bili upoštevani.</w:t>
            </w:r>
          </w:p>
          <w:p w14:paraId="03DA83C9" w14:textId="77777777" w:rsidR="000D7F9E" w:rsidRPr="0042277F" w:rsidRDefault="000D7F9E" w:rsidP="00F055BB">
            <w:pPr>
              <w:pStyle w:val="Neotevilenodstavek"/>
              <w:widowControl w:val="0"/>
              <w:spacing w:before="0" w:after="0" w:line="288" w:lineRule="auto"/>
              <w:ind w:left="360"/>
              <w:contextualSpacing/>
              <w:rPr>
                <w:iCs/>
                <w:sz w:val="20"/>
                <w:szCs w:val="20"/>
              </w:rPr>
            </w:pPr>
          </w:p>
          <w:p w14:paraId="70FE6DC3" w14:textId="77777777" w:rsidR="000D7F9E" w:rsidRPr="0042277F" w:rsidRDefault="000D7F9E" w:rsidP="00F055BB">
            <w:pPr>
              <w:pStyle w:val="Neotevilenodstavek"/>
              <w:widowControl w:val="0"/>
              <w:spacing w:before="0" w:after="0" w:line="288" w:lineRule="auto"/>
              <w:contextualSpacing/>
              <w:rPr>
                <w:iCs/>
                <w:sz w:val="20"/>
                <w:szCs w:val="20"/>
              </w:rPr>
            </w:pPr>
            <w:r w:rsidRPr="0042277F">
              <w:rPr>
                <w:iCs/>
                <w:sz w:val="20"/>
                <w:szCs w:val="20"/>
              </w:rPr>
              <w:t>Bistveni predlogi in pripombe, ki niso bili upoštevani.</w:t>
            </w:r>
          </w:p>
        </w:tc>
      </w:tr>
      <w:tr w:rsidR="00F02B4B" w:rsidRPr="0042277F" w14:paraId="713E3E95"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26" w:type="dxa"/>
            <w:gridSpan w:val="9"/>
          </w:tcPr>
          <w:p w14:paraId="1FE6B86F" w14:textId="77777777" w:rsidR="00F02B4B" w:rsidRPr="0042277F" w:rsidRDefault="000D7F9E" w:rsidP="00F055BB">
            <w:pPr>
              <w:pStyle w:val="Neotevilenodstavek"/>
              <w:widowControl w:val="0"/>
              <w:spacing w:before="0" w:after="0" w:line="288" w:lineRule="auto"/>
              <w:contextualSpacing/>
              <w:rPr>
                <w:b/>
                <w:sz w:val="20"/>
                <w:szCs w:val="20"/>
              </w:rPr>
            </w:pPr>
            <w:r w:rsidRPr="0042277F">
              <w:rPr>
                <w:b/>
                <w:sz w:val="20"/>
                <w:szCs w:val="20"/>
              </w:rPr>
              <w:t>9</w:t>
            </w:r>
            <w:r w:rsidR="00F02B4B" w:rsidRPr="0042277F">
              <w:rPr>
                <w:b/>
                <w:sz w:val="20"/>
                <w:szCs w:val="20"/>
              </w:rPr>
              <w:t>. Predstavitev sodelovanja javnosti:</w:t>
            </w:r>
          </w:p>
        </w:tc>
      </w:tr>
      <w:tr w:rsidR="00F02B4B" w:rsidRPr="0042277F" w14:paraId="5EEF35D7"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F3C62C" w14:textId="77777777" w:rsidR="00F02B4B" w:rsidRPr="0042277F" w:rsidRDefault="00F02B4B" w:rsidP="00F055BB">
            <w:pPr>
              <w:pStyle w:val="Neotevilenodstavek"/>
              <w:widowControl w:val="0"/>
              <w:spacing w:before="0" w:after="0" w:line="288" w:lineRule="auto"/>
              <w:contextualSpacing/>
              <w:rPr>
                <w:sz w:val="20"/>
                <w:szCs w:val="20"/>
              </w:rPr>
            </w:pPr>
            <w:r w:rsidRPr="0042277F">
              <w:rPr>
                <w:iCs/>
                <w:sz w:val="20"/>
                <w:szCs w:val="20"/>
              </w:rPr>
              <w:t>Gradivo je bilo predhodno objavljeno na spletni strani predlagatelja:</w:t>
            </w:r>
          </w:p>
        </w:tc>
        <w:tc>
          <w:tcPr>
            <w:tcW w:w="2857" w:type="dxa"/>
            <w:gridSpan w:val="2"/>
          </w:tcPr>
          <w:p w14:paraId="5206837D"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sz w:val="20"/>
                <w:szCs w:val="20"/>
              </w:rPr>
              <w:t>NE</w:t>
            </w:r>
          </w:p>
        </w:tc>
      </w:tr>
      <w:tr w:rsidR="00AF3EFE" w:rsidRPr="0042277F" w14:paraId="5A3E7D21"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626" w:type="dxa"/>
            <w:gridSpan w:val="9"/>
          </w:tcPr>
          <w:p w14:paraId="19F1545F"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t>(Če je odgovor NE, navedite, zakaj ni bilo objavljeno.)</w:t>
            </w:r>
          </w:p>
        </w:tc>
      </w:tr>
      <w:tr w:rsidR="00AF3EFE" w:rsidRPr="0042277F" w14:paraId="4E869A3D"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626" w:type="dxa"/>
            <w:gridSpan w:val="9"/>
          </w:tcPr>
          <w:p w14:paraId="2A5332CE"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lastRenderedPageBreak/>
              <w:t>(Če je odgovor DA, navedite:</w:t>
            </w:r>
          </w:p>
          <w:p w14:paraId="54D0DE2E"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t>Datum objave: ………</w:t>
            </w:r>
          </w:p>
          <w:p w14:paraId="6BE86047"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t>V razpravo so bili vključeni:</w:t>
            </w:r>
          </w:p>
          <w:p w14:paraId="4CC26E44" w14:textId="77777777" w:rsidR="00F02B4B" w:rsidRPr="0042277F" w:rsidRDefault="005D2402" w:rsidP="00F055BB">
            <w:pPr>
              <w:pStyle w:val="Neotevilenodstavek"/>
              <w:widowControl w:val="0"/>
              <w:numPr>
                <w:ilvl w:val="0"/>
                <w:numId w:val="7"/>
              </w:numPr>
              <w:spacing w:before="0" w:after="0" w:line="288" w:lineRule="auto"/>
              <w:contextualSpacing/>
              <w:rPr>
                <w:iCs/>
                <w:sz w:val="20"/>
                <w:szCs w:val="20"/>
              </w:rPr>
            </w:pPr>
            <w:r w:rsidRPr="0042277F">
              <w:rPr>
                <w:iCs/>
                <w:sz w:val="20"/>
                <w:szCs w:val="20"/>
              </w:rPr>
              <w:t>nevladne organizacije,</w:t>
            </w:r>
          </w:p>
          <w:p w14:paraId="5A0D04E3" w14:textId="77777777" w:rsidR="00F02B4B" w:rsidRPr="0042277F" w:rsidRDefault="00F02B4B" w:rsidP="00F055BB">
            <w:pPr>
              <w:pStyle w:val="Neotevilenodstavek"/>
              <w:widowControl w:val="0"/>
              <w:numPr>
                <w:ilvl w:val="0"/>
                <w:numId w:val="7"/>
              </w:numPr>
              <w:spacing w:before="0" w:after="0" w:line="288" w:lineRule="auto"/>
              <w:contextualSpacing/>
              <w:rPr>
                <w:iCs/>
                <w:sz w:val="20"/>
                <w:szCs w:val="20"/>
              </w:rPr>
            </w:pPr>
            <w:r w:rsidRPr="0042277F">
              <w:rPr>
                <w:iCs/>
                <w:sz w:val="20"/>
                <w:szCs w:val="20"/>
              </w:rPr>
              <w:t>predstavniki zainteresirane javnosti,</w:t>
            </w:r>
          </w:p>
          <w:p w14:paraId="40815EAB" w14:textId="77777777" w:rsidR="00F02B4B" w:rsidRPr="0042277F" w:rsidRDefault="00F02B4B" w:rsidP="00F055BB">
            <w:pPr>
              <w:pStyle w:val="Neotevilenodstavek"/>
              <w:widowControl w:val="0"/>
              <w:numPr>
                <w:ilvl w:val="0"/>
                <w:numId w:val="7"/>
              </w:numPr>
              <w:spacing w:before="0" w:after="0" w:line="288" w:lineRule="auto"/>
              <w:contextualSpacing/>
              <w:rPr>
                <w:iCs/>
                <w:sz w:val="20"/>
                <w:szCs w:val="20"/>
              </w:rPr>
            </w:pPr>
            <w:r w:rsidRPr="0042277F">
              <w:rPr>
                <w:iCs/>
                <w:sz w:val="20"/>
                <w:szCs w:val="20"/>
              </w:rPr>
              <w:t xml:space="preserve">predstavniki strokovne javnosti, </w:t>
            </w:r>
          </w:p>
          <w:p w14:paraId="3E1996AB" w14:textId="77777777" w:rsidR="00F02B4B" w:rsidRPr="0042277F" w:rsidRDefault="00F02B4B" w:rsidP="00F055BB">
            <w:pPr>
              <w:pStyle w:val="Neotevilenodstavek"/>
              <w:widowControl w:val="0"/>
              <w:numPr>
                <w:ilvl w:val="0"/>
                <w:numId w:val="7"/>
              </w:numPr>
              <w:spacing w:before="0" w:after="0" w:line="288" w:lineRule="auto"/>
              <w:contextualSpacing/>
              <w:rPr>
                <w:iCs/>
                <w:sz w:val="20"/>
                <w:szCs w:val="20"/>
              </w:rPr>
            </w:pPr>
            <w:r w:rsidRPr="0042277F">
              <w:rPr>
                <w:iCs/>
                <w:sz w:val="20"/>
                <w:szCs w:val="20"/>
              </w:rPr>
              <w:t>občine in združenja občin ali pa navedite, da se gradivo ne nanaša nanje.</w:t>
            </w:r>
          </w:p>
          <w:p w14:paraId="76B60213"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t xml:space="preserve">Mnenja, predlogi in pripombe z navedbo predlagateljev </w:t>
            </w:r>
            <w:r w:rsidRPr="0042277F">
              <w:rPr>
                <w:sz w:val="20"/>
                <w:szCs w:val="20"/>
              </w:rPr>
              <w:t>(imen in priimkov fizičnih oseb, ki niso poslovni subjekti, ne navajajte</w:t>
            </w:r>
            <w:r w:rsidRPr="0042277F">
              <w:rPr>
                <w:iCs/>
                <w:sz w:val="20"/>
                <w:szCs w:val="20"/>
              </w:rPr>
              <w:t>):</w:t>
            </w:r>
          </w:p>
          <w:p w14:paraId="3F7A7895" w14:textId="77777777" w:rsidR="00856EA1" w:rsidRPr="0042277F" w:rsidRDefault="00856EA1" w:rsidP="00F055BB">
            <w:pPr>
              <w:pStyle w:val="Neotevilenodstavek"/>
              <w:widowControl w:val="0"/>
              <w:spacing w:before="0" w:after="0" w:line="288" w:lineRule="auto"/>
              <w:contextualSpacing/>
              <w:rPr>
                <w:iCs/>
                <w:sz w:val="20"/>
                <w:szCs w:val="20"/>
              </w:rPr>
            </w:pPr>
          </w:p>
          <w:p w14:paraId="5870B256"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t>Upoštevani so bili:</w:t>
            </w:r>
          </w:p>
          <w:p w14:paraId="76766EA5" w14:textId="77777777" w:rsidR="00F02B4B" w:rsidRPr="0042277F" w:rsidRDefault="00F02B4B" w:rsidP="00F055BB">
            <w:pPr>
              <w:pStyle w:val="Neotevilenodstavek"/>
              <w:widowControl w:val="0"/>
              <w:numPr>
                <w:ilvl w:val="0"/>
                <w:numId w:val="8"/>
              </w:numPr>
              <w:spacing w:before="0" w:after="0" w:line="288" w:lineRule="auto"/>
              <w:contextualSpacing/>
              <w:rPr>
                <w:iCs/>
                <w:sz w:val="20"/>
                <w:szCs w:val="20"/>
              </w:rPr>
            </w:pPr>
            <w:r w:rsidRPr="0042277F">
              <w:rPr>
                <w:iCs/>
                <w:sz w:val="20"/>
                <w:szCs w:val="20"/>
              </w:rPr>
              <w:t>v celoti,</w:t>
            </w:r>
          </w:p>
          <w:p w14:paraId="387FB53D" w14:textId="77777777" w:rsidR="00F02B4B" w:rsidRPr="0042277F" w:rsidRDefault="00F02B4B" w:rsidP="00F055BB">
            <w:pPr>
              <w:pStyle w:val="Neotevilenodstavek"/>
              <w:widowControl w:val="0"/>
              <w:numPr>
                <w:ilvl w:val="0"/>
                <w:numId w:val="8"/>
              </w:numPr>
              <w:spacing w:before="0" w:after="0" w:line="288" w:lineRule="auto"/>
              <w:contextualSpacing/>
              <w:rPr>
                <w:iCs/>
                <w:sz w:val="20"/>
                <w:szCs w:val="20"/>
              </w:rPr>
            </w:pPr>
            <w:r w:rsidRPr="0042277F">
              <w:rPr>
                <w:iCs/>
                <w:sz w:val="20"/>
                <w:szCs w:val="20"/>
              </w:rPr>
              <w:t>večinoma,</w:t>
            </w:r>
          </w:p>
          <w:p w14:paraId="1658C466" w14:textId="77777777" w:rsidR="00F02B4B" w:rsidRPr="0042277F" w:rsidRDefault="00F02B4B" w:rsidP="00F055BB">
            <w:pPr>
              <w:pStyle w:val="Neotevilenodstavek"/>
              <w:widowControl w:val="0"/>
              <w:numPr>
                <w:ilvl w:val="0"/>
                <w:numId w:val="8"/>
              </w:numPr>
              <w:spacing w:before="0" w:after="0" w:line="288" w:lineRule="auto"/>
              <w:contextualSpacing/>
              <w:rPr>
                <w:iCs/>
                <w:sz w:val="20"/>
                <w:szCs w:val="20"/>
              </w:rPr>
            </w:pPr>
            <w:r w:rsidRPr="0042277F">
              <w:rPr>
                <w:iCs/>
                <w:sz w:val="20"/>
                <w:szCs w:val="20"/>
              </w:rPr>
              <w:t>delno,</w:t>
            </w:r>
          </w:p>
          <w:p w14:paraId="66732B5C" w14:textId="77777777" w:rsidR="00F02B4B" w:rsidRPr="0042277F" w:rsidRDefault="00F02B4B" w:rsidP="00F055BB">
            <w:pPr>
              <w:pStyle w:val="Neotevilenodstavek"/>
              <w:widowControl w:val="0"/>
              <w:numPr>
                <w:ilvl w:val="0"/>
                <w:numId w:val="8"/>
              </w:numPr>
              <w:spacing w:before="0" w:after="0" w:line="288" w:lineRule="auto"/>
              <w:contextualSpacing/>
              <w:rPr>
                <w:iCs/>
                <w:sz w:val="20"/>
                <w:szCs w:val="20"/>
              </w:rPr>
            </w:pPr>
            <w:r w:rsidRPr="0042277F">
              <w:rPr>
                <w:iCs/>
                <w:sz w:val="20"/>
                <w:szCs w:val="20"/>
              </w:rPr>
              <w:t>niso bili upoštevani.</w:t>
            </w:r>
          </w:p>
          <w:p w14:paraId="6B534C00" w14:textId="77777777" w:rsidR="00F02B4B" w:rsidRPr="0042277F" w:rsidRDefault="00F02B4B" w:rsidP="00F055BB">
            <w:pPr>
              <w:pStyle w:val="Neotevilenodstavek"/>
              <w:widowControl w:val="0"/>
              <w:spacing w:before="0" w:after="0" w:line="288" w:lineRule="auto"/>
              <w:contextualSpacing/>
              <w:rPr>
                <w:iCs/>
                <w:sz w:val="20"/>
                <w:szCs w:val="20"/>
              </w:rPr>
            </w:pPr>
          </w:p>
          <w:p w14:paraId="75978532"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t>Bistvena mnenja, predlogi in pripombe, ki niso bili upoštevani, ter razlogi za neupoštevanje:</w:t>
            </w:r>
          </w:p>
          <w:p w14:paraId="50DDD044"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t>Poročilo je bilo dano ……………..</w:t>
            </w:r>
          </w:p>
          <w:p w14:paraId="688B9957"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iCs/>
                <w:sz w:val="20"/>
                <w:szCs w:val="20"/>
              </w:rPr>
              <w:t>Javnost je bila vključena v pripravo gradiva v skladu z Zakonom o …, kar je navedeno v predlogu predpisa.)</w:t>
            </w:r>
          </w:p>
        </w:tc>
      </w:tr>
      <w:tr w:rsidR="00F02B4B" w:rsidRPr="0042277F" w14:paraId="5A4DF146"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CD7E4C3" w14:textId="77777777" w:rsidR="00F02B4B" w:rsidRPr="0042277F" w:rsidRDefault="000D7F9E" w:rsidP="00F055BB">
            <w:pPr>
              <w:pStyle w:val="Neotevilenodstavek"/>
              <w:widowControl w:val="0"/>
              <w:spacing w:before="0" w:after="0" w:line="288" w:lineRule="auto"/>
              <w:contextualSpacing/>
              <w:rPr>
                <w:sz w:val="20"/>
                <w:szCs w:val="20"/>
              </w:rPr>
            </w:pPr>
            <w:r w:rsidRPr="0042277F">
              <w:rPr>
                <w:b/>
                <w:sz w:val="20"/>
                <w:szCs w:val="20"/>
              </w:rPr>
              <w:t>10</w:t>
            </w:r>
            <w:r w:rsidR="00F02B4B" w:rsidRPr="0042277F">
              <w:rPr>
                <w:b/>
                <w:sz w:val="20"/>
                <w:szCs w:val="20"/>
              </w:rPr>
              <w:t>. Pri pripravi gradiva so bile upoštevane zahteve iz Resolucije o normativni dejavnosti:</w:t>
            </w:r>
          </w:p>
        </w:tc>
        <w:tc>
          <w:tcPr>
            <w:tcW w:w="2857" w:type="dxa"/>
            <w:gridSpan w:val="2"/>
            <w:vAlign w:val="center"/>
          </w:tcPr>
          <w:p w14:paraId="216FD513" w14:textId="77777777" w:rsidR="00F02B4B" w:rsidRPr="0042277F" w:rsidRDefault="00F02B4B" w:rsidP="00F055BB">
            <w:pPr>
              <w:pStyle w:val="Neotevilenodstavek"/>
              <w:widowControl w:val="0"/>
              <w:spacing w:before="0" w:after="0" w:line="288" w:lineRule="auto"/>
              <w:contextualSpacing/>
              <w:rPr>
                <w:iCs/>
                <w:sz w:val="20"/>
                <w:szCs w:val="20"/>
              </w:rPr>
            </w:pPr>
            <w:r w:rsidRPr="0042277F">
              <w:rPr>
                <w:sz w:val="20"/>
                <w:szCs w:val="20"/>
              </w:rPr>
              <w:t>NE</w:t>
            </w:r>
          </w:p>
        </w:tc>
      </w:tr>
      <w:tr w:rsidR="00F02B4B" w:rsidRPr="0042277F" w14:paraId="5999F11D"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B2DED2F" w14:textId="77777777" w:rsidR="00F02B4B" w:rsidRPr="0042277F" w:rsidRDefault="000D7F9E" w:rsidP="00F055BB">
            <w:pPr>
              <w:pStyle w:val="Neotevilenodstavek"/>
              <w:widowControl w:val="0"/>
              <w:spacing w:before="0" w:after="0" w:line="288" w:lineRule="auto"/>
              <w:contextualSpacing/>
              <w:rPr>
                <w:b/>
                <w:sz w:val="20"/>
                <w:szCs w:val="20"/>
              </w:rPr>
            </w:pPr>
            <w:r w:rsidRPr="0042277F">
              <w:rPr>
                <w:b/>
                <w:sz w:val="20"/>
                <w:szCs w:val="20"/>
              </w:rPr>
              <w:t>11</w:t>
            </w:r>
            <w:r w:rsidR="00F02B4B" w:rsidRPr="0042277F">
              <w:rPr>
                <w:b/>
                <w:sz w:val="20"/>
                <w:szCs w:val="20"/>
              </w:rPr>
              <w:t>. Gradivo je uvrščeno v delovni program vlade:</w:t>
            </w:r>
          </w:p>
        </w:tc>
        <w:tc>
          <w:tcPr>
            <w:tcW w:w="2857" w:type="dxa"/>
            <w:gridSpan w:val="2"/>
            <w:vAlign w:val="center"/>
          </w:tcPr>
          <w:p w14:paraId="2BF10D5A" w14:textId="77777777" w:rsidR="00F02B4B" w:rsidRPr="0042277F" w:rsidRDefault="00F02B4B" w:rsidP="00F055BB">
            <w:pPr>
              <w:pStyle w:val="Neotevilenodstavek"/>
              <w:widowControl w:val="0"/>
              <w:spacing w:before="0" w:after="0" w:line="288" w:lineRule="auto"/>
              <w:contextualSpacing/>
              <w:rPr>
                <w:sz w:val="20"/>
                <w:szCs w:val="20"/>
              </w:rPr>
            </w:pPr>
            <w:r w:rsidRPr="0042277F">
              <w:rPr>
                <w:sz w:val="20"/>
                <w:szCs w:val="20"/>
              </w:rPr>
              <w:t>NE</w:t>
            </w:r>
          </w:p>
        </w:tc>
      </w:tr>
      <w:tr w:rsidR="00F02B4B" w:rsidRPr="0042277F" w14:paraId="7DC74F1E" w14:textId="77777777" w:rsidTr="00DF0E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26" w:type="dxa"/>
            <w:gridSpan w:val="9"/>
            <w:tcBorders>
              <w:top w:val="single" w:sz="4" w:space="0" w:color="000000"/>
              <w:left w:val="single" w:sz="4" w:space="0" w:color="000000"/>
              <w:bottom w:val="single" w:sz="4" w:space="0" w:color="000000"/>
              <w:right w:val="single" w:sz="4" w:space="0" w:color="000000"/>
            </w:tcBorders>
          </w:tcPr>
          <w:p w14:paraId="01C3C0F4" w14:textId="77777777" w:rsidR="00F02B4B" w:rsidRPr="0042277F" w:rsidRDefault="00F02B4B" w:rsidP="00F055BB">
            <w:pPr>
              <w:pStyle w:val="Poglavje"/>
              <w:widowControl w:val="0"/>
              <w:spacing w:before="0" w:after="0" w:line="288" w:lineRule="auto"/>
              <w:ind w:left="3400"/>
              <w:contextualSpacing/>
              <w:jc w:val="both"/>
              <w:rPr>
                <w:sz w:val="20"/>
                <w:szCs w:val="20"/>
              </w:rPr>
            </w:pPr>
          </w:p>
          <w:p w14:paraId="4DCDF4D5" w14:textId="31EE475D" w:rsidR="00B45827" w:rsidRPr="0042277F" w:rsidRDefault="00B31EAE" w:rsidP="00F055BB">
            <w:pPr>
              <w:pStyle w:val="Poglavje"/>
              <w:widowControl w:val="0"/>
              <w:spacing w:before="0" w:after="0" w:line="288" w:lineRule="auto"/>
              <w:ind w:left="5662" w:firstLine="284"/>
              <w:contextualSpacing/>
              <w:jc w:val="both"/>
              <w:rPr>
                <w:b w:val="0"/>
                <w:sz w:val="20"/>
                <w:szCs w:val="20"/>
              </w:rPr>
            </w:pPr>
            <w:r w:rsidRPr="0042277F">
              <w:rPr>
                <w:b w:val="0"/>
                <w:sz w:val="20"/>
                <w:szCs w:val="20"/>
              </w:rPr>
              <w:t xml:space="preserve">Mag. </w:t>
            </w:r>
            <w:r w:rsidR="004D6C96">
              <w:rPr>
                <w:b w:val="0"/>
                <w:sz w:val="20"/>
                <w:szCs w:val="20"/>
              </w:rPr>
              <w:t xml:space="preserve">Bojan Kumer </w:t>
            </w:r>
            <w:r w:rsidR="00680A38">
              <w:rPr>
                <w:b w:val="0"/>
                <w:sz w:val="20"/>
                <w:szCs w:val="20"/>
              </w:rPr>
              <w:t xml:space="preserve"> </w:t>
            </w:r>
          </w:p>
          <w:p w14:paraId="71365EF4" w14:textId="731622AF" w:rsidR="00F02B4B" w:rsidRPr="0042277F" w:rsidRDefault="00680A38" w:rsidP="00F055BB">
            <w:pPr>
              <w:pStyle w:val="Poglavje"/>
              <w:widowControl w:val="0"/>
              <w:spacing w:before="0" w:after="0" w:line="288" w:lineRule="auto"/>
              <w:contextualSpacing/>
              <w:jc w:val="both"/>
              <w:rPr>
                <w:b w:val="0"/>
                <w:sz w:val="20"/>
                <w:szCs w:val="20"/>
              </w:rPr>
            </w:pPr>
            <w:r>
              <w:rPr>
                <w:b w:val="0"/>
                <w:sz w:val="20"/>
                <w:szCs w:val="20"/>
              </w:rPr>
              <w:t xml:space="preserve">                                                                                                         </w:t>
            </w:r>
            <w:r w:rsidR="004D6C96">
              <w:rPr>
                <w:b w:val="0"/>
                <w:sz w:val="20"/>
                <w:szCs w:val="20"/>
              </w:rPr>
              <w:t xml:space="preserve">        </w:t>
            </w:r>
            <w:r>
              <w:rPr>
                <w:b w:val="0"/>
                <w:sz w:val="20"/>
                <w:szCs w:val="20"/>
              </w:rPr>
              <w:t xml:space="preserve"> </w:t>
            </w:r>
            <w:r w:rsidR="004D6C96">
              <w:rPr>
                <w:b w:val="0"/>
                <w:sz w:val="20"/>
                <w:szCs w:val="20"/>
              </w:rPr>
              <w:t xml:space="preserve">minister </w:t>
            </w:r>
          </w:p>
          <w:p w14:paraId="4DE5A3BC" w14:textId="77777777" w:rsidR="00F02B4B" w:rsidRPr="0042277F" w:rsidRDefault="00F02B4B" w:rsidP="00F055BB">
            <w:pPr>
              <w:pStyle w:val="Poglavje"/>
              <w:widowControl w:val="0"/>
              <w:spacing w:before="0" w:after="0" w:line="288" w:lineRule="auto"/>
              <w:ind w:left="3400"/>
              <w:contextualSpacing/>
              <w:jc w:val="both"/>
              <w:rPr>
                <w:sz w:val="20"/>
                <w:szCs w:val="20"/>
              </w:rPr>
            </w:pPr>
          </w:p>
        </w:tc>
      </w:tr>
    </w:tbl>
    <w:p w14:paraId="62331A59" w14:textId="77777777" w:rsidR="00B45827" w:rsidRPr="0042277F" w:rsidRDefault="00B45827" w:rsidP="00F055BB">
      <w:pPr>
        <w:spacing w:line="288" w:lineRule="auto"/>
        <w:contextualSpacing/>
        <w:jc w:val="both"/>
        <w:rPr>
          <w:rFonts w:ascii="Arial" w:hAnsi="Arial" w:cs="Arial"/>
          <w:color w:val="000000"/>
          <w:sz w:val="20"/>
          <w:szCs w:val="20"/>
          <w:lang w:eastAsia="sl-SI"/>
        </w:rPr>
      </w:pPr>
      <w:r w:rsidRPr="0042277F">
        <w:rPr>
          <w:rFonts w:ascii="Arial" w:hAnsi="Arial" w:cs="Arial"/>
          <w:color w:val="000000"/>
          <w:sz w:val="20"/>
          <w:szCs w:val="20"/>
          <w:lang w:eastAsia="sl-SI"/>
        </w:rPr>
        <w:t>Priloge:</w:t>
      </w:r>
    </w:p>
    <w:p w14:paraId="5D86AA43" w14:textId="77777777" w:rsidR="00773335" w:rsidRPr="0042277F" w:rsidRDefault="00CD540A" w:rsidP="00011941">
      <w:pPr>
        <w:pStyle w:val="Odstavekseznama"/>
        <w:numPr>
          <w:ilvl w:val="0"/>
          <w:numId w:val="9"/>
        </w:numPr>
        <w:spacing w:line="288" w:lineRule="auto"/>
        <w:jc w:val="both"/>
        <w:rPr>
          <w:rFonts w:ascii="Arial" w:hAnsi="Arial" w:cs="Arial"/>
          <w:color w:val="000000"/>
          <w:sz w:val="20"/>
          <w:szCs w:val="20"/>
          <w:lang w:eastAsia="sl-SI"/>
        </w:rPr>
      </w:pPr>
      <w:r w:rsidRPr="0042277F">
        <w:rPr>
          <w:rFonts w:ascii="Arial" w:hAnsi="Arial" w:cs="Arial"/>
          <w:color w:val="000000"/>
          <w:sz w:val="20"/>
          <w:szCs w:val="20"/>
          <w:lang w:eastAsia="sl-SI"/>
        </w:rPr>
        <w:t xml:space="preserve">predlog </w:t>
      </w:r>
      <w:r w:rsidR="00773335" w:rsidRPr="0042277F">
        <w:rPr>
          <w:rFonts w:ascii="Arial" w:hAnsi="Arial" w:cs="Arial"/>
          <w:color w:val="000000"/>
          <w:sz w:val="20"/>
          <w:szCs w:val="20"/>
          <w:lang w:eastAsia="sl-SI"/>
        </w:rPr>
        <w:t>Sklep</w:t>
      </w:r>
      <w:r w:rsidRPr="0042277F">
        <w:rPr>
          <w:rFonts w:ascii="Arial" w:hAnsi="Arial" w:cs="Arial"/>
          <w:color w:val="000000"/>
          <w:sz w:val="20"/>
          <w:szCs w:val="20"/>
          <w:lang w:eastAsia="sl-SI"/>
        </w:rPr>
        <w:t xml:space="preserve">a </w:t>
      </w:r>
    </w:p>
    <w:p w14:paraId="123EB5B1" w14:textId="77777777" w:rsidR="007A1119" w:rsidRPr="0042277F" w:rsidRDefault="00466535" w:rsidP="00011941">
      <w:pPr>
        <w:pStyle w:val="Odstavekseznama"/>
        <w:numPr>
          <w:ilvl w:val="0"/>
          <w:numId w:val="9"/>
        </w:numPr>
        <w:spacing w:line="288" w:lineRule="auto"/>
        <w:jc w:val="both"/>
        <w:rPr>
          <w:rFonts w:ascii="Arial" w:hAnsi="Arial" w:cs="Arial"/>
          <w:color w:val="000000"/>
          <w:sz w:val="20"/>
          <w:szCs w:val="20"/>
          <w:lang w:eastAsia="sl-SI"/>
        </w:rPr>
      </w:pPr>
      <w:r w:rsidRPr="0042277F">
        <w:rPr>
          <w:rFonts w:ascii="Arial" w:hAnsi="Arial" w:cs="Arial"/>
          <w:color w:val="000000"/>
          <w:sz w:val="20"/>
          <w:szCs w:val="20"/>
          <w:lang w:eastAsia="sl-SI"/>
        </w:rPr>
        <w:t>Obrazložitev gradiva</w:t>
      </w:r>
      <w:r w:rsidR="007A1119" w:rsidRPr="0042277F">
        <w:rPr>
          <w:rFonts w:ascii="Arial" w:hAnsi="Arial" w:cs="Arial"/>
          <w:color w:val="000000"/>
          <w:sz w:val="20"/>
          <w:szCs w:val="20"/>
          <w:lang w:eastAsia="sl-SI"/>
        </w:rPr>
        <w:t xml:space="preserve"> </w:t>
      </w:r>
    </w:p>
    <w:p w14:paraId="0ACD099E" w14:textId="77777777" w:rsidR="000C08B3" w:rsidRPr="0042277F" w:rsidRDefault="000C08B3" w:rsidP="00F055BB">
      <w:pPr>
        <w:spacing w:line="288" w:lineRule="auto"/>
        <w:ind w:left="360"/>
        <w:jc w:val="both"/>
        <w:rPr>
          <w:rFonts w:ascii="Arial" w:hAnsi="Arial" w:cs="Arial"/>
          <w:color w:val="000000"/>
          <w:sz w:val="20"/>
          <w:szCs w:val="20"/>
          <w:lang w:eastAsia="sl-SI"/>
        </w:rPr>
      </w:pPr>
    </w:p>
    <w:p w14:paraId="76F69C5B" w14:textId="77777777" w:rsidR="000C08B3" w:rsidRPr="0042277F" w:rsidRDefault="000C08B3" w:rsidP="00F055BB">
      <w:pPr>
        <w:spacing w:line="288" w:lineRule="auto"/>
        <w:ind w:left="360"/>
        <w:jc w:val="both"/>
        <w:rPr>
          <w:rFonts w:ascii="Arial" w:hAnsi="Arial" w:cs="Arial"/>
          <w:color w:val="000000"/>
          <w:sz w:val="20"/>
          <w:szCs w:val="20"/>
          <w:lang w:eastAsia="sl-SI"/>
        </w:rPr>
      </w:pPr>
    </w:p>
    <w:p w14:paraId="6DD94478"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4324A1B6"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6F5C8F2B"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4CED4C79"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469B8E81"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58B6CED1" w14:textId="77777777" w:rsidR="00CD540A" w:rsidRDefault="00CD540A" w:rsidP="00F055BB">
      <w:pPr>
        <w:spacing w:line="288" w:lineRule="auto"/>
        <w:ind w:left="360"/>
        <w:jc w:val="both"/>
        <w:rPr>
          <w:rFonts w:ascii="Arial" w:hAnsi="Arial" w:cs="Arial"/>
          <w:color w:val="000000"/>
          <w:sz w:val="20"/>
          <w:szCs w:val="20"/>
          <w:lang w:eastAsia="sl-SI"/>
        </w:rPr>
      </w:pPr>
    </w:p>
    <w:p w14:paraId="78290D9A" w14:textId="77777777" w:rsidR="00D3736A" w:rsidRDefault="00D3736A" w:rsidP="00F055BB">
      <w:pPr>
        <w:spacing w:line="288" w:lineRule="auto"/>
        <w:ind w:left="360"/>
        <w:jc w:val="both"/>
        <w:rPr>
          <w:rFonts w:ascii="Arial" w:hAnsi="Arial" w:cs="Arial"/>
          <w:color w:val="000000"/>
          <w:sz w:val="20"/>
          <w:szCs w:val="20"/>
          <w:lang w:eastAsia="sl-SI"/>
        </w:rPr>
      </w:pPr>
    </w:p>
    <w:p w14:paraId="59FBB971" w14:textId="77777777" w:rsidR="00D3736A" w:rsidRDefault="00D3736A" w:rsidP="00F055BB">
      <w:pPr>
        <w:spacing w:line="288" w:lineRule="auto"/>
        <w:ind w:left="360"/>
        <w:jc w:val="both"/>
        <w:rPr>
          <w:rFonts w:ascii="Arial" w:hAnsi="Arial" w:cs="Arial"/>
          <w:color w:val="000000"/>
          <w:sz w:val="20"/>
          <w:szCs w:val="20"/>
          <w:lang w:eastAsia="sl-SI"/>
        </w:rPr>
      </w:pPr>
    </w:p>
    <w:p w14:paraId="2905FE7E" w14:textId="77777777" w:rsidR="00D3736A" w:rsidRDefault="00D3736A" w:rsidP="00F055BB">
      <w:pPr>
        <w:spacing w:line="288" w:lineRule="auto"/>
        <w:ind w:left="360"/>
        <w:jc w:val="both"/>
        <w:rPr>
          <w:rFonts w:ascii="Arial" w:hAnsi="Arial" w:cs="Arial"/>
          <w:color w:val="000000"/>
          <w:sz w:val="20"/>
          <w:szCs w:val="20"/>
          <w:lang w:eastAsia="sl-SI"/>
        </w:rPr>
      </w:pPr>
    </w:p>
    <w:p w14:paraId="6600E477" w14:textId="77777777" w:rsidR="00D3736A" w:rsidRPr="0042277F" w:rsidRDefault="00D3736A" w:rsidP="00F055BB">
      <w:pPr>
        <w:spacing w:line="288" w:lineRule="auto"/>
        <w:ind w:left="360"/>
        <w:jc w:val="both"/>
        <w:rPr>
          <w:rFonts w:ascii="Arial" w:hAnsi="Arial" w:cs="Arial"/>
          <w:color w:val="000000"/>
          <w:sz w:val="20"/>
          <w:szCs w:val="20"/>
          <w:lang w:eastAsia="sl-SI"/>
        </w:rPr>
      </w:pPr>
    </w:p>
    <w:p w14:paraId="4B498804" w14:textId="77777777" w:rsidR="00CD540A" w:rsidRPr="0042277F" w:rsidRDefault="00CD540A" w:rsidP="00F055BB">
      <w:pPr>
        <w:spacing w:line="288" w:lineRule="auto"/>
        <w:ind w:left="360"/>
        <w:jc w:val="both"/>
        <w:rPr>
          <w:rFonts w:ascii="Arial" w:hAnsi="Arial" w:cs="Arial"/>
          <w:color w:val="000000"/>
          <w:sz w:val="20"/>
          <w:szCs w:val="20"/>
          <w:lang w:eastAsia="sl-SI"/>
        </w:rPr>
      </w:pPr>
    </w:p>
    <w:p w14:paraId="5EF3D2AD" w14:textId="77777777" w:rsidR="00CD540A" w:rsidRPr="0042277F" w:rsidRDefault="00CD540A" w:rsidP="00F055BB">
      <w:pPr>
        <w:spacing w:line="288" w:lineRule="auto"/>
        <w:ind w:left="360"/>
        <w:jc w:val="both"/>
        <w:rPr>
          <w:rFonts w:ascii="Arial" w:hAnsi="Arial" w:cs="Arial"/>
          <w:color w:val="000000"/>
          <w:sz w:val="20"/>
          <w:szCs w:val="20"/>
          <w:lang w:eastAsia="sl-SI"/>
        </w:rPr>
      </w:pPr>
    </w:p>
    <w:p w14:paraId="4AE60CCA" w14:textId="77777777" w:rsidR="00CD540A" w:rsidRPr="0042277F" w:rsidRDefault="00CD540A" w:rsidP="00F055BB">
      <w:pPr>
        <w:spacing w:line="288" w:lineRule="auto"/>
        <w:ind w:left="360"/>
        <w:jc w:val="both"/>
        <w:rPr>
          <w:rFonts w:ascii="Arial" w:hAnsi="Arial" w:cs="Arial"/>
          <w:color w:val="000000"/>
          <w:sz w:val="20"/>
          <w:szCs w:val="20"/>
          <w:lang w:eastAsia="sl-SI"/>
        </w:rPr>
      </w:pPr>
    </w:p>
    <w:p w14:paraId="76858855" w14:textId="77777777" w:rsidR="00CD540A" w:rsidRPr="0042277F" w:rsidRDefault="00CD540A" w:rsidP="00F055BB">
      <w:pPr>
        <w:spacing w:line="288" w:lineRule="auto"/>
        <w:ind w:left="360"/>
        <w:jc w:val="both"/>
        <w:rPr>
          <w:rFonts w:ascii="Arial" w:hAnsi="Arial" w:cs="Arial"/>
          <w:color w:val="000000"/>
          <w:sz w:val="20"/>
          <w:szCs w:val="20"/>
          <w:lang w:eastAsia="sl-SI"/>
        </w:rPr>
      </w:pPr>
    </w:p>
    <w:p w14:paraId="7BCC14BE" w14:textId="77777777" w:rsidR="00CD540A" w:rsidRPr="0042277F" w:rsidRDefault="00CD540A" w:rsidP="00F055BB">
      <w:pPr>
        <w:spacing w:line="288" w:lineRule="auto"/>
        <w:ind w:left="360"/>
        <w:jc w:val="both"/>
        <w:rPr>
          <w:rFonts w:ascii="Arial" w:hAnsi="Arial" w:cs="Arial"/>
          <w:color w:val="000000"/>
          <w:sz w:val="20"/>
          <w:szCs w:val="20"/>
          <w:lang w:eastAsia="sl-SI"/>
        </w:rPr>
      </w:pPr>
    </w:p>
    <w:p w14:paraId="5F44C491" w14:textId="77777777" w:rsidR="00CD540A" w:rsidRPr="0042277F" w:rsidRDefault="00CD540A" w:rsidP="00F055BB">
      <w:pPr>
        <w:spacing w:line="288" w:lineRule="auto"/>
        <w:ind w:left="360"/>
        <w:jc w:val="both"/>
        <w:rPr>
          <w:rFonts w:ascii="Arial" w:hAnsi="Arial" w:cs="Arial"/>
          <w:color w:val="000000"/>
          <w:sz w:val="20"/>
          <w:szCs w:val="20"/>
          <w:lang w:eastAsia="sl-SI"/>
        </w:rPr>
      </w:pPr>
    </w:p>
    <w:p w14:paraId="6C35DF24" w14:textId="77777777" w:rsidR="00CD540A" w:rsidRPr="0042277F" w:rsidRDefault="00CD540A" w:rsidP="00F055BB">
      <w:pPr>
        <w:spacing w:line="288" w:lineRule="auto"/>
        <w:ind w:left="360"/>
        <w:jc w:val="both"/>
        <w:rPr>
          <w:rFonts w:ascii="Arial" w:hAnsi="Arial" w:cs="Arial"/>
          <w:color w:val="000000"/>
          <w:sz w:val="20"/>
          <w:szCs w:val="20"/>
          <w:lang w:eastAsia="sl-SI"/>
        </w:rPr>
      </w:pPr>
    </w:p>
    <w:p w14:paraId="69BE5A91" w14:textId="77777777" w:rsidR="00CD540A" w:rsidRPr="0042277F" w:rsidRDefault="00CD540A" w:rsidP="00F055BB">
      <w:pPr>
        <w:spacing w:line="288" w:lineRule="auto"/>
        <w:ind w:left="360"/>
        <w:jc w:val="both"/>
        <w:rPr>
          <w:rFonts w:ascii="Arial" w:hAnsi="Arial" w:cs="Arial"/>
          <w:color w:val="000000"/>
          <w:sz w:val="20"/>
          <w:szCs w:val="20"/>
          <w:lang w:eastAsia="sl-SI"/>
        </w:rPr>
      </w:pPr>
    </w:p>
    <w:p w14:paraId="46A55B7F"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50B3E36A"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20282FE7"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40C274F4"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7F0D8BC7"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45B85B03" w14:textId="77777777" w:rsidR="00E96F24" w:rsidRPr="0042277F" w:rsidRDefault="00E96F24" w:rsidP="00F055BB">
      <w:pPr>
        <w:spacing w:line="288" w:lineRule="auto"/>
        <w:ind w:left="360"/>
        <w:jc w:val="both"/>
        <w:rPr>
          <w:rFonts w:ascii="Arial" w:hAnsi="Arial" w:cs="Arial"/>
          <w:color w:val="000000"/>
          <w:sz w:val="20"/>
          <w:szCs w:val="20"/>
          <w:lang w:eastAsia="sl-SI"/>
        </w:rPr>
      </w:pPr>
    </w:p>
    <w:p w14:paraId="4C885689" w14:textId="77777777" w:rsidR="000C08B3" w:rsidRPr="0042277F" w:rsidRDefault="000C08B3" w:rsidP="00F055BB">
      <w:pPr>
        <w:spacing w:line="288" w:lineRule="auto"/>
        <w:ind w:left="360"/>
        <w:jc w:val="both"/>
        <w:rPr>
          <w:rFonts w:ascii="Arial" w:hAnsi="Arial" w:cs="Arial"/>
          <w:color w:val="000000"/>
          <w:sz w:val="20"/>
          <w:szCs w:val="20"/>
          <w:lang w:eastAsia="sl-SI"/>
        </w:rPr>
      </w:pPr>
    </w:p>
    <w:p w14:paraId="256C9472" w14:textId="77777777" w:rsidR="005B2FC0" w:rsidRDefault="00020957" w:rsidP="00CE4D17">
      <w:pPr>
        <w:autoSpaceDE w:val="0"/>
        <w:autoSpaceDN w:val="0"/>
        <w:adjustRightInd w:val="0"/>
        <w:spacing w:line="288" w:lineRule="auto"/>
        <w:ind w:left="7788" w:firstLine="708"/>
        <w:contextualSpacing/>
        <w:jc w:val="both"/>
        <w:rPr>
          <w:rFonts w:ascii="Arial" w:hAnsi="Arial" w:cs="Arial"/>
          <w:color w:val="000000"/>
          <w:sz w:val="20"/>
          <w:szCs w:val="20"/>
        </w:rPr>
      </w:pPr>
      <w:r w:rsidRPr="0042277F">
        <w:rPr>
          <w:rFonts w:ascii="Arial" w:hAnsi="Arial" w:cs="Arial"/>
          <w:color w:val="000000"/>
          <w:sz w:val="20"/>
          <w:szCs w:val="20"/>
        </w:rPr>
        <w:t>PRILOGA</w:t>
      </w:r>
      <w:r w:rsidR="005B2FC0" w:rsidRPr="0042277F">
        <w:rPr>
          <w:rFonts w:ascii="Arial" w:hAnsi="Arial" w:cs="Arial"/>
          <w:color w:val="000000"/>
          <w:sz w:val="20"/>
          <w:szCs w:val="20"/>
        </w:rPr>
        <w:t xml:space="preserve"> 1</w:t>
      </w:r>
    </w:p>
    <w:p w14:paraId="2823D98A" w14:textId="77777777" w:rsidR="00CE4D17" w:rsidRDefault="00CE4D17" w:rsidP="00CE4D17">
      <w:pPr>
        <w:autoSpaceDE w:val="0"/>
        <w:autoSpaceDN w:val="0"/>
        <w:adjustRightInd w:val="0"/>
        <w:spacing w:line="288" w:lineRule="auto"/>
        <w:ind w:left="7788" w:firstLine="708"/>
        <w:contextualSpacing/>
        <w:jc w:val="both"/>
        <w:rPr>
          <w:rFonts w:ascii="Arial" w:hAnsi="Arial" w:cs="Arial"/>
          <w:color w:val="000000"/>
          <w:sz w:val="20"/>
          <w:szCs w:val="20"/>
        </w:rPr>
      </w:pPr>
    </w:p>
    <w:p w14:paraId="4EA87D76" w14:textId="77777777" w:rsidR="00CE4D17" w:rsidRPr="0042277F" w:rsidRDefault="00CE4D17" w:rsidP="00CE4D17">
      <w:pPr>
        <w:autoSpaceDE w:val="0"/>
        <w:autoSpaceDN w:val="0"/>
        <w:adjustRightInd w:val="0"/>
        <w:spacing w:line="288" w:lineRule="auto"/>
        <w:ind w:left="7788" w:firstLine="708"/>
        <w:contextualSpacing/>
        <w:jc w:val="both"/>
        <w:rPr>
          <w:rFonts w:ascii="Arial" w:hAnsi="Arial" w:cs="Arial"/>
          <w:color w:val="000000"/>
          <w:sz w:val="20"/>
          <w:szCs w:val="20"/>
        </w:rPr>
      </w:pPr>
    </w:p>
    <w:p w14:paraId="5187A89D" w14:textId="77777777" w:rsidR="005B2FC0" w:rsidRPr="0042277F" w:rsidRDefault="005B2FC0" w:rsidP="00F055BB">
      <w:pPr>
        <w:autoSpaceDE w:val="0"/>
        <w:autoSpaceDN w:val="0"/>
        <w:adjustRightInd w:val="0"/>
        <w:spacing w:line="288" w:lineRule="auto"/>
        <w:contextualSpacing/>
        <w:jc w:val="both"/>
        <w:rPr>
          <w:rFonts w:ascii="Arial" w:hAnsi="Arial" w:cs="Arial"/>
          <w:color w:val="000000"/>
          <w:sz w:val="20"/>
          <w:szCs w:val="20"/>
        </w:rPr>
      </w:pPr>
      <w:r w:rsidRPr="0042277F">
        <w:rPr>
          <w:rFonts w:ascii="Arial" w:hAnsi="Arial" w:cs="Arial"/>
          <w:color w:val="000000"/>
          <w:sz w:val="20"/>
          <w:szCs w:val="20"/>
        </w:rPr>
        <w:t xml:space="preserve">Številka: </w:t>
      </w:r>
    </w:p>
    <w:p w14:paraId="5C5C68A6" w14:textId="77777777" w:rsidR="005B2FC0" w:rsidRPr="0042277F" w:rsidRDefault="005B2FC0" w:rsidP="00F055BB">
      <w:pPr>
        <w:autoSpaceDE w:val="0"/>
        <w:autoSpaceDN w:val="0"/>
        <w:adjustRightInd w:val="0"/>
        <w:spacing w:line="288" w:lineRule="auto"/>
        <w:contextualSpacing/>
        <w:jc w:val="both"/>
        <w:rPr>
          <w:rFonts w:ascii="Arial" w:hAnsi="Arial" w:cs="Arial"/>
          <w:color w:val="000000"/>
          <w:sz w:val="20"/>
          <w:szCs w:val="20"/>
        </w:rPr>
      </w:pPr>
      <w:r w:rsidRPr="0042277F">
        <w:rPr>
          <w:rFonts w:ascii="Arial" w:hAnsi="Arial" w:cs="Arial"/>
          <w:color w:val="000000"/>
          <w:sz w:val="20"/>
          <w:szCs w:val="20"/>
        </w:rPr>
        <w:t>Datum</w:t>
      </w:r>
      <w:r w:rsidR="00CB7A2C" w:rsidRPr="0042277F">
        <w:rPr>
          <w:rFonts w:ascii="Arial" w:hAnsi="Arial" w:cs="Arial"/>
          <w:color w:val="000000"/>
          <w:sz w:val="20"/>
          <w:szCs w:val="20"/>
        </w:rPr>
        <w:t>:</w:t>
      </w:r>
    </w:p>
    <w:p w14:paraId="60278B6F" w14:textId="77777777" w:rsidR="002545DD" w:rsidRPr="0042277F" w:rsidRDefault="002545DD" w:rsidP="00F055BB">
      <w:pPr>
        <w:pStyle w:val="Neotevilenodstavek"/>
        <w:spacing w:before="0" w:after="0" w:line="288" w:lineRule="auto"/>
        <w:contextualSpacing/>
        <w:rPr>
          <w:iCs/>
          <w:sz w:val="20"/>
          <w:szCs w:val="20"/>
        </w:rPr>
      </w:pPr>
    </w:p>
    <w:p w14:paraId="681D0713" w14:textId="77777777" w:rsidR="000C08B3" w:rsidRPr="0042277F" w:rsidRDefault="00B671EE" w:rsidP="00F055BB">
      <w:pPr>
        <w:pStyle w:val="Odstavekseznama"/>
        <w:spacing w:before="100" w:beforeAutospacing="1" w:after="100" w:afterAutospacing="1" w:line="288" w:lineRule="auto"/>
        <w:ind w:left="0" w:hanging="6"/>
        <w:jc w:val="both"/>
        <w:rPr>
          <w:rFonts w:ascii="Arial" w:hAnsi="Arial" w:cs="Arial"/>
          <w:color w:val="000000"/>
          <w:sz w:val="20"/>
          <w:szCs w:val="20"/>
          <w:lang w:eastAsia="sl-SI"/>
        </w:rPr>
      </w:pPr>
      <w:r w:rsidRPr="0042277F">
        <w:rPr>
          <w:rFonts w:ascii="Arial" w:hAnsi="Arial" w:cs="Arial"/>
          <w:color w:val="000000"/>
          <w:sz w:val="20"/>
          <w:szCs w:val="20"/>
          <w:lang w:eastAsia="sl-SI"/>
        </w:rPr>
        <w:t>Na podlagi šestega odstavka 18. člena</w:t>
      </w:r>
      <w:r w:rsidR="00DD1A2A" w:rsidRPr="0042277F">
        <w:rPr>
          <w:rFonts w:ascii="Arial" w:hAnsi="Arial" w:cs="Arial"/>
          <w:color w:val="000000"/>
          <w:sz w:val="20"/>
          <w:szCs w:val="20"/>
          <w:lang w:eastAsia="sl-SI"/>
        </w:rPr>
        <w:t xml:space="preserve"> in 51. člena </w:t>
      </w:r>
      <w:r w:rsidRPr="0042277F">
        <w:rPr>
          <w:rFonts w:ascii="Arial" w:hAnsi="Arial" w:cs="Arial"/>
          <w:color w:val="000000"/>
          <w:sz w:val="20"/>
          <w:szCs w:val="20"/>
          <w:lang w:eastAsia="sl-SI"/>
        </w:rPr>
        <w:t>Zakona o spodbujanju rabe obnovljivih virov energije (Uradni list RS, št. 121/21, 189/21 in 121/22 – ZUOKPOE) je Vlada Republike Slovenije na …… seji dne …… pod točko ……, sprejela naslednji:</w:t>
      </w:r>
    </w:p>
    <w:p w14:paraId="3CA5575E" w14:textId="77777777" w:rsidR="000C08B3" w:rsidRPr="0042277F" w:rsidRDefault="000C08B3" w:rsidP="00F055BB">
      <w:pPr>
        <w:pStyle w:val="Odstavekseznama"/>
        <w:spacing w:before="100" w:beforeAutospacing="1" w:after="100" w:afterAutospacing="1" w:line="288" w:lineRule="auto"/>
        <w:ind w:left="4678" w:hanging="6"/>
        <w:jc w:val="both"/>
        <w:rPr>
          <w:rFonts w:ascii="Arial" w:hAnsi="Arial" w:cs="Arial"/>
          <w:color w:val="000000"/>
          <w:sz w:val="20"/>
          <w:szCs w:val="20"/>
          <w:lang w:eastAsia="sl-SI"/>
        </w:rPr>
      </w:pPr>
    </w:p>
    <w:p w14:paraId="2E158778" w14:textId="77777777" w:rsidR="00B671EE" w:rsidRPr="0042277F" w:rsidRDefault="00B671EE" w:rsidP="00F055BB">
      <w:pPr>
        <w:pStyle w:val="Odstavekseznama"/>
        <w:spacing w:before="100" w:beforeAutospacing="1" w:after="100" w:afterAutospacing="1" w:line="288" w:lineRule="auto"/>
        <w:ind w:left="4678" w:hanging="6"/>
        <w:jc w:val="both"/>
        <w:rPr>
          <w:rFonts w:ascii="Arial" w:hAnsi="Arial" w:cs="Arial"/>
          <w:color w:val="000000"/>
          <w:sz w:val="20"/>
          <w:szCs w:val="20"/>
          <w:lang w:eastAsia="sl-SI"/>
        </w:rPr>
      </w:pPr>
    </w:p>
    <w:p w14:paraId="0AFAC3AA" w14:textId="77777777" w:rsidR="005B2FC0" w:rsidRPr="0042277F" w:rsidRDefault="005B2FC0" w:rsidP="00F055BB">
      <w:pPr>
        <w:autoSpaceDE w:val="0"/>
        <w:autoSpaceDN w:val="0"/>
        <w:adjustRightInd w:val="0"/>
        <w:spacing w:line="288" w:lineRule="auto"/>
        <w:contextualSpacing/>
        <w:jc w:val="both"/>
        <w:rPr>
          <w:rFonts w:ascii="Arial" w:hAnsi="Arial" w:cs="Arial"/>
          <w:color w:val="000000"/>
          <w:sz w:val="20"/>
          <w:szCs w:val="20"/>
        </w:rPr>
      </w:pPr>
    </w:p>
    <w:p w14:paraId="513105A8" w14:textId="77777777" w:rsidR="00B671EE" w:rsidRPr="0042277F" w:rsidRDefault="00B671EE" w:rsidP="00CE4D17">
      <w:pPr>
        <w:autoSpaceDE w:val="0"/>
        <w:autoSpaceDN w:val="0"/>
        <w:adjustRightInd w:val="0"/>
        <w:spacing w:line="288" w:lineRule="auto"/>
        <w:contextualSpacing/>
        <w:jc w:val="center"/>
        <w:rPr>
          <w:rFonts w:ascii="Arial" w:hAnsi="Arial" w:cs="Arial"/>
          <w:color w:val="000000"/>
          <w:sz w:val="20"/>
          <w:szCs w:val="20"/>
        </w:rPr>
      </w:pPr>
      <w:r w:rsidRPr="0042277F">
        <w:rPr>
          <w:rFonts w:ascii="Arial" w:hAnsi="Arial" w:cs="Arial"/>
          <w:color w:val="000000"/>
          <w:sz w:val="20"/>
          <w:szCs w:val="20"/>
        </w:rPr>
        <w:t>S K L E P</w:t>
      </w:r>
    </w:p>
    <w:p w14:paraId="60B2E103" w14:textId="77777777" w:rsidR="00B671EE"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5AFAED56" w14:textId="1FA250C0" w:rsidR="00AE5C0B" w:rsidRPr="0042277F" w:rsidRDefault="00AE5C0B" w:rsidP="00011941">
      <w:pPr>
        <w:pStyle w:val="Odstavekseznama"/>
        <w:numPr>
          <w:ilvl w:val="0"/>
          <w:numId w:val="16"/>
        </w:numPr>
        <w:spacing w:line="288" w:lineRule="auto"/>
        <w:jc w:val="both"/>
        <w:rPr>
          <w:rFonts w:ascii="Arial" w:hAnsi="Arial" w:cs="Arial"/>
          <w:color w:val="000000"/>
          <w:sz w:val="20"/>
          <w:szCs w:val="20"/>
          <w:lang w:eastAsia="sl-SI"/>
        </w:rPr>
      </w:pPr>
      <w:r w:rsidRPr="0042277F">
        <w:rPr>
          <w:rFonts w:ascii="Arial" w:hAnsi="Arial" w:cs="Arial"/>
          <w:color w:val="000000"/>
          <w:sz w:val="20"/>
          <w:szCs w:val="20"/>
          <w:lang w:eastAsia="sl-SI"/>
        </w:rPr>
        <w:t xml:space="preserve">Vlada Republike Slovenije je določila višino sredstev </w:t>
      </w:r>
      <w:r w:rsidRPr="009227B4">
        <w:rPr>
          <w:rFonts w:ascii="Arial" w:hAnsi="Arial" w:cs="Arial"/>
          <w:color w:val="000000"/>
          <w:sz w:val="20"/>
          <w:szCs w:val="20"/>
          <w:lang w:eastAsia="sl-SI"/>
        </w:rPr>
        <w:t xml:space="preserve">iz prispevka za zagotavljanje podpor proizvodnji električne energije v soproizvodnji z visokim izkoristkom in iz obnovljivih virov energije </w:t>
      </w:r>
      <w:r w:rsidRPr="0042277F">
        <w:rPr>
          <w:rFonts w:ascii="Arial" w:hAnsi="Arial" w:cs="Arial"/>
          <w:color w:val="000000"/>
          <w:sz w:val="20"/>
          <w:szCs w:val="20"/>
          <w:lang w:eastAsia="sl-SI"/>
        </w:rPr>
        <w:t xml:space="preserve">za izvajanje gospodarske javne službe dejavnosti </w:t>
      </w:r>
      <w:r w:rsidR="00EA2F33">
        <w:rPr>
          <w:rFonts w:ascii="Arial" w:hAnsi="Arial" w:cs="Arial"/>
          <w:color w:val="000000"/>
          <w:sz w:val="20"/>
          <w:szCs w:val="20"/>
          <w:lang w:eastAsia="sl-SI"/>
        </w:rPr>
        <w:t>c</w:t>
      </w:r>
      <w:r w:rsidRPr="0042277F">
        <w:rPr>
          <w:rFonts w:ascii="Arial" w:hAnsi="Arial" w:cs="Arial"/>
          <w:color w:val="000000"/>
          <w:sz w:val="20"/>
          <w:szCs w:val="20"/>
          <w:lang w:eastAsia="sl-SI"/>
        </w:rPr>
        <w:t xml:space="preserve">entra za podpore v višini </w:t>
      </w:r>
      <w:r w:rsidR="00505EAD">
        <w:rPr>
          <w:rFonts w:ascii="Arial" w:hAnsi="Arial" w:cs="Arial"/>
          <w:color w:val="000000"/>
          <w:sz w:val="20"/>
          <w:szCs w:val="20"/>
          <w:lang w:eastAsia="sl-SI"/>
        </w:rPr>
        <w:t>4</w:t>
      </w:r>
      <w:r>
        <w:rPr>
          <w:rFonts w:ascii="Arial" w:hAnsi="Arial" w:cs="Arial"/>
          <w:color w:val="000000"/>
          <w:sz w:val="20"/>
          <w:szCs w:val="20"/>
          <w:lang w:eastAsia="sl-SI"/>
        </w:rPr>
        <w:t>.250.000</w:t>
      </w:r>
      <w:r w:rsidRPr="0042277F">
        <w:rPr>
          <w:rFonts w:ascii="Arial" w:hAnsi="Arial" w:cs="Arial"/>
          <w:color w:val="000000"/>
          <w:sz w:val="20"/>
          <w:szCs w:val="20"/>
          <w:lang w:eastAsia="sl-SI"/>
        </w:rPr>
        <w:t xml:space="preserve"> </w:t>
      </w:r>
      <w:r>
        <w:rPr>
          <w:rFonts w:ascii="Arial" w:hAnsi="Arial" w:cs="Arial"/>
          <w:color w:val="000000"/>
          <w:sz w:val="20"/>
          <w:szCs w:val="20"/>
          <w:lang w:eastAsia="sl-SI"/>
        </w:rPr>
        <w:t>evra za leto 202</w:t>
      </w:r>
      <w:r w:rsidR="00505EAD">
        <w:rPr>
          <w:rFonts w:ascii="Arial" w:hAnsi="Arial" w:cs="Arial"/>
          <w:color w:val="000000"/>
          <w:sz w:val="20"/>
          <w:szCs w:val="20"/>
          <w:lang w:eastAsia="sl-SI"/>
        </w:rPr>
        <w:t>5</w:t>
      </w:r>
      <w:r w:rsidRPr="0042277F">
        <w:rPr>
          <w:rFonts w:ascii="Arial" w:hAnsi="Arial" w:cs="Arial"/>
          <w:color w:val="000000"/>
          <w:sz w:val="20"/>
          <w:szCs w:val="20"/>
          <w:lang w:eastAsia="sl-SI"/>
        </w:rPr>
        <w:t>, od tega</w:t>
      </w:r>
      <w:r w:rsidR="0083621D">
        <w:rPr>
          <w:rFonts w:ascii="Arial" w:hAnsi="Arial" w:cs="Arial"/>
          <w:color w:val="000000"/>
          <w:sz w:val="20"/>
          <w:szCs w:val="20"/>
          <w:lang w:eastAsia="sl-SI"/>
        </w:rPr>
        <w:t>:</w:t>
      </w:r>
    </w:p>
    <w:p w14:paraId="676FEDAE" w14:textId="77777777" w:rsidR="00AE5C0B" w:rsidRPr="0042277F" w:rsidRDefault="00AE5C0B" w:rsidP="00F055BB">
      <w:pPr>
        <w:spacing w:line="288" w:lineRule="auto"/>
        <w:contextualSpacing/>
        <w:jc w:val="both"/>
        <w:rPr>
          <w:rFonts w:ascii="Arial" w:hAnsi="Arial" w:cs="Arial"/>
          <w:color w:val="000000"/>
          <w:sz w:val="20"/>
          <w:szCs w:val="20"/>
          <w:lang w:eastAsia="sl-SI"/>
        </w:rPr>
      </w:pPr>
    </w:p>
    <w:p w14:paraId="4BFE2C90" w14:textId="3100875B" w:rsidR="00AE5C0B" w:rsidRPr="0042277F" w:rsidRDefault="00AE5C0B" w:rsidP="00011941">
      <w:pPr>
        <w:pStyle w:val="Odstavekseznama"/>
        <w:numPr>
          <w:ilvl w:val="0"/>
          <w:numId w:val="17"/>
        </w:numPr>
        <w:spacing w:line="288" w:lineRule="auto"/>
        <w:jc w:val="both"/>
        <w:rPr>
          <w:rFonts w:ascii="Arial" w:hAnsi="Arial" w:cs="Arial"/>
          <w:color w:val="000000"/>
          <w:sz w:val="20"/>
          <w:szCs w:val="20"/>
          <w:lang w:eastAsia="sl-SI"/>
        </w:rPr>
      </w:pPr>
      <w:r>
        <w:rPr>
          <w:rFonts w:ascii="Arial" w:hAnsi="Arial" w:cs="Arial"/>
          <w:color w:val="000000"/>
          <w:sz w:val="20"/>
          <w:szCs w:val="20"/>
          <w:lang w:eastAsia="sl-SI"/>
        </w:rPr>
        <w:t>2.</w:t>
      </w:r>
      <w:r w:rsidR="00505EAD">
        <w:rPr>
          <w:rFonts w:ascii="Arial" w:hAnsi="Arial" w:cs="Arial"/>
          <w:color w:val="000000"/>
          <w:sz w:val="20"/>
          <w:szCs w:val="20"/>
          <w:lang w:eastAsia="sl-SI"/>
        </w:rPr>
        <w:t>900.</w:t>
      </w:r>
      <w:r>
        <w:rPr>
          <w:rFonts w:ascii="Arial" w:hAnsi="Arial" w:cs="Arial"/>
          <w:color w:val="000000"/>
          <w:sz w:val="20"/>
          <w:szCs w:val="20"/>
          <w:lang w:eastAsia="sl-SI"/>
        </w:rPr>
        <w:t>000</w:t>
      </w:r>
      <w:r w:rsidRPr="0042277F">
        <w:rPr>
          <w:rFonts w:ascii="Arial" w:hAnsi="Arial" w:cs="Arial"/>
          <w:color w:val="000000"/>
          <w:sz w:val="20"/>
          <w:szCs w:val="20"/>
          <w:lang w:eastAsia="sl-SI"/>
        </w:rPr>
        <w:t xml:space="preserve"> </w:t>
      </w:r>
      <w:r>
        <w:rPr>
          <w:rFonts w:ascii="Arial" w:hAnsi="Arial" w:cs="Arial"/>
          <w:color w:val="000000"/>
          <w:sz w:val="20"/>
          <w:szCs w:val="20"/>
          <w:lang w:eastAsia="sl-SI"/>
        </w:rPr>
        <w:t xml:space="preserve">evra </w:t>
      </w:r>
      <w:r w:rsidRPr="0042277F">
        <w:rPr>
          <w:rFonts w:ascii="Arial" w:hAnsi="Arial" w:cs="Arial"/>
          <w:color w:val="000000"/>
          <w:sz w:val="20"/>
          <w:szCs w:val="20"/>
          <w:lang w:eastAsia="sl-SI"/>
        </w:rPr>
        <w:t xml:space="preserve">za delovanje </w:t>
      </w:r>
      <w:r w:rsidR="00EA2F33">
        <w:rPr>
          <w:rFonts w:ascii="Arial" w:hAnsi="Arial" w:cs="Arial"/>
          <w:color w:val="000000"/>
          <w:sz w:val="20"/>
          <w:szCs w:val="20"/>
          <w:lang w:eastAsia="sl-SI"/>
        </w:rPr>
        <w:t>c</w:t>
      </w:r>
      <w:r w:rsidRPr="0042277F">
        <w:rPr>
          <w:rFonts w:ascii="Arial" w:hAnsi="Arial" w:cs="Arial"/>
          <w:color w:val="000000"/>
          <w:sz w:val="20"/>
          <w:szCs w:val="20"/>
          <w:lang w:eastAsia="sl-SI"/>
        </w:rPr>
        <w:t>entra za podpore,</w:t>
      </w:r>
    </w:p>
    <w:p w14:paraId="71006FEB" w14:textId="611619C5" w:rsidR="00AE5C0B" w:rsidRPr="0042277F" w:rsidRDefault="00505EAD" w:rsidP="00011941">
      <w:pPr>
        <w:pStyle w:val="Odstavekseznama"/>
        <w:numPr>
          <w:ilvl w:val="0"/>
          <w:numId w:val="17"/>
        </w:numPr>
        <w:spacing w:line="288" w:lineRule="auto"/>
        <w:jc w:val="both"/>
        <w:rPr>
          <w:rFonts w:ascii="Arial" w:hAnsi="Arial" w:cs="Arial"/>
          <w:color w:val="000000"/>
          <w:sz w:val="20"/>
          <w:szCs w:val="20"/>
          <w:lang w:eastAsia="sl-SI"/>
        </w:rPr>
      </w:pPr>
      <w:r>
        <w:rPr>
          <w:rFonts w:ascii="Arial" w:hAnsi="Arial" w:cs="Arial"/>
          <w:color w:val="000000"/>
          <w:sz w:val="20"/>
          <w:szCs w:val="20"/>
          <w:lang w:eastAsia="sl-SI"/>
        </w:rPr>
        <w:t>1.350</w:t>
      </w:r>
      <w:r w:rsidR="00AE5C0B">
        <w:rPr>
          <w:rFonts w:ascii="Arial" w:hAnsi="Arial" w:cs="Arial"/>
          <w:color w:val="000000"/>
          <w:sz w:val="20"/>
          <w:szCs w:val="20"/>
          <w:lang w:eastAsia="sl-SI"/>
        </w:rPr>
        <w:t>.000</w:t>
      </w:r>
      <w:r w:rsidR="00AE5C0B" w:rsidRPr="0042277F">
        <w:rPr>
          <w:rFonts w:ascii="Arial" w:hAnsi="Arial" w:cs="Arial"/>
          <w:color w:val="000000"/>
          <w:sz w:val="20"/>
          <w:szCs w:val="20"/>
          <w:lang w:eastAsia="sl-SI"/>
        </w:rPr>
        <w:t xml:space="preserve"> </w:t>
      </w:r>
      <w:r w:rsidR="00AE5C0B">
        <w:rPr>
          <w:rFonts w:ascii="Arial" w:hAnsi="Arial" w:cs="Arial"/>
          <w:color w:val="000000"/>
          <w:sz w:val="20"/>
          <w:szCs w:val="20"/>
          <w:lang w:eastAsia="sl-SI"/>
        </w:rPr>
        <w:t xml:space="preserve">evra </w:t>
      </w:r>
      <w:r w:rsidR="00AE5C0B" w:rsidRPr="0042277F">
        <w:rPr>
          <w:rFonts w:ascii="Arial" w:hAnsi="Arial" w:cs="Arial"/>
          <w:color w:val="000000"/>
          <w:sz w:val="20"/>
          <w:szCs w:val="20"/>
          <w:lang w:eastAsia="sl-SI"/>
        </w:rPr>
        <w:t xml:space="preserve"> za izvajanje </w:t>
      </w:r>
      <w:r w:rsidR="00AE5C0B">
        <w:rPr>
          <w:rFonts w:ascii="Arial" w:hAnsi="Arial" w:cs="Arial"/>
          <w:color w:val="000000"/>
          <w:sz w:val="20"/>
          <w:szCs w:val="20"/>
          <w:lang w:eastAsia="sl-SI"/>
        </w:rPr>
        <w:t>nalog kontaktne točke</w:t>
      </w:r>
      <w:r w:rsidR="00AE5C0B" w:rsidRPr="0042277F">
        <w:rPr>
          <w:rFonts w:ascii="Arial" w:hAnsi="Arial" w:cs="Arial"/>
          <w:color w:val="000000"/>
          <w:sz w:val="20"/>
          <w:szCs w:val="20"/>
          <w:lang w:eastAsia="sl-SI"/>
        </w:rPr>
        <w:t>.</w:t>
      </w:r>
    </w:p>
    <w:p w14:paraId="38D281E2" w14:textId="77777777" w:rsidR="00AE5C0B" w:rsidRPr="0042277F" w:rsidRDefault="00AE5C0B" w:rsidP="00F055BB">
      <w:pPr>
        <w:pStyle w:val="Odstavekseznama"/>
        <w:spacing w:line="288" w:lineRule="auto"/>
        <w:ind w:left="909"/>
        <w:jc w:val="both"/>
        <w:rPr>
          <w:rFonts w:ascii="Arial" w:hAnsi="Arial" w:cs="Arial"/>
          <w:color w:val="000000"/>
          <w:sz w:val="20"/>
          <w:szCs w:val="20"/>
          <w:lang w:eastAsia="sl-SI"/>
        </w:rPr>
      </w:pPr>
    </w:p>
    <w:p w14:paraId="5C3CE9E3" w14:textId="7C556AF9" w:rsidR="00505EAD" w:rsidRPr="00505EAD" w:rsidRDefault="00AE5C0B" w:rsidP="00011941">
      <w:pPr>
        <w:pStyle w:val="Odstavekseznama"/>
        <w:numPr>
          <w:ilvl w:val="0"/>
          <w:numId w:val="16"/>
        </w:numPr>
        <w:jc w:val="both"/>
        <w:rPr>
          <w:rFonts w:ascii="Arial" w:hAnsi="Arial" w:cs="Arial"/>
          <w:color w:val="000000"/>
          <w:sz w:val="20"/>
          <w:szCs w:val="20"/>
          <w:lang w:eastAsia="sl-SI"/>
        </w:rPr>
      </w:pPr>
      <w:r w:rsidRPr="00505EAD">
        <w:rPr>
          <w:rFonts w:ascii="Arial" w:hAnsi="Arial" w:cs="Arial"/>
          <w:color w:val="000000"/>
          <w:sz w:val="20"/>
          <w:szCs w:val="20"/>
          <w:lang w:eastAsia="sl-SI"/>
        </w:rPr>
        <w:t xml:space="preserve">Z dnem sprejema tega sklepa preneha veljati sklep Vlade Republike Slovenije št. </w:t>
      </w:r>
      <w:r w:rsidR="00505EAD" w:rsidRPr="00505EAD">
        <w:rPr>
          <w:rFonts w:ascii="Arial" w:hAnsi="Arial" w:cs="Arial"/>
          <w:color w:val="000000"/>
          <w:sz w:val="20"/>
          <w:szCs w:val="20"/>
          <w:lang w:eastAsia="sl-SI"/>
        </w:rPr>
        <w:t>36000-4/2024/3 z dne 17. 7. 2024.</w:t>
      </w:r>
    </w:p>
    <w:p w14:paraId="65323352" w14:textId="27E57FDC" w:rsidR="005F4F25" w:rsidRPr="00505EAD" w:rsidRDefault="005F4F25" w:rsidP="00F055BB">
      <w:pPr>
        <w:pStyle w:val="Odstavekseznama"/>
        <w:autoSpaceDE w:val="0"/>
        <w:autoSpaceDN w:val="0"/>
        <w:adjustRightInd w:val="0"/>
        <w:spacing w:line="288" w:lineRule="auto"/>
        <w:jc w:val="both"/>
        <w:rPr>
          <w:rFonts w:ascii="Arial" w:hAnsi="Arial" w:cs="Arial"/>
          <w:color w:val="000000"/>
          <w:sz w:val="20"/>
          <w:szCs w:val="20"/>
        </w:rPr>
      </w:pPr>
    </w:p>
    <w:p w14:paraId="51E7AB60"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3FA672DE"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6F918530"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3CAF7AC6"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3305CCFB"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009584DE"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r w:rsidRPr="0042277F">
        <w:rPr>
          <w:rFonts w:ascii="Arial" w:hAnsi="Arial" w:cs="Arial"/>
          <w:color w:val="000000"/>
          <w:sz w:val="20"/>
          <w:szCs w:val="20"/>
        </w:rPr>
        <w:t xml:space="preserve">                                                                                                          Barbara Kolenko Helbl</w:t>
      </w:r>
    </w:p>
    <w:p w14:paraId="0316D74C"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r w:rsidRPr="0042277F">
        <w:rPr>
          <w:rFonts w:ascii="Arial" w:hAnsi="Arial" w:cs="Arial"/>
          <w:color w:val="000000"/>
          <w:sz w:val="20"/>
          <w:szCs w:val="20"/>
        </w:rPr>
        <w:t xml:space="preserve">                                                                                                           generalna sekretarka </w:t>
      </w:r>
    </w:p>
    <w:p w14:paraId="1E4E3D41"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3A909FE5"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5952E500" w14:textId="77777777" w:rsidR="00DD1A2A" w:rsidRPr="0042277F" w:rsidRDefault="00DD1A2A" w:rsidP="00F055BB">
      <w:pPr>
        <w:autoSpaceDE w:val="0"/>
        <w:autoSpaceDN w:val="0"/>
        <w:adjustRightInd w:val="0"/>
        <w:spacing w:line="288" w:lineRule="auto"/>
        <w:contextualSpacing/>
        <w:jc w:val="both"/>
        <w:rPr>
          <w:rFonts w:ascii="Arial" w:hAnsi="Arial" w:cs="Arial"/>
          <w:color w:val="000000"/>
          <w:sz w:val="20"/>
          <w:szCs w:val="20"/>
        </w:rPr>
      </w:pPr>
    </w:p>
    <w:p w14:paraId="5C281A33" w14:textId="77777777" w:rsidR="00DD1A2A" w:rsidRPr="0042277F" w:rsidRDefault="00DD1A2A" w:rsidP="00F055BB">
      <w:pPr>
        <w:autoSpaceDE w:val="0"/>
        <w:autoSpaceDN w:val="0"/>
        <w:adjustRightInd w:val="0"/>
        <w:spacing w:line="288" w:lineRule="auto"/>
        <w:contextualSpacing/>
        <w:jc w:val="both"/>
        <w:rPr>
          <w:rFonts w:ascii="Arial" w:hAnsi="Arial" w:cs="Arial"/>
          <w:color w:val="000000"/>
          <w:sz w:val="20"/>
          <w:szCs w:val="20"/>
        </w:rPr>
      </w:pPr>
    </w:p>
    <w:p w14:paraId="0981F145"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59119644"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12BEA35F"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r w:rsidRPr="0042277F">
        <w:rPr>
          <w:rFonts w:ascii="Arial" w:hAnsi="Arial" w:cs="Arial"/>
          <w:color w:val="000000"/>
          <w:sz w:val="20"/>
          <w:szCs w:val="20"/>
        </w:rPr>
        <w:t>Prejemniki sklepa:</w:t>
      </w:r>
    </w:p>
    <w:p w14:paraId="368E1FDF" w14:textId="77777777" w:rsidR="00B671EE" w:rsidRPr="0042277F" w:rsidRDefault="00B671EE" w:rsidP="00011941">
      <w:pPr>
        <w:pStyle w:val="Odstavekseznama"/>
        <w:numPr>
          <w:ilvl w:val="0"/>
          <w:numId w:val="12"/>
        </w:numPr>
        <w:autoSpaceDE w:val="0"/>
        <w:autoSpaceDN w:val="0"/>
        <w:adjustRightInd w:val="0"/>
        <w:spacing w:line="288" w:lineRule="auto"/>
        <w:jc w:val="both"/>
        <w:rPr>
          <w:rFonts w:ascii="Arial" w:hAnsi="Arial" w:cs="Arial"/>
          <w:color w:val="000000"/>
          <w:sz w:val="20"/>
          <w:szCs w:val="20"/>
        </w:rPr>
      </w:pPr>
      <w:r w:rsidRPr="0042277F">
        <w:rPr>
          <w:rFonts w:ascii="Arial" w:hAnsi="Arial" w:cs="Arial"/>
          <w:color w:val="000000"/>
          <w:sz w:val="20"/>
          <w:szCs w:val="20"/>
        </w:rPr>
        <w:t>BORZEN, d. o. o. (info@borzen.si)</w:t>
      </w:r>
    </w:p>
    <w:p w14:paraId="056975DF" w14:textId="50DB328C" w:rsidR="00B671EE" w:rsidRPr="0042277F" w:rsidRDefault="00B671EE" w:rsidP="00011941">
      <w:pPr>
        <w:pStyle w:val="Odstavekseznama"/>
        <w:numPr>
          <w:ilvl w:val="0"/>
          <w:numId w:val="12"/>
        </w:numPr>
        <w:autoSpaceDE w:val="0"/>
        <w:autoSpaceDN w:val="0"/>
        <w:adjustRightInd w:val="0"/>
        <w:spacing w:line="288" w:lineRule="auto"/>
        <w:jc w:val="both"/>
        <w:rPr>
          <w:rFonts w:ascii="Arial" w:hAnsi="Arial" w:cs="Arial"/>
          <w:color w:val="000000"/>
          <w:sz w:val="20"/>
          <w:szCs w:val="20"/>
        </w:rPr>
      </w:pPr>
      <w:r w:rsidRPr="0042277F">
        <w:rPr>
          <w:rFonts w:ascii="Arial" w:hAnsi="Arial" w:cs="Arial"/>
          <w:color w:val="000000"/>
          <w:sz w:val="20"/>
          <w:szCs w:val="20"/>
        </w:rPr>
        <w:t xml:space="preserve">Ministrstvo za </w:t>
      </w:r>
      <w:r w:rsidR="00505EAD">
        <w:rPr>
          <w:rFonts w:ascii="Arial" w:hAnsi="Arial" w:cs="Arial"/>
          <w:color w:val="000000"/>
          <w:sz w:val="20"/>
          <w:szCs w:val="20"/>
        </w:rPr>
        <w:t>okolje, podnebje in energijo</w:t>
      </w:r>
      <w:r w:rsidRPr="0042277F">
        <w:rPr>
          <w:rFonts w:ascii="Arial" w:hAnsi="Arial" w:cs="Arial"/>
          <w:color w:val="000000"/>
          <w:sz w:val="20"/>
          <w:szCs w:val="20"/>
        </w:rPr>
        <w:t xml:space="preserve"> (gp.</w:t>
      </w:r>
      <w:r w:rsidR="004D6C96">
        <w:rPr>
          <w:rFonts w:ascii="Arial" w:hAnsi="Arial" w:cs="Arial"/>
          <w:color w:val="000000"/>
          <w:sz w:val="20"/>
          <w:szCs w:val="20"/>
        </w:rPr>
        <w:t>mope</w:t>
      </w:r>
      <w:r w:rsidRPr="0042277F">
        <w:rPr>
          <w:rFonts w:ascii="Arial" w:hAnsi="Arial" w:cs="Arial"/>
          <w:color w:val="000000"/>
          <w:sz w:val="20"/>
          <w:szCs w:val="20"/>
        </w:rPr>
        <w:t>@gov.si), Direktorat za energijo;</w:t>
      </w:r>
    </w:p>
    <w:p w14:paraId="39DBA6E8" w14:textId="77777777" w:rsidR="00B671EE" w:rsidRPr="0042277F" w:rsidRDefault="00B671EE" w:rsidP="00011941">
      <w:pPr>
        <w:pStyle w:val="Odstavekseznama"/>
        <w:numPr>
          <w:ilvl w:val="0"/>
          <w:numId w:val="12"/>
        </w:numPr>
        <w:autoSpaceDE w:val="0"/>
        <w:autoSpaceDN w:val="0"/>
        <w:adjustRightInd w:val="0"/>
        <w:spacing w:line="288" w:lineRule="auto"/>
        <w:jc w:val="both"/>
        <w:rPr>
          <w:rFonts w:ascii="Arial" w:hAnsi="Arial" w:cs="Arial"/>
          <w:color w:val="000000"/>
          <w:sz w:val="20"/>
          <w:szCs w:val="20"/>
        </w:rPr>
      </w:pPr>
      <w:r w:rsidRPr="0042277F">
        <w:rPr>
          <w:rFonts w:ascii="Arial" w:hAnsi="Arial" w:cs="Arial"/>
          <w:color w:val="000000"/>
          <w:sz w:val="20"/>
          <w:szCs w:val="20"/>
        </w:rPr>
        <w:t>Ministrstvo za finance (gp.mf@gov.si);</w:t>
      </w:r>
    </w:p>
    <w:p w14:paraId="3A9EE348" w14:textId="77777777" w:rsidR="005B2FC0" w:rsidRPr="0042277F" w:rsidRDefault="00B671EE" w:rsidP="00011941">
      <w:pPr>
        <w:pStyle w:val="Odstavekseznama"/>
        <w:numPr>
          <w:ilvl w:val="0"/>
          <w:numId w:val="12"/>
        </w:numPr>
        <w:autoSpaceDE w:val="0"/>
        <w:autoSpaceDN w:val="0"/>
        <w:adjustRightInd w:val="0"/>
        <w:spacing w:line="288" w:lineRule="auto"/>
        <w:jc w:val="both"/>
        <w:rPr>
          <w:rFonts w:ascii="Arial" w:hAnsi="Arial" w:cs="Arial"/>
          <w:color w:val="000000"/>
          <w:sz w:val="20"/>
          <w:szCs w:val="20"/>
        </w:rPr>
      </w:pPr>
      <w:r w:rsidRPr="0042277F">
        <w:rPr>
          <w:rFonts w:ascii="Arial" w:hAnsi="Arial" w:cs="Arial"/>
          <w:color w:val="000000"/>
          <w:sz w:val="20"/>
          <w:szCs w:val="20"/>
        </w:rPr>
        <w:t>Služba Vlade Republike Slovenije za zakonodajo (gp.svz@gov.si).</w:t>
      </w:r>
    </w:p>
    <w:p w14:paraId="7C820231" w14:textId="77777777" w:rsidR="00326F4C" w:rsidRPr="0042277F" w:rsidRDefault="00326F4C" w:rsidP="00F055BB">
      <w:pPr>
        <w:autoSpaceDE w:val="0"/>
        <w:autoSpaceDN w:val="0"/>
        <w:adjustRightInd w:val="0"/>
        <w:spacing w:line="288" w:lineRule="auto"/>
        <w:contextualSpacing/>
        <w:jc w:val="both"/>
        <w:rPr>
          <w:rFonts w:ascii="Arial" w:hAnsi="Arial" w:cs="Arial"/>
          <w:color w:val="000000"/>
          <w:sz w:val="20"/>
          <w:szCs w:val="20"/>
        </w:rPr>
      </w:pPr>
    </w:p>
    <w:p w14:paraId="229B051E"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3020185B"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5A532756"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4318E4A2"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2D080540"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4892C2AF" w14:textId="77777777" w:rsidR="00B671EE" w:rsidRPr="0042277F" w:rsidRDefault="00B671EE" w:rsidP="00F055BB">
      <w:pPr>
        <w:autoSpaceDE w:val="0"/>
        <w:autoSpaceDN w:val="0"/>
        <w:adjustRightInd w:val="0"/>
        <w:spacing w:line="288" w:lineRule="auto"/>
        <w:contextualSpacing/>
        <w:jc w:val="both"/>
        <w:rPr>
          <w:rFonts w:ascii="Arial" w:hAnsi="Arial" w:cs="Arial"/>
          <w:color w:val="000000"/>
          <w:sz w:val="20"/>
          <w:szCs w:val="20"/>
        </w:rPr>
      </w:pPr>
    </w:p>
    <w:p w14:paraId="414387DE" w14:textId="77777777" w:rsidR="005B2FC0" w:rsidRPr="0042277F" w:rsidRDefault="00020957" w:rsidP="00CE4D17">
      <w:pPr>
        <w:autoSpaceDE w:val="0"/>
        <w:autoSpaceDN w:val="0"/>
        <w:adjustRightInd w:val="0"/>
        <w:spacing w:line="288" w:lineRule="auto"/>
        <w:contextualSpacing/>
        <w:jc w:val="right"/>
        <w:rPr>
          <w:rFonts w:ascii="Arial" w:hAnsi="Arial" w:cs="Arial"/>
          <w:color w:val="000000"/>
          <w:sz w:val="20"/>
          <w:szCs w:val="20"/>
        </w:rPr>
      </w:pPr>
      <w:r w:rsidRPr="0042277F">
        <w:rPr>
          <w:rFonts w:ascii="Arial" w:hAnsi="Arial" w:cs="Arial"/>
          <w:color w:val="000000"/>
          <w:sz w:val="20"/>
          <w:szCs w:val="20"/>
        </w:rPr>
        <w:t>PRILOGA 2</w:t>
      </w:r>
    </w:p>
    <w:p w14:paraId="69D0A6DC" w14:textId="77777777" w:rsidR="00CE4D17" w:rsidRDefault="00CE4D17" w:rsidP="00F055BB">
      <w:pPr>
        <w:autoSpaceDE w:val="0"/>
        <w:autoSpaceDN w:val="0"/>
        <w:adjustRightInd w:val="0"/>
        <w:spacing w:line="288" w:lineRule="auto"/>
        <w:contextualSpacing/>
        <w:jc w:val="both"/>
        <w:rPr>
          <w:rFonts w:ascii="Arial" w:hAnsi="Arial" w:cs="Arial"/>
          <w:b/>
          <w:color w:val="000000"/>
          <w:sz w:val="20"/>
          <w:szCs w:val="20"/>
        </w:rPr>
      </w:pPr>
    </w:p>
    <w:p w14:paraId="56C036C0" w14:textId="408C84D5" w:rsidR="00CC1DC8" w:rsidRPr="0042277F" w:rsidRDefault="00CC1DC8" w:rsidP="00F055BB">
      <w:pPr>
        <w:autoSpaceDE w:val="0"/>
        <w:autoSpaceDN w:val="0"/>
        <w:adjustRightInd w:val="0"/>
        <w:spacing w:line="288" w:lineRule="auto"/>
        <w:contextualSpacing/>
        <w:jc w:val="both"/>
        <w:rPr>
          <w:rFonts w:ascii="Arial" w:hAnsi="Arial" w:cs="Arial"/>
          <w:b/>
          <w:color w:val="000000"/>
          <w:sz w:val="20"/>
          <w:szCs w:val="20"/>
        </w:rPr>
      </w:pPr>
      <w:r w:rsidRPr="0042277F">
        <w:rPr>
          <w:rFonts w:ascii="Arial" w:hAnsi="Arial" w:cs="Arial"/>
          <w:b/>
          <w:color w:val="000000"/>
          <w:sz w:val="20"/>
          <w:szCs w:val="20"/>
        </w:rPr>
        <w:t>OBRAZLOŽITEV:</w:t>
      </w:r>
    </w:p>
    <w:p w14:paraId="3FA0F4FD" w14:textId="5E7EC0D0" w:rsidR="004D6C96" w:rsidRDefault="00D91A10" w:rsidP="00F055BB">
      <w:pPr>
        <w:shd w:val="clear" w:color="auto" w:fill="FFFFFF"/>
        <w:suppressAutoHyphens w:val="0"/>
        <w:spacing w:before="240" w:line="288" w:lineRule="auto"/>
        <w:jc w:val="both"/>
        <w:rPr>
          <w:rFonts w:ascii="Arial" w:hAnsi="Arial" w:cs="Arial"/>
          <w:color w:val="000000"/>
          <w:sz w:val="20"/>
          <w:szCs w:val="20"/>
        </w:rPr>
      </w:pPr>
      <w:r w:rsidRPr="00D91A10">
        <w:rPr>
          <w:rFonts w:ascii="Arial" w:hAnsi="Arial" w:cs="Arial"/>
          <w:color w:val="000000"/>
          <w:sz w:val="20"/>
          <w:szCs w:val="20"/>
        </w:rPr>
        <w:t xml:space="preserve">Skladno </w:t>
      </w:r>
      <w:r>
        <w:rPr>
          <w:rFonts w:ascii="Arial" w:hAnsi="Arial" w:cs="Arial"/>
          <w:color w:val="000000"/>
          <w:sz w:val="20"/>
          <w:szCs w:val="20"/>
        </w:rPr>
        <w:t>s točko a) in b) tretjega odstavka 16. člena</w:t>
      </w:r>
      <w:r w:rsidR="00AC2C08">
        <w:rPr>
          <w:rFonts w:ascii="Arial" w:hAnsi="Arial" w:cs="Arial"/>
          <w:color w:val="000000"/>
          <w:sz w:val="20"/>
          <w:szCs w:val="20"/>
        </w:rPr>
        <w:t xml:space="preserve"> </w:t>
      </w:r>
      <w:r w:rsidR="00B66177" w:rsidRPr="001A520E">
        <w:rPr>
          <w:rFonts w:ascii="Arial" w:hAnsi="Arial" w:cs="Arial"/>
          <w:sz w:val="20"/>
          <w:szCs w:val="20"/>
          <w:lang w:eastAsia="sl-SI"/>
        </w:rPr>
        <w:t>Zakona o spodbujanju rabe obnovljivih virov energije (</w:t>
      </w:r>
      <w:r w:rsidR="004D6C96" w:rsidRPr="004D6C96">
        <w:rPr>
          <w:rFonts w:ascii="Arial" w:hAnsi="Arial" w:cs="Arial"/>
          <w:sz w:val="20"/>
          <w:szCs w:val="20"/>
          <w:lang w:eastAsia="sl-SI"/>
        </w:rPr>
        <w:t>Uradni list RS, št. 121/21, 189/21, 121/22 – ZUOKPOE in 102/24</w:t>
      </w:r>
      <w:r w:rsidR="00B66177" w:rsidRPr="001A520E">
        <w:rPr>
          <w:rFonts w:ascii="Arial" w:hAnsi="Arial" w:cs="Arial"/>
          <w:sz w:val="20"/>
          <w:szCs w:val="20"/>
          <w:lang w:eastAsia="sl-SI"/>
        </w:rPr>
        <w:t xml:space="preserve">; </w:t>
      </w:r>
      <w:r w:rsidR="00B66177" w:rsidRPr="0042277F">
        <w:rPr>
          <w:rFonts w:ascii="Arial" w:hAnsi="Arial" w:cs="Arial"/>
          <w:i/>
          <w:iCs/>
          <w:sz w:val="20"/>
          <w:szCs w:val="20"/>
          <w:lang w:eastAsia="sl-SI"/>
        </w:rPr>
        <w:t>v nadaljnjem besedilu</w:t>
      </w:r>
      <w:r w:rsidR="00B66177" w:rsidRPr="001A520E">
        <w:rPr>
          <w:rFonts w:ascii="Arial" w:hAnsi="Arial" w:cs="Arial"/>
          <w:i/>
          <w:iCs/>
          <w:sz w:val="20"/>
          <w:szCs w:val="20"/>
          <w:lang w:eastAsia="sl-SI"/>
        </w:rPr>
        <w:t>: ZSROVE</w:t>
      </w:r>
      <w:r w:rsidR="00B66177" w:rsidRPr="001A520E">
        <w:rPr>
          <w:rFonts w:ascii="Arial" w:hAnsi="Arial" w:cs="Arial"/>
          <w:sz w:val="20"/>
          <w:szCs w:val="20"/>
          <w:lang w:eastAsia="sl-SI"/>
        </w:rPr>
        <w:t xml:space="preserve">) </w:t>
      </w:r>
      <w:r w:rsidR="00AC2C08">
        <w:rPr>
          <w:rFonts w:ascii="Arial" w:hAnsi="Arial" w:cs="Arial"/>
          <w:color w:val="000000"/>
          <w:sz w:val="20"/>
          <w:szCs w:val="20"/>
        </w:rPr>
        <w:t>se sredstva za podpore pridobivajo s prispevkom z</w:t>
      </w:r>
      <w:r w:rsidR="00AC2C08" w:rsidRPr="00AC2C08">
        <w:rPr>
          <w:rFonts w:ascii="Arial" w:hAnsi="Arial" w:cs="Arial"/>
          <w:color w:val="000000"/>
          <w:sz w:val="20"/>
          <w:szCs w:val="20"/>
        </w:rPr>
        <w:t>a zagotavljanje podpor proizvodnji energije v soproizvodnji z visokim izkoristkom in iz obnovljivih virov energije, ki ga mora plačevati vsak končni odjemalec električne energije, zemeljskega plina in drugih energetskih plinov iz omrežja in daljinske toplote ter daljinskega hlajenja za pos</w:t>
      </w:r>
      <w:r w:rsidR="00AC2C08">
        <w:rPr>
          <w:rFonts w:ascii="Arial" w:hAnsi="Arial" w:cs="Arial"/>
          <w:color w:val="000000"/>
          <w:sz w:val="20"/>
          <w:szCs w:val="20"/>
        </w:rPr>
        <w:t>amezno prevzemno-predajno mesto</w:t>
      </w:r>
      <w:r w:rsidR="00EA2F33">
        <w:rPr>
          <w:rFonts w:ascii="Arial" w:hAnsi="Arial" w:cs="Arial"/>
          <w:color w:val="000000"/>
          <w:sz w:val="20"/>
          <w:szCs w:val="20"/>
        </w:rPr>
        <w:t>,</w:t>
      </w:r>
      <w:r w:rsidR="00AC2C08">
        <w:rPr>
          <w:rFonts w:ascii="Arial" w:hAnsi="Arial" w:cs="Arial"/>
          <w:color w:val="000000"/>
          <w:sz w:val="20"/>
          <w:szCs w:val="20"/>
        </w:rPr>
        <w:t xml:space="preserve"> in s </w:t>
      </w:r>
      <w:r w:rsidR="00AC2C08" w:rsidRPr="00AC2C08">
        <w:rPr>
          <w:rFonts w:ascii="Arial" w:hAnsi="Arial" w:cs="Arial"/>
          <w:color w:val="000000"/>
          <w:sz w:val="20"/>
          <w:szCs w:val="20"/>
        </w:rPr>
        <w:t>prispevkom za zagotavljanje podpor proizvodnji energije v soproizvodnji z visokim izkoristkom in iz obnovljivih virov energije, ki bremeni trda in tekoča fosilna goriva, utekočinjeni naftni plin ter utekočinjeni zemeljski plin, ki ga vsak končn</w:t>
      </w:r>
      <w:r w:rsidR="00AC2C08">
        <w:rPr>
          <w:rFonts w:ascii="Arial" w:hAnsi="Arial" w:cs="Arial"/>
          <w:color w:val="000000"/>
          <w:sz w:val="20"/>
          <w:szCs w:val="20"/>
        </w:rPr>
        <w:t xml:space="preserve">i </w:t>
      </w:r>
      <w:r w:rsidR="006912A2">
        <w:rPr>
          <w:rFonts w:ascii="Arial" w:hAnsi="Arial" w:cs="Arial"/>
          <w:color w:val="000000"/>
          <w:sz w:val="20"/>
          <w:szCs w:val="20"/>
        </w:rPr>
        <w:t>odjemalec plačuje dobavitelju.</w:t>
      </w:r>
    </w:p>
    <w:p w14:paraId="7E2226EE" w14:textId="7E56815E" w:rsidR="00B66177" w:rsidRPr="001A520E" w:rsidRDefault="00AC2C08" w:rsidP="00F055BB">
      <w:pPr>
        <w:shd w:val="clear" w:color="auto" w:fill="FFFFFF"/>
        <w:suppressAutoHyphens w:val="0"/>
        <w:spacing w:before="240" w:line="288" w:lineRule="auto"/>
        <w:jc w:val="both"/>
        <w:rPr>
          <w:rFonts w:ascii="Arial" w:hAnsi="Arial" w:cs="Arial"/>
          <w:sz w:val="20"/>
          <w:szCs w:val="20"/>
          <w:lang w:eastAsia="sl-SI"/>
        </w:rPr>
      </w:pPr>
      <w:r>
        <w:rPr>
          <w:rFonts w:ascii="Arial" w:hAnsi="Arial" w:cs="Arial"/>
          <w:color w:val="000000"/>
          <w:sz w:val="20"/>
          <w:szCs w:val="20"/>
        </w:rPr>
        <w:t xml:space="preserve">Center za podpore, </w:t>
      </w:r>
      <w:r w:rsidR="006912A2">
        <w:rPr>
          <w:rFonts w:ascii="Arial" w:hAnsi="Arial" w:cs="Arial"/>
          <w:color w:val="000000"/>
          <w:sz w:val="20"/>
          <w:szCs w:val="20"/>
        </w:rPr>
        <w:t xml:space="preserve">ki deluje </w:t>
      </w:r>
      <w:r>
        <w:rPr>
          <w:rFonts w:ascii="Arial" w:hAnsi="Arial" w:cs="Arial"/>
          <w:color w:val="000000"/>
          <w:sz w:val="20"/>
          <w:szCs w:val="20"/>
        </w:rPr>
        <w:t>v okviru družbe BORZEN, d. o. o.</w:t>
      </w:r>
      <w:r w:rsidR="00313288">
        <w:rPr>
          <w:rFonts w:ascii="Arial" w:hAnsi="Arial" w:cs="Arial"/>
          <w:color w:val="000000"/>
          <w:sz w:val="20"/>
          <w:szCs w:val="20"/>
        </w:rPr>
        <w:t>,</w:t>
      </w:r>
      <w:r w:rsidR="006912A2">
        <w:rPr>
          <w:rFonts w:ascii="Arial" w:hAnsi="Arial" w:cs="Arial"/>
          <w:color w:val="000000"/>
          <w:sz w:val="20"/>
          <w:szCs w:val="20"/>
        </w:rPr>
        <w:t xml:space="preserve"> na podlagi </w:t>
      </w:r>
      <w:r w:rsidR="00CA01CC">
        <w:rPr>
          <w:rFonts w:ascii="Arial" w:hAnsi="Arial" w:cs="Arial"/>
          <w:color w:val="000000"/>
          <w:sz w:val="20"/>
          <w:szCs w:val="20"/>
        </w:rPr>
        <w:t>drugega odstavka</w:t>
      </w:r>
      <w:r w:rsidR="00313288">
        <w:rPr>
          <w:rFonts w:ascii="Arial" w:hAnsi="Arial" w:cs="Arial"/>
          <w:color w:val="000000"/>
          <w:sz w:val="20"/>
          <w:szCs w:val="20"/>
        </w:rPr>
        <w:t xml:space="preserve"> </w:t>
      </w:r>
      <w:r w:rsidR="00DD1A2A" w:rsidRPr="0042277F">
        <w:rPr>
          <w:rFonts w:ascii="Arial" w:hAnsi="Arial" w:cs="Arial"/>
          <w:sz w:val="20"/>
          <w:szCs w:val="20"/>
          <w:lang w:eastAsia="sl-SI"/>
        </w:rPr>
        <w:t>18</w:t>
      </w:r>
      <w:r w:rsidR="00CA01CC">
        <w:rPr>
          <w:rFonts w:ascii="Arial" w:hAnsi="Arial" w:cs="Arial"/>
          <w:sz w:val="20"/>
          <w:szCs w:val="20"/>
          <w:lang w:eastAsia="sl-SI"/>
        </w:rPr>
        <w:t>.</w:t>
      </w:r>
      <w:r w:rsidR="00DD1A2A" w:rsidRPr="0042277F">
        <w:rPr>
          <w:rFonts w:ascii="Arial" w:hAnsi="Arial" w:cs="Arial"/>
          <w:sz w:val="20"/>
          <w:szCs w:val="20"/>
          <w:lang w:eastAsia="sl-SI"/>
        </w:rPr>
        <w:t xml:space="preserve"> člen</w:t>
      </w:r>
      <w:r w:rsidR="00122BEF">
        <w:rPr>
          <w:rFonts w:ascii="Arial" w:hAnsi="Arial" w:cs="Arial"/>
          <w:sz w:val="20"/>
          <w:szCs w:val="20"/>
          <w:lang w:eastAsia="sl-SI"/>
        </w:rPr>
        <w:t>a</w:t>
      </w:r>
      <w:r w:rsidR="00DD1A2A" w:rsidRPr="0042277F">
        <w:rPr>
          <w:rFonts w:ascii="Arial" w:hAnsi="Arial" w:cs="Arial"/>
          <w:sz w:val="20"/>
          <w:szCs w:val="20"/>
          <w:lang w:eastAsia="sl-SI"/>
        </w:rPr>
        <w:t xml:space="preserve"> </w:t>
      </w:r>
      <w:r w:rsidR="00B66177">
        <w:rPr>
          <w:rFonts w:ascii="Arial" w:hAnsi="Arial" w:cs="Arial"/>
          <w:sz w:val="20"/>
          <w:szCs w:val="20"/>
          <w:lang w:eastAsia="sl-SI"/>
        </w:rPr>
        <w:t xml:space="preserve">ZSROVE </w:t>
      </w:r>
      <w:r w:rsidR="00DD1A2A" w:rsidRPr="0042277F">
        <w:rPr>
          <w:rFonts w:ascii="Arial" w:hAnsi="Arial" w:cs="Arial"/>
          <w:sz w:val="20"/>
          <w:szCs w:val="20"/>
          <w:lang w:eastAsia="sl-SI"/>
        </w:rPr>
        <w:t xml:space="preserve">izvaja </w:t>
      </w:r>
      <w:r w:rsidR="0042277F" w:rsidRPr="0042277F">
        <w:rPr>
          <w:rFonts w:ascii="Arial" w:hAnsi="Arial" w:cs="Arial"/>
          <w:sz w:val="20"/>
          <w:szCs w:val="20"/>
          <w:lang w:eastAsia="sl-SI"/>
        </w:rPr>
        <w:t>obvezno državno gospodarsko javno službo</w:t>
      </w:r>
      <w:r w:rsidR="0042277F">
        <w:rPr>
          <w:rFonts w:ascii="Arial" w:hAnsi="Arial" w:cs="Arial"/>
          <w:sz w:val="20"/>
          <w:szCs w:val="20"/>
          <w:lang w:eastAsia="sl-SI"/>
        </w:rPr>
        <w:t xml:space="preserve"> (</w:t>
      </w:r>
      <w:r w:rsidR="0042277F" w:rsidRPr="0042277F">
        <w:rPr>
          <w:rFonts w:ascii="Arial" w:hAnsi="Arial" w:cs="Arial"/>
          <w:i/>
          <w:sz w:val="20"/>
          <w:szCs w:val="20"/>
          <w:lang w:eastAsia="sl-SI"/>
        </w:rPr>
        <w:t xml:space="preserve">v nadaljnjem besedila: </w:t>
      </w:r>
      <w:r w:rsidR="0042277F">
        <w:rPr>
          <w:rFonts w:ascii="Arial" w:hAnsi="Arial" w:cs="Arial"/>
          <w:sz w:val="20"/>
          <w:szCs w:val="20"/>
          <w:lang w:eastAsia="sl-SI"/>
        </w:rPr>
        <w:t>GJS)</w:t>
      </w:r>
      <w:r w:rsidR="001A520E" w:rsidRPr="001A520E">
        <w:rPr>
          <w:rFonts w:ascii="Arial" w:hAnsi="Arial" w:cs="Arial"/>
          <w:sz w:val="20"/>
          <w:szCs w:val="20"/>
          <w:lang w:eastAsia="sl-SI"/>
        </w:rPr>
        <w:t xml:space="preserve">, ki obsega: </w:t>
      </w:r>
    </w:p>
    <w:p w14:paraId="7F3C6122"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a)   upravljanje sredstev iz tretjega odstavka 16. člena ZSROVE;</w:t>
      </w:r>
    </w:p>
    <w:p w14:paraId="4A674C1D"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b)   sklepanje pogodb o podporah in izplačevanje podpor;</w:t>
      </w:r>
    </w:p>
    <w:p w14:paraId="77DFCAA0"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c)   odkup električne energije po prvi alineji prvega odstavka 20. člena tega zakona po ceni, ki jo določi vlada;</w:t>
      </w:r>
    </w:p>
    <w:p w14:paraId="5F6D5103"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č)   odkup električne energije od proizvajalcev iz 22. člena tega zakona;</w:t>
      </w:r>
    </w:p>
    <w:p w14:paraId="7FC9C7B6"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d)   dodeljevanje naložbene pomoči za naprave za samooskrbo;</w:t>
      </w:r>
    </w:p>
    <w:p w14:paraId="7AFF9955"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e)   prodaja odkupljene električne energije na trgu na dražbi ali z razpisom oziroma na energetski borzi;</w:t>
      </w:r>
    </w:p>
    <w:p w14:paraId="3AAA5AC6"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f)    obravnava pobud in pridobivanje ponudb investitorjev ali promotorjev za sodelovanje RS v mehanizmih mednarodnega sodelovanja za doseganje deleža energije iz obnovljivih virov;</w:t>
      </w:r>
    </w:p>
    <w:p w14:paraId="34693260"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g)   zagotavljanje delovanja, tehničnega upravljanja in vzdrževanja registra potrdil o izvoru;</w:t>
      </w:r>
    </w:p>
    <w:p w14:paraId="42BE5B8D"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h)   izvajanje nalog kontaktne točke iz 51. člena tega zakona;</w:t>
      </w:r>
    </w:p>
    <w:p w14:paraId="1BCAFF6D"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i)    izdajanje pravil za delovanje centra za podpore po javnem pooblastilu, za katera mora pred njihovo objavo v Uradnem listu Republike Slovenije pridobiti soglasje vlade;</w:t>
      </w:r>
    </w:p>
    <w:p w14:paraId="55B5ABD9" w14:textId="77777777" w:rsidR="001A520E" w:rsidRPr="001A520E" w:rsidRDefault="001A520E" w:rsidP="00F055BB">
      <w:pPr>
        <w:shd w:val="clear" w:color="auto" w:fill="FFFFFF"/>
        <w:suppressAutoHyphens w:val="0"/>
        <w:spacing w:line="288" w:lineRule="auto"/>
        <w:ind w:left="935" w:hanging="425"/>
        <w:jc w:val="both"/>
        <w:rPr>
          <w:rFonts w:ascii="Arial" w:hAnsi="Arial" w:cs="Arial"/>
          <w:sz w:val="20"/>
          <w:szCs w:val="20"/>
          <w:lang w:eastAsia="sl-SI"/>
        </w:rPr>
      </w:pPr>
      <w:r w:rsidRPr="001A520E">
        <w:rPr>
          <w:rFonts w:ascii="Arial" w:hAnsi="Arial" w:cs="Arial"/>
          <w:sz w:val="20"/>
          <w:szCs w:val="20"/>
          <w:lang w:eastAsia="sl-SI"/>
        </w:rPr>
        <w:t>j)    pripravljanje smernic in mnenj v postopkih priprave prostorskih aktov za področje energije iz obnovljivih virov v skladu z zakonom, ki ureja ureditev prostora.</w:t>
      </w:r>
    </w:p>
    <w:p w14:paraId="358E86F7" w14:textId="5407918A" w:rsidR="001A520E" w:rsidRDefault="00B66177" w:rsidP="00F055BB">
      <w:pPr>
        <w:shd w:val="clear" w:color="auto" w:fill="FFFFFF"/>
        <w:suppressAutoHyphens w:val="0"/>
        <w:spacing w:before="240" w:line="288" w:lineRule="auto"/>
        <w:jc w:val="both"/>
        <w:rPr>
          <w:rFonts w:ascii="Arial" w:hAnsi="Arial" w:cs="Arial"/>
          <w:sz w:val="20"/>
          <w:szCs w:val="20"/>
          <w:lang w:eastAsia="sl-SI"/>
        </w:rPr>
      </w:pPr>
      <w:r w:rsidRPr="00334017">
        <w:rPr>
          <w:rFonts w:ascii="Arial" w:hAnsi="Arial" w:cs="Arial"/>
          <w:sz w:val="20"/>
          <w:szCs w:val="20"/>
          <w:lang w:eastAsia="sl-SI"/>
        </w:rPr>
        <w:t>Pole</w:t>
      </w:r>
      <w:r w:rsidR="00334017">
        <w:rPr>
          <w:rFonts w:ascii="Arial" w:hAnsi="Arial" w:cs="Arial"/>
          <w:sz w:val="20"/>
          <w:szCs w:val="20"/>
          <w:lang w:eastAsia="sl-SI"/>
        </w:rPr>
        <w:t>g tega</w:t>
      </w:r>
      <w:r w:rsidRPr="00334017">
        <w:rPr>
          <w:rFonts w:ascii="Arial" w:hAnsi="Arial" w:cs="Arial"/>
          <w:sz w:val="20"/>
          <w:szCs w:val="20"/>
          <w:lang w:eastAsia="sl-SI"/>
        </w:rPr>
        <w:t xml:space="preserve"> </w:t>
      </w:r>
      <w:r w:rsidR="00313288">
        <w:rPr>
          <w:rFonts w:ascii="Arial" w:hAnsi="Arial" w:cs="Arial"/>
          <w:sz w:val="20"/>
          <w:szCs w:val="20"/>
          <w:lang w:eastAsia="sl-SI"/>
        </w:rPr>
        <w:t>c</w:t>
      </w:r>
      <w:r w:rsidR="001A520E" w:rsidRPr="00334017">
        <w:rPr>
          <w:rFonts w:ascii="Arial" w:hAnsi="Arial" w:cs="Arial"/>
          <w:sz w:val="20"/>
          <w:szCs w:val="20"/>
          <w:lang w:eastAsia="sl-SI"/>
        </w:rPr>
        <w:t>enter za podpore izvaja</w:t>
      </w:r>
      <w:r w:rsidR="000C0E91">
        <w:rPr>
          <w:rFonts w:ascii="Arial" w:hAnsi="Arial" w:cs="Arial"/>
          <w:sz w:val="20"/>
          <w:szCs w:val="20"/>
          <w:lang w:eastAsia="sl-SI"/>
        </w:rPr>
        <w:t xml:space="preserve"> </w:t>
      </w:r>
      <w:r w:rsidR="001A520E" w:rsidRPr="00334017">
        <w:rPr>
          <w:rFonts w:ascii="Arial" w:hAnsi="Arial" w:cs="Arial"/>
          <w:bCs/>
          <w:sz w:val="20"/>
          <w:szCs w:val="20"/>
          <w:lang w:eastAsia="sl-SI"/>
        </w:rPr>
        <w:t>tudi druge dejavnosti, povezane z obveščanjem, ozaveščanjem ter usposabljanjem iz tega zakona in iz zakona, ki ureja učinkovito rabo energije</w:t>
      </w:r>
      <w:r w:rsidR="001A520E" w:rsidRPr="00334017">
        <w:rPr>
          <w:rFonts w:ascii="Arial" w:hAnsi="Arial" w:cs="Arial"/>
          <w:sz w:val="20"/>
          <w:szCs w:val="20"/>
          <w:lang w:eastAsia="sl-SI"/>
        </w:rPr>
        <w:t xml:space="preserve"> (</w:t>
      </w:r>
      <w:r w:rsidR="000C0E91">
        <w:rPr>
          <w:rFonts w:ascii="Arial" w:hAnsi="Arial" w:cs="Arial"/>
          <w:sz w:val="20"/>
          <w:szCs w:val="20"/>
          <w:lang w:eastAsia="sl-SI"/>
        </w:rPr>
        <w:t>kot to</w:t>
      </w:r>
      <w:r w:rsidR="001A520E" w:rsidRPr="00334017">
        <w:rPr>
          <w:rFonts w:ascii="Arial" w:hAnsi="Arial" w:cs="Arial"/>
          <w:sz w:val="20"/>
          <w:szCs w:val="20"/>
          <w:lang w:eastAsia="sl-SI"/>
        </w:rPr>
        <w:t xml:space="preserve"> določa tretji odstavek 18. člena ZSROVE).</w:t>
      </w:r>
      <w:r w:rsidR="00AE5C0B">
        <w:rPr>
          <w:rFonts w:ascii="Arial" w:hAnsi="Arial" w:cs="Arial"/>
          <w:sz w:val="20"/>
          <w:szCs w:val="20"/>
          <w:lang w:eastAsia="sl-SI"/>
        </w:rPr>
        <w:t xml:space="preserve"> </w:t>
      </w:r>
    </w:p>
    <w:p w14:paraId="70C5D72D" w14:textId="0E5FEB5E" w:rsidR="00AE5C0B" w:rsidRPr="00334017" w:rsidRDefault="00AE5C0B" w:rsidP="00F055BB">
      <w:pPr>
        <w:shd w:val="clear" w:color="auto" w:fill="FFFFFF"/>
        <w:suppressAutoHyphens w:val="0"/>
        <w:spacing w:before="240" w:line="288" w:lineRule="auto"/>
        <w:jc w:val="both"/>
        <w:rPr>
          <w:rFonts w:ascii="Arial" w:hAnsi="Arial" w:cs="Arial"/>
          <w:sz w:val="20"/>
          <w:szCs w:val="20"/>
          <w:lang w:eastAsia="sl-SI"/>
        </w:rPr>
      </w:pPr>
      <w:r>
        <w:rPr>
          <w:rFonts w:ascii="Arial" w:hAnsi="Arial" w:cs="Arial"/>
          <w:sz w:val="20"/>
          <w:szCs w:val="20"/>
          <w:lang w:eastAsia="sl-SI"/>
        </w:rPr>
        <w:t xml:space="preserve">V letu 2023 je bi sprejet </w:t>
      </w:r>
      <w:r w:rsidRPr="00AE5C0B">
        <w:rPr>
          <w:rFonts w:ascii="Arial" w:hAnsi="Arial" w:cs="Arial"/>
          <w:sz w:val="20"/>
          <w:szCs w:val="20"/>
          <w:lang w:eastAsia="sl-SI"/>
        </w:rPr>
        <w:t>Zakon o infrastrukturi za alternativna goriva in spodbujanju prehoda na alternativna goriva v prometu</w:t>
      </w:r>
      <w:r>
        <w:rPr>
          <w:rFonts w:ascii="Arial" w:hAnsi="Arial" w:cs="Arial"/>
          <w:sz w:val="20"/>
          <w:szCs w:val="20"/>
          <w:lang w:eastAsia="sl-SI"/>
        </w:rPr>
        <w:t xml:space="preserve">, ki v 37. členu določa, da se v okviru </w:t>
      </w:r>
      <w:r w:rsidR="00313288">
        <w:rPr>
          <w:rFonts w:ascii="Arial" w:hAnsi="Arial" w:cs="Arial"/>
          <w:sz w:val="20"/>
          <w:szCs w:val="20"/>
          <w:lang w:eastAsia="sl-SI"/>
        </w:rPr>
        <w:t>c</w:t>
      </w:r>
      <w:r>
        <w:rPr>
          <w:rFonts w:ascii="Arial" w:hAnsi="Arial" w:cs="Arial"/>
          <w:sz w:val="20"/>
          <w:szCs w:val="20"/>
          <w:lang w:eastAsia="sl-SI"/>
        </w:rPr>
        <w:t xml:space="preserve">entra za podpore ustanovi </w:t>
      </w:r>
      <w:r w:rsidRPr="00AE5C0B">
        <w:rPr>
          <w:rFonts w:ascii="Arial" w:hAnsi="Arial" w:cs="Arial"/>
          <w:sz w:val="20"/>
          <w:szCs w:val="20"/>
          <w:lang w:eastAsia="sl-SI"/>
        </w:rPr>
        <w:t>Center za spodbujanje prehoda na alternativna goriva v prometu</w:t>
      </w:r>
      <w:r>
        <w:rPr>
          <w:rFonts w:ascii="Arial" w:hAnsi="Arial" w:cs="Arial"/>
          <w:sz w:val="20"/>
          <w:szCs w:val="20"/>
          <w:lang w:eastAsia="sl-SI"/>
        </w:rPr>
        <w:t xml:space="preserve">, ki bo izvajal aktivnosti in naloge za </w:t>
      </w:r>
      <w:r w:rsidRPr="00AE5C0B">
        <w:rPr>
          <w:rFonts w:ascii="Arial" w:hAnsi="Arial" w:cs="Arial"/>
          <w:sz w:val="20"/>
          <w:szCs w:val="20"/>
          <w:lang w:eastAsia="sl-SI"/>
        </w:rPr>
        <w:t>spodbuj</w:t>
      </w:r>
      <w:r>
        <w:rPr>
          <w:rFonts w:ascii="Arial" w:hAnsi="Arial" w:cs="Arial"/>
          <w:sz w:val="20"/>
          <w:szCs w:val="20"/>
          <w:lang w:eastAsia="sl-SI"/>
        </w:rPr>
        <w:t xml:space="preserve">anje </w:t>
      </w:r>
      <w:r w:rsidRPr="00AE5C0B">
        <w:rPr>
          <w:rFonts w:ascii="Arial" w:hAnsi="Arial" w:cs="Arial"/>
          <w:sz w:val="20"/>
          <w:szCs w:val="20"/>
          <w:lang w:eastAsia="sl-SI"/>
        </w:rPr>
        <w:t>prehod</w:t>
      </w:r>
      <w:r>
        <w:rPr>
          <w:rFonts w:ascii="Arial" w:hAnsi="Arial" w:cs="Arial"/>
          <w:sz w:val="20"/>
          <w:szCs w:val="20"/>
          <w:lang w:eastAsia="sl-SI"/>
        </w:rPr>
        <w:t>a</w:t>
      </w:r>
      <w:r w:rsidRPr="00AE5C0B">
        <w:rPr>
          <w:rFonts w:ascii="Arial" w:hAnsi="Arial" w:cs="Arial"/>
          <w:sz w:val="20"/>
          <w:szCs w:val="20"/>
          <w:lang w:eastAsia="sl-SI"/>
        </w:rPr>
        <w:t xml:space="preserve"> na alternativna goriva v prometu s sofinanciranjem naložb za vzpostavitev ustrezne polnilne in oskrbovalne infrastrukture, za spremembo strukture voznega parka ter drugih podpornih ukrepov</w:t>
      </w:r>
      <w:r>
        <w:rPr>
          <w:rFonts w:ascii="Arial" w:hAnsi="Arial" w:cs="Arial"/>
          <w:sz w:val="20"/>
          <w:szCs w:val="20"/>
          <w:lang w:eastAsia="sl-SI"/>
        </w:rPr>
        <w:t>.</w:t>
      </w:r>
    </w:p>
    <w:p w14:paraId="37DC711F" w14:textId="77777777" w:rsidR="001A520E" w:rsidRPr="00334017" w:rsidRDefault="001A520E" w:rsidP="00F055BB">
      <w:pPr>
        <w:suppressAutoHyphens w:val="0"/>
        <w:spacing w:line="288" w:lineRule="auto"/>
        <w:jc w:val="both"/>
        <w:rPr>
          <w:rFonts w:ascii="Arial" w:hAnsi="Arial" w:cs="Arial"/>
          <w:sz w:val="20"/>
          <w:szCs w:val="20"/>
          <w:lang w:eastAsia="en-US"/>
        </w:rPr>
      </w:pPr>
    </w:p>
    <w:p w14:paraId="71DEE91A" w14:textId="41CB370C" w:rsidR="00351B43" w:rsidRDefault="00B66177" w:rsidP="00F055BB">
      <w:pPr>
        <w:suppressAutoHyphens w:val="0"/>
        <w:spacing w:line="288" w:lineRule="auto"/>
        <w:jc w:val="both"/>
        <w:rPr>
          <w:rFonts w:ascii="Arial" w:hAnsi="Arial" w:cs="Arial"/>
          <w:bCs/>
          <w:sz w:val="20"/>
          <w:szCs w:val="20"/>
          <w:lang w:eastAsia="en-US"/>
        </w:rPr>
      </w:pPr>
      <w:r w:rsidRPr="00334017">
        <w:rPr>
          <w:rFonts w:ascii="Arial" w:hAnsi="Arial" w:cs="Arial"/>
          <w:bCs/>
          <w:sz w:val="20"/>
          <w:szCs w:val="20"/>
          <w:lang w:eastAsia="en-US"/>
        </w:rPr>
        <w:t>ZSROVE</w:t>
      </w:r>
      <w:r w:rsidR="006912A2" w:rsidRPr="00334017">
        <w:rPr>
          <w:rFonts w:ascii="Arial" w:hAnsi="Arial" w:cs="Arial"/>
          <w:bCs/>
          <w:sz w:val="20"/>
          <w:szCs w:val="20"/>
          <w:lang w:eastAsia="en-US"/>
        </w:rPr>
        <w:t xml:space="preserve"> določa, da so zbrana sredstva za podpore namenska sredstva</w:t>
      </w:r>
      <w:r w:rsidR="009227B4">
        <w:rPr>
          <w:rFonts w:ascii="Arial" w:hAnsi="Arial" w:cs="Arial"/>
          <w:bCs/>
          <w:sz w:val="20"/>
          <w:szCs w:val="20"/>
          <w:lang w:eastAsia="en-US"/>
        </w:rPr>
        <w:t>,</w:t>
      </w:r>
      <w:r w:rsidR="006912A2" w:rsidRPr="00334017">
        <w:rPr>
          <w:rFonts w:ascii="Arial" w:hAnsi="Arial" w:cs="Arial"/>
          <w:bCs/>
          <w:sz w:val="20"/>
          <w:szCs w:val="20"/>
          <w:lang w:eastAsia="en-US"/>
        </w:rPr>
        <w:t xml:space="preserve"> s katerimi upravlja </w:t>
      </w:r>
      <w:r w:rsidR="00313288">
        <w:rPr>
          <w:rFonts w:ascii="Arial" w:hAnsi="Arial" w:cs="Arial"/>
          <w:bCs/>
          <w:sz w:val="20"/>
          <w:szCs w:val="20"/>
          <w:lang w:eastAsia="en-US"/>
        </w:rPr>
        <w:t>c</w:t>
      </w:r>
      <w:r w:rsidR="006912A2" w:rsidRPr="00334017">
        <w:rPr>
          <w:rFonts w:ascii="Arial" w:hAnsi="Arial" w:cs="Arial"/>
          <w:bCs/>
          <w:sz w:val="20"/>
          <w:szCs w:val="20"/>
          <w:lang w:eastAsia="en-US"/>
        </w:rPr>
        <w:t>enter za podpore</w:t>
      </w:r>
      <w:r w:rsidRPr="00334017">
        <w:rPr>
          <w:rFonts w:ascii="Arial" w:hAnsi="Arial" w:cs="Arial"/>
          <w:bCs/>
          <w:sz w:val="20"/>
          <w:szCs w:val="20"/>
          <w:lang w:eastAsia="en-US"/>
        </w:rPr>
        <w:t>,</w:t>
      </w:r>
      <w:r w:rsidR="00971CCE" w:rsidRPr="00334017">
        <w:rPr>
          <w:rFonts w:ascii="Arial" w:hAnsi="Arial" w:cs="Arial"/>
          <w:bCs/>
          <w:sz w:val="20"/>
          <w:szCs w:val="20"/>
          <w:lang w:eastAsia="en-US"/>
        </w:rPr>
        <w:t xml:space="preserve"> </w:t>
      </w:r>
      <w:r w:rsidR="00313288">
        <w:rPr>
          <w:rFonts w:ascii="Arial" w:hAnsi="Arial" w:cs="Arial"/>
          <w:bCs/>
          <w:sz w:val="20"/>
          <w:szCs w:val="20"/>
          <w:lang w:eastAsia="en-US"/>
        </w:rPr>
        <w:t xml:space="preserve">in </w:t>
      </w:r>
      <w:r w:rsidR="00334017">
        <w:rPr>
          <w:rFonts w:ascii="Arial" w:hAnsi="Arial" w:cs="Arial"/>
          <w:bCs/>
          <w:sz w:val="20"/>
          <w:szCs w:val="20"/>
          <w:lang w:eastAsia="en-US"/>
        </w:rPr>
        <w:t>so namenjana tudi</w:t>
      </w:r>
      <w:r w:rsidRPr="00334017">
        <w:rPr>
          <w:rFonts w:ascii="Arial" w:hAnsi="Arial" w:cs="Arial"/>
          <w:bCs/>
          <w:sz w:val="20"/>
          <w:szCs w:val="20"/>
          <w:lang w:eastAsia="en-US"/>
        </w:rPr>
        <w:t xml:space="preserve"> </w:t>
      </w:r>
      <w:r w:rsidR="00334017">
        <w:rPr>
          <w:rFonts w:ascii="Arial" w:hAnsi="Arial" w:cs="Arial"/>
          <w:bCs/>
          <w:sz w:val="20"/>
          <w:szCs w:val="20"/>
          <w:lang w:eastAsia="en-US"/>
        </w:rPr>
        <w:t xml:space="preserve">za </w:t>
      </w:r>
      <w:r w:rsidR="00334017" w:rsidRPr="00334017">
        <w:rPr>
          <w:rFonts w:ascii="Arial" w:hAnsi="Arial" w:cs="Arial"/>
          <w:bCs/>
          <w:sz w:val="20"/>
          <w:szCs w:val="20"/>
          <w:lang w:eastAsia="en-US"/>
        </w:rPr>
        <w:t>financira</w:t>
      </w:r>
      <w:r w:rsidR="00334017">
        <w:rPr>
          <w:rFonts w:ascii="Arial" w:hAnsi="Arial" w:cs="Arial"/>
          <w:bCs/>
          <w:sz w:val="20"/>
          <w:szCs w:val="20"/>
          <w:lang w:eastAsia="en-US"/>
        </w:rPr>
        <w:t>nje njegovega</w:t>
      </w:r>
      <w:r w:rsidR="00334017" w:rsidRPr="00334017">
        <w:rPr>
          <w:rFonts w:ascii="Arial" w:hAnsi="Arial" w:cs="Arial"/>
          <w:bCs/>
          <w:sz w:val="20"/>
          <w:szCs w:val="20"/>
          <w:lang w:eastAsia="en-US"/>
        </w:rPr>
        <w:t xml:space="preserve"> </w:t>
      </w:r>
      <w:r w:rsidRPr="00334017">
        <w:rPr>
          <w:rFonts w:ascii="Arial" w:hAnsi="Arial" w:cs="Arial"/>
          <w:bCs/>
          <w:sz w:val="20"/>
          <w:szCs w:val="20"/>
          <w:lang w:eastAsia="en-US"/>
        </w:rPr>
        <w:t>delovanj</w:t>
      </w:r>
      <w:r w:rsidR="00313288">
        <w:rPr>
          <w:rFonts w:ascii="Arial" w:hAnsi="Arial" w:cs="Arial"/>
          <w:bCs/>
          <w:sz w:val="20"/>
          <w:szCs w:val="20"/>
          <w:lang w:eastAsia="en-US"/>
        </w:rPr>
        <w:t>a</w:t>
      </w:r>
      <w:r w:rsidR="00C66527">
        <w:rPr>
          <w:rFonts w:ascii="Arial" w:hAnsi="Arial" w:cs="Arial"/>
          <w:bCs/>
          <w:sz w:val="20"/>
          <w:szCs w:val="20"/>
          <w:lang w:eastAsia="en-US"/>
        </w:rPr>
        <w:t>.</w:t>
      </w:r>
      <w:r w:rsidR="00D314F2">
        <w:rPr>
          <w:rFonts w:ascii="Arial" w:hAnsi="Arial" w:cs="Arial"/>
          <w:bCs/>
          <w:sz w:val="20"/>
          <w:szCs w:val="20"/>
          <w:lang w:eastAsia="en-US"/>
        </w:rPr>
        <w:t xml:space="preserve"> </w:t>
      </w:r>
      <w:r w:rsidR="00C66527">
        <w:rPr>
          <w:rFonts w:ascii="Arial" w:hAnsi="Arial" w:cs="Arial"/>
          <w:bCs/>
          <w:sz w:val="20"/>
          <w:szCs w:val="20"/>
          <w:lang w:eastAsia="en-US"/>
        </w:rPr>
        <w:t>V</w:t>
      </w:r>
      <w:r w:rsidR="006912A2" w:rsidRPr="00334017">
        <w:rPr>
          <w:rFonts w:ascii="Arial" w:hAnsi="Arial" w:cs="Arial"/>
          <w:bCs/>
          <w:sz w:val="20"/>
          <w:szCs w:val="20"/>
          <w:lang w:eastAsia="en-US"/>
        </w:rPr>
        <w:t>išin</w:t>
      </w:r>
      <w:r w:rsidR="00FA3824" w:rsidRPr="00334017">
        <w:rPr>
          <w:rFonts w:ascii="Arial" w:hAnsi="Arial" w:cs="Arial"/>
          <w:bCs/>
          <w:sz w:val="20"/>
          <w:szCs w:val="20"/>
          <w:lang w:eastAsia="en-US"/>
        </w:rPr>
        <w:t>o</w:t>
      </w:r>
      <w:r w:rsidR="00D314F2">
        <w:rPr>
          <w:rFonts w:ascii="Arial" w:hAnsi="Arial" w:cs="Arial"/>
          <w:bCs/>
          <w:sz w:val="20"/>
          <w:szCs w:val="20"/>
          <w:lang w:eastAsia="en-US"/>
        </w:rPr>
        <w:t xml:space="preserve"> sredstev</w:t>
      </w:r>
      <w:r w:rsidR="00FA3824" w:rsidRPr="00334017">
        <w:rPr>
          <w:rFonts w:ascii="Arial" w:hAnsi="Arial" w:cs="Arial"/>
          <w:bCs/>
          <w:sz w:val="20"/>
          <w:szCs w:val="20"/>
          <w:lang w:eastAsia="en-US"/>
        </w:rPr>
        <w:t xml:space="preserve"> </w:t>
      </w:r>
      <w:r w:rsidRPr="00334017">
        <w:rPr>
          <w:rFonts w:ascii="Arial" w:hAnsi="Arial" w:cs="Arial"/>
          <w:bCs/>
          <w:sz w:val="20"/>
          <w:szCs w:val="20"/>
          <w:lang w:eastAsia="en-US"/>
        </w:rPr>
        <w:t xml:space="preserve">letno </w:t>
      </w:r>
      <w:r w:rsidR="006912A2" w:rsidRPr="00334017">
        <w:rPr>
          <w:rFonts w:ascii="Arial" w:hAnsi="Arial" w:cs="Arial"/>
          <w:bCs/>
          <w:sz w:val="20"/>
          <w:szCs w:val="20"/>
          <w:lang w:eastAsia="en-US"/>
        </w:rPr>
        <w:t>določ</w:t>
      </w:r>
      <w:r w:rsidR="00FA3824" w:rsidRPr="00334017">
        <w:rPr>
          <w:rFonts w:ascii="Arial" w:hAnsi="Arial" w:cs="Arial"/>
          <w:bCs/>
          <w:sz w:val="20"/>
          <w:szCs w:val="20"/>
          <w:lang w:eastAsia="en-US"/>
        </w:rPr>
        <w:t>i</w:t>
      </w:r>
      <w:r w:rsidR="006912A2" w:rsidRPr="00334017">
        <w:rPr>
          <w:rFonts w:ascii="Arial" w:hAnsi="Arial" w:cs="Arial"/>
          <w:bCs/>
          <w:sz w:val="20"/>
          <w:szCs w:val="20"/>
          <w:lang w:eastAsia="en-US"/>
        </w:rPr>
        <w:t xml:space="preserve"> </w:t>
      </w:r>
      <w:r w:rsidR="00FA3824" w:rsidRPr="00334017">
        <w:rPr>
          <w:rFonts w:ascii="Arial" w:hAnsi="Arial" w:cs="Arial"/>
          <w:bCs/>
          <w:sz w:val="20"/>
          <w:szCs w:val="20"/>
          <w:lang w:eastAsia="en-US"/>
        </w:rPr>
        <w:t xml:space="preserve">Vlada RS na podlagi </w:t>
      </w:r>
      <w:r w:rsidR="006912A2" w:rsidRPr="00334017">
        <w:rPr>
          <w:rFonts w:ascii="Arial" w:hAnsi="Arial" w:cs="Arial"/>
          <w:bCs/>
          <w:sz w:val="20"/>
          <w:szCs w:val="20"/>
          <w:lang w:eastAsia="en-US"/>
        </w:rPr>
        <w:t>sprejet</w:t>
      </w:r>
      <w:r w:rsidR="00FA3824" w:rsidRPr="00334017">
        <w:rPr>
          <w:rFonts w:ascii="Arial" w:hAnsi="Arial" w:cs="Arial"/>
          <w:bCs/>
          <w:sz w:val="20"/>
          <w:szCs w:val="20"/>
          <w:lang w:eastAsia="en-US"/>
        </w:rPr>
        <w:t>ega</w:t>
      </w:r>
      <w:r w:rsidR="006912A2" w:rsidRPr="00334017">
        <w:rPr>
          <w:rFonts w:ascii="Arial" w:hAnsi="Arial" w:cs="Arial"/>
          <w:bCs/>
          <w:sz w:val="20"/>
          <w:szCs w:val="20"/>
          <w:lang w:eastAsia="en-US"/>
        </w:rPr>
        <w:t xml:space="preserve"> letn</w:t>
      </w:r>
      <w:r w:rsidR="00FA3824" w:rsidRPr="00334017">
        <w:rPr>
          <w:rFonts w:ascii="Arial" w:hAnsi="Arial" w:cs="Arial"/>
          <w:bCs/>
          <w:sz w:val="20"/>
          <w:szCs w:val="20"/>
          <w:lang w:eastAsia="en-US"/>
        </w:rPr>
        <w:t>ega</w:t>
      </w:r>
      <w:r w:rsidR="006912A2" w:rsidRPr="00334017">
        <w:rPr>
          <w:rFonts w:ascii="Arial" w:hAnsi="Arial" w:cs="Arial"/>
          <w:bCs/>
          <w:sz w:val="20"/>
          <w:szCs w:val="20"/>
          <w:lang w:eastAsia="en-US"/>
        </w:rPr>
        <w:t xml:space="preserve"> program</w:t>
      </w:r>
      <w:r w:rsidR="00FA3824" w:rsidRPr="00334017">
        <w:rPr>
          <w:rFonts w:ascii="Arial" w:hAnsi="Arial" w:cs="Arial"/>
          <w:bCs/>
          <w:sz w:val="20"/>
          <w:szCs w:val="20"/>
          <w:lang w:eastAsia="en-US"/>
        </w:rPr>
        <w:t>a</w:t>
      </w:r>
      <w:r w:rsidR="006912A2" w:rsidRPr="00334017">
        <w:rPr>
          <w:rFonts w:ascii="Arial" w:hAnsi="Arial" w:cs="Arial"/>
          <w:bCs/>
          <w:sz w:val="20"/>
          <w:szCs w:val="20"/>
          <w:lang w:eastAsia="en-US"/>
        </w:rPr>
        <w:t xml:space="preserve"> dela in finančn</w:t>
      </w:r>
      <w:r w:rsidR="00FA3824" w:rsidRPr="00334017">
        <w:rPr>
          <w:rFonts w:ascii="Arial" w:hAnsi="Arial" w:cs="Arial"/>
          <w:bCs/>
          <w:sz w:val="20"/>
          <w:szCs w:val="20"/>
          <w:lang w:eastAsia="en-US"/>
        </w:rPr>
        <w:t>ega</w:t>
      </w:r>
      <w:r w:rsidR="006912A2" w:rsidRPr="00334017">
        <w:rPr>
          <w:rFonts w:ascii="Arial" w:hAnsi="Arial" w:cs="Arial"/>
          <w:bCs/>
          <w:sz w:val="20"/>
          <w:szCs w:val="20"/>
          <w:lang w:eastAsia="en-US"/>
        </w:rPr>
        <w:t xml:space="preserve"> načrt</w:t>
      </w:r>
      <w:r w:rsidR="00FA3824" w:rsidRPr="00334017">
        <w:rPr>
          <w:rFonts w:ascii="Arial" w:hAnsi="Arial" w:cs="Arial"/>
          <w:bCs/>
          <w:sz w:val="20"/>
          <w:szCs w:val="20"/>
          <w:lang w:eastAsia="en-US"/>
        </w:rPr>
        <w:t>a</w:t>
      </w:r>
      <w:r w:rsidR="006912A2" w:rsidRPr="00334017">
        <w:rPr>
          <w:rFonts w:ascii="Arial" w:hAnsi="Arial" w:cs="Arial"/>
          <w:bCs/>
          <w:sz w:val="20"/>
          <w:szCs w:val="20"/>
          <w:lang w:eastAsia="en-US"/>
        </w:rPr>
        <w:t xml:space="preserve"> družbe</w:t>
      </w:r>
      <w:r w:rsidR="00204E61">
        <w:rPr>
          <w:rFonts w:ascii="Arial" w:hAnsi="Arial" w:cs="Arial"/>
          <w:bCs/>
          <w:sz w:val="20"/>
          <w:szCs w:val="20"/>
          <w:lang w:eastAsia="en-US"/>
        </w:rPr>
        <w:t xml:space="preserve"> (</w:t>
      </w:r>
      <w:r w:rsidR="00B970E2">
        <w:rPr>
          <w:rFonts w:ascii="Arial" w:hAnsi="Arial" w:cs="Arial"/>
          <w:bCs/>
          <w:sz w:val="20"/>
          <w:szCs w:val="20"/>
          <w:lang w:eastAsia="en-US"/>
        </w:rPr>
        <w:t>šesti</w:t>
      </w:r>
      <w:r w:rsidR="00204E61">
        <w:rPr>
          <w:rFonts w:ascii="Arial" w:hAnsi="Arial" w:cs="Arial"/>
          <w:bCs/>
          <w:sz w:val="20"/>
          <w:szCs w:val="20"/>
          <w:lang w:eastAsia="en-US"/>
        </w:rPr>
        <w:t xml:space="preserve"> odstavek</w:t>
      </w:r>
      <w:r w:rsidR="00315FE1">
        <w:rPr>
          <w:rFonts w:ascii="Arial" w:hAnsi="Arial" w:cs="Arial"/>
          <w:bCs/>
          <w:sz w:val="20"/>
          <w:szCs w:val="20"/>
          <w:lang w:eastAsia="en-US"/>
        </w:rPr>
        <w:t xml:space="preserve"> 18. člena ZSROVE)</w:t>
      </w:r>
      <w:r w:rsidR="006912A2" w:rsidRPr="00334017">
        <w:rPr>
          <w:rFonts w:ascii="Arial" w:hAnsi="Arial" w:cs="Arial"/>
          <w:bCs/>
          <w:sz w:val="20"/>
          <w:szCs w:val="20"/>
          <w:lang w:eastAsia="en-US"/>
        </w:rPr>
        <w:t>.</w:t>
      </w:r>
      <w:r w:rsidR="00971CCE" w:rsidRPr="00334017">
        <w:rPr>
          <w:rFonts w:ascii="Arial" w:hAnsi="Arial" w:cs="Arial"/>
          <w:bCs/>
          <w:sz w:val="20"/>
          <w:szCs w:val="20"/>
          <w:lang w:eastAsia="en-US"/>
        </w:rPr>
        <w:t xml:space="preserve"> Sredstva v </w:t>
      </w:r>
      <w:r w:rsidR="00317A54">
        <w:rPr>
          <w:rFonts w:ascii="Arial" w:hAnsi="Arial" w:cs="Arial"/>
          <w:bCs/>
          <w:sz w:val="20"/>
          <w:szCs w:val="20"/>
          <w:lang w:eastAsia="en-US"/>
        </w:rPr>
        <w:t xml:space="preserve">skupni višini </w:t>
      </w:r>
      <w:r w:rsidR="00C66527">
        <w:rPr>
          <w:rFonts w:ascii="Arial" w:hAnsi="Arial" w:cs="Arial"/>
          <w:bCs/>
          <w:sz w:val="20"/>
          <w:szCs w:val="20"/>
          <w:lang w:eastAsia="en-US"/>
        </w:rPr>
        <w:t>4.250.000</w:t>
      </w:r>
      <w:r w:rsidR="00317A54">
        <w:rPr>
          <w:rFonts w:ascii="Arial" w:hAnsi="Arial" w:cs="Arial"/>
          <w:bCs/>
          <w:sz w:val="20"/>
          <w:szCs w:val="20"/>
          <w:lang w:eastAsia="en-US"/>
        </w:rPr>
        <w:t xml:space="preserve"> evrov za </w:t>
      </w:r>
      <w:r w:rsidR="006912A2" w:rsidRPr="00334017">
        <w:rPr>
          <w:rFonts w:ascii="Arial" w:hAnsi="Arial" w:cs="Arial"/>
          <w:bCs/>
          <w:sz w:val="20"/>
          <w:szCs w:val="20"/>
          <w:lang w:eastAsia="en-US"/>
        </w:rPr>
        <w:t xml:space="preserve">delovanje </w:t>
      </w:r>
      <w:r w:rsidR="00313288">
        <w:rPr>
          <w:rFonts w:ascii="Arial" w:hAnsi="Arial" w:cs="Arial"/>
          <w:bCs/>
          <w:sz w:val="20"/>
          <w:szCs w:val="20"/>
          <w:lang w:eastAsia="en-US"/>
        </w:rPr>
        <w:t>c</w:t>
      </w:r>
      <w:r w:rsidR="006912A2" w:rsidRPr="00334017">
        <w:rPr>
          <w:rFonts w:ascii="Arial" w:hAnsi="Arial" w:cs="Arial"/>
          <w:bCs/>
          <w:sz w:val="20"/>
          <w:szCs w:val="20"/>
          <w:lang w:eastAsia="en-US"/>
        </w:rPr>
        <w:t>entra za podpore v okviru izvajanja podporne sheme v letu 202</w:t>
      </w:r>
      <w:r w:rsidR="00C66527">
        <w:rPr>
          <w:rFonts w:ascii="Arial" w:hAnsi="Arial" w:cs="Arial"/>
          <w:bCs/>
          <w:sz w:val="20"/>
          <w:szCs w:val="20"/>
          <w:lang w:eastAsia="en-US"/>
        </w:rPr>
        <w:t>5</w:t>
      </w:r>
      <w:r w:rsidR="00317A54">
        <w:rPr>
          <w:rFonts w:ascii="Arial" w:hAnsi="Arial" w:cs="Arial"/>
          <w:bCs/>
          <w:sz w:val="20"/>
          <w:szCs w:val="20"/>
          <w:lang w:eastAsia="en-US"/>
        </w:rPr>
        <w:t xml:space="preserve"> v višini 2.</w:t>
      </w:r>
      <w:r w:rsidR="00C66527">
        <w:rPr>
          <w:rFonts w:ascii="Arial" w:hAnsi="Arial" w:cs="Arial"/>
          <w:bCs/>
          <w:sz w:val="20"/>
          <w:szCs w:val="20"/>
          <w:lang w:eastAsia="en-US"/>
        </w:rPr>
        <w:t>900</w:t>
      </w:r>
      <w:r w:rsidR="00317A54">
        <w:rPr>
          <w:rFonts w:ascii="Arial" w:hAnsi="Arial" w:cs="Arial"/>
          <w:bCs/>
          <w:sz w:val="20"/>
          <w:szCs w:val="20"/>
          <w:lang w:eastAsia="en-US"/>
        </w:rPr>
        <w:t xml:space="preserve">.000 evra in </w:t>
      </w:r>
      <w:r w:rsidR="00971CCE" w:rsidRPr="00334017">
        <w:rPr>
          <w:rFonts w:ascii="Arial" w:hAnsi="Arial" w:cs="Arial"/>
          <w:bCs/>
          <w:sz w:val="20"/>
          <w:szCs w:val="20"/>
          <w:lang w:eastAsia="en-US"/>
        </w:rPr>
        <w:t xml:space="preserve">za </w:t>
      </w:r>
      <w:r w:rsidR="00A3798D">
        <w:rPr>
          <w:rFonts w:ascii="Arial" w:hAnsi="Arial" w:cs="Arial"/>
          <w:bCs/>
          <w:sz w:val="20"/>
          <w:szCs w:val="20"/>
          <w:lang w:eastAsia="en-US"/>
        </w:rPr>
        <w:t xml:space="preserve">delovanje </w:t>
      </w:r>
      <w:r w:rsidR="00971CCE" w:rsidRPr="00334017">
        <w:rPr>
          <w:rFonts w:ascii="Arial" w:hAnsi="Arial" w:cs="Arial"/>
          <w:bCs/>
          <w:sz w:val="20"/>
          <w:szCs w:val="20"/>
          <w:lang w:eastAsia="en-US"/>
        </w:rPr>
        <w:t xml:space="preserve">kontaktne točk v višini </w:t>
      </w:r>
      <w:r w:rsidR="00C66527">
        <w:rPr>
          <w:rFonts w:ascii="Arial" w:hAnsi="Arial" w:cs="Arial"/>
          <w:bCs/>
          <w:sz w:val="20"/>
          <w:szCs w:val="20"/>
          <w:lang w:eastAsia="en-US"/>
        </w:rPr>
        <w:t>1.350</w:t>
      </w:r>
      <w:r w:rsidR="00971CCE" w:rsidRPr="00334017">
        <w:rPr>
          <w:rFonts w:ascii="Arial" w:hAnsi="Arial" w:cs="Arial"/>
          <w:bCs/>
          <w:sz w:val="20"/>
          <w:szCs w:val="20"/>
          <w:lang w:eastAsia="en-US"/>
        </w:rPr>
        <w:t xml:space="preserve">.000 </w:t>
      </w:r>
      <w:r w:rsidR="008122C2">
        <w:rPr>
          <w:rFonts w:ascii="Arial" w:hAnsi="Arial" w:cs="Arial"/>
          <w:bCs/>
          <w:sz w:val="20"/>
          <w:szCs w:val="20"/>
          <w:lang w:eastAsia="en-US"/>
        </w:rPr>
        <w:t>EUR</w:t>
      </w:r>
      <w:r w:rsidR="00971CCE" w:rsidRPr="00334017">
        <w:rPr>
          <w:rFonts w:ascii="Arial" w:hAnsi="Arial" w:cs="Arial"/>
          <w:bCs/>
          <w:sz w:val="20"/>
          <w:szCs w:val="20"/>
          <w:lang w:eastAsia="en-US"/>
        </w:rPr>
        <w:t xml:space="preserve"> so</w:t>
      </w:r>
      <w:r w:rsidR="006912A2" w:rsidRPr="00334017">
        <w:rPr>
          <w:rFonts w:ascii="Arial" w:hAnsi="Arial" w:cs="Arial"/>
          <w:bCs/>
          <w:sz w:val="20"/>
          <w:szCs w:val="20"/>
          <w:lang w:eastAsia="en-US"/>
        </w:rPr>
        <w:t xml:space="preserve"> predvidena v </w:t>
      </w:r>
      <w:r w:rsidR="00F2703E">
        <w:rPr>
          <w:rFonts w:ascii="Arial" w:hAnsi="Arial" w:cs="Arial"/>
          <w:bCs/>
          <w:sz w:val="20"/>
          <w:szCs w:val="20"/>
          <w:lang w:eastAsia="en-US"/>
        </w:rPr>
        <w:t xml:space="preserve">že sprejetem </w:t>
      </w:r>
      <w:r w:rsidR="006912A2" w:rsidRPr="00334017">
        <w:rPr>
          <w:rFonts w:ascii="Arial" w:hAnsi="Arial" w:cs="Arial"/>
          <w:bCs/>
          <w:sz w:val="20"/>
          <w:szCs w:val="20"/>
          <w:lang w:eastAsia="en-US"/>
        </w:rPr>
        <w:t xml:space="preserve">Letnem načrtu upravljanja </w:t>
      </w:r>
      <w:r w:rsidR="00A3798D">
        <w:rPr>
          <w:rFonts w:ascii="Arial" w:hAnsi="Arial" w:cs="Arial"/>
          <w:bCs/>
          <w:sz w:val="20"/>
          <w:szCs w:val="20"/>
          <w:lang w:eastAsia="en-US"/>
        </w:rPr>
        <w:t>202</w:t>
      </w:r>
      <w:r w:rsidR="00C66527">
        <w:rPr>
          <w:rFonts w:ascii="Arial" w:hAnsi="Arial" w:cs="Arial"/>
          <w:bCs/>
          <w:sz w:val="20"/>
          <w:szCs w:val="20"/>
          <w:lang w:eastAsia="en-US"/>
        </w:rPr>
        <w:t>5</w:t>
      </w:r>
      <w:r w:rsidR="00317A54">
        <w:rPr>
          <w:rFonts w:ascii="Arial" w:hAnsi="Arial" w:cs="Arial"/>
          <w:bCs/>
          <w:sz w:val="20"/>
          <w:szCs w:val="20"/>
          <w:lang w:eastAsia="en-US"/>
        </w:rPr>
        <w:t>.</w:t>
      </w:r>
    </w:p>
    <w:p w14:paraId="47CBB3FB" w14:textId="77777777" w:rsidR="00C9311A" w:rsidRPr="00B36244" w:rsidRDefault="00C9311A" w:rsidP="00F055BB">
      <w:pPr>
        <w:suppressAutoHyphens w:val="0"/>
        <w:spacing w:line="288" w:lineRule="auto"/>
        <w:jc w:val="both"/>
        <w:rPr>
          <w:rFonts w:ascii="Arial" w:hAnsi="Arial" w:cs="Arial"/>
          <w:sz w:val="20"/>
          <w:szCs w:val="20"/>
          <w:lang w:eastAsia="en-US"/>
        </w:rPr>
      </w:pPr>
    </w:p>
    <w:p w14:paraId="2E94B8CB" w14:textId="75B80D95" w:rsidR="006415D6" w:rsidRDefault="00217AB3" w:rsidP="00B970E2">
      <w:pPr>
        <w:suppressAutoHyphens w:val="0"/>
        <w:spacing w:line="288" w:lineRule="auto"/>
        <w:jc w:val="both"/>
        <w:rPr>
          <w:rFonts w:ascii="Arial" w:hAnsi="Arial" w:cs="Arial"/>
          <w:bCs/>
          <w:sz w:val="20"/>
          <w:szCs w:val="20"/>
          <w:lang w:eastAsia="en-US"/>
        </w:rPr>
      </w:pPr>
      <w:r w:rsidRPr="00F42DE0">
        <w:rPr>
          <w:rFonts w:ascii="Arial" w:hAnsi="Arial" w:cs="Arial"/>
          <w:sz w:val="20"/>
          <w:szCs w:val="20"/>
          <w:lang w:eastAsia="en-US"/>
        </w:rPr>
        <w:t>P</w:t>
      </w:r>
      <w:r w:rsidR="000502B8" w:rsidRPr="00F42DE0">
        <w:rPr>
          <w:rFonts w:ascii="Arial" w:hAnsi="Arial" w:cs="Arial"/>
          <w:sz w:val="20"/>
          <w:szCs w:val="20"/>
          <w:lang w:eastAsia="en-US"/>
        </w:rPr>
        <w:t xml:space="preserve">odporna shema </w:t>
      </w:r>
      <w:r w:rsidRPr="00F42DE0">
        <w:rPr>
          <w:rFonts w:ascii="Arial" w:hAnsi="Arial" w:cs="Arial"/>
          <w:sz w:val="20"/>
          <w:szCs w:val="20"/>
          <w:lang w:eastAsia="en-US"/>
        </w:rPr>
        <w:t xml:space="preserve">je </w:t>
      </w:r>
      <w:r w:rsidR="000502B8" w:rsidRPr="00F42DE0">
        <w:rPr>
          <w:rFonts w:ascii="Arial" w:hAnsi="Arial" w:cs="Arial"/>
          <w:sz w:val="20"/>
          <w:szCs w:val="20"/>
          <w:lang w:eastAsia="en-US"/>
        </w:rPr>
        <w:t>začela z delovanjem</w:t>
      </w:r>
      <w:r w:rsidRPr="00F42DE0">
        <w:rPr>
          <w:rFonts w:ascii="Arial" w:hAnsi="Arial" w:cs="Arial"/>
          <w:sz w:val="20"/>
          <w:szCs w:val="20"/>
          <w:lang w:eastAsia="en-US"/>
        </w:rPr>
        <w:t xml:space="preserve"> leta 2009. Š</w:t>
      </w:r>
      <w:r w:rsidR="000502B8" w:rsidRPr="00F42DE0">
        <w:rPr>
          <w:rFonts w:ascii="Arial" w:hAnsi="Arial" w:cs="Arial"/>
          <w:sz w:val="20"/>
          <w:szCs w:val="20"/>
          <w:lang w:eastAsia="en-US"/>
        </w:rPr>
        <w:t xml:space="preserve">tevilo proizvodnih naprav oziroma elektrarn v sistemu podpor </w:t>
      </w:r>
      <w:r w:rsidRPr="00F42DE0">
        <w:rPr>
          <w:rFonts w:ascii="Arial" w:hAnsi="Arial" w:cs="Arial"/>
          <w:sz w:val="20"/>
          <w:szCs w:val="20"/>
          <w:lang w:eastAsia="en-US"/>
        </w:rPr>
        <w:t xml:space="preserve">je na </w:t>
      </w:r>
      <w:r w:rsidR="00DE5CE9" w:rsidRPr="00F42DE0">
        <w:rPr>
          <w:rFonts w:ascii="Arial" w:hAnsi="Arial" w:cs="Arial"/>
          <w:sz w:val="20"/>
          <w:szCs w:val="20"/>
          <w:lang w:eastAsia="en-US"/>
        </w:rPr>
        <w:t>31. 12. 2024 znašalo 3</w:t>
      </w:r>
      <w:r w:rsidR="00BC258C" w:rsidRPr="00F42DE0">
        <w:rPr>
          <w:rFonts w:ascii="Arial" w:hAnsi="Arial" w:cs="Arial"/>
          <w:sz w:val="20"/>
          <w:szCs w:val="20"/>
          <w:lang w:eastAsia="en-US"/>
        </w:rPr>
        <w:t>.366</w:t>
      </w:r>
      <w:r w:rsidR="000502B8" w:rsidRPr="00F42DE0">
        <w:rPr>
          <w:rFonts w:ascii="Arial" w:hAnsi="Arial" w:cs="Arial"/>
          <w:sz w:val="20"/>
          <w:szCs w:val="20"/>
          <w:lang w:eastAsia="en-US"/>
        </w:rPr>
        <w:t>.</w:t>
      </w:r>
      <w:r w:rsidR="00130076">
        <w:rPr>
          <w:rFonts w:ascii="Arial" w:hAnsi="Arial" w:cs="Arial"/>
          <w:sz w:val="20"/>
          <w:szCs w:val="20"/>
          <w:lang w:eastAsia="en-US"/>
        </w:rPr>
        <w:t xml:space="preserve"> Družba </w:t>
      </w:r>
      <w:r w:rsidR="006415D6" w:rsidRPr="00F42DE0">
        <w:rPr>
          <w:rFonts w:ascii="Arial" w:hAnsi="Arial" w:cs="Arial"/>
          <w:bCs/>
          <w:sz w:val="20"/>
          <w:szCs w:val="20"/>
          <w:lang w:eastAsia="en-US"/>
        </w:rPr>
        <w:t xml:space="preserve">Borzen hkrati upravlja več vzporednih podshem z različnimi pravili, ki izhajajo iz preteklih sprememb zakonodaje in uredb. Ta raznolikost regulativnih okvirov zahteva </w:t>
      </w:r>
      <w:r w:rsidR="006415D6" w:rsidRPr="00F42DE0">
        <w:rPr>
          <w:rFonts w:ascii="Arial" w:hAnsi="Arial" w:cs="Arial"/>
          <w:bCs/>
          <w:sz w:val="20"/>
          <w:szCs w:val="20"/>
          <w:lang w:eastAsia="en-US"/>
        </w:rPr>
        <w:lastRenderedPageBreak/>
        <w:t>visoko stopnjo strokovnosti, prilagodljivosti in natančnega upravljanja, saj prinaša znatno kompleksnost pri vsakodnevnem</w:t>
      </w:r>
      <w:r w:rsidR="006415D6" w:rsidRPr="00B970E2">
        <w:rPr>
          <w:rFonts w:ascii="Arial" w:hAnsi="Arial" w:cs="Arial"/>
          <w:bCs/>
          <w:sz w:val="20"/>
          <w:szCs w:val="20"/>
          <w:lang w:eastAsia="en-US"/>
        </w:rPr>
        <w:t xml:space="preserve"> izvajanju mehanizmov</w:t>
      </w:r>
      <w:r w:rsidR="006415D6">
        <w:rPr>
          <w:rFonts w:ascii="Arial" w:hAnsi="Arial" w:cs="Arial"/>
          <w:bCs/>
          <w:sz w:val="20"/>
          <w:szCs w:val="20"/>
          <w:lang w:eastAsia="en-US"/>
        </w:rPr>
        <w:t>.</w:t>
      </w:r>
      <w:r w:rsidR="000502B8" w:rsidRPr="006415D6">
        <w:rPr>
          <w:rFonts w:ascii="Arial" w:hAnsi="Arial" w:cs="Arial"/>
          <w:bCs/>
          <w:sz w:val="20"/>
          <w:szCs w:val="20"/>
          <w:lang w:eastAsia="en-US"/>
        </w:rPr>
        <w:t xml:space="preserve"> </w:t>
      </w:r>
      <w:r w:rsidR="000502B8" w:rsidRPr="000502B8">
        <w:rPr>
          <w:rFonts w:ascii="Arial" w:hAnsi="Arial" w:cs="Arial"/>
          <w:sz w:val="20"/>
          <w:szCs w:val="20"/>
          <w:lang w:eastAsia="en-US"/>
        </w:rPr>
        <w:t xml:space="preserve">Pred ZSROVE je zadnjo večjo spremembo prinesla novela </w:t>
      </w:r>
      <w:r w:rsidR="000502B8" w:rsidRPr="00721568">
        <w:rPr>
          <w:rFonts w:ascii="Arial" w:hAnsi="Arial" w:cs="Arial"/>
          <w:bCs/>
          <w:sz w:val="20"/>
          <w:szCs w:val="20"/>
          <w:lang w:eastAsia="en-US"/>
        </w:rPr>
        <w:t>Energetskega zakona (EZ-1), ki je uvedla vstop upravičencev do podpore oziroma njihovih proizvodnih naprav preko razpisov</w:t>
      </w:r>
      <w:r w:rsidR="000502B8" w:rsidRPr="006415D6">
        <w:rPr>
          <w:rFonts w:ascii="Arial" w:hAnsi="Arial" w:cs="Arial"/>
          <w:bCs/>
          <w:sz w:val="20"/>
          <w:szCs w:val="20"/>
          <w:lang w:eastAsia="en-US"/>
        </w:rPr>
        <w:t xml:space="preserve">. </w:t>
      </w:r>
      <w:r w:rsidR="00130076">
        <w:rPr>
          <w:rFonts w:ascii="Arial" w:hAnsi="Arial" w:cs="Arial"/>
          <w:bCs/>
          <w:sz w:val="20"/>
          <w:szCs w:val="20"/>
          <w:lang w:eastAsia="en-US"/>
        </w:rPr>
        <w:t xml:space="preserve">Družba </w:t>
      </w:r>
      <w:r w:rsidR="006415D6" w:rsidRPr="00B970E2">
        <w:rPr>
          <w:rFonts w:ascii="Arial" w:hAnsi="Arial" w:cs="Arial"/>
          <w:bCs/>
          <w:sz w:val="20"/>
          <w:szCs w:val="20"/>
          <w:lang w:eastAsia="en-US"/>
        </w:rPr>
        <w:t xml:space="preserve">Borzen upravlja izjemno zahtevne in večplastne procese, ki vključujejo tako tehnično kot pravno-finančno kompleksnost. Na tehnični ravni gre za upravljanje različnih mehanizmov usklajevanja cen, prehodov med vrstami podpor, raznovrstnih osnovnih pogodb in drugih postopkov, ki zahtevajo natančno prilagajanje vsakokratnim spremembam pravil. Na pravno-finančni ravni pa </w:t>
      </w:r>
      <w:r w:rsidR="00313288">
        <w:rPr>
          <w:rFonts w:ascii="Arial" w:hAnsi="Arial" w:cs="Arial"/>
          <w:bCs/>
          <w:sz w:val="20"/>
          <w:szCs w:val="20"/>
          <w:lang w:eastAsia="en-US"/>
        </w:rPr>
        <w:t>gre za</w:t>
      </w:r>
      <w:r w:rsidR="006415D6" w:rsidRPr="00B970E2">
        <w:rPr>
          <w:rFonts w:ascii="Arial" w:hAnsi="Arial" w:cs="Arial"/>
          <w:bCs/>
          <w:sz w:val="20"/>
          <w:szCs w:val="20"/>
          <w:lang w:eastAsia="en-US"/>
        </w:rPr>
        <w:t xml:space="preserve"> kompleksn</w:t>
      </w:r>
      <w:r w:rsidR="00313288">
        <w:rPr>
          <w:rFonts w:ascii="Arial" w:hAnsi="Arial" w:cs="Arial"/>
          <w:bCs/>
          <w:sz w:val="20"/>
          <w:szCs w:val="20"/>
          <w:lang w:eastAsia="en-US"/>
        </w:rPr>
        <w:t>e</w:t>
      </w:r>
      <w:r w:rsidR="006415D6" w:rsidRPr="00B970E2">
        <w:rPr>
          <w:rFonts w:ascii="Arial" w:hAnsi="Arial" w:cs="Arial"/>
          <w:bCs/>
          <w:sz w:val="20"/>
          <w:szCs w:val="20"/>
          <w:lang w:eastAsia="en-US"/>
        </w:rPr>
        <w:t xml:space="preserve"> situacij</w:t>
      </w:r>
      <w:r w:rsidR="00313288">
        <w:rPr>
          <w:rFonts w:ascii="Arial" w:hAnsi="Arial" w:cs="Arial"/>
          <w:bCs/>
          <w:sz w:val="20"/>
          <w:szCs w:val="20"/>
          <w:lang w:eastAsia="en-US"/>
        </w:rPr>
        <w:t>e</w:t>
      </w:r>
      <w:r w:rsidR="006415D6" w:rsidRPr="00B970E2">
        <w:rPr>
          <w:rFonts w:ascii="Arial" w:hAnsi="Arial" w:cs="Arial"/>
          <w:bCs/>
          <w:sz w:val="20"/>
          <w:szCs w:val="20"/>
          <w:lang w:eastAsia="en-US"/>
        </w:rPr>
        <w:t>, kot so menjave lastništva, pravnega statusa, cesije in izvršbe, k</w:t>
      </w:r>
      <w:r w:rsidR="00CE4D17">
        <w:rPr>
          <w:rFonts w:ascii="Arial" w:hAnsi="Arial" w:cs="Arial"/>
          <w:bCs/>
          <w:sz w:val="20"/>
          <w:szCs w:val="20"/>
          <w:lang w:eastAsia="en-US"/>
        </w:rPr>
        <w:t>ar</w:t>
      </w:r>
      <w:r w:rsidR="006415D6" w:rsidRPr="00B970E2">
        <w:rPr>
          <w:rFonts w:ascii="Arial" w:hAnsi="Arial" w:cs="Arial"/>
          <w:bCs/>
          <w:sz w:val="20"/>
          <w:szCs w:val="20"/>
          <w:lang w:eastAsia="en-US"/>
        </w:rPr>
        <w:t xml:space="preserve"> zahteva sodelovanje različnih strokovnih profilov in hitro odzivnost.</w:t>
      </w:r>
    </w:p>
    <w:p w14:paraId="518EADD9" w14:textId="77777777" w:rsidR="00313288" w:rsidRPr="00B970E2" w:rsidRDefault="00313288" w:rsidP="00B970E2">
      <w:pPr>
        <w:suppressAutoHyphens w:val="0"/>
        <w:spacing w:line="288" w:lineRule="auto"/>
        <w:jc w:val="both"/>
        <w:rPr>
          <w:rFonts w:ascii="Arial" w:hAnsi="Arial" w:cs="Arial"/>
          <w:bCs/>
          <w:sz w:val="20"/>
          <w:szCs w:val="20"/>
          <w:lang w:eastAsia="en-US"/>
        </w:rPr>
      </w:pPr>
    </w:p>
    <w:p w14:paraId="1A820490" w14:textId="593392BC" w:rsidR="006415D6" w:rsidRDefault="006415D6" w:rsidP="00B970E2">
      <w:pPr>
        <w:suppressAutoHyphens w:val="0"/>
        <w:spacing w:line="288" w:lineRule="auto"/>
        <w:jc w:val="both"/>
        <w:rPr>
          <w:rFonts w:ascii="Arial" w:hAnsi="Arial" w:cs="Arial"/>
          <w:bCs/>
          <w:sz w:val="20"/>
          <w:szCs w:val="20"/>
          <w:lang w:eastAsia="en-US"/>
        </w:rPr>
      </w:pPr>
      <w:r w:rsidRPr="00B970E2">
        <w:rPr>
          <w:rFonts w:ascii="Arial" w:hAnsi="Arial" w:cs="Arial"/>
          <w:bCs/>
          <w:sz w:val="20"/>
          <w:szCs w:val="20"/>
          <w:lang w:eastAsia="en-US"/>
        </w:rPr>
        <w:t xml:space="preserve">V zadnjih letih je </w:t>
      </w:r>
      <w:r w:rsidR="00130076">
        <w:rPr>
          <w:rFonts w:ascii="Arial" w:hAnsi="Arial" w:cs="Arial"/>
          <w:bCs/>
          <w:sz w:val="20"/>
          <w:szCs w:val="20"/>
          <w:lang w:eastAsia="en-US"/>
        </w:rPr>
        <w:t xml:space="preserve">družba </w:t>
      </w:r>
      <w:r w:rsidRPr="00B970E2">
        <w:rPr>
          <w:rFonts w:ascii="Arial" w:hAnsi="Arial" w:cs="Arial"/>
          <w:bCs/>
          <w:sz w:val="20"/>
          <w:szCs w:val="20"/>
          <w:lang w:eastAsia="en-US"/>
        </w:rPr>
        <w:t>Borzen razširil</w:t>
      </w:r>
      <w:r w:rsidR="00130076">
        <w:rPr>
          <w:rFonts w:ascii="Arial" w:hAnsi="Arial" w:cs="Arial"/>
          <w:bCs/>
          <w:sz w:val="20"/>
          <w:szCs w:val="20"/>
          <w:lang w:eastAsia="en-US"/>
        </w:rPr>
        <w:t>a</w:t>
      </w:r>
      <w:r w:rsidRPr="00B970E2">
        <w:rPr>
          <w:rFonts w:ascii="Arial" w:hAnsi="Arial" w:cs="Arial"/>
          <w:bCs/>
          <w:sz w:val="20"/>
          <w:szCs w:val="20"/>
          <w:lang w:eastAsia="en-US"/>
        </w:rPr>
        <w:t xml:space="preserve"> vlogo registra potrdil o izvoru električne energije, ki sodi med naloge javne gospodarske službe. Register danes omogoča izdajo in izvajanje transakcij tako za nacionalna potrdila o izvoru za vse vrste proizvodnje in soproizvodnje električne energije (včasih omejeno zgolj na OVE), kot tudi za mednarodno priznana EECS potrdila ("European Energy Certificate System"). Ta omogočajo uvoz in izvoz potrdil med evropskimi registri, skladno z zahtevami ZSROVE. </w:t>
      </w:r>
      <w:r w:rsidR="008F1B74">
        <w:rPr>
          <w:rFonts w:ascii="Arial" w:hAnsi="Arial" w:cs="Arial"/>
          <w:bCs/>
          <w:sz w:val="20"/>
          <w:szCs w:val="20"/>
          <w:lang w:eastAsia="en-US"/>
        </w:rPr>
        <w:t>G</w:t>
      </w:r>
      <w:r w:rsidRPr="00B970E2">
        <w:rPr>
          <w:rFonts w:ascii="Arial" w:hAnsi="Arial" w:cs="Arial"/>
          <w:bCs/>
          <w:sz w:val="20"/>
          <w:szCs w:val="20"/>
          <w:lang w:eastAsia="en-US"/>
        </w:rPr>
        <w:t xml:space="preserve">re za dinamičen evropski standard, ki se redno posodablja, </w:t>
      </w:r>
      <w:r w:rsidR="00CE4D17">
        <w:rPr>
          <w:rFonts w:ascii="Arial" w:hAnsi="Arial" w:cs="Arial"/>
          <w:bCs/>
          <w:sz w:val="20"/>
          <w:szCs w:val="20"/>
          <w:lang w:eastAsia="en-US"/>
        </w:rPr>
        <w:t xml:space="preserve">tako da družba </w:t>
      </w:r>
      <w:r w:rsidRPr="00B970E2">
        <w:rPr>
          <w:rFonts w:ascii="Arial" w:hAnsi="Arial" w:cs="Arial"/>
          <w:bCs/>
          <w:sz w:val="20"/>
          <w:szCs w:val="20"/>
          <w:lang w:eastAsia="en-US"/>
        </w:rPr>
        <w:t>Borzen kontinuirano nadgrajuje in tehnično prilagaja informacijski sistem registra, da sledi zahtevam sistema EECS in ostaja usklajen z evropsko prakso.</w:t>
      </w:r>
    </w:p>
    <w:p w14:paraId="2AAB6D09" w14:textId="77777777" w:rsidR="00721568" w:rsidRPr="00B970E2" w:rsidRDefault="00721568" w:rsidP="00B970E2">
      <w:pPr>
        <w:suppressAutoHyphens w:val="0"/>
        <w:spacing w:line="288" w:lineRule="auto"/>
        <w:jc w:val="both"/>
        <w:rPr>
          <w:rFonts w:ascii="Arial" w:hAnsi="Arial" w:cs="Arial"/>
          <w:bCs/>
          <w:sz w:val="20"/>
          <w:szCs w:val="20"/>
          <w:lang w:eastAsia="en-US"/>
        </w:rPr>
      </w:pPr>
    </w:p>
    <w:p w14:paraId="488B24B5" w14:textId="20BBAF32" w:rsidR="001A520E" w:rsidRDefault="006415D6" w:rsidP="00F055BB">
      <w:pPr>
        <w:suppressAutoHyphens w:val="0"/>
        <w:spacing w:line="288" w:lineRule="auto"/>
        <w:jc w:val="both"/>
        <w:rPr>
          <w:rFonts w:ascii="Arial" w:hAnsi="Arial" w:cs="Arial"/>
          <w:bCs/>
          <w:sz w:val="20"/>
          <w:szCs w:val="20"/>
          <w:lang w:eastAsia="en-US"/>
        </w:rPr>
      </w:pPr>
      <w:r w:rsidRPr="00721568">
        <w:rPr>
          <w:rFonts w:ascii="Arial" w:hAnsi="Arial" w:cs="Arial"/>
          <w:bCs/>
          <w:sz w:val="20"/>
          <w:szCs w:val="20"/>
          <w:lang w:eastAsia="en-US"/>
        </w:rPr>
        <w:t xml:space="preserve">Poleg tega </w:t>
      </w:r>
      <w:r w:rsidR="00130076">
        <w:rPr>
          <w:rFonts w:ascii="Arial" w:hAnsi="Arial" w:cs="Arial"/>
          <w:bCs/>
          <w:sz w:val="20"/>
          <w:szCs w:val="20"/>
          <w:lang w:eastAsia="en-US"/>
        </w:rPr>
        <w:t xml:space="preserve">družba </w:t>
      </w:r>
      <w:r w:rsidRPr="00721568">
        <w:rPr>
          <w:rFonts w:ascii="Arial" w:hAnsi="Arial" w:cs="Arial"/>
          <w:bCs/>
          <w:sz w:val="20"/>
          <w:szCs w:val="20"/>
          <w:lang w:eastAsia="en-US"/>
        </w:rPr>
        <w:t>Borzen kot operater trga v okviru centra za podpore skrbi za pripravo in objavo kratkoročne napovedi razpršene proizvodnje elektrike po obračunskih intervalih, kar je ključno za učinkovito delovanje trga in stabilnost regulacijskega območja Republike Slovenije.</w:t>
      </w:r>
    </w:p>
    <w:p w14:paraId="5926006C" w14:textId="77777777" w:rsidR="00130076" w:rsidRPr="00721568" w:rsidRDefault="00130076" w:rsidP="00F055BB">
      <w:pPr>
        <w:suppressAutoHyphens w:val="0"/>
        <w:spacing w:line="288" w:lineRule="auto"/>
        <w:jc w:val="both"/>
        <w:rPr>
          <w:rFonts w:ascii="Arial" w:hAnsi="Arial" w:cs="Arial"/>
          <w:bCs/>
          <w:sz w:val="20"/>
          <w:szCs w:val="20"/>
          <w:lang w:eastAsia="en-US"/>
        </w:rPr>
      </w:pPr>
    </w:p>
    <w:p w14:paraId="3B2F8756" w14:textId="79B10E8D" w:rsidR="000502B8" w:rsidRDefault="00705003" w:rsidP="00130076">
      <w:pPr>
        <w:suppressAutoHyphens w:val="0"/>
        <w:spacing w:line="288" w:lineRule="auto"/>
        <w:jc w:val="both"/>
        <w:rPr>
          <w:rFonts w:ascii="Arial" w:hAnsi="Arial" w:cs="Arial"/>
          <w:bCs/>
          <w:sz w:val="20"/>
          <w:szCs w:val="20"/>
          <w:lang w:eastAsia="en-US"/>
        </w:rPr>
      </w:pPr>
      <w:r w:rsidRPr="00225FAA">
        <w:rPr>
          <w:rFonts w:ascii="Arial" w:hAnsi="Arial" w:cs="Arial"/>
          <w:bCs/>
          <w:sz w:val="20"/>
          <w:szCs w:val="20"/>
          <w:lang w:eastAsia="en-US"/>
        </w:rPr>
        <w:t xml:space="preserve">V okviru naraščajočega obsega aktivnosti ima center za podpore ključno vlogo pri podeljevanju nepovratnih sredstev za investicije v naprave za izrabo obnovljivih virov energije. Trenutno center za podpore v okviru pospeševanja OVE upravlja kar sedem javnih pozivov, od katerih so štirje dvofazni, kar pomeni </w:t>
      </w:r>
      <w:r w:rsidR="00CE4D17">
        <w:rPr>
          <w:rFonts w:ascii="Arial" w:hAnsi="Arial" w:cs="Arial"/>
          <w:bCs/>
          <w:sz w:val="20"/>
          <w:szCs w:val="20"/>
          <w:lang w:eastAsia="en-US"/>
        </w:rPr>
        <w:t>veliko</w:t>
      </w:r>
      <w:r w:rsidRPr="00225FAA">
        <w:rPr>
          <w:rFonts w:ascii="Arial" w:hAnsi="Arial" w:cs="Arial"/>
          <w:bCs/>
          <w:sz w:val="20"/>
          <w:szCs w:val="20"/>
          <w:lang w:eastAsia="en-US"/>
        </w:rPr>
        <w:t xml:space="preserve"> število postopkov, administrativnih zadev in zahtev za usklajevanje različnih faz izvajanja</w:t>
      </w:r>
      <w:r w:rsidR="00313288">
        <w:rPr>
          <w:rFonts w:ascii="Arial" w:hAnsi="Arial" w:cs="Arial"/>
          <w:bCs/>
          <w:sz w:val="20"/>
          <w:szCs w:val="20"/>
          <w:lang w:eastAsia="en-US"/>
        </w:rPr>
        <w:t>. Ob tem se</w:t>
      </w:r>
      <w:r w:rsidRPr="00225FAA">
        <w:rPr>
          <w:rFonts w:ascii="Arial" w:hAnsi="Arial" w:cs="Arial"/>
          <w:bCs/>
          <w:sz w:val="20"/>
          <w:szCs w:val="20"/>
          <w:lang w:eastAsia="en-US"/>
        </w:rPr>
        <w:t xml:space="preserve"> </w:t>
      </w:r>
      <w:r w:rsidR="00313288">
        <w:rPr>
          <w:rFonts w:ascii="Arial" w:hAnsi="Arial" w:cs="Arial"/>
          <w:bCs/>
          <w:sz w:val="20"/>
          <w:szCs w:val="20"/>
          <w:lang w:eastAsia="en-US"/>
        </w:rPr>
        <w:t>i</w:t>
      </w:r>
      <w:r w:rsidRPr="00225FAA">
        <w:rPr>
          <w:rFonts w:ascii="Arial" w:hAnsi="Arial" w:cs="Arial"/>
          <w:bCs/>
          <w:sz w:val="20"/>
          <w:szCs w:val="20"/>
          <w:lang w:eastAsia="en-US"/>
        </w:rPr>
        <w:t xml:space="preserve">zvajanje javnih pozivov ne odvija v </w:t>
      </w:r>
      <w:r w:rsidR="00313288">
        <w:rPr>
          <w:rFonts w:ascii="Arial" w:hAnsi="Arial" w:cs="Arial"/>
          <w:bCs/>
          <w:sz w:val="20"/>
          <w:szCs w:val="20"/>
          <w:lang w:eastAsia="en-US"/>
        </w:rPr>
        <w:t>časovno ločenih obdobjih</w:t>
      </w:r>
      <w:r w:rsidRPr="00225FAA">
        <w:rPr>
          <w:rFonts w:ascii="Arial" w:hAnsi="Arial" w:cs="Arial"/>
          <w:bCs/>
          <w:sz w:val="20"/>
          <w:szCs w:val="20"/>
          <w:lang w:eastAsia="en-US"/>
        </w:rPr>
        <w:t xml:space="preserve">, temveč gre za stalen, medsebojno povezan proces. Vsak nov poziv je rezultat nenehnega prilagajanja razmeram na terenu, zakonodajnim spremembam in potrebam vlagateljev. Prehodi med pozivi zahtevajo premišljeno pripravo, </w:t>
      </w:r>
      <w:r w:rsidR="00CE4D17">
        <w:rPr>
          <w:rFonts w:ascii="Arial" w:hAnsi="Arial" w:cs="Arial"/>
          <w:bCs/>
          <w:sz w:val="20"/>
          <w:szCs w:val="20"/>
          <w:lang w:eastAsia="en-US"/>
        </w:rPr>
        <w:t xml:space="preserve">ki </w:t>
      </w:r>
      <w:r w:rsidRPr="00225FAA">
        <w:rPr>
          <w:rFonts w:ascii="Arial" w:hAnsi="Arial" w:cs="Arial"/>
          <w:bCs/>
          <w:sz w:val="20"/>
          <w:szCs w:val="20"/>
          <w:lang w:eastAsia="en-US"/>
        </w:rPr>
        <w:t xml:space="preserve">temeljijo na izkušnjah iz preteklih krogov ter vključujejo vsebinske in tehnične nadgradnje, s čimer se zagotavlja učinkovit in uspešen prehod iz enega v drug javni poziv. Na ta način </w:t>
      </w:r>
      <w:r w:rsidR="00130076">
        <w:rPr>
          <w:rFonts w:ascii="Arial" w:hAnsi="Arial" w:cs="Arial"/>
          <w:bCs/>
          <w:sz w:val="20"/>
          <w:szCs w:val="20"/>
          <w:lang w:eastAsia="en-US"/>
        </w:rPr>
        <w:t xml:space="preserve">družba </w:t>
      </w:r>
      <w:r w:rsidRPr="00225FAA">
        <w:rPr>
          <w:rFonts w:ascii="Arial" w:hAnsi="Arial" w:cs="Arial"/>
          <w:bCs/>
          <w:sz w:val="20"/>
          <w:szCs w:val="20"/>
          <w:lang w:eastAsia="en-US"/>
        </w:rPr>
        <w:t xml:space="preserve">Borzen s </w:t>
      </w:r>
      <w:r w:rsidR="00313288">
        <w:rPr>
          <w:rFonts w:ascii="Arial" w:hAnsi="Arial" w:cs="Arial"/>
          <w:bCs/>
          <w:sz w:val="20"/>
          <w:szCs w:val="20"/>
          <w:lang w:eastAsia="en-US"/>
        </w:rPr>
        <w:t>c</w:t>
      </w:r>
      <w:r w:rsidRPr="00225FAA">
        <w:rPr>
          <w:rFonts w:ascii="Arial" w:hAnsi="Arial" w:cs="Arial"/>
          <w:bCs/>
          <w:sz w:val="20"/>
          <w:szCs w:val="20"/>
          <w:lang w:eastAsia="en-US"/>
        </w:rPr>
        <w:t>entrom za podpore ohranja visoko raven odzivnosti in strokovne podprtosti celotnega sistema dodeljevanja sredstev.</w:t>
      </w:r>
    </w:p>
    <w:p w14:paraId="451CDB94" w14:textId="77777777" w:rsidR="00130076" w:rsidRPr="00225FAA" w:rsidRDefault="00130076" w:rsidP="00130076">
      <w:pPr>
        <w:suppressAutoHyphens w:val="0"/>
        <w:spacing w:line="288" w:lineRule="auto"/>
        <w:jc w:val="both"/>
        <w:rPr>
          <w:rFonts w:ascii="Arial" w:hAnsi="Arial" w:cs="Arial"/>
          <w:bCs/>
          <w:sz w:val="20"/>
          <w:szCs w:val="20"/>
          <w:lang w:eastAsia="en-US"/>
        </w:rPr>
      </w:pPr>
    </w:p>
    <w:p w14:paraId="164BF552" w14:textId="13400948" w:rsidR="000502B8" w:rsidRDefault="00B56312" w:rsidP="00F055BB">
      <w:pPr>
        <w:spacing w:line="288" w:lineRule="auto"/>
        <w:jc w:val="both"/>
        <w:rPr>
          <w:rFonts w:ascii="Arial" w:hAnsi="Arial" w:cs="Arial"/>
          <w:sz w:val="20"/>
          <w:szCs w:val="20"/>
          <w:lang w:eastAsia="en-US"/>
        </w:rPr>
      </w:pPr>
      <w:r w:rsidRPr="000502B8">
        <w:rPr>
          <w:rFonts w:ascii="Arial" w:hAnsi="Arial" w:cs="Arial"/>
          <w:sz w:val="20"/>
          <w:szCs w:val="20"/>
          <w:lang w:eastAsia="en-US"/>
        </w:rPr>
        <w:t xml:space="preserve">Zaradi povečanega obsega aktivnosti </w:t>
      </w:r>
      <w:r w:rsidR="00313288">
        <w:rPr>
          <w:rFonts w:ascii="Arial" w:hAnsi="Arial" w:cs="Arial"/>
          <w:sz w:val="20"/>
          <w:szCs w:val="20"/>
          <w:lang w:eastAsia="en-US"/>
        </w:rPr>
        <w:t>je družba</w:t>
      </w:r>
      <w:r w:rsidR="002C75C4">
        <w:rPr>
          <w:rFonts w:ascii="Arial" w:hAnsi="Arial" w:cs="Arial"/>
          <w:sz w:val="20"/>
          <w:szCs w:val="20"/>
          <w:lang w:eastAsia="en-US"/>
        </w:rPr>
        <w:t xml:space="preserve"> že</w:t>
      </w:r>
      <w:r w:rsidR="0089736F">
        <w:rPr>
          <w:rFonts w:ascii="Arial" w:hAnsi="Arial" w:cs="Arial"/>
          <w:sz w:val="20"/>
          <w:szCs w:val="20"/>
          <w:lang w:eastAsia="en-US"/>
        </w:rPr>
        <w:t xml:space="preserve"> v letu 2024 </w:t>
      </w:r>
      <w:r w:rsidR="00DE37B4">
        <w:rPr>
          <w:rFonts w:ascii="Arial" w:hAnsi="Arial" w:cs="Arial"/>
          <w:sz w:val="20"/>
          <w:szCs w:val="20"/>
          <w:lang w:eastAsia="en-US"/>
        </w:rPr>
        <w:t>skladno z načrtom zaposlil</w:t>
      </w:r>
      <w:r w:rsidR="00313288">
        <w:rPr>
          <w:rFonts w:ascii="Arial" w:hAnsi="Arial" w:cs="Arial"/>
          <w:sz w:val="20"/>
          <w:szCs w:val="20"/>
          <w:lang w:eastAsia="en-US"/>
        </w:rPr>
        <w:t>a</w:t>
      </w:r>
      <w:r w:rsidR="00DE37B4">
        <w:rPr>
          <w:rFonts w:ascii="Arial" w:hAnsi="Arial" w:cs="Arial"/>
          <w:sz w:val="20"/>
          <w:szCs w:val="20"/>
          <w:lang w:eastAsia="en-US"/>
        </w:rPr>
        <w:t xml:space="preserve"> nove sodelavce</w:t>
      </w:r>
      <w:r w:rsidR="007014BB">
        <w:rPr>
          <w:rFonts w:ascii="Arial" w:hAnsi="Arial" w:cs="Arial"/>
          <w:sz w:val="20"/>
          <w:szCs w:val="20"/>
          <w:lang w:eastAsia="en-US"/>
        </w:rPr>
        <w:t>, katerih stroški dela</w:t>
      </w:r>
      <w:r w:rsidR="00E63906">
        <w:rPr>
          <w:rFonts w:ascii="Arial" w:hAnsi="Arial" w:cs="Arial"/>
          <w:sz w:val="20"/>
          <w:szCs w:val="20"/>
          <w:lang w:eastAsia="en-US"/>
        </w:rPr>
        <w:t xml:space="preserve"> se v letu 2024 še </w:t>
      </w:r>
      <w:r w:rsidR="00A37705">
        <w:rPr>
          <w:rFonts w:ascii="Arial" w:hAnsi="Arial" w:cs="Arial"/>
          <w:sz w:val="20"/>
          <w:szCs w:val="20"/>
          <w:lang w:eastAsia="en-US"/>
        </w:rPr>
        <w:t>niso odrazili v celoti, bodo pa v celoti bremenili</w:t>
      </w:r>
      <w:r w:rsidR="00ED7957">
        <w:rPr>
          <w:rFonts w:ascii="Arial" w:hAnsi="Arial" w:cs="Arial"/>
          <w:sz w:val="20"/>
          <w:szCs w:val="20"/>
          <w:lang w:eastAsia="en-US"/>
        </w:rPr>
        <w:t xml:space="preserve"> leto 2025. </w:t>
      </w:r>
      <w:r>
        <w:rPr>
          <w:rFonts w:ascii="Arial" w:hAnsi="Arial" w:cs="Arial"/>
          <w:sz w:val="20"/>
          <w:szCs w:val="20"/>
          <w:lang w:eastAsia="en-US"/>
        </w:rPr>
        <w:t>Prav tako so bile že v letu 2024</w:t>
      </w:r>
      <w:r w:rsidR="000502B8" w:rsidRPr="000502B8">
        <w:rPr>
          <w:rFonts w:ascii="Arial" w:hAnsi="Arial" w:cs="Arial"/>
          <w:sz w:val="20"/>
          <w:szCs w:val="20"/>
          <w:lang w:eastAsia="en-US"/>
        </w:rPr>
        <w:t xml:space="preserve"> potrebne nove investicije, predvsem v programsko opremo za vzpostavitev elektronske oddaje vlog in digitalizacijo postopkov.</w:t>
      </w:r>
      <w:r w:rsidR="00D22BCF">
        <w:rPr>
          <w:rFonts w:ascii="Arial" w:hAnsi="Arial" w:cs="Arial"/>
          <w:sz w:val="20"/>
          <w:szCs w:val="20"/>
          <w:lang w:eastAsia="en-US"/>
        </w:rPr>
        <w:t xml:space="preserve"> Navedene potrebe se nadaljujejo v letu 2025.</w:t>
      </w:r>
    </w:p>
    <w:p w14:paraId="23348ACD" w14:textId="77777777" w:rsidR="00011941" w:rsidRDefault="00011941" w:rsidP="00F055BB">
      <w:pPr>
        <w:spacing w:line="288" w:lineRule="auto"/>
        <w:jc w:val="both"/>
        <w:rPr>
          <w:rFonts w:ascii="Arial" w:hAnsi="Arial" w:cs="Arial"/>
          <w:sz w:val="20"/>
          <w:szCs w:val="20"/>
          <w:lang w:eastAsia="en-US"/>
        </w:rPr>
      </w:pPr>
    </w:p>
    <w:p w14:paraId="6D378E90" w14:textId="43139077" w:rsidR="00011941" w:rsidRDefault="00011941" w:rsidP="00011941">
      <w:pPr>
        <w:spacing w:before="60" w:after="120" w:line="288" w:lineRule="auto"/>
        <w:jc w:val="both"/>
        <w:rPr>
          <w:rFonts w:ascii="Arial" w:hAnsi="Arial" w:cs="Arial"/>
          <w:sz w:val="20"/>
          <w:szCs w:val="20"/>
          <w:lang w:eastAsia="en-US"/>
        </w:rPr>
      </w:pPr>
      <w:r w:rsidRPr="000502B8">
        <w:rPr>
          <w:rFonts w:ascii="Arial" w:hAnsi="Arial" w:cs="Arial"/>
          <w:sz w:val="20"/>
          <w:szCs w:val="20"/>
          <w:lang w:eastAsia="en-US"/>
        </w:rPr>
        <w:t>Ključni razlogi za povišanje potrebnih sredstev za delovanje centra za podpore – podporno shemo v letu 202</w:t>
      </w:r>
      <w:r>
        <w:rPr>
          <w:rFonts w:ascii="Arial" w:hAnsi="Arial" w:cs="Arial"/>
          <w:sz w:val="20"/>
          <w:szCs w:val="20"/>
          <w:lang w:eastAsia="en-US"/>
        </w:rPr>
        <w:t>5</w:t>
      </w:r>
      <w:r w:rsidRPr="000502B8">
        <w:rPr>
          <w:rFonts w:ascii="Arial" w:hAnsi="Arial" w:cs="Arial"/>
          <w:sz w:val="20"/>
          <w:szCs w:val="20"/>
          <w:lang w:eastAsia="en-US"/>
        </w:rPr>
        <w:t xml:space="preserve"> v primerjavi z letom 202</w:t>
      </w:r>
      <w:r>
        <w:rPr>
          <w:rFonts w:ascii="Arial" w:hAnsi="Arial" w:cs="Arial"/>
          <w:sz w:val="20"/>
          <w:szCs w:val="20"/>
          <w:lang w:eastAsia="en-US"/>
        </w:rPr>
        <w:t>4 z 2.260.000 EUR na 2.900.000 EUR</w:t>
      </w:r>
      <w:r w:rsidRPr="000502B8">
        <w:rPr>
          <w:rFonts w:ascii="Arial" w:hAnsi="Arial" w:cs="Arial"/>
          <w:sz w:val="20"/>
          <w:szCs w:val="20"/>
          <w:lang w:eastAsia="en-US"/>
        </w:rPr>
        <w:t xml:space="preserve"> </w:t>
      </w:r>
      <w:r w:rsidR="0071571E">
        <w:rPr>
          <w:rFonts w:ascii="Arial" w:hAnsi="Arial" w:cs="Arial"/>
          <w:sz w:val="20"/>
          <w:szCs w:val="20"/>
          <w:lang w:eastAsia="en-US"/>
        </w:rPr>
        <w:t xml:space="preserve">(povišanje v višini </w:t>
      </w:r>
      <w:r w:rsidRPr="00115D50">
        <w:rPr>
          <w:rFonts w:ascii="Arial" w:hAnsi="Arial" w:cs="Arial"/>
          <w:sz w:val="20"/>
          <w:szCs w:val="20"/>
          <w:lang w:eastAsia="en-US"/>
        </w:rPr>
        <w:t>640.000 EUR</w:t>
      </w:r>
      <w:r w:rsidR="0071571E">
        <w:rPr>
          <w:rFonts w:ascii="Arial" w:hAnsi="Arial" w:cs="Arial"/>
          <w:sz w:val="20"/>
          <w:szCs w:val="20"/>
          <w:lang w:eastAsia="en-US"/>
        </w:rPr>
        <w:t>),</w:t>
      </w:r>
      <w:r>
        <w:rPr>
          <w:rFonts w:ascii="Arial" w:hAnsi="Arial" w:cs="Arial"/>
          <w:sz w:val="20"/>
          <w:szCs w:val="20"/>
          <w:lang w:eastAsia="en-US"/>
        </w:rPr>
        <w:t xml:space="preserve"> so:</w:t>
      </w:r>
    </w:p>
    <w:p w14:paraId="07652B6B" w14:textId="719CC724" w:rsidR="00011941" w:rsidRDefault="00011941" w:rsidP="00330B1C">
      <w:pPr>
        <w:numPr>
          <w:ilvl w:val="0"/>
          <w:numId w:val="23"/>
        </w:numPr>
        <w:spacing w:before="60" w:after="120" w:line="288" w:lineRule="auto"/>
        <w:ind w:left="714" w:hanging="357"/>
        <w:jc w:val="both"/>
        <w:rPr>
          <w:rFonts w:ascii="Arial" w:hAnsi="Arial" w:cs="Arial"/>
          <w:sz w:val="20"/>
          <w:szCs w:val="20"/>
          <w:lang w:eastAsia="en-US"/>
        </w:rPr>
      </w:pPr>
      <w:r>
        <w:rPr>
          <w:rFonts w:ascii="Arial" w:hAnsi="Arial" w:cs="Arial"/>
          <w:sz w:val="20"/>
          <w:szCs w:val="20"/>
          <w:lang w:eastAsia="en-US"/>
        </w:rPr>
        <w:t xml:space="preserve">Razvoj </w:t>
      </w:r>
      <w:r w:rsidR="0071571E">
        <w:rPr>
          <w:rFonts w:ascii="Arial" w:hAnsi="Arial" w:cs="Arial"/>
          <w:sz w:val="20"/>
          <w:szCs w:val="20"/>
          <w:lang w:eastAsia="en-US"/>
        </w:rPr>
        <w:t>spletnih</w:t>
      </w:r>
      <w:r>
        <w:rPr>
          <w:rFonts w:ascii="Arial" w:hAnsi="Arial" w:cs="Arial"/>
          <w:sz w:val="20"/>
          <w:szCs w:val="20"/>
          <w:lang w:eastAsia="en-US"/>
        </w:rPr>
        <w:t xml:space="preserve"> aplikacij: </w:t>
      </w:r>
      <w:r w:rsidRPr="00115D50">
        <w:rPr>
          <w:rFonts w:ascii="Arial" w:hAnsi="Arial" w:cs="Arial"/>
          <w:sz w:val="20"/>
          <w:szCs w:val="20"/>
          <w:lang w:eastAsia="en-US"/>
        </w:rPr>
        <w:t>družba Borzen</w:t>
      </w:r>
      <w:r>
        <w:rPr>
          <w:rFonts w:ascii="Arial" w:hAnsi="Arial" w:cs="Arial"/>
          <w:sz w:val="20"/>
          <w:szCs w:val="20"/>
          <w:lang w:eastAsia="en-US"/>
        </w:rPr>
        <w:t xml:space="preserve"> je aplikacije</w:t>
      </w:r>
      <w:r w:rsidRPr="00115D50">
        <w:rPr>
          <w:rFonts w:ascii="Arial" w:hAnsi="Arial" w:cs="Arial"/>
          <w:sz w:val="20"/>
          <w:szCs w:val="20"/>
          <w:lang w:eastAsia="en-US"/>
        </w:rPr>
        <w:t xml:space="preserve"> razvila ali najela v letu 2024 </w:t>
      </w:r>
      <w:r>
        <w:rPr>
          <w:rFonts w:ascii="Arial" w:hAnsi="Arial" w:cs="Arial"/>
          <w:sz w:val="20"/>
          <w:szCs w:val="20"/>
          <w:lang w:eastAsia="en-US"/>
        </w:rPr>
        <w:t xml:space="preserve">oziroma jih bo v letu 2025 </w:t>
      </w:r>
      <w:r w:rsidRPr="00115D50">
        <w:rPr>
          <w:rFonts w:ascii="Arial" w:hAnsi="Arial" w:cs="Arial"/>
          <w:sz w:val="20"/>
          <w:szCs w:val="20"/>
          <w:lang w:eastAsia="en-US"/>
        </w:rPr>
        <w:t xml:space="preserve">za potrebe izvajanja ukrepov v okviru </w:t>
      </w:r>
      <w:r w:rsidR="0071571E">
        <w:rPr>
          <w:rFonts w:ascii="Arial" w:hAnsi="Arial" w:cs="Arial"/>
          <w:sz w:val="20"/>
          <w:szCs w:val="20"/>
          <w:lang w:eastAsia="en-US"/>
        </w:rPr>
        <w:t>c</w:t>
      </w:r>
      <w:r w:rsidRPr="00115D50">
        <w:rPr>
          <w:rFonts w:ascii="Arial" w:hAnsi="Arial" w:cs="Arial"/>
          <w:sz w:val="20"/>
          <w:szCs w:val="20"/>
          <w:lang w:eastAsia="en-US"/>
        </w:rPr>
        <w:t xml:space="preserve">entra za podpore. Družba Borzen ima namreč za vsak ukrep svojo aplikacijo, kar pomeni, da je bilo v letu 2024 aktiviranih 12 različnih aplikacij, ki jih bo v letu 2025 potrebno vzdrževati ter poskrbeti za medsebojne izmenjave podatkov, povezave z registri ipd. </w:t>
      </w:r>
      <w:r w:rsidR="0071571E">
        <w:rPr>
          <w:rFonts w:ascii="Arial" w:hAnsi="Arial" w:cs="Arial"/>
          <w:sz w:val="20"/>
          <w:szCs w:val="20"/>
          <w:lang w:eastAsia="en-US"/>
        </w:rPr>
        <w:t>Po ocenah družbe</w:t>
      </w:r>
      <w:r w:rsidRPr="00115D50">
        <w:rPr>
          <w:rFonts w:ascii="Arial" w:hAnsi="Arial" w:cs="Arial"/>
          <w:sz w:val="20"/>
          <w:szCs w:val="20"/>
          <w:lang w:eastAsia="en-US"/>
        </w:rPr>
        <w:t xml:space="preserve"> bo povprečen strošek </w:t>
      </w:r>
      <w:r w:rsidR="0071571E" w:rsidRPr="00115D50">
        <w:rPr>
          <w:rFonts w:ascii="Arial" w:hAnsi="Arial" w:cs="Arial"/>
          <w:sz w:val="20"/>
          <w:szCs w:val="20"/>
          <w:lang w:eastAsia="en-US"/>
        </w:rPr>
        <w:t xml:space="preserve">na aplikacijo </w:t>
      </w:r>
      <w:r w:rsidRPr="00115D50">
        <w:rPr>
          <w:rFonts w:ascii="Arial" w:hAnsi="Arial" w:cs="Arial"/>
          <w:sz w:val="20"/>
          <w:szCs w:val="20"/>
          <w:lang w:eastAsia="en-US"/>
        </w:rPr>
        <w:t>10.000 EUR;</w:t>
      </w:r>
      <w:r>
        <w:rPr>
          <w:rFonts w:ascii="Arial" w:hAnsi="Arial" w:cs="Arial"/>
          <w:sz w:val="20"/>
          <w:szCs w:val="20"/>
          <w:lang w:eastAsia="en-US"/>
        </w:rPr>
        <w:t xml:space="preserve"> skupna ocena stroškov znaša 120.000 EUR;</w:t>
      </w:r>
    </w:p>
    <w:p w14:paraId="66511EF4" w14:textId="334423C2" w:rsidR="0071571E" w:rsidRPr="00DF0E91" w:rsidRDefault="00011941" w:rsidP="00DF0E91">
      <w:pPr>
        <w:pStyle w:val="Odstavekseznama"/>
        <w:numPr>
          <w:ilvl w:val="0"/>
          <w:numId w:val="23"/>
        </w:numPr>
        <w:spacing w:before="60" w:after="120" w:line="288" w:lineRule="auto"/>
        <w:jc w:val="both"/>
        <w:rPr>
          <w:rFonts w:ascii="Arial" w:hAnsi="Arial" w:cs="Arial"/>
          <w:sz w:val="20"/>
          <w:szCs w:val="20"/>
          <w:lang w:eastAsia="en-US"/>
        </w:rPr>
      </w:pPr>
      <w:r>
        <w:rPr>
          <w:rFonts w:ascii="Arial" w:hAnsi="Arial" w:cs="Arial"/>
          <w:sz w:val="20"/>
          <w:szCs w:val="20"/>
          <w:lang w:eastAsia="en-US"/>
        </w:rPr>
        <w:t>Povečani stroški amortizacije: razvoj aplikacij ima za posledico povečane stroške amortizacije, ki so ob 33</w:t>
      </w:r>
      <w:r w:rsidR="0071571E">
        <w:rPr>
          <w:rFonts w:ascii="Arial" w:hAnsi="Arial" w:cs="Arial"/>
          <w:sz w:val="20"/>
          <w:szCs w:val="20"/>
          <w:lang w:eastAsia="en-US"/>
        </w:rPr>
        <w:t xml:space="preserve"> </w:t>
      </w:r>
      <w:r>
        <w:rPr>
          <w:rFonts w:ascii="Arial" w:hAnsi="Arial" w:cs="Arial"/>
          <w:sz w:val="20"/>
          <w:szCs w:val="20"/>
          <w:lang w:eastAsia="en-US"/>
        </w:rPr>
        <w:t>% amortizacijski stopnji ocenjeni na skupno 90.000 EUR;</w:t>
      </w:r>
    </w:p>
    <w:p w14:paraId="0EEC797A" w14:textId="3E062288" w:rsidR="00330B1C" w:rsidRPr="00330B1C" w:rsidRDefault="00011941" w:rsidP="00330B1C">
      <w:pPr>
        <w:numPr>
          <w:ilvl w:val="0"/>
          <w:numId w:val="23"/>
        </w:numPr>
        <w:spacing w:before="60" w:after="120" w:line="288" w:lineRule="auto"/>
        <w:jc w:val="both"/>
        <w:rPr>
          <w:rFonts w:ascii="Arial" w:hAnsi="Arial" w:cs="Arial"/>
          <w:sz w:val="20"/>
          <w:szCs w:val="20"/>
          <w:lang w:eastAsia="en-US"/>
        </w:rPr>
      </w:pPr>
      <w:r>
        <w:rPr>
          <w:rFonts w:ascii="Arial" w:hAnsi="Arial" w:cs="Arial"/>
          <w:sz w:val="20"/>
          <w:szCs w:val="20"/>
          <w:lang w:eastAsia="en-US"/>
        </w:rPr>
        <w:t>U</w:t>
      </w:r>
      <w:r w:rsidRPr="00A64736">
        <w:rPr>
          <w:rFonts w:ascii="Arial" w:hAnsi="Arial" w:cs="Arial"/>
          <w:sz w:val="20"/>
          <w:szCs w:val="20"/>
          <w:lang w:eastAsia="en-US"/>
        </w:rPr>
        <w:t>sklad</w:t>
      </w:r>
      <w:r>
        <w:rPr>
          <w:rFonts w:ascii="Arial" w:hAnsi="Arial" w:cs="Arial"/>
          <w:sz w:val="20"/>
          <w:szCs w:val="20"/>
          <w:lang w:eastAsia="en-US"/>
        </w:rPr>
        <w:t>itev</w:t>
      </w:r>
      <w:r w:rsidRPr="00A64736">
        <w:rPr>
          <w:rFonts w:ascii="Arial" w:hAnsi="Arial" w:cs="Arial"/>
          <w:sz w:val="20"/>
          <w:szCs w:val="20"/>
          <w:lang w:eastAsia="en-US"/>
        </w:rPr>
        <w:t xml:space="preserve"> cen blaga in storitev ter stroškov dela z inflacijo</w:t>
      </w:r>
      <w:r w:rsidR="00330B1C">
        <w:rPr>
          <w:rFonts w:ascii="Arial" w:hAnsi="Arial" w:cs="Arial"/>
          <w:sz w:val="20"/>
          <w:szCs w:val="20"/>
          <w:lang w:eastAsia="en-US"/>
        </w:rPr>
        <w:t>. V</w:t>
      </w:r>
      <w:r w:rsidRPr="00A64736">
        <w:rPr>
          <w:rFonts w:ascii="Arial" w:hAnsi="Arial" w:cs="Arial"/>
          <w:sz w:val="20"/>
          <w:szCs w:val="20"/>
          <w:lang w:eastAsia="en-US"/>
        </w:rPr>
        <w:t xml:space="preserve"> letu 2025 </w:t>
      </w:r>
      <w:r w:rsidR="0071571E">
        <w:rPr>
          <w:rFonts w:ascii="Arial" w:hAnsi="Arial" w:cs="Arial"/>
          <w:sz w:val="20"/>
          <w:szCs w:val="20"/>
          <w:lang w:eastAsia="en-US"/>
        </w:rPr>
        <w:t xml:space="preserve">v družbi </w:t>
      </w:r>
      <w:r w:rsidRPr="00A64736">
        <w:rPr>
          <w:rFonts w:ascii="Arial" w:hAnsi="Arial" w:cs="Arial"/>
          <w:sz w:val="20"/>
          <w:szCs w:val="20"/>
          <w:lang w:eastAsia="en-US"/>
        </w:rPr>
        <w:t>v primerjavi z letom 2024 pričakuje</w:t>
      </w:r>
      <w:r w:rsidR="0071571E">
        <w:rPr>
          <w:rFonts w:ascii="Arial" w:hAnsi="Arial" w:cs="Arial"/>
          <w:sz w:val="20"/>
          <w:szCs w:val="20"/>
          <w:lang w:eastAsia="en-US"/>
        </w:rPr>
        <w:t>jo</w:t>
      </w:r>
      <w:r w:rsidRPr="00A64736">
        <w:rPr>
          <w:rFonts w:ascii="Arial" w:hAnsi="Arial" w:cs="Arial"/>
          <w:sz w:val="20"/>
          <w:szCs w:val="20"/>
          <w:lang w:eastAsia="en-US"/>
        </w:rPr>
        <w:t xml:space="preserve"> občutno povišanje stroškov bančnih transakcij, poštnih storitev, stroškov zavarovanj itd. Zaradi obsežnih količin podatkov bo </w:t>
      </w:r>
      <w:r w:rsidR="0071571E">
        <w:rPr>
          <w:rFonts w:ascii="Arial" w:hAnsi="Arial" w:cs="Arial"/>
          <w:sz w:val="20"/>
          <w:szCs w:val="20"/>
          <w:lang w:eastAsia="en-US"/>
        </w:rPr>
        <w:t xml:space="preserve">morala družba </w:t>
      </w:r>
      <w:r w:rsidRPr="00A64736">
        <w:rPr>
          <w:rFonts w:ascii="Arial" w:hAnsi="Arial" w:cs="Arial"/>
          <w:sz w:val="20"/>
          <w:szCs w:val="20"/>
          <w:lang w:eastAsia="en-US"/>
        </w:rPr>
        <w:t xml:space="preserve">povečati kapacitete strežnikov in zakupiti </w:t>
      </w:r>
      <w:r w:rsidRPr="00A64736">
        <w:rPr>
          <w:rFonts w:ascii="Arial" w:hAnsi="Arial" w:cs="Arial"/>
          <w:sz w:val="20"/>
          <w:szCs w:val="20"/>
          <w:lang w:eastAsia="en-US"/>
        </w:rPr>
        <w:lastRenderedPageBreak/>
        <w:t xml:space="preserve">dodatne prostore za arhiviranje. </w:t>
      </w:r>
      <w:r w:rsidR="0071571E">
        <w:rPr>
          <w:rFonts w:ascii="Arial" w:hAnsi="Arial" w:cs="Arial"/>
          <w:sz w:val="20"/>
          <w:szCs w:val="20"/>
          <w:lang w:eastAsia="en-US"/>
        </w:rPr>
        <w:t>P</w:t>
      </w:r>
      <w:r w:rsidRPr="00A64736">
        <w:rPr>
          <w:rFonts w:ascii="Arial" w:hAnsi="Arial" w:cs="Arial"/>
          <w:sz w:val="20"/>
          <w:szCs w:val="20"/>
          <w:lang w:eastAsia="en-US"/>
        </w:rPr>
        <w:t xml:space="preserve">oleg navedenega rast števila zaposlenih v okviru </w:t>
      </w:r>
      <w:r w:rsidR="0071571E">
        <w:rPr>
          <w:rFonts w:ascii="Arial" w:hAnsi="Arial" w:cs="Arial"/>
          <w:sz w:val="20"/>
          <w:szCs w:val="20"/>
          <w:lang w:eastAsia="en-US"/>
        </w:rPr>
        <w:t>c</w:t>
      </w:r>
      <w:r w:rsidRPr="00A64736">
        <w:rPr>
          <w:rFonts w:ascii="Arial" w:hAnsi="Arial" w:cs="Arial"/>
          <w:sz w:val="20"/>
          <w:szCs w:val="20"/>
          <w:lang w:eastAsia="en-US"/>
        </w:rPr>
        <w:t>entra za podpore neposredno vpliva tudi na stroške materiala (pisarniškega, sanitetnega, čistilnega) ter storitev (izobraževanje, zdravniški pregledi, telefonija ipd)</w:t>
      </w:r>
      <w:r>
        <w:rPr>
          <w:rFonts w:ascii="Arial" w:hAnsi="Arial" w:cs="Arial"/>
          <w:sz w:val="20"/>
          <w:szCs w:val="20"/>
          <w:lang w:eastAsia="en-US"/>
        </w:rPr>
        <w:t>. Navedeno povečanje stroškov je ocenjeno na 140.000 EUR;</w:t>
      </w:r>
    </w:p>
    <w:p w14:paraId="55045C80" w14:textId="5347CCB6" w:rsidR="00011941" w:rsidRDefault="00011941" w:rsidP="00330B1C">
      <w:pPr>
        <w:numPr>
          <w:ilvl w:val="0"/>
          <w:numId w:val="23"/>
        </w:numPr>
        <w:spacing w:before="60" w:after="120" w:line="288" w:lineRule="auto"/>
        <w:jc w:val="both"/>
        <w:rPr>
          <w:rFonts w:ascii="Arial" w:hAnsi="Arial" w:cs="Arial"/>
          <w:sz w:val="20"/>
          <w:szCs w:val="20"/>
          <w:lang w:eastAsia="en-US"/>
        </w:rPr>
      </w:pPr>
      <w:r>
        <w:rPr>
          <w:rFonts w:ascii="Arial" w:hAnsi="Arial" w:cs="Arial"/>
          <w:sz w:val="20"/>
          <w:szCs w:val="20"/>
          <w:lang w:eastAsia="en-US"/>
        </w:rPr>
        <w:t xml:space="preserve">Sistem notranjih kontrol: </w:t>
      </w:r>
      <w:r w:rsidR="0071571E">
        <w:rPr>
          <w:rFonts w:ascii="Arial" w:hAnsi="Arial" w:cs="Arial"/>
          <w:sz w:val="20"/>
          <w:szCs w:val="20"/>
          <w:lang w:eastAsia="en-US"/>
        </w:rPr>
        <w:t xml:space="preserve">družba pričakuje </w:t>
      </w:r>
      <w:r w:rsidRPr="00115D50">
        <w:rPr>
          <w:rFonts w:ascii="Arial" w:hAnsi="Arial" w:cs="Arial"/>
          <w:sz w:val="20"/>
          <w:szCs w:val="20"/>
          <w:lang w:eastAsia="en-US"/>
        </w:rPr>
        <w:t xml:space="preserve">posredno ali neposredno </w:t>
      </w:r>
      <w:r>
        <w:rPr>
          <w:rFonts w:ascii="Arial" w:hAnsi="Arial" w:cs="Arial"/>
          <w:sz w:val="20"/>
          <w:szCs w:val="20"/>
          <w:lang w:eastAsia="en-US"/>
        </w:rPr>
        <w:t>povečanje stroškov</w:t>
      </w:r>
      <w:r w:rsidR="0071571E">
        <w:rPr>
          <w:rFonts w:ascii="Arial" w:hAnsi="Arial" w:cs="Arial"/>
          <w:sz w:val="20"/>
          <w:szCs w:val="20"/>
          <w:lang w:eastAsia="en-US"/>
        </w:rPr>
        <w:t>,</w:t>
      </w:r>
      <w:r>
        <w:rPr>
          <w:rFonts w:ascii="Arial" w:hAnsi="Arial" w:cs="Arial"/>
          <w:sz w:val="20"/>
          <w:szCs w:val="20"/>
          <w:lang w:eastAsia="en-US"/>
        </w:rPr>
        <w:t xml:space="preserve"> </w:t>
      </w:r>
      <w:r w:rsidRPr="00115D50">
        <w:rPr>
          <w:rFonts w:ascii="Arial" w:hAnsi="Arial" w:cs="Arial"/>
          <w:sz w:val="20"/>
          <w:szCs w:val="20"/>
          <w:lang w:eastAsia="en-US"/>
        </w:rPr>
        <w:t>povezanih z vzpostavitvijo zanesljivega sistema notranjih in zunanjih kontrol v okviru postopkov dodeljevanja subvencij. V ta namen bo družba izvajala predhodne in naknadne nadzore z lastnimi zaposlenimi, angažirala pa bo tudi zunanje veščake (revizorje, izvedence, specialiste) s ciljem, da se vzpostavi učinkovit nadzor nad izplačili in nad prejemniki subvencij;</w:t>
      </w:r>
      <w:r>
        <w:t xml:space="preserve"> </w:t>
      </w:r>
      <w:r w:rsidR="0071571E">
        <w:rPr>
          <w:rFonts w:ascii="Arial" w:hAnsi="Arial" w:cs="Arial"/>
          <w:sz w:val="20"/>
          <w:szCs w:val="20"/>
          <w:lang w:eastAsia="en-US"/>
        </w:rPr>
        <w:t>n</w:t>
      </w:r>
      <w:r>
        <w:rPr>
          <w:rFonts w:ascii="Arial" w:hAnsi="Arial" w:cs="Arial"/>
          <w:sz w:val="20"/>
          <w:szCs w:val="20"/>
          <w:lang w:eastAsia="en-US"/>
        </w:rPr>
        <w:t>avedeno povečanje stroškov je ocenjeno na 140.000 EUR;</w:t>
      </w:r>
    </w:p>
    <w:p w14:paraId="3A09DD5F" w14:textId="6CBB55BC" w:rsidR="00011941" w:rsidRPr="00330B1C" w:rsidRDefault="00011941" w:rsidP="00F055BB">
      <w:pPr>
        <w:numPr>
          <w:ilvl w:val="0"/>
          <w:numId w:val="23"/>
        </w:numPr>
        <w:spacing w:before="60" w:after="120" w:line="288" w:lineRule="auto"/>
        <w:jc w:val="both"/>
        <w:rPr>
          <w:rFonts w:ascii="Arial" w:hAnsi="Arial" w:cs="Arial"/>
          <w:sz w:val="20"/>
          <w:szCs w:val="20"/>
          <w:lang w:eastAsia="en-US"/>
        </w:rPr>
      </w:pPr>
      <w:r w:rsidRPr="00330B1C">
        <w:rPr>
          <w:rFonts w:ascii="Arial" w:hAnsi="Arial" w:cs="Arial"/>
          <w:sz w:val="20"/>
          <w:szCs w:val="20"/>
          <w:lang w:eastAsia="en-US"/>
        </w:rPr>
        <w:t>Strokovne podlage</w:t>
      </w:r>
      <w:r w:rsidR="003B0F8F" w:rsidRPr="00330B1C">
        <w:rPr>
          <w:rFonts w:ascii="Arial" w:hAnsi="Arial" w:cs="Arial"/>
          <w:sz w:val="20"/>
          <w:szCs w:val="20"/>
          <w:lang w:eastAsia="en-US"/>
        </w:rPr>
        <w:t>, upravljanje tveganj in zagotavljanje skladnosti</w:t>
      </w:r>
      <w:r w:rsidRPr="00330B1C">
        <w:rPr>
          <w:rFonts w:ascii="Arial" w:hAnsi="Arial" w:cs="Arial"/>
          <w:sz w:val="20"/>
          <w:szCs w:val="20"/>
          <w:lang w:eastAsia="en-US"/>
        </w:rPr>
        <w:t xml:space="preserve"> za prevzem dodatnih nalog: </w:t>
      </w:r>
      <w:r w:rsidR="0071571E" w:rsidRPr="00330B1C">
        <w:rPr>
          <w:rFonts w:ascii="Arial" w:hAnsi="Arial" w:cs="Arial"/>
          <w:sz w:val="20"/>
          <w:szCs w:val="20"/>
          <w:lang w:eastAsia="en-US"/>
        </w:rPr>
        <w:t>stroški</w:t>
      </w:r>
      <w:r w:rsidRPr="00330B1C">
        <w:rPr>
          <w:rFonts w:ascii="Arial" w:hAnsi="Arial" w:cs="Arial"/>
          <w:sz w:val="20"/>
          <w:szCs w:val="20"/>
          <w:lang w:eastAsia="en-US"/>
        </w:rPr>
        <w:t xml:space="preserve"> za pripravo strokovnih podlag za prevzem dodatnih nalog, ki naj bi jih Borzen prevzel v letih 2025 – 2027</w:t>
      </w:r>
      <w:r w:rsidR="005C1CED" w:rsidRPr="00330B1C">
        <w:rPr>
          <w:rFonts w:ascii="Arial" w:hAnsi="Arial" w:cs="Arial"/>
          <w:sz w:val="20"/>
          <w:szCs w:val="20"/>
          <w:lang w:eastAsia="en-US"/>
        </w:rPr>
        <w:t>,</w:t>
      </w:r>
      <w:r w:rsidR="0071571E" w:rsidRPr="00330B1C">
        <w:rPr>
          <w:rFonts w:ascii="Arial" w:hAnsi="Arial" w:cs="Arial"/>
          <w:sz w:val="20"/>
          <w:szCs w:val="20"/>
          <w:lang w:eastAsia="en-US"/>
        </w:rPr>
        <w:t xml:space="preserve"> so </w:t>
      </w:r>
      <w:r w:rsidRPr="00330B1C">
        <w:rPr>
          <w:rFonts w:ascii="Arial" w:hAnsi="Arial" w:cs="Arial"/>
          <w:sz w:val="20"/>
          <w:szCs w:val="20"/>
          <w:lang w:eastAsia="en-US"/>
        </w:rPr>
        <w:t>ocenjen</w:t>
      </w:r>
      <w:r w:rsidR="0071571E" w:rsidRPr="00330B1C">
        <w:rPr>
          <w:rFonts w:ascii="Arial" w:hAnsi="Arial" w:cs="Arial"/>
          <w:sz w:val="20"/>
          <w:szCs w:val="20"/>
          <w:lang w:eastAsia="en-US"/>
        </w:rPr>
        <w:t>i</w:t>
      </w:r>
      <w:r w:rsidRPr="00330B1C">
        <w:rPr>
          <w:rFonts w:ascii="Arial" w:hAnsi="Arial" w:cs="Arial"/>
          <w:sz w:val="20"/>
          <w:szCs w:val="20"/>
          <w:lang w:eastAsia="en-US"/>
        </w:rPr>
        <w:t xml:space="preserve"> na 150.000 EUR.</w:t>
      </w:r>
    </w:p>
    <w:p w14:paraId="0E603DC6" w14:textId="5137CB21" w:rsidR="001A520E" w:rsidRPr="000502B8" w:rsidRDefault="00AE0CC5" w:rsidP="00F055BB">
      <w:p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V</w:t>
      </w:r>
      <w:r w:rsidR="001A520E" w:rsidRPr="000502B8">
        <w:rPr>
          <w:rFonts w:ascii="Arial" w:hAnsi="Arial" w:cs="Arial"/>
          <w:sz w:val="20"/>
          <w:szCs w:val="20"/>
          <w:lang w:eastAsia="en-US"/>
        </w:rPr>
        <w:t xml:space="preserve"> </w:t>
      </w:r>
      <w:r w:rsidR="000502B8" w:rsidRPr="000502B8">
        <w:rPr>
          <w:rFonts w:ascii="Arial" w:hAnsi="Arial" w:cs="Arial"/>
          <w:sz w:val="20"/>
          <w:szCs w:val="20"/>
          <w:lang w:eastAsia="en-US"/>
        </w:rPr>
        <w:t>letu</w:t>
      </w:r>
      <w:r w:rsidR="001A520E" w:rsidRPr="000502B8">
        <w:rPr>
          <w:rFonts w:ascii="Arial" w:hAnsi="Arial" w:cs="Arial"/>
          <w:sz w:val="20"/>
          <w:szCs w:val="20"/>
          <w:lang w:eastAsia="en-US"/>
        </w:rPr>
        <w:t xml:space="preserve"> 2022 </w:t>
      </w:r>
      <w:r w:rsidRPr="000502B8">
        <w:rPr>
          <w:rFonts w:ascii="Arial" w:hAnsi="Arial" w:cs="Arial"/>
          <w:sz w:val="20"/>
          <w:szCs w:val="20"/>
          <w:lang w:eastAsia="en-US"/>
        </w:rPr>
        <w:t xml:space="preserve">se je </w:t>
      </w:r>
      <w:r w:rsidR="001A520E" w:rsidRPr="000502B8">
        <w:rPr>
          <w:rFonts w:ascii="Arial" w:hAnsi="Arial" w:cs="Arial"/>
          <w:sz w:val="20"/>
          <w:szCs w:val="20"/>
          <w:lang w:eastAsia="en-US"/>
        </w:rPr>
        <w:t xml:space="preserve">dejavnost Centra za podpore dodatno razširila na opravljanje nalog </w:t>
      </w:r>
      <w:r w:rsidR="0071571E">
        <w:rPr>
          <w:rFonts w:ascii="Arial" w:hAnsi="Arial" w:cs="Arial"/>
          <w:sz w:val="20"/>
          <w:szCs w:val="20"/>
          <w:lang w:eastAsia="en-US"/>
        </w:rPr>
        <w:t>k</w:t>
      </w:r>
      <w:r w:rsidR="001A520E" w:rsidRPr="000502B8">
        <w:rPr>
          <w:rFonts w:ascii="Arial" w:hAnsi="Arial" w:cs="Arial"/>
          <w:sz w:val="20"/>
          <w:szCs w:val="20"/>
          <w:lang w:eastAsia="en-US"/>
        </w:rPr>
        <w:t>ontaktne točke</w:t>
      </w:r>
      <w:r w:rsidR="0071571E">
        <w:rPr>
          <w:rFonts w:ascii="Arial" w:hAnsi="Arial" w:cs="Arial"/>
          <w:sz w:val="20"/>
          <w:szCs w:val="20"/>
          <w:lang w:eastAsia="en-US"/>
        </w:rPr>
        <w:t xml:space="preserve"> (v nadaljevanju tudi: KT)</w:t>
      </w:r>
      <w:r w:rsidR="001A520E" w:rsidRPr="000502B8">
        <w:rPr>
          <w:rFonts w:ascii="Arial" w:hAnsi="Arial" w:cs="Arial"/>
          <w:sz w:val="20"/>
          <w:szCs w:val="20"/>
          <w:lang w:eastAsia="en-US"/>
        </w:rPr>
        <w:t xml:space="preserve"> iz 51. člena ZSROVE. Delovanje kontaktne točke</w:t>
      </w:r>
      <w:r w:rsidR="0071571E">
        <w:rPr>
          <w:rFonts w:ascii="Arial" w:hAnsi="Arial" w:cs="Arial"/>
          <w:sz w:val="20"/>
          <w:szCs w:val="20"/>
          <w:lang w:eastAsia="en-US"/>
        </w:rPr>
        <w:t xml:space="preserve"> </w:t>
      </w:r>
      <w:r w:rsidR="001A520E" w:rsidRPr="000502B8">
        <w:rPr>
          <w:rFonts w:ascii="Arial" w:hAnsi="Arial" w:cs="Arial"/>
          <w:sz w:val="20"/>
          <w:szCs w:val="20"/>
          <w:lang w:eastAsia="en-US"/>
        </w:rPr>
        <w:t>ureja še Uredba o določitvi nalog kontaktne točke za spodbujanje rabe obnovljivih virov energije (Uradni list RS, št. 50/22</w:t>
      </w:r>
      <w:r w:rsidR="001A520E" w:rsidRPr="000502B8">
        <w:rPr>
          <w:rFonts w:ascii="Arial" w:hAnsi="Arial" w:cs="Arial"/>
          <w:i/>
          <w:iCs/>
          <w:sz w:val="20"/>
          <w:szCs w:val="20"/>
          <w:lang w:eastAsia="en-US"/>
        </w:rPr>
        <w:t>, v nadaljevanju: Uredba</w:t>
      </w:r>
      <w:r w:rsidR="001A520E" w:rsidRPr="000502B8">
        <w:rPr>
          <w:rFonts w:ascii="Arial" w:hAnsi="Arial" w:cs="Arial"/>
          <w:sz w:val="20"/>
          <w:szCs w:val="20"/>
          <w:lang w:eastAsia="en-US"/>
        </w:rPr>
        <w:t>).</w:t>
      </w:r>
    </w:p>
    <w:p w14:paraId="1D2E9346" w14:textId="77777777" w:rsidR="001A520E" w:rsidRPr="00317A54" w:rsidRDefault="001A520E" w:rsidP="00F055BB">
      <w:pPr>
        <w:suppressAutoHyphens w:val="0"/>
        <w:spacing w:line="288" w:lineRule="auto"/>
        <w:jc w:val="both"/>
        <w:rPr>
          <w:rFonts w:ascii="Arial" w:hAnsi="Arial" w:cs="Arial"/>
          <w:sz w:val="20"/>
          <w:szCs w:val="20"/>
          <w:highlight w:val="yellow"/>
          <w:lang w:eastAsia="en-US"/>
        </w:rPr>
      </w:pPr>
    </w:p>
    <w:p w14:paraId="1ED49CB4" w14:textId="77777777" w:rsidR="001A520E" w:rsidRPr="000502B8" w:rsidRDefault="001A520E" w:rsidP="00330B1C">
      <w:p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Namen kontaktne točke je ponuditi informacije v povezavi z obnovljivimi viri ter tako pospešiti investicije na področju obnovljivih virov energije. Kontaktna točka usmerja vlagatelja (javnega ali zasebnega) pri postopkih pridobivanja dovoljenj in drugih aktov, ki so potrebni za gradnjo, rekonstrukcijo, obnovo ali obratovanje proizvodne naprave in njihovo priključitev na omrežje ter v postopkih programov podpore za:</w:t>
      </w:r>
    </w:p>
    <w:p w14:paraId="5D8C68AD" w14:textId="77777777" w:rsidR="001A520E" w:rsidRPr="000502B8" w:rsidRDefault="001A520E" w:rsidP="00330B1C">
      <w:pPr>
        <w:numPr>
          <w:ilvl w:val="0"/>
          <w:numId w:val="13"/>
        </w:num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proizvodnjo električne energije iz obnovljivih virov energije;</w:t>
      </w:r>
    </w:p>
    <w:p w14:paraId="6E989308" w14:textId="77777777" w:rsidR="001A520E" w:rsidRPr="000502B8" w:rsidRDefault="001A520E" w:rsidP="00330B1C">
      <w:pPr>
        <w:numPr>
          <w:ilvl w:val="0"/>
          <w:numId w:val="13"/>
        </w:num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proizvodnjo toplote za ogrevanje in hlajenje iz obnovljivih virov energije;</w:t>
      </w:r>
    </w:p>
    <w:p w14:paraId="6E4D801B" w14:textId="77777777" w:rsidR="001A520E" w:rsidRPr="000502B8" w:rsidRDefault="001A520E" w:rsidP="00330B1C">
      <w:pPr>
        <w:numPr>
          <w:ilvl w:val="0"/>
          <w:numId w:val="13"/>
        </w:num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proizvodnjo plinastih goriv, vključno z vodikom, iz obnovljivih virov energije;</w:t>
      </w:r>
    </w:p>
    <w:p w14:paraId="2E3882B9" w14:textId="77777777" w:rsidR="001A520E" w:rsidRPr="000502B8" w:rsidRDefault="001A520E" w:rsidP="00330B1C">
      <w:pPr>
        <w:numPr>
          <w:ilvl w:val="0"/>
          <w:numId w:val="13"/>
        </w:num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proizvodnjo pogonskih tekočih in plinastih biogoriv;</w:t>
      </w:r>
    </w:p>
    <w:p w14:paraId="48FBB0DF" w14:textId="77777777" w:rsidR="001A520E" w:rsidRPr="000502B8" w:rsidRDefault="001A520E" w:rsidP="00330B1C">
      <w:pPr>
        <w:numPr>
          <w:ilvl w:val="0"/>
          <w:numId w:val="13"/>
        </w:num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proizvodnjo drugih tekočih biogoriv;</w:t>
      </w:r>
    </w:p>
    <w:p w14:paraId="7ABD47A8" w14:textId="77777777" w:rsidR="001A520E" w:rsidRPr="000502B8" w:rsidRDefault="001A520E" w:rsidP="00330B1C">
      <w:pPr>
        <w:numPr>
          <w:ilvl w:val="0"/>
          <w:numId w:val="13"/>
        </w:num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soproizvodnjo z visokim izkoristkom;</w:t>
      </w:r>
    </w:p>
    <w:p w14:paraId="4A72E068" w14:textId="77777777" w:rsidR="001A520E" w:rsidRPr="000502B8" w:rsidRDefault="001A520E" w:rsidP="00330B1C">
      <w:pPr>
        <w:numPr>
          <w:ilvl w:val="0"/>
          <w:numId w:val="13"/>
        </w:num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uporabo odvečne toplote v sistemih daljinskega ogrevanja;</w:t>
      </w:r>
    </w:p>
    <w:p w14:paraId="3417D0AC" w14:textId="77777777" w:rsidR="001A520E" w:rsidRDefault="001A520E" w:rsidP="00330B1C">
      <w:pPr>
        <w:numPr>
          <w:ilvl w:val="0"/>
          <w:numId w:val="13"/>
        </w:numPr>
        <w:suppressAutoHyphens w:val="0"/>
        <w:spacing w:line="288" w:lineRule="auto"/>
        <w:jc w:val="both"/>
        <w:rPr>
          <w:rFonts w:ascii="Arial" w:hAnsi="Arial" w:cs="Arial"/>
          <w:sz w:val="20"/>
          <w:szCs w:val="20"/>
          <w:lang w:eastAsia="en-US"/>
        </w:rPr>
      </w:pPr>
      <w:r w:rsidRPr="000502B8">
        <w:rPr>
          <w:rFonts w:ascii="Arial" w:hAnsi="Arial" w:cs="Arial"/>
          <w:sz w:val="20"/>
          <w:szCs w:val="20"/>
          <w:lang w:eastAsia="en-US"/>
        </w:rPr>
        <w:t>hranilnike električne energije, povezane z izgradnjo proizvodne naprave.</w:t>
      </w:r>
    </w:p>
    <w:p w14:paraId="71457E32" w14:textId="77777777" w:rsidR="00F163F0" w:rsidRDefault="00F163F0" w:rsidP="00F163F0">
      <w:pPr>
        <w:suppressAutoHyphens w:val="0"/>
        <w:spacing w:line="288" w:lineRule="auto"/>
        <w:jc w:val="both"/>
        <w:rPr>
          <w:rFonts w:ascii="Arial" w:hAnsi="Arial" w:cs="Arial"/>
          <w:sz w:val="20"/>
          <w:szCs w:val="20"/>
          <w:lang w:eastAsia="en-US"/>
        </w:rPr>
      </w:pPr>
    </w:p>
    <w:p w14:paraId="5F91E857" w14:textId="3F67C404" w:rsidR="00CC51CF" w:rsidRPr="00991F20" w:rsidRDefault="00CC51CF" w:rsidP="00CC51CF">
      <w:pPr>
        <w:suppressAutoHyphens w:val="0"/>
        <w:spacing w:line="276" w:lineRule="auto"/>
        <w:jc w:val="both"/>
        <w:rPr>
          <w:rFonts w:ascii="Arial" w:eastAsia="Aptos" w:hAnsi="Arial" w:cs="Arial"/>
          <w:sz w:val="20"/>
          <w:szCs w:val="20"/>
          <w:lang w:eastAsia="en-US"/>
        </w:rPr>
      </w:pPr>
      <w:r w:rsidRPr="00991F20">
        <w:rPr>
          <w:rFonts w:ascii="Arial" w:eastAsia="Aptos" w:hAnsi="Arial" w:cs="Arial"/>
          <w:sz w:val="20"/>
          <w:szCs w:val="20"/>
          <w:lang w:eastAsia="en-US"/>
        </w:rPr>
        <w:t>Aktivnosti, ki so načrtovane za leto 2025 in bodo pomagale ohraniti in še povečati učinkovitost KT ter prispevale k večjemu interesu in investicijam na področju OVE v Sloveniji</w:t>
      </w:r>
      <w:r w:rsidR="0071571E">
        <w:rPr>
          <w:rFonts w:ascii="Arial" w:eastAsia="Aptos" w:hAnsi="Arial" w:cs="Arial"/>
          <w:sz w:val="20"/>
          <w:szCs w:val="20"/>
          <w:lang w:eastAsia="en-US"/>
        </w:rPr>
        <w:t>,</w:t>
      </w:r>
      <w:r w:rsidRPr="00991F20">
        <w:rPr>
          <w:rFonts w:ascii="Arial" w:eastAsia="Aptos" w:hAnsi="Arial" w:cs="Arial"/>
          <w:sz w:val="20"/>
          <w:szCs w:val="20"/>
          <w:lang w:eastAsia="en-US"/>
        </w:rPr>
        <w:t xml:space="preserve"> so povezane z:</w:t>
      </w:r>
    </w:p>
    <w:p w14:paraId="7B8B3748" w14:textId="77777777" w:rsidR="00CC51CF" w:rsidRPr="00991F20" w:rsidRDefault="00CC51CF" w:rsidP="00CC51CF">
      <w:pPr>
        <w:jc w:val="both"/>
        <w:rPr>
          <w:rFonts w:ascii="Arial" w:hAnsi="Arial" w:cs="Arial"/>
          <w:b/>
          <w:sz w:val="20"/>
          <w:szCs w:val="20"/>
          <w:u w:val="single"/>
        </w:rPr>
      </w:pPr>
    </w:p>
    <w:p w14:paraId="26D4B1A7" w14:textId="77777777" w:rsidR="00CC51CF" w:rsidRPr="00991F20" w:rsidRDefault="00CC51CF" w:rsidP="00CC51CF">
      <w:pPr>
        <w:jc w:val="both"/>
        <w:rPr>
          <w:rFonts w:ascii="Arial" w:hAnsi="Arial" w:cs="Arial"/>
          <w:b/>
          <w:sz w:val="20"/>
          <w:szCs w:val="20"/>
        </w:rPr>
      </w:pPr>
      <w:r w:rsidRPr="00991F20">
        <w:rPr>
          <w:rFonts w:ascii="Arial" w:hAnsi="Arial" w:cs="Arial"/>
          <w:b/>
          <w:sz w:val="20"/>
          <w:szCs w:val="20"/>
        </w:rPr>
        <w:t>1. Digitalnimi platformami in strokovnimi vsebinami:</w:t>
      </w:r>
    </w:p>
    <w:p w14:paraId="48B02E1B" w14:textId="77777777" w:rsidR="00CC51CF" w:rsidRPr="00330B1C" w:rsidRDefault="00CC51CF" w:rsidP="00330B1C">
      <w:pPr>
        <w:pStyle w:val="Odstavekseznama"/>
        <w:numPr>
          <w:ilvl w:val="0"/>
          <w:numId w:val="25"/>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Nadgradnjo Portala KT;</w:t>
      </w:r>
    </w:p>
    <w:p w14:paraId="29E5A4DE" w14:textId="77777777" w:rsidR="00CC51CF" w:rsidRPr="00330B1C" w:rsidRDefault="00CC51CF" w:rsidP="00330B1C">
      <w:pPr>
        <w:pStyle w:val="Odstavekseznama"/>
        <w:numPr>
          <w:ilvl w:val="0"/>
          <w:numId w:val="25"/>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 xml:space="preserve">Širitvijo seznama izvajalcev storitev v OVE; </w:t>
      </w:r>
    </w:p>
    <w:p w14:paraId="69F29111" w14:textId="77777777" w:rsidR="00CC51CF" w:rsidRPr="00330B1C" w:rsidRDefault="00CC51CF" w:rsidP="00330B1C">
      <w:pPr>
        <w:pStyle w:val="Odstavekseznama"/>
        <w:numPr>
          <w:ilvl w:val="0"/>
          <w:numId w:val="25"/>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Rednim posodabljanjem Priročnika;</w:t>
      </w:r>
    </w:p>
    <w:p w14:paraId="19B430C4" w14:textId="77777777" w:rsidR="00CC51CF" w:rsidRPr="00330B1C" w:rsidRDefault="00CC51CF" w:rsidP="00330B1C">
      <w:pPr>
        <w:pStyle w:val="Odstavekseznama"/>
        <w:numPr>
          <w:ilvl w:val="0"/>
          <w:numId w:val="25"/>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 xml:space="preserve">Vzpostavitvijo novega Seznama opreme naprav na OVE in </w:t>
      </w:r>
    </w:p>
    <w:p w14:paraId="30BF7EC9" w14:textId="77777777" w:rsidR="00CC51CF" w:rsidRPr="00330B1C" w:rsidRDefault="00CC51CF" w:rsidP="00330B1C">
      <w:pPr>
        <w:pStyle w:val="Odstavekseznama"/>
        <w:numPr>
          <w:ilvl w:val="0"/>
          <w:numId w:val="25"/>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 xml:space="preserve">Nadaljnjim razvojem informacijskega sistema: </w:t>
      </w:r>
    </w:p>
    <w:p w14:paraId="3D6FA59C" w14:textId="77777777" w:rsidR="00CC51CF" w:rsidRPr="00B22E5B" w:rsidRDefault="00CC51CF" w:rsidP="00CC51CF">
      <w:pPr>
        <w:jc w:val="both"/>
        <w:rPr>
          <w:rFonts w:ascii="Arial" w:hAnsi="Arial" w:cs="Arial"/>
          <w:bCs/>
          <w:sz w:val="20"/>
          <w:szCs w:val="20"/>
        </w:rPr>
      </w:pPr>
    </w:p>
    <w:p w14:paraId="7F311B2C" w14:textId="77777777" w:rsidR="00CC51CF" w:rsidRPr="00B22E5B" w:rsidRDefault="00CC51CF" w:rsidP="00CC51CF">
      <w:pPr>
        <w:jc w:val="both"/>
        <w:rPr>
          <w:rFonts w:ascii="Arial" w:hAnsi="Arial" w:cs="Arial"/>
          <w:b/>
          <w:sz w:val="20"/>
          <w:szCs w:val="20"/>
        </w:rPr>
      </w:pPr>
      <w:r w:rsidRPr="00B22E5B">
        <w:rPr>
          <w:rFonts w:ascii="Arial" w:hAnsi="Arial" w:cs="Arial"/>
          <w:b/>
          <w:sz w:val="20"/>
          <w:szCs w:val="20"/>
        </w:rPr>
        <w:t>2. Svetovalnimi aktivnostmi in svetovalno mrežo:</w:t>
      </w:r>
    </w:p>
    <w:p w14:paraId="19EC6E75" w14:textId="77777777" w:rsidR="00CC51CF" w:rsidRPr="00330B1C" w:rsidRDefault="00CC51CF" w:rsidP="00330B1C">
      <w:pPr>
        <w:pStyle w:val="Odstavekseznama"/>
        <w:numPr>
          <w:ilvl w:val="0"/>
          <w:numId w:val="26"/>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Širitvijo mreže svetovalnih pisarn;</w:t>
      </w:r>
    </w:p>
    <w:p w14:paraId="1E564191" w14:textId="77777777" w:rsidR="00CC51CF" w:rsidRPr="00330B1C" w:rsidRDefault="00CC51CF" w:rsidP="00330B1C">
      <w:pPr>
        <w:pStyle w:val="Odstavekseznama"/>
        <w:numPr>
          <w:ilvl w:val="0"/>
          <w:numId w:val="26"/>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Izboljšanjem svetovalnih storitev;</w:t>
      </w:r>
    </w:p>
    <w:p w14:paraId="6E1E20F4" w14:textId="77777777" w:rsidR="00CC51CF" w:rsidRPr="00330B1C" w:rsidRDefault="00CC51CF" w:rsidP="00330B1C">
      <w:pPr>
        <w:pStyle w:val="Odstavekseznama"/>
        <w:numPr>
          <w:ilvl w:val="0"/>
          <w:numId w:val="26"/>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Digitalizacijo svetovalnih storitev in</w:t>
      </w:r>
    </w:p>
    <w:p w14:paraId="14E32335" w14:textId="77777777" w:rsidR="00CC51CF" w:rsidRPr="00330B1C" w:rsidRDefault="00CC51CF" w:rsidP="00330B1C">
      <w:pPr>
        <w:pStyle w:val="Odstavekseznama"/>
        <w:numPr>
          <w:ilvl w:val="0"/>
          <w:numId w:val="26"/>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 xml:space="preserve">Nadgradnjo kontaktnega centra. </w:t>
      </w:r>
    </w:p>
    <w:p w14:paraId="68CA77C0" w14:textId="77777777" w:rsidR="00CC51CF" w:rsidRPr="00B22E5B" w:rsidRDefault="00CC51CF" w:rsidP="00CC51CF">
      <w:pPr>
        <w:jc w:val="both"/>
        <w:rPr>
          <w:rFonts w:ascii="Arial" w:hAnsi="Arial" w:cs="Arial"/>
          <w:bCs/>
          <w:sz w:val="20"/>
          <w:szCs w:val="20"/>
        </w:rPr>
      </w:pPr>
    </w:p>
    <w:p w14:paraId="3A60F63D" w14:textId="77777777" w:rsidR="00CC51CF" w:rsidRPr="00B22E5B" w:rsidRDefault="00CC51CF" w:rsidP="00CC51CF">
      <w:pPr>
        <w:jc w:val="both"/>
        <w:rPr>
          <w:rFonts w:ascii="Arial" w:hAnsi="Arial" w:cs="Arial"/>
          <w:b/>
          <w:sz w:val="20"/>
          <w:szCs w:val="20"/>
        </w:rPr>
      </w:pPr>
      <w:r w:rsidRPr="00B22E5B">
        <w:rPr>
          <w:rFonts w:ascii="Arial" w:hAnsi="Arial" w:cs="Arial"/>
          <w:b/>
          <w:sz w:val="20"/>
          <w:szCs w:val="20"/>
        </w:rPr>
        <w:t>3. Izobraževanji, svetovanjem na dogodkih in delavnice:</w:t>
      </w:r>
    </w:p>
    <w:p w14:paraId="34D354CF" w14:textId="77777777" w:rsidR="00CC51CF" w:rsidRPr="00330B1C" w:rsidRDefault="00CC51CF" w:rsidP="00330B1C">
      <w:pPr>
        <w:pStyle w:val="Odstavekseznama"/>
        <w:numPr>
          <w:ilvl w:val="0"/>
          <w:numId w:val="27"/>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 xml:space="preserve">Razširitvijo programa izobraževanj; </w:t>
      </w:r>
    </w:p>
    <w:p w14:paraId="2A694A17" w14:textId="77777777" w:rsidR="00CC51CF" w:rsidRPr="00330B1C" w:rsidRDefault="00CC51CF" w:rsidP="00330B1C">
      <w:pPr>
        <w:pStyle w:val="Odstavekseznama"/>
        <w:numPr>
          <w:ilvl w:val="0"/>
          <w:numId w:val="27"/>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 xml:space="preserve">Širitvijo dogodkov za vlagatelje in </w:t>
      </w:r>
    </w:p>
    <w:p w14:paraId="244C135F" w14:textId="77777777" w:rsidR="00CC51CF" w:rsidRPr="00330B1C" w:rsidRDefault="00CC51CF" w:rsidP="00330B1C">
      <w:pPr>
        <w:pStyle w:val="Odstavekseznama"/>
        <w:numPr>
          <w:ilvl w:val="0"/>
          <w:numId w:val="27"/>
        </w:numPr>
        <w:suppressAutoHyphens w:val="0"/>
        <w:spacing w:line="288" w:lineRule="auto"/>
        <w:ind w:left="714" w:hanging="357"/>
        <w:jc w:val="both"/>
        <w:rPr>
          <w:rFonts w:ascii="Arial" w:hAnsi="Arial" w:cs="Arial"/>
          <w:bCs/>
          <w:sz w:val="20"/>
          <w:szCs w:val="20"/>
        </w:rPr>
      </w:pPr>
      <w:r w:rsidRPr="00330B1C">
        <w:rPr>
          <w:rFonts w:ascii="Arial" w:hAnsi="Arial" w:cs="Arial"/>
          <w:bCs/>
          <w:sz w:val="20"/>
          <w:szCs w:val="20"/>
        </w:rPr>
        <w:t xml:space="preserve">Vključitvijo mednarodnih praks. </w:t>
      </w:r>
    </w:p>
    <w:p w14:paraId="158FF423" w14:textId="77777777" w:rsidR="00CC51CF" w:rsidRPr="00B22E5B" w:rsidRDefault="00CC51CF" w:rsidP="00CC51CF">
      <w:pPr>
        <w:jc w:val="both"/>
        <w:rPr>
          <w:rFonts w:ascii="Arial" w:hAnsi="Arial" w:cs="Arial"/>
          <w:bCs/>
          <w:sz w:val="20"/>
          <w:szCs w:val="20"/>
        </w:rPr>
      </w:pPr>
    </w:p>
    <w:p w14:paraId="55B14081" w14:textId="77777777" w:rsidR="00330B1C" w:rsidRDefault="00330B1C" w:rsidP="00CC51CF">
      <w:pPr>
        <w:jc w:val="both"/>
        <w:rPr>
          <w:rFonts w:ascii="Arial" w:hAnsi="Arial" w:cs="Arial"/>
          <w:b/>
          <w:sz w:val="20"/>
          <w:szCs w:val="20"/>
        </w:rPr>
      </w:pPr>
    </w:p>
    <w:p w14:paraId="4E95A746" w14:textId="47745A19" w:rsidR="00CC51CF" w:rsidRPr="00B22E5B" w:rsidRDefault="00CC51CF" w:rsidP="00CC51CF">
      <w:pPr>
        <w:jc w:val="both"/>
        <w:rPr>
          <w:rFonts w:ascii="Arial" w:hAnsi="Arial" w:cs="Arial"/>
          <w:b/>
          <w:sz w:val="20"/>
          <w:szCs w:val="20"/>
        </w:rPr>
      </w:pPr>
      <w:r w:rsidRPr="00B22E5B">
        <w:rPr>
          <w:rFonts w:ascii="Arial" w:hAnsi="Arial" w:cs="Arial"/>
          <w:b/>
          <w:sz w:val="20"/>
          <w:szCs w:val="20"/>
        </w:rPr>
        <w:t>4. Organizacijskimi in strateškimi aktivnosti:</w:t>
      </w:r>
    </w:p>
    <w:p w14:paraId="5E3F09FC" w14:textId="77777777" w:rsidR="00CC51CF" w:rsidRPr="00330B1C" w:rsidRDefault="00CC51CF" w:rsidP="00330B1C">
      <w:pPr>
        <w:pStyle w:val="Odstavekseznama"/>
        <w:numPr>
          <w:ilvl w:val="0"/>
          <w:numId w:val="28"/>
        </w:numPr>
        <w:suppressAutoHyphens w:val="0"/>
        <w:spacing w:before="80" w:line="288" w:lineRule="auto"/>
        <w:ind w:left="714" w:hanging="357"/>
        <w:jc w:val="both"/>
        <w:rPr>
          <w:rFonts w:ascii="Arial" w:hAnsi="Arial" w:cs="Arial"/>
          <w:bCs/>
          <w:sz w:val="20"/>
          <w:szCs w:val="20"/>
        </w:rPr>
      </w:pPr>
      <w:r w:rsidRPr="00330B1C">
        <w:rPr>
          <w:rFonts w:ascii="Arial" w:hAnsi="Arial" w:cs="Arial"/>
          <w:bCs/>
          <w:sz w:val="20"/>
          <w:szCs w:val="20"/>
        </w:rPr>
        <w:t xml:space="preserve">nadgradnjo vloge projektnega sveta KT. </w:t>
      </w:r>
    </w:p>
    <w:p w14:paraId="336EF56B" w14:textId="77777777" w:rsidR="00CC51CF" w:rsidRPr="00330B1C" w:rsidRDefault="00CC51CF" w:rsidP="00330B1C">
      <w:pPr>
        <w:pStyle w:val="Odstavekseznama"/>
        <w:numPr>
          <w:ilvl w:val="0"/>
          <w:numId w:val="28"/>
        </w:numPr>
        <w:suppressAutoHyphens w:val="0"/>
        <w:spacing w:before="80" w:line="288" w:lineRule="auto"/>
        <w:ind w:left="714" w:hanging="357"/>
        <w:jc w:val="both"/>
        <w:rPr>
          <w:rFonts w:ascii="Arial" w:hAnsi="Arial" w:cs="Arial"/>
          <w:bCs/>
          <w:sz w:val="20"/>
          <w:szCs w:val="20"/>
        </w:rPr>
      </w:pPr>
      <w:r w:rsidRPr="00330B1C">
        <w:rPr>
          <w:rFonts w:ascii="Arial" w:hAnsi="Arial" w:cs="Arial"/>
          <w:bCs/>
          <w:sz w:val="20"/>
          <w:szCs w:val="20"/>
        </w:rPr>
        <w:t xml:space="preserve">prilagoditvijo zakonodaje za podporo razvoju OVE: </w:t>
      </w:r>
    </w:p>
    <w:p w14:paraId="42C9E0CA" w14:textId="0D778C60" w:rsidR="00CC51CF" w:rsidRPr="00330B1C" w:rsidRDefault="00CC51CF" w:rsidP="00330B1C">
      <w:pPr>
        <w:pStyle w:val="Odstavekseznama"/>
        <w:numPr>
          <w:ilvl w:val="0"/>
          <w:numId w:val="28"/>
        </w:numPr>
        <w:suppressAutoHyphens w:val="0"/>
        <w:spacing w:before="80" w:line="288" w:lineRule="auto"/>
        <w:ind w:left="714" w:hanging="357"/>
        <w:jc w:val="both"/>
        <w:rPr>
          <w:rFonts w:ascii="Arial" w:hAnsi="Arial" w:cs="Arial"/>
          <w:bCs/>
          <w:sz w:val="20"/>
          <w:szCs w:val="20"/>
        </w:rPr>
      </w:pPr>
      <w:r w:rsidRPr="00330B1C">
        <w:rPr>
          <w:rFonts w:ascii="Arial" w:hAnsi="Arial" w:cs="Arial"/>
          <w:bCs/>
          <w:sz w:val="20"/>
          <w:szCs w:val="20"/>
        </w:rPr>
        <w:t>vpeljavo novih pravnih podlag</w:t>
      </w:r>
      <w:r w:rsidR="005C1CED" w:rsidRPr="00330B1C">
        <w:rPr>
          <w:rFonts w:ascii="Arial" w:hAnsi="Arial" w:cs="Arial"/>
          <w:bCs/>
          <w:sz w:val="20"/>
          <w:szCs w:val="20"/>
        </w:rPr>
        <w:t>, upravljanje tveganj in zagotavljanje skladnosti ter</w:t>
      </w:r>
      <w:r w:rsidRPr="00330B1C">
        <w:rPr>
          <w:rFonts w:ascii="Arial" w:hAnsi="Arial" w:cs="Arial"/>
          <w:bCs/>
          <w:sz w:val="20"/>
          <w:szCs w:val="20"/>
        </w:rPr>
        <w:t xml:space="preserve"> </w:t>
      </w:r>
    </w:p>
    <w:p w14:paraId="55C173D5" w14:textId="0FC05BED" w:rsidR="00CC51CF" w:rsidRPr="00330B1C" w:rsidRDefault="00CC51CF" w:rsidP="00330B1C">
      <w:pPr>
        <w:pStyle w:val="Odstavekseznama"/>
        <w:numPr>
          <w:ilvl w:val="0"/>
          <w:numId w:val="28"/>
        </w:numPr>
        <w:suppressAutoHyphens w:val="0"/>
        <w:spacing w:before="80" w:line="288" w:lineRule="auto"/>
        <w:ind w:left="714" w:hanging="357"/>
        <w:jc w:val="both"/>
        <w:rPr>
          <w:rFonts w:ascii="Arial" w:hAnsi="Arial" w:cs="Arial"/>
          <w:bCs/>
          <w:sz w:val="20"/>
          <w:szCs w:val="20"/>
        </w:rPr>
      </w:pPr>
      <w:r w:rsidRPr="00330B1C">
        <w:rPr>
          <w:rFonts w:ascii="Arial" w:hAnsi="Arial" w:cs="Arial"/>
          <w:bCs/>
          <w:sz w:val="20"/>
          <w:szCs w:val="20"/>
        </w:rPr>
        <w:t>analiza podatkov</w:t>
      </w:r>
      <w:r w:rsidR="00532236" w:rsidRPr="00330B1C">
        <w:rPr>
          <w:rFonts w:ascii="Arial" w:hAnsi="Arial" w:cs="Arial"/>
          <w:bCs/>
          <w:sz w:val="20"/>
          <w:szCs w:val="20"/>
        </w:rPr>
        <w:t>.</w:t>
      </w:r>
    </w:p>
    <w:p w14:paraId="79859309" w14:textId="77777777" w:rsidR="00CC51CF" w:rsidRPr="00B22E5B" w:rsidRDefault="00CC51CF" w:rsidP="00CC51CF">
      <w:pPr>
        <w:jc w:val="both"/>
        <w:rPr>
          <w:rFonts w:ascii="Arial" w:hAnsi="Arial" w:cs="Arial"/>
          <w:b/>
          <w:sz w:val="20"/>
          <w:szCs w:val="20"/>
          <w:u w:val="single"/>
        </w:rPr>
      </w:pPr>
    </w:p>
    <w:p w14:paraId="1466A640" w14:textId="77777777" w:rsidR="00CC51CF" w:rsidRDefault="00CC51CF" w:rsidP="00CC51CF">
      <w:pPr>
        <w:pStyle w:val="Naslov4"/>
        <w:rPr>
          <w:rFonts w:ascii="Arial" w:hAnsi="Arial" w:cs="Arial"/>
          <w:b/>
          <w:bCs/>
          <w:i w:val="0"/>
          <w:iCs w:val="0"/>
          <w:color w:val="auto"/>
          <w:sz w:val="20"/>
          <w:szCs w:val="20"/>
          <w:u w:val="single"/>
        </w:rPr>
      </w:pPr>
      <w:r w:rsidRPr="00991F20">
        <w:rPr>
          <w:rFonts w:ascii="Arial" w:hAnsi="Arial" w:cs="Arial"/>
          <w:b/>
          <w:bCs/>
          <w:i w:val="0"/>
          <w:iCs w:val="0"/>
          <w:color w:val="auto"/>
          <w:sz w:val="20"/>
          <w:szCs w:val="20"/>
          <w:u w:val="single"/>
        </w:rPr>
        <w:t xml:space="preserve">Kadrovski načrt KT </w:t>
      </w:r>
    </w:p>
    <w:p w14:paraId="2C975499" w14:textId="77777777" w:rsidR="00130076" w:rsidRPr="00130076" w:rsidRDefault="00130076" w:rsidP="00130076"/>
    <w:p w14:paraId="4104A0F8" w14:textId="436D5E47"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 xml:space="preserve">V </w:t>
      </w:r>
      <w:r w:rsidR="0071571E">
        <w:rPr>
          <w:rFonts w:ascii="Arial" w:hAnsi="Arial" w:cs="Arial"/>
          <w:sz w:val="20"/>
          <w:szCs w:val="20"/>
        </w:rPr>
        <w:t xml:space="preserve">okviru kontaktne točke je v letu 2025 </w:t>
      </w:r>
      <w:r w:rsidR="00330B1C">
        <w:rPr>
          <w:rFonts w:ascii="Arial" w:hAnsi="Arial" w:cs="Arial"/>
          <w:sz w:val="20"/>
          <w:szCs w:val="20"/>
        </w:rPr>
        <w:t xml:space="preserve">družba </w:t>
      </w:r>
      <w:r w:rsidR="0071571E">
        <w:rPr>
          <w:rFonts w:ascii="Arial" w:hAnsi="Arial" w:cs="Arial"/>
          <w:sz w:val="20"/>
          <w:szCs w:val="20"/>
        </w:rPr>
        <w:t>načrtova</w:t>
      </w:r>
      <w:r w:rsidR="00991F20">
        <w:rPr>
          <w:rFonts w:ascii="Arial" w:hAnsi="Arial" w:cs="Arial"/>
          <w:sz w:val="20"/>
          <w:szCs w:val="20"/>
        </w:rPr>
        <w:t>l</w:t>
      </w:r>
      <w:r w:rsidR="0071571E">
        <w:rPr>
          <w:rFonts w:ascii="Arial" w:hAnsi="Arial" w:cs="Arial"/>
          <w:sz w:val="20"/>
          <w:szCs w:val="20"/>
        </w:rPr>
        <w:t xml:space="preserve">a </w:t>
      </w:r>
      <w:r w:rsidRPr="00991F20">
        <w:rPr>
          <w:rFonts w:ascii="Arial" w:hAnsi="Arial" w:cs="Arial"/>
          <w:sz w:val="20"/>
          <w:szCs w:val="20"/>
        </w:rPr>
        <w:t>zaposlitev dveh</w:t>
      </w:r>
      <w:r w:rsidR="0071571E">
        <w:rPr>
          <w:rFonts w:ascii="Arial" w:hAnsi="Arial" w:cs="Arial"/>
          <w:sz w:val="20"/>
          <w:szCs w:val="20"/>
        </w:rPr>
        <w:t xml:space="preserve"> novih </w:t>
      </w:r>
      <w:r w:rsidRPr="00991F20">
        <w:rPr>
          <w:rFonts w:ascii="Arial" w:hAnsi="Arial" w:cs="Arial"/>
          <w:sz w:val="20"/>
          <w:szCs w:val="20"/>
        </w:rPr>
        <w:t>sodelavcev, ki bosta opravljala samo naloge, povezane z dejavnostjo KT. Povečal se bo tudi obseg dela tistih zaposlenih, ki sicer delajo na KT le del svojega celotnega delovnega časa</w:t>
      </w:r>
      <w:r w:rsidR="003B0F8F">
        <w:rPr>
          <w:rFonts w:ascii="Arial" w:hAnsi="Arial" w:cs="Arial"/>
          <w:sz w:val="20"/>
          <w:szCs w:val="20"/>
        </w:rPr>
        <w:t>, saj se je obseg delujočih pisarn povzpel že preko 30 na celotnem geografskem območju države</w:t>
      </w:r>
      <w:r w:rsidRPr="00991F20">
        <w:rPr>
          <w:rFonts w:ascii="Arial" w:hAnsi="Arial" w:cs="Arial"/>
          <w:sz w:val="20"/>
          <w:szCs w:val="20"/>
        </w:rPr>
        <w:t xml:space="preserve">. </w:t>
      </w:r>
    </w:p>
    <w:p w14:paraId="69A01B04" w14:textId="77777777" w:rsidR="00CC51CF" w:rsidRPr="00991F20" w:rsidRDefault="00CC51CF" w:rsidP="00CC51CF">
      <w:pPr>
        <w:rPr>
          <w:rFonts w:ascii="Arial" w:hAnsi="Arial" w:cs="Arial"/>
          <w:sz w:val="20"/>
          <w:szCs w:val="20"/>
        </w:rPr>
      </w:pPr>
    </w:p>
    <w:p w14:paraId="3E3948E3" w14:textId="77777777" w:rsidR="00CC51CF" w:rsidRPr="00991F20" w:rsidRDefault="00CC51CF" w:rsidP="00330B1C">
      <w:pPr>
        <w:pStyle w:val="Naslov4"/>
        <w:spacing w:line="288" w:lineRule="auto"/>
        <w:rPr>
          <w:rFonts w:ascii="Arial" w:hAnsi="Arial" w:cs="Arial"/>
          <w:b/>
          <w:i w:val="0"/>
          <w:color w:val="auto"/>
          <w:sz w:val="20"/>
          <w:szCs w:val="20"/>
          <w:u w:val="single"/>
        </w:rPr>
      </w:pPr>
      <w:r w:rsidRPr="00991F20">
        <w:rPr>
          <w:rFonts w:ascii="Arial" w:hAnsi="Arial" w:cs="Arial"/>
          <w:b/>
          <w:i w:val="0"/>
          <w:color w:val="auto"/>
          <w:sz w:val="20"/>
          <w:szCs w:val="20"/>
          <w:u w:val="single"/>
        </w:rPr>
        <w:t xml:space="preserve">Finančni načrt KT </w:t>
      </w:r>
    </w:p>
    <w:p w14:paraId="36ADFD8A" w14:textId="77777777" w:rsidR="00CC51CF" w:rsidRPr="00991F20" w:rsidRDefault="00CC51CF" w:rsidP="00330B1C">
      <w:pPr>
        <w:spacing w:line="288" w:lineRule="auto"/>
        <w:jc w:val="both"/>
        <w:rPr>
          <w:rFonts w:ascii="Arial" w:hAnsi="Arial" w:cs="Arial"/>
          <w:sz w:val="20"/>
          <w:szCs w:val="20"/>
        </w:rPr>
      </w:pPr>
    </w:p>
    <w:p w14:paraId="4BE45F23" w14:textId="77777777"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 xml:space="preserve">V načrtu za leto 2025 je ocenjena višina </w:t>
      </w:r>
      <w:r w:rsidRPr="00330B1C">
        <w:rPr>
          <w:rFonts w:ascii="Arial" w:hAnsi="Arial" w:cs="Arial"/>
          <w:sz w:val="20"/>
          <w:szCs w:val="20"/>
          <w:u w:val="single"/>
        </w:rPr>
        <w:t>stroškov dela</w:t>
      </w:r>
      <w:r w:rsidRPr="00991F20">
        <w:rPr>
          <w:rFonts w:ascii="Arial" w:hAnsi="Arial" w:cs="Arial"/>
          <w:sz w:val="20"/>
          <w:szCs w:val="20"/>
        </w:rPr>
        <w:t xml:space="preserve"> 482.738 EUR. </w:t>
      </w:r>
    </w:p>
    <w:p w14:paraId="1322B0E9" w14:textId="77777777" w:rsidR="00CC51CF" w:rsidRPr="00B22E5B" w:rsidRDefault="00CC51CF" w:rsidP="00330B1C">
      <w:pPr>
        <w:spacing w:line="288" w:lineRule="auto"/>
        <w:jc w:val="both"/>
        <w:rPr>
          <w:rFonts w:ascii="Arial" w:hAnsi="Arial" w:cs="Arial"/>
          <w:sz w:val="20"/>
          <w:szCs w:val="20"/>
        </w:rPr>
      </w:pPr>
    </w:p>
    <w:p w14:paraId="34E9A367" w14:textId="77777777" w:rsidR="00CC51CF" w:rsidRPr="00B22E5B" w:rsidRDefault="00CC51CF" w:rsidP="00330B1C">
      <w:pPr>
        <w:spacing w:line="288" w:lineRule="auto"/>
        <w:jc w:val="both"/>
        <w:rPr>
          <w:rFonts w:ascii="Arial" w:hAnsi="Arial" w:cs="Arial"/>
          <w:sz w:val="20"/>
          <w:szCs w:val="20"/>
        </w:rPr>
      </w:pPr>
      <w:r w:rsidRPr="00B22E5B">
        <w:rPr>
          <w:rFonts w:ascii="Arial" w:hAnsi="Arial" w:cs="Arial"/>
          <w:sz w:val="20"/>
          <w:szCs w:val="20"/>
          <w:u w:val="single"/>
        </w:rPr>
        <w:t>Stroški materiala</w:t>
      </w:r>
      <w:r w:rsidRPr="00B22E5B">
        <w:rPr>
          <w:rFonts w:ascii="Arial" w:hAnsi="Arial" w:cs="Arial"/>
          <w:sz w:val="20"/>
          <w:szCs w:val="20"/>
        </w:rPr>
        <w:t xml:space="preserve"> so neposredni stroški, ki vključujejo nakup pisarniškega, sanitetnega in drugega  materiala za delo zaposlenih in po potrebi tudi v svetovalnih pisarnah. Ocenjena vrednost neposrednih stroškov materiala za leto 2025 znaša 7.500 EUR. </w:t>
      </w:r>
    </w:p>
    <w:p w14:paraId="022E6836" w14:textId="77777777" w:rsidR="00CC51CF" w:rsidRPr="00991F20" w:rsidRDefault="00CC51CF" w:rsidP="00330B1C">
      <w:pPr>
        <w:spacing w:line="288" w:lineRule="auto"/>
        <w:jc w:val="both"/>
        <w:rPr>
          <w:rFonts w:ascii="Arial" w:hAnsi="Arial" w:cs="Arial"/>
          <w:sz w:val="20"/>
          <w:szCs w:val="20"/>
        </w:rPr>
      </w:pPr>
    </w:p>
    <w:p w14:paraId="49607F29" w14:textId="0CC74E0E"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 xml:space="preserve">V okviru </w:t>
      </w:r>
      <w:r w:rsidRPr="00991F20">
        <w:rPr>
          <w:rFonts w:ascii="Arial" w:hAnsi="Arial" w:cs="Arial"/>
          <w:sz w:val="20"/>
          <w:szCs w:val="20"/>
          <w:u w:val="single"/>
        </w:rPr>
        <w:t>stroškov storitev,</w:t>
      </w:r>
      <w:r w:rsidRPr="00991F20">
        <w:rPr>
          <w:rFonts w:ascii="Arial" w:hAnsi="Arial" w:cs="Arial"/>
          <w:sz w:val="20"/>
          <w:szCs w:val="20"/>
        </w:rPr>
        <w:t xml:space="preserve"> ki so za leto 2025 predvideni v skupni višini 592.762 EUR, je največji</w:t>
      </w:r>
      <w:r w:rsidRPr="00991F20">
        <w:rPr>
          <w:rFonts w:ascii="Arial" w:hAnsi="Arial" w:cs="Arial"/>
          <w:color w:val="000000" w:themeColor="text1"/>
          <w:sz w:val="20"/>
          <w:szCs w:val="20"/>
          <w:lang w:eastAsia="sl-SI"/>
        </w:rPr>
        <w:t xml:space="preserve"> </w:t>
      </w:r>
      <w:r w:rsidRPr="00991F20">
        <w:rPr>
          <w:rFonts w:ascii="Arial" w:hAnsi="Arial" w:cs="Arial"/>
          <w:sz w:val="20"/>
          <w:szCs w:val="20"/>
        </w:rPr>
        <w:t xml:space="preserve">del namenjen sodelovanju z </w:t>
      </w:r>
      <w:r w:rsidR="004E1C07">
        <w:rPr>
          <w:rFonts w:ascii="Arial" w:hAnsi="Arial" w:cs="Arial"/>
          <w:sz w:val="20"/>
          <w:szCs w:val="20"/>
        </w:rPr>
        <w:t>lokalnimi energetskimi agencijami (</w:t>
      </w:r>
      <w:r w:rsidRPr="00991F20">
        <w:rPr>
          <w:rFonts w:ascii="Arial" w:hAnsi="Arial" w:cs="Arial"/>
          <w:sz w:val="20"/>
          <w:szCs w:val="20"/>
        </w:rPr>
        <w:t>LEA</w:t>
      </w:r>
      <w:r w:rsidR="004E1C07">
        <w:rPr>
          <w:rFonts w:ascii="Arial" w:hAnsi="Arial" w:cs="Arial"/>
          <w:sz w:val="20"/>
          <w:szCs w:val="20"/>
        </w:rPr>
        <w:t>)</w:t>
      </w:r>
      <w:r w:rsidRPr="00991F20">
        <w:rPr>
          <w:rFonts w:ascii="Arial" w:hAnsi="Arial" w:cs="Arial"/>
          <w:sz w:val="20"/>
          <w:szCs w:val="20"/>
        </w:rPr>
        <w:t xml:space="preserve"> oziroma pokrivanju stroškov svetovalcev v okviru pisarn KT po Sloveniji</w:t>
      </w:r>
      <w:r w:rsidR="003431D9" w:rsidRPr="00991F20">
        <w:rPr>
          <w:rFonts w:ascii="Arial" w:hAnsi="Arial" w:cs="Arial"/>
          <w:sz w:val="20"/>
          <w:szCs w:val="20"/>
        </w:rPr>
        <w:t xml:space="preserve"> in za informacijski si</w:t>
      </w:r>
      <w:r w:rsidR="00C241F7">
        <w:rPr>
          <w:rFonts w:ascii="Arial" w:hAnsi="Arial" w:cs="Arial"/>
          <w:sz w:val="20"/>
          <w:szCs w:val="20"/>
        </w:rPr>
        <w:t>s</w:t>
      </w:r>
      <w:r w:rsidR="003431D9" w:rsidRPr="00991F20">
        <w:rPr>
          <w:rFonts w:ascii="Arial" w:hAnsi="Arial" w:cs="Arial"/>
          <w:sz w:val="20"/>
          <w:szCs w:val="20"/>
        </w:rPr>
        <w:t>tem za izmenjavo podatkov</w:t>
      </w:r>
      <w:r w:rsidR="004E1C07">
        <w:rPr>
          <w:rFonts w:ascii="Arial" w:hAnsi="Arial" w:cs="Arial"/>
          <w:sz w:val="20"/>
          <w:szCs w:val="20"/>
        </w:rPr>
        <w:t>,</w:t>
      </w:r>
      <w:r w:rsidR="003431D9" w:rsidRPr="00991F20">
        <w:rPr>
          <w:rFonts w:ascii="Arial" w:hAnsi="Arial" w:cs="Arial"/>
          <w:sz w:val="20"/>
          <w:szCs w:val="20"/>
        </w:rPr>
        <w:t xml:space="preserve"> </w:t>
      </w:r>
      <w:r w:rsidR="00D956AF" w:rsidRPr="00991F20">
        <w:rPr>
          <w:rFonts w:ascii="Arial" w:hAnsi="Arial" w:cs="Arial"/>
          <w:sz w:val="20"/>
          <w:szCs w:val="20"/>
        </w:rPr>
        <w:t>za katerega trenutno poteka konkurenčni dialog za izbiro izvajalca.</w:t>
      </w:r>
      <w:r w:rsidR="004E1C07">
        <w:rPr>
          <w:rFonts w:ascii="Arial" w:hAnsi="Arial" w:cs="Arial"/>
          <w:sz w:val="20"/>
          <w:szCs w:val="20"/>
        </w:rPr>
        <w:t xml:space="preserve"> </w:t>
      </w:r>
      <w:r w:rsidRPr="00991F20">
        <w:rPr>
          <w:rFonts w:ascii="Arial" w:hAnsi="Arial" w:cs="Arial"/>
          <w:sz w:val="20"/>
          <w:szCs w:val="20"/>
        </w:rPr>
        <w:t>Ostali stroški se nanašajo na strokovno pomoč drugih zunanjih izvajalcev (predvsem s področja varovanja osebnih podatkov ter druga pravna pomoč), odnose z javnostmi (promocijski material in aktivnosti, kot so oglaševanje, organizacija dogodkov</w:t>
      </w:r>
      <w:r w:rsidR="004E1C07">
        <w:rPr>
          <w:rFonts w:ascii="Arial" w:hAnsi="Arial" w:cs="Arial"/>
          <w:sz w:val="20"/>
          <w:szCs w:val="20"/>
        </w:rPr>
        <w:t>…</w:t>
      </w:r>
      <w:r w:rsidRPr="00991F20">
        <w:rPr>
          <w:rFonts w:ascii="Arial" w:hAnsi="Arial" w:cs="Arial"/>
          <w:sz w:val="20"/>
          <w:szCs w:val="20"/>
        </w:rPr>
        <w:t xml:space="preserve">) ter druge storitve (stroški študentskega dela, izobraževanja, vzdrževanja IT opreme, komunikacij ipd.) </w:t>
      </w:r>
    </w:p>
    <w:p w14:paraId="15FB33CC" w14:textId="77777777" w:rsidR="00CC51CF" w:rsidRPr="00991F20" w:rsidRDefault="00CC51CF" w:rsidP="00330B1C">
      <w:pPr>
        <w:spacing w:line="288" w:lineRule="auto"/>
        <w:jc w:val="both"/>
        <w:rPr>
          <w:rFonts w:ascii="Arial" w:hAnsi="Arial" w:cs="Arial"/>
          <w:sz w:val="20"/>
          <w:szCs w:val="20"/>
        </w:rPr>
      </w:pPr>
    </w:p>
    <w:p w14:paraId="60FED2CD" w14:textId="40C57AAD"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 xml:space="preserve">Neposredni </w:t>
      </w:r>
      <w:r w:rsidRPr="00991F20">
        <w:rPr>
          <w:rFonts w:ascii="Arial" w:hAnsi="Arial" w:cs="Arial"/>
          <w:sz w:val="20"/>
          <w:szCs w:val="20"/>
          <w:u w:val="single"/>
        </w:rPr>
        <w:t>stroški amortizacije</w:t>
      </w:r>
      <w:r w:rsidRPr="00991F20">
        <w:rPr>
          <w:rFonts w:ascii="Arial" w:hAnsi="Arial" w:cs="Arial"/>
          <w:sz w:val="20"/>
          <w:szCs w:val="20"/>
        </w:rPr>
        <w:t xml:space="preserve"> zajemajo amortizacijo osnovnih sredstev, ki so nabavljene za potrebe projektnih pisarn KT v letu 2024</w:t>
      </w:r>
      <w:r w:rsidR="004E1C07">
        <w:rPr>
          <w:rFonts w:ascii="Arial" w:hAnsi="Arial" w:cs="Arial"/>
          <w:sz w:val="20"/>
          <w:szCs w:val="20"/>
        </w:rPr>
        <w:t>,</w:t>
      </w:r>
      <w:r w:rsidRPr="00991F20">
        <w:rPr>
          <w:rFonts w:ascii="Arial" w:hAnsi="Arial" w:cs="Arial"/>
          <w:sz w:val="20"/>
          <w:szCs w:val="20"/>
        </w:rPr>
        <w:t xml:space="preserve"> ter amortizacijo, povezano z investicijami, ki so navedene v okviru preglednice v nadaljevanju. Vse investicije bodo aktivirane predvidoma že v drugi tretjini leta 2025, kar pomeni, da se bo amortizacija obračunala že v letu 2025. Amortizacijska stopnja za IT platforme je</w:t>
      </w:r>
      <w:r w:rsidR="004E1C07">
        <w:rPr>
          <w:rFonts w:ascii="Arial" w:hAnsi="Arial" w:cs="Arial"/>
          <w:sz w:val="20"/>
          <w:szCs w:val="20"/>
        </w:rPr>
        <w:t xml:space="preserve"> </w:t>
      </w:r>
      <w:r w:rsidRPr="00991F20">
        <w:rPr>
          <w:rFonts w:ascii="Arial" w:hAnsi="Arial" w:cs="Arial"/>
          <w:sz w:val="20"/>
          <w:szCs w:val="20"/>
        </w:rPr>
        <w:t xml:space="preserve">20 %, za računalnike in IT opremo pa 50 % letno. </w:t>
      </w:r>
    </w:p>
    <w:p w14:paraId="2AE9FD6E" w14:textId="77777777" w:rsidR="00CC51CF" w:rsidRPr="00991F20" w:rsidRDefault="00CC51CF" w:rsidP="00330B1C">
      <w:pPr>
        <w:spacing w:line="288" w:lineRule="auto"/>
        <w:jc w:val="both"/>
        <w:rPr>
          <w:rFonts w:ascii="Arial" w:hAnsi="Arial" w:cs="Arial"/>
          <w:sz w:val="20"/>
          <w:szCs w:val="20"/>
        </w:rPr>
      </w:pPr>
    </w:p>
    <w:p w14:paraId="6DAC4192" w14:textId="7DA628BB"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Neposrednim stroškom izvajanja dejavnosti KT s</w:t>
      </w:r>
      <w:r w:rsidR="004E1C07">
        <w:rPr>
          <w:rFonts w:ascii="Arial" w:hAnsi="Arial" w:cs="Arial"/>
          <w:sz w:val="20"/>
          <w:szCs w:val="20"/>
        </w:rPr>
        <w:t>e</w:t>
      </w:r>
      <w:r w:rsidRPr="00991F20">
        <w:rPr>
          <w:rFonts w:ascii="Arial" w:hAnsi="Arial" w:cs="Arial"/>
          <w:sz w:val="20"/>
          <w:szCs w:val="20"/>
        </w:rPr>
        <w:t xml:space="preserve"> prišt</w:t>
      </w:r>
      <w:r w:rsidR="004E1C07">
        <w:rPr>
          <w:rFonts w:ascii="Arial" w:hAnsi="Arial" w:cs="Arial"/>
          <w:sz w:val="20"/>
          <w:szCs w:val="20"/>
        </w:rPr>
        <w:t>evajo</w:t>
      </w:r>
      <w:r w:rsidRPr="00991F20">
        <w:rPr>
          <w:rFonts w:ascii="Arial" w:hAnsi="Arial" w:cs="Arial"/>
          <w:sz w:val="20"/>
          <w:szCs w:val="20"/>
        </w:rPr>
        <w:t xml:space="preserve"> </w:t>
      </w:r>
      <w:r w:rsidR="004E1C07">
        <w:rPr>
          <w:rFonts w:ascii="Arial" w:hAnsi="Arial" w:cs="Arial"/>
          <w:sz w:val="20"/>
          <w:szCs w:val="20"/>
        </w:rPr>
        <w:t>še</w:t>
      </w:r>
      <w:r w:rsidRPr="00991F20">
        <w:rPr>
          <w:rFonts w:ascii="Arial" w:hAnsi="Arial" w:cs="Arial"/>
          <w:sz w:val="20"/>
          <w:szCs w:val="20"/>
        </w:rPr>
        <w:t xml:space="preserve"> </w:t>
      </w:r>
      <w:r w:rsidRPr="00991F20">
        <w:rPr>
          <w:rFonts w:ascii="Arial" w:hAnsi="Arial" w:cs="Arial"/>
          <w:sz w:val="20"/>
          <w:szCs w:val="20"/>
          <w:u w:val="single"/>
        </w:rPr>
        <w:t>posredni stroški</w:t>
      </w:r>
      <w:r w:rsidRPr="00991F20">
        <w:rPr>
          <w:rFonts w:ascii="Arial" w:hAnsi="Arial" w:cs="Arial"/>
          <w:sz w:val="20"/>
          <w:szCs w:val="20"/>
        </w:rPr>
        <w:t xml:space="preserve"> v višini 20</w:t>
      </w:r>
      <w:r w:rsidR="004E1C07">
        <w:rPr>
          <w:rFonts w:ascii="Arial" w:hAnsi="Arial" w:cs="Arial"/>
          <w:sz w:val="20"/>
          <w:szCs w:val="20"/>
        </w:rPr>
        <w:t xml:space="preserve"> </w:t>
      </w:r>
      <w:r w:rsidRPr="00991F20">
        <w:rPr>
          <w:rFonts w:ascii="Arial" w:hAnsi="Arial" w:cs="Arial"/>
          <w:sz w:val="20"/>
          <w:szCs w:val="20"/>
        </w:rPr>
        <w:t>% vseh neposrednih stroškov</w:t>
      </w:r>
      <w:r w:rsidR="004E1C07">
        <w:rPr>
          <w:rFonts w:ascii="Arial" w:hAnsi="Arial" w:cs="Arial"/>
          <w:sz w:val="20"/>
          <w:szCs w:val="20"/>
        </w:rPr>
        <w:t xml:space="preserve"> družbe</w:t>
      </w:r>
      <w:r w:rsidRPr="00991F20">
        <w:rPr>
          <w:rFonts w:ascii="Arial" w:hAnsi="Arial" w:cs="Arial"/>
          <w:sz w:val="20"/>
          <w:szCs w:val="20"/>
        </w:rPr>
        <w:t xml:space="preserve">, s čimer se pokrivajo stroški, kot so električna energija, stroški poslovnih prostorov, revizije ipd. </w:t>
      </w:r>
    </w:p>
    <w:p w14:paraId="045C6B5D" w14:textId="77777777" w:rsidR="00CC51CF" w:rsidRPr="00991F20" w:rsidRDefault="00CC51CF" w:rsidP="00330B1C">
      <w:pPr>
        <w:spacing w:line="288" w:lineRule="auto"/>
        <w:jc w:val="both"/>
        <w:rPr>
          <w:rFonts w:ascii="Arial" w:hAnsi="Arial" w:cs="Arial"/>
          <w:sz w:val="20"/>
          <w:szCs w:val="20"/>
        </w:rPr>
      </w:pPr>
    </w:p>
    <w:p w14:paraId="688F82DC" w14:textId="77777777" w:rsidR="00CC51CF" w:rsidRDefault="00CC51CF" w:rsidP="00330B1C">
      <w:pPr>
        <w:pStyle w:val="Naslov4"/>
        <w:spacing w:line="288" w:lineRule="auto"/>
        <w:rPr>
          <w:rFonts w:ascii="Arial" w:hAnsi="Arial" w:cs="Arial"/>
          <w:b/>
          <w:bCs/>
          <w:i w:val="0"/>
          <w:iCs w:val="0"/>
          <w:color w:val="auto"/>
          <w:sz w:val="20"/>
          <w:szCs w:val="20"/>
          <w:u w:val="single"/>
        </w:rPr>
      </w:pPr>
      <w:r w:rsidRPr="00991F20">
        <w:rPr>
          <w:rFonts w:ascii="Arial" w:hAnsi="Arial" w:cs="Arial"/>
          <w:b/>
          <w:bCs/>
          <w:i w:val="0"/>
          <w:iCs w:val="0"/>
          <w:color w:val="auto"/>
          <w:sz w:val="20"/>
          <w:szCs w:val="20"/>
          <w:u w:val="single"/>
        </w:rPr>
        <w:t xml:space="preserve">Investicije v okviru KT </w:t>
      </w:r>
    </w:p>
    <w:p w14:paraId="6FA216B0" w14:textId="77777777" w:rsidR="00330B1C" w:rsidRPr="00330B1C" w:rsidRDefault="00330B1C" w:rsidP="00330B1C">
      <w:pPr>
        <w:spacing w:line="288" w:lineRule="auto"/>
      </w:pPr>
    </w:p>
    <w:p w14:paraId="649C14FA" w14:textId="11EAFB62"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V letu 2025 se načrtuje vzpostavitev celovite informacijske podpore, ki bo omogočala vodenje vlog oziroma izvedbo nalog, predvidenih s predmetno uredbo ter posodobitev oz. vzpostavitev nove spletne strani KT. V letih 2026 in 2027 se predvideva nadgradnja aplikacije</w:t>
      </w:r>
      <w:r w:rsidR="004E1C07">
        <w:rPr>
          <w:rFonts w:ascii="Arial" w:hAnsi="Arial" w:cs="Arial"/>
          <w:sz w:val="20"/>
          <w:szCs w:val="20"/>
        </w:rPr>
        <w:t xml:space="preserve"> </w:t>
      </w:r>
      <w:r w:rsidRPr="00991F20">
        <w:rPr>
          <w:rFonts w:ascii="Arial" w:hAnsi="Arial" w:cs="Arial"/>
          <w:sz w:val="20"/>
          <w:szCs w:val="20"/>
        </w:rPr>
        <w:t xml:space="preserve">na podlagi uporabniške izkušnje iz leta 2025. Družba Borzen bo v letih 2026 in 2027 nadgradila spletni portal, ki bo predvidoma vzpostavljen v letu 2025, na način, da bo omogočena enostavna oddaja in reševanje postopkov ter vlog. Tehnične specifikacije portala in izvedba javnega naročila za izbiro izvajalca bodo predhodno usklajene z resornim ministrstvom, predvidoma do sredine leta 2025, v </w:t>
      </w:r>
      <w:r w:rsidR="006A76F7" w:rsidRPr="00991F20">
        <w:rPr>
          <w:rFonts w:ascii="Arial" w:hAnsi="Arial" w:cs="Arial"/>
          <w:sz w:val="20"/>
          <w:szCs w:val="20"/>
        </w:rPr>
        <w:t>prvi</w:t>
      </w:r>
      <w:r w:rsidRPr="00991F20">
        <w:rPr>
          <w:rFonts w:ascii="Arial" w:hAnsi="Arial" w:cs="Arial"/>
          <w:sz w:val="20"/>
          <w:szCs w:val="20"/>
        </w:rPr>
        <w:t xml:space="preserve"> polovici leta pa bo v ta namen objavljeno javno naročilo za izbiro izvajalca. </w:t>
      </w:r>
    </w:p>
    <w:p w14:paraId="52DD999B" w14:textId="77777777" w:rsidR="00CC51CF" w:rsidRPr="00991F20" w:rsidRDefault="00CC51CF" w:rsidP="00330B1C">
      <w:pPr>
        <w:spacing w:line="288" w:lineRule="auto"/>
        <w:jc w:val="both"/>
        <w:rPr>
          <w:rFonts w:ascii="Arial" w:hAnsi="Arial" w:cs="Arial"/>
          <w:sz w:val="20"/>
          <w:szCs w:val="20"/>
          <w:u w:val="single"/>
        </w:rPr>
      </w:pPr>
    </w:p>
    <w:p w14:paraId="1A5AA089" w14:textId="77777777"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Največja investicija v letu 2025 v načrtovanem znesku 250.000 EUR je povezana</w:t>
      </w:r>
      <w:r w:rsidRPr="00991F20">
        <w:rPr>
          <w:rFonts w:ascii="Arial" w:hAnsi="Arial" w:cs="Arial"/>
          <w:sz w:val="20"/>
          <w:szCs w:val="20"/>
          <w:u w:val="single"/>
        </w:rPr>
        <w:t xml:space="preserve"> z razvojem novega informacijskega portala</w:t>
      </w:r>
      <w:r w:rsidRPr="00991F20">
        <w:rPr>
          <w:rFonts w:ascii="Arial" w:hAnsi="Arial" w:cs="Arial"/>
          <w:sz w:val="20"/>
          <w:szCs w:val="20"/>
        </w:rPr>
        <w:t xml:space="preserve">, v okviru katere so predvidene naslednje aktivnosti: </w:t>
      </w:r>
    </w:p>
    <w:p w14:paraId="21CD575A" w14:textId="77777777" w:rsidR="00CC51CF" w:rsidRPr="00B22E5B" w:rsidRDefault="00CC51CF" w:rsidP="00330B1C">
      <w:pPr>
        <w:pStyle w:val="Odstavekseznama"/>
        <w:numPr>
          <w:ilvl w:val="3"/>
          <w:numId w:val="30"/>
        </w:numPr>
        <w:suppressAutoHyphens w:val="0"/>
        <w:spacing w:line="288" w:lineRule="auto"/>
        <w:ind w:left="284" w:hanging="284"/>
        <w:jc w:val="both"/>
        <w:rPr>
          <w:rFonts w:ascii="Arial" w:hAnsi="Arial" w:cs="Arial"/>
          <w:sz w:val="20"/>
          <w:szCs w:val="20"/>
        </w:rPr>
      </w:pPr>
      <w:r w:rsidRPr="00B22E5B">
        <w:rPr>
          <w:rFonts w:ascii="Arial" w:hAnsi="Arial" w:cs="Arial"/>
          <w:sz w:val="20"/>
          <w:szCs w:val="20"/>
        </w:rPr>
        <w:lastRenderedPageBreak/>
        <w:t>Izdelava funkcionalne specifikacije za podatkovni repozitorij in izmenjavo podatkov.</w:t>
      </w:r>
    </w:p>
    <w:p w14:paraId="5D9CD848" w14:textId="77777777" w:rsidR="00CC51CF" w:rsidRPr="00B22E5B" w:rsidRDefault="00CC51CF" w:rsidP="00330B1C">
      <w:pPr>
        <w:pStyle w:val="Odstavekseznama"/>
        <w:numPr>
          <w:ilvl w:val="3"/>
          <w:numId w:val="30"/>
        </w:numPr>
        <w:suppressAutoHyphens w:val="0"/>
        <w:spacing w:line="288" w:lineRule="auto"/>
        <w:ind w:left="284" w:hanging="284"/>
        <w:jc w:val="both"/>
        <w:rPr>
          <w:rFonts w:ascii="Arial" w:hAnsi="Arial" w:cs="Arial"/>
          <w:sz w:val="20"/>
          <w:szCs w:val="20"/>
        </w:rPr>
      </w:pPr>
      <w:r w:rsidRPr="00B22E5B">
        <w:rPr>
          <w:rFonts w:ascii="Arial" w:hAnsi="Arial" w:cs="Arial"/>
          <w:sz w:val="20"/>
          <w:szCs w:val="20"/>
        </w:rPr>
        <w:t>Analiza sistemov inštitucij in izdelava navodil ter usmeritev za prilagoditev teh sistemov za komunikacijo s podatkovnim repozitorijem, proces nalaganja in obravnava podatkov, način povezovanja.</w:t>
      </w:r>
    </w:p>
    <w:p w14:paraId="65223206" w14:textId="77777777" w:rsidR="00CC51CF" w:rsidRPr="00B22E5B" w:rsidRDefault="00CC51CF" w:rsidP="00330B1C">
      <w:pPr>
        <w:pStyle w:val="Odstavekseznama"/>
        <w:numPr>
          <w:ilvl w:val="3"/>
          <w:numId w:val="30"/>
        </w:numPr>
        <w:suppressAutoHyphens w:val="0"/>
        <w:spacing w:line="288" w:lineRule="auto"/>
        <w:ind w:left="284" w:hanging="284"/>
        <w:jc w:val="both"/>
        <w:rPr>
          <w:rFonts w:ascii="Arial" w:hAnsi="Arial" w:cs="Arial"/>
          <w:sz w:val="20"/>
          <w:szCs w:val="20"/>
        </w:rPr>
      </w:pPr>
      <w:r w:rsidRPr="00B22E5B">
        <w:rPr>
          <w:rFonts w:ascii="Arial" w:hAnsi="Arial" w:cs="Arial"/>
          <w:sz w:val="20"/>
          <w:szCs w:val="20"/>
        </w:rPr>
        <w:t xml:space="preserve">Izdelava podatkovnega modela, postavitev baze in drugih potrebnih baznih objektov,  optimizacija nastavitev baze. </w:t>
      </w:r>
    </w:p>
    <w:p w14:paraId="6BE5F149" w14:textId="77777777" w:rsidR="00CC51CF" w:rsidRPr="00991F20" w:rsidRDefault="00CC51CF" w:rsidP="00330B1C">
      <w:pPr>
        <w:pStyle w:val="Odstavekseznama"/>
        <w:numPr>
          <w:ilvl w:val="3"/>
          <w:numId w:val="30"/>
        </w:numPr>
        <w:suppressAutoHyphens w:val="0"/>
        <w:spacing w:line="288" w:lineRule="auto"/>
        <w:ind w:left="284" w:hanging="284"/>
        <w:jc w:val="both"/>
        <w:rPr>
          <w:rFonts w:ascii="Arial" w:hAnsi="Arial" w:cs="Arial"/>
          <w:sz w:val="20"/>
          <w:szCs w:val="20"/>
        </w:rPr>
      </w:pPr>
      <w:r w:rsidRPr="00B22E5B">
        <w:rPr>
          <w:rFonts w:ascii="Arial" w:hAnsi="Arial" w:cs="Arial"/>
          <w:sz w:val="20"/>
          <w:szCs w:val="20"/>
        </w:rPr>
        <w:t xml:space="preserve">Vzpostavitev komunikacijskih vmesnikov in procedur za uvoz podatkov v podatkovni repozitorij od vseh </w:t>
      </w:r>
      <w:r w:rsidRPr="00991F20">
        <w:rPr>
          <w:rFonts w:ascii="Arial" w:hAnsi="Arial" w:cs="Arial"/>
          <w:sz w:val="20"/>
          <w:szCs w:val="20"/>
        </w:rPr>
        <w:t xml:space="preserve">inštitucij, nastavitev avtomatske izmenjave in vzpostavitev povezave z zalednimi sistemi. </w:t>
      </w:r>
    </w:p>
    <w:p w14:paraId="6F6666F1" w14:textId="77777777" w:rsidR="00CC51CF" w:rsidRDefault="00CC51CF" w:rsidP="00330B1C">
      <w:pPr>
        <w:pStyle w:val="Odstavekseznama"/>
        <w:numPr>
          <w:ilvl w:val="3"/>
          <w:numId w:val="30"/>
        </w:numPr>
        <w:suppressAutoHyphens w:val="0"/>
        <w:spacing w:line="288" w:lineRule="auto"/>
        <w:ind w:left="284" w:hanging="284"/>
        <w:jc w:val="both"/>
        <w:rPr>
          <w:rFonts w:ascii="Arial" w:hAnsi="Arial" w:cs="Arial"/>
          <w:sz w:val="20"/>
          <w:szCs w:val="20"/>
        </w:rPr>
      </w:pPr>
      <w:r w:rsidRPr="00991F20">
        <w:rPr>
          <w:rFonts w:ascii="Arial" w:hAnsi="Arial" w:cs="Arial"/>
          <w:sz w:val="20"/>
          <w:szCs w:val="20"/>
        </w:rPr>
        <w:t>Prenos podatkov v novo vzpostavljeni podatkovni repozitorij.</w:t>
      </w:r>
    </w:p>
    <w:p w14:paraId="0E972807" w14:textId="77777777" w:rsidR="004E1C07" w:rsidRPr="00991F20" w:rsidRDefault="004E1C07" w:rsidP="00330B1C">
      <w:pPr>
        <w:pStyle w:val="Odstavekseznama"/>
        <w:suppressAutoHyphens w:val="0"/>
        <w:spacing w:line="288" w:lineRule="auto"/>
        <w:ind w:left="284"/>
        <w:jc w:val="both"/>
        <w:rPr>
          <w:rFonts w:ascii="Arial" w:hAnsi="Arial" w:cs="Arial"/>
          <w:sz w:val="20"/>
          <w:szCs w:val="20"/>
        </w:rPr>
      </w:pPr>
    </w:p>
    <w:p w14:paraId="46881B45" w14:textId="41A3D12A"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 xml:space="preserve">Med večjimi investicijami je </w:t>
      </w:r>
      <w:r w:rsidR="004E1C07">
        <w:rPr>
          <w:rFonts w:ascii="Arial" w:hAnsi="Arial" w:cs="Arial"/>
          <w:sz w:val="20"/>
          <w:szCs w:val="20"/>
        </w:rPr>
        <w:t>predviden še</w:t>
      </w:r>
      <w:r w:rsidRPr="00991F20">
        <w:rPr>
          <w:rFonts w:ascii="Arial" w:hAnsi="Arial" w:cs="Arial"/>
          <w:sz w:val="20"/>
          <w:szCs w:val="20"/>
        </w:rPr>
        <w:t xml:space="preserve"> nakup enega osebnega vozila. </w:t>
      </w:r>
      <w:r w:rsidR="004E1C07">
        <w:rPr>
          <w:rFonts w:ascii="Arial" w:hAnsi="Arial" w:cs="Arial"/>
          <w:sz w:val="20"/>
          <w:szCs w:val="20"/>
        </w:rPr>
        <w:t>Svetovalne pisarne KT</w:t>
      </w:r>
      <w:r w:rsidRPr="00991F20">
        <w:rPr>
          <w:rFonts w:ascii="Arial" w:hAnsi="Arial" w:cs="Arial"/>
          <w:sz w:val="20"/>
          <w:szCs w:val="20"/>
        </w:rPr>
        <w:t xml:space="preserve"> so razpršene po celi Sloveniji, </w:t>
      </w:r>
      <w:r w:rsidR="004E1C07">
        <w:rPr>
          <w:rFonts w:ascii="Arial" w:hAnsi="Arial" w:cs="Arial"/>
          <w:sz w:val="20"/>
          <w:szCs w:val="20"/>
        </w:rPr>
        <w:t>zato</w:t>
      </w:r>
      <w:r w:rsidRPr="00991F20">
        <w:rPr>
          <w:rFonts w:ascii="Arial" w:hAnsi="Arial" w:cs="Arial"/>
          <w:sz w:val="20"/>
          <w:szCs w:val="20"/>
        </w:rPr>
        <w:t xml:space="preserve"> se </w:t>
      </w:r>
      <w:r w:rsidR="004E1C07">
        <w:rPr>
          <w:rFonts w:ascii="Arial" w:hAnsi="Arial" w:cs="Arial"/>
          <w:sz w:val="20"/>
          <w:szCs w:val="20"/>
        </w:rPr>
        <w:t xml:space="preserve">iz </w:t>
      </w:r>
      <w:r w:rsidRPr="00991F20">
        <w:rPr>
          <w:rFonts w:ascii="Arial" w:hAnsi="Arial" w:cs="Arial"/>
          <w:sz w:val="20"/>
          <w:szCs w:val="20"/>
        </w:rPr>
        <w:t>ekonomskih in praktičnih razlogov načrtuje nakup enega osebnega vozila na električni pogon v vrednosti cca. 45.000 EUR.</w:t>
      </w:r>
    </w:p>
    <w:p w14:paraId="648B4455" w14:textId="77777777" w:rsidR="00CC51CF" w:rsidRPr="00B22E5B" w:rsidRDefault="00CC51CF" w:rsidP="00330B1C">
      <w:pPr>
        <w:spacing w:line="288" w:lineRule="auto"/>
        <w:jc w:val="both"/>
        <w:rPr>
          <w:rFonts w:ascii="Arial" w:hAnsi="Arial" w:cs="Arial"/>
          <w:sz w:val="20"/>
          <w:szCs w:val="20"/>
        </w:rPr>
      </w:pPr>
    </w:p>
    <w:p w14:paraId="4DC95BCD" w14:textId="77777777" w:rsidR="00CC51CF" w:rsidRPr="00991F20" w:rsidRDefault="00CC51CF" w:rsidP="00330B1C">
      <w:pPr>
        <w:pStyle w:val="Naslov4"/>
        <w:spacing w:line="288" w:lineRule="auto"/>
        <w:rPr>
          <w:rFonts w:ascii="Arial" w:hAnsi="Arial" w:cs="Arial"/>
          <w:b/>
          <w:i w:val="0"/>
          <w:color w:val="auto"/>
          <w:sz w:val="20"/>
          <w:szCs w:val="20"/>
          <w:u w:val="single"/>
        </w:rPr>
      </w:pPr>
      <w:r w:rsidRPr="00991F20">
        <w:rPr>
          <w:rFonts w:ascii="Arial" w:hAnsi="Arial" w:cs="Arial"/>
          <w:b/>
          <w:i w:val="0"/>
          <w:color w:val="auto"/>
          <w:sz w:val="20"/>
          <w:szCs w:val="20"/>
          <w:u w:val="single"/>
        </w:rPr>
        <w:t xml:space="preserve">Strategija sodelovanja z drugimi deležniki </w:t>
      </w:r>
    </w:p>
    <w:p w14:paraId="40D3A908" w14:textId="139E642C" w:rsidR="00CC51CF" w:rsidRPr="00991F20" w:rsidRDefault="004E1C07" w:rsidP="00330B1C">
      <w:pPr>
        <w:spacing w:before="60" w:line="288" w:lineRule="auto"/>
        <w:jc w:val="both"/>
        <w:rPr>
          <w:rFonts w:ascii="Arial" w:hAnsi="Arial" w:cs="Arial"/>
          <w:sz w:val="20"/>
          <w:szCs w:val="20"/>
        </w:rPr>
      </w:pPr>
      <w:r>
        <w:rPr>
          <w:rFonts w:ascii="Arial" w:hAnsi="Arial" w:cs="Arial"/>
          <w:sz w:val="20"/>
          <w:szCs w:val="20"/>
        </w:rPr>
        <w:t>V okviru kontaktne točke je v letu 2025 predvidena vzpostavitev rednih stikov</w:t>
      </w:r>
      <w:r w:rsidR="00CC51CF" w:rsidRPr="00991F20">
        <w:rPr>
          <w:rFonts w:ascii="Arial" w:hAnsi="Arial" w:cs="Arial"/>
          <w:sz w:val="20"/>
          <w:szCs w:val="20"/>
        </w:rPr>
        <w:t xml:space="preserve"> z vsemi ključnimi  deležniki na področju</w:t>
      </w:r>
      <w:r>
        <w:rPr>
          <w:rFonts w:ascii="Arial" w:hAnsi="Arial" w:cs="Arial"/>
          <w:sz w:val="20"/>
          <w:szCs w:val="20"/>
        </w:rPr>
        <w:t>,</w:t>
      </w:r>
      <w:r w:rsidR="00CC51CF" w:rsidRPr="00991F20">
        <w:rPr>
          <w:rFonts w:ascii="Arial" w:hAnsi="Arial" w:cs="Arial"/>
          <w:sz w:val="20"/>
          <w:szCs w:val="20"/>
        </w:rPr>
        <w:t xml:space="preserve"> relevantnem za delovanje KT (Agencija RS za okolje, Agencija za energijo, Direkcija za vode, EKO Sklad in EnSVET, elektro distributerji, ELES, d.o.o., Geodetska uprava RS, LEA, lokalne skupnosti (občine), ministrstva, Zavod za varstvo kulturne dediščine, idr. )</w:t>
      </w:r>
      <w:r>
        <w:rPr>
          <w:rFonts w:ascii="Arial" w:hAnsi="Arial" w:cs="Arial"/>
          <w:sz w:val="20"/>
          <w:szCs w:val="20"/>
        </w:rPr>
        <w:t>, namen katerih je</w:t>
      </w:r>
      <w:r w:rsidR="00CC51CF" w:rsidRPr="00991F20">
        <w:rPr>
          <w:rFonts w:ascii="Arial" w:hAnsi="Arial" w:cs="Arial"/>
          <w:sz w:val="20"/>
          <w:szCs w:val="20"/>
        </w:rPr>
        <w:t xml:space="preserve"> pridobiti podatke za prikaz »preseka stanja« (in ozkih grl) glede postopkov izgradnje naprav</w:t>
      </w:r>
      <w:r>
        <w:rPr>
          <w:rFonts w:ascii="Arial" w:hAnsi="Arial" w:cs="Arial"/>
          <w:sz w:val="20"/>
          <w:szCs w:val="20"/>
        </w:rPr>
        <w:t>,</w:t>
      </w:r>
      <w:r w:rsidR="00CC51CF" w:rsidRPr="00991F20">
        <w:rPr>
          <w:rFonts w:ascii="Arial" w:hAnsi="Arial" w:cs="Arial"/>
          <w:sz w:val="20"/>
          <w:szCs w:val="20"/>
        </w:rPr>
        <w:t xml:space="preserve"> </w:t>
      </w:r>
      <w:r>
        <w:rPr>
          <w:rFonts w:ascii="Arial" w:hAnsi="Arial" w:cs="Arial"/>
          <w:sz w:val="20"/>
          <w:szCs w:val="20"/>
        </w:rPr>
        <w:t>ki jih želi KT pospešiti</w:t>
      </w:r>
      <w:r w:rsidR="00CC51CF" w:rsidRPr="00991F20">
        <w:rPr>
          <w:rFonts w:ascii="Arial" w:hAnsi="Arial" w:cs="Arial"/>
          <w:sz w:val="20"/>
          <w:szCs w:val="20"/>
        </w:rPr>
        <w:t>. Pridobljeni podatki bodo služili tudi kot osnova za pripravo IT rešitev v prihodnosti, predvsem pa za čim bolj celovit pregled glede trenutnega stanja v državi.</w:t>
      </w:r>
    </w:p>
    <w:p w14:paraId="13085E6B" w14:textId="77777777" w:rsidR="00CC51CF" w:rsidRPr="00991F20" w:rsidRDefault="00CC51CF" w:rsidP="00330B1C">
      <w:pPr>
        <w:spacing w:line="288" w:lineRule="auto"/>
        <w:rPr>
          <w:rFonts w:ascii="Arial" w:hAnsi="Arial" w:cs="Arial"/>
          <w:sz w:val="20"/>
          <w:szCs w:val="20"/>
        </w:rPr>
      </w:pPr>
    </w:p>
    <w:p w14:paraId="431ADF6D" w14:textId="77777777" w:rsidR="00CC51CF" w:rsidRPr="00991F20" w:rsidRDefault="00CC51CF" w:rsidP="00330B1C">
      <w:pPr>
        <w:pStyle w:val="Naslov4"/>
        <w:spacing w:line="288" w:lineRule="auto"/>
        <w:rPr>
          <w:rFonts w:ascii="Arial" w:hAnsi="Arial" w:cs="Arial"/>
          <w:b/>
          <w:i w:val="0"/>
          <w:color w:val="auto"/>
          <w:sz w:val="20"/>
          <w:szCs w:val="20"/>
          <w:u w:val="single"/>
        </w:rPr>
      </w:pPr>
      <w:r w:rsidRPr="00991F20">
        <w:rPr>
          <w:rFonts w:ascii="Arial" w:hAnsi="Arial" w:cs="Arial"/>
          <w:b/>
          <w:i w:val="0"/>
          <w:color w:val="auto"/>
          <w:sz w:val="20"/>
          <w:szCs w:val="20"/>
          <w:u w:val="single"/>
        </w:rPr>
        <w:t xml:space="preserve">Načrt usposabljanj in načrt obveščanja javnosti </w:t>
      </w:r>
    </w:p>
    <w:p w14:paraId="78FA270B" w14:textId="7B7BD3DC" w:rsidR="00CC51CF" w:rsidRPr="00991F20" w:rsidRDefault="00CC51CF" w:rsidP="00330B1C">
      <w:pPr>
        <w:spacing w:line="288" w:lineRule="auto"/>
        <w:jc w:val="both"/>
        <w:rPr>
          <w:rFonts w:ascii="Arial" w:hAnsi="Arial" w:cs="Arial"/>
          <w:sz w:val="20"/>
          <w:szCs w:val="20"/>
        </w:rPr>
      </w:pPr>
      <w:r w:rsidRPr="00991F20">
        <w:rPr>
          <w:rFonts w:ascii="Arial" w:hAnsi="Arial" w:cs="Arial"/>
          <w:b/>
          <w:bCs/>
          <w:sz w:val="20"/>
          <w:szCs w:val="20"/>
        </w:rPr>
        <w:t>Izobraževanja, usposabljanja in promocija</w:t>
      </w:r>
      <w:r w:rsidRPr="00991F20">
        <w:rPr>
          <w:rFonts w:ascii="Arial" w:hAnsi="Arial" w:cs="Arial"/>
          <w:sz w:val="20"/>
          <w:szCs w:val="20"/>
        </w:rPr>
        <w:t xml:space="preserve"> bodo ključni stebri delovanja KT. Načrt</w:t>
      </w:r>
      <w:r w:rsidR="004E1C07">
        <w:rPr>
          <w:rFonts w:ascii="Arial" w:hAnsi="Arial" w:cs="Arial"/>
          <w:sz w:val="20"/>
          <w:szCs w:val="20"/>
        </w:rPr>
        <w:t>ovana je</w:t>
      </w:r>
      <w:r w:rsidRPr="00991F20">
        <w:rPr>
          <w:rFonts w:ascii="Arial" w:hAnsi="Arial" w:cs="Arial"/>
          <w:sz w:val="20"/>
          <w:szCs w:val="20"/>
        </w:rPr>
        <w:t xml:space="preserve"> izvedb</w:t>
      </w:r>
      <w:r w:rsidR="004E1C07">
        <w:rPr>
          <w:rFonts w:ascii="Arial" w:hAnsi="Arial" w:cs="Arial"/>
          <w:sz w:val="20"/>
          <w:szCs w:val="20"/>
        </w:rPr>
        <w:t>a</w:t>
      </w:r>
      <w:r w:rsidRPr="00991F20">
        <w:rPr>
          <w:rFonts w:ascii="Arial" w:hAnsi="Arial" w:cs="Arial"/>
          <w:sz w:val="20"/>
          <w:szCs w:val="20"/>
        </w:rPr>
        <w:t xml:space="preserve"> tako internih izobraževanj, namenjenih</w:t>
      </w:r>
      <w:r w:rsidR="004E1C07">
        <w:rPr>
          <w:rFonts w:ascii="Arial" w:hAnsi="Arial" w:cs="Arial"/>
          <w:sz w:val="20"/>
          <w:szCs w:val="20"/>
        </w:rPr>
        <w:t xml:space="preserve"> </w:t>
      </w:r>
      <w:r w:rsidRPr="00991F20">
        <w:rPr>
          <w:rFonts w:ascii="Arial" w:hAnsi="Arial" w:cs="Arial"/>
          <w:sz w:val="20"/>
          <w:szCs w:val="20"/>
        </w:rPr>
        <w:t>zaposlenim</w:t>
      </w:r>
      <w:r w:rsidR="004E1C07">
        <w:rPr>
          <w:rFonts w:ascii="Arial" w:hAnsi="Arial" w:cs="Arial"/>
          <w:sz w:val="20"/>
          <w:szCs w:val="20"/>
        </w:rPr>
        <w:t xml:space="preserve"> v Borzenu in</w:t>
      </w:r>
      <w:r w:rsidRPr="00991F20">
        <w:rPr>
          <w:rFonts w:ascii="Arial" w:hAnsi="Arial" w:cs="Arial"/>
          <w:sz w:val="20"/>
          <w:szCs w:val="20"/>
        </w:rPr>
        <w:t xml:space="preserve"> partnerski</w:t>
      </w:r>
      <w:r w:rsidR="004E1C07">
        <w:rPr>
          <w:rFonts w:ascii="Arial" w:hAnsi="Arial" w:cs="Arial"/>
          <w:sz w:val="20"/>
          <w:szCs w:val="20"/>
        </w:rPr>
        <w:t>h</w:t>
      </w:r>
      <w:r w:rsidRPr="00991F20">
        <w:rPr>
          <w:rFonts w:ascii="Arial" w:hAnsi="Arial" w:cs="Arial"/>
          <w:sz w:val="20"/>
          <w:szCs w:val="20"/>
        </w:rPr>
        <w:t xml:space="preserve"> organizacija</w:t>
      </w:r>
      <w:r w:rsidR="004E1C07">
        <w:rPr>
          <w:rFonts w:ascii="Arial" w:hAnsi="Arial" w:cs="Arial"/>
          <w:sz w:val="20"/>
          <w:szCs w:val="20"/>
        </w:rPr>
        <w:t>h</w:t>
      </w:r>
      <w:r w:rsidRPr="00991F20">
        <w:rPr>
          <w:rFonts w:ascii="Arial" w:hAnsi="Arial" w:cs="Arial"/>
          <w:sz w:val="20"/>
          <w:szCs w:val="20"/>
        </w:rPr>
        <w:t>, kot tudi izobraževanj</w:t>
      </w:r>
      <w:r w:rsidR="007F5951">
        <w:rPr>
          <w:rFonts w:ascii="Arial" w:hAnsi="Arial" w:cs="Arial"/>
          <w:sz w:val="20"/>
          <w:szCs w:val="20"/>
        </w:rPr>
        <w:t xml:space="preserve"> za</w:t>
      </w:r>
      <w:r w:rsidRPr="00991F20">
        <w:rPr>
          <w:rFonts w:ascii="Arial" w:hAnsi="Arial" w:cs="Arial"/>
          <w:sz w:val="20"/>
          <w:szCs w:val="20"/>
        </w:rPr>
        <w:t xml:space="preserve"> širšo javnost, z osrednjim poudarkom na investitorjih.</w:t>
      </w:r>
    </w:p>
    <w:p w14:paraId="2FB8D805" w14:textId="77777777" w:rsidR="00CC51CF" w:rsidRPr="00991F20" w:rsidRDefault="00CC51CF" w:rsidP="00330B1C">
      <w:pPr>
        <w:spacing w:line="288" w:lineRule="auto"/>
        <w:jc w:val="both"/>
        <w:rPr>
          <w:rFonts w:ascii="Arial" w:hAnsi="Arial" w:cs="Arial"/>
          <w:sz w:val="20"/>
          <w:szCs w:val="20"/>
        </w:rPr>
      </w:pPr>
    </w:p>
    <w:p w14:paraId="6143F794" w14:textId="27E00507" w:rsidR="00CC51CF" w:rsidRPr="00991F20" w:rsidRDefault="00CC51CF" w:rsidP="00330B1C">
      <w:pPr>
        <w:spacing w:line="288" w:lineRule="auto"/>
        <w:jc w:val="both"/>
        <w:rPr>
          <w:rFonts w:ascii="Arial" w:hAnsi="Arial" w:cs="Arial"/>
          <w:sz w:val="20"/>
          <w:szCs w:val="20"/>
        </w:rPr>
      </w:pPr>
      <w:r w:rsidRPr="00991F20">
        <w:rPr>
          <w:rFonts w:ascii="Arial" w:hAnsi="Arial" w:cs="Arial"/>
          <w:sz w:val="20"/>
          <w:szCs w:val="20"/>
        </w:rPr>
        <w:t>Vsebine izobraževanj in promocijskih aktivnosti bo</w:t>
      </w:r>
      <w:r w:rsidR="007F5951">
        <w:rPr>
          <w:rFonts w:ascii="Arial" w:hAnsi="Arial" w:cs="Arial"/>
          <w:sz w:val="20"/>
          <w:szCs w:val="20"/>
        </w:rPr>
        <w:t>do</w:t>
      </w:r>
      <w:r w:rsidRPr="00991F20">
        <w:rPr>
          <w:rFonts w:ascii="Arial" w:hAnsi="Arial" w:cs="Arial"/>
          <w:sz w:val="20"/>
          <w:szCs w:val="20"/>
        </w:rPr>
        <w:t xml:space="preserve"> </w:t>
      </w:r>
      <w:r w:rsidR="007F5951">
        <w:rPr>
          <w:rFonts w:ascii="Arial" w:hAnsi="Arial" w:cs="Arial"/>
          <w:sz w:val="20"/>
          <w:szCs w:val="20"/>
        </w:rPr>
        <w:t xml:space="preserve">v družbi </w:t>
      </w:r>
      <w:r w:rsidRPr="00991F20">
        <w:rPr>
          <w:rFonts w:ascii="Arial" w:hAnsi="Arial" w:cs="Arial"/>
          <w:sz w:val="20"/>
          <w:szCs w:val="20"/>
        </w:rPr>
        <w:t>nadgra</w:t>
      </w:r>
      <w:r w:rsidR="007F5951">
        <w:rPr>
          <w:rFonts w:ascii="Arial" w:hAnsi="Arial" w:cs="Arial"/>
          <w:sz w:val="20"/>
          <w:szCs w:val="20"/>
        </w:rPr>
        <w:t>jevali</w:t>
      </w:r>
      <w:r w:rsidRPr="00991F20">
        <w:rPr>
          <w:rFonts w:ascii="Arial" w:hAnsi="Arial" w:cs="Arial"/>
          <w:sz w:val="20"/>
          <w:szCs w:val="20"/>
        </w:rPr>
        <w:t xml:space="preserve"> </w:t>
      </w:r>
      <w:r w:rsidR="007F5951">
        <w:rPr>
          <w:rFonts w:ascii="Arial" w:hAnsi="Arial" w:cs="Arial"/>
          <w:sz w:val="20"/>
          <w:szCs w:val="20"/>
        </w:rPr>
        <w:t>skladno z</w:t>
      </w:r>
      <w:r w:rsidRPr="00991F20">
        <w:rPr>
          <w:rFonts w:ascii="Arial" w:hAnsi="Arial" w:cs="Arial"/>
          <w:sz w:val="20"/>
          <w:szCs w:val="20"/>
        </w:rPr>
        <w:t xml:space="preserve"> izkuš</w:t>
      </w:r>
      <w:r w:rsidR="007F5951">
        <w:rPr>
          <w:rFonts w:ascii="Arial" w:hAnsi="Arial" w:cs="Arial"/>
          <w:sz w:val="20"/>
          <w:szCs w:val="20"/>
        </w:rPr>
        <w:t>n</w:t>
      </w:r>
      <w:r w:rsidRPr="00991F20">
        <w:rPr>
          <w:rFonts w:ascii="Arial" w:hAnsi="Arial" w:cs="Arial"/>
          <w:sz w:val="20"/>
          <w:szCs w:val="20"/>
        </w:rPr>
        <w:t>j</w:t>
      </w:r>
      <w:r w:rsidR="007F5951">
        <w:rPr>
          <w:rFonts w:ascii="Arial" w:hAnsi="Arial" w:cs="Arial"/>
          <w:sz w:val="20"/>
          <w:szCs w:val="20"/>
        </w:rPr>
        <w:t>ami</w:t>
      </w:r>
      <w:r w:rsidRPr="00991F20">
        <w:rPr>
          <w:rFonts w:ascii="Arial" w:hAnsi="Arial" w:cs="Arial"/>
          <w:sz w:val="20"/>
          <w:szCs w:val="20"/>
        </w:rPr>
        <w:t>, pridobljeni</w:t>
      </w:r>
      <w:r w:rsidR="007F5951">
        <w:rPr>
          <w:rFonts w:ascii="Arial" w:hAnsi="Arial" w:cs="Arial"/>
          <w:sz w:val="20"/>
          <w:szCs w:val="20"/>
        </w:rPr>
        <w:t>mi</w:t>
      </w:r>
      <w:r w:rsidRPr="00991F20">
        <w:rPr>
          <w:rFonts w:ascii="Arial" w:hAnsi="Arial" w:cs="Arial"/>
          <w:sz w:val="20"/>
          <w:szCs w:val="20"/>
        </w:rPr>
        <w:t xml:space="preserve"> v letu 2024. Nadaljevali bo</w:t>
      </w:r>
      <w:r w:rsidR="007F5951">
        <w:rPr>
          <w:rFonts w:ascii="Arial" w:hAnsi="Arial" w:cs="Arial"/>
          <w:sz w:val="20"/>
          <w:szCs w:val="20"/>
        </w:rPr>
        <w:t>do</w:t>
      </w:r>
      <w:r w:rsidRPr="00991F20">
        <w:rPr>
          <w:rFonts w:ascii="Arial" w:hAnsi="Arial" w:cs="Arial"/>
          <w:sz w:val="20"/>
          <w:szCs w:val="20"/>
        </w:rPr>
        <w:t xml:space="preserve"> s pripravo </w:t>
      </w:r>
      <w:r w:rsidR="007F5951">
        <w:rPr>
          <w:rFonts w:ascii="Arial" w:hAnsi="Arial" w:cs="Arial"/>
          <w:sz w:val="20"/>
          <w:szCs w:val="20"/>
        </w:rPr>
        <w:t>novih</w:t>
      </w:r>
      <w:r w:rsidRPr="00991F20">
        <w:rPr>
          <w:rFonts w:ascii="Arial" w:hAnsi="Arial" w:cs="Arial"/>
          <w:sz w:val="20"/>
          <w:szCs w:val="20"/>
        </w:rPr>
        <w:t xml:space="preserve"> promocijskih materialov, katerih cilj bo spodbujanje rabe OVE in zagotavljanje informiranosti glede razpoložljivih podpornih mehanizmov. </w:t>
      </w:r>
      <w:r w:rsidR="007F5951">
        <w:rPr>
          <w:rFonts w:ascii="Arial" w:hAnsi="Arial" w:cs="Arial"/>
          <w:sz w:val="20"/>
          <w:szCs w:val="20"/>
        </w:rPr>
        <w:t>P</w:t>
      </w:r>
      <w:r w:rsidRPr="00991F20">
        <w:rPr>
          <w:rFonts w:ascii="Arial" w:hAnsi="Arial" w:cs="Arial"/>
          <w:sz w:val="20"/>
          <w:szCs w:val="20"/>
        </w:rPr>
        <w:t>ristop bo temeljil na kombinaciji strokovnih vsebin in praktičnih primerov, ki bodo udeležencem omogočili celovito razumevanje področja.</w:t>
      </w:r>
    </w:p>
    <w:p w14:paraId="077DD8B6" w14:textId="77777777" w:rsidR="00CC51CF" w:rsidRPr="00991F20" w:rsidRDefault="00CC51CF" w:rsidP="00330B1C">
      <w:pPr>
        <w:spacing w:line="288" w:lineRule="auto"/>
        <w:jc w:val="both"/>
        <w:rPr>
          <w:rFonts w:ascii="Arial" w:hAnsi="Arial" w:cs="Arial"/>
          <w:sz w:val="20"/>
          <w:szCs w:val="20"/>
        </w:rPr>
      </w:pPr>
    </w:p>
    <w:p w14:paraId="01EF7FD5" w14:textId="77777777" w:rsidR="00CC51CF" w:rsidRPr="00991F20" w:rsidRDefault="00CC51CF" w:rsidP="00330B1C">
      <w:pPr>
        <w:spacing w:line="288" w:lineRule="auto"/>
        <w:jc w:val="both"/>
        <w:rPr>
          <w:rFonts w:ascii="Arial" w:hAnsi="Arial" w:cs="Arial"/>
          <w:sz w:val="20"/>
          <w:szCs w:val="20"/>
        </w:rPr>
      </w:pPr>
      <w:r w:rsidRPr="00991F20">
        <w:rPr>
          <w:rFonts w:ascii="Arial" w:hAnsi="Arial" w:cs="Arial"/>
          <w:b/>
          <w:bCs/>
          <w:sz w:val="20"/>
          <w:szCs w:val="20"/>
        </w:rPr>
        <w:t>Načrt obveščanja javnosti</w:t>
      </w:r>
      <w:r w:rsidRPr="00991F20">
        <w:rPr>
          <w:rFonts w:ascii="Arial" w:hAnsi="Arial" w:cs="Arial"/>
          <w:sz w:val="20"/>
          <w:szCs w:val="20"/>
        </w:rPr>
        <w:t xml:space="preserve"> bo osredotočen na posredovanje ključnih znanj in veščin, potrebnih za uspešno izvajanje projektov, povezanih z OVE. Usposabljanja bodo oblikovana z upoštevanjem izkušenj iz preteklih let ter bodo ciljno usmerjena k različnim skupinam deležnikov, zlasti investitorjem, lokalnim energetskim organizacijam in širši javnosti.</w:t>
      </w:r>
    </w:p>
    <w:p w14:paraId="5C07CD51" w14:textId="77777777" w:rsidR="00CC51CF" w:rsidRPr="00991F20" w:rsidRDefault="00CC51CF" w:rsidP="00330B1C">
      <w:pPr>
        <w:spacing w:line="288" w:lineRule="auto"/>
        <w:jc w:val="both"/>
        <w:rPr>
          <w:rFonts w:ascii="Arial" w:hAnsi="Arial" w:cs="Arial"/>
          <w:sz w:val="20"/>
          <w:szCs w:val="20"/>
        </w:rPr>
      </w:pPr>
    </w:p>
    <w:p w14:paraId="325C8C72" w14:textId="77777777" w:rsidR="00CC51CF" w:rsidRPr="00991F20" w:rsidRDefault="00CC51CF" w:rsidP="00330B1C">
      <w:pPr>
        <w:spacing w:line="288" w:lineRule="auto"/>
        <w:jc w:val="both"/>
        <w:rPr>
          <w:rFonts w:ascii="Arial" w:hAnsi="Arial" w:cs="Arial"/>
          <w:b/>
          <w:bCs/>
          <w:sz w:val="20"/>
          <w:szCs w:val="20"/>
        </w:rPr>
      </w:pPr>
      <w:r w:rsidRPr="00991F20">
        <w:rPr>
          <w:rFonts w:ascii="Arial" w:hAnsi="Arial" w:cs="Arial"/>
          <w:b/>
          <w:bCs/>
          <w:sz w:val="20"/>
          <w:szCs w:val="20"/>
        </w:rPr>
        <w:t>1.  Ciljno usmerjena izobraževanja:</w:t>
      </w:r>
    </w:p>
    <w:p w14:paraId="2384D119" w14:textId="77777777" w:rsidR="00CC51CF" w:rsidRPr="00991F20" w:rsidRDefault="00CC51CF" w:rsidP="00330B1C">
      <w:pPr>
        <w:pStyle w:val="Odstavekseznama"/>
        <w:numPr>
          <w:ilvl w:val="0"/>
          <w:numId w:val="31"/>
        </w:numPr>
        <w:suppressAutoHyphens w:val="0"/>
        <w:spacing w:line="288" w:lineRule="auto"/>
        <w:jc w:val="both"/>
        <w:rPr>
          <w:rFonts w:ascii="Arial" w:hAnsi="Arial" w:cs="Arial"/>
          <w:sz w:val="20"/>
          <w:szCs w:val="20"/>
        </w:rPr>
      </w:pPr>
      <w:r w:rsidRPr="00991F20">
        <w:rPr>
          <w:rFonts w:ascii="Arial" w:hAnsi="Arial" w:cs="Arial"/>
          <w:sz w:val="20"/>
          <w:szCs w:val="20"/>
          <w:u w:val="single"/>
        </w:rPr>
        <w:t>Investitorji:</w:t>
      </w:r>
      <w:r w:rsidRPr="00991F20">
        <w:rPr>
          <w:rFonts w:ascii="Arial" w:hAnsi="Arial" w:cs="Arial"/>
          <w:sz w:val="20"/>
          <w:szCs w:val="20"/>
        </w:rPr>
        <w:t xml:space="preserve"> Organizacija specifičnih delavnic in seminarjev, kjer bodo investitorji pridobili poglobljeno razumevanje zakonodajnih okvirov, finančnih spodbud ter tehničnih in operativnih vidikov projektov OVE.</w:t>
      </w:r>
    </w:p>
    <w:p w14:paraId="39568433" w14:textId="77777777" w:rsidR="00CC51CF" w:rsidRPr="00991F20" w:rsidRDefault="00CC51CF" w:rsidP="00330B1C">
      <w:pPr>
        <w:pStyle w:val="Odstavekseznama"/>
        <w:numPr>
          <w:ilvl w:val="0"/>
          <w:numId w:val="31"/>
        </w:numPr>
        <w:suppressAutoHyphens w:val="0"/>
        <w:spacing w:line="288" w:lineRule="auto"/>
        <w:jc w:val="both"/>
        <w:rPr>
          <w:rFonts w:ascii="Arial" w:hAnsi="Arial" w:cs="Arial"/>
          <w:sz w:val="20"/>
          <w:szCs w:val="20"/>
        </w:rPr>
      </w:pPr>
      <w:r w:rsidRPr="00991F20">
        <w:rPr>
          <w:rFonts w:ascii="Arial" w:hAnsi="Arial" w:cs="Arial"/>
          <w:sz w:val="20"/>
          <w:szCs w:val="20"/>
          <w:u w:val="single"/>
        </w:rPr>
        <w:t>Lokalne energetske organizacije:</w:t>
      </w:r>
      <w:r w:rsidRPr="00991F20">
        <w:rPr>
          <w:rFonts w:ascii="Arial" w:hAnsi="Arial" w:cs="Arial"/>
          <w:sz w:val="20"/>
          <w:szCs w:val="20"/>
        </w:rPr>
        <w:t xml:space="preserve"> Sodelovanje z LEA bo ključnega pomena za širjenje znanja na lokalni ravni. Predvidena so skupna izobraževanja, namenjena krepitvi njihove vloge pri podpori investitorjev in ozaveščanju lokalnih skupnosti.</w:t>
      </w:r>
    </w:p>
    <w:p w14:paraId="471A6361" w14:textId="77777777" w:rsidR="00CC51CF" w:rsidRDefault="00CC51CF" w:rsidP="00330B1C">
      <w:pPr>
        <w:pStyle w:val="Odstavekseznama"/>
        <w:numPr>
          <w:ilvl w:val="0"/>
          <w:numId w:val="31"/>
        </w:numPr>
        <w:suppressAutoHyphens w:val="0"/>
        <w:spacing w:line="288" w:lineRule="auto"/>
        <w:jc w:val="both"/>
        <w:rPr>
          <w:rFonts w:ascii="Arial" w:hAnsi="Arial" w:cs="Arial"/>
          <w:sz w:val="20"/>
          <w:szCs w:val="20"/>
        </w:rPr>
      </w:pPr>
      <w:r w:rsidRPr="00991F20">
        <w:rPr>
          <w:rFonts w:ascii="Arial" w:hAnsi="Arial" w:cs="Arial"/>
          <w:sz w:val="20"/>
          <w:szCs w:val="20"/>
          <w:u w:val="single"/>
        </w:rPr>
        <w:t>Širša javnost:</w:t>
      </w:r>
      <w:r w:rsidRPr="00991F20">
        <w:rPr>
          <w:rFonts w:ascii="Arial" w:hAnsi="Arial" w:cs="Arial"/>
          <w:sz w:val="20"/>
          <w:szCs w:val="20"/>
        </w:rPr>
        <w:t xml:space="preserve"> Vzpostavitev odprtih izobraževalnih programov, ki bodo zajemali osnovna znanja o OVE, načinih URE in možnostih za vključitev v projekte OVE.</w:t>
      </w:r>
    </w:p>
    <w:p w14:paraId="7EE10481" w14:textId="77777777" w:rsidR="007F5951" w:rsidRPr="00991F20" w:rsidRDefault="007F5951" w:rsidP="00330B1C">
      <w:pPr>
        <w:pStyle w:val="Odstavekseznama"/>
        <w:suppressAutoHyphens w:val="0"/>
        <w:spacing w:line="288" w:lineRule="auto"/>
        <w:jc w:val="both"/>
        <w:rPr>
          <w:rFonts w:ascii="Arial" w:hAnsi="Arial" w:cs="Arial"/>
          <w:sz w:val="20"/>
          <w:szCs w:val="20"/>
        </w:rPr>
      </w:pPr>
    </w:p>
    <w:p w14:paraId="5A636BAF" w14:textId="77777777" w:rsidR="00CC51CF" w:rsidRPr="00991F20" w:rsidRDefault="00CC51CF" w:rsidP="00330B1C">
      <w:pPr>
        <w:spacing w:line="288" w:lineRule="auto"/>
        <w:jc w:val="both"/>
        <w:rPr>
          <w:rFonts w:ascii="Arial" w:hAnsi="Arial" w:cs="Arial"/>
          <w:b/>
          <w:bCs/>
          <w:sz w:val="20"/>
          <w:szCs w:val="20"/>
        </w:rPr>
      </w:pPr>
      <w:r w:rsidRPr="00991F20">
        <w:rPr>
          <w:rFonts w:ascii="Arial" w:hAnsi="Arial" w:cs="Arial"/>
          <w:b/>
          <w:bCs/>
          <w:sz w:val="20"/>
          <w:szCs w:val="20"/>
        </w:rPr>
        <w:t>2.  Promocijski materiali:</w:t>
      </w:r>
    </w:p>
    <w:p w14:paraId="3327048C" w14:textId="77777777" w:rsidR="00CC51CF" w:rsidRDefault="00CC51CF" w:rsidP="00330B1C">
      <w:pPr>
        <w:pStyle w:val="Odstavekseznama"/>
        <w:spacing w:line="288" w:lineRule="auto"/>
        <w:jc w:val="both"/>
        <w:rPr>
          <w:rFonts w:ascii="Arial" w:hAnsi="Arial" w:cs="Arial"/>
          <w:sz w:val="20"/>
          <w:szCs w:val="20"/>
        </w:rPr>
      </w:pPr>
      <w:r w:rsidRPr="00991F20">
        <w:rPr>
          <w:rFonts w:ascii="Arial" w:hAnsi="Arial" w:cs="Arial"/>
          <w:sz w:val="20"/>
          <w:szCs w:val="20"/>
        </w:rPr>
        <w:t>Priprava in distribucija novih promocijskih materialov, ki bodo enostavno dostopni preko spleta in na fizičnih lokacijah, kot so svetovalne pisarne in sejmi. Ti materiali bodo vključevali najnovejše informacije o tehnologijah OVE, postopkih za pridobitev podpore in najboljših praksah.</w:t>
      </w:r>
    </w:p>
    <w:p w14:paraId="0126689E" w14:textId="77777777" w:rsidR="007F5951" w:rsidRPr="00991F20" w:rsidRDefault="007F5951" w:rsidP="00330B1C">
      <w:pPr>
        <w:pStyle w:val="Odstavekseznama"/>
        <w:spacing w:line="288" w:lineRule="auto"/>
        <w:jc w:val="both"/>
        <w:rPr>
          <w:rFonts w:ascii="Arial" w:hAnsi="Arial" w:cs="Arial"/>
          <w:sz w:val="20"/>
          <w:szCs w:val="20"/>
        </w:rPr>
      </w:pPr>
    </w:p>
    <w:p w14:paraId="7AE63EE1" w14:textId="77777777" w:rsidR="00CC51CF" w:rsidRPr="00991F20" w:rsidRDefault="00CC51CF" w:rsidP="00330B1C">
      <w:pPr>
        <w:spacing w:line="288" w:lineRule="auto"/>
        <w:jc w:val="both"/>
        <w:rPr>
          <w:rFonts w:ascii="Arial" w:hAnsi="Arial" w:cs="Arial"/>
          <w:b/>
          <w:bCs/>
          <w:sz w:val="20"/>
          <w:szCs w:val="20"/>
        </w:rPr>
      </w:pPr>
      <w:r w:rsidRPr="00991F20">
        <w:rPr>
          <w:rFonts w:ascii="Arial" w:hAnsi="Arial" w:cs="Arial"/>
          <w:b/>
          <w:bCs/>
          <w:sz w:val="20"/>
          <w:szCs w:val="20"/>
        </w:rPr>
        <w:lastRenderedPageBreak/>
        <w:t>3.  Sodelovanje z mediji in kampanje za ozaveščanje:</w:t>
      </w:r>
    </w:p>
    <w:p w14:paraId="6E073DA3" w14:textId="2B997DF3" w:rsidR="00CC51CF" w:rsidRDefault="007F5951" w:rsidP="00330B1C">
      <w:pPr>
        <w:pStyle w:val="Odstavekseznama"/>
        <w:spacing w:line="288" w:lineRule="auto"/>
        <w:jc w:val="both"/>
        <w:rPr>
          <w:rFonts w:ascii="Arial" w:hAnsi="Arial" w:cs="Arial"/>
          <w:sz w:val="20"/>
          <w:szCs w:val="20"/>
        </w:rPr>
      </w:pPr>
      <w:r>
        <w:rPr>
          <w:rFonts w:ascii="Arial" w:hAnsi="Arial" w:cs="Arial"/>
          <w:sz w:val="20"/>
          <w:szCs w:val="20"/>
        </w:rPr>
        <w:t>Predvideno je lansiranje</w:t>
      </w:r>
      <w:r w:rsidR="00CC51CF" w:rsidRPr="00991F20">
        <w:rPr>
          <w:rFonts w:ascii="Arial" w:hAnsi="Arial" w:cs="Arial"/>
          <w:sz w:val="20"/>
          <w:szCs w:val="20"/>
        </w:rPr>
        <w:t xml:space="preserve"> medijskih kampanj in sodelovanje z lokalnimi in nacionalnimi mediji za širjenje ozaveščenosti o pomembnosti prehoda na OVE. Kampanje bodo vključevale intervjuje s strokovnjaki, predstavitve uspešnih projektov in informativne vsebine, namenjene široki javnosti.</w:t>
      </w:r>
    </w:p>
    <w:p w14:paraId="065C6099" w14:textId="77777777" w:rsidR="007F5951" w:rsidRPr="00991F20" w:rsidRDefault="007F5951" w:rsidP="00330B1C">
      <w:pPr>
        <w:pStyle w:val="Odstavekseznama"/>
        <w:spacing w:line="288" w:lineRule="auto"/>
        <w:jc w:val="both"/>
        <w:rPr>
          <w:rFonts w:ascii="Arial" w:hAnsi="Arial" w:cs="Arial"/>
          <w:sz w:val="20"/>
          <w:szCs w:val="20"/>
        </w:rPr>
      </w:pPr>
    </w:p>
    <w:p w14:paraId="26D498D1" w14:textId="77777777" w:rsidR="00CC51CF" w:rsidRPr="00991F20" w:rsidRDefault="00CC51CF" w:rsidP="00330B1C">
      <w:pPr>
        <w:spacing w:line="288" w:lineRule="auto"/>
        <w:jc w:val="both"/>
        <w:rPr>
          <w:rFonts w:ascii="Arial" w:hAnsi="Arial" w:cs="Arial"/>
          <w:b/>
          <w:bCs/>
          <w:sz w:val="20"/>
          <w:szCs w:val="20"/>
        </w:rPr>
      </w:pPr>
      <w:r w:rsidRPr="00991F20">
        <w:rPr>
          <w:rFonts w:ascii="Arial" w:hAnsi="Arial" w:cs="Arial"/>
          <w:b/>
          <w:bCs/>
          <w:sz w:val="20"/>
          <w:szCs w:val="20"/>
        </w:rPr>
        <w:t>4.  Letne konference in javne predstavitve:</w:t>
      </w:r>
    </w:p>
    <w:p w14:paraId="44F7547B" w14:textId="3A81ADB7" w:rsidR="00CC51CF" w:rsidRPr="00991F20" w:rsidRDefault="007F5951" w:rsidP="00330B1C">
      <w:pPr>
        <w:pStyle w:val="Odstavekseznama"/>
        <w:spacing w:line="288" w:lineRule="auto"/>
        <w:jc w:val="both"/>
        <w:rPr>
          <w:rFonts w:ascii="Arial" w:hAnsi="Arial" w:cs="Arial"/>
          <w:sz w:val="20"/>
          <w:szCs w:val="20"/>
        </w:rPr>
      </w:pPr>
      <w:r>
        <w:rPr>
          <w:rFonts w:ascii="Arial" w:hAnsi="Arial" w:cs="Arial"/>
          <w:sz w:val="20"/>
          <w:szCs w:val="20"/>
        </w:rPr>
        <w:t xml:space="preserve">Predvidena je organizacija </w:t>
      </w:r>
      <w:r w:rsidR="00CC51CF" w:rsidRPr="00991F20">
        <w:rPr>
          <w:rFonts w:ascii="Arial" w:hAnsi="Arial" w:cs="Arial"/>
          <w:sz w:val="20"/>
          <w:szCs w:val="20"/>
        </w:rPr>
        <w:t>letnih konferenc in javnih dogodkov, ki bodo služili kot platforma za predstavitev novih tehnologij, razprave o izzivih in priložnostih v sektorju OVE ter izmenjavo izkušenj med strokovnjaki, investitorji in javnostjo.</w:t>
      </w:r>
    </w:p>
    <w:p w14:paraId="5F70C241" w14:textId="77777777" w:rsidR="00CC51CF" w:rsidRPr="00991F20" w:rsidRDefault="00CC51CF" w:rsidP="00330B1C">
      <w:pPr>
        <w:spacing w:line="288" w:lineRule="auto"/>
        <w:jc w:val="both"/>
        <w:rPr>
          <w:rFonts w:ascii="Arial" w:hAnsi="Arial" w:cs="Arial"/>
          <w:sz w:val="20"/>
          <w:szCs w:val="20"/>
        </w:rPr>
      </w:pPr>
    </w:p>
    <w:p w14:paraId="21AD2433" w14:textId="1BF2288A" w:rsidR="000502B8" w:rsidRPr="0071571E" w:rsidRDefault="008F50FA" w:rsidP="00330B1C">
      <w:pPr>
        <w:suppressAutoHyphens w:val="0"/>
        <w:spacing w:line="288" w:lineRule="auto"/>
        <w:jc w:val="both"/>
        <w:rPr>
          <w:rFonts w:ascii="Arial" w:hAnsi="Arial" w:cs="Arial"/>
          <w:sz w:val="20"/>
          <w:szCs w:val="20"/>
          <w:lang w:eastAsia="en-US"/>
        </w:rPr>
      </w:pPr>
      <w:r w:rsidRPr="00991F20">
        <w:rPr>
          <w:rFonts w:ascii="Arial" w:eastAsia="Calibri" w:hAnsi="Arial" w:cs="Arial"/>
          <w:sz w:val="20"/>
          <w:szCs w:val="20"/>
          <w:lang w:eastAsia="en-US"/>
        </w:rPr>
        <w:t xml:space="preserve">Kot rezultat vsega načrtovanega </w:t>
      </w:r>
      <w:r w:rsidR="00B07066" w:rsidRPr="00991F20">
        <w:rPr>
          <w:rFonts w:ascii="Arial" w:eastAsia="Calibri" w:hAnsi="Arial" w:cs="Arial"/>
          <w:sz w:val="20"/>
          <w:szCs w:val="20"/>
          <w:lang w:eastAsia="en-US"/>
        </w:rPr>
        <w:t xml:space="preserve">se </w:t>
      </w:r>
      <w:r w:rsidR="00E05BB1" w:rsidRPr="00991F20">
        <w:rPr>
          <w:rFonts w:ascii="Arial" w:eastAsia="Calibri" w:hAnsi="Arial" w:cs="Arial"/>
          <w:sz w:val="20"/>
          <w:szCs w:val="20"/>
          <w:lang w:eastAsia="en-US"/>
        </w:rPr>
        <w:t xml:space="preserve">povečujejo </w:t>
      </w:r>
      <w:r w:rsidRPr="00991F20">
        <w:rPr>
          <w:rFonts w:ascii="Arial" w:eastAsia="Calibri" w:hAnsi="Arial" w:cs="Arial"/>
          <w:sz w:val="20"/>
          <w:szCs w:val="20"/>
          <w:lang w:eastAsia="en-US"/>
        </w:rPr>
        <w:t xml:space="preserve">skupni </w:t>
      </w:r>
      <w:r w:rsidR="00B07066" w:rsidRPr="00991F20">
        <w:rPr>
          <w:rFonts w:ascii="Arial" w:eastAsia="Calibri" w:hAnsi="Arial" w:cs="Arial"/>
          <w:sz w:val="20"/>
          <w:szCs w:val="20"/>
          <w:lang w:eastAsia="en-US"/>
        </w:rPr>
        <w:t>odhodki in prihodki KT, in sicer iz 990.000 EUR v letu 2024 na 1.350.000 EUR v letu 2025. Povišanje se nanaša na dve novi zaposlitvi v znesku 108.000 EUR, zagotavljanje pogojev za delovanje svetovalnih pisarn, odprtih v let</w:t>
      </w:r>
      <w:r w:rsidR="00CE23E1" w:rsidRPr="00991F20">
        <w:rPr>
          <w:rFonts w:ascii="Arial" w:eastAsia="Calibri" w:hAnsi="Arial" w:cs="Arial"/>
          <w:sz w:val="20"/>
          <w:szCs w:val="20"/>
          <w:lang w:eastAsia="en-US"/>
        </w:rPr>
        <w:t>ih</w:t>
      </w:r>
      <w:r w:rsidR="00B07066" w:rsidRPr="00991F20">
        <w:rPr>
          <w:rFonts w:ascii="Arial" w:eastAsia="Calibri" w:hAnsi="Arial" w:cs="Arial"/>
          <w:sz w:val="20"/>
          <w:szCs w:val="20"/>
          <w:lang w:eastAsia="en-US"/>
        </w:rPr>
        <w:t xml:space="preserve"> 2024 in 2025 v višini 150.000 EUR, stroške amortizacije obstoječega in novega portala v znesku 42.000 EUR ter povečanje promocijskih aktivnosti za promoviranje nalog KT ter novo vzpostavljenega portala v višini 60.000 EUR. </w:t>
      </w:r>
    </w:p>
    <w:sectPr w:rsidR="000502B8" w:rsidRPr="0071571E" w:rsidSect="004E0EBF">
      <w:footerReference w:type="default" r:id="rId13"/>
      <w:headerReference w:type="first" r:id="rId14"/>
      <w:footerReference w:type="first" r:id="rId15"/>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659F" w14:textId="77777777" w:rsidR="007D182A" w:rsidRDefault="007D182A">
      <w:r>
        <w:separator/>
      </w:r>
    </w:p>
  </w:endnote>
  <w:endnote w:type="continuationSeparator" w:id="0">
    <w:p w14:paraId="2333F912" w14:textId="77777777" w:rsidR="007D182A" w:rsidRDefault="007D182A">
      <w:r>
        <w:continuationSeparator/>
      </w:r>
    </w:p>
  </w:endnote>
  <w:endnote w:type="continuationNotice" w:id="1">
    <w:p w14:paraId="0674EBB3" w14:textId="77777777" w:rsidR="007D182A" w:rsidRDefault="007D1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Rmn">
    <w:altName w:val="Times New Roman"/>
    <w:charset w:val="00"/>
    <w:family w:val="auto"/>
    <w:pitch w:val="default"/>
  </w:font>
  <w:font w:name="Aptos">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1C6A" w14:textId="77777777" w:rsidR="00E160C5" w:rsidRPr="008A57C5" w:rsidRDefault="00E160C5">
    <w:pPr>
      <w:pStyle w:val="Noga"/>
      <w:jc w:val="center"/>
      <w:rPr>
        <w:rFonts w:ascii="Arial" w:hAnsi="Arial" w:cs="Arial"/>
        <w:sz w:val="20"/>
        <w:szCs w:val="20"/>
      </w:rPr>
    </w:pPr>
    <w:r>
      <w:rPr>
        <w:rFonts w:ascii="Arial" w:hAnsi="Arial" w:cs="Arial"/>
        <w:b/>
        <w:color w:val="FF0000"/>
        <w:sz w:val="22"/>
        <w:szCs w:val="22"/>
      </w:rPr>
      <w:tab/>
    </w:r>
    <w:r>
      <w:rPr>
        <w:rFonts w:ascii="Arial" w:hAnsi="Arial" w:cs="Arial"/>
        <w:b/>
        <w:color w:val="FF0000"/>
        <w:sz w:val="22"/>
        <w:szCs w:val="22"/>
      </w:rPr>
      <w:tab/>
    </w:r>
    <w:r w:rsidRPr="008A57C5">
      <w:rPr>
        <w:rFonts w:ascii="Arial" w:hAnsi="Arial" w:cs="Arial"/>
        <w:sz w:val="20"/>
        <w:szCs w:val="20"/>
      </w:rPr>
      <w:t xml:space="preserve">Stran </w:t>
    </w:r>
    <w:r w:rsidR="00573B88" w:rsidRPr="008A57C5">
      <w:rPr>
        <w:rFonts w:ascii="Arial" w:hAnsi="Arial" w:cs="Arial"/>
        <w:bCs/>
        <w:sz w:val="20"/>
        <w:szCs w:val="20"/>
      </w:rPr>
      <w:fldChar w:fldCharType="begin"/>
    </w:r>
    <w:r w:rsidRPr="008A57C5">
      <w:rPr>
        <w:rFonts w:ascii="Arial" w:hAnsi="Arial" w:cs="Arial"/>
        <w:bCs/>
        <w:sz w:val="20"/>
        <w:szCs w:val="20"/>
      </w:rPr>
      <w:instrText>PAGE</w:instrText>
    </w:r>
    <w:r w:rsidR="00573B88" w:rsidRPr="008A57C5">
      <w:rPr>
        <w:rFonts w:ascii="Arial" w:hAnsi="Arial" w:cs="Arial"/>
        <w:bCs/>
        <w:sz w:val="20"/>
        <w:szCs w:val="20"/>
      </w:rPr>
      <w:fldChar w:fldCharType="separate"/>
    </w:r>
    <w:r w:rsidR="00090F94">
      <w:rPr>
        <w:rFonts w:ascii="Arial" w:hAnsi="Arial" w:cs="Arial"/>
        <w:bCs/>
        <w:noProof/>
        <w:sz w:val="20"/>
        <w:szCs w:val="20"/>
      </w:rPr>
      <w:t>6</w:t>
    </w:r>
    <w:r w:rsidR="00573B88" w:rsidRPr="008A57C5">
      <w:rPr>
        <w:rFonts w:ascii="Arial" w:hAnsi="Arial" w:cs="Arial"/>
        <w:bCs/>
        <w:sz w:val="20"/>
        <w:szCs w:val="20"/>
      </w:rPr>
      <w:fldChar w:fldCharType="end"/>
    </w:r>
    <w:r w:rsidRPr="008A57C5">
      <w:rPr>
        <w:rFonts w:ascii="Arial" w:hAnsi="Arial" w:cs="Arial"/>
        <w:sz w:val="20"/>
        <w:szCs w:val="20"/>
      </w:rPr>
      <w:t xml:space="preserve"> od </w:t>
    </w:r>
    <w:r w:rsidR="00573B88" w:rsidRPr="008A57C5">
      <w:rPr>
        <w:rFonts w:ascii="Arial" w:hAnsi="Arial" w:cs="Arial"/>
        <w:bCs/>
        <w:sz w:val="20"/>
        <w:szCs w:val="20"/>
      </w:rPr>
      <w:fldChar w:fldCharType="begin"/>
    </w:r>
    <w:r w:rsidRPr="008A57C5">
      <w:rPr>
        <w:rFonts w:ascii="Arial" w:hAnsi="Arial" w:cs="Arial"/>
        <w:bCs/>
        <w:sz w:val="20"/>
        <w:szCs w:val="20"/>
      </w:rPr>
      <w:instrText>NUMPAGES</w:instrText>
    </w:r>
    <w:r w:rsidR="00573B88" w:rsidRPr="008A57C5">
      <w:rPr>
        <w:rFonts w:ascii="Arial" w:hAnsi="Arial" w:cs="Arial"/>
        <w:bCs/>
        <w:sz w:val="20"/>
        <w:szCs w:val="20"/>
      </w:rPr>
      <w:fldChar w:fldCharType="separate"/>
    </w:r>
    <w:r w:rsidR="00090F94">
      <w:rPr>
        <w:rFonts w:ascii="Arial" w:hAnsi="Arial" w:cs="Arial"/>
        <w:bCs/>
        <w:noProof/>
        <w:sz w:val="20"/>
        <w:szCs w:val="20"/>
      </w:rPr>
      <w:t>9</w:t>
    </w:r>
    <w:r w:rsidR="00573B88" w:rsidRPr="008A57C5">
      <w:rPr>
        <w:rFonts w:ascii="Arial" w:hAnsi="Arial" w:cs="Arial"/>
        <w:bCs/>
        <w:sz w:val="20"/>
        <w:szCs w:val="20"/>
      </w:rPr>
      <w:fldChar w:fldCharType="end"/>
    </w:r>
  </w:p>
  <w:p w14:paraId="0D9EDE29" w14:textId="77777777" w:rsidR="00E160C5" w:rsidRDefault="00E160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437033"/>
      <w:docPartObj>
        <w:docPartGallery w:val="Page Numbers (Bottom of Page)"/>
        <w:docPartUnique/>
      </w:docPartObj>
    </w:sdtPr>
    <w:sdtContent>
      <w:sdt>
        <w:sdtPr>
          <w:id w:val="860082579"/>
          <w:docPartObj>
            <w:docPartGallery w:val="Page Numbers (Top of Page)"/>
            <w:docPartUnique/>
          </w:docPartObj>
        </w:sdtPr>
        <w:sdtContent>
          <w:p w14:paraId="38B9642D" w14:textId="77777777" w:rsidR="00E160C5" w:rsidRPr="00E414EE" w:rsidRDefault="00E160C5" w:rsidP="00E414EE">
            <w:pPr>
              <w:pStyle w:val="Noga"/>
              <w:jc w:val="center"/>
              <w:rPr>
                <w:rFonts w:ascii="Arial" w:hAnsi="Arial" w:cs="Arial"/>
                <w:b/>
                <w:color w:val="FF0000"/>
                <w:sz w:val="22"/>
                <w:szCs w:val="22"/>
              </w:rPr>
            </w:pPr>
          </w:p>
          <w:p w14:paraId="3B44E020" w14:textId="77777777" w:rsidR="00E160C5" w:rsidRDefault="00E160C5" w:rsidP="00E414EE">
            <w:pPr>
              <w:pStyle w:val="Noga"/>
            </w:pPr>
            <w:r>
              <w:rPr>
                <w:rFonts w:ascii="Arial" w:hAnsi="Arial" w:cs="Arial"/>
                <w:sz w:val="18"/>
                <w:szCs w:val="18"/>
              </w:rPr>
              <w:tab/>
            </w:r>
            <w:r>
              <w:rPr>
                <w:rFonts w:ascii="Arial" w:hAnsi="Arial" w:cs="Arial"/>
                <w:sz w:val="18"/>
                <w:szCs w:val="18"/>
              </w:rPr>
              <w:tab/>
            </w:r>
            <w:r w:rsidRPr="00E414EE">
              <w:rPr>
                <w:rFonts w:ascii="Arial" w:hAnsi="Arial" w:cs="Arial"/>
                <w:sz w:val="18"/>
                <w:szCs w:val="18"/>
              </w:rPr>
              <w:t xml:space="preserve">Stran </w:t>
            </w:r>
            <w:r w:rsidR="00573B88" w:rsidRPr="00E414EE">
              <w:rPr>
                <w:rFonts w:ascii="Arial" w:hAnsi="Arial" w:cs="Arial"/>
                <w:b/>
                <w:bCs/>
                <w:sz w:val="18"/>
                <w:szCs w:val="18"/>
              </w:rPr>
              <w:fldChar w:fldCharType="begin"/>
            </w:r>
            <w:r w:rsidRPr="00E414EE">
              <w:rPr>
                <w:rFonts w:ascii="Arial" w:hAnsi="Arial" w:cs="Arial"/>
                <w:b/>
                <w:bCs/>
                <w:sz w:val="18"/>
                <w:szCs w:val="18"/>
              </w:rPr>
              <w:instrText>PAGE</w:instrText>
            </w:r>
            <w:r w:rsidR="00573B88" w:rsidRPr="00E414EE">
              <w:rPr>
                <w:rFonts w:ascii="Arial" w:hAnsi="Arial" w:cs="Arial"/>
                <w:b/>
                <w:bCs/>
                <w:sz w:val="18"/>
                <w:szCs w:val="18"/>
              </w:rPr>
              <w:fldChar w:fldCharType="separate"/>
            </w:r>
            <w:r w:rsidR="00090F94">
              <w:rPr>
                <w:rFonts w:ascii="Arial" w:hAnsi="Arial" w:cs="Arial"/>
                <w:b/>
                <w:bCs/>
                <w:noProof/>
                <w:sz w:val="18"/>
                <w:szCs w:val="18"/>
              </w:rPr>
              <w:t>1</w:t>
            </w:r>
            <w:r w:rsidR="00573B88" w:rsidRPr="00E414EE">
              <w:rPr>
                <w:rFonts w:ascii="Arial" w:hAnsi="Arial" w:cs="Arial"/>
                <w:b/>
                <w:bCs/>
                <w:sz w:val="18"/>
                <w:szCs w:val="18"/>
              </w:rPr>
              <w:fldChar w:fldCharType="end"/>
            </w:r>
            <w:r w:rsidRPr="00E414EE">
              <w:rPr>
                <w:rFonts w:ascii="Arial" w:hAnsi="Arial" w:cs="Arial"/>
                <w:sz w:val="18"/>
                <w:szCs w:val="18"/>
              </w:rPr>
              <w:t xml:space="preserve"> od </w:t>
            </w:r>
            <w:r w:rsidR="00573B88" w:rsidRPr="00E414EE">
              <w:rPr>
                <w:rFonts w:ascii="Arial" w:hAnsi="Arial" w:cs="Arial"/>
                <w:b/>
                <w:bCs/>
                <w:sz w:val="18"/>
                <w:szCs w:val="18"/>
              </w:rPr>
              <w:fldChar w:fldCharType="begin"/>
            </w:r>
            <w:r w:rsidRPr="00E414EE">
              <w:rPr>
                <w:rFonts w:ascii="Arial" w:hAnsi="Arial" w:cs="Arial"/>
                <w:b/>
                <w:bCs/>
                <w:sz w:val="18"/>
                <w:szCs w:val="18"/>
              </w:rPr>
              <w:instrText>NUMPAGES</w:instrText>
            </w:r>
            <w:r w:rsidR="00573B88" w:rsidRPr="00E414EE">
              <w:rPr>
                <w:rFonts w:ascii="Arial" w:hAnsi="Arial" w:cs="Arial"/>
                <w:b/>
                <w:bCs/>
                <w:sz w:val="18"/>
                <w:szCs w:val="18"/>
              </w:rPr>
              <w:fldChar w:fldCharType="separate"/>
            </w:r>
            <w:r w:rsidR="00090F94">
              <w:rPr>
                <w:rFonts w:ascii="Arial" w:hAnsi="Arial" w:cs="Arial"/>
                <w:b/>
                <w:bCs/>
                <w:noProof/>
                <w:sz w:val="18"/>
                <w:szCs w:val="18"/>
              </w:rPr>
              <w:t>9</w:t>
            </w:r>
            <w:r w:rsidR="00573B88" w:rsidRPr="00E414EE">
              <w:rPr>
                <w:rFonts w:ascii="Arial" w:hAnsi="Arial" w:cs="Arial"/>
                <w:b/>
                <w:bCs/>
                <w:sz w:val="18"/>
                <w:szCs w:val="18"/>
              </w:rPr>
              <w:fldChar w:fldCharType="end"/>
            </w:r>
          </w:p>
        </w:sdtContent>
      </w:sdt>
    </w:sdtContent>
  </w:sdt>
  <w:p w14:paraId="5C56F3EE" w14:textId="77777777" w:rsidR="00E160C5" w:rsidRDefault="00E160C5"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4707" w14:textId="77777777" w:rsidR="007D182A" w:rsidRDefault="007D182A">
      <w:r>
        <w:separator/>
      </w:r>
    </w:p>
  </w:footnote>
  <w:footnote w:type="continuationSeparator" w:id="0">
    <w:p w14:paraId="38F02011" w14:textId="77777777" w:rsidR="007D182A" w:rsidRDefault="007D182A">
      <w:r>
        <w:continuationSeparator/>
      </w:r>
    </w:p>
  </w:footnote>
  <w:footnote w:type="continuationNotice" w:id="1">
    <w:p w14:paraId="112FA474" w14:textId="77777777" w:rsidR="007D182A" w:rsidRDefault="007D1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6E9F" w14:textId="77777777" w:rsidR="00E160C5" w:rsidRPr="00E414EE" w:rsidRDefault="00CA464D" w:rsidP="00EE019C">
    <w:pPr>
      <w:spacing w:before="40"/>
      <w:ind w:right="-3"/>
      <w:jc w:val="center"/>
      <w:rPr>
        <w:rFonts w:ascii="Arial" w:hAnsi="Arial" w:cs="Arial"/>
        <w:b/>
        <w:color w:val="FF0000"/>
        <w:sz w:val="22"/>
        <w:szCs w:val="22"/>
      </w:rPr>
    </w:pPr>
    <w:r>
      <w:rPr>
        <w:rFonts w:ascii="Arial" w:hAnsi="Arial" w:cs="Arial"/>
        <w:b/>
        <w:noProof/>
        <w:color w:val="FF0000"/>
        <w:sz w:val="22"/>
        <w:szCs w:val="22"/>
        <w:lang w:eastAsia="sl-SI"/>
      </w:rPr>
      <mc:AlternateContent>
        <mc:Choice Requires="wps">
          <w:drawing>
            <wp:anchor distT="0" distB="0" distL="0" distR="0" simplePos="0" relativeHeight="251658240" behindDoc="0" locked="0" layoutInCell="1" allowOverlap="1" wp14:anchorId="3178FF7A" wp14:editId="09EDC982">
              <wp:simplePos x="0" y="0"/>
              <wp:positionH relativeFrom="column">
                <wp:posOffset>1489710</wp:posOffset>
              </wp:positionH>
              <wp:positionV relativeFrom="paragraph">
                <wp:posOffset>55880</wp:posOffset>
              </wp:positionV>
              <wp:extent cx="2943225" cy="3943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6A692" w14:textId="77777777" w:rsidR="00E160C5" w:rsidRDefault="00E160C5"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00C138D6" w14:textId="77777777" w:rsidR="00E160C5" w:rsidRPr="00106C6A" w:rsidRDefault="00E160C5"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8FF7A" id="_x0000_t202" coordsize="21600,21600" o:spt="202" path="m,l,21600r21600,l21600,xe">
              <v:stroke joinstyle="miter"/>
              <v:path gradientshapeok="t" o:connecttype="rect"/>
            </v:shapetype>
            <v:shape id="Text Box 2" o:spid="_x0000_s1026" type="#_x0000_t202" style="position:absolute;left:0;text-align:left;margin-left:117.3pt;margin-top:4.4pt;width:231.75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" filled="f" stroked="f">
              <v:textbox inset="0,0,0,0">
                <w:txbxContent>
                  <w:p w14:paraId="77D6A692" w14:textId="77777777" w:rsidR="00E160C5" w:rsidRDefault="00E160C5"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00C138D6" w14:textId="77777777" w:rsidR="00E160C5" w:rsidRPr="00106C6A" w:rsidRDefault="00E160C5"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0CDC82"/>
    <w:lvl w:ilvl="0">
      <w:start w:val="1"/>
      <w:numFmt w:val="bullet"/>
      <w:pStyle w:val="Oznaenseznam"/>
      <w:lvlText w:val=""/>
      <w:lvlJc w:val="left"/>
      <w:pPr>
        <w:tabs>
          <w:tab w:val="num" w:pos="159"/>
        </w:tabs>
        <w:ind w:left="159" w:hanging="360"/>
      </w:pPr>
      <w:rPr>
        <w:rFonts w:ascii="Symbol" w:hAnsi="Symbol" w:hint="default"/>
      </w:rPr>
    </w:lvl>
  </w:abstractNum>
  <w:abstractNum w:abstractNumId="1" w15:restartNumberingAfterBreak="0">
    <w:nsid w:val="05F70ACD"/>
    <w:multiLevelType w:val="hybridMultilevel"/>
    <w:tmpl w:val="2FEA9E3A"/>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A87909"/>
    <w:multiLevelType w:val="hybridMultilevel"/>
    <w:tmpl w:val="5120C4C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E03BD7"/>
    <w:multiLevelType w:val="hybridMultilevel"/>
    <w:tmpl w:val="6496363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8D2F11"/>
    <w:multiLevelType w:val="hybridMultilevel"/>
    <w:tmpl w:val="F08604A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3AA5111"/>
    <w:multiLevelType w:val="hybridMultilevel"/>
    <w:tmpl w:val="870EBD08"/>
    <w:lvl w:ilvl="0" w:tplc="32125A66">
      <w:start w:val="2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786EBE"/>
    <w:multiLevelType w:val="hybridMultilevel"/>
    <w:tmpl w:val="6D967310"/>
    <w:lvl w:ilvl="0" w:tplc="3090946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D483E7D"/>
    <w:multiLevelType w:val="hybridMultilevel"/>
    <w:tmpl w:val="01EAB10C"/>
    <w:lvl w:ilvl="0" w:tplc="7CBCE0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BB28F5"/>
    <w:multiLevelType w:val="hybridMultilevel"/>
    <w:tmpl w:val="D9006348"/>
    <w:lvl w:ilvl="0" w:tplc="3090946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1E2A1C"/>
    <w:multiLevelType w:val="hybridMultilevel"/>
    <w:tmpl w:val="54CCA10C"/>
    <w:lvl w:ilvl="0" w:tplc="3090946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D0652A"/>
    <w:multiLevelType w:val="hybridMultilevel"/>
    <w:tmpl w:val="B5C03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1B53C5"/>
    <w:multiLevelType w:val="hybridMultilevel"/>
    <w:tmpl w:val="EE3E46B4"/>
    <w:lvl w:ilvl="0" w:tplc="AC1E8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D94238"/>
    <w:multiLevelType w:val="hybridMultilevel"/>
    <w:tmpl w:val="1E10A2AE"/>
    <w:lvl w:ilvl="0" w:tplc="3090946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56110BC"/>
    <w:multiLevelType w:val="hybridMultilevel"/>
    <w:tmpl w:val="F6163A6C"/>
    <w:lvl w:ilvl="0" w:tplc="7CEE39E2">
      <w:start w:val="1"/>
      <w:numFmt w:val="decimal"/>
      <w:lvlText w:val="%1."/>
      <w:lvlJc w:val="left"/>
      <w:pPr>
        <w:ind w:left="561" w:hanging="360"/>
      </w:pPr>
      <w:rPr>
        <w:rFonts w:hint="default"/>
      </w:rPr>
    </w:lvl>
    <w:lvl w:ilvl="1" w:tplc="04240019" w:tentative="1">
      <w:start w:val="1"/>
      <w:numFmt w:val="lowerLetter"/>
      <w:lvlText w:val="%2."/>
      <w:lvlJc w:val="left"/>
      <w:pPr>
        <w:ind w:left="1281" w:hanging="360"/>
      </w:pPr>
    </w:lvl>
    <w:lvl w:ilvl="2" w:tplc="0424001B" w:tentative="1">
      <w:start w:val="1"/>
      <w:numFmt w:val="lowerRoman"/>
      <w:lvlText w:val="%3."/>
      <w:lvlJc w:val="right"/>
      <w:pPr>
        <w:ind w:left="2001" w:hanging="180"/>
      </w:pPr>
    </w:lvl>
    <w:lvl w:ilvl="3" w:tplc="0424000F" w:tentative="1">
      <w:start w:val="1"/>
      <w:numFmt w:val="decimal"/>
      <w:lvlText w:val="%4."/>
      <w:lvlJc w:val="left"/>
      <w:pPr>
        <w:ind w:left="2721" w:hanging="360"/>
      </w:pPr>
    </w:lvl>
    <w:lvl w:ilvl="4" w:tplc="04240019" w:tentative="1">
      <w:start w:val="1"/>
      <w:numFmt w:val="lowerLetter"/>
      <w:lvlText w:val="%5."/>
      <w:lvlJc w:val="left"/>
      <w:pPr>
        <w:ind w:left="3441" w:hanging="360"/>
      </w:pPr>
    </w:lvl>
    <w:lvl w:ilvl="5" w:tplc="0424001B" w:tentative="1">
      <w:start w:val="1"/>
      <w:numFmt w:val="lowerRoman"/>
      <w:lvlText w:val="%6."/>
      <w:lvlJc w:val="right"/>
      <w:pPr>
        <w:ind w:left="4161" w:hanging="180"/>
      </w:pPr>
    </w:lvl>
    <w:lvl w:ilvl="6" w:tplc="0424000F" w:tentative="1">
      <w:start w:val="1"/>
      <w:numFmt w:val="decimal"/>
      <w:lvlText w:val="%7."/>
      <w:lvlJc w:val="left"/>
      <w:pPr>
        <w:ind w:left="4881" w:hanging="360"/>
      </w:pPr>
    </w:lvl>
    <w:lvl w:ilvl="7" w:tplc="04240019" w:tentative="1">
      <w:start w:val="1"/>
      <w:numFmt w:val="lowerLetter"/>
      <w:lvlText w:val="%8."/>
      <w:lvlJc w:val="left"/>
      <w:pPr>
        <w:ind w:left="5601" w:hanging="360"/>
      </w:pPr>
    </w:lvl>
    <w:lvl w:ilvl="8" w:tplc="0424001B" w:tentative="1">
      <w:start w:val="1"/>
      <w:numFmt w:val="lowerRoman"/>
      <w:lvlText w:val="%9."/>
      <w:lvlJc w:val="right"/>
      <w:pPr>
        <w:ind w:left="6321" w:hanging="180"/>
      </w:pPr>
    </w:lvl>
  </w:abstractNum>
  <w:abstractNum w:abstractNumId="20" w15:restartNumberingAfterBreak="0">
    <w:nsid w:val="65D55B86"/>
    <w:multiLevelType w:val="hybridMultilevel"/>
    <w:tmpl w:val="B492DEF8"/>
    <w:lvl w:ilvl="0" w:tplc="3090946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E43412"/>
    <w:multiLevelType w:val="hybridMultilevel"/>
    <w:tmpl w:val="B454AA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0A00657"/>
    <w:multiLevelType w:val="hybridMultilevel"/>
    <w:tmpl w:val="BF5E16A6"/>
    <w:lvl w:ilvl="0" w:tplc="E33AA7CE">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71A81CFC"/>
    <w:multiLevelType w:val="hybridMultilevel"/>
    <w:tmpl w:val="3C447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590029"/>
    <w:multiLevelType w:val="hybridMultilevel"/>
    <w:tmpl w:val="C2A612A0"/>
    <w:lvl w:ilvl="0" w:tplc="3090946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25451F"/>
    <w:multiLevelType w:val="hybridMultilevel"/>
    <w:tmpl w:val="E5381C96"/>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7" w15:restartNumberingAfterBreak="0">
    <w:nsid w:val="7D5C73FC"/>
    <w:multiLevelType w:val="hybridMultilevel"/>
    <w:tmpl w:val="AD6EF99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FF02B4"/>
    <w:multiLevelType w:val="hybridMultilevel"/>
    <w:tmpl w:val="B5180C02"/>
    <w:lvl w:ilvl="0" w:tplc="E33AA7C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F233D7E"/>
    <w:multiLevelType w:val="hybridMultilevel"/>
    <w:tmpl w:val="A800B47C"/>
    <w:lvl w:ilvl="0" w:tplc="6D5A72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54184489">
    <w:abstractNumId w:val="9"/>
  </w:num>
  <w:num w:numId="2" w16cid:durableId="4937879">
    <w:abstractNumId w:val="10"/>
    <w:lvlOverride w:ilvl="0">
      <w:startOverride w:val="1"/>
    </w:lvlOverride>
  </w:num>
  <w:num w:numId="3" w16cid:durableId="727148475">
    <w:abstractNumId w:val="4"/>
  </w:num>
  <w:num w:numId="4" w16cid:durableId="558715343">
    <w:abstractNumId w:val="18"/>
  </w:num>
  <w:num w:numId="5" w16cid:durableId="1438066269">
    <w:abstractNumId w:val="21"/>
  </w:num>
  <w:num w:numId="6" w16cid:durableId="1882014687">
    <w:abstractNumId w:val="30"/>
  </w:num>
  <w:num w:numId="7" w16cid:durableId="204829987">
    <w:abstractNumId w:val="12"/>
  </w:num>
  <w:num w:numId="8" w16cid:durableId="549148539">
    <w:abstractNumId w:val="5"/>
  </w:num>
  <w:num w:numId="9" w16cid:durableId="396705727">
    <w:abstractNumId w:val="16"/>
  </w:num>
  <w:num w:numId="10" w16cid:durableId="2092846649">
    <w:abstractNumId w:val="0"/>
  </w:num>
  <w:num w:numId="11" w16cid:durableId="1875999082">
    <w:abstractNumId w:val="7"/>
  </w:num>
  <w:num w:numId="12" w16cid:durableId="577255801">
    <w:abstractNumId w:val="29"/>
  </w:num>
  <w:num w:numId="13" w16cid:durableId="476922604">
    <w:abstractNumId w:val="11"/>
  </w:num>
  <w:num w:numId="14" w16cid:durableId="1471089917">
    <w:abstractNumId w:val="23"/>
  </w:num>
  <w:num w:numId="15" w16cid:durableId="1733699910">
    <w:abstractNumId w:val="19"/>
  </w:num>
  <w:num w:numId="16" w16cid:durableId="434642770">
    <w:abstractNumId w:val="15"/>
  </w:num>
  <w:num w:numId="17" w16cid:durableId="343164805">
    <w:abstractNumId w:val="28"/>
  </w:num>
  <w:num w:numId="18" w16cid:durableId="1333026111">
    <w:abstractNumId w:val="27"/>
  </w:num>
  <w:num w:numId="19" w16cid:durableId="2052144806">
    <w:abstractNumId w:val="3"/>
  </w:num>
  <w:num w:numId="20" w16cid:durableId="314526544">
    <w:abstractNumId w:val="2"/>
  </w:num>
  <w:num w:numId="21" w16cid:durableId="304354734">
    <w:abstractNumId w:val="26"/>
  </w:num>
  <w:num w:numId="22" w16cid:durableId="705103067">
    <w:abstractNumId w:val="24"/>
  </w:num>
  <w:num w:numId="23" w16cid:durableId="952977806">
    <w:abstractNumId w:val="1"/>
  </w:num>
  <w:num w:numId="24" w16cid:durableId="1922981937">
    <w:abstractNumId w:val="22"/>
  </w:num>
  <w:num w:numId="25" w16cid:durableId="562300496">
    <w:abstractNumId w:val="13"/>
  </w:num>
  <w:num w:numId="26" w16cid:durableId="2039507598">
    <w:abstractNumId w:val="17"/>
  </w:num>
  <w:num w:numId="27" w16cid:durableId="799231797">
    <w:abstractNumId w:val="8"/>
  </w:num>
  <w:num w:numId="28" w16cid:durableId="1561600802">
    <w:abstractNumId w:val="14"/>
  </w:num>
  <w:num w:numId="29" w16cid:durableId="1897232894">
    <w:abstractNumId w:val="25"/>
  </w:num>
  <w:num w:numId="30" w16cid:durableId="1629584836">
    <w:abstractNumId w:val="6"/>
  </w:num>
  <w:num w:numId="31" w16cid:durableId="55813225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9E"/>
    <w:rsid w:val="00000532"/>
    <w:rsid w:val="000017F3"/>
    <w:rsid w:val="000025D6"/>
    <w:rsid w:val="000048C7"/>
    <w:rsid w:val="00004B0D"/>
    <w:rsid w:val="00011941"/>
    <w:rsid w:val="00011F57"/>
    <w:rsid w:val="0001477C"/>
    <w:rsid w:val="00020957"/>
    <w:rsid w:val="00023524"/>
    <w:rsid w:val="000257F3"/>
    <w:rsid w:val="0002590F"/>
    <w:rsid w:val="000272FE"/>
    <w:rsid w:val="000356C0"/>
    <w:rsid w:val="00036F15"/>
    <w:rsid w:val="00041463"/>
    <w:rsid w:val="00043871"/>
    <w:rsid w:val="0004725A"/>
    <w:rsid w:val="000502B8"/>
    <w:rsid w:val="0005162E"/>
    <w:rsid w:val="00052D5C"/>
    <w:rsid w:val="000621EE"/>
    <w:rsid w:val="00063777"/>
    <w:rsid w:val="00064D65"/>
    <w:rsid w:val="00065DD6"/>
    <w:rsid w:val="00067CFA"/>
    <w:rsid w:val="00070302"/>
    <w:rsid w:val="00070B78"/>
    <w:rsid w:val="000720B3"/>
    <w:rsid w:val="00072878"/>
    <w:rsid w:val="00072BDC"/>
    <w:rsid w:val="000743E1"/>
    <w:rsid w:val="000770FB"/>
    <w:rsid w:val="00080960"/>
    <w:rsid w:val="00082E83"/>
    <w:rsid w:val="00084246"/>
    <w:rsid w:val="00085490"/>
    <w:rsid w:val="0008791E"/>
    <w:rsid w:val="00090F94"/>
    <w:rsid w:val="00091D21"/>
    <w:rsid w:val="00092E7C"/>
    <w:rsid w:val="000978C5"/>
    <w:rsid w:val="000A11E7"/>
    <w:rsid w:val="000A6001"/>
    <w:rsid w:val="000B2D43"/>
    <w:rsid w:val="000C049E"/>
    <w:rsid w:val="000C08B3"/>
    <w:rsid w:val="000C0E91"/>
    <w:rsid w:val="000C10A9"/>
    <w:rsid w:val="000C25A9"/>
    <w:rsid w:val="000C72CC"/>
    <w:rsid w:val="000D1386"/>
    <w:rsid w:val="000D211E"/>
    <w:rsid w:val="000D4A2E"/>
    <w:rsid w:val="000D54DE"/>
    <w:rsid w:val="000D7F9E"/>
    <w:rsid w:val="000E138A"/>
    <w:rsid w:val="000E2C83"/>
    <w:rsid w:val="000E303D"/>
    <w:rsid w:val="000F081B"/>
    <w:rsid w:val="000F0CE1"/>
    <w:rsid w:val="000F1308"/>
    <w:rsid w:val="000F579B"/>
    <w:rsid w:val="00101826"/>
    <w:rsid w:val="00104F95"/>
    <w:rsid w:val="00105193"/>
    <w:rsid w:val="00106291"/>
    <w:rsid w:val="00106F61"/>
    <w:rsid w:val="0010798C"/>
    <w:rsid w:val="001142B4"/>
    <w:rsid w:val="00115D50"/>
    <w:rsid w:val="001213F6"/>
    <w:rsid w:val="00122BEF"/>
    <w:rsid w:val="00126894"/>
    <w:rsid w:val="00130076"/>
    <w:rsid w:val="001358D0"/>
    <w:rsid w:val="001371B6"/>
    <w:rsid w:val="00141EE0"/>
    <w:rsid w:val="00145201"/>
    <w:rsid w:val="0014683F"/>
    <w:rsid w:val="00153BB0"/>
    <w:rsid w:val="00156CB9"/>
    <w:rsid w:val="0016220D"/>
    <w:rsid w:val="00171D41"/>
    <w:rsid w:val="00176246"/>
    <w:rsid w:val="00181A63"/>
    <w:rsid w:val="00181FD5"/>
    <w:rsid w:val="0018307A"/>
    <w:rsid w:val="00183EEE"/>
    <w:rsid w:val="00184B9C"/>
    <w:rsid w:val="0018564D"/>
    <w:rsid w:val="001870BC"/>
    <w:rsid w:val="00191479"/>
    <w:rsid w:val="00195B0F"/>
    <w:rsid w:val="001A520E"/>
    <w:rsid w:val="001B478D"/>
    <w:rsid w:val="001B6A98"/>
    <w:rsid w:val="001B6E9F"/>
    <w:rsid w:val="001B7496"/>
    <w:rsid w:val="001C1158"/>
    <w:rsid w:val="001C48DE"/>
    <w:rsid w:val="001C5AE4"/>
    <w:rsid w:val="001C724B"/>
    <w:rsid w:val="001D26ED"/>
    <w:rsid w:val="001D4885"/>
    <w:rsid w:val="001D572B"/>
    <w:rsid w:val="001D65B9"/>
    <w:rsid w:val="001E0679"/>
    <w:rsid w:val="001E1D0D"/>
    <w:rsid w:val="001F2183"/>
    <w:rsid w:val="001F3974"/>
    <w:rsid w:val="001F54A6"/>
    <w:rsid w:val="002010DB"/>
    <w:rsid w:val="0020151A"/>
    <w:rsid w:val="0020452D"/>
    <w:rsid w:val="00204E61"/>
    <w:rsid w:val="00207BDB"/>
    <w:rsid w:val="00211F8F"/>
    <w:rsid w:val="0021314C"/>
    <w:rsid w:val="00213B2B"/>
    <w:rsid w:val="002145A8"/>
    <w:rsid w:val="00216116"/>
    <w:rsid w:val="00217AB3"/>
    <w:rsid w:val="00221EB5"/>
    <w:rsid w:val="00225FAA"/>
    <w:rsid w:val="00226FD3"/>
    <w:rsid w:val="00227163"/>
    <w:rsid w:val="00227E2B"/>
    <w:rsid w:val="00237473"/>
    <w:rsid w:val="00240334"/>
    <w:rsid w:val="00243BED"/>
    <w:rsid w:val="00247C6A"/>
    <w:rsid w:val="002545DD"/>
    <w:rsid w:val="00255CC0"/>
    <w:rsid w:val="00256359"/>
    <w:rsid w:val="002649C5"/>
    <w:rsid w:val="00266D65"/>
    <w:rsid w:val="00273BDB"/>
    <w:rsid w:val="0027625D"/>
    <w:rsid w:val="00276D66"/>
    <w:rsid w:val="00282D41"/>
    <w:rsid w:val="00286587"/>
    <w:rsid w:val="00290DD6"/>
    <w:rsid w:val="00291200"/>
    <w:rsid w:val="00293235"/>
    <w:rsid w:val="00294A07"/>
    <w:rsid w:val="002A31A3"/>
    <w:rsid w:val="002A4487"/>
    <w:rsid w:val="002B1FDB"/>
    <w:rsid w:val="002B27A3"/>
    <w:rsid w:val="002B3E51"/>
    <w:rsid w:val="002B46CC"/>
    <w:rsid w:val="002C1057"/>
    <w:rsid w:val="002C36F1"/>
    <w:rsid w:val="002C38E2"/>
    <w:rsid w:val="002C3B38"/>
    <w:rsid w:val="002C75C4"/>
    <w:rsid w:val="002C7915"/>
    <w:rsid w:val="002D2413"/>
    <w:rsid w:val="002D352B"/>
    <w:rsid w:val="002D4DF9"/>
    <w:rsid w:val="002D5549"/>
    <w:rsid w:val="002D7AD9"/>
    <w:rsid w:val="002E2B50"/>
    <w:rsid w:val="002E4B67"/>
    <w:rsid w:val="002F1537"/>
    <w:rsid w:val="002F1DC0"/>
    <w:rsid w:val="002F4F11"/>
    <w:rsid w:val="002F695D"/>
    <w:rsid w:val="002F6C6A"/>
    <w:rsid w:val="00302503"/>
    <w:rsid w:val="00303A81"/>
    <w:rsid w:val="003042E7"/>
    <w:rsid w:val="00304F70"/>
    <w:rsid w:val="00311B3F"/>
    <w:rsid w:val="0031262F"/>
    <w:rsid w:val="00313288"/>
    <w:rsid w:val="00315FE1"/>
    <w:rsid w:val="00317A54"/>
    <w:rsid w:val="00326F4C"/>
    <w:rsid w:val="003274AA"/>
    <w:rsid w:val="00330B1C"/>
    <w:rsid w:val="00334017"/>
    <w:rsid w:val="0033413D"/>
    <w:rsid w:val="00337982"/>
    <w:rsid w:val="003431D9"/>
    <w:rsid w:val="00351B43"/>
    <w:rsid w:val="003522E4"/>
    <w:rsid w:val="00354060"/>
    <w:rsid w:val="00361FF1"/>
    <w:rsid w:val="0036631F"/>
    <w:rsid w:val="003719BD"/>
    <w:rsid w:val="00372EF1"/>
    <w:rsid w:val="00374B91"/>
    <w:rsid w:val="00375609"/>
    <w:rsid w:val="0037577B"/>
    <w:rsid w:val="00375AB2"/>
    <w:rsid w:val="0038170F"/>
    <w:rsid w:val="00381C8B"/>
    <w:rsid w:val="003858BE"/>
    <w:rsid w:val="00386B28"/>
    <w:rsid w:val="003876CC"/>
    <w:rsid w:val="003949D8"/>
    <w:rsid w:val="00395177"/>
    <w:rsid w:val="003974E5"/>
    <w:rsid w:val="003A097E"/>
    <w:rsid w:val="003A14AC"/>
    <w:rsid w:val="003B0F8F"/>
    <w:rsid w:val="003B379B"/>
    <w:rsid w:val="003B5B18"/>
    <w:rsid w:val="003B7CA6"/>
    <w:rsid w:val="003D0AC8"/>
    <w:rsid w:val="003E712B"/>
    <w:rsid w:val="003E7365"/>
    <w:rsid w:val="003F712A"/>
    <w:rsid w:val="00403C37"/>
    <w:rsid w:val="0040578E"/>
    <w:rsid w:val="0041177C"/>
    <w:rsid w:val="00411A24"/>
    <w:rsid w:val="00411CAA"/>
    <w:rsid w:val="00413570"/>
    <w:rsid w:val="00416695"/>
    <w:rsid w:val="0042277F"/>
    <w:rsid w:val="004306A6"/>
    <w:rsid w:val="00430FF2"/>
    <w:rsid w:val="004320FD"/>
    <w:rsid w:val="00437861"/>
    <w:rsid w:val="004401F4"/>
    <w:rsid w:val="00442E6C"/>
    <w:rsid w:val="004442FE"/>
    <w:rsid w:val="004544EA"/>
    <w:rsid w:val="00454926"/>
    <w:rsid w:val="00455534"/>
    <w:rsid w:val="00462AB9"/>
    <w:rsid w:val="004634FC"/>
    <w:rsid w:val="004650C3"/>
    <w:rsid w:val="00466241"/>
    <w:rsid w:val="00466535"/>
    <w:rsid w:val="00474ACC"/>
    <w:rsid w:val="00474DF8"/>
    <w:rsid w:val="00480FA5"/>
    <w:rsid w:val="00481F16"/>
    <w:rsid w:val="0048643D"/>
    <w:rsid w:val="00491A38"/>
    <w:rsid w:val="00492BFE"/>
    <w:rsid w:val="004959D0"/>
    <w:rsid w:val="004977FA"/>
    <w:rsid w:val="004A01CD"/>
    <w:rsid w:val="004A2417"/>
    <w:rsid w:val="004A4153"/>
    <w:rsid w:val="004A4CFE"/>
    <w:rsid w:val="004B1445"/>
    <w:rsid w:val="004B5610"/>
    <w:rsid w:val="004B58AA"/>
    <w:rsid w:val="004B6138"/>
    <w:rsid w:val="004C1997"/>
    <w:rsid w:val="004C4442"/>
    <w:rsid w:val="004C5BBF"/>
    <w:rsid w:val="004D1787"/>
    <w:rsid w:val="004D6C96"/>
    <w:rsid w:val="004D70E5"/>
    <w:rsid w:val="004D7244"/>
    <w:rsid w:val="004E006F"/>
    <w:rsid w:val="004E0416"/>
    <w:rsid w:val="004E0EBF"/>
    <w:rsid w:val="004E1C07"/>
    <w:rsid w:val="004E26F7"/>
    <w:rsid w:val="004E76A6"/>
    <w:rsid w:val="004F2203"/>
    <w:rsid w:val="004F2310"/>
    <w:rsid w:val="00502CA8"/>
    <w:rsid w:val="00505D43"/>
    <w:rsid w:val="00505EAD"/>
    <w:rsid w:val="0050707A"/>
    <w:rsid w:val="0051027A"/>
    <w:rsid w:val="005170CE"/>
    <w:rsid w:val="0052705F"/>
    <w:rsid w:val="00527910"/>
    <w:rsid w:val="00532236"/>
    <w:rsid w:val="0053315C"/>
    <w:rsid w:val="0053552B"/>
    <w:rsid w:val="00536795"/>
    <w:rsid w:val="00540E70"/>
    <w:rsid w:val="005421C5"/>
    <w:rsid w:val="00544317"/>
    <w:rsid w:val="005443CD"/>
    <w:rsid w:val="00546095"/>
    <w:rsid w:val="00546728"/>
    <w:rsid w:val="005478AF"/>
    <w:rsid w:val="005536BB"/>
    <w:rsid w:val="00561891"/>
    <w:rsid w:val="00563A72"/>
    <w:rsid w:val="005669E7"/>
    <w:rsid w:val="0056745F"/>
    <w:rsid w:val="00570EC8"/>
    <w:rsid w:val="00573B88"/>
    <w:rsid w:val="005810BA"/>
    <w:rsid w:val="00585415"/>
    <w:rsid w:val="0058576F"/>
    <w:rsid w:val="0058712C"/>
    <w:rsid w:val="0058728C"/>
    <w:rsid w:val="0059044F"/>
    <w:rsid w:val="005951CF"/>
    <w:rsid w:val="005954A8"/>
    <w:rsid w:val="00595D35"/>
    <w:rsid w:val="00597279"/>
    <w:rsid w:val="005A265C"/>
    <w:rsid w:val="005A6847"/>
    <w:rsid w:val="005A7B25"/>
    <w:rsid w:val="005B1B1D"/>
    <w:rsid w:val="005B2FC0"/>
    <w:rsid w:val="005B37C1"/>
    <w:rsid w:val="005B4E3D"/>
    <w:rsid w:val="005B7499"/>
    <w:rsid w:val="005C1CED"/>
    <w:rsid w:val="005C3023"/>
    <w:rsid w:val="005C35C5"/>
    <w:rsid w:val="005D2402"/>
    <w:rsid w:val="005D5BBD"/>
    <w:rsid w:val="005D612A"/>
    <w:rsid w:val="005E2641"/>
    <w:rsid w:val="005E3B41"/>
    <w:rsid w:val="005E4924"/>
    <w:rsid w:val="005E57BD"/>
    <w:rsid w:val="005E5AF0"/>
    <w:rsid w:val="005F0340"/>
    <w:rsid w:val="005F0FBB"/>
    <w:rsid w:val="005F4107"/>
    <w:rsid w:val="005F43D5"/>
    <w:rsid w:val="005F4F25"/>
    <w:rsid w:val="005F7AC9"/>
    <w:rsid w:val="00601194"/>
    <w:rsid w:val="0060554B"/>
    <w:rsid w:val="00605E26"/>
    <w:rsid w:val="00606181"/>
    <w:rsid w:val="00606B63"/>
    <w:rsid w:val="0060752D"/>
    <w:rsid w:val="00611546"/>
    <w:rsid w:val="00611819"/>
    <w:rsid w:val="00615ADA"/>
    <w:rsid w:val="006163F3"/>
    <w:rsid w:val="00617207"/>
    <w:rsid w:val="00621AC5"/>
    <w:rsid w:val="00621FA7"/>
    <w:rsid w:val="00622EC3"/>
    <w:rsid w:val="0062389F"/>
    <w:rsid w:val="006238FD"/>
    <w:rsid w:val="0062392C"/>
    <w:rsid w:val="00623E89"/>
    <w:rsid w:val="00626AE4"/>
    <w:rsid w:val="006318A7"/>
    <w:rsid w:val="00633F0E"/>
    <w:rsid w:val="00635A8A"/>
    <w:rsid w:val="00635C49"/>
    <w:rsid w:val="00636A1B"/>
    <w:rsid w:val="00637699"/>
    <w:rsid w:val="006415D6"/>
    <w:rsid w:val="006416FA"/>
    <w:rsid w:val="00652453"/>
    <w:rsid w:val="00654CCD"/>
    <w:rsid w:val="00655EE5"/>
    <w:rsid w:val="00657533"/>
    <w:rsid w:val="00660A21"/>
    <w:rsid w:val="00665678"/>
    <w:rsid w:val="00666826"/>
    <w:rsid w:val="00667828"/>
    <w:rsid w:val="00673425"/>
    <w:rsid w:val="006751E3"/>
    <w:rsid w:val="00680770"/>
    <w:rsid w:val="006809A8"/>
    <w:rsid w:val="00680A38"/>
    <w:rsid w:val="00681DF7"/>
    <w:rsid w:val="006912A2"/>
    <w:rsid w:val="00692174"/>
    <w:rsid w:val="00693042"/>
    <w:rsid w:val="00693E71"/>
    <w:rsid w:val="00694C65"/>
    <w:rsid w:val="006A1D9A"/>
    <w:rsid w:val="006A287D"/>
    <w:rsid w:val="006A76F7"/>
    <w:rsid w:val="006A7B73"/>
    <w:rsid w:val="006B02D7"/>
    <w:rsid w:val="006B2A1C"/>
    <w:rsid w:val="006B7148"/>
    <w:rsid w:val="006C0287"/>
    <w:rsid w:val="006C6635"/>
    <w:rsid w:val="006C7BBA"/>
    <w:rsid w:val="006D4CF5"/>
    <w:rsid w:val="006E3796"/>
    <w:rsid w:val="006E4C71"/>
    <w:rsid w:val="006E5EB0"/>
    <w:rsid w:val="006E60BF"/>
    <w:rsid w:val="006E6328"/>
    <w:rsid w:val="006E663E"/>
    <w:rsid w:val="006E6CBD"/>
    <w:rsid w:val="006E79BE"/>
    <w:rsid w:val="006F23D6"/>
    <w:rsid w:val="006F2622"/>
    <w:rsid w:val="007014BB"/>
    <w:rsid w:val="00705003"/>
    <w:rsid w:val="00712FDD"/>
    <w:rsid w:val="0071571E"/>
    <w:rsid w:val="007179C6"/>
    <w:rsid w:val="007208F1"/>
    <w:rsid w:val="00721568"/>
    <w:rsid w:val="007337EA"/>
    <w:rsid w:val="00735A0C"/>
    <w:rsid w:val="0074137F"/>
    <w:rsid w:val="00741673"/>
    <w:rsid w:val="007518B6"/>
    <w:rsid w:val="00752B1A"/>
    <w:rsid w:val="00752B32"/>
    <w:rsid w:val="0075344D"/>
    <w:rsid w:val="0075491D"/>
    <w:rsid w:val="00755635"/>
    <w:rsid w:val="00760554"/>
    <w:rsid w:val="0076472B"/>
    <w:rsid w:val="007654C2"/>
    <w:rsid w:val="00773335"/>
    <w:rsid w:val="00775765"/>
    <w:rsid w:val="00781769"/>
    <w:rsid w:val="00793D81"/>
    <w:rsid w:val="00796018"/>
    <w:rsid w:val="007964D6"/>
    <w:rsid w:val="007A1119"/>
    <w:rsid w:val="007A1AFA"/>
    <w:rsid w:val="007A73C2"/>
    <w:rsid w:val="007B0FDF"/>
    <w:rsid w:val="007B1D73"/>
    <w:rsid w:val="007B4E3A"/>
    <w:rsid w:val="007B6A8D"/>
    <w:rsid w:val="007B765B"/>
    <w:rsid w:val="007C6A4D"/>
    <w:rsid w:val="007D182A"/>
    <w:rsid w:val="007D2482"/>
    <w:rsid w:val="007D48FB"/>
    <w:rsid w:val="007D7EF0"/>
    <w:rsid w:val="007E3624"/>
    <w:rsid w:val="007E44E8"/>
    <w:rsid w:val="007E62DE"/>
    <w:rsid w:val="007E63EF"/>
    <w:rsid w:val="007E6408"/>
    <w:rsid w:val="007E6EAE"/>
    <w:rsid w:val="007F11D3"/>
    <w:rsid w:val="007F5951"/>
    <w:rsid w:val="007F76F6"/>
    <w:rsid w:val="008023C6"/>
    <w:rsid w:val="00804102"/>
    <w:rsid w:val="00805B3D"/>
    <w:rsid w:val="008061ED"/>
    <w:rsid w:val="008120F3"/>
    <w:rsid w:val="008122C2"/>
    <w:rsid w:val="00817767"/>
    <w:rsid w:val="00827D3A"/>
    <w:rsid w:val="008300E5"/>
    <w:rsid w:val="00831FF5"/>
    <w:rsid w:val="008354A1"/>
    <w:rsid w:val="0083621D"/>
    <w:rsid w:val="00836944"/>
    <w:rsid w:val="008379BA"/>
    <w:rsid w:val="00837AE6"/>
    <w:rsid w:val="008401C9"/>
    <w:rsid w:val="008412F1"/>
    <w:rsid w:val="008440D0"/>
    <w:rsid w:val="00844A3E"/>
    <w:rsid w:val="00856EA1"/>
    <w:rsid w:val="0086425F"/>
    <w:rsid w:val="00864D86"/>
    <w:rsid w:val="0086597D"/>
    <w:rsid w:val="00870588"/>
    <w:rsid w:val="00872BA0"/>
    <w:rsid w:val="008758D6"/>
    <w:rsid w:val="00880E42"/>
    <w:rsid w:val="00883A99"/>
    <w:rsid w:val="00884B6C"/>
    <w:rsid w:val="0089070D"/>
    <w:rsid w:val="008917D8"/>
    <w:rsid w:val="008951BC"/>
    <w:rsid w:val="00895E06"/>
    <w:rsid w:val="0089736F"/>
    <w:rsid w:val="00897B6D"/>
    <w:rsid w:val="008A1CA8"/>
    <w:rsid w:val="008A3484"/>
    <w:rsid w:val="008A4458"/>
    <w:rsid w:val="008A57C5"/>
    <w:rsid w:val="008A6C60"/>
    <w:rsid w:val="008B04E6"/>
    <w:rsid w:val="008B05CD"/>
    <w:rsid w:val="008B1A82"/>
    <w:rsid w:val="008B2D34"/>
    <w:rsid w:val="008B4DDB"/>
    <w:rsid w:val="008C1D93"/>
    <w:rsid w:val="008C3D63"/>
    <w:rsid w:val="008C6810"/>
    <w:rsid w:val="008D16B9"/>
    <w:rsid w:val="008D3E72"/>
    <w:rsid w:val="008D5BDC"/>
    <w:rsid w:val="008E3C24"/>
    <w:rsid w:val="008E3EE6"/>
    <w:rsid w:val="008E5680"/>
    <w:rsid w:val="008F0051"/>
    <w:rsid w:val="008F00D8"/>
    <w:rsid w:val="008F1B74"/>
    <w:rsid w:val="008F50FA"/>
    <w:rsid w:val="008F6E58"/>
    <w:rsid w:val="008F7808"/>
    <w:rsid w:val="009018C7"/>
    <w:rsid w:val="00910AAE"/>
    <w:rsid w:val="009166ED"/>
    <w:rsid w:val="00922087"/>
    <w:rsid w:val="009227B4"/>
    <w:rsid w:val="0092767D"/>
    <w:rsid w:val="00931197"/>
    <w:rsid w:val="009313D2"/>
    <w:rsid w:val="009317C7"/>
    <w:rsid w:val="00931891"/>
    <w:rsid w:val="0093313C"/>
    <w:rsid w:val="00937690"/>
    <w:rsid w:val="009440DA"/>
    <w:rsid w:val="00950B10"/>
    <w:rsid w:val="00956E9B"/>
    <w:rsid w:val="009603A4"/>
    <w:rsid w:val="0096254C"/>
    <w:rsid w:val="00963342"/>
    <w:rsid w:val="00963EC2"/>
    <w:rsid w:val="00964F8C"/>
    <w:rsid w:val="009718A0"/>
    <w:rsid w:val="00971CCE"/>
    <w:rsid w:val="009728A1"/>
    <w:rsid w:val="0097471A"/>
    <w:rsid w:val="00975C35"/>
    <w:rsid w:val="009762CA"/>
    <w:rsid w:val="00976D8C"/>
    <w:rsid w:val="00991F20"/>
    <w:rsid w:val="00994986"/>
    <w:rsid w:val="00995F5A"/>
    <w:rsid w:val="009A28D3"/>
    <w:rsid w:val="009A2CA4"/>
    <w:rsid w:val="009A2F41"/>
    <w:rsid w:val="009A30DB"/>
    <w:rsid w:val="009A6707"/>
    <w:rsid w:val="009A69A4"/>
    <w:rsid w:val="009B39B8"/>
    <w:rsid w:val="009C53ED"/>
    <w:rsid w:val="009C608C"/>
    <w:rsid w:val="009D31F1"/>
    <w:rsid w:val="009D7319"/>
    <w:rsid w:val="009E094E"/>
    <w:rsid w:val="009E316B"/>
    <w:rsid w:val="009E5E32"/>
    <w:rsid w:val="009E7172"/>
    <w:rsid w:val="009E7B8C"/>
    <w:rsid w:val="00A059B6"/>
    <w:rsid w:val="00A05EE9"/>
    <w:rsid w:val="00A06FCC"/>
    <w:rsid w:val="00A106F9"/>
    <w:rsid w:val="00A16687"/>
    <w:rsid w:val="00A177F0"/>
    <w:rsid w:val="00A20C00"/>
    <w:rsid w:val="00A30986"/>
    <w:rsid w:val="00A31A4A"/>
    <w:rsid w:val="00A362A3"/>
    <w:rsid w:val="00A37705"/>
    <w:rsid w:val="00A3798D"/>
    <w:rsid w:val="00A41EF1"/>
    <w:rsid w:val="00A43FCD"/>
    <w:rsid w:val="00A44815"/>
    <w:rsid w:val="00A4682B"/>
    <w:rsid w:val="00A528F1"/>
    <w:rsid w:val="00A538A2"/>
    <w:rsid w:val="00A5396E"/>
    <w:rsid w:val="00A5546C"/>
    <w:rsid w:val="00A60954"/>
    <w:rsid w:val="00A623F3"/>
    <w:rsid w:val="00A648F4"/>
    <w:rsid w:val="00A70EB0"/>
    <w:rsid w:val="00A75005"/>
    <w:rsid w:val="00A767AB"/>
    <w:rsid w:val="00A768A7"/>
    <w:rsid w:val="00A94C63"/>
    <w:rsid w:val="00AA0413"/>
    <w:rsid w:val="00AA11A4"/>
    <w:rsid w:val="00AA4B97"/>
    <w:rsid w:val="00AA5D85"/>
    <w:rsid w:val="00AA5EBF"/>
    <w:rsid w:val="00AA77F5"/>
    <w:rsid w:val="00AB3DA5"/>
    <w:rsid w:val="00AB4F90"/>
    <w:rsid w:val="00AC1516"/>
    <w:rsid w:val="00AC2C08"/>
    <w:rsid w:val="00AC7D03"/>
    <w:rsid w:val="00AE0CC5"/>
    <w:rsid w:val="00AE367A"/>
    <w:rsid w:val="00AE5200"/>
    <w:rsid w:val="00AE5C0B"/>
    <w:rsid w:val="00AE6D2A"/>
    <w:rsid w:val="00AF141C"/>
    <w:rsid w:val="00AF23A6"/>
    <w:rsid w:val="00AF3EFE"/>
    <w:rsid w:val="00AF7A0A"/>
    <w:rsid w:val="00AF7F71"/>
    <w:rsid w:val="00B000FD"/>
    <w:rsid w:val="00B00441"/>
    <w:rsid w:val="00B00DED"/>
    <w:rsid w:val="00B01C18"/>
    <w:rsid w:val="00B07066"/>
    <w:rsid w:val="00B1308F"/>
    <w:rsid w:val="00B13970"/>
    <w:rsid w:val="00B162C3"/>
    <w:rsid w:val="00B16F29"/>
    <w:rsid w:val="00B22E5B"/>
    <w:rsid w:val="00B234A0"/>
    <w:rsid w:val="00B23B86"/>
    <w:rsid w:val="00B24463"/>
    <w:rsid w:val="00B24C28"/>
    <w:rsid w:val="00B30556"/>
    <w:rsid w:val="00B31EAE"/>
    <w:rsid w:val="00B32700"/>
    <w:rsid w:val="00B344BB"/>
    <w:rsid w:val="00B36244"/>
    <w:rsid w:val="00B36AAF"/>
    <w:rsid w:val="00B40D57"/>
    <w:rsid w:val="00B45827"/>
    <w:rsid w:val="00B46E28"/>
    <w:rsid w:val="00B55616"/>
    <w:rsid w:val="00B56312"/>
    <w:rsid w:val="00B61D1D"/>
    <w:rsid w:val="00B62176"/>
    <w:rsid w:val="00B62DC6"/>
    <w:rsid w:val="00B640CB"/>
    <w:rsid w:val="00B653A7"/>
    <w:rsid w:val="00B66177"/>
    <w:rsid w:val="00B671EE"/>
    <w:rsid w:val="00B80456"/>
    <w:rsid w:val="00B81B96"/>
    <w:rsid w:val="00B86502"/>
    <w:rsid w:val="00B90DD3"/>
    <w:rsid w:val="00B91966"/>
    <w:rsid w:val="00B93F02"/>
    <w:rsid w:val="00B970E2"/>
    <w:rsid w:val="00BA2793"/>
    <w:rsid w:val="00BA3086"/>
    <w:rsid w:val="00BA7EE9"/>
    <w:rsid w:val="00BB26E3"/>
    <w:rsid w:val="00BB2AFB"/>
    <w:rsid w:val="00BB71C6"/>
    <w:rsid w:val="00BC258C"/>
    <w:rsid w:val="00BC5B5F"/>
    <w:rsid w:val="00BD1F3B"/>
    <w:rsid w:val="00BD4DFB"/>
    <w:rsid w:val="00BE4CE9"/>
    <w:rsid w:val="00BE74FB"/>
    <w:rsid w:val="00BF0DDD"/>
    <w:rsid w:val="00BF29F4"/>
    <w:rsid w:val="00BF3F5E"/>
    <w:rsid w:val="00BF7A79"/>
    <w:rsid w:val="00C008AD"/>
    <w:rsid w:val="00C03CF5"/>
    <w:rsid w:val="00C05E6D"/>
    <w:rsid w:val="00C063C6"/>
    <w:rsid w:val="00C06AA9"/>
    <w:rsid w:val="00C06F33"/>
    <w:rsid w:val="00C07546"/>
    <w:rsid w:val="00C120B8"/>
    <w:rsid w:val="00C1219E"/>
    <w:rsid w:val="00C146EC"/>
    <w:rsid w:val="00C15D07"/>
    <w:rsid w:val="00C2192E"/>
    <w:rsid w:val="00C21E68"/>
    <w:rsid w:val="00C22023"/>
    <w:rsid w:val="00C241F7"/>
    <w:rsid w:val="00C247DB"/>
    <w:rsid w:val="00C264FC"/>
    <w:rsid w:val="00C26E6D"/>
    <w:rsid w:val="00C300F7"/>
    <w:rsid w:val="00C317E8"/>
    <w:rsid w:val="00C3301E"/>
    <w:rsid w:val="00C35A86"/>
    <w:rsid w:val="00C365A0"/>
    <w:rsid w:val="00C46C9A"/>
    <w:rsid w:val="00C47FD6"/>
    <w:rsid w:val="00C5191B"/>
    <w:rsid w:val="00C51D28"/>
    <w:rsid w:val="00C6140E"/>
    <w:rsid w:val="00C61D38"/>
    <w:rsid w:val="00C62761"/>
    <w:rsid w:val="00C66527"/>
    <w:rsid w:val="00C665EB"/>
    <w:rsid w:val="00C704EB"/>
    <w:rsid w:val="00C71238"/>
    <w:rsid w:val="00C71738"/>
    <w:rsid w:val="00C73DE3"/>
    <w:rsid w:val="00C75011"/>
    <w:rsid w:val="00C7676F"/>
    <w:rsid w:val="00C77762"/>
    <w:rsid w:val="00C84674"/>
    <w:rsid w:val="00C86150"/>
    <w:rsid w:val="00C923AC"/>
    <w:rsid w:val="00C92900"/>
    <w:rsid w:val="00C9311A"/>
    <w:rsid w:val="00CA01CC"/>
    <w:rsid w:val="00CA464D"/>
    <w:rsid w:val="00CA706F"/>
    <w:rsid w:val="00CA77A8"/>
    <w:rsid w:val="00CB5CAF"/>
    <w:rsid w:val="00CB7A2C"/>
    <w:rsid w:val="00CC1DC8"/>
    <w:rsid w:val="00CC430D"/>
    <w:rsid w:val="00CC51CF"/>
    <w:rsid w:val="00CC64CD"/>
    <w:rsid w:val="00CD1BFC"/>
    <w:rsid w:val="00CD504D"/>
    <w:rsid w:val="00CD540A"/>
    <w:rsid w:val="00CE2047"/>
    <w:rsid w:val="00CE23E1"/>
    <w:rsid w:val="00CE4D17"/>
    <w:rsid w:val="00CE7D44"/>
    <w:rsid w:val="00CE7FE7"/>
    <w:rsid w:val="00CF11C6"/>
    <w:rsid w:val="00CF4BAB"/>
    <w:rsid w:val="00CF7B77"/>
    <w:rsid w:val="00D0245F"/>
    <w:rsid w:val="00D04430"/>
    <w:rsid w:val="00D07730"/>
    <w:rsid w:val="00D11434"/>
    <w:rsid w:val="00D117F6"/>
    <w:rsid w:val="00D15670"/>
    <w:rsid w:val="00D17318"/>
    <w:rsid w:val="00D2080A"/>
    <w:rsid w:val="00D22738"/>
    <w:rsid w:val="00D22BCF"/>
    <w:rsid w:val="00D248D5"/>
    <w:rsid w:val="00D3013B"/>
    <w:rsid w:val="00D30EAA"/>
    <w:rsid w:val="00D314F2"/>
    <w:rsid w:val="00D323BE"/>
    <w:rsid w:val="00D345B1"/>
    <w:rsid w:val="00D3736A"/>
    <w:rsid w:val="00D411F8"/>
    <w:rsid w:val="00D43E6A"/>
    <w:rsid w:val="00D4477C"/>
    <w:rsid w:val="00D45D11"/>
    <w:rsid w:val="00D46EAD"/>
    <w:rsid w:val="00D4782E"/>
    <w:rsid w:val="00D552E7"/>
    <w:rsid w:val="00D56EFD"/>
    <w:rsid w:val="00D5733C"/>
    <w:rsid w:val="00D603FC"/>
    <w:rsid w:val="00D61E34"/>
    <w:rsid w:val="00D6213F"/>
    <w:rsid w:val="00D65680"/>
    <w:rsid w:val="00D65BA6"/>
    <w:rsid w:val="00D67A93"/>
    <w:rsid w:val="00D73AC0"/>
    <w:rsid w:val="00D755FB"/>
    <w:rsid w:val="00D81B61"/>
    <w:rsid w:val="00D85CD1"/>
    <w:rsid w:val="00D91843"/>
    <w:rsid w:val="00D91A10"/>
    <w:rsid w:val="00D92D2D"/>
    <w:rsid w:val="00D956AF"/>
    <w:rsid w:val="00D95876"/>
    <w:rsid w:val="00DA57D2"/>
    <w:rsid w:val="00DB0849"/>
    <w:rsid w:val="00DC3F9B"/>
    <w:rsid w:val="00DD1A2A"/>
    <w:rsid w:val="00DD20AA"/>
    <w:rsid w:val="00DD2CC4"/>
    <w:rsid w:val="00DD7E4A"/>
    <w:rsid w:val="00DE00D8"/>
    <w:rsid w:val="00DE02E5"/>
    <w:rsid w:val="00DE02F8"/>
    <w:rsid w:val="00DE3537"/>
    <w:rsid w:val="00DE37B4"/>
    <w:rsid w:val="00DE5CE9"/>
    <w:rsid w:val="00DF0E91"/>
    <w:rsid w:val="00DF1F50"/>
    <w:rsid w:val="00E044B4"/>
    <w:rsid w:val="00E05BB1"/>
    <w:rsid w:val="00E103A2"/>
    <w:rsid w:val="00E10515"/>
    <w:rsid w:val="00E11130"/>
    <w:rsid w:val="00E160C5"/>
    <w:rsid w:val="00E17DD3"/>
    <w:rsid w:val="00E21800"/>
    <w:rsid w:val="00E255FD"/>
    <w:rsid w:val="00E25F62"/>
    <w:rsid w:val="00E30801"/>
    <w:rsid w:val="00E31C8E"/>
    <w:rsid w:val="00E31CE1"/>
    <w:rsid w:val="00E36B84"/>
    <w:rsid w:val="00E40930"/>
    <w:rsid w:val="00E414EE"/>
    <w:rsid w:val="00E42019"/>
    <w:rsid w:val="00E46B18"/>
    <w:rsid w:val="00E50485"/>
    <w:rsid w:val="00E506AF"/>
    <w:rsid w:val="00E55490"/>
    <w:rsid w:val="00E5634F"/>
    <w:rsid w:val="00E63906"/>
    <w:rsid w:val="00E646CE"/>
    <w:rsid w:val="00E64FEA"/>
    <w:rsid w:val="00E67129"/>
    <w:rsid w:val="00E728DC"/>
    <w:rsid w:val="00E740D6"/>
    <w:rsid w:val="00E77C80"/>
    <w:rsid w:val="00E859F3"/>
    <w:rsid w:val="00E8687A"/>
    <w:rsid w:val="00E90372"/>
    <w:rsid w:val="00E90AC8"/>
    <w:rsid w:val="00E93EC6"/>
    <w:rsid w:val="00E94D35"/>
    <w:rsid w:val="00E96DB5"/>
    <w:rsid w:val="00E96F24"/>
    <w:rsid w:val="00EA04CC"/>
    <w:rsid w:val="00EA2F33"/>
    <w:rsid w:val="00EA6EB0"/>
    <w:rsid w:val="00EA7AF3"/>
    <w:rsid w:val="00EB335D"/>
    <w:rsid w:val="00EB4426"/>
    <w:rsid w:val="00EB7904"/>
    <w:rsid w:val="00EC1E7E"/>
    <w:rsid w:val="00ED0338"/>
    <w:rsid w:val="00ED273C"/>
    <w:rsid w:val="00ED7957"/>
    <w:rsid w:val="00EE008A"/>
    <w:rsid w:val="00EE019C"/>
    <w:rsid w:val="00EE0C9D"/>
    <w:rsid w:val="00EE1209"/>
    <w:rsid w:val="00EE3394"/>
    <w:rsid w:val="00EE4F48"/>
    <w:rsid w:val="00EE507B"/>
    <w:rsid w:val="00EE6B36"/>
    <w:rsid w:val="00EE7960"/>
    <w:rsid w:val="00EF10C8"/>
    <w:rsid w:val="00EF2FC3"/>
    <w:rsid w:val="00F02B4B"/>
    <w:rsid w:val="00F055BB"/>
    <w:rsid w:val="00F100EA"/>
    <w:rsid w:val="00F15667"/>
    <w:rsid w:val="00F163F0"/>
    <w:rsid w:val="00F21425"/>
    <w:rsid w:val="00F22780"/>
    <w:rsid w:val="00F23699"/>
    <w:rsid w:val="00F265F7"/>
    <w:rsid w:val="00F2703E"/>
    <w:rsid w:val="00F307FC"/>
    <w:rsid w:val="00F315E3"/>
    <w:rsid w:val="00F33EC1"/>
    <w:rsid w:val="00F3468F"/>
    <w:rsid w:val="00F36D19"/>
    <w:rsid w:val="00F42C41"/>
    <w:rsid w:val="00F42DE0"/>
    <w:rsid w:val="00F44F99"/>
    <w:rsid w:val="00F4531A"/>
    <w:rsid w:val="00F479B6"/>
    <w:rsid w:val="00F5111D"/>
    <w:rsid w:val="00F51AD3"/>
    <w:rsid w:val="00F51EDE"/>
    <w:rsid w:val="00F52D16"/>
    <w:rsid w:val="00F559BA"/>
    <w:rsid w:val="00F606A1"/>
    <w:rsid w:val="00F62B9A"/>
    <w:rsid w:val="00F62C72"/>
    <w:rsid w:val="00F7099D"/>
    <w:rsid w:val="00F7374D"/>
    <w:rsid w:val="00F77101"/>
    <w:rsid w:val="00F81E31"/>
    <w:rsid w:val="00F83CDD"/>
    <w:rsid w:val="00F84250"/>
    <w:rsid w:val="00F84641"/>
    <w:rsid w:val="00F86D70"/>
    <w:rsid w:val="00F872E1"/>
    <w:rsid w:val="00F90792"/>
    <w:rsid w:val="00F91270"/>
    <w:rsid w:val="00FA0FFE"/>
    <w:rsid w:val="00FA2A94"/>
    <w:rsid w:val="00FA3824"/>
    <w:rsid w:val="00FA4BEC"/>
    <w:rsid w:val="00FA5663"/>
    <w:rsid w:val="00FA6EE7"/>
    <w:rsid w:val="00FB0B5A"/>
    <w:rsid w:val="00FB26C4"/>
    <w:rsid w:val="00FB6CEB"/>
    <w:rsid w:val="00FC0497"/>
    <w:rsid w:val="00FC1EC0"/>
    <w:rsid w:val="00FC4B82"/>
    <w:rsid w:val="00FC772E"/>
    <w:rsid w:val="00FD7DB0"/>
    <w:rsid w:val="00FE00CE"/>
    <w:rsid w:val="00FE2404"/>
    <w:rsid w:val="00FE2812"/>
    <w:rsid w:val="00FE2C27"/>
    <w:rsid w:val="00FE3CBC"/>
    <w:rsid w:val="00FE4795"/>
    <w:rsid w:val="00FE4909"/>
    <w:rsid w:val="00FE5583"/>
    <w:rsid w:val="00FE7D72"/>
    <w:rsid w:val="00FF4D43"/>
    <w:rsid w:val="00FF521E"/>
    <w:rsid w:val="00FF6DC8"/>
    <w:rsid w:val="02AD3914"/>
    <w:rsid w:val="0390F45B"/>
    <w:rsid w:val="0E69B573"/>
    <w:rsid w:val="19AC1C7F"/>
    <w:rsid w:val="25B6F554"/>
    <w:rsid w:val="2AA55260"/>
    <w:rsid w:val="2EDF8FEC"/>
    <w:rsid w:val="3FEB5CEC"/>
    <w:rsid w:val="4A4BF5A2"/>
    <w:rsid w:val="4AE185C3"/>
    <w:rsid w:val="4D0541B6"/>
    <w:rsid w:val="54DCCBF1"/>
    <w:rsid w:val="5564EAB3"/>
    <w:rsid w:val="58FA420B"/>
    <w:rsid w:val="5BC64C8F"/>
    <w:rsid w:val="5C6C6AE2"/>
    <w:rsid w:val="6144DB53"/>
    <w:rsid w:val="6182F6F2"/>
    <w:rsid w:val="71A7BA22"/>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F0DE6"/>
  <w15:docId w15:val="{040B4ADF-CFFD-40EB-96F1-EF251F8E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F4F25"/>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2">
    <w:name w:val="heading 2"/>
    <w:basedOn w:val="Navaden"/>
    <w:next w:val="Navaden"/>
    <w:link w:val="Naslov2Znak"/>
    <w:semiHidden/>
    <w:unhideWhenUsed/>
    <w:qFormat/>
    <w:rsid w:val="008300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avaden"/>
    <w:next w:val="Navaden"/>
    <w:link w:val="Naslov4Znak"/>
    <w:semiHidden/>
    <w:unhideWhenUsed/>
    <w:qFormat/>
    <w:rsid w:val="008300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aliases w:val="Buleti,Lista viñetas,List Paragraph1,Γράφημα,List Paragraph level 1,Bullet OFM,List Paragraph (numbered (a)),Bullet List,Primus H 3,lp1,Use Case List Paragraph Char,Citation List,Use Case List Paragraph,555,AB List 1,Prgrf_UNDP"/>
    <w:basedOn w:val="Navaden"/>
    <w:link w:val="OdstavekseznamaZnak"/>
    <w:uiPriority w:val="34"/>
    <w:qFormat/>
    <w:rsid w:val="009A2F41"/>
    <w:pPr>
      <w:ind w:left="720"/>
      <w:contextualSpacing/>
    </w:pPr>
  </w:style>
  <w:style w:type="paragraph" w:styleId="Oznaenseznam">
    <w:name w:val="List Bullet"/>
    <w:basedOn w:val="Navaden"/>
    <w:rsid w:val="0016220D"/>
    <w:pPr>
      <w:numPr>
        <w:numId w:val="10"/>
      </w:numPr>
      <w:contextualSpacing/>
    </w:pPr>
  </w:style>
  <w:style w:type="character" w:customStyle="1" w:styleId="Naslov2Znak">
    <w:name w:val="Naslov 2 Znak"/>
    <w:basedOn w:val="Privzetapisavaodstavka"/>
    <w:link w:val="Naslov2"/>
    <w:semiHidden/>
    <w:rsid w:val="008300E5"/>
    <w:rPr>
      <w:rFonts w:asciiTheme="majorHAnsi" w:eastAsiaTheme="majorEastAsia" w:hAnsiTheme="majorHAnsi" w:cstheme="majorBidi"/>
      <w:color w:val="2E74B5" w:themeColor="accent1" w:themeShade="BF"/>
      <w:sz w:val="26"/>
      <w:szCs w:val="26"/>
      <w:lang w:eastAsia="ar-SA"/>
    </w:rPr>
  </w:style>
  <w:style w:type="character" w:customStyle="1" w:styleId="Naslov4Znak">
    <w:name w:val="Naslov 4 Znak"/>
    <w:basedOn w:val="Privzetapisavaodstavka"/>
    <w:link w:val="Naslov4"/>
    <w:semiHidden/>
    <w:rsid w:val="008300E5"/>
    <w:rPr>
      <w:rFonts w:asciiTheme="majorHAnsi" w:eastAsiaTheme="majorEastAsia" w:hAnsiTheme="majorHAnsi" w:cstheme="majorBidi"/>
      <w:i/>
      <w:iCs/>
      <w:color w:val="2E74B5" w:themeColor="accent1" w:themeShade="BF"/>
      <w:sz w:val="24"/>
      <w:szCs w:val="24"/>
      <w:lang w:eastAsia="ar-SA"/>
    </w:rPr>
  </w:style>
  <w:style w:type="paragraph" w:styleId="Telobesedila">
    <w:name w:val="Body Text"/>
    <w:basedOn w:val="Navaden"/>
    <w:link w:val="TelobesedilaZnak"/>
    <w:rsid w:val="008300E5"/>
    <w:pPr>
      <w:suppressAutoHyphens w:val="0"/>
      <w:jc w:val="both"/>
    </w:pPr>
    <w:rPr>
      <w:rFonts w:ascii="Arial" w:hAnsi="Arial"/>
      <w:szCs w:val="20"/>
      <w:lang w:eastAsia="sl-SI"/>
    </w:rPr>
  </w:style>
  <w:style w:type="character" w:customStyle="1" w:styleId="TelobesedilaZnak">
    <w:name w:val="Telo besedila Znak"/>
    <w:basedOn w:val="Privzetapisavaodstavka"/>
    <w:link w:val="Telobesedila"/>
    <w:rsid w:val="008300E5"/>
    <w:rPr>
      <w:rFonts w:ascii="Arial" w:hAnsi="Arial"/>
      <w:sz w:val="24"/>
    </w:rPr>
  </w:style>
  <w:style w:type="paragraph" w:styleId="Telobesedila2">
    <w:name w:val="Body Text 2"/>
    <w:aliases w:val=" Znak1"/>
    <w:basedOn w:val="Navaden"/>
    <w:link w:val="Telobesedila2Znak"/>
    <w:rsid w:val="008300E5"/>
    <w:pPr>
      <w:spacing w:after="120" w:line="480" w:lineRule="auto"/>
      <w:jc w:val="both"/>
    </w:pPr>
  </w:style>
  <w:style w:type="character" w:customStyle="1" w:styleId="Telobesedila2Znak">
    <w:name w:val="Telo besedila 2 Znak"/>
    <w:aliases w:val=" Znak1 Znak"/>
    <w:basedOn w:val="Privzetapisavaodstavka"/>
    <w:link w:val="Telobesedila2"/>
    <w:rsid w:val="008300E5"/>
    <w:rPr>
      <w:sz w:val="24"/>
      <w:szCs w:val="24"/>
      <w:lang w:eastAsia="ar-SA"/>
    </w:rPr>
  </w:style>
  <w:style w:type="paragraph" w:styleId="Pripombabesedilo">
    <w:name w:val="annotation text"/>
    <w:basedOn w:val="Navaden"/>
    <w:link w:val="PripombabesediloZnak"/>
    <w:rsid w:val="008300E5"/>
    <w:pPr>
      <w:suppressAutoHyphens w:val="0"/>
      <w:jc w:val="both"/>
    </w:pPr>
    <w:rPr>
      <w:rFonts w:ascii="TmsRmn" w:hAnsi="TmsRmn"/>
      <w:sz w:val="20"/>
      <w:szCs w:val="20"/>
      <w:lang w:eastAsia="sl-SI"/>
    </w:rPr>
  </w:style>
  <w:style w:type="character" w:customStyle="1" w:styleId="PripombabesediloZnak">
    <w:name w:val="Pripomba – besedilo Znak"/>
    <w:basedOn w:val="Privzetapisavaodstavka"/>
    <w:link w:val="Pripombabesedilo"/>
    <w:rsid w:val="008300E5"/>
    <w:rPr>
      <w:rFonts w:ascii="TmsRmn" w:hAnsi="TmsRmn"/>
    </w:rPr>
  </w:style>
  <w:style w:type="character" w:customStyle="1" w:styleId="OdstavekseznamaZnak">
    <w:name w:val="Odstavek seznama Znak"/>
    <w:aliases w:val="Buleti Znak,Lista viñetas Znak,List Paragraph1 Znak,Γράφημα Znak,List Paragraph level 1 Znak,Bullet OFM Znak,List Paragraph (numbered (a)) Znak,Bullet List Znak,Primus H 3 Znak,lp1 Znak,Use Case List Paragraph Char Znak,555 Znak"/>
    <w:basedOn w:val="Privzetapisavaodstavka"/>
    <w:link w:val="Odstavekseznama"/>
    <w:uiPriority w:val="34"/>
    <w:qFormat/>
    <w:rsid w:val="0021314C"/>
    <w:rPr>
      <w:sz w:val="24"/>
      <w:szCs w:val="24"/>
      <w:lang w:eastAsia="ar-SA"/>
    </w:rPr>
  </w:style>
  <w:style w:type="character" w:styleId="Pripombasklic">
    <w:name w:val="annotation reference"/>
    <w:basedOn w:val="Privzetapisavaodstavka"/>
    <w:rsid w:val="00C62761"/>
    <w:rPr>
      <w:sz w:val="16"/>
    </w:rPr>
  </w:style>
  <w:style w:type="table" w:customStyle="1" w:styleId="Tabelamrea4poudarek52">
    <w:name w:val="Tabela – mreža 4 (poudarek 5)2"/>
    <w:basedOn w:val="Navadnatabela"/>
    <w:uiPriority w:val="49"/>
    <w:rsid w:val="001D65B9"/>
    <w:rPr>
      <w:rFonts w:ascii="Tahoma" w:eastAsia="Calibri" w:hAnsi="Tahoma"/>
      <w:color w:val="00206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apis">
    <w:name w:val="caption"/>
    <w:aliases w:val="Znak Znak, Znak Znak,Znak Znak Znak,Znak Znak Znak Znak, Znak Znak Znak,Znak Znak Zn...,Znak Zn...,Caption_slika"/>
    <w:basedOn w:val="Navaden"/>
    <w:next w:val="Navaden"/>
    <w:link w:val="NapisZnak"/>
    <w:uiPriority w:val="35"/>
    <w:unhideWhenUsed/>
    <w:qFormat/>
    <w:rsid w:val="00EE0C9D"/>
    <w:pPr>
      <w:suppressAutoHyphens w:val="0"/>
      <w:spacing w:after="200"/>
      <w:jc w:val="both"/>
    </w:pPr>
    <w:rPr>
      <w:rFonts w:eastAsia="Calibri"/>
      <w:b/>
      <w:bCs/>
      <w:color w:val="4F81BD"/>
      <w:sz w:val="18"/>
      <w:szCs w:val="18"/>
      <w:lang w:eastAsia="sl-SI"/>
    </w:rPr>
  </w:style>
  <w:style w:type="character" w:customStyle="1" w:styleId="NapisZnak">
    <w:name w:val="Napis Znak"/>
    <w:aliases w:val="Znak Znak Znak1, Znak Znak Znak1,Znak Znak Znak Znak1,Znak Znak Znak Znak Znak, Znak Znak Znak Znak,Znak Znak Zn... Znak,Znak Zn... Znak,Caption_slika Znak"/>
    <w:link w:val="Napis"/>
    <w:uiPriority w:val="35"/>
    <w:rsid w:val="00EE0C9D"/>
    <w:rPr>
      <w:rFonts w:eastAsia="Calibri"/>
      <w:b/>
      <w:bCs/>
      <w:color w:val="4F81BD"/>
      <w:sz w:val="18"/>
      <w:szCs w:val="18"/>
    </w:rPr>
  </w:style>
  <w:style w:type="table" w:customStyle="1" w:styleId="Tabelamrea4poudarek51">
    <w:name w:val="Tabela – mreža 4 (poudarek 5)1"/>
    <w:basedOn w:val="Navadnatabela"/>
    <w:uiPriority w:val="49"/>
    <w:rsid w:val="00EE0C9D"/>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Svetelseznampoudarek5">
    <w:name w:val="Light List Accent 5"/>
    <w:basedOn w:val="Navadnatabela"/>
    <w:uiPriority w:val="61"/>
    <w:rsid w:val="00337982"/>
    <w:rPr>
      <w:rFonts w:ascii="Tahoma" w:eastAsia="Calibri" w:hAnsi="Tahoma"/>
      <w:color w:val="00206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Zadevapripombe">
    <w:name w:val="annotation subject"/>
    <w:basedOn w:val="Pripombabesedilo"/>
    <w:next w:val="Pripombabesedilo"/>
    <w:link w:val="ZadevapripombeZnak"/>
    <w:semiHidden/>
    <w:unhideWhenUsed/>
    <w:rsid w:val="005C3023"/>
    <w:pPr>
      <w:suppressAutoHyphens/>
      <w:jc w:val="left"/>
    </w:pPr>
    <w:rPr>
      <w:rFonts w:ascii="Times New Roman" w:hAnsi="Times New Roman"/>
      <w:b/>
      <w:bCs/>
      <w:lang w:eastAsia="ar-SA"/>
    </w:rPr>
  </w:style>
  <w:style w:type="character" w:customStyle="1" w:styleId="ZadevapripombeZnak">
    <w:name w:val="Zadeva pripombe Znak"/>
    <w:basedOn w:val="PripombabesediloZnak"/>
    <w:link w:val="Zadevapripombe"/>
    <w:semiHidden/>
    <w:rsid w:val="005C3023"/>
    <w:rPr>
      <w:rFonts w:ascii="TmsRmn" w:hAnsi="TmsRmn"/>
      <w:b/>
      <w:bCs/>
      <w:lang w:eastAsia="ar-SA"/>
    </w:rPr>
  </w:style>
  <w:style w:type="paragraph" w:styleId="Revizija">
    <w:name w:val="Revision"/>
    <w:hidden/>
    <w:uiPriority w:val="99"/>
    <w:semiHidden/>
    <w:rsid w:val="005F4F25"/>
    <w:rPr>
      <w:sz w:val="24"/>
      <w:szCs w:val="24"/>
      <w:lang w:eastAsia="ar-SA"/>
    </w:rPr>
  </w:style>
  <w:style w:type="character" w:styleId="Krepko">
    <w:name w:val="Strong"/>
    <w:basedOn w:val="Privzetapisavaodstavka"/>
    <w:uiPriority w:val="22"/>
    <w:qFormat/>
    <w:rsid w:val="00641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14782">
      <w:bodyDiv w:val="1"/>
      <w:marLeft w:val="0"/>
      <w:marRight w:val="0"/>
      <w:marTop w:val="0"/>
      <w:marBottom w:val="0"/>
      <w:divBdr>
        <w:top w:val="none" w:sz="0" w:space="0" w:color="auto"/>
        <w:left w:val="none" w:sz="0" w:space="0" w:color="auto"/>
        <w:bottom w:val="none" w:sz="0" w:space="0" w:color="auto"/>
        <w:right w:val="none" w:sz="0" w:space="0" w:color="auto"/>
      </w:divBdr>
    </w:div>
    <w:div w:id="589049708">
      <w:bodyDiv w:val="1"/>
      <w:marLeft w:val="0"/>
      <w:marRight w:val="0"/>
      <w:marTop w:val="0"/>
      <w:marBottom w:val="0"/>
      <w:divBdr>
        <w:top w:val="none" w:sz="0" w:space="0" w:color="auto"/>
        <w:left w:val="none" w:sz="0" w:space="0" w:color="auto"/>
        <w:bottom w:val="none" w:sz="0" w:space="0" w:color="auto"/>
        <w:right w:val="none" w:sz="0" w:space="0" w:color="auto"/>
      </w:divBdr>
    </w:div>
    <w:div w:id="602108028">
      <w:bodyDiv w:val="1"/>
      <w:marLeft w:val="0"/>
      <w:marRight w:val="0"/>
      <w:marTop w:val="0"/>
      <w:marBottom w:val="0"/>
      <w:divBdr>
        <w:top w:val="none" w:sz="0" w:space="0" w:color="auto"/>
        <w:left w:val="none" w:sz="0" w:space="0" w:color="auto"/>
        <w:bottom w:val="none" w:sz="0" w:space="0" w:color="auto"/>
        <w:right w:val="none" w:sz="0" w:space="0" w:color="auto"/>
      </w:divBdr>
    </w:div>
    <w:div w:id="833960359">
      <w:bodyDiv w:val="1"/>
      <w:marLeft w:val="0"/>
      <w:marRight w:val="0"/>
      <w:marTop w:val="0"/>
      <w:marBottom w:val="0"/>
      <w:divBdr>
        <w:top w:val="none" w:sz="0" w:space="0" w:color="auto"/>
        <w:left w:val="none" w:sz="0" w:space="0" w:color="auto"/>
        <w:bottom w:val="none" w:sz="0" w:space="0" w:color="auto"/>
        <w:right w:val="none" w:sz="0" w:space="0" w:color="auto"/>
      </w:divBdr>
    </w:div>
    <w:div w:id="960955969">
      <w:bodyDiv w:val="1"/>
      <w:marLeft w:val="0"/>
      <w:marRight w:val="0"/>
      <w:marTop w:val="0"/>
      <w:marBottom w:val="0"/>
      <w:divBdr>
        <w:top w:val="none" w:sz="0" w:space="0" w:color="auto"/>
        <w:left w:val="none" w:sz="0" w:space="0" w:color="auto"/>
        <w:bottom w:val="none" w:sz="0" w:space="0" w:color="auto"/>
        <w:right w:val="none" w:sz="0" w:space="0" w:color="auto"/>
      </w:divBdr>
    </w:div>
    <w:div w:id="1082147416">
      <w:bodyDiv w:val="1"/>
      <w:marLeft w:val="0"/>
      <w:marRight w:val="0"/>
      <w:marTop w:val="0"/>
      <w:marBottom w:val="0"/>
      <w:divBdr>
        <w:top w:val="none" w:sz="0" w:space="0" w:color="auto"/>
        <w:left w:val="none" w:sz="0" w:space="0" w:color="auto"/>
        <w:bottom w:val="none" w:sz="0" w:space="0" w:color="auto"/>
        <w:right w:val="none" w:sz="0" w:space="0" w:color="auto"/>
      </w:divBdr>
    </w:div>
    <w:div w:id="1198352292">
      <w:bodyDiv w:val="1"/>
      <w:marLeft w:val="0"/>
      <w:marRight w:val="0"/>
      <w:marTop w:val="0"/>
      <w:marBottom w:val="0"/>
      <w:divBdr>
        <w:top w:val="none" w:sz="0" w:space="0" w:color="auto"/>
        <w:left w:val="none" w:sz="0" w:space="0" w:color="auto"/>
        <w:bottom w:val="none" w:sz="0" w:space="0" w:color="auto"/>
        <w:right w:val="none" w:sz="0" w:space="0" w:color="auto"/>
      </w:divBdr>
    </w:div>
    <w:div w:id="1233811375">
      <w:bodyDiv w:val="1"/>
      <w:marLeft w:val="0"/>
      <w:marRight w:val="0"/>
      <w:marTop w:val="0"/>
      <w:marBottom w:val="0"/>
      <w:divBdr>
        <w:top w:val="none" w:sz="0" w:space="0" w:color="auto"/>
        <w:left w:val="none" w:sz="0" w:space="0" w:color="auto"/>
        <w:bottom w:val="none" w:sz="0" w:space="0" w:color="auto"/>
        <w:right w:val="none" w:sz="0" w:space="0" w:color="auto"/>
      </w:divBdr>
    </w:div>
    <w:div w:id="1320965260">
      <w:bodyDiv w:val="1"/>
      <w:marLeft w:val="0"/>
      <w:marRight w:val="0"/>
      <w:marTop w:val="0"/>
      <w:marBottom w:val="0"/>
      <w:divBdr>
        <w:top w:val="none" w:sz="0" w:space="0" w:color="auto"/>
        <w:left w:val="none" w:sz="0" w:space="0" w:color="auto"/>
        <w:bottom w:val="none" w:sz="0" w:space="0" w:color="auto"/>
        <w:right w:val="none" w:sz="0" w:space="0" w:color="auto"/>
      </w:divBdr>
    </w:div>
    <w:div w:id="14891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svz@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f@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5A63-0E02-4FA9-8AF6-F611D6FC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4600</Words>
  <Characters>26220</Characters>
  <Application>Microsoft Office Word</Application>
  <DocSecurity>0</DocSecurity>
  <Lines>218</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30759</CharactersWithSpaces>
  <SharedDoc>false</SharedDoc>
  <HLinks>
    <vt:vector size="18" baseType="variant">
      <vt:variant>
        <vt:i4>3473489</vt:i4>
      </vt:variant>
      <vt:variant>
        <vt:i4>6</vt:i4>
      </vt:variant>
      <vt:variant>
        <vt:i4>0</vt:i4>
      </vt:variant>
      <vt:variant>
        <vt:i4>5</vt:i4>
      </vt:variant>
      <vt:variant>
        <vt:lpwstr>mailto:gp.svz@gov.si</vt:lpwstr>
      </vt:variant>
      <vt:variant>
        <vt:lpwstr/>
      </vt:variant>
      <vt:variant>
        <vt:i4>3080278</vt:i4>
      </vt:variant>
      <vt:variant>
        <vt:i4>3</vt:i4>
      </vt:variant>
      <vt:variant>
        <vt:i4>0</vt:i4>
      </vt:variant>
      <vt:variant>
        <vt:i4>5</vt:i4>
      </vt:variant>
      <vt:variant>
        <vt:lpwstr>mailto:gp.mf@gov.si</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Petek</dc:creator>
  <cp:keywords/>
  <cp:lastModifiedBy>Bronislava Zlatković</cp:lastModifiedBy>
  <cp:revision>2</cp:revision>
  <cp:lastPrinted>2022-10-10T17:37:00Z</cp:lastPrinted>
  <dcterms:created xsi:type="dcterms:W3CDTF">2025-05-26T09:03:00Z</dcterms:created>
  <dcterms:modified xsi:type="dcterms:W3CDTF">2025-05-26T09:03:00Z</dcterms:modified>
</cp:coreProperties>
</file>