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22" w:rsidRPr="00510E7C" w:rsidRDefault="00916822" w:rsidP="00916822">
      <w:pPr>
        <w:spacing w:before="40" w:line="276" w:lineRule="auto"/>
        <w:ind w:right="-3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p w:rsidR="00916822" w:rsidRPr="00510E7C" w:rsidRDefault="00916822" w:rsidP="00916822">
      <w:pPr>
        <w:spacing w:before="40" w:line="276" w:lineRule="auto"/>
        <w:ind w:right="-3"/>
        <w:rPr>
          <w:rFonts w:ascii="Arial" w:hAnsi="Arial" w:cs="Arial"/>
          <w:color w:val="FF0000"/>
          <w:sz w:val="20"/>
          <w:szCs w:val="20"/>
        </w:rPr>
      </w:pPr>
      <w:r w:rsidRPr="00510E7C">
        <w:rPr>
          <w:rFonts w:ascii="Arial" w:hAnsi="Arial" w:cs="Arial"/>
          <w:noProof/>
          <w:color w:val="FF0000"/>
          <w:sz w:val="20"/>
          <w:szCs w:val="20"/>
          <w:lang w:eastAsia="sl-SI"/>
        </w:rPr>
        <w:drawing>
          <wp:anchor distT="0" distB="0" distL="114300" distR="114300" simplePos="0" relativeHeight="251660288" behindDoc="0" locked="0" layoutInCell="1" allowOverlap="1" wp14:anchorId="038706E6" wp14:editId="6E2044DF">
            <wp:simplePos x="0" y="0"/>
            <wp:positionH relativeFrom="column">
              <wp:posOffset>-205740</wp:posOffset>
            </wp:positionH>
            <wp:positionV relativeFrom="paragraph">
              <wp:posOffset>-169545</wp:posOffset>
            </wp:positionV>
            <wp:extent cx="3121660" cy="376555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822" w:rsidRPr="007A1CF8" w:rsidRDefault="00916822" w:rsidP="00916822">
      <w:pPr>
        <w:spacing w:before="60" w:line="276" w:lineRule="auto"/>
        <w:ind w:right="-3"/>
        <w:rPr>
          <w:rFonts w:ascii="Arial" w:hAnsi="Arial" w:cs="Arial"/>
          <w:sz w:val="20"/>
          <w:szCs w:val="20"/>
        </w:rPr>
      </w:pPr>
      <w:r w:rsidRPr="00510E7C">
        <w:rPr>
          <w:rFonts w:ascii="Arial" w:hAnsi="Arial" w:cs="Arial"/>
          <w:noProof/>
          <w:color w:val="FF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FF1C5D" wp14:editId="63F017A4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635" t="0" r="0" b="254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D9" w:rsidRPr="00D61ACE" w:rsidRDefault="007066D9" w:rsidP="00916822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F1C5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0.6pt;margin-top:714.65pt;width:377.25pt;height:4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" stroked="f">
                <v:textbox inset="0,0,0,0">
                  <w:txbxContent>
                    <w:p w:rsidR="007066D9" w:rsidRPr="00D61ACE" w:rsidRDefault="007066D9" w:rsidP="00916822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6822" w:rsidRPr="007A54F2" w:rsidRDefault="00916822" w:rsidP="00916822">
      <w:pPr>
        <w:pStyle w:val="Glava"/>
        <w:tabs>
          <w:tab w:val="clear" w:pos="4320"/>
          <w:tab w:val="clear" w:pos="8640"/>
          <w:tab w:val="left" w:pos="5112"/>
        </w:tabs>
        <w:spacing w:before="120" w:line="276" w:lineRule="auto"/>
        <w:ind w:firstLine="284"/>
        <w:rPr>
          <w:rFonts w:cs="Arial"/>
          <w:sz w:val="18"/>
          <w:szCs w:val="18"/>
          <w:lang w:val="sl-SI"/>
        </w:rPr>
      </w:pPr>
      <w:r w:rsidRPr="007A54F2">
        <w:rPr>
          <w:rFonts w:cs="Arial"/>
          <w:sz w:val="18"/>
          <w:szCs w:val="18"/>
          <w:lang w:val="sl-SI" w:eastAsia="ar-SA"/>
        </w:rPr>
        <w:t xml:space="preserve">     Tržaška cesta 19</w:t>
      </w:r>
      <w:r w:rsidRPr="007A54F2">
        <w:rPr>
          <w:rFonts w:cs="Arial"/>
          <w:sz w:val="18"/>
          <w:szCs w:val="18"/>
          <w:lang w:val="sl-SI"/>
        </w:rPr>
        <w:t>, 1000 Ljubljana</w:t>
      </w:r>
      <w:r w:rsidRPr="007A54F2">
        <w:rPr>
          <w:rFonts w:cs="Arial"/>
          <w:sz w:val="18"/>
          <w:szCs w:val="18"/>
          <w:lang w:val="sl-SI"/>
        </w:rPr>
        <w:tab/>
        <w:t>T: 01 478 80 00</w:t>
      </w:r>
    </w:p>
    <w:p w:rsidR="00916822" w:rsidRPr="007A54F2" w:rsidRDefault="00916822" w:rsidP="00916822">
      <w:pPr>
        <w:pStyle w:val="Glava"/>
        <w:tabs>
          <w:tab w:val="clear" w:pos="4320"/>
          <w:tab w:val="clear" w:pos="8640"/>
          <w:tab w:val="left" w:pos="5112"/>
        </w:tabs>
        <w:spacing w:line="276" w:lineRule="auto"/>
        <w:rPr>
          <w:rFonts w:cs="Arial"/>
          <w:sz w:val="18"/>
          <w:szCs w:val="18"/>
          <w:lang w:val="sl-SI"/>
        </w:rPr>
      </w:pPr>
      <w:r w:rsidRPr="007A54F2">
        <w:rPr>
          <w:rFonts w:cs="Arial"/>
          <w:sz w:val="18"/>
          <w:szCs w:val="18"/>
          <w:lang w:val="sl-SI"/>
        </w:rPr>
        <w:tab/>
        <w:t>E: gp.mzi@gov.si</w:t>
      </w:r>
    </w:p>
    <w:p w:rsidR="00916822" w:rsidRPr="007A54F2" w:rsidRDefault="00916822" w:rsidP="00916822">
      <w:pPr>
        <w:pStyle w:val="Glava"/>
        <w:tabs>
          <w:tab w:val="clear" w:pos="4320"/>
          <w:tab w:val="clear" w:pos="8640"/>
          <w:tab w:val="left" w:pos="5112"/>
        </w:tabs>
        <w:spacing w:line="276" w:lineRule="auto"/>
        <w:rPr>
          <w:rFonts w:cs="Arial"/>
          <w:sz w:val="18"/>
          <w:szCs w:val="18"/>
          <w:lang w:val="sl-SI"/>
        </w:rPr>
      </w:pPr>
      <w:r w:rsidRPr="007A54F2">
        <w:rPr>
          <w:rFonts w:cs="Arial"/>
          <w:sz w:val="18"/>
          <w:szCs w:val="18"/>
          <w:lang w:val="sl-SI"/>
        </w:rPr>
        <w:tab/>
        <w:t>www.mzi.gov.si</w:t>
      </w:r>
    </w:p>
    <w:p w:rsidR="00575811" w:rsidRPr="007A1CF8" w:rsidRDefault="00575811" w:rsidP="00916822">
      <w:pPr>
        <w:pStyle w:val="Glava"/>
        <w:tabs>
          <w:tab w:val="clear" w:pos="4320"/>
          <w:tab w:val="clear" w:pos="8640"/>
          <w:tab w:val="left" w:pos="5112"/>
        </w:tabs>
        <w:spacing w:line="276" w:lineRule="auto"/>
        <w:rPr>
          <w:rFonts w:cs="Arial"/>
          <w:szCs w:val="20"/>
          <w:lang w:val="sl-SI"/>
        </w:rPr>
      </w:pPr>
    </w:p>
    <w:tbl>
      <w:tblPr>
        <w:tblW w:w="926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"/>
        <w:gridCol w:w="1448"/>
        <w:gridCol w:w="517"/>
        <w:gridCol w:w="892"/>
        <w:gridCol w:w="1414"/>
        <w:gridCol w:w="417"/>
        <w:gridCol w:w="913"/>
        <w:gridCol w:w="495"/>
        <w:gridCol w:w="188"/>
        <w:gridCol w:w="385"/>
        <w:gridCol w:w="223"/>
        <w:gridCol w:w="80"/>
        <w:gridCol w:w="2128"/>
        <w:gridCol w:w="63"/>
      </w:tblGrid>
      <w:tr w:rsidR="00510E7C" w:rsidRPr="00510E7C" w:rsidTr="007066D9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:rsidR="00916822" w:rsidRPr="00212211" w:rsidRDefault="00916822" w:rsidP="00C3754B">
            <w:pPr>
              <w:pStyle w:val="Neotevilenodstavek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212211">
              <w:rPr>
                <w:sz w:val="20"/>
                <w:szCs w:val="20"/>
              </w:rPr>
              <w:t xml:space="preserve">Številka: </w:t>
            </w:r>
            <w:r w:rsidR="0046739E" w:rsidRPr="004C200C">
              <w:rPr>
                <w:sz w:val="20"/>
                <w:szCs w:val="20"/>
              </w:rPr>
              <w:t>372-6/2022/153</w:t>
            </w:r>
          </w:p>
        </w:tc>
      </w:tr>
      <w:tr w:rsidR="00510E7C" w:rsidRPr="00510E7C" w:rsidTr="007066D9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:rsidR="00916822" w:rsidRPr="007A1CF8" w:rsidRDefault="00916822" w:rsidP="0046739E">
            <w:pPr>
              <w:pStyle w:val="Neotevilenodstavek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7A1CF8">
              <w:rPr>
                <w:sz w:val="20"/>
                <w:szCs w:val="20"/>
              </w:rPr>
              <w:t xml:space="preserve">Ljubljana, </w:t>
            </w:r>
            <w:r w:rsidR="0046739E">
              <w:rPr>
                <w:sz w:val="20"/>
                <w:szCs w:val="20"/>
              </w:rPr>
              <w:t>22. 1. 2024</w:t>
            </w:r>
            <w:r w:rsidR="0046739E" w:rsidRPr="007A1CF8">
              <w:rPr>
                <w:sz w:val="20"/>
                <w:szCs w:val="20"/>
              </w:rPr>
              <w:t xml:space="preserve"> </w:t>
            </w:r>
          </w:p>
        </w:tc>
      </w:tr>
      <w:tr w:rsidR="00510E7C" w:rsidRPr="00510E7C" w:rsidTr="007066D9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:rsidR="00916822" w:rsidRPr="007A1CF8" w:rsidRDefault="00916822" w:rsidP="007A1CF8">
            <w:pPr>
              <w:pStyle w:val="Neotevilenodstavek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7A1CF8">
              <w:rPr>
                <w:iCs/>
                <w:sz w:val="20"/>
                <w:szCs w:val="20"/>
              </w:rPr>
              <w:t xml:space="preserve">EVA </w:t>
            </w:r>
          </w:p>
        </w:tc>
      </w:tr>
      <w:tr w:rsidR="00510E7C" w:rsidRPr="00510E7C" w:rsidTr="007066D9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:rsidR="00916822" w:rsidRPr="007A1CF8" w:rsidRDefault="00916822" w:rsidP="007066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16822" w:rsidRPr="007A1CF8" w:rsidRDefault="00916822" w:rsidP="007066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1CF8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:rsidR="00916822" w:rsidRPr="007A1CF8" w:rsidRDefault="00AD28D3" w:rsidP="007066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16822" w:rsidRPr="007A1CF8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</w:rPr>
                <w:t>Gp.gs@gov.si</w:t>
              </w:r>
            </w:hyperlink>
          </w:p>
          <w:p w:rsidR="00916822" w:rsidRPr="007A1CF8" w:rsidRDefault="00916822" w:rsidP="007066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E7C" w:rsidRPr="00510E7C" w:rsidTr="007066D9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916822" w:rsidRPr="00852610" w:rsidRDefault="00916822" w:rsidP="0046739E">
            <w:pPr>
              <w:pStyle w:val="Naslovpredpisa"/>
              <w:spacing w:before="0" w:after="0" w:line="276" w:lineRule="auto"/>
              <w:ind w:left="910" w:hanging="910"/>
              <w:jc w:val="left"/>
              <w:rPr>
                <w:sz w:val="20"/>
                <w:szCs w:val="20"/>
              </w:rPr>
            </w:pPr>
            <w:r w:rsidRPr="00852610">
              <w:rPr>
                <w:sz w:val="20"/>
                <w:szCs w:val="20"/>
              </w:rPr>
              <w:t xml:space="preserve">ZADEVA: </w:t>
            </w:r>
            <w:r w:rsidR="00852610" w:rsidRPr="00852610">
              <w:rPr>
                <w:sz w:val="20"/>
                <w:szCs w:val="20"/>
              </w:rPr>
              <w:t xml:space="preserve">Sklep o sprejemu Državnega varnostnega </w:t>
            </w:r>
            <w:r w:rsidR="00C3754B">
              <w:rPr>
                <w:sz w:val="20"/>
                <w:szCs w:val="20"/>
              </w:rPr>
              <w:t>programa</w:t>
            </w:r>
            <w:r w:rsidR="00A76F53" w:rsidRPr="00852610">
              <w:rPr>
                <w:sz w:val="20"/>
                <w:szCs w:val="20"/>
              </w:rPr>
              <w:t xml:space="preserve"> </w:t>
            </w:r>
            <w:r w:rsidR="0034622F" w:rsidRPr="0034622F">
              <w:rPr>
                <w:sz w:val="20"/>
                <w:szCs w:val="20"/>
              </w:rPr>
              <w:t>civilne</w:t>
            </w:r>
            <w:r w:rsidR="0046739E">
              <w:rPr>
                <w:sz w:val="20"/>
                <w:szCs w:val="20"/>
              </w:rPr>
              <w:t>ga</w:t>
            </w:r>
            <w:r w:rsidR="0034622F" w:rsidRPr="0034622F">
              <w:rPr>
                <w:sz w:val="20"/>
                <w:szCs w:val="20"/>
              </w:rPr>
              <w:t xml:space="preserve"> letalstv</w:t>
            </w:r>
            <w:r w:rsidR="0046739E">
              <w:rPr>
                <w:sz w:val="20"/>
                <w:szCs w:val="20"/>
              </w:rPr>
              <w:t>a (2024, druga izdaja)</w:t>
            </w:r>
            <w:r w:rsidR="0034622F" w:rsidRPr="0034622F">
              <w:rPr>
                <w:sz w:val="20"/>
                <w:szCs w:val="20"/>
              </w:rPr>
              <w:t xml:space="preserve"> </w:t>
            </w:r>
            <w:r w:rsidR="0046739E">
              <w:rPr>
                <w:sz w:val="20"/>
                <w:szCs w:val="20"/>
              </w:rPr>
              <w:t>–</w:t>
            </w:r>
            <w:r w:rsidR="00A76F53" w:rsidRPr="00852610">
              <w:rPr>
                <w:sz w:val="20"/>
                <w:szCs w:val="20"/>
              </w:rPr>
              <w:t xml:space="preserve"> predlog za obravnavo</w:t>
            </w:r>
          </w:p>
        </w:tc>
      </w:tr>
      <w:tr w:rsidR="00510E7C" w:rsidRPr="00510E7C" w:rsidTr="007066D9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916822" w:rsidRPr="00852610" w:rsidRDefault="00916822" w:rsidP="007066D9">
            <w:pPr>
              <w:pStyle w:val="Poglavje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852610">
              <w:rPr>
                <w:sz w:val="20"/>
                <w:szCs w:val="20"/>
              </w:rPr>
              <w:t>1. Predlog sklepov vlade:</w:t>
            </w:r>
          </w:p>
        </w:tc>
      </w:tr>
      <w:tr w:rsidR="00510E7C" w:rsidRPr="00510E7C" w:rsidTr="007066D9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916822" w:rsidRPr="00C3754B" w:rsidRDefault="00916822" w:rsidP="007066D9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</w:p>
          <w:p w:rsidR="00916822" w:rsidRPr="00C3754B" w:rsidRDefault="00916822" w:rsidP="007066D9">
            <w:pPr>
              <w:spacing w:after="525" w:line="276" w:lineRule="auto"/>
              <w:ind w:left="77" w:right="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54B">
              <w:rPr>
                <w:rFonts w:ascii="Arial" w:hAnsi="Arial" w:cs="Arial"/>
                <w:sz w:val="20"/>
                <w:szCs w:val="20"/>
              </w:rPr>
              <w:t xml:space="preserve">Na podlagi </w:t>
            </w:r>
            <w:r w:rsidR="00C3754B" w:rsidRPr="00C3754B">
              <w:rPr>
                <w:rFonts w:ascii="Arial" w:hAnsi="Arial" w:cs="Arial"/>
                <w:sz w:val="20"/>
                <w:szCs w:val="20"/>
              </w:rPr>
              <w:t xml:space="preserve">šestega odstavka </w:t>
            </w:r>
            <w:r w:rsidRPr="00C3754B">
              <w:rPr>
                <w:rFonts w:ascii="Arial" w:hAnsi="Arial" w:cs="Arial"/>
                <w:sz w:val="20"/>
                <w:szCs w:val="20"/>
              </w:rPr>
              <w:t xml:space="preserve">21. člena Zakona o Vladi Republike Slovenije </w:t>
            </w:r>
            <w:r w:rsidR="001C1B08" w:rsidRPr="00C3754B">
              <w:rPr>
                <w:rStyle w:val="AlineazaodstavkomZnak"/>
                <w:sz w:val="20"/>
                <w:szCs w:val="20"/>
              </w:rPr>
              <w:t>(Uradni list RS, št.</w:t>
            </w:r>
            <w:r w:rsidR="004C67B0" w:rsidRPr="00C3754B">
              <w:rPr>
                <w:rStyle w:val="AlineazaodstavkomZnak"/>
                <w:sz w:val="20"/>
                <w:szCs w:val="20"/>
              </w:rPr>
              <w:t xml:space="preserve"> </w:t>
            </w:r>
            <w:hyperlink r:id="rId9" w:tgtFrame="_blank" w:tooltip="Zakon o Vladi Republike Slovenije (uradno prečiščeno besedilo)" w:history="1">
              <w:r w:rsidR="001C1B08" w:rsidRPr="00C3754B">
                <w:rPr>
                  <w:rStyle w:val="AlineazaodstavkomZnak"/>
                  <w:sz w:val="20"/>
                  <w:szCs w:val="20"/>
                </w:rPr>
                <w:t>24/05</w:t>
              </w:r>
            </w:hyperlink>
            <w:r w:rsidR="004C67B0" w:rsidRPr="00C3754B">
              <w:rPr>
                <w:rStyle w:val="AlineazaodstavkomZnak"/>
                <w:sz w:val="20"/>
                <w:szCs w:val="20"/>
              </w:rPr>
              <w:t xml:space="preserve"> </w:t>
            </w:r>
            <w:r w:rsidR="001C1B08" w:rsidRPr="00C3754B">
              <w:rPr>
                <w:rStyle w:val="AlineazaodstavkomZnak"/>
                <w:sz w:val="20"/>
                <w:szCs w:val="20"/>
              </w:rPr>
              <w:t>– uradno prečiščeno besedilo,</w:t>
            </w:r>
            <w:r w:rsidR="004C67B0" w:rsidRPr="00C3754B">
              <w:rPr>
                <w:rStyle w:val="AlineazaodstavkomZnak"/>
                <w:sz w:val="20"/>
                <w:szCs w:val="20"/>
              </w:rPr>
              <w:t xml:space="preserve"> </w:t>
            </w:r>
            <w:hyperlink r:id="rId10" w:tgtFrame="_blank" w:tooltip="Zakon o dopolnitvi Zakona o Vladi Republike Slovenije" w:history="1">
              <w:r w:rsidR="001C1B08" w:rsidRPr="00C3754B">
                <w:rPr>
                  <w:rStyle w:val="AlineazaodstavkomZnak"/>
                  <w:sz w:val="20"/>
                  <w:szCs w:val="20"/>
                </w:rPr>
                <w:t>109/08</w:t>
              </w:r>
            </w:hyperlink>
            <w:r w:rsidR="001C1B08" w:rsidRPr="00C3754B">
              <w:rPr>
                <w:rStyle w:val="AlineazaodstavkomZnak"/>
                <w:sz w:val="20"/>
                <w:szCs w:val="20"/>
              </w:rPr>
              <w:t>,</w:t>
            </w:r>
            <w:r w:rsidR="004C67B0" w:rsidRPr="00C3754B">
              <w:rPr>
                <w:rStyle w:val="AlineazaodstavkomZnak"/>
                <w:sz w:val="20"/>
                <w:szCs w:val="20"/>
              </w:rPr>
              <w:t xml:space="preserve"> </w:t>
            </w:r>
            <w:hyperlink r:id="rId11" w:tgtFrame="_blank" w:tooltip="Zakon o upravljanju kapitalskih naložb Republike Slovenije" w:history="1">
              <w:r w:rsidR="001C1B08" w:rsidRPr="00C3754B">
                <w:rPr>
                  <w:rStyle w:val="AlineazaodstavkomZnak"/>
                  <w:sz w:val="20"/>
                  <w:szCs w:val="20"/>
                </w:rPr>
                <w:t>38/10</w:t>
              </w:r>
            </w:hyperlink>
            <w:r w:rsidR="004C67B0" w:rsidRPr="00C3754B">
              <w:rPr>
                <w:rStyle w:val="AlineazaodstavkomZnak"/>
                <w:sz w:val="20"/>
                <w:szCs w:val="20"/>
              </w:rPr>
              <w:t xml:space="preserve"> </w:t>
            </w:r>
            <w:r w:rsidR="001C1B08" w:rsidRPr="00C3754B">
              <w:rPr>
                <w:rStyle w:val="AlineazaodstavkomZnak"/>
                <w:sz w:val="20"/>
                <w:szCs w:val="20"/>
              </w:rPr>
              <w:t>– ZUKN,</w:t>
            </w:r>
            <w:r w:rsidR="004C67B0" w:rsidRPr="00C3754B">
              <w:rPr>
                <w:rStyle w:val="AlineazaodstavkomZnak"/>
                <w:sz w:val="20"/>
                <w:szCs w:val="20"/>
              </w:rPr>
              <w:t xml:space="preserve"> </w:t>
            </w:r>
            <w:hyperlink r:id="rId12" w:tgtFrame="_blank" w:tooltip="Zakon o spremembah in dopolnitvah Zakona o Vladi Republike Slovenije" w:history="1">
              <w:r w:rsidR="001C1B08" w:rsidRPr="00C3754B">
                <w:rPr>
                  <w:rStyle w:val="AlineazaodstavkomZnak"/>
                  <w:sz w:val="20"/>
                  <w:szCs w:val="20"/>
                </w:rPr>
                <w:t>8/12</w:t>
              </w:r>
            </w:hyperlink>
            <w:r w:rsidR="001C1B08" w:rsidRPr="00C3754B">
              <w:rPr>
                <w:rStyle w:val="AlineazaodstavkomZnak"/>
                <w:sz w:val="20"/>
                <w:szCs w:val="20"/>
              </w:rPr>
              <w:t>,</w:t>
            </w:r>
            <w:r w:rsidR="004C67B0" w:rsidRPr="00C3754B">
              <w:rPr>
                <w:rStyle w:val="AlineazaodstavkomZnak"/>
                <w:sz w:val="20"/>
                <w:szCs w:val="20"/>
              </w:rPr>
              <w:t xml:space="preserve"> </w:t>
            </w:r>
            <w:hyperlink r:id="rId13" w:tgtFrame="_blank" w:tooltip="Zakon o spremembah in dopolnitvah Zakona o Vladi Republike Slovenije" w:history="1">
              <w:r w:rsidR="001C1B08" w:rsidRPr="00C3754B">
                <w:rPr>
                  <w:rStyle w:val="AlineazaodstavkomZnak"/>
                  <w:sz w:val="20"/>
                  <w:szCs w:val="20"/>
                </w:rPr>
                <w:t>21/13</w:t>
              </w:r>
            </w:hyperlink>
            <w:r w:rsidR="001C1B08" w:rsidRPr="00C3754B">
              <w:rPr>
                <w:rStyle w:val="AlineazaodstavkomZnak"/>
                <w:sz w:val="20"/>
                <w:szCs w:val="20"/>
              </w:rPr>
              <w:t>,</w:t>
            </w:r>
            <w:r w:rsidR="004C67B0" w:rsidRPr="00C3754B">
              <w:rPr>
                <w:rStyle w:val="AlineazaodstavkomZnak"/>
                <w:sz w:val="20"/>
                <w:szCs w:val="20"/>
              </w:rPr>
              <w:t xml:space="preserve"> </w:t>
            </w:r>
            <w:hyperlink r:id="rId14" w:tgtFrame="_blank" w:tooltip="Zakon o spremembah in dopolnitvah Zakona o državni upravi" w:history="1">
              <w:r w:rsidR="001C1B08" w:rsidRPr="00C3754B">
                <w:rPr>
                  <w:rStyle w:val="AlineazaodstavkomZnak"/>
                  <w:sz w:val="20"/>
                  <w:szCs w:val="20"/>
                </w:rPr>
                <w:t>47/13</w:t>
              </w:r>
            </w:hyperlink>
            <w:r w:rsidR="004C67B0" w:rsidRPr="00C3754B">
              <w:rPr>
                <w:rStyle w:val="AlineazaodstavkomZnak"/>
                <w:sz w:val="20"/>
                <w:szCs w:val="20"/>
              </w:rPr>
              <w:t xml:space="preserve"> </w:t>
            </w:r>
            <w:r w:rsidR="001C1B08" w:rsidRPr="00C3754B">
              <w:rPr>
                <w:rStyle w:val="AlineazaodstavkomZnak"/>
                <w:sz w:val="20"/>
                <w:szCs w:val="20"/>
              </w:rPr>
              <w:t>– ZDU-1G,</w:t>
            </w:r>
            <w:r w:rsidR="004C67B0" w:rsidRPr="00C3754B">
              <w:rPr>
                <w:rStyle w:val="AlineazaodstavkomZnak"/>
                <w:sz w:val="20"/>
                <w:szCs w:val="20"/>
              </w:rPr>
              <w:t xml:space="preserve"> </w:t>
            </w:r>
            <w:hyperlink r:id="rId15" w:tgtFrame="_blank" w:tooltip="Zakon o spremembah in dopolnitvah Zakona o Vladi Republike Slovenije" w:history="1">
              <w:r w:rsidR="001C1B08" w:rsidRPr="00C3754B">
                <w:rPr>
                  <w:rStyle w:val="AlineazaodstavkomZnak"/>
                  <w:sz w:val="20"/>
                  <w:szCs w:val="20"/>
                </w:rPr>
                <w:t>65/14</w:t>
              </w:r>
            </w:hyperlink>
            <w:r w:rsidR="001C1B08" w:rsidRPr="00C3754B">
              <w:rPr>
                <w:rStyle w:val="AlineazaodstavkomZnak"/>
                <w:sz w:val="20"/>
                <w:szCs w:val="20"/>
              </w:rPr>
              <w:t>,</w:t>
            </w:r>
            <w:r w:rsidR="004C67B0" w:rsidRPr="00C3754B">
              <w:rPr>
                <w:rStyle w:val="AlineazaodstavkomZnak"/>
                <w:sz w:val="20"/>
                <w:szCs w:val="20"/>
              </w:rPr>
              <w:t xml:space="preserve"> </w:t>
            </w:r>
            <w:hyperlink r:id="rId16" w:tgtFrame="_blank" w:tooltip="Zakon o spremembi Zakona o Vladi Republike Slovenije" w:history="1">
              <w:r w:rsidR="001C1B08" w:rsidRPr="00C3754B">
                <w:rPr>
                  <w:rStyle w:val="AlineazaodstavkomZnak"/>
                  <w:sz w:val="20"/>
                  <w:szCs w:val="20"/>
                </w:rPr>
                <w:t>55/17</w:t>
              </w:r>
            </w:hyperlink>
            <w:r w:rsidR="004C67B0" w:rsidRPr="00C3754B">
              <w:rPr>
                <w:rStyle w:val="AlineazaodstavkomZnak"/>
                <w:sz w:val="20"/>
                <w:szCs w:val="20"/>
              </w:rPr>
              <w:t xml:space="preserve"> </w:t>
            </w:r>
            <w:r w:rsidR="001C1B08" w:rsidRPr="00C3754B">
              <w:rPr>
                <w:rStyle w:val="AlineazaodstavkomZnak"/>
                <w:sz w:val="20"/>
                <w:szCs w:val="20"/>
              </w:rPr>
              <w:t>in</w:t>
            </w:r>
            <w:r w:rsidR="004C67B0" w:rsidRPr="00C3754B">
              <w:rPr>
                <w:rStyle w:val="AlineazaodstavkomZnak"/>
                <w:sz w:val="20"/>
                <w:szCs w:val="20"/>
              </w:rPr>
              <w:t xml:space="preserve"> </w:t>
            </w:r>
            <w:hyperlink r:id="rId17" w:tgtFrame="_blank" w:tooltip="Zakon o spremembah Zakona o Vladi Republike Slovenije" w:history="1">
              <w:r w:rsidR="001C1B08" w:rsidRPr="00C3754B">
                <w:rPr>
                  <w:rStyle w:val="AlineazaodstavkomZnak"/>
                  <w:sz w:val="20"/>
                  <w:szCs w:val="20"/>
                </w:rPr>
                <w:t>163/22</w:t>
              </w:r>
            </w:hyperlink>
            <w:r w:rsidR="001C1B08" w:rsidRPr="00C3754B">
              <w:rPr>
                <w:rStyle w:val="AlineazaodstavkomZnak"/>
                <w:sz w:val="20"/>
                <w:szCs w:val="20"/>
              </w:rPr>
              <w:t>)</w:t>
            </w:r>
            <w:r w:rsidR="001C1B08" w:rsidRPr="00C3754B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C3754B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C3754B" w:rsidRPr="00C3754B">
              <w:rPr>
                <w:rFonts w:ascii="Arial" w:hAnsi="Arial" w:cs="Arial"/>
                <w:sz w:val="20"/>
                <w:szCs w:val="20"/>
              </w:rPr>
              <w:t>200.</w:t>
            </w:r>
            <w:r w:rsidR="00A76F53" w:rsidRPr="00C3754B">
              <w:rPr>
                <w:rFonts w:ascii="Arial" w:hAnsi="Arial" w:cs="Arial"/>
                <w:sz w:val="20"/>
                <w:szCs w:val="20"/>
              </w:rPr>
              <w:t xml:space="preserve"> člena Zakona o letalstvu (Uradni list RS, št. 81/10 - uradno prečiščeno besedilo, 46/16, 47/19 in 18/23 – ZDU-1O) je Vlada Republike Slovenije na .………… seji dne …………. sprejela naslednji</w:t>
            </w:r>
          </w:p>
          <w:p w:rsidR="00916822" w:rsidRPr="00C3754B" w:rsidRDefault="00916822" w:rsidP="007066D9">
            <w:pPr>
              <w:spacing w:after="295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54B">
              <w:rPr>
                <w:rFonts w:ascii="Arial" w:hAnsi="Arial" w:cs="Arial"/>
                <w:sz w:val="20"/>
                <w:szCs w:val="20"/>
              </w:rPr>
              <w:t>S K L E P:</w:t>
            </w:r>
          </w:p>
          <w:p w:rsidR="00A76F53" w:rsidRPr="00C3754B" w:rsidRDefault="00A76F53" w:rsidP="00A76F53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</w:p>
          <w:p w:rsidR="00A76F53" w:rsidRPr="00C3754B" w:rsidRDefault="00A76F53" w:rsidP="00C3754B">
            <w:pPr>
              <w:pStyle w:val="Neotevilenodstavek"/>
              <w:numPr>
                <w:ilvl w:val="0"/>
                <w:numId w:val="19"/>
              </w:numPr>
              <w:spacing w:before="0" w:after="0" w:line="276" w:lineRule="auto"/>
              <w:ind w:right="317"/>
              <w:rPr>
                <w:iCs/>
                <w:sz w:val="20"/>
                <w:szCs w:val="20"/>
              </w:rPr>
            </w:pPr>
            <w:r w:rsidRPr="00C3754B">
              <w:rPr>
                <w:iCs/>
                <w:sz w:val="20"/>
                <w:szCs w:val="20"/>
              </w:rPr>
              <w:t xml:space="preserve">Vlada Republike Slovenije </w:t>
            </w:r>
            <w:r w:rsidR="00C3754B" w:rsidRPr="00C3754B">
              <w:rPr>
                <w:iCs/>
                <w:sz w:val="20"/>
                <w:szCs w:val="20"/>
              </w:rPr>
              <w:t>je sprejela Državni varnostni program</w:t>
            </w:r>
            <w:r w:rsidR="00347745">
              <w:rPr>
                <w:iCs/>
                <w:sz w:val="20"/>
                <w:szCs w:val="20"/>
              </w:rPr>
              <w:t xml:space="preserve"> </w:t>
            </w:r>
            <w:r w:rsidR="0034622F">
              <w:rPr>
                <w:iCs/>
                <w:sz w:val="20"/>
                <w:szCs w:val="20"/>
              </w:rPr>
              <w:t>civilne</w:t>
            </w:r>
            <w:r w:rsidR="0046739E">
              <w:rPr>
                <w:iCs/>
                <w:sz w:val="20"/>
                <w:szCs w:val="20"/>
              </w:rPr>
              <w:t>ga</w:t>
            </w:r>
            <w:r w:rsidR="0034622F">
              <w:rPr>
                <w:iCs/>
                <w:sz w:val="20"/>
                <w:szCs w:val="20"/>
              </w:rPr>
              <w:t xml:space="preserve"> letalstv</w:t>
            </w:r>
            <w:r w:rsidR="0046739E">
              <w:rPr>
                <w:iCs/>
                <w:sz w:val="20"/>
                <w:szCs w:val="20"/>
              </w:rPr>
              <w:t>a</w:t>
            </w:r>
            <w:r w:rsidR="0034622F">
              <w:rPr>
                <w:iCs/>
                <w:sz w:val="20"/>
                <w:szCs w:val="20"/>
              </w:rPr>
              <w:t xml:space="preserve"> </w:t>
            </w:r>
            <w:r w:rsidR="00347745">
              <w:rPr>
                <w:iCs/>
                <w:sz w:val="20"/>
                <w:szCs w:val="20"/>
              </w:rPr>
              <w:t>(202</w:t>
            </w:r>
            <w:r w:rsidR="0046739E">
              <w:rPr>
                <w:iCs/>
                <w:sz w:val="20"/>
                <w:szCs w:val="20"/>
              </w:rPr>
              <w:t>4</w:t>
            </w:r>
            <w:r w:rsidR="00347745">
              <w:rPr>
                <w:iCs/>
                <w:sz w:val="20"/>
                <w:szCs w:val="20"/>
              </w:rPr>
              <w:t>, druga izdaja)</w:t>
            </w:r>
            <w:r w:rsidRPr="00C3754B">
              <w:rPr>
                <w:iCs/>
                <w:sz w:val="20"/>
                <w:szCs w:val="20"/>
              </w:rPr>
              <w:t>.</w:t>
            </w:r>
            <w:r w:rsidR="00C3754B" w:rsidRPr="00C3754B">
              <w:rPr>
                <w:iCs/>
                <w:sz w:val="20"/>
                <w:szCs w:val="20"/>
              </w:rPr>
              <w:t xml:space="preserve"> </w:t>
            </w:r>
          </w:p>
          <w:p w:rsidR="00C3754B" w:rsidRPr="00C3754B" w:rsidRDefault="00C3754B" w:rsidP="00C3754B">
            <w:pPr>
              <w:pStyle w:val="Neotevilenodstavek"/>
              <w:spacing w:before="0" w:after="0" w:line="276" w:lineRule="auto"/>
              <w:ind w:left="394" w:right="317"/>
              <w:rPr>
                <w:iCs/>
                <w:sz w:val="20"/>
                <w:szCs w:val="20"/>
              </w:rPr>
            </w:pPr>
            <w:r w:rsidRPr="00C3754B">
              <w:rPr>
                <w:iCs/>
                <w:sz w:val="20"/>
                <w:szCs w:val="20"/>
              </w:rPr>
              <w:t xml:space="preserve"> </w:t>
            </w:r>
          </w:p>
          <w:p w:rsidR="00C3754B" w:rsidRPr="00C3754B" w:rsidRDefault="00C3754B" w:rsidP="00C3754B">
            <w:pPr>
              <w:pStyle w:val="Neotevilenodstavek"/>
              <w:numPr>
                <w:ilvl w:val="0"/>
                <w:numId w:val="19"/>
              </w:numPr>
              <w:spacing w:before="0" w:after="0" w:line="276" w:lineRule="auto"/>
              <w:ind w:right="317"/>
              <w:rPr>
                <w:iCs/>
                <w:sz w:val="20"/>
                <w:szCs w:val="20"/>
              </w:rPr>
            </w:pPr>
            <w:r w:rsidRPr="00C3754B">
              <w:rPr>
                <w:iCs/>
                <w:sz w:val="20"/>
                <w:szCs w:val="20"/>
              </w:rPr>
              <w:t>Državni program upravljanja varnosti v civilnem letalstvu</w:t>
            </w:r>
            <w:r w:rsidR="00212211">
              <w:rPr>
                <w:iCs/>
                <w:sz w:val="20"/>
                <w:szCs w:val="20"/>
              </w:rPr>
              <w:t>,</w:t>
            </w:r>
            <w:r w:rsidRPr="00C3754B">
              <w:rPr>
                <w:iCs/>
                <w:sz w:val="20"/>
                <w:szCs w:val="20"/>
              </w:rPr>
              <w:t xml:space="preserve"> št. 37200-4/2016/4 z dne 28. 7. 2016</w:t>
            </w:r>
            <w:r w:rsidR="003F31D2">
              <w:rPr>
                <w:iCs/>
                <w:sz w:val="20"/>
                <w:szCs w:val="20"/>
              </w:rPr>
              <w:t>, se preneha u</w:t>
            </w:r>
            <w:r w:rsidR="003F31D2" w:rsidRPr="00C3754B">
              <w:rPr>
                <w:iCs/>
                <w:sz w:val="20"/>
                <w:szCs w:val="20"/>
              </w:rPr>
              <w:t>porabljati</w:t>
            </w:r>
            <w:r w:rsidRPr="00C3754B">
              <w:rPr>
                <w:iCs/>
                <w:sz w:val="20"/>
                <w:szCs w:val="20"/>
              </w:rPr>
              <w:t xml:space="preserve">. </w:t>
            </w:r>
          </w:p>
          <w:p w:rsidR="00C42875" w:rsidRPr="00C3754B" w:rsidRDefault="00C42875" w:rsidP="00C42875">
            <w:pPr>
              <w:pStyle w:val="Neotevilenodstavek"/>
              <w:spacing w:before="0" w:after="0" w:line="276" w:lineRule="auto"/>
              <w:ind w:left="1068" w:right="317"/>
              <w:rPr>
                <w:iCs/>
                <w:sz w:val="20"/>
                <w:szCs w:val="20"/>
              </w:rPr>
            </w:pPr>
          </w:p>
          <w:p w:rsidR="00916822" w:rsidRPr="00C3754B" w:rsidRDefault="00916822" w:rsidP="007066D9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</w:p>
          <w:p w:rsidR="005600DE" w:rsidRPr="00C3754B" w:rsidRDefault="005600DE" w:rsidP="00952173">
            <w:pPr>
              <w:ind w:right="1452"/>
              <w:rPr>
                <w:rFonts w:ascii="Arial" w:hAnsi="Arial" w:cs="Arial"/>
                <w:sz w:val="20"/>
                <w:szCs w:val="20"/>
              </w:rPr>
            </w:pPr>
          </w:p>
          <w:p w:rsidR="005600DE" w:rsidRPr="00C3754B" w:rsidRDefault="005600DE" w:rsidP="005600DE">
            <w:pPr>
              <w:ind w:left="284" w:right="1301" w:firstLine="31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54B">
              <w:rPr>
                <w:rFonts w:ascii="Arial" w:hAnsi="Arial" w:cs="Arial"/>
                <w:sz w:val="20"/>
                <w:szCs w:val="20"/>
              </w:rPr>
              <w:t>Barbara Kolenko Helbl</w:t>
            </w:r>
          </w:p>
          <w:p w:rsidR="005600DE" w:rsidRPr="00C3754B" w:rsidRDefault="005600DE" w:rsidP="005600DE">
            <w:pPr>
              <w:ind w:left="284" w:right="1301" w:firstLine="31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54B">
              <w:rPr>
                <w:rFonts w:ascii="Arial" w:hAnsi="Arial" w:cs="Arial"/>
                <w:sz w:val="20"/>
                <w:szCs w:val="20"/>
              </w:rPr>
              <w:t>generalna sekretarka</w:t>
            </w:r>
          </w:p>
          <w:p w:rsidR="00916822" w:rsidRDefault="00916822" w:rsidP="007066D9">
            <w:pPr>
              <w:pStyle w:val="Neotevilenodstavek"/>
              <w:spacing w:before="0" w:after="0" w:line="276" w:lineRule="auto"/>
              <w:ind w:left="720"/>
              <w:jc w:val="center"/>
              <w:rPr>
                <w:sz w:val="20"/>
                <w:szCs w:val="20"/>
              </w:rPr>
            </w:pPr>
          </w:p>
          <w:p w:rsidR="00C3754B" w:rsidRDefault="00C3754B" w:rsidP="007066D9">
            <w:pPr>
              <w:pStyle w:val="Neotevilenodstavek"/>
              <w:spacing w:before="0" w:after="0" w:line="276" w:lineRule="auto"/>
              <w:ind w:left="720"/>
              <w:jc w:val="center"/>
              <w:rPr>
                <w:sz w:val="20"/>
                <w:szCs w:val="20"/>
              </w:rPr>
            </w:pPr>
          </w:p>
          <w:p w:rsidR="00C3754B" w:rsidRDefault="00C3754B" w:rsidP="00C3754B">
            <w:pPr>
              <w:pStyle w:val="Neotevilenodstavek"/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Priloga:</w:t>
            </w:r>
          </w:p>
          <w:p w:rsidR="00C3754B" w:rsidRPr="00C3754B" w:rsidRDefault="00C3754B" w:rsidP="00C3754B">
            <w:pPr>
              <w:pStyle w:val="Neotevilenodstavek"/>
              <w:numPr>
                <w:ilvl w:val="0"/>
                <w:numId w:val="20"/>
              </w:numP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Državni varnostni program</w:t>
            </w:r>
            <w:r w:rsidR="0034622F">
              <w:rPr>
                <w:sz w:val="20"/>
                <w:szCs w:val="20"/>
              </w:rPr>
              <w:t xml:space="preserve"> civilne</w:t>
            </w:r>
            <w:r w:rsidR="0046739E">
              <w:rPr>
                <w:sz w:val="20"/>
                <w:szCs w:val="20"/>
              </w:rPr>
              <w:t>ga</w:t>
            </w:r>
            <w:r w:rsidR="0034622F">
              <w:rPr>
                <w:sz w:val="20"/>
                <w:szCs w:val="20"/>
              </w:rPr>
              <w:t xml:space="preserve"> letalstv</w:t>
            </w:r>
            <w:r w:rsidR="0046739E">
              <w:rPr>
                <w:sz w:val="20"/>
                <w:szCs w:val="20"/>
              </w:rPr>
              <w:t>a (2024, druga izdaja)</w:t>
            </w:r>
          </w:p>
          <w:p w:rsidR="00916822" w:rsidRPr="00C3754B" w:rsidRDefault="00916822" w:rsidP="007066D9">
            <w:pPr>
              <w:pStyle w:val="Neotevilenodstavek"/>
              <w:spacing w:before="0" w:after="0" w:line="276" w:lineRule="auto"/>
              <w:ind w:left="720"/>
              <w:jc w:val="center"/>
              <w:rPr>
                <w:iCs/>
                <w:sz w:val="20"/>
                <w:szCs w:val="20"/>
              </w:rPr>
            </w:pPr>
            <w:r w:rsidRPr="00C3754B">
              <w:rPr>
                <w:sz w:val="20"/>
                <w:szCs w:val="20"/>
              </w:rPr>
              <w:br/>
            </w:r>
          </w:p>
        </w:tc>
      </w:tr>
      <w:tr w:rsidR="00510E7C" w:rsidRPr="00510E7C" w:rsidTr="007066D9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A76F53" w:rsidRPr="00C3754B" w:rsidRDefault="00A76F53" w:rsidP="00A76F53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C3754B">
              <w:rPr>
                <w:iCs/>
                <w:sz w:val="20"/>
                <w:szCs w:val="20"/>
              </w:rPr>
              <w:t>Sklep prejmejo:</w:t>
            </w:r>
          </w:p>
          <w:p w:rsidR="00A76F53" w:rsidRPr="00C3754B" w:rsidRDefault="00A76F53" w:rsidP="00A76F53">
            <w:pPr>
              <w:pStyle w:val="Neotevilenodstavek"/>
              <w:numPr>
                <w:ilvl w:val="0"/>
                <w:numId w:val="16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C3754B">
              <w:rPr>
                <w:iCs/>
                <w:sz w:val="20"/>
                <w:szCs w:val="20"/>
              </w:rPr>
              <w:t>Ministrstvo za infrastrukturo</w:t>
            </w:r>
          </w:p>
          <w:p w:rsidR="00C3754B" w:rsidRPr="00C3754B" w:rsidRDefault="00C3754B" w:rsidP="00A76F53">
            <w:pPr>
              <w:pStyle w:val="Neotevilenodstavek"/>
              <w:numPr>
                <w:ilvl w:val="0"/>
                <w:numId w:val="16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C3754B">
              <w:rPr>
                <w:iCs/>
                <w:sz w:val="20"/>
                <w:szCs w:val="20"/>
              </w:rPr>
              <w:t>Ministrstvo za obrambo</w:t>
            </w:r>
          </w:p>
          <w:p w:rsidR="002E0247" w:rsidRPr="00C3754B" w:rsidRDefault="002E0247" w:rsidP="002E0247">
            <w:pPr>
              <w:pStyle w:val="Neotevilenodstavek"/>
              <w:numPr>
                <w:ilvl w:val="0"/>
                <w:numId w:val="16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C3754B">
              <w:rPr>
                <w:iCs/>
                <w:sz w:val="20"/>
                <w:szCs w:val="20"/>
              </w:rPr>
              <w:t xml:space="preserve">Ministrstvo za </w:t>
            </w:r>
            <w:r>
              <w:rPr>
                <w:iCs/>
                <w:sz w:val="20"/>
                <w:szCs w:val="20"/>
              </w:rPr>
              <w:t>okolje, podnebje in energijo</w:t>
            </w:r>
          </w:p>
          <w:p w:rsidR="00C3754B" w:rsidRPr="00C3754B" w:rsidRDefault="00C3754B" w:rsidP="00A76F53">
            <w:pPr>
              <w:pStyle w:val="Neotevilenodstavek"/>
              <w:numPr>
                <w:ilvl w:val="0"/>
                <w:numId w:val="16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C3754B">
              <w:rPr>
                <w:iCs/>
                <w:sz w:val="20"/>
                <w:szCs w:val="20"/>
              </w:rPr>
              <w:t>Ministrstvo za notranje zadeve</w:t>
            </w:r>
          </w:p>
          <w:p w:rsidR="00C3754B" w:rsidRPr="00C3754B" w:rsidRDefault="00C3754B" w:rsidP="00C3754B">
            <w:pPr>
              <w:pStyle w:val="Neotevilenodstavek"/>
              <w:numPr>
                <w:ilvl w:val="0"/>
                <w:numId w:val="16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C3754B">
              <w:rPr>
                <w:iCs/>
                <w:sz w:val="20"/>
                <w:szCs w:val="20"/>
              </w:rPr>
              <w:t>Služba vlade Republike Slovenije za zakonodajo</w:t>
            </w:r>
          </w:p>
          <w:p w:rsidR="00C3754B" w:rsidRPr="00C3754B" w:rsidRDefault="00C3754B" w:rsidP="00A76F53">
            <w:pPr>
              <w:pStyle w:val="Neotevilenodstavek"/>
              <w:numPr>
                <w:ilvl w:val="0"/>
                <w:numId w:val="16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C3754B">
              <w:rPr>
                <w:iCs/>
                <w:sz w:val="20"/>
                <w:szCs w:val="20"/>
              </w:rPr>
              <w:t>Javna agencija za civilno letalstvo Republike Slovenije</w:t>
            </w:r>
          </w:p>
          <w:p w:rsidR="00916822" w:rsidRPr="00C3754B" w:rsidRDefault="00916822" w:rsidP="007066D9">
            <w:pPr>
              <w:pStyle w:val="Neotevilenodstavek"/>
              <w:spacing w:before="0" w:after="0" w:line="276" w:lineRule="auto"/>
              <w:rPr>
                <w:b/>
                <w:iCs/>
                <w:sz w:val="20"/>
                <w:szCs w:val="20"/>
              </w:rPr>
            </w:pPr>
          </w:p>
        </w:tc>
      </w:tr>
      <w:tr w:rsidR="00510E7C" w:rsidRPr="00510E7C" w:rsidTr="007066D9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916822" w:rsidRPr="00C3754B" w:rsidRDefault="00916822" w:rsidP="007066D9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C3754B">
              <w:rPr>
                <w:b/>
                <w:sz w:val="20"/>
                <w:szCs w:val="20"/>
              </w:rPr>
              <w:lastRenderedPageBreak/>
              <w:t>2. Predlog za obravnavo predloga zakona po nujnem ali skrajšanem postopku v državnem zboru z obrazložitvijo razlogov</w:t>
            </w:r>
          </w:p>
          <w:p w:rsidR="00916822" w:rsidRPr="00C3754B" w:rsidRDefault="00916822" w:rsidP="007066D9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</w:p>
        </w:tc>
      </w:tr>
      <w:tr w:rsidR="00510E7C" w:rsidRPr="00510E7C" w:rsidTr="007066D9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916822" w:rsidRPr="00C3754B" w:rsidRDefault="00916822" w:rsidP="007066D9">
            <w:pPr>
              <w:pStyle w:val="Neotevilenodstavek"/>
              <w:spacing w:before="0" w:after="0" w:line="276" w:lineRule="auto"/>
              <w:rPr>
                <w:b/>
                <w:iCs/>
                <w:sz w:val="20"/>
                <w:szCs w:val="20"/>
              </w:rPr>
            </w:pPr>
            <w:r w:rsidRPr="00C3754B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510E7C" w:rsidRPr="00510E7C" w:rsidTr="007066D9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916822" w:rsidRPr="00C3754B" w:rsidRDefault="00916822" w:rsidP="007066D9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C3754B">
              <w:rPr>
                <w:iCs/>
                <w:sz w:val="20"/>
                <w:szCs w:val="20"/>
              </w:rPr>
              <w:t>Srečko Janša, generalni direktor Direktorata za letalski in pomorski promet</w:t>
            </w:r>
            <w:r w:rsidR="00345E09" w:rsidRPr="00C3754B">
              <w:rPr>
                <w:iCs/>
                <w:sz w:val="20"/>
                <w:szCs w:val="20"/>
              </w:rPr>
              <w:t>, Ministrstvo za infrastrukturo</w:t>
            </w:r>
          </w:p>
          <w:p w:rsidR="00345E09" w:rsidRPr="00C3754B" w:rsidRDefault="0046739E" w:rsidP="007066D9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Miha Schnabl</w:t>
            </w:r>
            <w:r w:rsidR="00345E09" w:rsidRPr="00C3754B">
              <w:rPr>
                <w:iCs/>
                <w:sz w:val="20"/>
                <w:szCs w:val="20"/>
              </w:rPr>
              <w:t>, v. d. direktorja, Javna agencija za civilno letalstvo Republike Slovenije</w:t>
            </w:r>
          </w:p>
          <w:p w:rsidR="00345E09" w:rsidRPr="00C3754B" w:rsidRDefault="00916822" w:rsidP="00345E09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C3754B">
              <w:rPr>
                <w:iCs/>
                <w:sz w:val="20"/>
                <w:szCs w:val="20"/>
              </w:rPr>
              <w:t>Sabina Dolinšek Popadić, vodja Sektorja za letalstvo</w:t>
            </w:r>
            <w:r w:rsidR="00345E09" w:rsidRPr="00C3754B">
              <w:rPr>
                <w:iCs/>
                <w:sz w:val="20"/>
                <w:szCs w:val="20"/>
              </w:rPr>
              <w:t>, Ministrstvo za infrastrukturo</w:t>
            </w:r>
          </w:p>
          <w:p w:rsidR="00C3754B" w:rsidRPr="00C3754B" w:rsidRDefault="00C3754B" w:rsidP="00345E09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C3754B">
              <w:rPr>
                <w:iCs/>
                <w:sz w:val="20"/>
                <w:szCs w:val="20"/>
              </w:rPr>
              <w:t>Mag. Nataša Bešter, nadzornik I, Javna agencija za civilno letalstvo Republike Slovenije</w:t>
            </w:r>
          </w:p>
          <w:p w:rsidR="00916822" w:rsidRPr="00C3754B" w:rsidRDefault="005600DE" w:rsidP="00345E09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C3754B">
              <w:rPr>
                <w:iCs/>
                <w:sz w:val="20"/>
                <w:szCs w:val="20"/>
              </w:rPr>
              <w:t>Gregor Sušnik</w:t>
            </w:r>
            <w:r w:rsidR="00345E09" w:rsidRPr="00C3754B">
              <w:rPr>
                <w:iCs/>
                <w:sz w:val="20"/>
                <w:szCs w:val="20"/>
              </w:rPr>
              <w:t>, sekretar, Sektor za letalstvo, Ministrstvo za infrastrukturo</w:t>
            </w:r>
          </w:p>
        </w:tc>
      </w:tr>
      <w:tr w:rsidR="00510E7C" w:rsidRPr="00510E7C" w:rsidTr="007066D9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916822" w:rsidRPr="00C3754B" w:rsidRDefault="00916822" w:rsidP="007066D9">
            <w:pPr>
              <w:pStyle w:val="Neotevilenodstavek"/>
              <w:spacing w:before="0" w:after="0" w:line="276" w:lineRule="auto"/>
              <w:rPr>
                <w:b/>
                <w:iCs/>
                <w:sz w:val="20"/>
                <w:szCs w:val="20"/>
              </w:rPr>
            </w:pPr>
            <w:r w:rsidRPr="00C3754B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C3754B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510E7C" w:rsidRPr="00510E7C" w:rsidTr="007066D9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916822" w:rsidRPr="00C3754B" w:rsidRDefault="00916822" w:rsidP="007066D9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C3754B">
              <w:rPr>
                <w:iCs/>
                <w:sz w:val="20"/>
                <w:szCs w:val="20"/>
              </w:rPr>
              <w:t>/</w:t>
            </w:r>
          </w:p>
        </w:tc>
      </w:tr>
      <w:tr w:rsidR="00510E7C" w:rsidRPr="00510E7C" w:rsidTr="007066D9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916822" w:rsidRPr="00C3754B" w:rsidRDefault="00916822" w:rsidP="007066D9">
            <w:pPr>
              <w:pStyle w:val="Neotevilenodstavek"/>
              <w:spacing w:before="0" w:after="0" w:line="276" w:lineRule="auto"/>
              <w:rPr>
                <w:b/>
                <w:iCs/>
                <w:sz w:val="20"/>
                <w:szCs w:val="20"/>
              </w:rPr>
            </w:pPr>
            <w:r w:rsidRPr="00C3754B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510E7C" w:rsidRPr="00510E7C" w:rsidTr="007066D9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916822" w:rsidRPr="00C3754B" w:rsidRDefault="00916822" w:rsidP="007066D9">
            <w:pPr>
              <w:pStyle w:val="Neotevilenodstavek"/>
              <w:spacing w:before="0" w:after="0" w:line="276" w:lineRule="auto"/>
              <w:rPr>
                <w:b/>
                <w:sz w:val="20"/>
                <w:szCs w:val="20"/>
              </w:rPr>
            </w:pPr>
            <w:r w:rsidRPr="00C3754B">
              <w:rPr>
                <w:b/>
                <w:sz w:val="20"/>
                <w:szCs w:val="20"/>
              </w:rPr>
              <w:t>/</w:t>
            </w:r>
          </w:p>
        </w:tc>
      </w:tr>
      <w:tr w:rsidR="00510E7C" w:rsidRPr="00510E7C" w:rsidTr="007066D9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916822" w:rsidRPr="00C3754B" w:rsidRDefault="00916822" w:rsidP="007066D9">
            <w:pPr>
              <w:pStyle w:val="Oddelek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C3754B">
              <w:rPr>
                <w:sz w:val="20"/>
                <w:szCs w:val="20"/>
              </w:rPr>
              <w:t>5. Kratek povzetek gradiva:</w:t>
            </w:r>
          </w:p>
        </w:tc>
      </w:tr>
      <w:tr w:rsidR="00510E7C" w:rsidRPr="00510E7C" w:rsidTr="007066D9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E140F5" w:rsidRPr="005C3F67" w:rsidRDefault="00E140F5" w:rsidP="00E140F5">
            <w:pPr>
              <w:pStyle w:val="Pravnapodlaga"/>
              <w:spacing w:before="0"/>
              <w:ind w:firstLine="0"/>
              <w:rPr>
                <w:iCs/>
                <w:sz w:val="20"/>
                <w:szCs w:val="20"/>
              </w:rPr>
            </w:pPr>
          </w:p>
          <w:p w:rsidR="00C3754B" w:rsidRPr="005C3F67" w:rsidRDefault="00C3754B" w:rsidP="00E140F5">
            <w:pPr>
              <w:pStyle w:val="Pravnapodlaga"/>
              <w:spacing w:before="0"/>
              <w:ind w:firstLine="0"/>
              <w:rPr>
                <w:iCs/>
                <w:sz w:val="20"/>
                <w:szCs w:val="20"/>
              </w:rPr>
            </w:pPr>
            <w:r w:rsidRPr="005C3F67">
              <w:rPr>
                <w:iCs/>
                <w:sz w:val="20"/>
                <w:szCs w:val="20"/>
              </w:rPr>
              <w:t xml:space="preserve">S sklepom se sprejme Državni </w:t>
            </w:r>
            <w:r w:rsidR="00E140F5" w:rsidRPr="005C3F67">
              <w:rPr>
                <w:iCs/>
                <w:sz w:val="20"/>
                <w:szCs w:val="20"/>
              </w:rPr>
              <w:t>varnostni program</w:t>
            </w:r>
            <w:r w:rsidR="0034622F">
              <w:rPr>
                <w:iCs/>
                <w:sz w:val="20"/>
                <w:szCs w:val="20"/>
              </w:rPr>
              <w:t xml:space="preserve"> civilne</w:t>
            </w:r>
            <w:r w:rsidR="0046739E">
              <w:rPr>
                <w:iCs/>
                <w:sz w:val="20"/>
                <w:szCs w:val="20"/>
              </w:rPr>
              <w:t>ga</w:t>
            </w:r>
            <w:r w:rsidR="0034622F">
              <w:rPr>
                <w:iCs/>
                <w:sz w:val="20"/>
                <w:szCs w:val="20"/>
              </w:rPr>
              <w:t xml:space="preserve"> letalstv</w:t>
            </w:r>
            <w:r w:rsidR="0046739E">
              <w:rPr>
                <w:iCs/>
                <w:sz w:val="20"/>
                <w:szCs w:val="20"/>
              </w:rPr>
              <w:t>a (2024, druga izdaja)</w:t>
            </w:r>
            <w:r w:rsidR="00E140F5" w:rsidRPr="005C3F67">
              <w:rPr>
                <w:iCs/>
                <w:sz w:val="20"/>
                <w:szCs w:val="20"/>
              </w:rPr>
              <w:t xml:space="preserve">, ki je </w:t>
            </w:r>
            <w:r w:rsidR="00347745">
              <w:rPr>
                <w:iCs/>
                <w:sz w:val="20"/>
                <w:szCs w:val="20"/>
              </w:rPr>
              <w:t xml:space="preserve">strateški </w:t>
            </w:r>
            <w:r w:rsidR="00E140F5" w:rsidRPr="005C3F67">
              <w:rPr>
                <w:iCs/>
                <w:sz w:val="20"/>
                <w:szCs w:val="20"/>
              </w:rPr>
              <w:t xml:space="preserve">dokument upravljanja varnosti v civilnem letalstvu. Dokument ureja </w:t>
            </w:r>
            <w:r w:rsidRPr="005C3F67">
              <w:rPr>
                <w:iCs/>
                <w:sz w:val="20"/>
                <w:szCs w:val="20"/>
              </w:rPr>
              <w:t>varnostno politiko in cilje varnosti letalskega prometa v Republiki Sloveniji, upravljanje z varnostnimi tveganji, zagotavljanje varnosti v letalstvu</w:t>
            </w:r>
            <w:r w:rsidR="00347745">
              <w:rPr>
                <w:iCs/>
                <w:sz w:val="20"/>
                <w:szCs w:val="20"/>
              </w:rPr>
              <w:t xml:space="preserve"> in</w:t>
            </w:r>
            <w:r w:rsidRPr="005C3F67">
              <w:rPr>
                <w:iCs/>
                <w:sz w:val="20"/>
                <w:szCs w:val="20"/>
              </w:rPr>
              <w:t xml:space="preserve"> promocijo varnosti letalstva. </w:t>
            </w:r>
          </w:p>
          <w:p w:rsidR="00E140F5" w:rsidRPr="005C3F67" w:rsidRDefault="00E140F5" w:rsidP="00E140F5">
            <w:pPr>
              <w:pStyle w:val="Pravnapodlaga"/>
              <w:spacing w:before="0"/>
              <w:ind w:firstLine="0"/>
              <w:rPr>
                <w:iCs/>
                <w:sz w:val="20"/>
                <w:szCs w:val="20"/>
              </w:rPr>
            </w:pPr>
          </w:p>
          <w:p w:rsidR="00E140F5" w:rsidRPr="005C3F67" w:rsidRDefault="00347745" w:rsidP="00E140F5">
            <w:pPr>
              <w:pStyle w:val="Pravnapodlaga"/>
              <w:spacing w:before="0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Osnovna p</w:t>
            </w:r>
            <w:r w:rsidR="00E140F5" w:rsidRPr="005C3F67">
              <w:rPr>
                <w:iCs/>
                <w:sz w:val="20"/>
                <w:szCs w:val="20"/>
              </w:rPr>
              <w:t xml:space="preserve">odlaga za obstoj takšnega dokumenta so standardi in priporočena praksa (SARPs) Mednarodne organizacije civilnega letalstva (v nadaljevanju: </w:t>
            </w:r>
            <w:r w:rsidR="00C3754B" w:rsidRPr="005C3F67">
              <w:rPr>
                <w:iCs/>
                <w:sz w:val="20"/>
                <w:szCs w:val="20"/>
              </w:rPr>
              <w:t>ICAO</w:t>
            </w:r>
            <w:r w:rsidR="00E140F5" w:rsidRPr="005C3F67">
              <w:rPr>
                <w:iCs/>
                <w:sz w:val="20"/>
                <w:szCs w:val="20"/>
              </w:rPr>
              <w:t>)</w:t>
            </w:r>
            <w:r w:rsidR="006A5B47" w:rsidRPr="005C3F67">
              <w:rPr>
                <w:iCs/>
                <w:sz w:val="20"/>
                <w:szCs w:val="20"/>
              </w:rPr>
              <w:t>, ki temeljijo na Konvenciji o mednarodnem civilnem letalstvu</w:t>
            </w:r>
            <w:r w:rsidR="00E140F5" w:rsidRPr="005C3F67">
              <w:rPr>
                <w:iCs/>
                <w:sz w:val="20"/>
                <w:szCs w:val="20"/>
              </w:rPr>
              <w:t>. Vsebine upravljanja varnosti zajema predvsem Priloga 19</w:t>
            </w:r>
            <w:r w:rsidR="00C3754B" w:rsidRPr="005C3F67">
              <w:rPr>
                <w:iCs/>
                <w:sz w:val="20"/>
                <w:szCs w:val="20"/>
              </w:rPr>
              <w:t xml:space="preserve"> </w:t>
            </w:r>
            <w:r w:rsidR="00E140F5" w:rsidRPr="005C3F67">
              <w:rPr>
                <w:iCs/>
                <w:sz w:val="20"/>
                <w:szCs w:val="20"/>
              </w:rPr>
              <w:t xml:space="preserve">Upravljanje varnosti ter Doc 9859 Upravljanje varnosti – priročnik. </w:t>
            </w:r>
            <w:r w:rsidR="006A5B47" w:rsidRPr="005C3F67">
              <w:rPr>
                <w:iCs/>
                <w:sz w:val="20"/>
                <w:szCs w:val="20"/>
              </w:rPr>
              <w:t>Od držav se pričakuje, da vzpostavijo državni program upravljanja varnosti v civilnem letalstvu z namenom doseganja sprejemljive ravni varnosti. ICAO opisuje državni program upravljanja varnosti kot integriran sklop predpisov in aktivnosti, usmerjenih v dvig ravni varnosti.</w:t>
            </w:r>
          </w:p>
          <w:p w:rsidR="00E140F5" w:rsidRPr="005C3F67" w:rsidRDefault="00E140F5" w:rsidP="00E140F5">
            <w:pPr>
              <w:pStyle w:val="Pravnapodlaga"/>
              <w:spacing w:before="0"/>
              <w:ind w:firstLine="0"/>
              <w:rPr>
                <w:iCs/>
                <w:sz w:val="20"/>
                <w:szCs w:val="20"/>
              </w:rPr>
            </w:pPr>
          </w:p>
          <w:p w:rsidR="006A5B47" w:rsidRPr="005C3F67" w:rsidRDefault="001C01BE" w:rsidP="006A5B47">
            <w:pPr>
              <w:pStyle w:val="Pravnapodlaga"/>
              <w:spacing w:before="0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Pravna podlaga za obstoj</w:t>
            </w:r>
            <w:r w:rsidR="006A5B47" w:rsidRPr="005C3F67">
              <w:rPr>
                <w:iCs/>
                <w:sz w:val="20"/>
                <w:szCs w:val="20"/>
              </w:rPr>
              <w:t xml:space="preserve"> dokumenta </w:t>
            </w:r>
            <w:r>
              <w:rPr>
                <w:iCs/>
                <w:sz w:val="20"/>
                <w:szCs w:val="20"/>
              </w:rPr>
              <w:t>je</w:t>
            </w:r>
            <w:r w:rsidR="006A5B47" w:rsidRPr="005C3F67">
              <w:rPr>
                <w:iCs/>
                <w:sz w:val="20"/>
                <w:szCs w:val="20"/>
              </w:rPr>
              <w:t xml:space="preserve"> tudi 7. člen </w:t>
            </w:r>
            <w:r w:rsidR="00E140F5" w:rsidRPr="005C3F67">
              <w:rPr>
                <w:iCs/>
                <w:sz w:val="20"/>
                <w:szCs w:val="20"/>
              </w:rPr>
              <w:t>Uredb</w:t>
            </w:r>
            <w:r w:rsidR="006A5B47" w:rsidRPr="005C3F67">
              <w:rPr>
                <w:iCs/>
                <w:sz w:val="20"/>
                <w:szCs w:val="20"/>
              </w:rPr>
              <w:t>e</w:t>
            </w:r>
            <w:r w:rsidR="00E140F5" w:rsidRPr="005C3F67">
              <w:rPr>
                <w:iCs/>
                <w:sz w:val="20"/>
                <w:szCs w:val="20"/>
              </w:rPr>
              <w:t xml:space="preserve"> (EU) 2018/1139 Evropskega parlamenta in Sveta z dne 4. julija 2018 o skupnih pravilih na področju civilnega letalstva in ustanovitvi Agencije Evropske unije za varnost v letalstvu ter spremembi uredb (ES) št. 2111/2005, (ES) št. 1008/2008, (EU) št. 996/2010, (EU) št. 376/2014 ter direktiv 2014/30/EU in 2014/53/EU Evropskega parlamenta in Sveta ter razveljavitvi uredb (ES) št. 552/2004 in (ES) št. 216/2008 Evropskega parlamenta in Sveta ter Uredbe Sveta (EGS) št. 3922/91</w:t>
            </w:r>
            <w:r w:rsidR="006A5B47" w:rsidRPr="005C3F67">
              <w:rPr>
                <w:iCs/>
                <w:sz w:val="20"/>
                <w:szCs w:val="20"/>
              </w:rPr>
              <w:t>. Ta člen določa, da državni varnostni program vzpostavi in vzdržuje vsaka država članica. Takšen program mora biti sorazmeren z obsegom in kompleksnostjo teh dejavnosti in usklajen z evropskim letalskim varnostnim programom.</w:t>
            </w:r>
          </w:p>
          <w:p w:rsidR="002E3E14" w:rsidRPr="005C3F67" w:rsidRDefault="002E3E14" w:rsidP="006A5B47">
            <w:pPr>
              <w:pStyle w:val="Pravnapodlaga"/>
              <w:spacing w:before="0"/>
              <w:ind w:firstLine="0"/>
              <w:rPr>
                <w:iCs/>
                <w:sz w:val="20"/>
                <w:szCs w:val="20"/>
              </w:rPr>
            </w:pPr>
          </w:p>
          <w:p w:rsidR="002E3E14" w:rsidRPr="005C3F67" w:rsidRDefault="002E3E14" w:rsidP="006A5B47">
            <w:pPr>
              <w:pStyle w:val="Pravnapodlaga"/>
              <w:spacing w:before="0"/>
              <w:ind w:firstLine="0"/>
              <w:rPr>
                <w:iCs/>
                <w:sz w:val="20"/>
                <w:szCs w:val="20"/>
              </w:rPr>
            </w:pPr>
            <w:r w:rsidRPr="005C3F67">
              <w:rPr>
                <w:iCs/>
                <w:sz w:val="20"/>
                <w:szCs w:val="20"/>
              </w:rPr>
              <w:t xml:space="preserve">V evropskem letalskem sistemu je oblikovanje predpisov, nadzor ter zagotavljanje varnosti in promocija deljena med državami članicami in institucijami Evropske unije. Na nivoju Evropske unije je </w:t>
            </w:r>
            <w:r w:rsidR="001C01BE">
              <w:rPr>
                <w:iCs/>
                <w:sz w:val="20"/>
                <w:szCs w:val="20"/>
              </w:rPr>
              <w:t xml:space="preserve">sprejet </w:t>
            </w:r>
            <w:r w:rsidRPr="005C3F67">
              <w:rPr>
                <w:iCs/>
                <w:sz w:val="20"/>
                <w:szCs w:val="20"/>
              </w:rPr>
              <w:t>najvišji strateški dokument Evropski letalski varnostni program, ki opisuje delovanje evropskega sistema za varnost v letalstvu ter vsebuje pravila, dejavnosti in postopke, ki se uporabljajo za upravljanje varnosti v civilnem letalstvu v Evropski uniji.</w:t>
            </w:r>
          </w:p>
          <w:p w:rsidR="006A5B47" w:rsidRPr="005C3F67" w:rsidRDefault="006A5B47" w:rsidP="006A5B47">
            <w:pPr>
              <w:pStyle w:val="Pravnapodlaga"/>
              <w:spacing w:before="0"/>
              <w:ind w:firstLine="0"/>
              <w:rPr>
                <w:iCs/>
                <w:sz w:val="20"/>
                <w:szCs w:val="20"/>
                <w:highlight w:val="yellow"/>
              </w:rPr>
            </w:pPr>
          </w:p>
          <w:p w:rsidR="002E3E14" w:rsidRPr="005C3F67" w:rsidRDefault="006A5B47" w:rsidP="002E3E14">
            <w:pPr>
              <w:pStyle w:val="Pravnapodlaga"/>
              <w:spacing w:before="0"/>
              <w:ind w:firstLine="0"/>
              <w:rPr>
                <w:iCs/>
                <w:sz w:val="20"/>
                <w:szCs w:val="20"/>
              </w:rPr>
            </w:pPr>
            <w:r w:rsidRPr="005C3F67">
              <w:rPr>
                <w:iCs/>
                <w:sz w:val="20"/>
                <w:szCs w:val="20"/>
              </w:rPr>
              <w:t xml:space="preserve">Skladno z določbami Zakona o letalstvu in obveznostmi iz programa so izvajalci storitev v letalstvu dolžni vzpostaviti in vzdrževati sistem upravljanja z varnostjo izvajalcev storitev v letalstvu. </w:t>
            </w:r>
            <w:r w:rsidR="002E3E14" w:rsidRPr="005C3F67">
              <w:rPr>
                <w:iCs/>
                <w:sz w:val="20"/>
                <w:szCs w:val="20"/>
              </w:rPr>
              <w:t xml:space="preserve">Zakon o letalstvu v 200. členu določa, da se pri izdaji predpisov in drugih aktov iz tega zakona upoštevajo ustrezne priloge k Čikaški konvenciji in drugi dokumenti mednarodnih letalskih organizacij, predpisi skupnosti ter ustrezni </w:t>
            </w:r>
            <w:r w:rsidR="0046739E">
              <w:rPr>
                <w:iCs/>
                <w:sz w:val="20"/>
                <w:szCs w:val="20"/>
              </w:rPr>
              <w:t>s</w:t>
            </w:r>
            <w:r w:rsidR="002E3E14" w:rsidRPr="005C3F67">
              <w:rPr>
                <w:iCs/>
                <w:sz w:val="20"/>
                <w:szCs w:val="20"/>
              </w:rPr>
              <w:t xml:space="preserve">kupni letalski predpisi. </w:t>
            </w:r>
          </w:p>
          <w:p w:rsidR="00E140F5" w:rsidRPr="005C3F67" w:rsidRDefault="00E140F5" w:rsidP="00E140F5">
            <w:pPr>
              <w:pStyle w:val="Pravnapodlaga"/>
              <w:spacing w:before="0"/>
              <w:ind w:firstLine="0"/>
              <w:rPr>
                <w:iCs/>
                <w:sz w:val="20"/>
                <w:szCs w:val="20"/>
              </w:rPr>
            </w:pPr>
          </w:p>
          <w:p w:rsidR="00C3754B" w:rsidRPr="005C3F67" w:rsidRDefault="00C3754B" w:rsidP="00E140F5">
            <w:pPr>
              <w:pStyle w:val="Pravnapodlaga"/>
              <w:spacing w:before="0"/>
              <w:ind w:firstLine="0"/>
              <w:rPr>
                <w:iCs/>
                <w:sz w:val="20"/>
                <w:szCs w:val="20"/>
              </w:rPr>
            </w:pPr>
            <w:r w:rsidRPr="005C3F67">
              <w:rPr>
                <w:iCs/>
                <w:sz w:val="20"/>
                <w:szCs w:val="20"/>
              </w:rPr>
              <w:t xml:space="preserve">Državni program upravljanja varnosti v civilnem letalstvu v procesu upravljanja z varnostjo združuje ali povezuje pristop, ki temelji na pravnih podlagah in pristop, ki temelji na zmogljivostih in vsebuje štiri glavne sklope in pripadajoče elemente, in sicer: varnostna politika in cilji, </w:t>
            </w:r>
            <w:r w:rsidR="001C01BE">
              <w:rPr>
                <w:iCs/>
                <w:sz w:val="20"/>
                <w:szCs w:val="20"/>
              </w:rPr>
              <w:t>obvladovanje</w:t>
            </w:r>
            <w:r w:rsidRPr="005C3F67">
              <w:rPr>
                <w:iCs/>
                <w:sz w:val="20"/>
                <w:szCs w:val="20"/>
              </w:rPr>
              <w:t xml:space="preserve"> varnostni</w:t>
            </w:r>
            <w:r w:rsidR="001C01BE">
              <w:rPr>
                <w:iCs/>
                <w:sz w:val="20"/>
                <w:szCs w:val="20"/>
              </w:rPr>
              <w:t>h</w:t>
            </w:r>
            <w:r w:rsidRPr="005C3F67">
              <w:rPr>
                <w:iCs/>
                <w:sz w:val="20"/>
                <w:szCs w:val="20"/>
              </w:rPr>
              <w:t xml:space="preserve"> tveganj, zagotavljanje varnosti v letalstvu in promocija varnosti. Državni program upravljanja varnosti v civilnem letalstvu mora opisati pravila in dejavnosti za upravljanje varnosti v državi članici. </w:t>
            </w:r>
          </w:p>
          <w:p w:rsidR="002E3E14" w:rsidRPr="005C3F67" w:rsidRDefault="002E3E14" w:rsidP="00E140F5">
            <w:pPr>
              <w:pStyle w:val="Pravnapodlaga"/>
              <w:spacing w:before="0"/>
              <w:ind w:firstLine="0"/>
              <w:rPr>
                <w:iCs/>
                <w:sz w:val="20"/>
                <w:szCs w:val="20"/>
              </w:rPr>
            </w:pPr>
          </w:p>
          <w:p w:rsidR="002E3E14" w:rsidRPr="005C3F67" w:rsidRDefault="002E3E14" w:rsidP="00E140F5">
            <w:pPr>
              <w:pStyle w:val="Pravnapodlaga"/>
              <w:spacing w:before="0"/>
              <w:ind w:firstLine="0"/>
              <w:rPr>
                <w:iCs/>
                <w:sz w:val="20"/>
                <w:szCs w:val="20"/>
              </w:rPr>
            </w:pPr>
            <w:r w:rsidRPr="005C3F67">
              <w:rPr>
                <w:iCs/>
                <w:sz w:val="20"/>
                <w:szCs w:val="20"/>
              </w:rPr>
              <w:t>Dokument je obravnavala medresorska Delovna skupina za državni program upravljanja varnosti v civilnem letalstvu in državni načrt za varnost v letalstvu in sprejela sklep, da se je seznanila s predlogom dokumenta in ga potrjuje</w:t>
            </w:r>
            <w:r w:rsidR="001C01BE">
              <w:rPr>
                <w:iCs/>
                <w:sz w:val="20"/>
                <w:szCs w:val="20"/>
              </w:rPr>
              <w:t>.</w:t>
            </w:r>
            <w:r w:rsidR="0046739E">
              <w:rPr>
                <w:iCs/>
                <w:sz w:val="20"/>
                <w:szCs w:val="20"/>
              </w:rPr>
              <w:t xml:space="preserve"> </w:t>
            </w:r>
          </w:p>
          <w:p w:rsidR="002E3E14" w:rsidRPr="005C3F67" w:rsidRDefault="002E3E14" w:rsidP="00E140F5">
            <w:pPr>
              <w:pStyle w:val="Pravnapodlaga"/>
              <w:spacing w:before="0"/>
              <w:ind w:firstLine="0"/>
              <w:rPr>
                <w:iCs/>
                <w:sz w:val="20"/>
                <w:szCs w:val="20"/>
              </w:rPr>
            </w:pPr>
          </w:p>
          <w:p w:rsidR="00E140F5" w:rsidRPr="005C3F67" w:rsidRDefault="002E3E14" w:rsidP="005C3F67">
            <w:pPr>
              <w:pStyle w:val="Pravnapodlaga"/>
              <w:spacing w:before="0"/>
              <w:ind w:firstLine="0"/>
              <w:rPr>
                <w:iCs/>
                <w:sz w:val="20"/>
                <w:szCs w:val="20"/>
              </w:rPr>
            </w:pPr>
            <w:r w:rsidRPr="005C3F67">
              <w:rPr>
                <w:iCs/>
                <w:sz w:val="20"/>
                <w:szCs w:val="20"/>
              </w:rPr>
              <w:t>Trenutno te vsebine zajem</w:t>
            </w:r>
            <w:r w:rsidR="001C01BE">
              <w:rPr>
                <w:iCs/>
                <w:sz w:val="20"/>
                <w:szCs w:val="20"/>
              </w:rPr>
              <w:t>a</w:t>
            </w:r>
            <w:r w:rsidRPr="005C3F67">
              <w:rPr>
                <w:iCs/>
                <w:sz w:val="20"/>
                <w:szCs w:val="20"/>
              </w:rPr>
              <w:t xml:space="preserve"> Državni program upravljanja varnosti v civilnem letalstvu, ki je bil sprejet s sklepom Vlade Republike Slovenije št. 37200-4/2016/4 z dne 28. 7. 2016. Ta dokument je potreben posodobitve, saj je bila od sprejema naprej sprejeta sprememba Priloge 19</w:t>
            </w:r>
            <w:r w:rsidR="001C01BE">
              <w:rPr>
                <w:iCs/>
                <w:sz w:val="20"/>
                <w:szCs w:val="20"/>
              </w:rPr>
              <w:t xml:space="preserve"> Upravljanje varnosti</w:t>
            </w:r>
            <w:r w:rsidRPr="005C3F67">
              <w:rPr>
                <w:iCs/>
                <w:sz w:val="20"/>
                <w:szCs w:val="20"/>
              </w:rPr>
              <w:t>, dopolnjen je bil Doc 9859</w:t>
            </w:r>
            <w:r w:rsidR="001C01BE">
              <w:rPr>
                <w:iCs/>
                <w:sz w:val="20"/>
                <w:szCs w:val="20"/>
              </w:rPr>
              <w:t xml:space="preserve"> Upravljanje varnosti – priročnik ter</w:t>
            </w:r>
            <w:r w:rsidRPr="005C3F67">
              <w:rPr>
                <w:iCs/>
                <w:sz w:val="20"/>
                <w:szCs w:val="20"/>
              </w:rPr>
              <w:t xml:space="preserve"> pridobljena so bila nova znanja in izkušnje, vključno z dobrimi praksami drugih držav na tem področju.</w:t>
            </w:r>
          </w:p>
          <w:p w:rsidR="005C3F67" w:rsidRPr="005C3F67" w:rsidRDefault="005C3F67" w:rsidP="005C3F67">
            <w:pPr>
              <w:pStyle w:val="Pravnapodlaga"/>
              <w:spacing w:before="0"/>
              <w:ind w:firstLine="0"/>
              <w:rPr>
                <w:iCs/>
                <w:szCs w:val="20"/>
              </w:rPr>
            </w:pPr>
          </w:p>
        </w:tc>
      </w:tr>
      <w:tr w:rsidR="00510E7C" w:rsidRPr="00510E7C" w:rsidTr="007066D9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916822" w:rsidRPr="005C3F67" w:rsidRDefault="00916822" w:rsidP="007066D9">
            <w:pPr>
              <w:pStyle w:val="Oddelek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5C3F67">
              <w:rPr>
                <w:sz w:val="20"/>
                <w:szCs w:val="20"/>
              </w:rPr>
              <w:lastRenderedPageBreak/>
              <w:t>6. Presoja posledic za:</w:t>
            </w:r>
          </w:p>
        </w:tc>
      </w:tr>
      <w:tr w:rsidR="00510E7C" w:rsidRPr="00510E7C" w:rsidTr="007066D9">
        <w:trPr>
          <w:gridBefore w:val="1"/>
          <w:wBefore w:w="100" w:type="dxa"/>
        </w:trPr>
        <w:tc>
          <w:tcPr>
            <w:tcW w:w="1448" w:type="dxa"/>
          </w:tcPr>
          <w:p w:rsidR="00916822" w:rsidRPr="002E3E14" w:rsidRDefault="00916822" w:rsidP="007066D9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2E3E14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9"/>
          </w:tcPr>
          <w:p w:rsidR="00916822" w:rsidRPr="005C3F67" w:rsidRDefault="00916822" w:rsidP="007066D9">
            <w:pPr>
              <w:pStyle w:val="Neotevilenodstavek"/>
              <w:spacing w:before="0" w:after="0" w:line="276" w:lineRule="auto"/>
              <w:rPr>
                <w:sz w:val="20"/>
                <w:szCs w:val="20"/>
              </w:rPr>
            </w:pPr>
            <w:r w:rsidRPr="005C3F67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gridSpan w:val="3"/>
            <w:vAlign w:val="center"/>
          </w:tcPr>
          <w:p w:rsidR="00916822" w:rsidRPr="002E3E14" w:rsidRDefault="00616B8C" w:rsidP="007066D9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2E3E14">
              <w:rPr>
                <w:b/>
                <w:sz w:val="20"/>
                <w:szCs w:val="20"/>
              </w:rPr>
              <w:t>NE</w:t>
            </w:r>
          </w:p>
        </w:tc>
      </w:tr>
      <w:tr w:rsidR="00510E7C" w:rsidRPr="00510E7C" w:rsidTr="007066D9">
        <w:trPr>
          <w:gridBefore w:val="1"/>
          <w:wBefore w:w="100" w:type="dxa"/>
        </w:trPr>
        <w:tc>
          <w:tcPr>
            <w:tcW w:w="1448" w:type="dxa"/>
          </w:tcPr>
          <w:p w:rsidR="00916822" w:rsidRPr="002E3E14" w:rsidRDefault="00916822" w:rsidP="007066D9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2E3E14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9"/>
          </w:tcPr>
          <w:p w:rsidR="00916822" w:rsidRPr="002E3E14" w:rsidRDefault="00916822" w:rsidP="007066D9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2E3E14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gridSpan w:val="3"/>
            <w:vAlign w:val="center"/>
          </w:tcPr>
          <w:p w:rsidR="00916822" w:rsidRPr="002E3E14" w:rsidRDefault="00916822" w:rsidP="007066D9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2E3E14">
              <w:rPr>
                <w:b/>
                <w:sz w:val="20"/>
                <w:szCs w:val="20"/>
              </w:rPr>
              <w:t>NE</w:t>
            </w:r>
          </w:p>
        </w:tc>
      </w:tr>
      <w:tr w:rsidR="00510E7C" w:rsidRPr="00510E7C" w:rsidTr="007066D9">
        <w:trPr>
          <w:gridBefore w:val="1"/>
          <w:wBefore w:w="100" w:type="dxa"/>
        </w:trPr>
        <w:tc>
          <w:tcPr>
            <w:tcW w:w="1448" w:type="dxa"/>
          </w:tcPr>
          <w:p w:rsidR="00916822" w:rsidRPr="002E3E14" w:rsidRDefault="00916822" w:rsidP="007066D9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2E3E14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9"/>
          </w:tcPr>
          <w:p w:rsidR="00916822" w:rsidRPr="002E3E14" w:rsidRDefault="00916822" w:rsidP="007066D9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2E3E14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gridSpan w:val="3"/>
            <w:vAlign w:val="center"/>
          </w:tcPr>
          <w:p w:rsidR="00916822" w:rsidRPr="002E3E14" w:rsidRDefault="00916822" w:rsidP="007066D9">
            <w:pPr>
              <w:pStyle w:val="Neotevilenodstavek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2E3E14">
              <w:rPr>
                <w:b/>
                <w:sz w:val="20"/>
                <w:szCs w:val="20"/>
              </w:rPr>
              <w:t>NE</w:t>
            </w:r>
          </w:p>
        </w:tc>
      </w:tr>
      <w:tr w:rsidR="00510E7C" w:rsidRPr="00510E7C" w:rsidTr="007066D9">
        <w:trPr>
          <w:gridBefore w:val="1"/>
          <w:wBefore w:w="100" w:type="dxa"/>
        </w:trPr>
        <w:tc>
          <w:tcPr>
            <w:tcW w:w="1448" w:type="dxa"/>
          </w:tcPr>
          <w:p w:rsidR="00916822" w:rsidRPr="002E3E14" w:rsidRDefault="00916822" w:rsidP="007066D9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2E3E14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9"/>
          </w:tcPr>
          <w:p w:rsidR="00916822" w:rsidRPr="002E3E14" w:rsidRDefault="00916822" w:rsidP="007066D9">
            <w:pPr>
              <w:pStyle w:val="Neotevilenodstavek"/>
              <w:spacing w:before="0" w:after="0" w:line="276" w:lineRule="auto"/>
              <w:rPr>
                <w:bCs/>
                <w:sz w:val="20"/>
                <w:szCs w:val="20"/>
              </w:rPr>
            </w:pPr>
            <w:r w:rsidRPr="002E3E14">
              <w:rPr>
                <w:sz w:val="20"/>
                <w:szCs w:val="20"/>
              </w:rPr>
              <w:t>gospodarstvo, zlasti</w:t>
            </w:r>
            <w:r w:rsidRPr="002E3E14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gridSpan w:val="3"/>
            <w:vAlign w:val="center"/>
          </w:tcPr>
          <w:p w:rsidR="00916822" w:rsidRPr="002E3E14" w:rsidRDefault="00916822" w:rsidP="007066D9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2E3E14">
              <w:rPr>
                <w:b/>
                <w:sz w:val="20"/>
                <w:szCs w:val="20"/>
              </w:rPr>
              <w:t>NE</w:t>
            </w:r>
          </w:p>
        </w:tc>
      </w:tr>
      <w:tr w:rsidR="00510E7C" w:rsidRPr="00510E7C" w:rsidTr="007066D9">
        <w:trPr>
          <w:gridBefore w:val="1"/>
          <w:wBefore w:w="100" w:type="dxa"/>
        </w:trPr>
        <w:tc>
          <w:tcPr>
            <w:tcW w:w="1448" w:type="dxa"/>
          </w:tcPr>
          <w:p w:rsidR="00916822" w:rsidRPr="002E3E14" w:rsidRDefault="00916822" w:rsidP="007066D9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2E3E14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9"/>
          </w:tcPr>
          <w:p w:rsidR="00916822" w:rsidRPr="002E3E14" w:rsidRDefault="00916822" w:rsidP="007066D9">
            <w:pPr>
              <w:pStyle w:val="Neotevilenodstavek"/>
              <w:spacing w:before="0" w:after="0" w:line="276" w:lineRule="auto"/>
              <w:rPr>
                <w:bCs/>
                <w:sz w:val="20"/>
                <w:szCs w:val="20"/>
              </w:rPr>
            </w:pPr>
            <w:r w:rsidRPr="002E3E14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gridSpan w:val="3"/>
            <w:vAlign w:val="center"/>
          </w:tcPr>
          <w:p w:rsidR="00916822" w:rsidRPr="002E3E14" w:rsidRDefault="00916822" w:rsidP="007066D9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2E3E14">
              <w:rPr>
                <w:b/>
                <w:sz w:val="20"/>
                <w:szCs w:val="20"/>
              </w:rPr>
              <w:t>NE</w:t>
            </w:r>
          </w:p>
        </w:tc>
      </w:tr>
      <w:tr w:rsidR="00510E7C" w:rsidRPr="00510E7C" w:rsidTr="007066D9">
        <w:trPr>
          <w:gridBefore w:val="1"/>
          <w:wBefore w:w="100" w:type="dxa"/>
        </w:trPr>
        <w:tc>
          <w:tcPr>
            <w:tcW w:w="1448" w:type="dxa"/>
          </w:tcPr>
          <w:p w:rsidR="00916822" w:rsidRPr="002E3E14" w:rsidRDefault="00916822" w:rsidP="007066D9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2E3E14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9"/>
          </w:tcPr>
          <w:p w:rsidR="00916822" w:rsidRPr="002E3E14" w:rsidRDefault="00916822" w:rsidP="007066D9">
            <w:pPr>
              <w:pStyle w:val="Neotevilenodstavek"/>
              <w:spacing w:before="0" w:after="0" w:line="276" w:lineRule="auto"/>
              <w:rPr>
                <w:bCs/>
                <w:sz w:val="20"/>
                <w:szCs w:val="20"/>
              </w:rPr>
            </w:pPr>
            <w:r w:rsidRPr="002E3E14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gridSpan w:val="3"/>
            <w:vAlign w:val="center"/>
          </w:tcPr>
          <w:p w:rsidR="00916822" w:rsidRPr="002E3E14" w:rsidRDefault="00916822" w:rsidP="007066D9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2E3E14">
              <w:rPr>
                <w:b/>
                <w:sz w:val="20"/>
                <w:szCs w:val="20"/>
              </w:rPr>
              <w:t>NE</w:t>
            </w:r>
          </w:p>
        </w:tc>
      </w:tr>
      <w:tr w:rsidR="00510E7C" w:rsidRPr="00510E7C" w:rsidTr="007066D9">
        <w:trPr>
          <w:gridBefore w:val="1"/>
          <w:wBefore w:w="100" w:type="dxa"/>
        </w:trPr>
        <w:tc>
          <w:tcPr>
            <w:tcW w:w="1448" w:type="dxa"/>
            <w:tcBorders>
              <w:bottom w:val="single" w:sz="4" w:space="0" w:color="auto"/>
            </w:tcBorders>
          </w:tcPr>
          <w:p w:rsidR="00916822" w:rsidRPr="002E3E14" w:rsidRDefault="00916822" w:rsidP="007066D9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2E3E14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:rsidR="00916822" w:rsidRPr="002E3E14" w:rsidRDefault="00916822" w:rsidP="007066D9">
            <w:pPr>
              <w:pStyle w:val="Neotevilenodstavek"/>
              <w:spacing w:before="0" w:after="0" w:line="276" w:lineRule="auto"/>
              <w:rPr>
                <w:bCs/>
                <w:sz w:val="20"/>
                <w:szCs w:val="20"/>
              </w:rPr>
            </w:pPr>
            <w:r w:rsidRPr="002E3E14">
              <w:rPr>
                <w:bCs/>
                <w:sz w:val="20"/>
                <w:szCs w:val="20"/>
              </w:rPr>
              <w:t>dokumente razvojnega načrtovanja:</w:t>
            </w:r>
          </w:p>
          <w:p w:rsidR="00916822" w:rsidRPr="002E3E14" w:rsidRDefault="00916822" w:rsidP="007066D9">
            <w:pPr>
              <w:pStyle w:val="Neotevilenodstavek"/>
              <w:numPr>
                <w:ilvl w:val="0"/>
                <w:numId w:val="3"/>
              </w:numPr>
              <w:spacing w:before="0" w:after="0" w:line="276" w:lineRule="auto"/>
              <w:rPr>
                <w:bCs/>
                <w:sz w:val="20"/>
                <w:szCs w:val="20"/>
              </w:rPr>
            </w:pPr>
            <w:r w:rsidRPr="002E3E14">
              <w:rPr>
                <w:bCs/>
                <w:sz w:val="20"/>
                <w:szCs w:val="20"/>
              </w:rPr>
              <w:t>nacionalne dokumente razvojnega načrtovanja</w:t>
            </w:r>
          </w:p>
          <w:p w:rsidR="00916822" w:rsidRPr="002E3E14" w:rsidRDefault="00916822" w:rsidP="007066D9">
            <w:pPr>
              <w:pStyle w:val="Neotevilenodstavek"/>
              <w:numPr>
                <w:ilvl w:val="0"/>
                <w:numId w:val="3"/>
              </w:numPr>
              <w:spacing w:before="0" w:after="0" w:line="276" w:lineRule="auto"/>
              <w:rPr>
                <w:bCs/>
                <w:sz w:val="20"/>
                <w:szCs w:val="20"/>
              </w:rPr>
            </w:pPr>
            <w:r w:rsidRPr="002E3E14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916822" w:rsidRPr="002E3E14" w:rsidRDefault="00916822" w:rsidP="007066D9">
            <w:pPr>
              <w:pStyle w:val="Neotevilenodstavek"/>
              <w:numPr>
                <w:ilvl w:val="0"/>
                <w:numId w:val="3"/>
              </w:numPr>
              <w:spacing w:before="0" w:after="0" w:line="276" w:lineRule="auto"/>
              <w:rPr>
                <w:bCs/>
                <w:sz w:val="20"/>
                <w:szCs w:val="20"/>
              </w:rPr>
            </w:pPr>
            <w:r w:rsidRPr="002E3E14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gridSpan w:val="3"/>
            <w:tcBorders>
              <w:bottom w:val="single" w:sz="4" w:space="0" w:color="auto"/>
            </w:tcBorders>
            <w:vAlign w:val="center"/>
          </w:tcPr>
          <w:p w:rsidR="00916822" w:rsidRPr="002E3E14" w:rsidRDefault="00916822" w:rsidP="007066D9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2E3E14">
              <w:rPr>
                <w:b/>
                <w:sz w:val="20"/>
                <w:szCs w:val="20"/>
              </w:rPr>
              <w:t>NE</w:t>
            </w:r>
          </w:p>
        </w:tc>
      </w:tr>
      <w:tr w:rsidR="00510E7C" w:rsidRPr="00510E7C" w:rsidTr="007066D9">
        <w:trPr>
          <w:gridBefore w:val="1"/>
          <w:wBefore w:w="100" w:type="dxa"/>
        </w:trPr>
        <w:tc>
          <w:tcPr>
            <w:tcW w:w="9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22" w:rsidRPr="002E3E14" w:rsidRDefault="00916822" w:rsidP="007066D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sz w:val="20"/>
                <w:szCs w:val="20"/>
              </w:rPr>
            </w:pPr>
          </w:p>
          <w:p w:rsidR="00916822" w:rsidRPr="002E3E14" w:rsidRDefault="00916822" w:rsidP="007066D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2E3E14">
              <w:rPr>
                <w:sz w:val="20"/>
                <w:szCs w:val="20"/>
              </w:rPr>
              <w:t>7.a Predstavitev ocene finančnih posledic nad 40.000 EUR:</w:t>
            </w:r>
          </w:p>
          <w:p w:rsidR="00916822" w:rsidRPr="002E3E14" w:rsidRDefault="00616B8C" w:rsidP="007066D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sz w:val="20"/>
                <w:szCs w:val="20"/>
              </w:rPr>
            </w:pPr>
            <w:r w:rsidRPr="002E3E14">
              <w:rPr>
                <w:b w:val="0"/>
                <w:sz w:val="20"/>
                <w:szCs w:val="20"/>
              </w:rPr>
              <w:t>/</w:t>
            </w:r>
          </w:p>
        </w:tc>
      </w:tr>
      <w:tr w:rsidR="00510E7C" w:rsidRPr="00510E7C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5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6822" w:rsidRPr="00AE1C4F" w:rsidRDefault="00916822" w:rsidP="007066D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 w:line="276" w:lineRule="auto"/>
              <w:ind w:left="142" w:hanging="142"/>
              <w:rPr>
                <w:sz w:val="20"/>
                <w:szCs w:val="20"/>
              </w:rPr>
            </w:pPr>
            <w:r w:rsidRPr="00AE1C4F">
              <w:rPr>
                <w:sz w:val="20"/>
                <w:szCs w:val="20"/>
              </w:rPr>
              <w:t>I. Ocena finančnih posledic, ki niso načrtovane v sprejetem proračunu</w:t>
            </w:r>
          </w:p>
        </w:tc>
      </w:tr>
      <w:tr w:rsidR="00510E7C" w:rsidRPr="00510E7C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76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widowControl w:val="0"/>
              <w:spacing w:line="276" w:lineRule="auto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C4F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C4F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C4F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C4F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510E7C" w:rsidRPr="00510E7C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widowControl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1C4F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AE1C4F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AE1C4F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510E7C" w:rsidRPr="00510E7C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widowControl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1C4F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AE1C4F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AE1C4F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510E7C" w:rsidRPr="00510E7C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widowControl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1C4F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AE1C4F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AE1C4F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95217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E7C" w:rsidRPr="00510E7C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6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widowControl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1C4F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AE1C4F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AE1C4F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E7C" w:rsidRPr="00510E7C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widowControl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1C4F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AE1C4F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AE1C4F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510E7C" w:rsidRPr="00510E7C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76" w:lineRule="auto"/>
              <w:ind w:left="142" w:hanging="142"/>
              <w:rPr>
                <w:sz w:val="20"/>
                <w:szCs w:val="20"/>
              </w:rPr>
            </w:pPr>
            <w:r w:rsidRPr="00AE1C4F">
              <w:rPr>
                <w:sz w:val="20"/>
                <w:szCs w:val="20"/>
              </w:rPr>
              <w:t>II. Finančne posledice za državni proračun</w:t>
            </w:r>
          </w:p>
        </w:tc>
      </w:tr>
      <w:tr w:rsidR="00510E7C" w:rsidRPr="00510E7C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76" w:lineRule="auto"/>
              <w:ind w:left="142" w:hanging="142"/>
              <w:rPr>
                <w:sz w:val="20"/>
                <w:szCs w:val="20"/>
              </w:rPr>
            </w:pPr>
            <w:r w:rsidRPr="00AE1C4F">
              <w:rPr>
                <w:sz w:val="20"/>
                <w:szCs w:val="20"/>
              </w:rPr>
              <w:t>II.a Pravice porabe za izvedbo predlaganih rešitev so zagotovljene:</w:t>
            </w:r>
          </w:p>
        </w:tc>
      </w:tr>
      <w:tr w:rsidR="00510E7C" w:rsidRPr="00510E7C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C4F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C4F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C4F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C4F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C4F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510E7C" w:rsidRPr="00510E7C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28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10E7C" w:rsidRPr="00510E7C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10E7C" w:rsidRPr="00510E7C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sz w:val="20"/>
                <w:szCs w:val="20"/>
              </w:rPr>
            </w:pPr>
            <w:r w:rsidRPr="00AE1C4F">
              <w:rPr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510E7C" w:rsidRPr="00510E7C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94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76" w:lineRule="auto"/>
              <w:rPr>
                <w:sz w:val="20"/>
                <w:szCs w:val="20"/>
              </w:rPr>
            </w:pPr>
            <w:r w:rsidRPr="00AE1C4F">
              <w:rPr>
                <w:sz w:val="20"/>
                <w:szCs w:val="20"/>
              </w:rPr>
              <w:t>II. b Manjkajoče pravice porabe bodo zagotovljene s prerazporeditvijo:</w:t>
            </w:r>
          </w:p>
        </w:tc>
      </w:tr>
      <w:tr w:rsidR="00510E7C" w:rsidRPr="00510E7C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C4F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C4F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C4F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C4F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C4F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510E7C" w:rsidRPr="00510E7C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10E7C" w:rsidRPr="00510E7C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10E7C" w:rsidRPr="00510E7C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sz w:val="20"/>
                <w:szCs w:val="20"/>
              </w:rPr>
            </w:pPr>
            <w:r w:rsidRPr="00AE1C4F">
              <w:rPr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510E7C" w:rsidRPr="00510E7C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0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76" w:lineRule="auto"/>
              <w:rPr>
                <w:sz w:val="20"/>
                <w:szCs w:val="20"/>
              </w:rPr>
            </w:pPr>
            <w:r w:rsidRPr="00AE1C4F">
              <w:rPr>
                <w:sz w:val="20"/>
                <w:szCs w:val="20"/>
              </w:rPr>
              <w:t>II. c Načrtovana nadomestitev zmanjšanih prihodkov in povečanih odhodkov proračuna:</w:t>
            </w:r>
          </w:p>
        </w:tc>
      </w:tr>
      <w:tr w:rsidR="00510E7C" w:rsidRPr="00510E7C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widowControl w:val="0"/>
              <w:spacing w:line="276" w:lineRule="auto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C4F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widowControl w:val="0"/>
              <w:spacing w:line="276" w:lineRule="auto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C4F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widowControl w:val="0"/>
              <w:spacing w:line="276" w:lineRule="auto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C4F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510E7C" w:rsidRPr="00510E7C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10E7C" w:rsidRPr="00510E7C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10E7C" w:rsidRPr="00510E7C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10E7C" w:rsidRPr="00510E7C" w:rsidTr="0070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sz w:val="20"/>
                <w:szCs w:val="20"/>
              </w:rPr>
            </w:pPr>
            <w:r w:rsidRPr="00AE1C4F">
              <w:rPr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22" w:rsidRPr="00AE1C4F" w:rsidRDefault="00916822" w:rsidP="007066D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510E7C" w:rsidRPr="00510E7C" w:rsidTr="007066D9">
        <w:trPr>
          <w:gridAfter w:val="1"/>
          <w:wAfter w:w="63" w:type="dxa"/>
          <w:trHeight w:val="1910"/>
        </w:trPr>
        <w:tc>
          <w:tcPr>
            <w:tcW w:w="9200" w:type="dxa"/>
            <w:gridSpan w:val="13"/>
          </w:tcPr>
          <w:p w:rsidR="00916822" w:rsidRPr="00AE1C4F" w:rsidRDefault="00916822" w:rsidP="007066D9">
            <w:pPr>
              <w:widowControl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6822" w:rsidRPr="00AE1C4F" w:rsidRDefault="00916822" w:rsidP="007066D9">
            <w:pPr>
              <w:widowControl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C4F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</w:p>
          <w:p w:rsidR="00916822" w:rsidRPr="00AE1C4F" w:rsidRDefault="00916822" w:rsidP="007066D9">
            <w:pPr>
              <w:widowControl w:val="0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AE1C4F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916822" w:rsidRPr="00AE1C4F" w:rsidRDefault="00916822" w:rsidP="007066D9">
            <w:pPr>
              <w:widowControl w:val="0"/>
              <w:spacing w:line="276" w:lineRule="auto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E1C4F">
              <w:rPr>
                <w:rFonts w:ascii="Arial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916822" w:rsidRPr="00AE1C4F" w:rsidRDefault="00916822" w:rsidP="007066D9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C4F">
              <w:rPr>
                <w:rFonts w:ascii="Arial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916822" w:rsidRPr="00AE1C4F" w:rsidRDefault="00916822" w:rsidP="007066D9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C4F"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916822" w:rsidRPr="00AE1C4F" w:rsidRDefault="00916822" w:rsidP="007066D9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C4F">
              <w:rPr>
                <w:rFonts w:ascii="Arial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916822" w:rsidRPr="00AE1C4F" w:rsidRDefault="00916822" w:rsidP="007066D9">
            <w:pPr>
              <w:widowControl w:val="0"/>
              <w:spacing w:line="276" w:lineRule="auto"/>
              <w:ind w:left="2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916822" w:rsidRPr="00AE1C4F" w:rsidRDefault="00916822" w:rsidP="007066D9">
            <w:pPr>
              <w:widowControl w:val="0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AE1C4F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916822" w:rsidRPr="00AE1C4F" w:rsidRDefault="00916822" w:rsidP="007066D9">
            <w:pPr>
              <w:widowControl w:val="0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E1C4F">
              <w:rPr>
                <w:rFonts w:ascii="Arial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916822" w:rsidRPr="00AE1C4F" w:rsidRDefault="00916822" w:rsidP="007066D9">
            <w:pPr>
              <w:widowControl w:val="0"/>
              <w:spacing w:line="276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AE1C4F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 Pravice porabe za izvedbo predlaganih rešitev so zagotovljene:</w:t>
            </w:r>
          </w:p>
          <w:p w:rsidR="00916822" w:rsidRPr="00AE1C4F" w:rsidRDefault="00916822" w:rsidP="007066D9">
            <w:pPr>
              <w:widowControl w:val="0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E1C4F">
              <w:rPr>
                <w:rFonts w:ascii="Arial" w:hAnsi="Arial" w:cs="Arial"/>
                <w:sz w:val="20"/>
                <w:szCs w:val="20"/>
                <w:lang w:eastAsia="sl-SI"/>
              </w:rPr>
              <w:t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II.b). Pri uvrstitvi novega projekta oziroma ukrepa v načrt razvojnih programov se navedejo:</w:t>
            </w:r>
          </w:p>
          <w:p w:rsidR="00916822" w:rsidRPr="00AE1C4F" w:rsidRDefault="00916822" w:rsidP="007066D9">
            <w:pPr>
              <w:widowControl w:val="0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E1C4F">
              <w:rPr>
                <w:rFonts w:ascii="Arial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916822" w:rsidRPr="00AE1C4F" w:rsidRDefault="00916822" w:rsidP="007066D9">
            <w:pPr>
              <w:widowControl w:val="0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E1C4F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916822" w:rsidRPr="00AE1C4F" w:rsidRDefault="00916822" w:rsidP="007066D9">
            <w:pPr>
              <w:widowControl w:val="0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E1C4F">
              <w:rPr>
                <w:rFonts w:ascii="Arial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916822" w:rsidRPr="00AE1C4F" w:rsidRDefault="00916822" w:rsidP="007066D9">
            <w:pPr>
              <w:widowControl w:val="0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E1C4F">
              <w:rPr>
                <w:rFonts w:ascii="Arial" w:hAnsi="Arial" w:cs="Arial"/>
                <w:sz w:val="20"/>
                <w:szCs w:val="20"/>
                <w:lang w:eastAsia="sl-SI"/>
              </w:rPr>
              <w:t>Za zagotovitev pravic porabe na proračunskih postavkah, s katerih se bo financiral novi projekt oziroma ukrep, je treba izpolniti tudi točko II. b, saj je za novi projekt oziroma ukrep mogoče zagotoviti pravice porabe le s prerazporeditvijo s proračunskih postavk, s katerih se financirajo že sprejeti oziroma veljavni projekti in ukrepi.</w:t>
            </w:r>
          </w:p>
          <w:p w:rsidR="00916822" w:rsidRPr="00AE1C4F" w:rsidRDefault="00916822" w:rsidP="007066D9">
            <w:pPr>
              <w:widowControl w:val="0"/>
              <w:spacing w:line="276" w:lineRule="auto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AE1C4F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 b Manjkajoče pravice porabe bodo zagotovljene s prerazporeditvijo:</w:t>
            </w:r>
          </w:p>
          <w:p w:rsidR="00916822" w:rsidRPr="00AE1C4F" w:rsidRDefault="00916822" w:rsidP="007066D9">
            <w:pPr>
              <w:widowControl w:val="0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E1C4F">
              <w:rPr>
                <w:rFonts w:ascii="Arial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916822" w:rsidRPr="00AE1C4F" w:rsidRDefault="00916822" w:rsidP="007066D9">
            <w:pPr>
              <w:widowControl w:val="0"/>
              <w:spacing w:line="276" w:lineRule="auto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AE1C4F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 c Načrtovana nadomestitev zmanjšanih prihodkov in povečanih odhodkov proračuna:</w:t>
            </w:r>
          </w:p>
          <w:p w:rsidR="00916822" w:rsidRPr="00AE1C4F" w:rsidRDefault="00916822" w:rsidP="007066D9">
            <w:pPr>
              <w:widowControl w:val="0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E1C4F">
              <w:rPr>
                <w:rFonts w:ascii="Arial" w:hAnsi="Arial" w:cs="Arial"/>
                <w:sz w:val="20"/>
                <w:szCs w:val="20"/>
                <w:lang w:eastAsia="sl-SI"/>
              </w:rPr>
              <w:t>Če se povečani odhodki (pravice porabe) ne bodo zagotovili tako, kot je določeno v točkah II. a in II. b,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916822" w:rsidRPr="00AE1C4F" w:rsidRDefault="00916822" w:rsidP="007066D9">
            <w:pPr>
              <w:pStyle w:val="Vrstapredpisa"/>
              <w:widowControl w:val="0"/>
              <w:spacing w:before="0"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0E7C" w:rsidRPr="00510E7C" w:rsidTr="007066D9">
        <w:trPr>
          <w:gridAfter w:val="1"/>
          <w:wAfter w:w="63" w:type="dxa"/>
        </w:trPr>
        <w:tc>
          <w:tcPr>
            <w:tcW w:w="9200" w:type="dxa"/>
            <w:gridSpan w:val="13"/>
          </w:tcPr>
          <w:p w:rsidR="00916822" w:rsidRPr="00AE1C4F" w:rsidRDefault="00916822" w:rsidP="007066D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AE1C4F">
              <w:rPr>
                <w:sz w:val="20"/>
                <w:szCs w:val="20"/>
              </w:rPr>
              <w:t>7.b Predstavitev ocene finančnih posledic pod 40.000 EUR:</w:t>
            </w:r>
          </w:p>
          <w:p w:rsidR="00916822" w:rsidRPr="00AE1C4F" w:rsidRDefault="00AE1C4F" w:rsidP="005D6D82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b w:val="0"/>
                <w:sz w:val="20"/>
                <w:szCs w:val="20"/>
              </w:rPr>
            </w:pPr>
            <w:r w:rsidRPr="00AE1C4F">
              <w:rPr>
                <w:b w:val="0"/>
                <w:sz w:val="20"/>
                <w:szCs w:val="20"/>
              </w:rPr>
              <w:t>Dokument je strateški dokument na področju upravljanja varnosti v civilnem letalstvu Republike Slovenije</w:t>
            </w:r>
            <w:r w:rsidR="005D6D82">
              <w:rPr>
                <w:b w:val="0"/>
                <w:sz w:val="20"/>
                <w:szCs w:val="20"/>
              </w:rPr>
              <w:t xml:space="preserve"> in zamenjuje že veljavni dokument. Dokument</w:t>
            </w:r>
            <w:r w:rsidRPr="00AE1C4F">
              <w:rPr>
                <w:b w:val="0"/>
                <w:sz w:val="20"/>
                <w:szCs w:val="20"/>
              </w:rPr>
              <w:t xml:space="preserve"> </w:t>
            </w:r>
            <w:r w:rsidR="001C01BE">
              <w:rPr>
                <w:b w:val="0"/>
                <w:sz w:val="20"/>
                <w:szCs w:val="20"/>
              </w:rPr>
              <w:t xml:space="preserve">kot tak </w:t>
            </w:r>
            <w:r w:rsidR="005D6D82">
              <w:rPr>
                <w:b w:val="0"/>
                <w:sz w:val="20"/>
                <w:szCs w:val="20"/>
              </w:rPr>
              <w:t xml:space="preserve">še </w:t>
            </w:r>
            <w:r w:rsidRPr="00AE1C4F">
              <w:rPr>
                <w:b w:val="0"/>
                <w:sz w:val="20"/>
                <w:szCs w:val="20"/>
              </w:rPr>
              <w:t>ne pomeni dodatnih finančnih posledic</w:t>
            </w:r>
            <w:r w:rsidR="005D6D82">
              <w:rPr>
                <w:b w:val="0"/>
                <w:sz w:val="20"/>
                <w:szCs w:val="20"/>
              </w:rPr>
              <w:t>, saj se v</w:t>
            </w:r>
            <w:r w:rsidRPr="00AE1C4F">
              <w:rPr>
                <w:b w:val="0"/>
                <w:sz w:val="20"/>
                <w:szCs w:val="20"/>
              </w:rPr>
              <w:t xml:space="preserve">sebine, ki so na novo opredeljene v tem dokumentu, </w:t>
            </w:r>
            <w:r w:rsidR="001C01BE">
              <w:rPr>
                <w:b w:val="0"/>
                <w:sz w:val="20"/>
                <w:szCs w:val="20"/>
              </w:rPr>
              <w:t xml:space="preserve">večinoma </w:t>
            </w:r>
            <w:r w:rsidR="005D6D82" w:rsidRPr="00AE1C4F">
              <w:rPr>
                <w:b w:val="0"/>
                <w:sz w:val="20"/>
                <w:szCs w:val="20"/>
              </w:rPr>
              <w:t xml:space="preserve">že </w:t>
            </w:r>
            <w:r w:rsidRPr="00AE1C4F">
              <w:rPr>
                <w:b w:val="0"/>
                <w:sz w:val="20"/>
                <w:szCs w:val="20"/>
              </w:rPr>
              <w:t xml:space="preserve">izvajajo. Morebitne dodatne aktivnosti se bodo zagotavljale z obstoječimi kadrovskimi in finančnimi </w:t>
            </w:r>
            <w:r w:rsidR="005D6D82">
              <w:rPr>
                <w:b w:val="0"/>
                <w:sz w:val="20"/>
                <w:szCs w:val="20"/>
              </w:rPr>
              <w:t>viri</w:t>
            </w:r>
            <w:r w:rsidRPr="00AE1C4F">
              <w:rPr>
                <w:b w:val="0"/>
                <w:sz w:val="20"/>
                <w:szCs w:val="20"/>
              </w:rPr>
              <w:t xml:space="preserve">. </w:t>
            </w:r>
          </w:p>
        </w:tc>
      </w:tr>
      <w:tr w:rsidR="00510E7C" w:rsidRPr="00510E7C" w:rsidTr="007066D9">
        <w:trPr>
          <w:gridAfter w:val="1"/>
          <w:wAfter w:w="63" w:type="dxa"/>
          <w:trHeight w:val="371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22" w:rsidRPr="00AE1C4F" w:rsidRDefault="00916822" w:rsidP="007066D9">
            <w:pPr>
              <w:pStyle w:val="Neotevilenodstavek"/>
              <w:widowControl w:val="0"/>
              <w:spacing w:before="0" w:after="0" w:line="276" w:lineRule="auto"/>
              <w:jc w:val="left"/>
              <w:rPr>
                <w:b/>
                <w:sz w:val="20"/>
                <w:szCs w:val="20"/>
              </w:rPr>
            </w:pPr>
            <w:r w:rsidRPr="00AE1C4F">
              <w:rPr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510E7C" w:rsidRPr="00510E7C" w:rsidTr="007066D9">
        <w:trPr>
          <w:gridAfter w:val="1"/>
          <w:wAfter w:w="63" w:type="dxa"/>
        </w:trPr>
        <w:tc>
          <w:tcPr>
            <w:tcW w:w="6769" w:type="dxa"/>
            <w:gridSpan w:val="10"/>
          </w:tcPr>
          <w:p w:rsidR="00916822" w:rsidRPr="00AE1C4F" w:rsidRDefault="00916822" w:rsidP="007066D9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AE1C4F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916822" w:rsidRPr="00AE1C4F" w:rsidRDefault="00916822" w:rsidP="007066D9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AE1C4F">
              <w:rPr>
                <w:iCs/>
                <w:sz w:val="20"/>
                <w:szCs w:val="20"/>
              </w:rPr>
              <w:t>pristojnosti občin,</w:t>
            </w:r>
          </w:p>
          <w:p w:rsidR="00916822" w:rsidRPr="00AE1C4F" w:rsidRDefault="00916822" w:rsidP="007066D9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AE1C4F">
              <w:rPr>
                <w:iCs/>
                <w:sz w:val="20"/>
                <w:szCs w:val="20"/>
              </w:rPr>
              <w:t>delovanje občin,</w:t>
            </w:r>
          </w:p>
          <w:p w:rsidR="00916822" w:rsidRPr="00AE1C4F" w:rsidRDefault="00916822" w:rsidP="007066D9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AE1C4F">
              <w:rPr>
                <w:iCs/>
                <w:sz w:val="20"/>
                <w:szCs w:val="20"/>
              </w:rPr>
              <w:t>financiranje občin.</w:t>
            </w:r>
          </w:p>
          <w:p w:rsidR="00916822" w:rsidRPr="00AE1C4F" w:rsidRDefault="00916822" w:rsidP="007066D9">
            <w:pPr>
              <w:pStyle w:val="Neotevilenodstavek"/>
              <w:widowControl w:val="0"/>
              <w:spacing w:before="0" w:after="0" w:line="276" w:lineRule="auto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3"/>
          </w:tcPr>
          <w:p w:rsidR="00916822" w:rsidRPr="00AE1C4F" w:rsidRDefault="00916822" w:rsidP="007066D9">
            <w:pPr>
              <w:pStyle w:val="Neotevilenodstavek"/>
              <w:widowControl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AE1C4F">
              <w:rPr>
                <w:b/>
                <w:sz w:val="20"/>
                <w:szCs w:val="20"/>
              </w:rPr>
              <w:t>NE</w:t>
            </w:r>
          </w:p>
        </w:tc>
      </w:tr>
      <w:tr w:rsidR="00510E7C" w:rsidRPr="00510E7C" w:rsidTr="007066D9">
        <w:trPr>
          <w:gridAfter w:val="1"/>
          <w:wAfter w:w="63" w:type="dxa"/>
          <w:trHeight w:val="274"/>
        </w:trPr>
        <w:tc>
          <w:tcPr>
            <w:tcW w:w="9200" w:type="dxa"/>
            <w:gridSpan w:val="13"/>
          </w:tcPr>
          <w:p w:rsidR="00916822" w:rsidRPr="00AE1C4F" w:rsidRDefault="00916822" w:rsidP="007066D9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AE1C4F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916822" w:rsidRPr="00AE1C4F" w:rsidRDefault="00916822" w:rsidP="007066D9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AE1C4F">
              <w:rPr>
                <w:iCs/>
                <w:sz w:val="20"/>
                <w:szCs w:val="20"/>
              </w:rPr>
              <w:t xml:space="preserve">Skupnosti občin Slovenije SOS: </w:t>
            </w:r>
            <w:r w:rsidRPr="00AE1C4F">
              <w:rPr>
                <w:b/>
                <w:iCs/>
                <w:sz w:val="20"/>
                <w:szCs w:val="20"/>
              </w:rPr>
              <w:t>NE</w:t>
            </w:r>
          </w:p>
          <w:p w:rsidR="00916822" w:rsidRPr="00AE1C4F" w:rsidRDefault="00916822" w:rsidP="007066D9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AE1C4F">
              <w:rPr>
                <w:iCs/>
                <w:sz w:val="20"/>
                <w:szCs w:val="20"/>
              </w:rPr>
              <w:t xml:space="preserve">Združenju občin Slovenije ZOS: </w:t>
            </w:r>
            <w:r w:rsidRPr="00AE1C4F">
              <w:rPr>
                <w:b/>
                <w:iCs/>
                <w:sz w:val="20"/>
                <w:szCs w:val="20"/>
              </w:rPr>
              <w:t>NE</w:t>
            </w:r>
          </w:p>
          <w:p w:rsidR="00916822" w:rsidRPr="00AE1C4F" w:rsidRDefault="00916822" w:rsidP="007066D9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AE1C4F">
              <w:rPr>
                <w:iCs/>
                <w:sz w:val="20"/>
                <w:szCs w:val="20"/>
              </w:rPr>
              <w:t xml:space="preserve">Združenju mestnih občin Slovenije ZMOS: </w:t>
            </w:r>
            <w:r w:rsidRPr="00AE1C4F">
              <w:rPr>
                <w:b/>
                <w:iCs/>
                <w:sz w:val="20"/>
                <w:szCs w:val="20"/>
              </w:rPr>
              <w:t>NE</w:t>
            </w:r>
          </w:p>
          <w:p w:rsidR="00916822" w:rsidRPr="00AE1C4F" w:rsidRDefault="00916822" w:rsidP="007066D9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</w:p>
          <w:p w:rsidR="00916822" w:rsidRPr="00AE1C4F" w:rsidRDefault="00916822" w:rsidP="007066D9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AE1C4F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916822" w:rsidRPr="00AE1C4F" w:rsidRDefault="00916822" w:rsidP="007066D9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AE1C4F">
              <w:rPr>
                <w:iCs/>
                <w:sz w:val="20"/>
                <w:szCs w:val="20"/>
              </w:rPr>
              <w:t>v celoti,</w:t>
            </w:r>
          </w:p>
          <w:p w:rsidR="00916822" w:rsidRPr="00AE1C4F" w:rsidRDefault="00916822" w:rsidP="007066D9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AE1C4F">
              <w:rPr>
                <w:iCs/>
                <w:sz w:val="20"/>
                <w:szCs w:val="20"/>
              </w:rPr>
              <w:t>večinoma,</w:t>
            </w:r>
          </w:p>
          <w:p w:rsidR="00916822" w:rsidRPr="00AE1C4F" w:rsidRDefault="00916822" w:rsidP="007066D9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AE1C4F">
              <w:rPr>
                <w:iCs/>
                <w:sz w:val="20"/>
                <w:szCs w:val="20"/>
              </w:rPr>
              <w:t>delno,</w:t>
            </w:r>
          </w:p>
          <w:p w:rsidR="00916822" w:rsidRPr="00AE1C4F" w:rsidRDefault="00916822" w:rsidP="007066D9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AE1C4F">
              <w:rPr>
                <w:iCs/>
                <w:sz w:val="20"/>
                <w:szCs w:val="20"/>
              </w:rPr>
              <w:t>niso bili upoštevani.</w:t>
            </w:r>
          </w:p>
          <w:p w:rsidR="00916822" w:rsidRPr="00AE1C4F" w:rsidRDefault="00916822" w:rsidP="007066D9">
            <w:pPr>
              <w:pStyle w:val="Neotevilenodstavek"/>
              <w:widowControl w:val="0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</w:p>
          <w:p w:rsidR="00916822" w:rsidRPr="00AE1C4F" w:rsidRDefault="00916822" w:rsidP="007066D9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AE1C4F"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916822" w:rsidRPr="00AE1C4F" w:rsidRDefault="00916822" w:rsidP="007066D9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</w:p>
        </w:tc>
      </w:tr>
      <w:tr w:rsidR="00510E7C" w:rsidRPr="00510E7C" w:rsidTr="007066D9">
        <w:trPr>
          <w:gridAfter w:val="1"/>
          <w:wAfter w:w="63" w:type="dxa"/>
        </w:trPr>
        <w:tc>
          <w:tcPr>
            <w:tcW w:w="9200" w:type="dxa"/>
            <w:gridSpan w:val="13"/>
          </w:tcPr>
          <w:p w:rsidR="00916822" w:rsidRPr="00AE1C4F" w:rsidRDefault="00916822" w:rsidP="007066D9">
            <w:pPr>
              <w:pStyle w:val="Neotevilenodstavek"/>
              <w:widowControl w:val="0"/>
              <w:spacing w:before="0" w:after="0" w:line="276" w:lineRule="auto"/>
              <w:jc w:val="left"/>
              <w:rPr>
                <w:b/>
                <w:sz w:val="20"/>
                <w:szCs w:val="20"/>
              </w:rPr>
            </w:pPr>
            <w:r w:rsidRPr="00AE1C4F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510E7C" w:rsidRPr="00510E7C" w:rsidTr="007066D9">
        <w:trPr>
          <w:gridAfter w:val="1"/>
          <w:wAfter w:w="63" w:type="dxa"/>
        </w:trPr>
        <w:tc>
          <w:tcPr>
            <w:tcW w:w="6769" w:type="dxa"/>
            <w:gridSpan w:val="10"/>
          </w:tcPr>
          <w:p w:rsidR="00916822" w:rsidRPr="00AE1C4F" w:rsidRDefault="00916822" w:rsidP="007066D9">
            <w:pPr>
              <w:pStyle w:val="Neotevilenodstavek"/>
              <w:widowControl w:val="0"/>
              <w:spacing w:before="0" w:after="0" w:line="276" w:lineRule="auto"/>
              <w:rPr>
                <w:sz w:val="20"/>
                <w:szCs w:val="20"/>
              </w:rPr>
            </w:pPr>
            <w:r w:rsidRPr="00AE1C4F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3"/>
          </w:tcPr>
          <w:p w:rsidR="00916822" w:rsidRPr="00AE1C4F" w:rsidRDefault="00916822" w:rsidP="007066D9">
            <w:pPr>
              <w:pStyle w:val="Neotevilenodstavek"/>
              <w:widowControl w:val="0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AE1C4F">
              <w:rPr>
                <w:b/>
                <w:sz w:val="20"/>
                <w:szCs w:val="20"/>
              </w:rPr>
              <w:t>NE</w:t>
            </w:r>
          </w:p>
        </w:tc>
      </w:tr>
      <w:tr w:rsidR="00510E7C" w:rsidRPr="00510E7C" w:rsidTr="007066D9">
        <w:trPr>
          <w:gridAfter w:val="1"/>
          <w:wAfter w:w="63" w:type="dxa"/>
          <w:trHeight w:val="1171"/>
        </w:trPr>
        <w:tc>
          <w:tcPr>
            <w:tcW w:w="9200" w:type="dxa"/>
            <w:gridSpan w:val="13"/>
          </w:tcPr>
          <w:p w:rsidR="00916822" w:rsidRPr="00AE1C4F" w:rsidRDefault="00916822" w:rsidP="007066D9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</w:p>
        </w:tc>
      </w:tr>
      <w:tr w:rsidR="00510E7C" w:rsidRPr="00510E7C" w:rsidTr="00955210">
        <w:trPr>
          <w:gridAfter w:val="1"/>
          <w:wAfter w:w="63" w:type="dxa"/>
          <w:trHeight w:val="5215"/>
        </w:trPr>
        <w:tc>
          <w:tcPr>
            <w:tcW w:w="9200" w:type="dxa"/>
            <w:gridSpan w:val="13"/>
          </w:tcPr>
          <w:p w:rsidR="00955210" w:rsidRPr="00AE1C4F" w:rsidRDefault="00955210" w:rsidP="007066D9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</w:p>
          <w:p w:rsidR="00916822" w:rsidRPr="00AE1C4F" w:rsidRDefault="00916822" w:rsidP="007066D9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AE1C4F">
              <w:rPr>
                <w:iCs/>
                <w:sz w:val="20"/>
                <w:szCs w:val="20"/>
              </w:rPr>
              <w:t>Datum objave: ………</w:t>
            </w:r>
          </w:p>
          <w:p w:rsidR="00916822" w:rsidRPr="00AE1C4F" w:rsidRDefault="00916822" w:rsidP="007066D9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AE1C4F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916822" w:rsidRPr="00AE1C4F" w:rsidRDefault="00916822" w:rsidP="007066D9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AE1C4F">
              <w:rPr>
                <w:iCs/>
                <w:sz w:val="20"/>
                <w:szCs w:val="20"/>
              </w:rPr>
              <w:t xml:space="preserve">nevladne organizacije, </w:t>
            </w:r>
          </w:p>
          <w:p w:rsidR="00916822" w:rsidRPr="00AE1C4F" w:rsidRDefault="00916822" w:rsidP="007066D9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AE1C4F">
              <w:rPr>
                <w:iCs/>
                <w:sz w:val="20"/>
                <w:szCs w:val="20"/>
              </w:rPr>
              <w:t>predstavniki zainteresirane javnosti,</w:t>
            </w:r>
          </w:p>
          <w:p w:rsidR="00916822" w:rsidRPr="00AE1C4F" w:rsidRDefault="00916822" w:rsidP="007066D9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AE1C4F">
              <w:rPr>
                <w:iCs/>
                <w:sz w:val="20"/>
                <w:szCs w:val="20"/>
              </w:rPr>
              <w:t xml:space="preserve">predstavniki strokovne javnosti, </w:t>
            </w:r>
          </w:p>
          <w:p w:rsidR="00916822" w:rsidRPr="00AE1C4F" w:rsidRDefault="00916822" w:rsidP="007066D9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AE1C4F">
              <w:rPr>
                <w:iCs/>
                <w:sz w:val="20"/>
                <w:szCs w:val="20"/>
              </w:rPr>
              <w:t>občine in združenja občin ali pa navedite, da se gradivo ne nanaša nanje.</w:t>
            </w:r>
          </w:p>
          <w:p w:rsidR="00916822" w:rsidRPr="00AE1C4F" w:rsidRDefault="00916822" w:rsidP="007066D9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AE1C4F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AE1C4F">
              <w:rPr>
                <w:sz w:val="20"/>
                <w:szCs w:val="20"/>
              </w:rPr>
              <w:t>(imen in priimkov fizičnih oseb, ki niso poslovni subjekti, ne navajajte</w:t>
            </w:r>
            <w:r w:rsidRPr="00AE1C4F">
              <w:rPr>
                <w:iCs/>
                <w:sz w:val="20"/>
                <w:szCs w:val="20"/>
              </w:rPr>
              <w:t>):</w:t>
            </w:r>
          </w:p>
          <w:p w:rsidR="00916822" w:rsidRPr="00AE1C4F" w:rsidRDefault="00916822" w:rsidP="007066D9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</w:p>
          <w:p w:rsidR="00916822" w:rsidRPr="00AE1C4F" w:rsidRDefault="00916822" w:rsidP="007066D9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AE1C4F">
              <w:rPr>
                <w:iCs/>
                <w:sz w:val="20"/>
                <w:szCs w:val="20"/>
              </w:rPr>
              <w:t>Upoštevani so bili:</w:t>
            </w:r>
          </w:p>
          <w:p w:rsidR="00916822" w:rsidRPr="00AE1C4F" w:rsidRDefault="00916822" w:rsidP="007066D9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AE1C4F">
              <w:rPr>
                <w:iCs/>
                <w:sz w:val="20"/>
                <w:szCs w:val="20"/>
              </w:rPr>
              <w:t>v celoti,</w:t>
            </w:r>
          </w:p>
          <w:p w:rsidR="00916822" w:rsidRPr="00AE1C4F" w:rsidRDefault="00916822" w:rsidP="007066D9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AE1C4F">
              <w:rPr>
                <w:iCs/>
                <w:sz w:val="20"/>
                <w:szCs w:val="20"/>
              </w:rPr>
              <w:t>večinoma,</w:t>
            </w:r>
          </w:p>
          <w:p w:rsidR="00916822" w:rsidRPr="00AE1C4F" w:rsidRDefault="00916822" w:rsidP="007066D9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AE1C4F">
              <w:rPr>
                <w:iCs/>
                <w:sz w:val="20"/>
                <w:szCs w:val="20"/>
              </w:rPr>
              <w:t>delno,</w:t>
            </w:r>
          </w:p>
          <w:p w:rsidR="00916822" w:rsidRPr="00AE1C4F" w:rsidRDefault="00916822" w:rsidP="007066D9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AE1C4F">
              <w:rPr>
                <w:iCs/>
                <w:sz w:val="20"/>
                <w:szCs w:val="20"/>
              </w:rPr>
              <w:t>niso bili upoštevani.</w:t>
            </w:r>
          </w:p>
          <w:p w:rsidR="00916822" w:rsidRPr="00AE1C4F" w:rsidRDefault="00916822" w:rsidP="007066D9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</w:p>
          <w:p w:rsidR="00916822" w:rsidRPr="00AE1C4F" w:rsidRDefault="00916822" w:rsidP="007066D9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AE1C4F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916822" w:rsidRPr="00AE1C4F" w:rsidRDefault="00916822" w:rsidP="007066D9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</w:p>
          <w:p w:rsidR="00916822" w:rsidRPr="00AE1C4F" w:rsidRDefault="00916822" w:rsidP="007066D9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AE1C4F">
              <w:rPr>
                <w:iCs/>
                <w:sz w:val="20"/>
                <w:szCs w:val="20"/>
              </w:rPr>
              <w:t>Poročilo je bilo dano ……………..</w:t>
            </w:r>
          </w:p>
          <w:p w:rsidR="00916822" w:rsidRPr="00AE1C4F" w:rsidRDefault="00916822" w:rsidP="007066D9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</w:p>
          <w:p w:rsidR="00916822" w:rsidRPr="00AE1C4F" w:rsidRDefault="00916822" w:rsidP="00955210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AE1C4F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</w:tc>
      </w:tr>
      <w:tr w:rsidR="00510E7C" w:rsidRPr="00510E7C" w:rsidTr="007066D9">
        <w:trPr>
          <w:gridAfter w:val="1"/>
          <w:wAfter w:w="63" w:type="dxa"/>
        </w:trPr>
        <w:tc>
          <w:tcPr>
            <w:tcW w:w="6769" w:type="dxa"/>
            <w:gridSpan w:val="10"/>
            <w:vAlign w:val="center"/>
          </w:tcPr>
          <w:p w:rsidR="00916822" w:rsidRPr="00AE1C4F" w:rsidRDefault="00916822" w:rsidP="007066D9">
            <w:pPr>
              <w:pStyle w:val="Neotevilenodstavek"/>
              <w:widowControl w:val="0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AE1C4F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3"/>
            <w:vAlign w:val="center"/>
          </w:tcPr>
          <w:p w:rsidR="00916822" w:rsidRPr="00AE1C4F" w:rsidRDefault="00916822" w:rsidP="007066D9">
            <w:pPr>
              <w:pStyle w:val="Neotevilenodstavek"/>
              <w:widowControl w:val="0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AE1C4F">
              <w:rPr>
                <w:b/>
                <w:sz w:val="20"/>
                <w:szCs w:val="20"/>
              </w:rPr>
              <w:t>NE</w:t>
            </w:r>
          </w:p>
        </w:tc>
      </w:tr>
      <w:tr w:rsidR="00510E7C" w:rsidRPr="00510E7C" w:rsidTr="007066D9">
        <w:trPr>
          <w:gridAfter w:val="1"/>
          <w:wAfter w:w="63" w:type="dxa"/>
        </w:trPr>
        <w:tc>
          <w:tcPr>
            <w:tcW w:w="6769" w:type="dxa"/>
            <w:gridSpan w:val="10"/>
            <w:vAlign w:val="center"/>
          </w:tcPr>
          <w:p w:rsidR="00916822" w:rsidRPr="00AE1C4F" w:rsidRDefault="00916822" w:rsidP="007066D9">
            <w:pPr>
              <w:pStyle w:val="Neotevilenodstavek"/>
              <w:widowControl w:val="0"/>
              <w:spacing w:before="0" w:after="0" w:line="276" w:lineRule="auto"/>
              <w:jc w:val="left"/>
              <w:rPr>
                <w:b/>
                <w:sz w:val="20"/>
                <w:szCs w:val="20"/>
              </w:rPr>
            </w:pPr>
            <w:r w:rsidRPr="00AE1C4F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3"/>
            <w:vAlign w:val="center"/>
          </w:tcPr>
          <w:p w:rsidR="00916822" w:rsidRPr="00AE1C4F" w:rsidRDefault="00916822" w:rsidP="007066D9">
            <w:pPr>
              <w:pStyle w:val="Neotevilenodstavek"/>
              <w:widowControl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AE1C4F">
              <w:rPr>
                <w:b/>
                <w:sz w:val="20"/>
                <w:szCs w:val="20"/>
              </w:rPr>
              <w:t>NE</w:t>
            </w:r>
          </w:p>
        </w:tc>
      </w:tr>
      <w:tr w:rsidR="00916822" w:rsidRPr="00510E7C" w:rsidTr="007066D9">
        <w:trPr>
          <w:gridAfter w:val="1"/>
          <w:wAfter w:w="63" w:type="dxa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22" w:rsidRPr="00AE1C4F" w:rsidRDefault="00916822" w:rsidP="007066D9">
            <w:pPr>
              <w:pStyle w:val="Poglavje"/>
              <w:widowControl w:val="0"/>
              <w:spacing w:before="0" w:after="0" w:line="276" w:lineRule="auto"/>
              <w:ind w:left="5662" w:firstLine="284"/>
              <w:jc w:val="left"/>
              <w:rPr>
                <w:b w:val="0"/>
                <w:sz w:val="20"/>
                <w:szCs w:val="20"/>
              </w:rPr>
            </w:pPr>
          </w:p>
          <w:p w:rsidR="00916822" w:rsidRPr="00AE1C4F" w:rsidRDefault="00916822" w:rsidP="007066D9">
            <w:pPr>
              <w:pStyle w:val="Poglavje"/>
              <w:widowControl w:val="0"/>
              <w:spacing w:before="0" w:after="0" w:line="276" w:lineRule="auto"/>
              <w:ind w:left="5662" w:firstLine="284"/>
              <w:jc w:val="left"/>
              <w:rPr>
                <w:b w:val="0"/>
                <w:sz w:val="20"/>
                <w:szCs w:val="20"/>
              </w:rPr>
            </w:pPr>
            <w:r w:rsidRPr="00AE1C4F">
              <w:rPr>
                <w:b w:val="0"/>
                <w:sz w:val="20"/>
                <w:szCs w:val="20"/>
              </w:rPr>
              <w:t xml:space="preserve">Mag. Alenka Bratušek     </w:t>
            </w:r>
          </w:p>
          <w:p w:rsidR="00916822" w:rsidRPr="00AE1C4F" w:rsidRDefault="00916822" w:rsidP="007066D9">
            <w:pPr>
              <w:pStyle w:val="Poglavje"/>
              <w:widowControl w:val="0"/>
              <w:spacing w:before="0" w:after="0" w:line="276" w:lineRule="auto"/>
              <w:ind w:left="5946" w:firstLine="284"/>
              <w:jc w:val="left"/>
              <w:rPr>
                <w:b w:val="0"/>
                <w:sz w:val="20"/>
                <w:szCs w:val="20"/>
              </w:rPr>
            </w:pPr>
            <w:r w:rsidRPr="00AE1C4F">
              <w:rPr>
                <w:b w:val="0"/>
                <w:sz w:val="20"/>
                <w:szCs w:val="20"/>
              </w:rPr>
              <w:t xml:space="preserve">   MINISTRICA</w:t>
            </w:r>
          </w:p>
          <w:p w:rsidR="00916822" w:rsidRPr="00AE1C4F" w:rsidRDefault="00916822" w:rsidP="007066D9">
            <w:pPr>
              <w:pStyle w:val="Poglavje"/>
              <w:widowControl w:val="0"/>
              <w:spacing w:before="0" w:after="0" w:line="276" w:lineRule="auto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916822" w:rsidRPr="00AE1C4F" w:rsidRDefault="00916822" w:rsidP="0091682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916822" w:rsidRPr="00AE1C4F" w:rsidRDefault="00916822" w:rsidP="00916822">
      <w:pPr>
        <w:pStyle w:val="Neotevilenodstavek"/>
        <w:spacing w:before="0" w:after="0" w:line="276" w:lineRule="auto"/>
        <w:jc w:val="center"/>
        <w:rPr>
          <w:b/>
          <w:sz w:val="20"/>
          <w:szCs w:val="20"/>
        </w:rPr>
      </w:pPr>
    </w:p>
    <w:p w:rsidR="00B74334" w:rsidRPr="00AE1C4F" w:rsidRDefault="00B74334" w:rsidP="00B74334">
      <w:pPr>
        <w:pStyle w:val="Neotevilenodstavek"/>
        <w:spacing w:before="0" w:after="0" w:line="276" w:lineRule="auto"/>
        <w:rPr>
          <w:sz w:val="20"/>
          <w:szCs w:val="20"/>
        </w:rPr>
      </w:pPr>
      <w:r w:rsidRPr="00AE1C4F">
        <w:rPr>
          <w:sz w:val="20"/>
          <w:szCs w:val="20"/>
        </w:rPr>
        <w:t>Priloge:</w:t>
      </w:r>
    </w:p>
    <w:p w:rsidR="00B74334" w:rsidRPr="00AE1C4F" w:rsidRDefault="00B74334" w:rsidP="00B74334">
      <w:pPr>
        <w:pStyle w:val="Neotevilenodstavek"/>
        <w:numPr>
          <w:ilvl w:val="1"/>
          <w:numId w:val="18"/>
        </w:numPr>
        <w:spacing w:before="0" w:after="0" w:line="276" w:lineRule="auto"/>
        <w:ind w:left="567"/>
        <w:rPr>
          <w:sz w:val="20"/>
          <w:szCs w:val="20"/>
        </w:rPr>
      </w:pPr>
      <w:r w:rsidRPr="00AE1C4F">
        <w:rPr>
          <w:sz w:val="20"/>
          <w:szCs w:val="20"/>
        </w:rPr>
        <w:t xml:space="preserve">Priloga: </w:t>
      </w:r>
      <w:r w:rsidR="00AE1C4F" w:rsidRPr="00AE1C4F">
        <w:rPr>
          <w:sz w:val="20"/>
          <w:szCs w:val="20"/>
        </w:rPr>
        <w:t>Državni varnostni program</w:t>
      </w:r>
      <w:r w:rsidR="001C01BE">
        <w:rPr>
          <w:sz w:val="20"/>
          <w:szCs w:val="20"/>
        </w:rPr>
        <w:t xml:space="preserve"> </w:t>
      </w:r>
      <w:r w:rsidR="0046739E">
        <w:rPr>
          <w:sz w:val="20"/>
          <w:szCs w:val="20"/>
        </w:rPr>
        <w:t xml:space="preserve">civilnega letalstva </w:t>
      </w:r>
      <w:r w:rsidR="001C01BE">
        <w:rPr>
          <w:sz w:val="20"/>
          <w:szCs w:val="20"/>
        </w:rPr>
        <w:t>(</w:t>
      </w:r>
      <w:r w:rsidR="00AE1C4F" w:rsidRPr="00AE1C4F">
        <w:rPr>
          <w:sz w:val="20"/>
          <w:szCs w:val="20"/>
        </w:rPr>
        <w:t>202</w:t>
      </w:r>
      <w:r w:rsidR="0046739E">
        <w:rPr>
          <w:sz w:val="20"/>
          <w:szCs w:val="20"/>
        </w:rPr>
        <w:t>4</w:t>
      </w:r>
      <w:r w:rsidR="001C01BE">
        <w:rPr>
          <w:sz w:val="20"/>
          <w:szCs w:val="20"/>
        </w:rPr>
        <w:t>, druga izdaja)</w:t>
      </w:r>
    </w:p>
    <w:p w:rsidR="00916822" w:rsidRPr="00AE1C4F" w:rsidRDefault="00916822" w:rsidP="00916822">
      <w:pPr>
        <w:pStyle w:val="Neotevilenodstavek"/>
        <w:spacing w:before="0" w:after="0" w:line="276" w:lineRule="auto"/>
        <w:jc w:val="center"/>
        <w:rPr>
          <w:b/>
          <w:sz w:val="20"/>
          <w:szCs w:val="20"/>
        </w:rPr>
      </w:pPr>
    </w:p>
    <w:sectPr w:rsidR="00916822" w:rsidRPr="00AE1C4F" w:rsidSect="0051223F">
      <w:headerReference w:type="default" r:id="rId18"/>
      <w:footerReference w:type="default" r:id="rId19"/>
      <w:headerReference w:type="first" r:id="rId20"/>
      <w:footerReference w:type="first" r:id="rId21"/>
      <w:footnotePr>
        <w:pos w:val="beneathText"/>
      </w:footnotePr>
      <w:pgSz w:w="11905" w:h="16837" w:code="9"/>
      <w:pgMar w:top="1134" w:right="1273" w:bottom="1418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D9" w:rsidRDefault="007066D9">
      <w:r>
        <w:separator/>
      </w:r>
    </w:p>
  </w:endnote>
  <w:endnote w:type="continuationSeparator" w:id="0">
    <w:p w:rsidR="007066D9" w:rsidRDefault="0070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6D9" w:rsidRPr="008A57C5" w:rsidRDefault="007066D9">
    <w:pPr>
      <w:pStyle w:val="Noga"/>
      <w:jc w:val="center"/>
      <w:rPr>
        <w:rFonts w:ascii="Arial" w:hAnsi="Arial" w:cs="Arial"/>
        <w:sz w:val="20"/>
        <w:szCs w:val="20"/>
      </w:rPr>
    </w:pPr>
    <w:r w:rsidRPr="008A57C5">
      <w:rPr>
        <w:rFonts w:ascii="Arial" w:hAnsi="Arial" w:cs="Arial"/>
        <w:sz w:val="20"/>
        <w:szCs w:val="20"/>
      </w:rPr>
      <w:t xml:space="preserve">Stran </w:t>
    </w:r>
    <w:r w:rsidRPr="008A57C5">
      <w:rPr>
        <w:rFonts w:ascii="Arial" w:hAnsi="Arial" w:cs="Arial"/>
        <w:bCs/>
        <w:sz w:val="20"/>
        <w:szCs w:val="20"/>
      </w:rPr>
      <w:fldChar w:fldCharType="begin"/>
    </w:r>
    <w:r w:rsidRPr="008A57C5">
      <w:rPr>
        <w:rFonts w:ascii="Arial" w:hAnsi="Arial" w:cs="Arial"/>
        <w:bCs/>
        <w:sz w:val="20"/>
        <w:szCs w:val="20"/>
      </w:rPr>
      <w:instrText>PAGE</w:instrText>
    </w:r>
    <w:r w:rsidRPr="008A57C5">
      <w:rPr>
        <w:rFonts w:ascii="Arial" w:hAnsi="Arial" w:cs="Arial"/>
        <w:bCs/>
        <w:sz w:val="20"/>
        <w:szCs w:val="20"/>
      </w:rPr>
      <w:fldChar w:fldCharType="separate"/>
    </w:r>
    <w:r w:rsidR="00AD28D3">
      <w:rPr>
        <w:rFonts w:ascii="Arial" w:hAnsi="Arial" w:cs="Arial"/>
        <w:bCs/>
        <w:noProof/>
        <w:sz w:val="20"/>
        <w:szCs w:val="20"/>
      </w:rPr>
      <w:t>2</w:t>
    </w:r>
    <w:r w:rsidRPr="008A57C5">
      <w:rPr>
        <w:rFonts w:ascii="Arial" w:hAnsi="Arial" w:cs="Arial"/>
        <w:bCs/>
        <w:sz w:val="20"/>
        <w:szCs w:val="20"/>
      </w:rPr>
      <w:fldChar w:fldCharType="end"/>
    </w:r>
    <w:r w:rsidRPr="008A57C5">
      <w:rPr>
        <w:rFonts w:ascii="Arial" w:hAnsi="Arial" w:cs="Arial"/>
        <w:sz w:val="20"/>
        <w:szCs w:val="20"/>
      </w:rPr>
      <w:t xml:space="preserve"> od </w:t>
    </w:r>
    <w:r w:rsidRPr="008A57C5">
      <w:rPr>
        <w:rFonts w:ascii="Arial" w:hAnsi="Arial" w:cs="Arial"/>
        <w:bCs/>
        <w:sz w:val="20"/>
        <w:szCs w:val="20"/>
      </w:rPr>
      <w:fldChar w:fldCharType="begin"/>
    </w:r>
    <w:r w:rsidRPr="008A57C5">
      <w:rPr>
        <w:rFonts w:ascii="Arial" w:hAnsi="Arial" w:cs="Arial"/>
        <w:bCs/>
        <w:sz w:val="20"/>
        <w:szCs w:val="20"/>
      </w:rPr>
      <w:instrText>NUMPAGES</w:instrText>
    </w:r>
    <w:r w:rsidRPr="008A57C5">
      <w:rPr>
        <w:rFonts w:ascii="Arial" w:hAnsi="Arial" w:cs="Arial"/>
        <w:bCs/>
        <w:sz w:val="20"/>
        <w:szCs w:val="20"/>
      </w:rPr>
      <w:fldChar w:fldCharType="separate"/>
    </w:r>
    <w:r w:rsidR="00AD28D3">
      <w:rPr>
        <w:rFonts w:ascii="Arial" w:hAnsi="Arial" w:cs="Arial"/>
        <w:bCs/>
        <w:noProof/>
        <w:sz w:val="20"/>
        <w:szCs w:val="20"/>
      </w:rPr>
      <w:t>2</w:t>
    </w:r>
    <w:r w:rsidRPr="008A57C5">
      <w:rPr>
        <w:rFonts w:ascii="Arial" w:hAnsi="Arial" w:cs="Arial"/>
        <w:bCs/>
        <w:sz w:val="20"/>
        <w:szCs w:val="20"/>
      </w:rPr>
      <w:fldChar w:fldCharType="end"/>
    </w:r>
  </w:p>
  <w:p w:rsidR="007066D9" w:rsidRDefault="007066D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6D9" w:rsidRDefault="007066D9" w:rsidP="007066D9">
    <w:pPr>
      <w:pStyle w:val="Nog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D9" w:rsidRDefault="007066D9">
      <w:r>
        <w:separator/>
      </w:r>
    </w:p>
  </w:footnote>
  <w:footnote w:type="continuationSeparator" w:id="0">
    <w:p w:rsidR="007066D9" w:rsidRDefault="00706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6D9" w:rsidRPr="001B1D79" w:rsidRDefault="007066D9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6D9" w:rsidRPr="00125A68" w:rsidRDefault="007066D9" w:rsidP="007066D9">
    <w:pPr>
      <w:spacing w:before="40"/>
      <w:ind w:right="-3"/>
      <w:rPr>
        <w:sz w:val="22"/>
        <w:szCs w:val="22"/>
      </w:rPr>
    </w:pPr>
    <w:r w:rsidRPr="00125A68"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486D746" wp14:editId="13FD46D0">
              <wp:simplePos x="0" y="0"/>
              <wp:positionH relativeFrom="column">
                <wp:posOffset>1493520</wp:posOffset>
              </wp:positionH>
              <wp:positionV relativeFrom="paragraph">
                <wp:posOffset>54610</wp:posOffset>
              </wp:positionV>
              <wp:extent cx="4702175" cy="394335"/>
              <wp:effectExtent l="381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6D9" w:rsidRPr="00106C6A" w:rsidRDefault="007066D9" w:rsidP="007066D9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rajan Pro" w:hAnsi="Trajan Pro" w:cs="Trajan Pro"/>
                              <w:caps/>
                              <w:color w:val="CE0060"/>
                              <w:spacing w:val="-4"/>
                              <w:sz w:val="17"/>
                              <w:szCs w:val="17"/>
                              <w:lang w:val="en-US" w:eastAsia="sl-SI"/>
                            </w:rPr>
                          </w:pPr>
                        </w:p>
                        <w:p w:rsidR="007066D9" w:rsidRPr="00106C6A" w:rsidRDefault="007066D9" w:rsidP="007066D9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rajan Pro" w:hAnsi="Trajan Pro" w:cs="Trajan Pro"/>
                              <w:caps/>
                              <w:color w:val="CE0060"/>
                              <w:spacing w:val="-4"/>
                              <w:sz w:val="17"/>
                              <w:szCs w:val="17"/>
                              <w:lang w:val="en-US" w:eastAsia="sl-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6D7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17.6pt;margin-top:4.3pt;width:370.25pt;height:31.0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MSqwIAAKk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" filled="f" stroked="f">
              <v:textbox inset="0,0,0,0">
                <w:txbxContent>
                  <w:p w:rsidR="007066D9" w:rsidRPr="00106C6A" w:rsidRDefault="007066D9" w:rsidP="007066D9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rajan Pro" w:hAnsi="Trajan Pro" w:cs="Trajan Pro"/>
                        <w:caps/>
                        <w:color w:val="CE0060"/>
                        <w:spacing w:val="-4"/>
                        <w:sz w:val="17"/>
                        <w:szCs w:val="17"/>
                        <w:lang w:val="en-US" w:eastAsia="sl-SI"/>
                      </w:rPr>
                    </w:pPr>
                  </w:p>
                  <w:p w:rsidR="007066D9" w:rsidRPr="00106C6A" w:rsidRDefault="007066D9" w:rsidP="007066D9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rajan Pro" w:hAnsi="Trajan Pro" w:cs="Trajan Pro"/>
                        <w:caps/>
                        <w:color w:val="CE0060"/>
                        <w:spacing w:val="-4"/>
                        <w:sz w:val="17"/>
                        <w:szCs w:val="17"/>
                        <w:lang w:val="en-US" w:eastAsia="sl-S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D6D"/>
    <w:multiLevelType w:val="hybridMultilevel"/>
    <w:tmpl w:val="B06CBE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440F"/>
    <w:multiLevelType w:val="hybridMultilevel"/>
    <w:tmpl w:val="40705E2A"/>
    <w:lvl w:ilvl="0" w:tplc="8B4C6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A97CDC"/>
    <w:multiLevelType w:val="hybridMultilevel"/>
    <w:tmpl w:val="F8208E8E"/>
    <w:lvl w:ilvl="0" w:tplc="FCB691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4" w:hanging="360"/>
      </w:pPr>
    </w:lvl>
    <w:lvl w:ilvl="2" w:tplc="0424001B" w:tentative="1">
      <w:start w:val="1"/>
      <w:numFmt w:val="lowerRoman"/>
      <w:lvlText w:val="%3."/>
      <w:lvlJc w:val="right"/>
      <w:pPr>
        <w:ind w:left="1834" w:hanging="180"/>
      </w:pPr>
    </w:lvl>
    <w:lvl w:ilvl="3" w:tplc="0424000F" w:tentative="1">
      <w:start w:val="1"/>
      <w:numFmt w:val="decimal"/>
      <w:lvlText w:val="%4."/>
      <w:lvlJc w:val="left"/>
      <w:pPr>
        <w:ind w:left="2554" w:hanging="360"/>
      </w:pPr>
    </w:lvl>
    <w:lvl w:ilvl="4" w:tplc="04240019" w:tentative="1">
      <w:start w:val="1"/>
      <w:numFmt w:val="lowerLetter"/>
      <w:lvlText w:val="%5."/>
      <w:lvlJc w:val="left"/>
      <w:pPr>
        <w:ind w:left="3274" w:hanging="360"/>
      </w:pPr>
    </w:lvl>
    <w:lvl w:ilvl="5" w:tplc="0424001B" w:tentative="1">
      <w:start w:val="1"/>
      <w:numFmt w:val="lowerRoman"/>
      <w:lvlText w:val="%6."/>
      <w:lvlJc w:val="right"/>
      <w:pPr>
        <w:ind w:left="3994" w:hanging="180"/>
      </w:pPr>
    </w:lvl>
    <w:lvl w:ilvl="6" w:tplc="0424000F" w:tentative="1">
      <w:start w:val="1"/>
      <w:numFmt w:val="decimal"/>
      <w:lvlText w:val="%7."/>
      <w:lvlJc w:val="left"/>
      <w:pPr>
        <w:ind w:left="4714" w:hanging="360"/>
      </w:pPr>
    </w:lvl>
    <w:lvl w:ilvl="7" w:tplc="04240019" w:tentative="1">
      <w:start w:val="1"/>
      <w:numFmt w:val="lowerLetter"/>
      <w:lvlText w:val="%8."/>
      <w:lvlJc w:val="left"/>
      <w:pPr>
        <w:ind w:left="5434" w:hanging="360"/>
      </w:pPr>
    </w:lvl>
    <w:lvl w:ilvl="8" w:tplc="0424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101A1"/>
    <w:multiLevelType w:val="hybridMultilevel"/>
    <w:tmpl w:val="42BA367C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008CD"/>
    <w:multiLevelType w:val="hybridMultilevel"/>
    <w:tmpl w:val="2F4267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3038CA"/>
    <w:multiLevelType w:val="hybridMultilevel"/>
    <w:tmpl w:val="9A984AEC"/>
    <w:lvl w:ilvl="0" w:tplc="A6A46214">
      <w:start w:val="1"/>
      <w:numFmt w:val="bullet"/>
      <w:lvlText w:val="-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BAD41C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8E70D4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08598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0E3212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AAA162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38F31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A6FE90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3AE2A8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F4EB3"/>
    <w:multiLevelType w:val="hybridMultilevel"/>
    <w:tmpl w:val="BFA235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B783E"/>
    <w:multiLevelType w:val="hybridMultilevel"/>
    <w:tmpl w:val="752455DA"/>
    <w:lvl w:ilvl="0" w:tplc="E0E43DC2">
      <w:start w:val="1"/>
      <w:numFmt w:val="decimal"/>
      <w:lvlText w:val="%1.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BA52A0">
      <w:start w:val="1"/>
      <w:numFmt w:val="lowerLetter"/>
      <w:lvlText w:val="%2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5E30C4">
      <w:start w:val="1"/>
      <w:numFmt w:val="lowerRoman"/>
      <w:lvlText w:val="%3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C2586E">
      <w:start w:val="1"/>
      <w:numFmt w:val="decimal"/>
      <w:lvlText w:val="%4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BCE4BC">
      <w:start w:val="1"/>
      <w:numFmt w:val="lowerLetter"/>
      <w:lvlText w:val="%5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6E55E8">
      <w:start w:val="1"/>
      <w:numFmt w:val="lowerRoman"/>
      <w:lvlText w:val="%6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2AEE9E">
      <w:start w:val="1"/>
      <w:numFmt w:val="decimal"/>
      <w:lvlText w:val="%7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7646B6">
      <w:start w:val="1"/>
      <w:numFmt w:val="lowerLetter"/>
      <w:lvlText w:val="%8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5EBF0E">
      <w:start w:val="1"/>
      <w:numFmt w:val="lowerRoman"/>
      <w:lvlText w:val="%9"/>
      <w:lvlJc w:val="left"/>
      <w:pPr>
        <w:ind w:left="6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4061AB"/>
    <w:multiLevelType w:val="hybridMultilevel"/>
    <w:tmpl w:val="3BAA6252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A007F"/>
    <w:multiLevelType w:val="hybridMultilevel"/>
    <w:tmpl w:val="59BE2468"/>
    <w:lvl w:ilvl="0" w:tplc="5142E17E">
      <w:start w:val="1"/>
      <w:numFmt w:val="bullet"/>
      <w:lvlText w:val="-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D2ACC2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CA6C34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E22E5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FA7870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D6863C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C6A14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EAD49E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34F3B4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08F5C72"/>
    <w:multiLevelType w:val="hybridMultilevel"/>
    <w:tmpl w:val="AF9C776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831C2"/>
    <w:multiLevelType w:val="hybridMultilevel"/>
    <w:tmpl w:val="45E023CC"/>
    <w:lvl w:ilvl="0" w:tplc="0424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8" w15:restartNumberingAfterBreak="0">
    <w:nsid w:val="739A1A46"/>
    <w:multiLevelType w:val="hybridMultilevel"/>
    <w:tmpl w:val="E37C8CD2"/>
    <w:lvl w:ilvl="0" w:tplc="2D2069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023CA"/>
    <w:multiLevelType w:val="hybridMultilevel"/>
    <w:tmpl w:val="720CA7EC"/>
    <w:lvl w:ilvl="0" w:tplc="13D2E300">
      <w:start w:val="2"/>
      <w:numFmt w:val="bullet"/>
      <w:lvlText w:val="-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4"/>
  </w:num>
  <w:num w:numId="5">
    <w:abstractNumId w:val="20"/>
  </w:num>
  <w:num w:numId="6">
    <w:abstractNumId w:val="8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5"/>
  </w:num>
  <w:num w:numId="12">
    <w:abstractNumId w:val="17"/>
  </w:num>
  <w:num w:numId="13">
    <w:abstractNumId w:val="0"/>
  </w:num>
  <w:num w:numId="14">
    <w:abstractNumId w:val="1"/>
  </w:num>
  <w:num w:numId="15">
    <w:abstractNumId w:val="13"/>
  </w:num>
  <w:num w:numId="16">
    <w:abstractNumId w:val="4"/>
  </w:num>
  <w:num w:numId="17">
    <w:abstractNumId w:val="6"/>
  </w:num>
  <w:num w:numId="18">
    <w:abstractNumId w:val="16"/>
  </w:num>
  <w:num w:numId="19">
    <w:abstractNumId w:val="2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22"/>
    <w:rsid w:val="000060F4"/>
    <w:rsid w:val="000C18E9"/>
    <w:rsid w:val="00137545"/>
    <w:rsid w:val="001C01BE"/>
    <w:rsid w:val="001C1B08"/>
    <w:rsid w:val="001C6346"/>
    <w:rsid w:val="002011C6"/>
    <w:rsid w:val="00212211"/>
    <w:rsid w:val="002E0247"/>
    <w:rsid w:val="002E3E14"/>
    <w:rsid w:val="0033306B"/>
    <w:rsid w:val="00345E09"/>
    <w:rsid w:val="0034622F"/>
    <w:rsid w:val="00347745"/>
    <w:rsid w:val="00387AD6"/>
    <w:rsid w:val="003B77B0"/>
    <w:rsid w:val="003C0C9A"/>
    <w:rsid w:val="003F31D2"/>
    <w:rsid w:val="003F7CEF"/>
    <w:rsid w:val="00452205"/>
    <w:rsid w:val="0046739E"/>
    <w:rsid w:val="004C67B0"/>
    <w:rsid w:val="004E009E"/>
    <w:rsid w:val="004E3374"/>
    <w:rsid w:val="00504C8A"/>
    <w:rsid w:val="00510E7C"/>
    <w:rsid w:val="0051223F"/>
    <w:rsid w:val="00540EF5"/>
    <w:rsid w:val="005600DE"/>
    <w:rsid w:val="00575811"/>
    <w:rsid w:val="00577822"/>
    <w:rsid w:val="005C3F67"/>
    <w:rsid w:val="005D6D82"/>
    <w:rsid w:val="005F49F2"/>
    <w:rsid w:val="0060427B"/>
    <w:rsid w:val="0061366F"/>
    <w:rsid w:val="00615A1A"/>
    <w:rsid w:val="00616B8C"/>
    <w:rsid w:val="00644199"/>
    <w:rsid w:val="006A5B47"/>
    <w:rsid w:val="007066D9"/>
    <w:rsid w:val="00791EA5"/>
    <w:rsid w:val="007A1CF8"/>
    <w:rsid w:val="007A54F2"/>
    <w:rsid w:val="008112BE"/>
    <w:rsid w:val="00825A9A"/>
    <w:rsid w:val="00852610"/>
    <w:rsid w:val="00891AE6"/>
    <w:rsid w:val="008D5A9A"/>
    <w:rsid w:val="00916822"/>
    <w:rsid w:val="00920049"/>
    <w:rsid w:val="00952173"/>
    <w:rsid w:val="00955210"/>
    <w:rsid w:val="00981934"/>
    <w:rsid w:val="009A5B67"/>
    <w:rsid w:val="009D7C56"/>
    <w:rsid w:val="00A24AE3"/>
    <w:rsid w:val="00A7656D"/>
    <w:rsid w:val="00A76F53"/>
    <w:rsid w:val="00AA0FCE"/>
    <w:rsid w:val="00AD28D3"/>
    <w:rsid w:val="00AE1C4F"/>
    <w:rsid w:val="00B74334"/>
    <w:rsid w:val="00BC4A1E"/>
    <w:rsid w:val="00BD4560"/>
    <w:rsid w:val="00C137B7"/>
    <w:rsid w:val="00C16CC4"/>
    <w:rsid w:val="00C3754B"/>
    <w:rsid w:val="00C42875"/>
    <w:rsid w:val="00CC6A4A"/>
    <w:rsid w:val="00D01136"/>
    <w:rsid w:val="00D50C08"/>
    <w:rsid w:val="00DB7F76"/>
    <w:rsid w:val="00E140F5"/>
    <w:rsid w:val="00E40619"/>
    <w:rsid w:val="00E46C40"/>
    <w:rsid w:val="00EE61EE"/>
    <w:rsid w:val="00EF60C3"/>
    <w:rsid w:val="00F74817"/>
    <w:rsid w:val="00FA54F9"/>
    <w:rsid w:val="00FB6060"/>
    <w:rsid w:val="00FD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90BA2-E8CA-4968-9586-12DD5540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68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aliases w:val="Heading 1 Char,Heading 1 Char1 Char1,Heading 1 Char Char Char1,Heading 1 Char1 Char1 Char Char,Heading 1 Char Char Char1 Char Char,Heading 1 Char Char1,Heading 1 Char1 Char1 Char1,Heading 1 Char Char Char1 Char1,NASLOV"/>
    <w:basedOn w:val="Navaden"/>
    <w:next w:val="Navaden"/>
    <w:link w:val="Naslov1Znak"/>
    <w:qFormat/>
    <w:rsid w:val="00916822"/>
    <w:pPr>
      <w:keepNext/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C18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eading 1 Char Znak,Heading 1 Char1 Char1 Znak,Heading 1 Char Char Char1 Znak,Heading 1 Char1 Char1 Char Char Znak,Heading 1 Char Char Char1 Char Char Znak,Heading 1 Char Char1 Znak,Heading 1 Char1 Char1 Char1 Znak,NASLOV Znak"/>
    <w:basedOn w:val="Privzetapisavaodstavka"/>
    <w:link w:val="Naslov1"/>
    <w:rsid w:val="00916822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iperpovezava">
    <w:name w:val="Hyperlink"/>
    <w:rsid w:val="00916822"/>
    <w:rPr>
      <w:color w:val="000080"/>
      <w:u w:val="single"/>
    </w:rPr>
  </w:style>
  <w:style w:type="paragraph" w:styleId="Noga">
    <w:name w:val="footer"/>
    <w:basedOn w:val="Navaden"/>
    <w:link w:val="NogaZnak"/>
    <w:uiPriority w:val="99"/>
    <w:rsid w:val="0091682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168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Vrstapredpisa">
    <w:name w:val="Vrsta predpisa"/>
    <w:basedOn w:val="Navaden"/>
    <w:link w:val="VrstapredpisaZnak"/>
    <w:qFormat/>
    <w:rsid w:val="00916822"/>
    <w:pPr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ascii="Arial" w:hAnsi="Arial"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916822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916822"/>
    <w:pPr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916822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916822"/>
    <w:pPr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916822"/>
    <w:pPr>
      <w:suppressAutoHyphens w:val="0"/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916822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916822"/>
    <w:pPr>
      <w:numPr>
        <w:numId w:val="1"/>
      </w:numPr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916822"/>
    <w:rPr>
      <w:rFonts w:ascii="Arial" w:eastAsia="Times New Roman" w:hAnsi="Arial" w:cs="Arial"/>
      <w:b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916822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916822"/>
    <w:rPr>
      <w:rFonts w:ascii="Arial" w:eastAsia="Times New Roman" w:hAnsi="Arial" w:cs="Arial"/>
      <w:lang w:eastAsia="sl-SI"/>
    </w:rPr>
  </w:style>
  <w:style w:type="paragraph" w:styleId="Glava">
    <w:name w:val="header"/>
    <w:basedOn w:val="Navaden"/>
    <w:link w:val="GlavaZnak"/>
    <w:rsid w:val="00916822"/>
    <w:pPr>
      <w:tabs>
        <w:tab w:val="center" w:pos="4320"/>
        <w:tab w:val="right" w:pos="8640"/>
      </w:tabs>
      <w:suppressAutoHyphens w:val="0"/>
      <w:spacing w:line="260" w:lineRule="atLeast"/>
    </w:pPr>
    <w:rPr>
      <w:rFonts w:ascii="Arial" w:hAnsi="Arial"/>
      <w:sz w:val="20"/>
      <w:lang w:val="en-US" w:eastAsia="en-US"/>
    </w:rPr>
  </w:style>
  <w:style w:type="character" w:customStyle="1" w:styleId="GlavaZnak">
    <w:name w:val="Glava Znak"/>
    <w:basedOn w:val="Privzetapisavaodstavka"/>
    <w:link w:val="Glava"/>
    <w:rsid w:val="00916822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podpisi">
    <w:name w:val="podpisi"/>
    <w:basedOn w:val="Navaden"/>
    <w:qFormat/>
    <w:rsid w:val="00916822"/>
    <w:pPr>
      <w:tabs>
        <w:tab w:val="left" w:pos="3402"/>
      </w:tabs>
      <w:suppressAutoHyphens w:val="0"/>
      <w:spacing w:line="260" w:lineRule="atLeast"/>
    </w:pPr>
    <w:rPr>
      <w:rFonts w:ascii="Arial" w:hAnsi="Arial"/>
      <w:sz w:val="20"/>
      <w:lang w:val="it-IT" w:eastAsia="en-US"/>
    </w:rPr>
  </w:style>
  <w:style w:type="paragraph" w:styleId="Odstavekseznama">
    <w:name w:val="List Paragraph"/>
    <w:basedOn w:val="Navaden"/>
    <w:uiPriority w:val="34"/>
    <w:qFormat/>
    <w:rsid w:val="00916822"/>
    <w:pPr>
      <w:suppressAutoHyphens w:val="0"/>
      <w:spacing w:line="260" w:lineRule="atLeast"/>
      <w:ind w:left="720"/>
      <w:contextualSpacing/>
    </w:pPr>
    <w:rPr>
      <w:rFonts w:ascii="Arial" w:hAnsi="Arial"/>
      <w:sz w:val="20"/>
      <w:lang w:val="en-US" w:eastAsia="en-US"/>
    </w:rPr>
  </w:style>
  <w:style w:type="paragraph" w:customStyle="1" w:styleId="Odstavekseznama2">
    <w:name w:val="Odstavek seznama2"/>
    <w:basedOn w:val="Navaden"/>
    <w:uiPriority w:val="99"/>
    <w:qFormat/>
    <w:rsid w:val="00C4287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Krepko">
    <w:name w:val="Strong"/>
    <w:qFormat/>
    <w:rsid w:val="00C42875"/>
    <w:rPr>
      <w:b/>
      <w:bCs/>
    </w:rPr>
  </w:style>
  <w:style w:type="character" w:customStyle="1" w:styleId="fontstyle01">
    <w:name w:val="fontstyle01"/>
    <w:basedOn w:val="Privzetapisavaodstavka"/>
    <w:rsid w:val="00EF60C3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11C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11C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C18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Pravnapodlaga">
    <w:name w:val="Pravna podlaga"/>
    <w:basedOn w:val="Navaden"/>
    <w:link w:val="PravnapodlagaZnak"/>
    <w:qFormat/>
    <w:rsid w:val="00C3754B"/>
    <w:pPr>
      <w:suppressAutoHyphens w:val="0"/>
      <w:overflowPunct w:val="0"/>
      <w:autoSpaceDE w:val="0"/>
      <w:autoSpaceDN w:val="0"/>
      <w:adjustRightInd w:val="0"/>
      <w:spacing w:before="480"/>
      <w:ind w:firstLine="1021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PravnapodlagaZnak">
    <w:name w:val="Pravna podlaga Znak"/>
    <w:link w:val="Pravnapodlaga"/>
    <w:rsid w:val="00C3754B"/>
    <w:rPr>
      <w:rFonts w:ascii="Arial" w:eastAsia="Times New Roman" w:hAnsi="Arial" w:cs="Arial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140F5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140F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140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yperlink" Target="http://www.uradni-list.si/1/objava.jsp?sop=2013-01-0787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www.uradni-list.si/1/objava.jsp?sop=2012-01-0268" TargetMode="External"/><Relationship Id="rId17" Type="http://schemas.openxmlformats.org/officeDocument/2006/relationships/hyperlink" Target="http://www.uradni-list.si/1/objava.jsp?sop=2022-01-419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7-01-2521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184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4-01-273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radni-list.si/1/objava.jsp?sop=2008-01-469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5-01-0823" TargetMode="External"/><Relationship Id="rId14" Type="http://schemas.openxmlformats.org/officeDocument/2006/relationships/hyperlink" Target="http://www.uradni-list.si/1/objava.jsp?sop=2013-01-178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3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</Company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Kržičnik</dc:creator>
  <cp:keywords/>
  <dc:description/>
  <cp:lastModifiedBy>Gregor Sušnik</cp:lastModifiedBy>
  <cp:revision>29</cp:revision>
  <dcterms:created xsi:type="dcterms:W3CDTF">2023-09-21T11:46:00Z</dcterms:created>
  <dcterms:modified xsi:type="dcterms:W3CDTF">2024-01-26T12:39:00Z</dcterms:modified>
</cp:coreProperties>
</file>