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BF3B" w14:textId="77777777" w:rsidR="0047041C" w:rsidRPr="00DD7C06" w:rsidRDefault="0047041C" w:rsidP="0047041C">
      <w:pPr>
        <w:pStyle w:val="datumtevilka"/>
        <w:spacing w:line="240" w:lineRule="auto"/>
        <w:rPr>
          <w:rFonts w:cs="Arial"/>
        </w:rPr>
      </w:pPr>
    </w:p>
    <w:p w14:paraId="5C2BF9E5" w14:textId="77777777" w:rsidR="0047041C" w:rsidRPr="00DD7C06" w:rsidRDefault="0047041C" w:rsidP="0047041C">
      <w:pPr>
        <w:pStyle w:val="datumtevilka"/>
        <w:spacing w:line="240" w:lineRule="auto"/>
        <w:rPr>
          <w:rFonts w:cs="Arial"/>
        </w:rPr>
      </w:pPr>
    </w:p>
    <w:p w14:paraId="1E1EC0A0" w14:textId="77777777" w:rsidR="0047041C" w:rsidRPr="00DD7C06" w:rsidRDefault="0047041C" w:rsidP="0047041C">
      <w:pPr>
        <w:spacing w:line="240" w:lineRule="auto"/>
        <w:rPr>
          <w:rFonts w:cs="Arial"/>
          <w:szCs w:val="20"/>
        </w:rPr>
      </w:pPr>
    </w:p>
    <w:p w14:paraId="1CD08C53" w14:textId="77777777" w:rsidR="0047041C" w:rsidRPr="00DD7C06" w:rsidRDefault="0047041C" w:rsidP="0047041C">
      <w:pPr>
        <w:tabs>
          <w:tab w:val="left" w:pos="8124"/>
        </w:tabs>
        <w:spacing w:line="240" w:lineRule="auto"/>
        <w:rPr>
          <w:rFonts w:cs="Arial"/>
          <w:szCs w:val="20"/>
        </w:rPr>
      </w:pPr>
      <w:r w:rsidRPr="00DD7C06">
        <w:rPr>
          <w:rFonts w:cs="Arial"/>
          <w:szCs w:val="20"/>
        </w:rPr>
        <w:tab/>
      </w:r>
    </w:p>
    <w:p w14:paraId="07A40999" w14:textId="77777777" w:rsidR="0047041C" w:rsidRPr="00DD7C06" w:rsidRDefault="0047041C" w:rsidP="0047041C">
      <w:pPr>
        <w:spacing w:line="240" w:lineRule="auto"/>
        <w:rPr>
          <w:rFonts w:cs="Arial"/>
          <w:szCs w:val="20"/>
        </w:rPr>
      </w:pPr>
    </w:p>
    <w:p w14:paraId="3B10E3F6" w14:textId="77777777" w:rsidR="0047041C" w:rsidRPr="00DD7C06" w:rsidRDefault="0047041C" w:rsidP="0047041C">
      <w:pPr>
        <w:spacing w:line="240" w:lineRule="auto"/>
        <w:rPr>
          <w:rFonts w:cs="Arial"/>
          <w:szCs w:val="20"/>
        </w:rPr>
      </w:pPr>
    </w:p>
    <w:p w14:paraId="475484E2" w14:textId="4B0F7E75" w:rsidR="00722D44" w:rsidRPr="00DD7C06" w:rsidRDefault="00722D44" w:rsidP="00722D44">
      <w:pPr>
        <w:pStyle w:val="datumtevilka"/>
      </w:pPr>
      <w:r w:rsidRPr="00DD7C06">
        <w:tab/>
      </w:r>
    </w:p>
    <w:p w14:paraId="107AB3BD" w14:textId="77777777" w:rsidR="00722D44" w:rsidRPr="00DD7C06" w:rsidRDefault="00722D44" w:rsidP="00722D44">
      <w:pPr>
        <w:rPr>
          <w:szCs w:val="20"/>
        </w:rPr>
      </w:pPr>
    </w:p>
    <w:p w14:paraId="4E4E00C6" w14:textId="77777777" w:rsidR="00722D44" w:rsidRPr="00DD7C06" w:rsidRDefault="00722D44" w:rsidP="00722D44">
      <w:pPr>
        <w:autoSpaceDE w:val="0"/>
        <w:autoSpaceDN w:val="0"/>
        <w:adjustRightInd w:val="0"/>
        <w:rPr>
          <w:rFonts w:cs="Arial"/>
          <w:szCs w:val="20"/>
        </w:rPr>
      </w:pPr>
    </w:p>
    <w:p w14:paraId="798A502F" w14:textId="77777777" w:rsidR="00CC7939" w:rsidRPr="00DD7C06" w:rsidRDefault="00CC7939" w:rsidP="0047041C">
      <w:pPr>
        <w:spacing w:line="240" w:lineRule="auto"/>
        <w:rPr>
          <w:rFonts w:cs="Arial"/>
          <w:szCs w:val="20"/>
        </w:rPr>
      </w:pPr>
    </w:p>
    <w:p w14:paraId="7283BECB" w14:textId="77777777" w:rsidR="00CC7939" w:rsidRPr="00DD7C06" w:rsidRDefault="00CC7939" w:rsidP="0047041C">
      <w:pPr>
        <w:spacing w:line="240" w:lineRule="auto"/>
        <w:rPr>
          <w:rFonts w:cs="Arial"/>
          <w:szCs w:val="20"/>
        </w:rPr>
      </w:pPr>
    </w:p>
    <w:p w14:paraId="46C70338" w14:textId="77777777" w:rsidR="00CC7939" w:rsidRPr="00DD7C06" w:rsidRDefault="00CC7939" w:rsidP="0047041C">
      <w:pPr>
        <w:spacing w:line="240" w:lineRule="auto"/>
        <w:rPr>
          <w:rFonts w:cs="Arial"/>
          <w:szCs w:val="20"/>
        </w:rPr>
      </w:pPr>
    </w:p>
    <w:p w14:paraId="10B0B3A2" w14:textId="77777777" w:rsidR="00CC7939" w:rsidRPr="00DD7C06" w:rsidRDefault="00CC7939" w:rsidP="0047041C">
      <w:pPr>
        <w:spacing w:line="240" w:lineRule="auto"/>
        <w:rPr>
          <w:rFonts w:cs="Arial"/>
          <w:szCs w:val="20"/>
        </w:rPr>
      </w:pPr>
    </w:p>
    <w:p w14:paraId="2E5BBF5E" w14:textId="77777777" w:rsidR="00CC7939" w:rsidRPr="00DD7C06" w:rsidRDefault="00CC7939" w:rsidP="0047041C">
      <w:pPr>
        <w:spacing w:line="240" w:lineRule="auto"/>
        <w:rPr>
          <w:rFonts w:cs="Arial"/>
          <w:szCs w:val="20"/>
        </w:rPr>
      </w:pPr>
    </w:p>
    <w:p w14:paraId="29847393" w14:textId="77777777" w:rsidR="002371A9" w:rsidRPr="00DD7C06" w:rsidRDefault="002371A9" w:rsidP="0047041C">
      <w:pPr>
        <w:spacing w:line="240" w:lineRule="auto"/>
        <w:rPr>
          <w:rFonts w:cs="Arial"/>
          <w:szCs w:val="20"/>
        </w:rPr>
      </w:pPr>
    </w:p>
    <w:p w14:paraId="5288EA25" w14:textId="77777777" w:rsidR="002371A9" w:rsidRPr="00DD7C06" w:rsidRDefault="002371A9" w:rsidP="0047041C">
      <w:pPr>
        <w:spacing w:line="240" w:lineRule="auto"/>
        <w:rPr>
          <w:rFonts w:cs="Arial"/>
          <w:szCs w:val="20"/>
        </w:rPr>
      </w:pPr>
    </w:p>
    <w:p w14:paraId="51A4D39D" w14:textId="77777777" w:rsidR="000D2337" w:rsidRPr="00DD7C06" w:rsidRDefault="000D2337" w:rsidP="0047041C">
      <w:pPr>
        <w:spacing w:line="240" w:lineRule="auto"/>
        <w:rPr>
          <w:rFonts w:cs="Arial"/>
          <w:szCs w:val="20"/>
        </w:rPr>
      </w:pPr>
    </w:p>
    <w:p w14:paraId="314DD7E4" w14:textId="77777777" w:rsidR="000D2337" w:rsidRPr="00DD7C06" w:rsidRDefault="000D2337" w:rsidP="0047041C">
      <w:pPr>
        <w:spacing w:line="240" w:lineRule="auto"/>
        <w:rPr>
          <w:rFonts w:cs="Arial"/>
          <w:szCs w:val="20"/>
        </w:rPr>
      </w:pPr>
    </w:p>
    <w:p w14:paraId="084CDE5C" w14:textId="77777777" w:rsidR="000D2337" w:rsidRPr="00DD7C06" w:rsidRDefault="000D2337" w:rsidP="0047041C">
      <w:pPr>
        <w:spacing w:line="240" w:lineRule="auto"/>
        <w:rPr>
          <w:rFonts w:cs="Arial"/>
          <w:szCs w:val="20"/>
        </w:rPr>
      </w:pPr>
    </w:p>
    <w:p w14:paraId="1B3570B1" w14:textId="77777777" w:rsidR="000D2337" w:rsidRPr="00DD7C06" w:rsidRDefault="000D2337" w:rsidP="0047041C">
      <w:pPr>
        <w:spacing w:line="240" w:lineRule="auto"/>
        <w:rPr>
          <w:rFonts w:cs="Arial"/>
          <w:szCs w:val="20"/>
        </w:rPr>
      </w:pPr>
    </w:p>
    <w:p w14:paraId="47E51A40" w14:textId="77777777" w:rsidR="0047041C" w:rsidRPr="00DD7C06" w:rsidRDefault="0047041C" w:rsidP="0047041C">
      <w:pPr>
        <w:spacing w:line="240" w:lineRule="auto"/>
        <w:rPr>
          <w:rFonts w:cs="Arial"/>
          <w:szCs w:val="20"/>
        </w:rPr>
      </w:pPr>
    </w:p>
    <w:p w14:paraId="3B2CE410" w14:textId="77777777" w:rsidR="0047041C" w:rsidRPr="00DD7C06" w:rsidRDefault="0047041C" w:rsidP="0047041C">
      <w:pPr>
        <w:spacing w:line="240" w:lineRule="auto"/>
        <w:rPr>
          <w:rFonts w:cs="Arial"/>
          <w:szCs w:val="20"/>
        </w:rPr>
      </w:pPr>
    </w:p>
    <w:p w14:paraId="44361959" w14:textId="77777777" w:rsidR="0047041C" w:rsidRPr="00364AEC" w:rsidRDefault="0047041C" w:rsidP="0047041C">
      <w:pPr>
        <w:tabs>
          <w:tab w:val="left" w:pos="1701"/>
        </w:tabs>
        <w:spacing w:line="240" w:lineRule="auto"/>
        <w:jc w:val="center"/>
        <w:rPr>
          <w:rFonts w:cs="Arial"/>
          <w:b/>
          <w:bCs/>
          <w:caps/>
          <w:color w:val="0070C0"/>
          <w:sz w:val="40"/>
          <w:szCs w:val="40"/>
          <w:lang w:eastAsia="sl-SI"/>
        </w:rPr>
      </w:pPr>
      <w:r w:rsidRPr="00364AEC">
        <w:rPr>
          <w:rFonts w:cs="Arial"/>
          <w:b/>
          <w:bCs/>
          <w:caps/>
          <w:color w:val="0070C0"/>
          <w:sz w:val="40"/>
          <w:szCs w:val="40"/>
          <w:lang w:eastAsia="sl-SI"/>
        </w:rPr>
        <w:t>program razvojnih spodbud za</w:t>
      </w:r>
    </w:p>
    <w:p w14:paraId="6A773582" w14:textId="77777777" w:rsidR="0047041C" w:rsidRPr="00364AEC" w:rsidRDefault="0047041C" w:rsidP="0047041C">
      <w:pPr>
        <w:tabs>
          <w:tab w:val="left" w:pos="1701"/>
        </w:tabs>
        <w:spacing w:line="240" w:lineRule="auto"/>
        <w:jc w:val="center"/>
        <w:rPr>
          <w:rFonts w:cs="Arial"/>
          <w:b/>
          <w:bCs/>
          <w:caps/>
          <w:color w:val="0070C0"/>
          <w:sz w:val="40"/>
          <w:szCs w:val="40"/>
          <w:lang w:eastAsia="sl-SI"/>
        </w:rPr>
      </w:pPr>
      <w:r w:rsidRPr="00364AEC">
        <w:rPr>
          <w:rFonts w:cs="Arial"/>
          <w:b/>
          <w:bCs/>
          <w:caps/>
          <w:color w:val="0070C0"/>
          <w:sz w:val="40"/>
          <w:szCs w:val="40"/>
          <w:lang w:eastAsia="sl-SI"/>
        </w:rPr>
        <w:t xml:space="preserve">obmejna problemska območja </w:t>
      </w:r>
    </w:p>
    <w:p w14:paraId="7A4CB5AF" w14:textId="4F836C42" w:rsidR="0047041C" w:rsidRPr="00364AEC" w:rsidRDefault="0047041C" w:rsidP="0047041C">
      <w:pPr>
        <w:tabs>
          <w:tab w:val="left" w:pos="1701"/>
        </w:tabs>
        <w:spacing w:line="240" w:lineRule="auto"/>
        <w:jc w:val="center"/>
        <w:rPr>
          <w:rFonts w:cs="Arial"/>
          <w:b/>
          <w:bCs/>
          <w:caps/>
          <w:color w:val="0070C0"/>
          <w:sz w:val="40"/>
          <w:szCs w:val="40"/>
          <w:lang w:eastAsia="sl-SI"/>
        </w:rPr>
      </w:pPr>
      <w:r w:rsidRPr="00364AEC">
        <w:rPr>
          <w:rFonts w:cs="Arial"/>
          <w:b/>
          <w:bCs/>
          <w:caps/>
          <w:color w:val="0070C0"/>
          <w:sz w:val="40"/>
          <w:szCs w:val="40"/>
          <w:lang w:eastAsia="sl-SI"/>
        </w:rPr>
        <w:t>v obdobju 202</w:t>
      </w:r>
      <w:r w:rsidR="009B5881" w:rsidRPr="00364AEC">
        <w:rPr>
          <w:rFonts w:cs="Arial"/>
          <w:b/>
          <w:bCs/>
          <w:caps/>
          <w:color w:val="0070C0"/>
          <w:sz w:val="40"/>
          <w:szCs w:val="40"/>
          <w:lang w:eastAsia="sl-SI"/>
        </w:rPr>
        <w:t>6</w:t>
      </w:r>
      <w:r w:rsidRPr="00364AEC">
        <w:rPr>
          <w:rFonts w:cs="Arial"/>
          <w:b/>
          <w:bCs/>
          <w:caps/>
          <w:color w:val="0070C0"/>
          <w:sz w:val="40"/>
          <w:szCs w:val="40"/>
          <w:lang w:eastAsia="sl-SI"/>
        </w:rPr>
        <w:t>–202</w:t>
      </w:r>
      <w:r w:rsidR="009B5881" w:rsidRPr="00364AEC">
        <w:rPr>
          <w:rFonts w:cs="Arial"/>
          <w:b/>
          <w:bCs/>
          <w:caps/>
          <w:color w:val="0070C0"/>
          <w:sz w:val="40"/>
          <w:szCs w:val="40"/>
          <w:lang w:eastAsia="sl-SI"/>
        </w:rPr>
        <w:t>9</w:t>
      </w:r>
    </w:p>
    <w:p w14:paraId="6BE2E545" w14:textId="4E12B16D" w:rsidR="0047041C" w:rsidRPr="00364AEC" w:rsidRDefault="0047041C" w:rsidP="002371A9">
      <w:pPr>
        <w:pStyle w:val="Odstavekseznama"/>
        <w:tabs>
          <w:tab w:val="left" w:pos="1701"/>
        </w:tabs>
        <w:spacing w:line="240" w:lineRule="auto"/>
        <w:jc w:val="center"/>
        <w:rPr>
          <w:rFonts w:cs="Arial"/>
          <w:b/>
          <w:bCs/>
          <w:caps/>
          <w:color w:val="0070C0"/>
          <w:sz w:val="40"/>
          <w:szCs w:val="40"/>
          <w:lang w:eastAsia="sl-SI"/>
        </w:rPr>
      </w:pPr>
    </w:p>
    <w:p w14:paraId="19018F3E" w14:textId="77777777" w:rsidR="0047041C" w:rsidRPr="00364AEC" w:rsidRDefault="0047041C" w:rsidP="0047041C">
      <w:pPr>
        <w:spacing w:line="240" w:lineRule="auto"/>
        <w:rPr>
          <w:rFonts w:cs="Arial"/>
          <w:szCs w:val="20"/>
        </w:rPr>
      </w:pPr>
    </w:p>
    <w:p w14:paraId="74755D16" w14:textId="77777777" w:rsidR="000D2337" w:rsidRPr="00364AEC" w:rsidRDefault="000D2337" w:rsidP="0047041C">
      <w:pPr>
        <w:spacing w:line="240" w:lineRule="auto"/>
        <w:jc w:val="center"/>
        <w:rPr>
          <w:rFonts w:cs="Arial"/>
          <w:b/>
          <w:sz w:val="24"/>
        </w:rPr>
      </w:pPr>
    </w:p>
    <w:p w14:paraId="2FDADB0D" w14:textId="5472EC88" w:rsidR="0047041C" w:rsidRPr="00364AEC" w:rsidRDefault="0047041C" w:rsidP="0047041C">
      <w:pPr>
        <w:spacing w:line="240" w:lineRule="auto"/>
        <w:jc w:val="center"/>
        <w:rPr>
          <w:rFonts w:cs="Arial"/>
          <w:b/>
          <w:sz w:val="24"/>
        </w:rPr>
      </w:pPr>
      <w:r w:rsidRPr="00364AEC">
        <w:rPr>
          <w:rFonts w:cs="Arial"/>
          <w:b/>
          <w:sz w:val="24"/>
        </w:rPr>
        <w:t>Program na podlagi tretjega odstavka 11. člena</w:t>
      </w:r>
    </w:p>
    <w:p w14:paraId="7A125AF6" w14:textId="2313B303" w:rsidR="0047041C" w:rsidRPr="00364AEC" w:rsidRDefault="0047041C" w:rsidP="0047041C">
      <w:pPr>
        <w:spacing w:line="240" w:lineRule="auto"/>
        <w:jc w:val="center"/>
        <w:rPr>
          <w:rFonts w:cs="Arial"/>
          <w:b/>
          <w:sz w:val="24"/>
        </w:rPr>
      </w:pPr>
      <w:r w:rsidRPr="00364AEC">
        <w:rPr>
          <w:rFonts w:cs="Arial"/>
          <w:b/>
          <w:sz w:val="24"/>
        </w:rPr>
        <w:t>Uredbe o izvajanju ukrepov endogene regionalne politike</w:t>
      </w:r>
    </w:p>
    <w:p w14:paraId="2D387605" w14:textId="2D7B7E46" w:rsidR="0047041C" w:rsidRPr="00364AEC" w:rsidRDefault="0047041C" w:rsidP="0047041C">
      <w:pPr>
        <w:spacing w:line="240" w:lineRule="auto"/>
        <w:jc w:val="center"/>
        <w:rPr>
          <w:rFonts w:cs="Arial"/>
          <w:b/>
          <w:sz w:val="24"/>
        </w:rPr>
      </w:pPr>
      <w:r w:rsidRPr="00364AEC">
        <w:rPr>
          <w:rFonts w:cs="Arial"/>
          <w:b/>
          <w:sz w:val="24"/>
        </w:rPr>
        <w:t>(Uradni list RS, št. 16/13, 78/15</w:t>
      </w:r>
      <w:r w:rsidR="008B6FF2" w:rsidRPr="00364AEC">
        <w:rPr>
          <w:rFonts w:cs="Arial"/>
          <w:b/>
          <w:sz w:val="24"/>
        </w:rPr>
        <w:t>,</w:t>
      </w:r>
      <w:r w:rsidRPr="00364AEC">
        <w:rPr>
          <w:rFonts w:cs="Arial"/>
          <w:b/>
          <w:sz w:val="24"/>
        </w:rPr>
        <w:t xml:space="preserve"> 46/19</w:t>
      </w:r>
      <w:r w:rsidR="008B6FF2" w:rsidRPr="00364AEC">
        <w:rPr>
          <w:rFonts w:cs="Arial"/>
          <w:b/>
          <w:sz w:val="24"/>
        </w:rPr>
        <w:t xml:space="preserve"> in 63/23</w:t>
      </w:r>
      <w:r w:rsidRPr="00364AEC">
        <w:rPr>
          <w:rFonts w:cs="Arial"/>
          <w:b/>
          <w:sz w:val="24"/>
        </w:rPr>
        <w:t>)</w:t>
      </w:r>
    </w:p>
    <w:p w14:paraId="20F8BAB4" w14:textId="77777777" w:rsidR="00654282" w:rsidRPr="00364AEC" w:rsidRDefault="00654282" w:rsidP="0047041C">
      <w:pPr>
        <w:spacing w:line="240" w:lineRule="auto"/>
        <w:jc w:val="center"/>
        <w:rPr>
          <w:rFonts w:cs="Arial"/>
          <w:b/>
          <w:sz w:val="24"/>
        </w:rPr>
      </w:pPr>
    </w:p>
    <w:p w14:paraId="2AD4CD1E" w14:textId="77777777" w:rsidR="00654282" w:rsidRPr="00364AEC" w:rsidRDefault="00654282" w:rsidP="0047041C">
      <w:pPr>
        <w:spacing w:line="240" w:lineRule="auto"/>
        <w:jc w:val="center"/>
        <w:rPr>
          <w:rFonts w:cs="Arial"/>
          <w:b/>
          <w:sz w:val="24"/>
        </w:rPr>
      </w:pPr>
    </w:p>
    <w:p w14:paraId="0E41F339" w14:textId="77777777" w:rsidR="00EE6105" w:rsidRPr="00364AEC" w:rsidRDefault="00EE6105" w:rsidP="0047041C">
      <w:pPr>
        <w:spacing w:line="240" w:lineRule="auto"/>
        <w:jc w:val="center"/>
        <w:rPr>
          <w:rFonts w:cs="Arial"/>
          <w:b/>
          <w:sz w:val="24"/>
        </w:rPr>
      </w:pPr>
    </w:p>
    <w:p w14:paraId="681F23EA" w14:textId="77777777" w:rsidR="00EE6105" w:rsidRPr="00364AEC" w:rsidRDefault="00EE6105" w:rsidP="00D041B8">
      <w:pPr>
        <w:spacing w:line="240" w:lineRule="auto"/>
        <w:jc w:val="center"/>
        <w:rPr>
          <w:rFonts w:cs="Arial"/>
          <w:bCs/>
          <w:sz w:val="24"/>
        </w:rPr>
      </w:pPr>
    </w:p>
    <w:p w14:paraId="787FEF9B" w14:textId="77777777" w:rsidR="00EE6105" w:rsidRPr="00364AEC" w:rsidRDefault="00EE6105" w:rsidP="00D041B8">
      <w:pPr>
        <w:spacing w:line="240" w:lineRule="auto"/>
        <w:jc w:val="center"/>
        <w:rPr>
          <w:rFonts w:cs="Arial"/>
          <w:bCs/>
          <w:sz w:val="24"/>
        </w:rPr>
      </w:pPr>
    </w:p>
    <w:p w14:paraId="418533F6" w14:textId="77777777" w:rsidR="005A0688" w:rsidRPr="00364AEC" w:rsidRDefault="005A0688" w:rsidP="00D041B8">
      <w:pPr>
        <w:spacing w:line="240" w:lineRule="auto"/>
        <w:jc w:val="center"/>
        <w:rPr>
          <w:rFonts w:cs="Arial"/>
          <w:bCs/>
          <w:sz w:val="24"/>
        </w:rPr>
      </w:pPr>
    </w:p>
    <w:p w14:paraId="2F7C6C1B" w14:textId="77777777" w:rsidR="005A0688" w:rsidRPr="00364AEC" w:rsidRDefault="005A0688" w:rsidP="00D041B8">
      <w:pPr>
        <w:spacing w:line="240" w:lineRule="auto"/>
        <w:jc w:val="center"/>
        <w:rPr>
          <w:rFonts w:cs="Arial"/>
          <w:bCs/>
          <w:sz w:val="24"/>
        </w:rPr>
      </w:pPr>
    </w:p>
    <w:p w14:paraId="36726771" w14:textId="77777777" w:rsidR="00EE6105" w:rsidRPr="00364AEC" w:rsidRDefault="00EE6105" w:rsidP="00D041B8">
      <w:pPr>
        <w:spacing w:line="240" w:lineRule="auto"/>
        <w:jc w:val="center"/>
        <w:rPr>
          <w:rFonts w:cs="Arial"/>
          <w:bCs/>
          <w:sz w:val="24"/>
        </w:rPr>
      </w:pPr>
    </w:p>
    <w:p w14:paraId="6E6C308F" w14:textId="77777777" w:rsidR="00EE6105" w:rsidRPr="00364AEC" w:rsidRDefault="00EE6105" w:rsidP="00D041B8">
      <w:pPr>
        <w:spacing w:line="240" w:lineRule="auto"/>
        <w:jc w:val="center"/>
        <w:rPr>
          <w:rFonts w:cs="Arial"/>
          <w:bCs/>
          <w:sz w:val="24"/>
        </w:rPr>
      </w:pPr>
    </w:p>
    <w:p w14:paraId="745BBA92" w14:textId="77777777" w:rsidR="00EE6105" w:rsidRPr="00364AEC" w:rsidRDefault="00EE6105" w:rsidP="00D041B8">
      <w:pPr>
        <w:spacing w:line="240" w:lineRule="auto"/>
        <w:jc w:val="center"/>
        <w:rPr>
          <w:rFonts w:cs="Arial"/>
          <w:bCs/>
          <w:sz w:val="24"/>
        </w:rPr>
      </w:pPr>
    </w:p>
    <w:p w14:paraId="0740FF17" w14:textId="77777777" w:rsidR="00B0794D" w:rsidRPr="00364AEC" w:rsidRDefault="00B0794D" w:rsidP="00D041B8">
      <w:pPr>
        <w:spacing w:line="240" w:lineRule="auto"/>
        <w:jc w:val="center"/>
        <w:rPr>
          <w:rFonts w:cs="Arial"/>
          <w:bCs/>
          <w:sz w:val="24"/>
        </w:rPr>
      </w:pPr>
    </w:p>
    <w:p w14:paraId="5A9AE764" w14:textId="77777777" w:rsidR="002371A9" w:rsidRPr="00364AEC" w:rsidRDefault="002371A9" w:rsidP="00D041B8">
      <w:pPr>
        <w:spacing w:line="240" w:lineRule="auto"/>
        <w:jc w:val="center"/>
        <w:rPr>
          <w:rFonts w:cs="Arial"/>
          <w:bCs/>
          <w:sz w:val="24"/>
        </w:rPr>
      </w:pPr>
    </w:p>
    <w:p w14:paraId="46E16D62" w14:textId="77777777" w:rsidR="00B0794D" w:rsidRPr="00364AEC" w:rsidRDefault="00B0794D" w:rsidP="00D041B8">
      <w:pPr>
        <w:spacing w:line="240" w:lineRule="auto"/>
        <w:jc w:val="center"/>
        <w:rPr>
          <w:rFonts w:cs="Arial"/>
          <w:bCs/>
          <w:sz w:val="24"/>
        </w:rPr>
      </w:pPr>
    </w:p>
    <w:p w14:paraId="73D1E4DD" w14:textId="77777777" w:rsidR="00B0794D" w:rsidRPr="00364AEC" w:rsidRDefault="00B0794D" w:rsidP="00B0794D">
      <w:pPr>
        <w:spacing w:line="240" w:lineRule="auto"/>
        <w:rPr>
          <w:rFonts w:cs="Arial"/>
          <w:bCs/>
          <w:sz w:val="24"/>
        </w:rPr>
      </w:pPr>
    </w:p>
    <w:p w14:paraId="00887EE2" w14:textId="31B37375" w:rsidR="00D041B8" w:rsidRPr="00D90B7C" w:rsidRDefault="00EE6105" w:rsidP="0047041C">
      <w:pPr>
        <w:spacing w:line="240" w:lineRule="auto"/>
        <w:jc w:val="center"/>
        <w:rPr>
          <w:rFonts w:cs="Arial"/>
          <w:b/>
          <w:sz w:val="24"/>
        </w:rPr>
      </w:pPr>
      <w:r w:rsidRPr="00D90B7C">
        <w:rPr>
          <w:rFonts w:cs="Arial"/>
          <w:bCs/>
          <w:szCs w:val="22"/>
        </w:rPr>
        <w:t xml:space="preserve">Sprejem programa: </w:t>
      </w:r>
      <w:r w:rsidR="009B5881" w:rsidRPr="00D90B7C">
        <w:rPr>
          <w:rFonts w:cs="Arial"/>
          <w:bCs/>
          <w:szCs w:val="22"/>
        </w:rPr>
        <w:t>……………..</w:t>
      </w:r>
      <w:r w:rsidR="00C9198A" w:rsidRPr="00D90B7C">
        <w:rPr>
          <w:rFonts w:cs="Arial"/>
          <w:bCs/>
          <w:szCs w:val="22"/>
        </w:rPr>
        <w:t>, s</w:t>
      </w:r>
      <w:r w:rsidRPr="00D90B7C">
        <w:rPr>
          <w:rFonts w:cs="Arial"/>
          <w:bCs/>
          <w:szCs w:val="22"/>
        </w:rPr>
        <w:t>klep Vlade RS št.</w:t>
      </w:r>
      <w:r w:rsidR="001926D4" w:rsidRPr="00D90B7C">
        <w:rPr>
          <w:rFonts w:cs="Arial"/>
          <w:bCs/>
          <w:szCs w:val="22"/>
        </w:rPr>
        <w:t xml:space="preserve"> …………….</w:t>
      </w:r>
      <w:r w:rsidRPr="00D90B7C">
        <w:rPr>
          <w:rFonts w:cs="Arial"/>
          <w:bCs/>
          <w:szCs w:val="22"/>
        </w:rPr>
        <w:t xml:space="preserve"> </w:t>
      </w:r>
    </w:p>
    <w:p w14:paraId="753FAA56" w14:textId="77777777" w:rsidR="00D90B7C" w:rsidRPr="00B1483A" w:rsidRDefault="00D90B7C" w:rsidP="00B1483A">
      <w:pPr>
        <w:spacing w:line="240" w:lineRule="auto"/>
        <w:jc w:val="center"/>
        <w:rPr>
          <w:rFonts w:cs="Arial"/>
          <w:b/>
          <w:sz w:val="24"/>
        </w:rPr>
      </w:pPr>
    </w:p>
    <w:p w14:paraId="73E663A7" w14:textId="2181BBE3" w:rsidR="00D90B7C" w:rsidRPr="00B1483A" w:rsidRDefault="00D90B7C" w:rsidP="00B1483A">
      <w:pPr>
        <w:spacing w:line="240" w:lineRule="auto"/>
        <w:rPr>
          <w:rFonts w:cs="Arial"/>
          <w:b/>
          <w:sz w:val="24"/>
        </w:rPr>
      </w:pPr>
      <w:r w:rsidRPr="00B1483A">
        <w:rPr>
          <w:rFonts w:cs="Arial"/>
          <w:b/>
          <w:sz w:val="24"/>
        </w:rPr>
        <w:t>Kazalo</w:t>
      </w:r>
    </w:p>
    <w:bookmarkStart w:id="0" w:name="_Toc69514744"/>
    <w:p w14:paraId="5555C085" w14:textId="7A6EDC47" w:rsidR="00BF2DED" w:rsidRDefault="00D90B7C">
      <w:pPr>
        <w:pStyle w:val="Kazalovsebine1"/>
        <w:tabs>
          <w:tab w:val="left" w:pos="440"/>
          <w:tab w:val="right" w:leader="underscore" w:pos="9062"/>
        </w:tabs>
        <w:rPr>
          <w:rFonts w:eastAsiaTheme="minorEastAsia" w:cstheme="minorBidi"/>
          <w:b w:val="0"/>
          <w:bCs w:val="0"/>
          <w:i w:val="0"/>
          <w:iCs w:val="0"/>
          <w:noProof/>
          <w:kern w:val="2"/>
          <w:lang w:eastAsia="sl-SI"/>
          <w14:ligatures w14:val="standardContextual"/>
        </w:rPr>
      </w:pPr>
      <w:r w:rsidRPr="00B1483A">
        <w:rPr>
          <w:rFonts w:ascii="Arial" w:hAnsi="Arial" w:cs="Arial"/>
          <w:bCs w:val="0"/>
          <w:i w:val="0"/>
          <w:iCs w:val="0"/>
        </w:rPr>
        <w:fldChar w:fldCharType="begin"/>
      </w:r>
      <w:r w:rsidRPr="00B1483A">
        <w:rPr>
          <w:rFonts w:ascii="Arial" w:hAnsi="Arial" w:cs="Arial"/>
          <w:bCs w:val="0"/>
          <w:i w:val="0"/>
          <w:iCs w:val="0"/>
        </w:rPr>
        <w:instrText xml:space="preserve"> TOC \o "1-4" \h \z \u </w:instrText>
      </w:r>
      <w:r w:rsidRPr="00B1483A">
        <w:rPr>
          <w:rFonts w:ascii="Arial" w:hAnsi="Arial" w:cs="Arial"/>
          <w:bCs w:val="0"/>
          <w:i w:val="0"/>
          <w:iCs w:val="0"/>
        </w:rPr>
        <w:fldChar w:fldCharType="separate"/>
      </w:r>
      <w:hyperlink w:anchor="_Toc216351343" w:history="1">
        <w:r w:rsidR="00BF2DED" w:rsidRPr="00E100CF">
          <w:rPr>
            <w:rStyle w:val="Hiperpovezava"/>
            <w:noProof/>
          </w:rPr>
          <w:t>1</w:t>
        </w:r>
        <w:r w:rsidR="00BF2DED">
          <w:rPr>
            <w:rFonts w:eastAsiaTheme="minorEastAsia" w:cstheme="minorBidi"/>
            <w:b w:val="0"/>
            <w:bCs w:val="0"/>
            <w:i w:val="0"/>
            <w:iCs w:val="0"/>
            <w:noProof/>
            <w:kern w:val="2"/>
            <w:lang w:eastAsia="sl-SI"/>
            <w14:ligatures w14:val="standardContextual"/>
          </w:rPr>
          <w:tab/>
        </w:r>
        <w:r w:rsidR="00BF2DED" w:rsidRPr="00E100CF">
          <w:rPr>
            <w:rStyle w:val="Hiperpovezava"/>
            <w:noProof/>
          </w:rPr>
          <w:t>Uvodna pojasnila in izhodišča</w:t>
        </w:r>
        <w:r w:rsidR="00BF2DED">
          <w:rPr>
            <w:noProof/>
            <w:webHidden/>
          </w:rPr>
          <w:tab/>
        </w:r>
        <w:r w:rsidR="00BF2DED">
          <w:rPr>
            <w:noProof/>
            <w:webHidden/>
          </w:rPr>
          <w:fldChar w:fldCharType="begin"/>
        </w:r>
        <w:r w:rsidR="00BF2DED">
          <w:rPr>
            <w:noProof/>
            <w:webHidden/>
          </w:rPr>
          <w:instrText xml:space="preserve"> PAGEREF _Toc216351343 \h </w:instrText>
        </w:r>
        <w:r w:rsidR="00BF2DED">
          <w:rPr>
            <w:noProof/>
            <w:webHidden/>
          </w:rPr>
        </w:r>
        <w:r w:rsidR="00BF2DED">
          <w:rPr>
            <w:noProof/>
            <w:webHidden/>
          </w:rPr>
          <w:fldChar w:fldCharType="separate"/>
        </w:r>
        <w:r w:rsidR="00EB7E95">
          <w:rPr>
            <w:noProof/>
            <w:webHidden/>
          </w:rPr>
          <w:t>3</w:t>
        </w:r>
        <w:r w:rsidR="00BF2DED">
          <w:rPr>
            <w:noProof/>
            <w:webHidden/>
          </w:rPr>
          <w:fldChar w:fldCharType="end"/>
        </w:r>
      </w:hyperlink>
    </w:p>
    <w:p w14:paraId="55C79B30" w14:textId="03550BAD"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44" w:history="1">
        <w:r w:rsidRPr="00E100CF">
          <w:rPr>
            <w:rStyle w:val="Hiperpovezava"/>
            <w:noProof/>
          </w:rPr>
          <w:t>1.1</w:t>
        </w:r>
        <w:r>
          <w:rPr>
            <w:rFonts w:eastAsiaTheme="minorEastAsia" w:cstheme="minorBidi"/>
            <w:b w:val="0"/>
            <w:bCs w:val="0"/>
            <w:noProof/>
            <w:kern w:val="2"/>
            <w:sz w:val="24"/>
            <w:szCs w:val="24"/>
            <w:lang w:eastAsia="sl-SI"/>
            <w14:ligatures w14:val="standardContextual"/>
          </w:rPr>
          <w:tab/>
        </w:r>
        <w:r w:rsidRPr="00E100CF">
          <w:rPr>
            <w:rStyle w:val="Hiperpovezava"/>
            <w:noProof/>
          </w:rPr>
          <w:t>Pravne podlage</w:t>
        </w:r>
        <w:r>
          <w:rPr>
            <w:noProof/>
            <w:webHidden/>
          </w:rPr>
          <w:tab/>
        </w:r>
        <w:r>
          <w:rPr>
            <w:noProof/>
            <w:webHidden/>
          </w:rPr>
          <w:fldChar w:fldCharType="begin"/>
        </w:r>
        <w:r>
          <w:rPr>
            <w:noProof/>
            <w:webHidden/>
          </w:rPr>
          <w:instrText xml:space="preserve"> PAGEREF _Toc216351344 \h </w:instrText>
        </w:r>
        <w:r>
          <w:rPr>
            <w:noProof/>
            <w:webHidden/>
          </w:rPr>
        </w:r>
        <w:r>
          <w:rPr>
            <w:noProof/>
            <w:webHidden/>
          </w:rPr>
          <w:fldChar w:fldCharType="separate"/>
        </w:r>
        <w:r w:rsidR="00EB7E95">
          <w:rPr>
            <w:noProof/>
            <w:webHidden/>
          </w:rPr>
          <w:t>3</w:t>
        </w:r>
        <w:r>
          <w:rPr>
            <w:noProof/>
            <w:webHidden/>
          </w:rPr>
          <w:fldChar w:fldCharType="end"/>
        </w:r>
      </w:hyperlink>
    </w:p>
    <w:p w14:paraId="6599575A" w14:textId="51B2FEB1"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45" w:history="1">
        <w:r w:rsidRPr="00E100CF">
          <w:rPr>
            <w:rStyle w:val="Hiperpovezava"/>
            <w:noProof/>
          </w:rPr>
          <w:t>1.2</w:t>
        </w:r>
        <w:r>
          <w:rPr>
            <w:rFonts w:eastAsiaTheme="minorEastAsia" w:cstheme="minorBidi"/>
            <w:b w:val="0"/>
            <w:bCs w:val="0"/>
            <w:noProof/>
            <w:kern w:val="2"/>
            <w:sz w:val="24"/>
            <w:szCs w:val="24"/>
            <w:lang w:eastAsia="sl-SI"/>
            <w14:ligatures w14:val="standardContextual"/>
          </w:rPr>
          <w:tab/>
        </w:r>
        <w:r w:rsidRPr="00E100CF">
          <w:rPr>
            <w:rStyle w:val="Hiperpovezava"/>
            <w:noProof/>
          </w:rPr>
          <w:t>Določitev obmejnih problemskih območij</w:t>
        </w:r>
        <w:r>
          <w:rPr>
            <w:noProof/>
            <w:webHidden/>
          </w:rPr>
          <w:tab/>
        </w:r>
        <w:r>
          <w:rPr>
            <w:noProof/>
            <w:webHidden/>
          </w:rPr>
          <w:fldChar w:fldCharType="begin"/>
        </w:r>
        <w:r>
          <w:rPr>
            <w:noProof/>
            <w:webHidden/>
          </w:rPr>
          <w:instrText xml:space="preserve"> PAGEREF _Toc216351345 \h </w:instrText>
        </w:r>
        <w:r>
          <w:rPr>
            <w:noProof/>
            <w:webHidden/>
          </w:rPr>
        </w:r>
        <w:r>
          <w:rPr>
            <w:noProof/>
            <w:webHidden/>
          </w:rPr>
          <w:fldChar w:fldCharType="separate"/>
        </w:r>
        <w:r w:rsidR="00EB7E95">
          <w:rPr>
            <w:noProof/>
            <w:webHidden/>
          </w:rPr>
          <w:t>3</w:t>
        </w:r>
        <w:r>
          <w:rPr>
            <w:noProof/>
            <w:webHidden/>
          </w:rPr>
          <w:fldChar w:fldCharType="end"/>
        </w:r>
      </w:hyperlink>
    </w:p>
    <w:p w14:paraId="46B90C82" w14:textId="7C9DA8F0"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46" w:history="1">
        <w:r w:rsidRPr="00E100CF">
          <w:rPr>
            <w:rStyle w:val="Hiperpovezava"/>
            <w:noProof/>
          </w:rPr>
          <w:t>1.3</w:t>
        </w:r>
        <w:r>
          <w:rPr>
            <w:rFonts w:eastAsiaTheme="minorEastAsia" w:cstheme="minorBidi"/>
            <w:b w:val="0"/>
            <w:bCs w:val="0"/>
            <w:noProof/>
            <w:kern w:val="2"/>
            <w:sz w:val="24"/>
            <w:szCs w:val="24"/>
            <w:lang w:eastAsia="sl-SI"/>
            <w14:ligatures w14:val="standardContextual"/>
          </w:rPr>
          <w:tab/>
        </w:r>
        <w:r w:rsidRPr="00E100CF">
          <w:rPr>
            <w:rStyle w:val="Hiperpovezava"/>
            <w:noProof/>
          </w:rPr>
          <w:t>Usklajenost z razvojnimi politikami in strokovne podlage</w:t>
        </w:r>
        <w:r>
          <w:rPr>
            <w:noProof/>
            <w:webHidden/>
          </w:rPr>
          <w:tab/>
        </w:r>
        <w:r>
          <w:rPr>
            <w:noProof/>
            <w:webHidden/>
          </w:rPr>
          <w:fldChar w:fldCharType="begin"/>
        </w:r>
        <w:r>
          <w:rPr>
            <w:noProof/>
            <w:webHidden/>
          </w:rPr>
          <w:instrText xml:space="preserve"> PAGEREF _Toc216351346 \h </w:instrText>
        </w:r>
        <w:r>
          <w:rPr>
            <w:noProof/>
            <w:webHidden/>
          </w:rPr>
        </w:r>
        <w:r>
          <w:rPr>
            <w:noProof/>
            <w:webHidden/>
          </w:rPr>
          <w:fldChar w:fldCharType="separate"/>
        </w:r>
        <w:r w:rsidR="00EB7E95">
          <w:rPr>
            <w:noProof/>
            <w:webHidden/>
          </w:rPr>
          <w:t>4</w:t>
        </w:r>
        <w:r>
          <w:rPr>
            <w:noProof/>
            <w:webHidden/>
          </w:rPr>
          <w:fldChar w:fldCharType="end"/>
        </w:r>
      </w:hyperlink>
    </w:p>
    <w:p w14:paraId="4421B7E2" w14:textId="2513B091" w:rsidR="00BF2DED" w:rsidRDefault="00BF2DED">
      <w:pPr>
        <w:pStyle w:val="Kazalovsebine1"/>
        <w:tabs>
          <w:tab w:val="left" w:pos="440"/>
          <w:tab w:val="right" w:leader="underscore" w:pos="9062"/>
        </w:tabs>
        <w:rPr>
          <w:rFonts w:eastAsiaTheme="minorEastAsia" w:cstheme="minorBidi"/>
          <w:b w:val="0"/>
          <w:bCs w:val="0"/>
          <w:i w:val="0"/>
          <w:iCs w:val="0"/>
          <w:noProof/>
          <w:kern w:val="2"/>
          <w:lang w:eastAsia="sl-SI"/>
          <w14:ligatures w14:val="standardContextual"/>
        </w:rPr>
      </w:pPr>
      <w:hyperlink w:anchor="_Toc216351347" w:history="1">
        <w:r w:rsidRPr="00E100CF">
          <w:rPr>
            <w:rStyle w:val="Hiperpovezava"/>
            <w:noProof/>
          </w:rPr>
          <w:t>2</w:t>
        </w:r>
        <w:r>
          <w:rPr>
            <w:rFonts w:eastAsiaTheme="minorEastAsia" w:cstheme="minorBidi"/>
            <w:b w:val="0"/>
            <w:bCs w:val="0"/>
            <w:i w:val="0"/>
            <w:iCs w:val="0"/>
            <w:noProof/>
            <w:kern w:val="2"/>
            <w:lang w:eastAsia="sl-SI"/>
            <w14:ligatures w14:val="standardContextual"/>
          </w:rPr>
          <w:tab/>
        </w:r>
        <w:r w:rsidRPr="00E100CF">
          <w:rPr>
            <w:rStyle w:val="Hiperpovezava"/>
            <w:noProof/>
          </w:rPr>
          <w:t>Izzivi in razvojne priložnosti</w:t>
        </w:r>
        <w:r>
          <w:rPr>
            <w:noProof/>
            <w:webHidden/>
          </w:rPr>
          <w:tab/>
        </w:r>
        <w:r>
          <w:rPr>
            <w:noProof/>
            <w:webHidden/>
          </w:rPr>
          <w:fldChar w:fldCharType="begin"/>
        </w:r>
        <w:r>
          <w:rPr>
            <w:noProof/>
            <w:webHidden/>
          </w:rPr>
          <w:instrText xml:space="preserve"> PAGEREF _Toc216351347 \h </w:instrText>
        </w:r>
        <w:r>
          <w:rPr>
            <w:noProof/>
            <w:webHidden/>
          </w:rPr>
        </w:r>
        <w:r>
          <w:rPr>
            <w:noProof/>
            <w:webHidden/>
          </w:rPr>
          <w:fldChar w:fldCharType="separate"/>
        </w:r>
        <w:r w:rsidR="00EB7E95">
          <w:rPr>
            <w:noProof/>
            <w:webHidden/>
          </w:rPr>
          <w:t>7</w:t>
        </w:r>
        <w:r>
          <w:rPr>
            <w:noProof/>
            <w:webHidden/>
          </w:rPr>
          <w:fldChar w:fldCharType="end"/>
        </w:r>
      </w:hyperlink>
    </w:p>
    <w:p w14:paraId="5C983F14" w14:textId="1189A1A1"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48" w:history="1">
        <w:r w:rsidRPr="00E100CF">
          <w:rPr>
            <w:rStyle w:val="Hiperpovezava"/>
            <w:noProof/>
          </w:rPr>
          <w:t>2.1</w:t>
        </w:r>
        <w:r>
          <w:rPr>
            <w:rFonts w:eastAsiaTheme="minorEastAsia" w:cstheme="minorBidi"/>
            <w:b w:val="0"/>
            <w:bCs w:val="0"/>
            <w:noProof/>
            <w:kern w:val="2"/>
            <w:sz w:val="24"/>
            <w:szCs w:val="24"/>
            <w:lang w:eastAsia="sl-SI"/>
            <w14:ligatures w14:val="standardContextual"/>
          </w:rPr>
          <w:tab/>
        </w:r>
        <w:r w:rsidRPr="00E100CF">
          <w:rPr>
            <w:rStyle w:val="Hiperpovezava"/>
            <w:noProof/>
          </w:rPr>
          <w:t>Analiza stanja in izzivov</w:t>
        </w:r>
        <w:r>
          <w:rPr>
            <w:noProof/>
            <w:webHidden/>
          </w:rPr>
          <w:tab/>
        </w:r>
        <w:r>
          <w:rPr>
            <w:noProof/>
            <w:webHidden/>
          </w:rPr>
          <w:fldChar w:fldCharType="begin"/>
        </w:r>
        <w:r>
          <w:rPr>
            <w:noProof/>
            <w:webHidden/>
          </w:rPr>
          <w:instrText xml:space="preserve"> PAGEREF _Toc216351348 \h </w:instrText>
        </w:r>
        <w:r>
          <w:rPr>
            <w:noProof/>
            <w:webHidden/>
          </w:rPr>
        </w:r>
        <w:r>
          <w:rPr>
            <w:noProof/>
            <w:webHidden/>
          </w:rPr>
          <w:fldChar w:fldCharType="separate"/>
        </w:r>
        <w:r w:rsidR="00EB7E95">
          <w:rPr>
            <w:noProof/>
            <w:webHidden/>
          </w:rPr>
          <w:t>7</w:t>
        </w:r>
        <w:r>
          <w:rPr>
            <w:noProof/>
            <w:webHidden/>
          </w:rPr>
          <w:fldChar w:fldCharType="end"/>
        </w:r>
      </w:hyperlink>
    </w:p>
    <w:p w14:paraId="57B8C445" w14:textId="3809D093"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49" w:history="1">
        <w:r w:rsidRPr="00E100CF">
          <w:rPr>
            <w:rStyle w:val="Hiperpovezava"/>
            <w:noProof/>
          </w:rPr>
          <w:t>2.2</w:t>
        </w:r>
        <w:r>
          <w:rPr>
            <w:rFonts w:eastAsiaTheme="minorEastAsia" w:cstheme="minorBidi"/>
            <w:b w:val="0"/>
            <w:bCs w:val="0"/>
            <w:noProof/>
            <w:kern w:val="2"/>
            <w:sz w:val="24"/>
            <w:szCs w:val="24"/>
            <w:lang w:eastAsia="sl-SI"/>
            <w14:ligatures w14:val="standardContextual"/>
          </w:rPr>
          <w:tab/>
        </w:r>
        <w:r w:rsidRPr="00E100CF">
          <w:rPr>
            <w:rStyle w:val="Hiperpovezava"/>
            <w:noProof/>
          </w:rPr>
          <w:t>Razvojne priložnosti in postopki priprave</w:t>
        </w:r>
        <w:r>
          <w:rPr>
            <w:noProof/>
            <w:webHidden/>
          </w:rPr>
          <w:tab/>
        </w:r>
        <w:r>
          <w:rPr>
            <w:noProof/>
            <w:webHidden/>
          </w:rPr>
          <w:fldChar w:fldCharType="begin"/>
        </w:r>
        <w:r>
          <w:rPr>
            <w:noProof/>
            <w:webHidden/>
          </w:rPr>
          <w:instrText xml:space="preserve"> PAGEREF _Toc216351349 \h </w:instrText>
        </w:r>
        <w:r>
          <w:rPr>
            <w:noProof/>
            <w:webHidden/>
          </w:rPr>
        </w:r>
        <w:r>
          <w:rPr>
            <w:noProof/>
            <w:webHidden/>
          </w:rPr>
          <w:fldChar w:fldCharType="separate"/>
        </w:r>
        <w:r w:rsidR="00EB7E95">
          <w:rPr>
            <w:noProof/>
            <w:webHidden/>
          </w:rPr>
          <w:t>9</w:t>
        </w:r>
        <w:r>
          <w:rPr>
            <w:noProof/>
            <w:webHidden/>
          </w:rPr>
          <w:fldChar w:fldCharType="end"/>
        </w:r>
      </w:hyperlink>
    </w:p>
    <w:p w14:paraId="664E7B62" w14:textId="09AF0CFC" w:rsidR="00BF2DED" w:rsidRDefault="00BF2DED">
      <w:pPr>
        <w:pStyle w:val="Kazalovsebine1"/>
        <w:tabs>
          <w:tab w:val="left" w:pos="440"/>
          <w:tab w:val="right" w:leader="underscore" w:pos="9062"/>
        </w:tabs>
        <w:rPr>
          <w:rFonts w:eastAsiaTheme="minorEastAsia" w:cstheme="minorBidi"/>
          <w:b w:val="0"/>
          <w:bCs w:val="0"/>
          <w:i w:val="0"/>
          <w:iCs w:val="0"/>
          <w:noProof/>
          <w:kern w:val="2"/>
          <w:lang w:eastAsia="sl-SI"/>
          <w14:ligatures w14:val="standardContextual"/>
        </w:rPr>
      </w:pPr>
      <w:hyperlink w:anchor="_Toc216351350" w:history="1">
        <w:r w:rsidRPr="00E100CF">
          <w:rPr>
            <w:rStyle w:val="Hiperpovezava"/>
            <w:noProof/>
          </w:rPr>
          <w:t>3</w:t>
        </w:r>
        <w:r>
          <w:rPr>
            <w:rFonts w:eastAsiaTheme="minorEastAsia" w:cstheme="minorBidi"/>
            <w:b w:val="0"/>
            <w:bCs w:val="0"/>
            <w:i w:val="0"/>
            <w:iCs w:val="0"/>
            <w:noProof/>
            <w:kern w:val="2"/>
            <w:lang w:eastAsia="sl-SI"/>
            <w14:ligatures w14:val="standardContextual"/>
          </w:rPr>
          <w:tab/>
        </w:r>
        <w:r w:rsidRPr="00E100CF">
          <w:rPr>
            <w:rStyle w:val="Hiperpovezava"/>
            <w:noProof/>
          </w:rPr>
          <w:t>Cilji, viri in izvajanje</w:t>
        </w:r>
        <w:r>
          <w:rPr>
            <w:noProof/>
            <w:webHidden/>
          </w:rPr>
          <w:tab/>
        </w:r>
        <w:r>
          <w:rPr>
            <w:noProof/>
            <w:webHidden/>
          </w:rPr>
          <w:fldChar w:fldCharType="begin"/>
        </w:r>
        <w:r>
          <w:rPr>
            <w:noProof/>
            <w:webHidden/>
          </w:rPr>
          <w:instrText xml:space="preserve"> PAGEREF _Toc216351350 \h </w:instrText>
        </w:r>
        <w:r>
          <w:rPr>
            <w:noProof/>
            <w:webHidden/>
          </w:rPr>
        </w:r>
        <w:r>
          <w:rPr>
            <w:noProof/>
            <w:webHidden/>
          </w:rPr>
          <w:fldChar w:fldCharType="separate"/>
        </w:r>
        <w:r w:rsidR="00EB7E95">
          <w:rPr>
            <w:noProof/>
            <w:webHidden/>
          </w:rPr>
          <w:t>11</w:t>
        </w:r>
        <w:r>
          <w:rPr>
            <w:noProof/>
            <w:webHidden/>
          </w:rPr>
          <w:fldChar w:fldCharType="end"/>
        </w:r>
      </w:hyperlink>
    </w:p>
    <w:p w14:paraId="6BE04327" w14:textId="704B9950"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51" w:history="1">
        <w:r w:rsidRPr="00E100CF">
          <w:rPr>
            <w:rStyle w:val="Hiperpovezava"/>
            <w:noProof/>
          </w:rPr>
          <w:t>3.1</w:t>
        </w:r>
        <w:r>
          <w:rPr>
            <w:rFonts w:eastAsiaTheme="minorEastAsia" w:cstheme="minorBidi"/>
            <w:b w:val="0"/>
            <w:bCs w:val="0"/>
            <w:noProof/>
            <w:kern w:val="2"/>
            <w:sz w:val="24"/>
            <w:szCs w:val="24"/>
            <w:lang w:eastAsia="sl-SI"/>
            <w14:ligatures w14:val="standardContextual"/>
          </w:rPr>
          <w:tab/>
        </w:r>
        <w:r w:rsidRPr="00E100CF">
          <w:rPr>
            <w:rStyle w:val="Hiperpovezava"/>
            <w:noProof/>
          </w:rPr>
          <w:t>Namen in cilji</w:t>
        </w:r>
        <w:r>
          <w:rPr>
            <w:noProof/>
            <w:webHidden/>
          </w:rPr>
          <w:tab/>
        </w:r>
        <w:r>
          <w:rPr>
            <w:noProof/>
            <w:webHidden/>
          </w:rPr>
          <w:fldChar w:fldCharType="begin"/>
        </w:r>
        <w:r>
          <w:rPr>
            <w:noProof/>
            <w:webHidden/>
          </w:rPr>
          <w:instrText xml:space="preserve"> PAGEREF _Toc216351351 \h </w:instrText>
        </w:r>
        <w:r>
          <w:rPr>
            <w:noProof/>
            <w:webHidden/>
          </w:rPr>
        </w:r>
        <w:r>
          <w:rPr>
            <w:noProof/>
            <w:webHidden/>
          </w:rPr>
          <w:fldChar w:fldCharType="separate"/>
        </w:r>
        <w:r w:rsidR="00EB7E95">
          <w:rPr>
            <w:noProof/>
            <w:webHidden/>
          </w:rPr>
          <w:t>11</w:t>
        </w:r>
        <w:r>
          <w:rPr>
            <w:noProof/>
            <w:webHidden/>
          </w:rPr>
          <w:fldChar w:fldCharType="end"/>
        </w:r>
      </w:hyperlink>
    </w:p>
    <w:p w14:paraId="157D263B" w14:textId="20B46341"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52" w:history="1">
        <w:r w:rsidRPr="00E100CF">
          <w:rPr>
            <w:rStyle w:val="Hiperpovezava"/>
            <w:noProof/>
          </w:rPr>
          <w:t>3.2</w:t>
        </w:r>
        <w:r>
          <w:rPr>
            <w:rFonts w:eastAsiaTheme="minorEastAsia" w:cstheme="minorBidi"/>
            <w:b w:val="0"/>
            <w:bCs w:val="0"/>
            <w:noProof/>
            <w:kern w:val="2"/>
            <w:sz w:val="24"/>
            <w:szCs w:val="24"/>
            <w:lang w:eastAsia="sl-SI"/>
            <w14:ligatures w14:val="standardContextual"/>
          </w:rPr>
          <w:tab/>
        </w:r>
        <w:r w:rsidRPr="00E100CF">
          <w:rPr>
            <w:rStyle w:val="Hiperpovezava"/>
            <w:noProof/>
          </w:rPr>
          <w:t>Viri, učinki in rezultati</w:t>
        </w:r>
        <w:r>
          <w:rPr>
            <w:noProof/>
            <w:webHidden/>
          </w:rPr>
          <w:tab/>
        </w:r>
        <w:r>
          <w:rPr>
            <w:noProof/>
            <w:webHidden/>
          </w:rPr>
          <w:fldChar w:fldCharType="begin"/>
        </w:r>
        <w:r>
          <w:rPr>
            <w:noProof/>
            <w:webHidden/>
          </w:rPr>
          <w:instrText xml:space="preserve"> PAGEREF _Toc216351352 \h </w:instrText>
        </w:r>
        <w:r>
          <w:rPr>
            <w:noProof/>
            <w:webHidden/>
          </w:rPr>
        </w:r>
        <w:r>
          <w:rPr>
            <w:noProof/>
            <w:webHidden/>
          </w:rPr>
          <w:fldChar w:fldCharType="separate"/>
        </w:r>
        <w:r w:rsidR="00EB7E95">
          <w:rPr>
            <w:noProof/>
            <w:webHidden/>
          </w:rPr>
          <w:t>12</w:t>
        </w:r>
        <w:r>
          <w:rPr>
            <w:noProof/>
            <w:webHidden/>
          </w:rPr>
          <w:fldChar w:fldCharType="end"/>
        </w:r>
      </w:hyperlink>
    </w:p>
    <w:p w14:paraId="7D307108" w14:textId="68990437" w:rsidR="00BF2DED" w:rsidRDefault="00BF2DED">
      <w:pPr>
        <w:pStyle w:val="Kazalovsebine2"/>
        <w:tabs>
          <w:tab w:val="right" w:leader="underscore" w:pos="9062"/>
        </w:tabs>
        <w:rPr>
          <w:rFonts w:eastAsiaTheme="minorEastAsia" w:cstheme="minorBidi"/>
          <w:b w:val="0"/>
          <w:bCs w:val="0"/>
          <w:noProof/>
          <w:kern w:val="2"/>
          <w:sz w:val="24"/>
          <w:szCs w:val="24"/>
          <w:lang w:eastAsia="sl-SI"/>
          <w14:ligatures w14:val="standardContextual"/>
        </w:rPr>
      </w:pPr>
      <w:hyperlink w:anchor="_Toc216351353" w:history="1">
        <w:r w:rsidRPr="00E100CF">
          <w:rPr>
            <w:rStyle w:val="Hiperpovezava"/>
            <w:noProof/>
          </w:rPr>
          <w:t>3.3 Doseganje splošnih ciljev in njihovo merjenje</w:t>
        </w:r>
        <w:r>
          <w:rPr>
            <w:noProof/>
            <w:webHidden/>
          </w:rPr>
          <w:tab/>
        </w:r>
        <w:r>
          <w:rPr>
            <w:noProof/>
            <w:webHidden/>
          </w:rPr>
          <w:fldChar w:fldCharType="begin"/>
        </w:r>
        <w:r>
          <w:rPr>
            <w:noProof/>
            <w:webHidden/>
          </w:rPr>
          <w:instrText xml:space="preserve"> PAGEREF _Toc216351353 \h </w:instrText>
        </w:r>
        <w:r>
          <w:rPr>
            <w:noProof/>
            <w:webHidden/>
          </w:rPr>
        </w:r>
        <w:r>
          <w:rPr>
            <w:noProof/>
            <w:webHidden/>
          </w:rPr>
          <w:fldChar w:fldCharType="separate"/>
        </w:r>
        <w:r w:rsidR="00EB7E95">
          <w:rPr>
            <w:noProof/>
            <w:webHidden/>
          </w:rPr>
          <w:t>22</w:t>
        </w:r>
        <w:r>
          <w:rPr>
            <w:noProof/>
            <w:webHidden/>
          </w:rPr>
          <w:fldChar w:fldCharType="end"/>
        </w:r>
      </w:hyperlink>
    </w:p>
    <w:p w14:paraId="466D4AAC" w14:textId="16A21A3F"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54" w:history="1">
        <w:r w:rsidRPr="00E100CF">
          <w:rPr>
            <w:rStyle w:val="Hiperpovezava"/>
            <w:noProof/>
          </w:rPr>
          <w:t>3.4</w:t>
        </w:r>
        <w:r>
          <w:rPr>
            <w:rFonts w:eastAsiaTheme="minorEastAsia" w:cstheme="minorBidi"/>
            <w:b w:val="0"/>
            <w:bCs w:val="0"/>
            <w:noProof/>
            <w:kern w:val="2"/>
            <w:sz w:val="24"/>
            <w:szCs w:val="24"/>
            <w:lang w:eastAsia="sl-SI"/>
            <w14:ligatures w14:val="standardContextual"/>
          </w:rPr>
          <w:tab/>
        </w:r>
        <w:r w:rsidRPr="00E100CF">
          <w:rPr>
            <w:rStyle w:val="Hiperpovezava"/>
            <w:noProof/>
          </w:rPr>
          <w:t>Izvajanje, spremljanje in vrednotenje</w:t>
        </w:r>
        <w:r>
          <w:rPr>
            <w:noProof/>
            <w:webHidden/>
          </w:rPr>
          <w:tab/>
        </w:r>
        <w:r>
          <w:rPr>
            <w:noProof/>
            <w:webHidden/>
          </w:rPr>
          <w:fldChar w:fldCharType="begin"/>
        </w:r>
        <w:r>
          <w:rPr>
            <w:noProof/>
            <w:webHidden/>
          </w:rPr>
          <w:instrText xml:space="preserve"> PAGEREF _Toc216351354 \h </w:instrText>
        </w:r>
        <w:r>
          <w:rPr>
            <w:noProof/>
            <w:webHidden/>
          </w:rPr>
        </w:r>
        <w:r>
          <w:rPr>
            <w:noProof/>
            <w:webHidden/>
          </w:rPr>
          <w:fldChar w:fldCharType="separate"/>
        </w:r>
        <w:r w:rsidR="00EB7E95">
          <w:rPr>
            <w:noProof/>
            <w:webHidden/>
          </w:rPr>
          <w:t>23</w:t>
        </w:r>
        <w:r>
          <w:rPr>
            <w:noProof/>
            <w:webHidden/>
          </w:rPr>
          <w:fldChar w:fldCharType="end"/>
        </w:r>
      </w:hyperlink>
    </w:p>
    <w:p w14:paraId="69D6919B" w14:textId="34DABFF4" w:rsidR="00BF2DED" w:rsidRDefault="00BF2DED">
      <w:pPr>
        <w:pStyle w:val="Kazalovsebine1"/>
        <w:tabs>
          <w:tab w:val="left" w:pos="440"/>
          <w:tab w:val="right" w:leader="underscore" w:pos="9062"/>
        </w:tabs>
        <w:rPr>
          <w:rFonts w:eastAsiaTheme="minorEastAsia" w:cstheme="minorBidi"/>
          <w:b w:val="0"/>
          <w:bCs w:val="0"/>
          <w:i w:val="0"/>
          <w:iCs w:val="0"/>
          <w:noProof/>
          <w:kern w:val="2"/>
          <w:lang w:eastAsia="sl-SI"/>
          <w14:ligatures w14:val="standardContextual"/>
        </w:rPr>
      </w:pPr>
      <w:hyperlink w:anchor="_Toc216351355" w:history="1">
        <w:r w:rsidRPr="00E100CF">
          <w:rPr>
            <w:rStyle w:val="Hiperpovezava"/>
            <w:noProof/>
          </w:rPr>
          <w:t>4</w:t>
        </w:r>
        <w:r>
          <w:rPr>
            <w:rFonts w:eastAsiaTheme="minorEastAsia" w:cstheme="minorBidi"/>
            <w:b w:val="0"/>
            <w:bCs w:val="0"/>
            <w:i w:val="0"/>
            <w:iCs w:val="0"/>
            <w:noProof/>
            <w:kern w:val="2"/>
            <w:lang w:eastAsia="sl-SI"/>
            <w14:ligatures w14:val="standardContextual"/>
          </w:rPr>
          <w:tab/>
        </w:r>
        <w:r w:rsidRPr="00E100CF">
          <w:rPr>
            <w:rStyle w:val="Hiperpovezava"/>
            <w:noProof/>
          </w:rPr>
          <w:t>Ukrepi programa</w:t>
        </w:r>
        <w:r>
          <w:rPr>
            <w:noProof/>
            <w:webHidden/>
          </w:rPr>
          <w:tab/>
        </w:r>
        <w:r>
          <w:rPr>
            <w:noProof/>
            <w:webHidden/>
          </w:rPr>
          <w:fldChar w:fldCharType="begin"/>
        </w:r>
        <w:r>
          <w:rPr>
            <w:noProof/>
            <w:webHidden/>
          </w:rPr>
          <w:instrText xml:space="preserve"> PAGEREF _Toc216351355 \h </w:instrText>
        </w:r>
        <w:r>
          <w:rPr>
            <w:noProof/>
            <w:webHidden/>
          </w:rPr>
        </w:r>
        <w:r>
          <w:rPr>
            <w:noProof/>
            <w:webHidden/>
          </w:rPr>
          <w:fldChar w:fldCharType="separate"/>
        </w:r>
        <w:r w:rsidR="00EB7E95">
          <w:rPr>
            <w:noProof/>
            <w:webHidden/>
          </w:rPr>
          <w:t>24</w:t>
        </w:r>
        <w:r>
          <w:rPr>
            <w:noProof/>
            <w:webHidden/>
          </w:rPr>
          <w:fldChar w:fldCharType="end"/>
        </w:r>
      </w:hyperlink>
    </w:p>
    <w:p w14:paraId="679CE171" w14:textId="617B5D6A"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56" w:history="1">
        <w:r w:rsidRPr="00E100CF">
          <w:rPr>
            <w:rStyle w:val="Hiperpovezava"/>
            <w:noProof/>
          </w:rPr>
          <w:t>4.1</w:t>
        </w:r>
        <w:r>
          <w:rPr>
            <w:rFonts w:eastAsiaTheme="minorEastAsia" w:cstheme="minorBidi"/>
            <w:b w:val="0"/>
            <w:bCs w:val="0"/>
            <w:noProof/>
            <w:kern w:val="2"/>
            <w:sz w:val="24"/>
            <w:szCs w:val="24"/>
            <w:lang w:eastAsia="sl-SI"/>
            <w14:ligatures w14:val="standardContextual"/>
          </w:rPr>
          <w:tab/>
        </w:r>
        <w:r w:rsidRPr="00E100CF">
          <w:rPr>
            <w:rStyle w:val="Hiperpovezava"/>
            <w:noProof/>
          </w:rPr>
          <w:t>Splošni cilj: Izboljšanje kakovosti bivanja</w:t>
        </w:r>
        <w:r>
          <w:rPr>
            <w:noProof/>
            <w:webHidden/>
          </w:rPr>
          <w:tab/>
        </w:r>
        <w:r>
          <w:rPr>
            <w:noProof/>
            <w:webHidden/>
          </w:rPr>
          <w:fldChar w:fldCharType="begin"/>
        </w:r>
        <w:r>
          <w:rPr>
            <w:noProof/>
            <w:webHidden/>
          </w:rPr>
          <w:instrText xml:space="preserve"> PAGEREF _Toc216351356 \h </w:instrText>
        </w:r>
        <w:r>
          <w:rPr>
            <w:noProof/>
            <w:webHidden/>
          </w:rPr>
        </w:r>
        <w:r>
          <w:rPr>
            <w:noProof/>
            <w:webHidden/>
          </w:rPr>
          <w:fldChar w:fldCharType="separate"/>
        </w:r>
        <w:r w:rsidR="00EB7E95">
          <w:rPr>
            <w:noProof/>
            <w:webHidden/>
          </w:rPr>
          <w:t>24</w:t>
        </w:r>
        <w:r>
          <w:rPr>
            <w:noProof/>
            <w:webHidden/>
          </w:rPr>
          <w:fldChar w:fldCharType="end"/>
        </w:r>
      </w:hyperlink>
    </w:p>
    <w:p w14:paraId="088188BE" w14:textId="35B02756" w:rsidR="00BF2DED" w:rsidRDefault="00BF2DED">
      <w:pPr>
        <w:pStyle w:val="Kazalovsebine3"/>
        <w:tabs>
          <w:tab w:val="left" w:pos="1320"/>
          <w:tab w:val="right" w:leader="underscore" w:pos="9062"/>
        </w:tabs>
        <w:rPr>
          <w:rFonts w:eastAsiaTheme="minorEastAsia" w:cstheme="minorBidi"/>
          <w:noProof/>
          <w:kern w:val="2"/>
          <w:sz w:val="24"/>
          <w:szCs w:val="24"/>
          <w:lang w:eastAsia="sl-SI"/>
          <w14:ligatures w14:val="standardContextual"/>
        </w:rPr>
      </w:pPr>
      <w:hyperlink w:anchor="_Toc216351357" w:history="1">
        <w:r w:rsidRPr="00E100CF">
          <w:rPr>
            <w:rStyle w:val="Hiperpovezava"/>
            <w:noProof/>
          </w:rPr>
          <w:t>4.1.1</w:t>
        </w:r>
        <w:r>
          <w:rPr>
            <w:rFonts w:eastAsiaTheme="minorEastAsia" w:cstheme="minorBidi"/>
            <w:noProof/>
            <w:kern w:val="2"/>
            <w:sz w:val="24"/>
            <w:szCs w:val="24"/>
            <w:lang w:eastAsia="sl-SI"/>
            <w14:ligatures w14:val="standardContextual"/>
          </w:rPr>
          <w:tab/>
        </w:r>
        <w:r w:rsidRPr="00E100CF">
          <w:rPr>
            <w:rStyle w:val="Hiperpovezava"/>
            <w:noProof/>
          </w:rPr>
          <w:t>Specifični cilj: Izboljšanje stanja zapuščenih, delno zapuščenih in nevzdrževanih objektov javne infrastrukture</w:t>
        </w:r>
        <w:r>
          <w:rPr>
            <w:noProof/>
            <w:webHidden/>
          </w:rPr>
          <w:tab/>
        </w:r>
        <w:r>
          <w:rPr>
            <w:noProof/>
            <w:webHidden/>
          </w:rPr>
          <w:fldChar w:fldCharType="begin"/>
        </w:r>
        <w:r>
          <w:rPr>
            <w:noProof/>
            <w:webHidden/>
          </w:rPr>
          <w:instrText xml:space="preserve"> PAGEREF _Toc216351357 \h </w:instrText>
        </w:r>
        <w:r>
          <w:rPr>
            <w:noProof/>
            <w:webHidden/>
          </w:rPr>
        </w:r>
        <w:r>
          <w:rPr>
            <w:noProof/>
            <w:webHidden/>
          </w:rPr>
          <w:fldChar w:fldCharType="separate"/>
        </w:r>
        <w:r w:rsidR="00EB7E95">
          <w:rPr>
            <w:noProof/>
            <w:webHidden/>
          </w:rPr>
          <w:t>24</w:t>
        </w:r>
        <w:r>
          <w:rPr>
            <w:noProof/>
            <w:webHidden/>
          </w:rPr>
          <w:fldChar w:fldCharType="end"/>
        </w:r>
      </w:hyperlink>
    </w:p>
    <w:p w14:paraId="6C678895" w14:textId="2703C107"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58" w:history="1">
        <w:r w:rsidRPr="00E100CF">
          <w:rPr>
            <w:rStyle w:val="Hiperpovezava"/>
            <w:noProof/>
          </w:rPr>
          <w:t>4.1.1.1</w:t>
        </w:r>
        <w:r>
          <w:rPr>
            <w:rFonts w:eastAsiaTheme="minorEastAsia" w:cstheme="minorBidi"/>
            <w:noProof/>
            <w:kern w:val="2"/>
            <w:sz w:val="24"/>
            <w:szCs w:val="24"/>
            <w:lang w:eastAsia="sl-SI"/>
            <w14:ligatures w14:val="standardContextual"/>
          </w:rPr>
          <w:tab/>
        </w:r>
        <w:r w:rsidRPr="00E100CF">
          <w:rPr>
            <w:rStyle w:val="Hiperpovezava"/>
            <w:noProof/>
          </w:rPr>
          <w:t>Ukrep: Revitalizacija objektov javne infrastrukture</w:t>
        </w:r>
        <w:r>
          <w:rPr>
            <w:noProof/>
            <w:webHidden/>
          </w:rPr>
          <w:tab/>
        </w:r>
        <w:r>
          <w:rPr>
            <w:noProof/>
            <w:webHidden/>
          </w:rPr>
          <w:fldChar w:fldCharType="begin"/>
        </w:r>
        <w:r>
          <w:rPr>
            <w:noProof/>
            <w:webHidden/>
          </w:rPr>
          <w:instrText xml:space="preserve"> PAGEREF _Toc216351358 \h </w:instrText>
        </w:r>
        <w:r>
          <w:rPr>
            <w:noProof/>
            <w:webHidden/>
          </w:rPr>
        </w:r>
        <w:r>
          <w:rPr>
            <w:noProof/>
            <w:webHidden/>
          </w:rPr>
          <w:fldChar w:fldCharType="separate"/>
        </w:r>
        <w:r w:rsidR="00EB7E95">
          <w:rPr>
            <w:noProof/>
            <w:webHidden/>
          </w:rPr>
          <w:t>24</w:t>
        </w:r>
        <w:r>
          <w:rPr>
            <w:noProof/>
            <w:webHidden/>
          </w:rPr>
          <w:fldChar w:fldCharType="end"/>
        </w:r>
      </w:hyperlink>
    </w:p>
    <w:p w14:paraId="5AEFB8BC" w14:textId="369B7E6E"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59" w:history="1">
        <w:r w:rsidRPr="00E100CF">
          <w:rPr>
            <w:rStyle w:val="Hiperpovezava"/>
            <w:noProof/>
          </w:rPr>
          <w:t>4.1.1.2</w:t>
        </w:r>
        <w:r>
          <w:rPr>
            <w:rFonts w:eastAsiaTheme="minorEastAsia" w:cstheme="minorBidi"/>
            <w:noProof/>
            <w:kern w:val="2"/>
            <w:sz w:val="24"/>
            <w:szCs w:val="24"/>
            <w:lang w:eastAsia="sl-SI"/>
            <w14:ligatures w14:val="standardContextual"/>
          </w:rPr>
          <w:tab/>
        </w:r>
        <w:r w:rsidRPr="00E100CF">
          <w:rPr>
            <w:rStyle w:val="Hiperpovezava"/>
            <w:noProof/>
          </w:rPr>
          <w:t>Ukrep: Priprava kreativnih projektov revitalizacije objektov javne infrastrukture</w:t>
        </w:r>
        <w:r>
          <w:rPr>
            <w:noProof/>
            <w:webHidden/>
          </w:rPr>
          <w:tab/>
        </w:r>
        <w:r>
          <w:rPr>
            <w:noProof/>
            <w:webHidden/>
          </w:rPr>
          <w:fldChar w:fldCharType="begin"/>
        </w:r>
        <w:r>
          <w:rPr>
            <w:noProof/>
            <w:webHidden/>
          </w:rPr>
          <w:instrText xml:space="preserve"> PAGEREF _Toc216351359 \h </w:instrText>
        </w:r>
        <w:r>
          <w:rPr>
            <w:noProof/>
            <w:webHidden/>
          </w:rPr>
        </w:r>
        <w:r>
          <w:rPr>
            <w:noProof/>
            <w:webHidden/>
          </w:rPr>
          <w:fldChar w:fldCharType="separate"/>
        </w:r>
        <w:r w:rsidR="00EB7E95">
          <w:rPr>
            <w:noProof/>
            <w:webHidden/>
          </w:rPr>
          <w:t>28</w:t>
        </w:r>
        <w:r>
          <w:rPr>
            <w:noProof/>
            <w:webHidden/>
          </w:rPr>
          <w:fldChar w:fldCharType="end"/>
        </w:r>
      </w:hyperlink>
    </w:p>
    <w:p w14:paraId="398EE0D6" w14:textId="7FF74632" w:rsidR="00BF2DED" w:rsidRDefault="00BF2DED">
      <w:pPr>
        <w:pStyle w:val="Kazalovsebine3"/>
        <w:tabs>
          <w:tab w:val="left" w:pos="1320"/>
          <w:tab w:val="right" w:leader="underscore" w:pos="9062"/>
        </w:tabs>
        <w:rPr>
          <w:rFonts w:eastAsiaTheme="minorEastAsia" w:cstheme="minorBidi"/>
          <w:noProof/>
          <w:kern w:val="2"/>
          <w:sz w:val="24"/>
          <w:szCs w:val="24"/>
          <w:lang w:eastAsia="sl-SI"/>
          <w14:ligatures w14:val="standardContextual"/>
        </w:rPr>
      </w:pPr>
      <w:hyperlink w:anchor="_Toc216351360" w:history="1">
        <w:r w:rsidRPr="00E100CF">
          <w:rPr>
            <w:rStyle w:val="Hiperpovezava"/>
            <w:noProof/>
          </w:rPr>
          <w:t>4.1.2</w:t>
        </w:r>
        <w:r>
          <w:rPr>
            <w:rFonts w:eastAsiaTheme="minorEastAsia" w:cstheme="minorBidi"/>
            <w:noProof/>
            <w:kern w:val="2"/>
            <w:sz w:val="24"/>
            <w:szCs w:val="24"/>
            <w:lang w:eastAsia="sl-SI"/>
            <w14:ligatures w14:val="standardContextual"/>
          </w:rPr>
          <w:tab/>
        </w:r>
        <w:r w:rsidRPr="00E100CF">
          <w:rPr>
            <w:rStyle w:val="Hiperpovezava"/>
            <w:noProof/>
          </w:rPr>
          <w:t>Specifični cilj: Spodbujanje investicij v javno infrastrukturo</w:t>
        </w:r>
        <w:r>
          <w:rPr>
            <w:noProof/>
            <w:webHidden/>
          </w:rPr>
          <w:tab/>
        </w:r>
        <w:r>
          <w:rPr>
            <w:noProof/>
            <w:webHidden/>
          </w:rPr>
          <w:fldChar w:fldCharType="begin"/>
        </w:r>
        <w:r>
          <w:rPr>
            <w:noProof/>
            <w:webHidden/>
          </w:rPr>
          <w:instrText xml:space="preserve"> PAGEREF _Toc216351360 \h </w:instrText>
        </w:r>
        <w:r>
          <w:rPr>
            <w:noProof/>
            <w:webHidden/>
          </w:rPr>
        </w:r>
        <w:r>
          <w:rPr>
            <w:noProof/>
            <w:webHidden/>
          </w:rPr>
          <w:fldChar w:fldCharType="separate"/>
        </w:r>
        <w:r w:rsidR="00EB7E95">
          <w:rPr>
            <w:noProof/>
            <w:webHidden/>
          </w:rPr>
          <w:t>31</w:t>
        </w:r>
        <w:r>
          <w:rPr>
            <w:noProof/>
            <w:webHidden/>
          </w:rPr>
          <w:fldChar w:fldCharType="end"/>
        </w:r>
      </w:hyperlink>
    </w:p>
    <w:p w14:paraId="395431BB" w14:textId="3E27EAAC"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61" w:history="1">
        <w:r w:rsidRPr="00E100CF">
          <w:rPr>
            <w:rStyle w:val="Hiperpovezava"/>
            <w:noProof/>
          </w:rPr>
          <w:t>4.1.2.1</w:t>
        </w:r>
        <w:r>
          <w:rPr>
            <w:rFonts w:eastAsiaTheme="minorEastAsia" w:cstheme="minorBidi"/>
            <w:noProof/>
            <w:kern w:val="2"/>
            <w:sz w:val="24"/>
            <w:szCs w:val="24"/>
            <w:lang w:eastAsia="sl-SI"/>
            <w14:ligatures w14:val="standardContextual"/>
          </w:rPr>
          <w:tab/>
        </w:r>
        <w:r w:rsidRPr="00E100CF">
          <w:rPr>
            <w:rStyle w:val="Hiperpovezava"/>
            <w:noProof/>
          </w:rPr>
          <w:t>Ukrep: Krediti za investicijske projekte v javno infrastrukturo</w:t>
        </w:r>
        <w:r>
          <w:rPr>
            <w:noProof/>
            <w:webHidden/>
          </w:rPr>
          <w:tab/>
        </w:r>
        <w:r>
          <w:rPr>
            <w:noProof/>
            <w:webHidden/>
          </w:rPr>
          <w:fldChar w:fldCharType="begin"/>
        </w:r>
        <w:r>
          <w:rPr>
            <w:noProof/>
            <w:webHidden/>
          </w:rPr>
          <w:instrText xml:space="preserve"> PAGEREF _Toc216351361 \h </w:instrText>
        </w:r>
        <w:r>
          <w:rPr>
            <w:noProof/>
            <w:webHidden/>
          </w:rPr>
        </w:r>
        <w:r>
          <w:rPr>
            <w:noProof/>
            <w:webHidden/>
          </w:rPr>
          <w:fldChar w:fldCharType="separate"/>
        </w:r>
        <w:r w:rsidR="00EB7E95">
          <w:rPr>
            <w:noProof/>
            <w:webHidden/>
          </w:rPr>
          <w:t>31</w:t>
        </w:r>
        <w:r>
          <w:rPr>
            <w:noProof/>
            <w:webHidden/>
          </w:rPr>
          <w:fldChar w:fldCharType="end"/>
        </w:r>
      </w:hyperlink>
    </w:p>
    <w:p w14:paraId="6E04B16A" w14:textId="0264FD96"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62" w:history="1">
        <w:r w:rsidRPr="00E100CF">
          <w:rPr>
            <w:rStyle w:val="Hiperpovezava"/>
            <w:noProof/>
          </w:rPr>
          <w:t>4.2</w:t>
        </w:r>
        <w:r>
          <w:rPr>
            <w:rFonts w:eastAsiaTheme="minorEastAsia" w:cstheme="minorBidi"/>
            <w:b w:val="0"/>
            <w:bCs w:val="0"/>
            <w:noProof/>
            <w:kern w:val="2"/>
            <w:sz w:val="24"/>
            <w:szCs w:val="24"/>
            <w:lang w:eastAsia="sl-SI"/>
            <w14:ligatures w14:val="standardContextual"/>
          </w:rPr>
          <w:tab/>
        </w:r>
        <w:r w:rsidRPr="00E100CF">
          <w:rPr>
            <w:rStyle w:val="Hiperpovezava"/>
            <w:noProof/>
          </w:rPr>
          <w:t>Splošni cilj: Izboljšanje dostopnosti</w:t>
        </w:r>
        <w:r>
          <w:rPr>
            <w:noProof/>
            <w:webHidden/>
          </w:rPr>
          <w:tab/>
        </w:r>
        <w:r>
          <w:rPr>
            <w:noProof/>
            <w:webHidden/>
          </w:rPr>
          <w:fldChar w:fldCharType="begin"/>
        </w:r>
        <w:r>
          <w:rPr>
            <w:noProof/>
            <w:webHidden/>
          </w:rPr>
          <w:instrText xml:space="preserve"> PAGEREF _Toc216351362 \h </w:instrText>
        </w:r>
        <w:r>
          <w:rPr>
            <w:noProof/>
            <w:webHidden/>
          </w:rPr>
        </w:r>
        <w:r>
          <w:rPr>
            <w:noProof/>
            <w:webHidden/>
          </w:rPr>
          <w:fldChar w:fldCharType="separate"/>
        </w:r>
        <w:r w:rsidR="00EB7E95">
          <w:rPr>
            <w:noProof/>
            <w:webHidden/>
          </w:rPr>
          <w:t>34</w:t>
        </w:r>
        <w:r>
          <w:rPr>
            <w:noProof/>
            <w:webHidden/>
          </w:rPr>
          <w:fldChar w:fldCharType="end"/>
        </w:r>
      </w:hyperlink>
    </w:p>
    <w:p w14:paraId="45173195" w14:textId="13BDCF34" w:rsidR="00BF2DED" w:rsidRDefault="00BF2DED">
      <w:pPr>
        <w:pStyle w:val="Kazalovsebine3"/>
        <w:tabs>
          <w:tab w:val="left" w:pos="1320"/>
          <w:tab w:val="right" w:leader="underscore" w:pos="9062"/>
        </w:tabs>
        <w:rPr>
          <w:rFonts w:eastAsiaTheme="minorEastAsia" w:cstheme="minorBidi"/>
          <w:noProof/>
          <w:kern w:val="2"/>
          <w:sz w:val="24"/>
          <w:szCs w:val="24"/>
          <w:lang w:eastAsia="sl-SI"/>
          <w14:ligatures w14:val="standardContextual"/>
        </w:rPr>
      </w:pPr>
      <w:hyperlink w:anchor="_Toc216351363" w:history="1">
        <w:r w:rsidRPr="00E100CF">
          <w:rPr>
            <w:rStyle w:val="Hiperpovezava"/>
            <w:noProof/>
          </w:rPr>
          <w:t>4.2.1</w:t>
        </w:r>
        <w:r>
          <w:rPr>
            <w:rFonts w:eastAsiaTheme="minorEastAsia" w:cstheme="minorBidi"/>
            <w:noProof/>
            <w:kern w:val="2"/>
            <w:sz w:val="24"/>
            <w:szCs w:val="24"/>
            <w:lang w:eastAsia="sl-SI"/>
            <w14:ligatures w14:val="standardContextual"/>
          </w:rPr>
          <w:tab/>
        </w:r>
        <w:r w:rsidRPr="00E100CF">
          <w:rPr>
            <w:rStyle w:val="Hiperpovezava"/>
            <w:noProof/>
          </w:rPr>
          <w:t>Specifični cilj: Cestna infrastruktura</w:t>
        </w:r>
        <w:r>
          <w:rPr>
            <w:noProof/>
            <w:webHidden/>
          </w:rPr>
          <w:tab/>
        </w:r>
        <w:r>
          <w:rPr>
            <w:noProof/>
            <w:webHidden/>
          </w:rPr>
          <w:fldChar w:fldCharType="begin"/>
        </w:r>
        <w:r>
          <w:rPr>
            <w:noProof/>
            <w:webHidden/>
          </w:rPr>
          <w:instrText xml:space="preserve"> PAGEREF _Toc216351363 \h </w:instrText>
        </w:r>
        <w:r>
          <w:rPr>
            <w:noProof/>
            <w:webHidden/>
          </w:rPr>
        </w:r>
        <w:r>
          <w:rPr>
            <w:noProof/>
            <w:webHidden/>
          </w:rPr>
          <w:fldChar w:fldCharType="separate"/>
        </w:r>
        <w:r w:rsidR="00EB7E95">
          <w:rPr>
            <w:noProof/>
            <w:webHidden/>
          </w:rPr>
          <w:t>34</w:t>
        </w:r>
        <w:r>
          <w:rPr>
            <w:noProof/>
            <w:webHidden/>
          </w:rPr>
          <w:fldChar w:fldCharType="end"/>
        </w:r>
      </w:hyperlink>
    </w:p>
    <w:p w14:paraId="25D6078F" w14:textId="74B4DBC3"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64" w:history="1">
        <w:r w:rsidRPr="00E100CF">
          <w:rPr>
            <w:rStyle w:val="Hiperpovezava"/>
            <w:noProof/>
          </w:rPr>
          <w:t>4.2.1.1</w:t>
        </w:r>
        <w:r>
          <w:rPr>
            <w:rFonts w:eastAsiaTheme="minorEastAsia" w:cstheme="minorBidi"/>
            <w:noProof/>
            <w:kern w:val="2"/>
            <w:sz w:val="24"/>
            <w:szCs w:val="24"/>
            <w:lang w:eastAsia="sl-SI"/>
            <w14:ligatures w14:val="standardContextual"/>
          </w:rPr>
          <w:tab/>
        </w:r>
        <w:r w:rsidRPr="00E100CF">
          <w:rPr>
            <w:rStyle w:val="Hiperpovezava"/>
            <w:noProof/>
          </w:rPr>
          <w:t>Ukrep: Cestna infrastruktura</w:t>
        </w:r>
        <w:r>
          <w:rPr>
            <w:noProof/>
            <w:webHidden/>
          </w:rPr>
          <w:tab/>
        </w:r>
        <w:r>
          <w:rPr>
            <w:noProof/>
            <w:webHidden/>
          </w:rPr>
          <w:fldChar w:fldCharType="begin"/>
        </w:r>
        <w:r>
          <w:rPr>
            <w:noProof/>
            <w:webHidden/>
          </w:rPr>
          <w:instrText xml:space="preserve"> PAGEREF _Toc216351364 \h </w:instrText>
        </w:r>
        <w:r>
          <w:rPr>
            <w:noProof/>
            <w:webHidden/>
          </w:rPr>
        </w:r>
        <w:r>
          <w:rPr>
            <w:noProof/>
            <w:webHidden/>
          </w:rPr>
          <w:fldChar w:fldCharType="separate"/>
        </w:r>
        <w:r w:rsidR="00EB7E95">
          <w:rPr>
            <w:noProof/>
            <w:webHidden/>
          </w:rPr>
          <w:t>34</w:t>
        </w:r>
        <w:r>
          <w:rPr>
            <w:noProof/>
            <w:webHidden/>
          </w:rPr>
          <w:fldChar w:fldCharType="end"/>
        </w:r>
      </w:hyperlink>
    </w:p>
    <w:p w14:paraId="1EECB80B" w14:textId="75B42262" w:rsidR="00BF2DED" w:rsidRDefault="00BF2DED">
      <w:pPr>
        <w:pStyle w:val="Kazalovsebine4"/>
        <w:tabs>
          <w:tab w:val="right" w:leader="underscore" w:pos="9062"/>
        </w:tabs>
        <w:rPr>
          <w:rFonts w:eastAsiaTheme="minorEastAsia" w:cstheme="minorBidi"/>
          <w:noProof/>
          <w:kern w:val="2"/>
          <w:sz w:val="24"/>
          <w:szCs w:val="24"/>
          <w:lang w:eastAsia="sl-SI"/>
          <w14:ligatures w14:val="standardContextual"/>
        </w:rPr>
      </w:pPr>
      <w:hyperlink w:anchor="_Toc216351365" w:history="1">
        <w:r w:rsidRPr="00E100CF">
          <w:rPr>
            <w:rStyle w:val="Hiperpovezava"/>
            <w:noProof/>
            <w:lang w:eastAsia="sl-SI"/>
          </w:rPr>
          <w:t>Most čez Kobiljski potok v Kobiljah na LC 169011</w:t>
        </w:r>
        <w:r>
          <w:rPr>
            <w:noProof/>
            <w:webHidden/>
          </w:rPr>
          <w:tab/>
        </w:r>
        <w:r>
          <w:rPr>
            <w:noProof/>
            <w:webHidden/>
          </w:rPr>
          <w:fldChar w:fldCharType="begin"/>
        </w:r>
        <w:r>
          <w:rPr>
            <w:noProof/>
            <w:webHidden/>
          </w:rPr>
          <w:instrText xml:space="preserve"> PAGEREF _Toc216351365 \h </w:instrText>
        </w:r>
        <w:r>
          <w:rPr>
            <w:noProof/>
            <w:webHidden/>
          </w:rPr>
        </w:r>
        <w:r>
          <w:rPr>
            <w:noProof/>
            <w:webHidden/>
          </w:rPr>
          <w:fldChar w:fldCharType="separate"/>
        </w:r>
        <w:r w:rsidR="00EB7E95">
          <w:rPr>
            <w:noProof/>
            <w:webHidden/>
          </w:rPr>
          <w:t>35</w:t>
        </w:r>
        <w:r>
          <w:rPr>
            <w:noProof/>
            <w:webHidden/>
          </w:rPr>
          <w:fldChar w:fldCharType="end"/>
        </w:r>
      </w:hyperlink>
    </w:p>
    <w:p w14:paraId="7A5D2F39" w14:textId="28C778FE" w:rsidR="00BF2DED" w:rsidRDefault="00BF2DED">
      <w:pPr>
        <w:pStyle w:val="Kazalovsebine4"/>
        <w:tabs>
          <w:tab w:val="right" w:leader="underscore" w:pos="9062"/>
        </w:tabs>
        <w:rPr>
          <w:rFonts w:eastAsiaTheme="minorEastAsia" w:cstheme="minorBidi"/>
          <w:noProof/>
          <w:kern w:val="2"/>
          <w:sz w:val="24"/>
          <w:szCs w:val="24"/>
          <w:lang w:eastAsia="sl-SI"/>
          <w14:ligatures w14:val="standardContextual"/>
        </w:rPr>
      </w:pPr>
      <w:hyperlink w:anchor="_Toc216351366" w:history="1">
        <w:r w:rsidRPr="00E100CF">
          <w:rPr>
            <w:rStyle w:val="Hiperpovezava"/>
            <w:noProof/>
            <w:lang w:eastAsia="sl-SI"/>
          </w:rPr>
          <w:t>Radmožanska cesta</w:t>
        </w:r>
        <w:r>
          <w:rPr>
            <w:noProof/>
            <w:webHidden/>
          </w:rPr>
          <w:tab/>
        </w:r>
        <w:r>
          <w:rPr>
            <w:noProof/>
            <w:webHidden/>
          </w:rPr>
          <w:fldChar w:fldCharType="begin"/>
        </w:r>
        <w:r>
          <w:rPr>
            <w:noProof/>
            <w:webHidden/>
          </w:rPr>
          <w:instrText xml:space="preserve"> PAGEREF _Toc216351366 \h </w:instrText>
        </w:r>
        <w:r>
          <w:rPr>
            <w:noProof/>
            <w:webHidden/>
          </w:rPr>
        </w:r>
        <w:r>
          <w:rPr>
            <w:noProof/>
            <w:webHidden/>
          </w:rPr>
          <w:fldChar w:fldCharType="separate"/>
        </w:r>
        <w:r w:rsidR="00EB7E95">
          <w:rPr>
            <w:noProof/>
            <w:webHidden/>
          </w:rPr>
          <w:t>36</w:t>
        </w:r>
        <w:r>
          <w:rPr>
            <w:noProof/>
            <w:webHidden/>
          </w:rPr>
          <w:fldChar w:fldCharType="end"/>
        </w:r>
      </w:hyperlink>
    </w:p>
    <w:p w14:paraId="63E98482" w14:textId="3B2BC19D" w:rsidR="00BF2DED" w:rsidRDefault="00BF2DED">
      <w:pPr>
        <w:pStyle w:val="Kazalovsebine3"/>
        <w:tabs>
          <w:tab w:val="left" w:pos="1320"/>
          <w:tab w:val="right" w:leader="underscore" w:pos="9062"/>
        </w:tabs>
        <w:rPr>
          <w:rFonts w:eastAsiaTheme="minorEastAsia" w:cstheme="minorBidi"/>
          <w:noProof/>
          <w:kern w:val="2"/>
          <w:sz w:val="24"/>
          <w:szCs w:val="24"/>
          <w:lang w:eastAsia="sl-SI"/>
          <w14:ligatures w14:val="standardContextual"/>
        </w:rPr>
      </w:pPr>
      <w:hyperlink w:anchor="_Toc216351367" w:history="1">
        <w:r w:rsidRPr="00E100CF">
          <w:rPr>
            <w:rStyle w:val="Hiperpovezava"/>
            <w:noProof/>
          </w:rPr>
          <w:t>4.2.2</w:t>
        </w:r>
        <w:r>
          <w:rPr>
            <w:rFonts w:eastAsiaTheme="minorEastAsia" w:cstheme="minorBidi"/>
            <w:noProof/>
            <w:kern w:val="2"/>
            <w:sz w:val="24"/>
            <w:szCs w:val="24"/>
            <w:lang w:eastAsia="sl-SI"/>
            <w14:ligatures w14:val="standardContextual"/>
          </w:rPr>
          <w:tab/>
        </w:r>
        <w:r w:rsidRPr="00E100CF">
          <w:rPr>
            <w:rStyle w:val="Hiperpovezava"/>
            <w:noProof/>
          </w:rPr>
          <w:t>Specifični cilj: Izboljšanje prometne dostopnosti za dostopnost storitev</w:t>
        </w:r>
        <w:r>
          <w:rPr>
            <w:noProof/>
            <w:webHidden/>
          </w:rPr>
          <w:tab/>
        </w:r>
        <w:r>
          <w:rPr>
            <w:noProof/>
            <w:webHidden/>
          </w:rPr>
          <w:fldChar w:fldCharType="begin"/>
        </w:r>
        <w:r>
          <w:rPr>
            <w:noProof/>
            <w:webHidden/>
          </w:rPr>
          <w:instrText xml:space="preserve"> PAGEREF _Toc216351367 \h </w:instrText>
        </w:r>
        <w:r>
          <w:rPr>
            <w:noProof/>
            <w:webHidden/>
          </w:rPr>
        </w:r>
        <w:r>
          <w:rPr>
            <w:noProof/>
            <w:webHidden/>
          </w:rPr>
          <w:fldChar w:fldCharType="separate"/>
        </w:r>
        <w:r w:rsidR="00EB7E95">
          <w:rPr>
            <w:noProof/>
            <w:webHidden/>
          </w:rPr>
          <w:t>36</w:t>
        </w:r>
        <w:r>
          <w:rPr>
            <w:noProof/>
            <w:webHidden/>
          </w:rPr>
          <w:fldChar w:fldCharType="end"/>
        </w:r>
      </w:hyperlink>
    </w:p>
    <w:p w14:paraId="108D5129" w14:textId="2599487B"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68" w:history="1">
        <w:r w:rsidRPr="00E100CF">
          <w:rPr>
            <w:rStyle w:val="Hiperpovezava"/>
            <w:noProof/>
          </w:rPr>
          <w:t>4.2.2.1</w:t>
        </w:r>
        <w:r>
          <w:rPr>
            <w:rFonts w:eastAsiaTheme="minorEastAsia" w:cstheme="minorBidi"/>
            <w:noProof/>
            <w:kern w:val="2"/>
            <w:sz w:val="24"/>
            <w:szCs w:val="24"/>
            <w:lang w:eastAsia="sl-SI"/>
            <w14:ligatures w14:val="standardContextual"/>
          </w:rPr>
          <w:tab/>
        </w:r>
        <w:r w:rsidRPr="00E100CF">
          <w:rPr>
            <w:rStyle w:val="Hiperpovezava"/>
            <w:noProof/>
          </w:rPr>
          <w:t>Ukrep: Spodbujanje prevozov na klic in organiziranih javnih prevozov za izboljšanje dostopnosti storitev</w:t>
        </w:r>
        <w:r>
          <w:rPr>
            <w:noProof/>
            <w:webHidden/>
          </w:rPr>
          <w:tab/>
        </w:r>
        <w:r>
          <w:rPr>
            <w:noProof/>
            <w:webHidden/>
          </w:rPr>
          <w:fldChar w:fldCharType="begin"/>
        </w:r>
        <w:r>
          <w:rPr>
            <w:noProof/>
            <w:webHidden/>
          </w:rPr>
          <w:instrText xml:space="preserve"> PAGEREF _Toc216351368 \h </w:instrText>
        </w:r>
        <w:r>
          <w:rPr>
            <w:noProof/>
            <w:webHidden/>
          </w:rPr>
        </w:r>
        <w:r>
          <w:rPr>
            <w:noProof/>
            <w:webHidden/>
          </w:rPr>
          <w:fldChar w:fldCharType="separate"/>
        </w:r>
        <w:r w:rsidR="00EB7E95">
          <w:rPr>
            <w:noProof/>
            <w:webHidden/>
          </w:rPr>
          <w:t>36</w:t>
        </w:r>
        <w:r>
          <w:rPr>
            <w:noProof/>
            <w:webHidden/>
          </w:rPr>
          <w:fldChar w:fldCharType="end"/>
        </w:r>
      </w:hyperlink>
    </w:p>
    <w:p w14:paraId="186F54E2" w14:textId="6FE29B71" w:rsidR="00BF2DED" w:rsidRDefault="00BF2DED">
      <w:pPr>
        <w:pStyle w:val="Kazalovsebine2"/>
        <w:tabs>
          <w:tab w:val="left" w:pos="880"/>
          <w:tab w:val="right" w:leader="underscore" w:pos="9062"/>
        </w:tabs>
        <w:rPr>
          <w:rFonts w:eastAsiaTheme="minorEastAsia" w:cstheme="minorBidi"/>
          <w:b w:val="0"/>
          <w:bCs w:val="0"/>
          <w:noProof/>
          <w:kern w:val="2"/>
          <w:sz w:val="24"/>
          <w:szCs w:val="24"/>
          <w:lang w:eastAsia="sl-SI"/>
          <w14:ligatures w14:val="standardContextual"/>
        </w:rPr>
      </w:pPr>
      <w:hyperlink w:anchor="_Toc216351369" w:history="1">
        <w:r w:rsidRPr="00E100CF">
          <w:rPr>
            <w:rStyle w:val="Hiperpovezava"/>
            <w:noProof/>
          </w:rPr>
          <w:t>4.3</w:t>
        </w:r>
        <w:r>
          <w:rPr>
            <w:rFonts w:eastAsiaTheme="minorEastAsia" w:cstheme="minorBidi"/>
            <w:b w:val="0"/>
            <w:bCs w:val="0"/>
            <w:noProof/>
            <w:kern w:val="2"/>
            <w:sz w:val="24"/>
            <w:szCs w:val="24"/>
            <w:lang w:eastAsia="sl-SI"/>
            <w14:ligatures w14:val="standardContextual"/>
          </w:rPr>
          <w:tab/>
        </w:r>
        <w:r w:rsidRPr="00E100CF">
          <w:rPr>
            <w:rStyle w:val="Hiperpovezava"/>
            <w:noProof/>
          </w:rPr>
          <w:t>Splošni cilj: Izboljšanje gospodarskega stanja</w:t>
        </w:r>
        <w:r>
          <w:rPr>
            <w:noProof/>
            <w:webHidden/>
          </w:rPr>
          <w:tab/>
        </w:r>
        <w:r>
          <w:rPr>
            <w:noProof/>
            <w:webHidden/>
          </w:rPr>
          <w:fldChar w:fldCharType="begin"/>
        </w:r>
        <w:r>
          <w:rPr>
            <w:noProof/>
            <w:webHidden/>
          </w:rPr>
          <w:instrText xml:space="preserve"> PAGEREF _Toc216351369 \h </w:instrText>
        </w:r>
        <w:r>
          <w:rPr>
            <w:noProof/>
            <w:webHidden/>
          </w:rPr>
        </w:r>
        <w:r>
          <w:rPr>
            <w:noProof/>
            <w:webHidden/>
          </w:rPr>
          <w:fldChar w:fldCharType="separate"/>
        </w:r>
        <w:r w:rsidR="00EB7E95">
          <w:rPr>
            <w:noProof/>
            <w:webHidden/>
          </w:rPr>
          <w:t>39</w:t>
        </w:r>
        <w:r>
          <w:rPr>
            <w:noProof/>
            <w:webHidden/>
          </w:rPr>
          <w:fldChar w:fldCharType="end"/>
        </w:r>
      </w:hyperlink>
    </w:p>
    <w:p w14:paraId="0218246B" w14:textId="719AEC40" w:rsidR="00BF2DED" w:rsidRDefault="00BF2DED">
      <w:pPr>
        <w:pStyle w:val="Kazalovsebine3"/>
        <w:tabs>
          <w:tab w:val="left" w:pos="1320"/>
          <w:tab w:val="right" w:leader="underscore" w:pos="9062"/>
        </w:tabs>
        <w:rPr>
          <w:rFonts w:eastAsiaTheme="minorEastAsia" w:cstheme="minorBidi"/>
          <w:noProof/>
          <w:kern w:val="2"/>
          <w:sz w:val="24"/>
          <w:szCs w:val="24"/>
          <w:lang w:eastAsia="sl-SI"/>
          <w14:ligatures w14:val="standardContextual"/>
        </w:rPr>
      </w:pPr>
      <w:hyperlink w:anchor="_Toc216351370" w:history="1">
        <w:r w:rsidRPr="00E100CF">
          <w:rPr>
            <w:rStyle w:val="Hiperpovezava"/>
            <w:noProof/>
          </w:rPr>
          <w:t>4.3.1</w:t>
        </w:r>
        <w:r>
          <w:rPr>
            <w:rFonts w:eastAsiaTheme="minorEastAsia" w:cstheme="minorBidi"/>
            <w:noProof/>
            <w:kern w:val="2"/>
            <w:sz w:val="24"/>
            <w:szCs w:val="24"/>
            <w:lang w:eastAsia="sl-SI"/>
            <w14:ligatures w14:val="standardContextual"/>
          </w:rPr>
          <w:tab/>
        </w:r>
        <w:r w:rsidRPr="00E100CF">
          <w:rPr>
            <w:rStyle w:val="Hiperpovezava"/>
            <w:noProof/>
          </w:rPr>
          <w:t>Specifični cilj: Povečanje produktivnosti z zagonom, investicijami in krediti podjetij</w:t>
        </w:r>
        <w:r>
          <w:rPr>
            <w:noProof/>
            <w:webHidden/>
          </w:rPr>
          <w:tab/>
        </w:r>
        <w:r>
          <w:rPr>
            <w:noProof/>
            <w:webHidden/>
          </w:rPr>
          <w:fldChar w:fldCharType="begin"/>
        </w:r>
        <w:r>
          <w:rPr>
            <w:noProof/>
            <w:webHidden/>
          </w:rPr>
          <w:instrText xml:space="preserve"> PAGEREF _Toc216351370 \h </w:instrText>
        </w:r>
        <w:r>
          <w:rPr>
            <w:noProof/>
            <w:webHidden/>
          </w:rPr>
        </w:r>
        <w:r>
          <w:rPr>
            <w:noProof/>
            <w:webHidden/>
          </w:rPr>
          <w:fldChar w:fldCharType="separate"/>
        </w:r>
        <w:r w:rsidR="00EB7E95">
          <w:rPr>
            <w:noProof/>
            <w:webHidden/>
          </w:rPr>
          <w:t>39</w:t>
        </w:r>
        <w:r>
          <w:rPr>
            <w:noProof/>
            <w:webHidden/>
          </w:rPr>
          <w:fldChar w:fldCharType="end"/>
        </w:r>
      </w:hyperlink>
    </w:p>
    <w:p w14:paraId="7339C6D4" w14:textId="78591271"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71" w:history="1">
        <w:r w:rsidRPr="00E100CF">
          <w:rPr>
            <w:rStyle w:val="Hiperpovezava"/>
            <w:noProof/>
          </w:rPr>
          <w:t>4.3.1.1</w:t>
        </w:r>
        <w:r>
          <w:rPr>
            <w:rFonts w:eastAsiaTheme="minorEastAsia" w:cstheme="minorBidi"/>
            <w:noProof/>
            <w:kern w:val="2"/>
            <w:sz w:val="24"/>
            <w:szCs w:val="24"/>
            <w:lang w:eastAsia="sl-SI"/>
            <w14:ligatures w14:val="standardContextual"/>
          </w:rPr>
          <w:tab/>
        </w:r>
        <w:r w:rsidRPr="00E100CF">
          <w:rPr>
            <w:rStyle w:val="Hiperpovezava"/>
            <w:noProof/>
          </w:rPr>
          <w:t>Ukrep: Spodbujanje začetnih investicij</w:t>
        </w:r>
        <w:r>
          <w:rPr>
            <w:noProof/>
            <w:webHidden/>
          </w:rPr>
          <w:tab/>
        </w:r>
        <w:r>
          <w:rPr>
            <w:noProof/>
            <w:webHidden/>
          </w:rPr>
          <w:fldChar w:fldCharType="begin"/>
        </w:r>
        <w:r>
          <w:rPr>
            <w:noProof/>
            <w:webHidden/>
          </w:rPr>
          <w:instrText xml:space="preserve"> PAGEREF _Toc216351371 \h </w:instrText>
        </w:r>
        <w:r>
          <w:rPr>
            <w:noProof/>
            <w:webHidden/>
          </w:rPr>
        </w:r>
        <w:r>
          <w:rPr>
            <w:noProof/>
            <w:webHidden/>
          </w:rPr>
          <w:fldChar w:fldCharType="separate"/>
        </w:r>
        <w:r w:rsidR="00EB7E95">
          <w:rPr>
            <w:noProof/>
            <w:webHidden/>
          </w:rPr>
          <w:t>39</w:t>
        </w:r>
        <w:r>
          <w:rPr>
            <w:noProof/>
            <w:webHidden/>
          </w:rPr>
          <w:fldChar w:fldCharType="end"/>
        </w:r>
      </w:hyperlink>
    </w:p>
    <w:p w14:paraId="0A8DA86F" w14:textId="40EB1FB2"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72" w:history="1">
        <w:r w:rsidRPr="00E100CF">
          <w:rPr>
            <w:rStyle w:val="Hiperpovezava"/>
            <w:noProof/>
          </w:rPr>
          <w:t>4.3.1.2</w:t>
        </w:r>
        <w:r>
          <w:rPr>
            <w:rFonts w:eastAsiaTheme="minorEastAsia" w:cstheme="minorBidi"/>
            <w:noProof/>
            <w:kern w:val="2"/>
            <w:sz w:val="24"/>
            <w:szCs w:val="24"/>
            <w:lang w:eastAsia="sl-SI"/>
            <w14:ligatures w14:val="standardContextual"/>
          </w:rPr>
          <w:tab/>
        </w:r>
        <w:r w:rsidRPr="00E100CF">
          <w:rPr>
            <w:rStyle w:val="Hiperpovezava"/>
            <w:noProof/>
          </w:rPr>
          <w:t>Ukrep: Spodbujanje zagona podjetij</w:t>
        </w:r>
        <w:r>
          <w:rPr>
            <w:noProof/>
            <w:webHidden/>
          </w:rPr>
          <w:tab/>
        </w:r>
        <w:r>
          <w:rPr>
            <w:noProof/>
            <w:webHidden/>
          </w:rPr>
          <w:fldChar w:fldCharType="begin"/>
        </w:r>
        <w:r>
          <w:rPr>
            <w:noProof/>
            <w:webHidden/>
          </w:rPr>
          <w:instrText xml:space="preserve"> PAGEREF _Toc216351372 \h </w:instrText>
        </w:r>
        <w:r>
          <w:rPr>
            <w:noProof/>
            <w:webHidden/>
          </w:rPr>
        </w:r>
        <w:r>
          <w:rPr>
            <w:noProof/>
            <w:webHidden/>
          </w:rPr>
          <w:fldChar w:fldCharType="separate"/>
        </w:r>
        <w:r w:rsidR="00EB7E95">
          <w:rPr>
            <w:noProof/>
            <w:webHidden/>
          </w:rPr>
          <w:t>42</w:t>
        </w:r>
        <w:r>
          <w:rPr>
            <w:noProof/>
            <w:webHidden/>
          </w:rPr>
          <w:fldChar w:fldCharType="end"/>
        </w:r>
      </w:hyperlink>
    </w:p>
    <w:p w14:paraId="778366A3" w14:textId="40F7A494"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73" w:history="1">
        <w:r w:rsidRPr="00E100CF">
          <w:rPr>
            <w:rStyle w:val="Hiperpovezava"/>
            <w:noProof/>
          </w:rPr>
          <w:t>4.3.1.3</w:t>
        </w:r>
        <w:r>
          <w:rPr>
            <w:rFonts w:eastAsiaTheme="minorEastAsia" w:cstheme="minorBidi"/>
            <w:noProof/>
            <w:kern w:val="2"/>
            <w:sz w:val="24"/>
            <w:szCs w:val="24"/>
            <w:lang w:eastAsia="sl-SI"/>
            <w14:ligatures w14:val="standardContextual"/>
          </w:rPr>
          <w:tab/>
        </w:r>
        <w:r w:rsidRPr="00E100CF">
          <w:rPr>
            <w:rStyle w:val="Hiperpovezava"/>
            <w:noProof/>
          </w:rPr>
          <w:t>Ukrep: Krediti za projekte podjetij</w:t>
        </w:r>
        <w:r>
          <w:rPr>
            <w:noProof/>
            <w:webHidden/>
          </w:rPr>
          <w:tab/>
        </w:r>
        <w:r>
          <w:rPr>
            <w:noProof/>
            <w:webHidden/>
          </w:rPr>
          <w:fldChar w:fldCharType="begin"/>
        </w:r>
        <w:r>
          <w:rPr>
            <w:noProof/>
            <w:webHidden/>
          </w:rPr>
          <w:instrText xml:space="preserve"> PAGEREF _Toc216351373 \h </w:instrText>
        </w:r>
        <w:r>
          <w:rPr>
            <w:noProof/>
            <w:webHidden/>
          </w:rPr>
        </w:r>
        <w:r>
          <w:rPr>
            <w:noProof/>
            <w:webHidden/>
          </w:rPr>
          <w:fldChar w:fldCharType="separate"/>
        </w:r>
        <w:r w:rsidR="00EB7E95">
          <w:rPr>
            <w:noProof/>
            <w:webHidden/>
          </w:rPr>
          <w:t>44</w:t>
        </w:r>
        <w:r>
          <w:rPr>
            <w:noProof/>
            <w:webHidden/>
          </w:rPr>
          <w:fldChar w:fldCharType="end"/>
        </w:r>
      </w:hyperlink>
    </w:p>
    <w:p w14:paraId="070583E3" w14:textId="0E53D82D" w:rsidR="00BF2DED" w:rsidRDefault="00BF2DED">
      <w:pPr>
        <w:pStyle w:val="Kazalovsebine3"/>
        <w:tabs>
          <w:tab w:val="left" w:pos="1320"/>
          <w:tab w:val="right" w:leader="underscore" w:pos="9062"/>
        </w:tabs>
        <w:rPr>
          <w:rFonts w:eastAsiaTheme="minorEastAsia" w:cstheme="minorBidi"/>
          <w:noProof/>
          <w:kern w:val="2"/>
          <w:sz w:val="24"/>
          <w:szCs w:val="24"/>
          <w:lang w:eastAsia="sl-SI"/>
          <w14:ligatures w14:val="standardContextual"/>
        </w:rPr>
      </w:pPr>
      <w:hyperlink w:anchor="_Toc216351374" w:history="1">
        <w:r w:rsidRPr="00E100CF">
          <w:rPr>
            <w:rStyle w:val="Hiperpovezava"/>
            <w:noProof/>
          </w:rPr>
          <w:t>4.3.2</w:t>
        </w:r>
        <w:r>
          <w:rPr>
            <w:rFonts w:eastAsiaTheme="minorEastAsia" w:cstheme="minorBidi"/>
            <w:noProof/>
            <w:kern w:val="2"/>
            <w:sz w:val="24"/>
            <w:szCs w:val="24"/>
            <w:lang w:eastAsia="sl-SI"/>
            <w14:ligatures w14:val="standardContextual"/>
          </w:rPr>
          <w:tab/>
        </w:r>
        <w:r w:rsidRPr="00E100CF">
          <w:rPr>
            <w:rStyle w:val="Hiperpovezava"/>
            <w:noProof/>
          </w:rPr>
          <w:t>Specifični cilj: Spodbujanje socialnega podjetništva in zadružništva</w:t>
        </w:r>
        <w:r>
          <w:rPr>
            <w:noProof/>
            <w:webHidden/>
          </w:rPr>
          <w:tab/>
        </w:r>
        <w:r>
          <w:rPr>
            <w:noProof/>
            <w:webHidden/>
          </w:rPr>
          <w:fldChar w:fldCharType="begin"/>
        </w:r>
        <w:r>
          <w:rPr>
            <w:noProof/>
            <w:webHidden/>
          </w:rPr>
          <w:instrText xml:space="preserve"> PAGEREF _Toc216351374 \h </w:instrText>
        </w:r>
        <w:r>
          <w:rPr>
            <w:noProof/>
            <w:webHidden/>
          </w:rPr>
        </w:r>
        <w:r>
          <w:rPr>
            <w:noProof/>
            <w:webHidden/>
          </w:rPr>
          <w:fldChar w:fldCharType="separate"/>
        </w:r>
        <w:r w:rsidR="00EB7E95">
          <w:rPr>
            <w:noProof/>
            <w:webHidden/>
          </w:rPr>
          <w:t>48</w:t>
        </w:r>
        <w:r>
          <w:rPr>
            <w:noProof/>
            <w:webHidden/>
          </w:rPr>
          <w:fldChar w:fldCharType="end"/>
        </w:r>
      </w:hyperlink>
    </w:p>
    <w:p w14:paraId="79A15AED" w14:textId="01126241"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75" w:history="1">
        <w:r w:rsidRPr="00E100CF">
          <w:rPr>
            <w:rStyle w:val="Hiperpovezava"/>
            <w:noProof/>
          </w:rPr>
          <w:t>4.3.2.1</w:t>
        </w:r>
        <w:r>
          <w:rPr>
            <w:rFonts w:eastAsiaTheme="minorEastAsia" w:cstheme="minorBidi"/>
            <w:noProof/>
            <w:kern w:val="2"/>
            <w:sz w:val="24"/>
            <w:szCs w:val="24"/>
            <w:lang w:eastAsia="sl-SI"/>
            <w14:ligatures w14:val="standardContextual"/>
          </w:rPr>
          <w:tab/>
        </w:r>
        <w:r w:rsidRPr="00E100CF">
          <w:rPr>
            <w:rStyle w:val="Hiperpovezava"/>
            <w:noProof/>
          </w:rPr>
          <w:t>Ukrep: Spodbujanje socialnega podjetništva in zadružništva na OPO</w:t>
        </w:r>
        <w:r>
          <w:rPr>
            <w:noProof/>
            <w:webHidden/>
          </w:rPr>
          <w:tab/>
        </w:r>
        <w:r>
          <w:rPr>
            <w:noProof/>
            <w:webHidden/>
          </w:rPr>
          <w:fldChar w:fldCharType="begin"/>
        </w:r>
        <w:r>
          <w:rPr>
            <w:noProof/>
            <w:webHidden/>
          </w:rPr>
          <w:instrText xml:space="preserve"> PAGEREF _Toc216351375 \h </w:instrText>
        </w:r>
        <w:r>
          <w:rPr>
            <w:noProof/>
            <w:webHidden/>
          </w:rPr>
        </w:r>
        <w:r>
          <w:rPr>
            <w:noProof/>
            <w:webHidden/>
          </w:rPr>
          <w:fldChar w:fldCharType="separate"/>
        </w:r>
        <w:r w:rsidR="00EB7E95">
          <w:rPr>
            <w:noProof/>
            <w:webHidden/>
          </w:rPr>
          <w:t>48</w:t>
        </w:r>
        <w:r>
          <w:rPr>
            <w:noProof/>
            <w:webHidden/>
          </w:rPr>
          <w:fldChar w:fldCharType="end"/>
        </w:r>
      </w:hyperlink>
    </w:p>
    <w:p w14:paraId="3E2A3088" w14:textId="49727000" w:rsidR="00BF2DED" w:rsidRDefault="00BF2DED">
      <w:pPr>
        <w:pStyle w:val="Kazalovsebine3"/>
        <w:tabs>
          <w:tab w:val="left" w:pos="1320"/>
          <w:tab w:val="right" w:leader="underscore" w:pos="9062"/>
        </w:tabs>
        <w:rPr>
          <w:rFonts w:eastAsiaTheme="minorEastAsia" w:cstheme="minorBidi"/>
          <w:noProof/>
          <w:kern w:val="2"/>
          <w:sz w:val="24"/>
          <w:szCs w:val="24"/>
          <w:lang w:eastAsia="sl-SI"/>
          <w14:ligatures w14:val="standardContextual"/>
        </w:rPr>
      </w:pPr>
      <w:hyperlink w:anchor="_Toc216351376" w:history="1">
        <w:r w:rsidRPr="00E100CF">
          <w:rPr>
            <w:rStyle w:val="Hiperpovezava"/>
            <w:noProof/>
          </w:rPr>
          <w:t>4.3.3</w:t>
        </w:r>
        <w:r>
          <w:rPr>
            <w:rFonts w:eastAsiaTheme="minorEastAsia" w:cstheme="minorBidi"/>
            <w:noProof/>
            <w:kern w:val="2"/>
            <w:sz w:val="24"/>
            <w:szCs w:val="24"/>
            <w:lang w:eastAsia="sl-SI"/>
            <w14:ligatures w14:val="standardContextual"/>
          </w:rPr>
          <w:tab/>
        </w:r>
        <w:r w:rsidRPr="00E100CF">
          <w:rPr>
            <w:rStyle w:val="Hiperpovezava"/>
            <w:noProof/>
          </w:rPr>
          <w:t>Specifični cilj: Podporno okolje za podjetništvo za spodbujanje gospodarskega razvoja</w:t>
        </w:r>
        <w:r>
          <w:rPr>
            <w:noProof/>
            <w:webHidden/>
          </w:rPr>
          <w:tab/>
        </w:r>
        <w:r>
          <w:rPr>
            <w:noProof/>
            <w:webHidden/>
          </w:rPr>
          <w:fldChar w:fldCharType="begin"/>
        </w:r>
        <w:r>
          <w:rPr>
            <w:noProof/>
            <w:webHidden/>
          </w:rPr>
          <w:instrText xml:space="preserve"> PAGEREF _Toc216351376 \h </w:instrText>
        </w:r>
        <w:r>
          <w:rPr>
            <w:noProof/>
            <w:webHidden/>
          </w:rPr>
        </w:r>
        <w:r>
          <w:rPr>
            <w:noProof/>
            <w:webHidden/>
          </w:rPr>
          <w:fldChar w:fldCharType="separate"/>
        </w:r>
        <w:r w:rsidR="00EB7E95">
          <w:rPr>
            <w:noProof/>
            <w:webHidden/>
          </w:rPr>
          <w:t>50</w:t>
        </w:r>
        <w:r>
          <w:rPr>
            <w:noProof/>
            <w:webHidden/>
          </w:rPr>
          <w:fldChar w:fldCharType="end"/>
        </w:r>
      </w:hyperlink>
    </w:p>
    <w:p w14:paraId="7394A3C0" w14:textId="0603949A"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77" w:history="1">
        <w:r w:rsidRPr="00E100CF">
          <w:rPr>
            <w:rStyle w:val="Hiperpovezava"/>
            <w:noProof/>
          </w:rPr>
          <w:t>4.3.3.1</w:t>
        </w:r>
        <w:r>
          <w:rPr>
            <w:rFonts w:eastAsiaTheme="minorEastAsia" w:cstheme="minorBidi"/>
            <w:noProof/>
            <w:kern w:val="2"/>
            <w:sz w:val="24"/>
            <w:szCs w:val="24"/>
            <w:lang w:eastAsia="sl-SI"/>
            <w14:ligatures w14:val="standardContextual"/>
          </w:rPr>
          <w:tab/>
        </w:r>
        <w:r w:rsidRPr="00E100CF">
          <w:rPr>
            <w:rStyle w:val="Hiperpovezava"/>
            <w:noProof/>
          </w:rPr>
          <w:t>Ukrep: Komunalno opremljanje poslovnih con za strateške investitorje</w:t>
        </w:r>
        <w:r>
          <w:rPr>
            <w:noProof/>
            <w:webHidden/>
          </w:rPr>
          <w:tab/>
        </w:r>
        <w:r>
          <w:rPr>
            <w:noProof/>
            <w:webHidden/>
          </w:rPr>
          <w:fldChar w:fldCharType="begin"/>
        </w:r>
        <w:r>
          <w:rPr>
            <w:noProof/>
            <w:webHidden/>
          </w:rPr>
          <w:instrText xml:space="preserve"> PAGEREF _Toc216351377 \h </w:instrText>
        </w:r>
        <w:r>
          <w:rPr>
            <w:noProof/>
            <w:webHidden/>
          </w:rPr>
        </w:r>
        <w:r>
          <w:rPr>
            <w:noProof/>
            <w:webHidden/>
          </w:rPr>
          <w:fldChar w:fldCharType="separate"/>
        </w:r>
        <w:r w:rsidR="00EB7E95">
          <w:rPr>
            <w:noProof/>
            <w:webHidden/>
          </w:rPr>
          <w:t>50</w:t>
        </w:r>
        <w:r>
          <w:rPr>
            <w:noProof/>
            <w:webHidden/>
          </w:rPr>
          <w:fldChar w:fldCharType="end"/>
        </w:r>
      </w:hyperlink>
    </w:p>
    <w:p w14:paraId="285AEE7E" w14:textId="78C7435D" w:rsidR="00BF2DED" w:rsidRDefault="00BF2DED">
      <w:pPr>
        <w:pStyle w:val="Kazalovsebine3"/>
        <w:tabs>
          <w:tab w:val="left" w:pos="1320"/>
          <w:tab w:val="right" w:leader="underscore" w:pos="9062"/>
        </w:tabs>
        <w:rPr>
          <w:rFonts w:eastAsiaTheme="minorEastAsia" w:cstheme="minorBidi"/>
          <w:noProof/>
          <w:kern w:val="2"/>
          <w:sz w:val="24"/>
          <w:szCs w:val="24"/>
          <w:lang w:eastAsia="sl-SI"/>
          <w14:ligatures w14:val="standardContextual"/>
        </w:rPr>
      </w:pPr>
      <w:hyperlink w:anchor="_Toc216351378" w:history="1">
        <w:r w:rsidRPr="00E100CF">
          <w:rPr>
            <w:rStyle w:val="Hiperpovezava"/>
            <w:noProof/>
          </w:rPr>
          <w:t>4.3.4</w:t>
        </w:r>
        <w:r>
          <w:rPr>
            <w:rFonts w:eastAsiaTheme="minorEastAsia" w:cstheme="minorBidi"/>
            <w:noProof/>
            <w:kern w:val="2"/>
            <w:sz w:val="24"/>
            <w:szCs w:val="24"/>
            <w:lang w:eastAsia="sl-SI"/>
            <w14:ligatures w14:val="standardContextual"/>
          </w:rPr>
          <w:tab/>
        </w:r>
        <w:r w:rsidRPr="00E100CF">
          <w:rPr>
            <w:rStyle w:val="Hiperpovezava"/>
            <w:noProof/>
          </w:rPr>
          <w:t>Specifični cilj: Spodbujanje razvoja športa in turizma</w:t>
        </w:r>
        <w:r>
          <w:rPr>
            <w:noProof/>
            <w:webHidden/>
          </w:rPr>
          <w:tab/>
        </w:r>
        <w:r>
          <w:rPr>
            <w:noProof/>
            <w:webHidden/>
          </w:rPr>
          <w:fldChar w:fldCharType="begin"/>
        </w:r>
        <w:r>
          <w:rPr>
            <w:noProof/>
            <w:webHidden/>
          </w:rPr>
          <w:instrText xml:space="preserve"> PAGEREF _Toc216351378 \h </w:instrText>
        </w:r>
        <w:r>
          <w:rPr>
            <w:noProof/>
            <w:webHidden/>
          </w:rPr>
        </w:r>
        <w:r>
          <w:rPr>
            <w:noProof/>
            <w:webHidden/>
          </w:rPr>
          <w:fldChar w:fldCharType="separate"/>
        </w:r>
        <w:r w:rsidR="00EB7E95">
          <w:rPr>
            <w:noProof/>
            <w:webHidden/>
          </w:rPr>
          <w:t>51</w:t>
        </w:r>
        <w:r>
          <w:rPr>
            <w:noProof/>
            <w:webHidden/>
          </w:rPr>
          <w:fldChar w:fldCharType="end"/>
        </w:r>
      </w:hyperlink>
    </w:p>
    <w:p w14:paraId="437C276C" w14:textId="47879B4F"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79" w:history="1">
        <w:r w:rsidRPr="00E100CF">
          <w:rPr>
            <w:rStyle w:val="Hiperpovezava"/>
            <w:noProof/>
          </w:rPr>
          <w:t>4.3.4.1</w:t>
        </w:r>
        <w:r>
          <w:rPr>
            <w:rFonts w:eastAsiaTheme="minorEastAsia" w:cstheme="minorBidi"/>
            <w:noProof/>
            <w:kern w:val="2"/>
            <w:sz w:val="24"/>
            <w:szCs w:val="24"/>
            <w:lang w:eastAsia="sl-SI"/>
            <w14:ligatures w14:val="standardContextual"/>
          </w:rPr>
          <w:tab/>
        </w:r>
        <w:r w:rsidRPr="00E100CF">
          <w:rPr>
            <w:rStyle w:val="Hiperpovezava"/>
            <w:rFonts w:eastAsiaTheme="minorHAnsi"/>
            <w:noProof/>
          </w:rPr>
          <w:t xml:space="preserve">Ukrep: </w:t>
        </w:r>
        <w:r w:rsidRPr="00E100CF">
          <w:rPr>
            <w:rStyle w:val="Hiperpovezava"/>
            <w:noProof/>
          </w:rPr>
          <w:t>Izgradnja javne turistične infrastrukture</w:t>
        </w:r>
        <w:r>
          <w:rPr>
            <w:noProof/>
            <w:webHidden/>
          </w:rPr>
          <w:tab/>
        </w:r>
        <w:r>
          <w:rPr>
            <w:noProof/>
            <w:webHidden/>
          </w:rPr>
          <w:fldChar w:fldCharType="begin"/>
        </w:r>
        <w:r>
          <w:rPr>
            <w:noProof/>
            <w:webHidden/>
          </w:rPr>
          <w:instrText xml:space="preserve"> PAGEREF _Toc216351379 \h </w:instrText>
        </w:r>
        <w:r>
          <w:rPr>
            <w:noProof/>
            <w:webHidden/>
          </w:rPr>
        </w:r>
        <w:r>
          <w:rPr>
            <w:noProof/>
            <w:webHidden/>
          </w:rPr>
          <w:fldChar w:fldCharType="separate"/>
        </w:r>
        <w:r w:rsidR="00EB7E95">
          <w:rPr>
            <w:noProof/>
            <w:webHidden/>
          </w:rPr>
          <w:t>51</w:t>
        </w:r>
        <w:r>
          <w:rPr>
            <w:noProof/>
            <w:webHidden/>
          </w:rPr>
          <w:fldChar w:fldCharType="end"/>
        </w:r>
      </w:hyperlink>
    </w:p>
    <w:p w14:paraId="0D01374C" w14:textId="7097D975" w:rsidR="00BF2DED" w:rsidRDefault="00BF2DED">
      <w:pPr>
        <w:pStyle w:val="Kazalovsebine4"/>
        <w:tabs>
          <w:tab w:val="left" w:pos="1540"/>
          <w:tab w:val="right" w:leader="underscore" w:pos="9062"/>
        </w:tabs>
        <w:rPr>
          <w:rFonts w:eastAsiaTheme="minorEastAsia" w:cstheme="minorBidi"/>
          <w:noProof/>
          <w:kern w:val="2"/>
          <w:sz w:val="24"/>
          <w:szCs w:val="24"/>
          <w:lang w:eastAsia="sl-SI"/>
          <w14:ligatures w14:val="standardContextual"/>
        </w:rPr>
      </w:pPr>
      <w:hyperlink w:anchor="_Toc216351380" w:history="1">
        <w:r w:rsidRPr="00E100CF">
          <w:rPr>
            <w:rStyle w:val="Hiperpovezava"/>
            <w:noProof/>
          </w:rPr>
          <w:t>4.3.4.2</w:t>
        </w:r>
        <w:r>
          <w:rPr>
            <w:rFonts w:eastAsiaTheme="minorEastAsia" w:cstheme="minorBidi"/>
            <w:noProof/>
            <w:kern w:val="2"/>
            <w:sz w:val="24"/>
            <w:szCs w:val="24"/>
            <w:lang w:eastAsia="sl-SI"/>
            <w14:ligatures w14:val="standardContextual"/>
          </w:rPr>
          <w:tab/>
        </w:r>
        <w:r w:rsidRPr="00E100CF">
          <w:rPr>
            <w:rStyle w:val="Hiperpovezava"/>
            <w:rFonts w:eastAsiaTheme="minorHAnsi"/>
            <w:noProof/>
          </w:rPr>
          <w:t xml:space="preserve">Ukrep: </w:t>
        </w:r>
        <w:r w:rsidRPr="00E100CF">
          <w:rPr>
            <w:rStyle w:val="Hiperpovezava"/>
            <w:noProof/>
          </w:rPr>
          <w:t>Obnova planinskih objektov</w:t>
        </w:r>
        <w:r>
          <w:rPr>
            <w:noProof/>
            <w:webHidden/>
          </w:rPr>
          <w:tab/>
        </w:r>
        <w:r>
          <w:rPr>
            <w:noProof/>
            <w:webHidden/>
          </w:rPr>
          <w:fldChar w:fldCharType="begin"/>
        </w:r>
        <w:r>
          <w:rPr>
            <w:noProof/>
            <w:webHidden/>
          </w:rPr>
          <w:instrText xml:space="preserve"> PAGEREF _Toc216351380 \h </w:instrText>
        </w:r>
        <w:r>
          <w:rPr>
            <w:noProof/>
            <w:webHidden/>
          </w:rPr>
        </w:r>
        <w:r>
          <w:rPr>
            <w:noProof/>
            <w:webHidden/>
          </w:rPr>
          <w:fldChar w:fldCharType="separate"/>
        </w:r>
        <w:r w:rsidR="00EB7E95">
          <w:rPr>
            <w:noProof/>
            <w:webHidden/>
          </w:rPr>
          <w:t>54</w:t>
        </w:r>
        <w:r>
          <w:rPr>
            <w:noProof/>
            <w:webHidden/>
          </w:rPr>
          <w:fldChar w:fldCharType="end"/>
        </w:r>
      </w:hyperlink>
    </w:p>
    <w:p w14:paraId="02B32904" w14:textId="2E718095" w:rsidR="00BF2DED" w:rsidRDefault="00BF2DED">
      <w:pPr>
        <w:pStyle w:val="Kazalovsebine1"/>
        <w:tabs>
          <w:tab w:val="right" w:leader="underscore" w:pos="9062"/>
        </w:tabs>
        <w:rPr>
          <w:rFonts w:eastAsiaTheme="minorEastAsia" w:cstheme="minorBidi"/>
          <w:b w:val="0"/>
          <w:bCs w:val="0"/>
          <w:i w:val="0"/>
          <w:iCs w:val="0"/>
          <w:noProof/>
          <w:kern w:val="2"/>
          <w:lang w:eastAsia="sl-SI"/>
          <w14:ligatures w14:val="standardContextual"/>
        </w:rPr>
      </w:pPr>
      <w:hyperlink w:anchor="_Toc216351381" w:history="1">
        <w:r w:rsidRPr="00E100CF">
          <w:rPr>
            <w:rStyle w:val="Hiperpovezava"/>
            <w:rFonts w:cs="Arial"/>
            <w:noProof/>
            <w:kern w:val="32"/>
            <w:lang w:eastAsia="sl-SI"/>
          </w:rPr>
          <w:t>Viri in literatura</w:t>
        </w:r>
        <w:r>
          <w:rPr>
            <w:noProof/>
            <w:webHidden/>
          </w:rPr>
          <w:tab/>
        </w:r>
        <w:r>
          <w:rPr>
            <w:noProof/>
            <w:webHidden/>
          </w:rPr>
          <w:fldChar w:fldCharType="begin"/>
        </w:r>
        <w:r>
          <w:rPr>
            <w:noProof/>
            <w:webHidden/>
          </w:rPr>
          <w:instrText xml:space="preserve"> PAGEREF _Toc216351381 \h </w:instrText>
        </w:r>
        <w:r>
          <w:rPr>
            <w:noProof/>
            <w:webHidden/>
          </w:rPr>
        </w:r>
        <w:r>
          <w:rPr>
            <w:noProof/>
            <w:webHidden/>
          </w:rPr>
          <w:fldChar w:fldCharType="separate"/>
        </w:r>
        <w:r w:rsidR="00EB7E95">
          <w:rPr>
            <w:noProof/>
            <w:webHidden/>
          </w:rPr>
          <w:t>57</w:t>
        </w:r>
        <w:r>
          <w:rPr>
            <w:noProof/>
            <w:webHidden/>
          </w:rPr>
          <w:fldChar w:fldCharType="end"/>
        </w:r>
      </w:hyperlink>
    </w:p>
    <w:p w14:paraId="583338B5" w14:textId="2E394017" w:rsidR="002371A9" w:rsidRPr="00B1483A" w:rsidRDefault="00D90B7C" w:rsidP="00B1483A">
      <w:pPr>
        <w:pStyle w:val="Naslov1BM"/>
        <w:numPr>
          <w:ilvl w:val="0"/>
          <w:numId w:val="0"/>
        </w:numPr>
        <w:spacing w:before="0" w:line="240" w:lineRule="auto"/>
      </w:pPr>
      <w:r w:rsidRPr="00B1483A">
        <w:rPr>
          <w:bCs/>
          <w:i/>
          <w:iCs/>
          <w:color w:val="auto"/>
          <w:kern w:val="0"/>
          <w:sz w:val="24"/>
          <w:lang w:eastAsia="en-US"/>
        </w:rPr>
        <w:fldChar w:fldCharType="end"/>
      </w:r>
      <w:r w:rsidR="002371A9" w:rsidRPr="00B1483A">
        <w:br w:type="page"/>
      </w:r>
    </w:p>
    <w:p w14:paraId="19BC2165" w14:textId="698B6495" w:rsidR="0047041C" w:rsidRPr="006C29E2" w:rsidRDefault="0047041C" w:rsidP="008E5BA7">
      <w:pPr>
        <w:pStyle w:val="Naslov1BM"/>
      </w:pPr>
      <w:bookmarkStart w:id="1" w:name="_Toc202540860"/>
      <w:bookmarkStart w:id="2" w:name="_Toc216351343"/>
      <w:r w:rsidRPr="006C29E2">
        <w:lastRenderedPageBreak/>
        <w:t>Uvodna pojasnila in izhodišča</w:t>
      </w:r>
      <w:bookmarkEnd w:id="0"/>
      <w:bookmarkEnd w:id="1"/>
      <w:bookmarkEnd w:id="2"/>
    </w:p>
    <w:p w14:paraId="38326201" w14:textId="5889BB81" w:rsidR="001926D4" w:rsidRPr="006C29E2" w:rsidRDefault="001926D4" w:rsidP="001171D3">
      <w:pPr>
        <w:pStyle w:val="Naslov2BM"/>
      </w:pPr>
      <w:bookmarkStart w:id="3" w:name="_Toc202540861"/>
      <w:bookmarkStart w:id="4" w:name="_Toc216351344"/>
      <w:r w:rsidRPr="006C29E2">
        <w:t>Pravne podlage</w:t>
      </w:r>
      <w:bookmarkEnd w:id="3"/>
      <w:bookmarkEnd w:id="4"/>
    </w:p>
    <w:p w14:paraId="4FE9D491" w14:textId="23DA70EC" w:rsidR="0047041C" w:rsidRPr="006C29E2" w:rsidRDefault="0047041C" w:rsidP="0047041C">
      <w:pPr>
        <w:spacing w:line="240" w:lineRule="auto"/>
        <w:jc w:val="both"/>
        <w:rPr>
          <w:rFonts w:cs="Arial"/>
          <w:szCs w:val="22"/>
        </w:rPr>
      </w:pPr>
      <w:r w:rsidRPr="006C29E2">
        <w:rPr>
          <w:rFonts w:cs="Arial"/>
          <w:szCs w:val="22"/>
        </w:rPr>
        <w:t>Pravn</w:t>
      </w:r>
      <w:r w:rsidR="00707213" w:rsidRPr="006C29E2">
        <w:rPr>
          <w:rFonts w:cs="Arial"/>
          <w:szCs w:val="22"/>
        </w:rPr>
        <w:t>e</w:t>
      </w:r>
      <w:r w:rsidRPr="006C29E2">
        <w:rPr>
          <w:rFonts w:cs="Arial"/>
          <w:szCs w:val="22"/>
        </w:rPr>
        <w:t xml:space="preserve"> podlag</w:t>
      </w:r>
      <w:r w:rsidR="00707213" w:rsidRPr="006C29E2">
        <w:rPr>
          <w:rFonts w:cs="Arial"/>
          <w:szCs w:val="22"/>
        </w:rPr>
        <w:t>e</w:t>
      </w:r>
      <w:r w:rsidRPr="006C29E2">
        <w:rPr>
          <w:rFonts w:cs="Arial"/>
          <w:szCs w:val="22"/>
        </w:rPr>
        <w:t xml:space="preserve"> za pripravo Programa razvojnih spodbud za obmejna p</w:t>
      </w:r>
      <w:r w:rsidR="00844181" w:rsidRPr="006C29E2">
        <w:rPr>
          <w:rFonts w:cs="Arial"/>
          <w:szCs w:val="22"/>
        </w:rPr>
        <w:t>roblemska območja v obdobju 202</w:t>
      </w:r>
      <w:r w:rsidR="00557E42" w:rsidRPr="006C29E2">
        <w:rPr>
          <w:rFonts w:cs="Arial"/>
          <w:szCs w:val="22"/>
        </w:rPr>
        <w:t>6</w:t>
      </w:r>
      <w:r w:rsidR="00844181" w:rsidRPr="006C29E2">
        <w:rPr>
          <w:rFonts w:cs="Arial"/>
          <w:szCs w:val="22"/>
        </w:rPr>
        <w:t>–202</w:t>
      </w:r>
      <w:r w:rsidR="00557E42" w:rsidRPr="006C29E2">
        <w:rPr>
          <w:rFonts w:cs="Arial"/>
          <w:szCs w:val="22"/>
        </w:rPr>
        <w:t>9</w:t>
      </w:r>
      <w:r w:rsidRPr="006C29E2">
        <w:rPr>
          <w:rFonts w:cs="Arial"/>
          <w:szCs w:val="22"/>
        </w:rPr>
        <w:t xml:space="preserve"> (v nadaljnjem besedilu: program)</w:t>
      </w:r>
      <w:r w:rsidR="00D51F41" w:rsidRPr="006C29E2">
        <w:rPr>
          <w:rFonts w:cs="Arial"/>
          <w:szCs w:val="22"/>
        </w:rPr>
        <w:t xml:space="preserve"> so zakonska in podzakonska določila </w:t>
      </w:r>
      <w:r w:rsidR="00937DCD" w:rsidRPr="006C29E2">
        <w:rPr>
          <w:rFonts w:cs="Arial"/>
          <w:szCs w:val="22"/>
        </w:rPr>
        <w:t>v zvezi z obmejnimi problemskimi območji</w:t>
      </w:r>
      <w:r w:rsidR="0073032D">
        <w:rPr>
          <w:rFonts w:cs="Arial"/>
          <w:szCs w:val="22"/>
        </w:rPr>
        <w:t xml:space="preserve">, </w:t>
      </w:r>
      <w:r w:rsidR="002E6F8E">
        <w:rPr>
          <w:rFonts w:cs="Arial"/>
          <w:szCs w:val="22"/>
        </w:rPr>
        <w:t>in sicer</w:t>
      </w:r>
      <w:r w:rsidRPr="006C29E2">
        <w:rPr>
          <w:rFonts w:cs="Arial"/>
          <w:szCs w:val="22"/>
        </w:rPr>
        <w:t xml:space="preserve"> 24. člen Zakona o spodbujanju skladnega regionalnega razvoja (Uradni list RS, št. 20/11, 57/12</w:t>
      </w:r>
      <w:r w:rsidR="004A00EE" w:rsidRPr="006C29E2">
        <w:rPr>
          <w:rFonts w:cs="Arial"/>
          <w:szCs w:val="22"/>
        </w:rPr>
        <w:t>,</w:t>
      </w:r>
      <w:r w:rsidRPr="006C29E2">
        <w:rPr>
          <w:rFonts w:cs="Arial"/>
          <w:szCs w:val="22"/>
        </w:rPr>
        <w:t xml:space="preserve"> 46/16</w:t>
      </w:r>
      <w:r w:rsidR="004A00EE" w:rsidRPr="006C29E2">
        <w:rPr>
          <w:rFonts w:cs="Arial"/>
          <w:szCs w:val="22"/>
        </w:rPr>
        <w:t xml:space="preserve"> in 18/23 </w:t>
      </w:r>
      <w:r w:rsidR="008A265D">
        <w:rPr>
          <w:rFonts w:cs="Arial"/>
          <w:szCs w:val="22"/>
        </w:rPr>
        <w:t xml:space="preserve">– </w:t>
      </w:r>
      <w:r w:rsidR="004A00EE" w:rsidRPr="006C29E2">
        <w:rPr>
          <w:rFonts w:cs="Arial"/>
          <w:szCs w:val="22"/>
        </w:rPr>
        <w:t>ZDU-1O</w:t>
      </w:r>
      <w:r w:rsidRPr="006C29E2">
        <w:rPr>
          <w:rFonts w:cs="Arial"/>
          <w:szCs w:val="22"/>
        </w:rPr>
        <w:t>; v nadaljnjem besedilu: zakon), 11. člen Uredbe o izvajanju ukrepov endogene regionalne politike (Uradni list RS, št. 16/13, 78/15</w:t>
      </w:r>
      <w:r w:rsidR="0093109A" w:rsidRPr="006C29E2">
        <w:rPr>
          <w:rFonts w:cs="Arial"/>
          <w:szCs w:val="22"/>
        </w:rPr>
        <w:t>,</w:t>
      </w:r>
      <w:r w:rsidRPr="006C29E2">
        <w:rPr>
          <w:rFonts w:cs="Arial"/>
          <w:szCs w:val="22"/>
        </w:rPr>
        <w:t xml:space="preserve"> 46/19</w:t>
      </w:r>
      <w:r w:rsidR="0093109A" w:rsidRPr="006C29E2">
        <w:rPr>
          <w:rFonts w:cs="Arial"/>
          <w:szCs w:val="22"/>
        </w:rPr>
        <w:t xml:space="preserve"> in 63/23</w:t>
      </w:r>
      <w:r w:rsidRPr="006C29E2">
        <w:rPr>
          <w:rFonts w:cs="Arial"/>
          <w:szCs w:val="22"/>
        </w:rPr>
        <w:t>; v nadaljnjem besedilu: uredba) in Uredba o določitvi obmejnih problemskih območij (Uradni list RS, št. 22/11, 97/12, 24/15, 35/17</w:t>
      </w:r>
      <w:r w:rsidR="0093109A" w:rsidRPr="006C29E2">
        <w:rPr>
          <w:rFonts w:cs="Arial"/>
          <w:szCs w:val="22"/>
        </w:rPr>
        <w:t>,</w:t>
      </w:r>
      <w:r w:rsidRPr="006C29E2">
        <w:rPr>
          <w:rFonts w:cs="Arial"/>
          <w:szCs w:val="22"/>
        </w:rPr>
        <w:t xml:space="preserve"> 101/20</w:t>
      </w:r>
      <w:r w:rsidR="00937DCD" w:rsidRPr="006C29E2">
        <w:rPr>
          <w:rFonts w:cs="Arial"/>
          <w:szCs w:val="22"/>
        </w:rPr>
        <w:t>,</w:t>
      </w:r>
      <w:r w:rsidR="0093109A" w:rsidRPr="006C29E2">
        <w:rPr>
          <w:rFonts w:cs="Arial"/>
          <w:szCs w:val="22"/>
        </w:rPr>
        <w:t xml:space="preserve"> 112/22</w:t>
      </w:r>
      <w:r w:rsidR="00937DCD" w:rsidRPr="006C29E2">
        <w:rPr>
          <w:rFonts w:cs="Arial"/>
          <w:szCs w:val="22"/>
        </w:rPr>
        <w:t xml:space="preserve"> in 92/24</w:t>
      </w:r>
      <w:r w:rsidRPr="006C29E2">
        <w:rPr>
          <w:rFonts w:cs="Arial"/>
          <w:szCs w:val="22"/>
        </w:rPr>
        <w:t>; v nadaljnjem besedilu: uredba o določitvi OPO).</w:t>
      </w:r>
      <w:r w:rsidR="00937DCD" w:rsidRPr="006C29E2">
        <w:rPr>
          <w:rFonts w:cs="Arial"/>
          <w:szCs w:val="22"/>
        </w:rPr>
        <w:t xml:space="preserve"> V primeru sprememb pravnih podlag tega programa</w:t>
      </w:r>
      <w:r w:rsidR="00775010" w:rsidRPr="006C29E2">
        <w:rPr>
          <w:rFonts w:cs="Arial"/>
          <w:szCs w:val="22"/>
        </w:rPr>
        <w:t xml:space="preserve"> oziroma sprememb zakona in podzakonskih aktov</w:t>
      </w:r>
      <w:r w:rsidR="00937DCD" w:rsidRPr="006C29E2">
        <w:rPr>
          <w:rFonts w:cs="Arial"/>
          <w:szCs w:val="22"/>
        </w:rPr>
        <w:t xml:space="preserve"> se za izvajanje aktualnega programa uporabljajo nova določila v zvezi z obmejnimi problemskimi območji</w:t>
      </w:r>
      <w:r w:rsidR="00624132" w:rsidRPr="006C29E2">
        <w:rPr>
          <w:rFonts w:cs="Arial"/>
          <w:szCs w:val="22"/>
        </w:rPr>
        <w:t xml:space="preserve"> (v nadaljnjem besedilu: OPO)</w:t>
      </w:r>
      <w:r w:rsidR="00937DCD" w:rsidRPr="006C29E2">
        <w:rPr>
          <w:rFonts w:cs="Arial"/>
          <w:szCs w:val="22"/>
        </w:rPr>
        <w:t xml:space="preserve">. </w:t>
      </w:r>
    </w:p>
    <w:p w14:paraId="588C9644" w14:textId="77777777" w:rsidR="0047041C" w:rsidRPr="006C29E2" w:rsidRDefault="0047041C" w:rsidP="0047041C">
      <w:pPr>
        <w:spacing w:line="240" w:lineRule="auto"/>
        <w:jc w:val="both"/>
        <w:rPr>
          <w:rFonts w:cs="Arial"/>
          <w:szCs w:val="22"/>
        </w:rPr>
      </w:pPr>
    </w:p>
    <w:p w14:paraId="1BA6BF54" w14:textId="52749DEF" w:rsidR="00C467C3" w:rsidRPr="006C29E2" w:rsidRDefault="0047041C" w:rsidP="00C467C3">
      <w:pPr>
        <w:spacing w:line="240" w:lineRule="auto"/>
        <w:jc w:val="both"/>
        <w:rPr>
          <w:rFonts w:cs="Arial"/>
          <w:b/>
          <w:szCs w:val="22"/>
        </w:rPr>
      </w:pPr>
      <w:r w:rsidRPr="006C29E2">
        <w:rPr>
          <w:rFonts w:cs="Arial"/>
          <w:szCs w:val="22"/>
        </w:rPr>
        <w:t xml:space="preserve">Zakon v drugem odstavku 24. člena določa, da so </w:t>
      </w:r>
      <w:r w:rsidR="00624132" w:rsidRPr="006C29E2">
        <w:rPr>
          <w:rFonts w:cs="Arial"/>
          <w:szCs w:val="22"/>
        </w:rPr>
        <w:t xml:space="preserve">OPO </w:t>
      </w:r>
      <w:r w:rsidRPr="006C29E2">
        <w:rPr>
          <w:rFonts w:cs="Arial"/>
          <w:szCs w:val="22"/>
        </w:rPr>
        <w:t xml:space="preserve">prednostna območja vseh razvojnih politik. Proračunski uporabniki upoštevajo </w:t>
      </w:r>
      <w:r w:rsidR="00624132" w:rsidRPr="006C29E2">
        <w:rPr>
          <w:rFonts w:cs="Arial"/>
          <w:szCs w:val="22"/>
        </w:rPr>
        <w:t>OPO</w:t>
      </w:r>
      <w:r w:rsidRPr="006C29E2">
        <w:rPr>
          <w:rFonts w:cs="Arial"/>
          <w:szCs w:val="22"/>
        </w:rPr>
        <w:t xml:space="preserve"> pri pripravi sektorskih programov in v razpisnih merilih javnih razpisov, ki jih izvajajo na </w:t>
      </w:r>
      <w:r w:rsidR="008A265D">
        <w:rPr>
          <w:rFonts w:cs="Arial"/>
          <w:szCs w:val="22"/>
        </w:rPr>
        <w:t xml:space="preserve">celotnem </w:t>
      </w:r>
      <w:r w:rsidRPr="006C29E2">
        <w:rPr>
          <w:rFonts w:cs="Arial"/>
          <w:szCs w:val="22"/>
        </w:rPr>
        <w:t xml:space="preserve">območju države. Del finančnih sredstev namenijo za vlagatelje iz </w:t>
      </w:r>
      <w:r w:rsidR="00624132" w:rsidRPr="006C29E2">
        <w:rPr>
          <w:rFonts w:cs="Arial"/>
          <w:szCs w:val="22"/>
        </w:rPr>
        <w:t>OPO</w:t>
      </w:r>
      <w:r w:rsidRPr="006C29E2">
        <w:rPr>
          <w:rFonts w:cs="Arial"/>
          <w:szCs w:val="22"/>
        </w:rPr>
        <w:t xml:space="preserve"> ali </w:t>
      </w:r>
      <w:r w:rsidR="008A265D">
        <w:rPr>
          <w:rFonts w:cs="Arial"/>
          <w:szCs w:val="22"/>
        </w:rPr>
        <w:t xml:space="preserve">pa </w:t>
      </w:r>
      <w:r w:rsidR="00744116">
        <w:rPr>
          <w:rFonts w:cs="Arial"/>
          <w:szCs w:val="22"/>
        </w:rPr>
        <w:t xml:space="preserve">za </w:t>
      </w:r>
      <w:r w:rsidRPr="006C29E2">
        <w:rPr>
          <w:rFonts w:cs="Arial"/>
          <w:szCs w:val="22"/>
        </w:rPr>
        <w:t>projekt</w:t>
      </w:r>
      <w:r w:rsidR="00744116">
        <w:rPr>
          <w:rFonts w:cs="Arial"/>
          <w:szCs w:val="22"/>
        </w:rPr>
        <w:t>e</w:t>
      </w:r>
      <w:r w:rsidRPr="006C29E2">
        <w:rPr>
          <w:rFonts w:cs="Arial"/>
          <w:szCs w:val="22"/>
        </w:rPr>
        <w:t xml:space="preserve"> iz teh območij </w:t>
      </w:r>
      <w:r w:rsidR="008A265D" w:rsidRPr="006C29E2">
        <w:rPr>
          <w:rFonts w:cs="Arial"/>
          <w:szCs w:val="22"/>
        </w:rPr>
        <w:t>do</w:t>
      </w:r>
      <w:r w:rsidR="00744116">
        <w:rPr>
          <w:rFonts w:cs="Arial"/>
          <w:szCs w:val="22"/>
        </w:rPr>
        <w:t>ločijo</w:t>
      </w:r>
      <w:r w:rsidR="008A265D" w:rsidRPr="006C29E2">
        <w:rPr>
          <w:rFonts w:cs="Arial"/>
          <w:szCs w:val="22"/>
        </w:rPr>
        <w:t xml:space="preserve"> </w:t>
      </w:r>
      <w:r w:rsidRPr="006C29E2">
        <w:rPr>
          <w:rFonts w:cs="Arial"/>
          <w:szCs w:val="22"/>
        </w:rPr>
        <w:t xml:space="preserve">dodatne točke pri izboru. </w:t>
      </w:r>
      <w:bookmarkStart w:id="5" w:name="_Hlk196303361"/>
      <w:r w:rsidR="00C467C3" w:rsidRPr="006C29E2">
        <w:rPr>
          <w:rFonts w:cs="Arial"/>
          <w:szCs w:val="22"/>
        </w:rPr>
        <w:t xml:space="preserve">Zakon v tretjem odstavku 24. člena določa, da se v okviru finančnih načrtov ministrstva in sklada, namenjenega spodbujanju skladnega regionalnega razvoja in razvoja podeželja (v nadaljnjem besedilu: sklad), za </w:t>
      </w:r>
      <w:r w:rsidR="00624132" w:rsidRPr="006C29E2">
        <w:rPr>
          <w:rFonts w:cs="Arial"/>
          <w:szCs w:val="22"/>
        </w:rPr>
        <w:t>OPO pr</w:t>
      </w:r>
      <w:r w:rsidR="00C467C3" w:rsidRPr="006C29E2">
        <w:rPr>
          <w:rFonts w:cs="Arial"/>
          <w:szCs w:val="22"/>
        </w:rPr>
        <w:t xml:space="preserve">ipravijo posebni ukrepi in sheme državnih pomoči na </w:t>
      </w:r>
      <w:r w:rsidR="008A265D">
        <w:rPr>
          <w:rFonts w:cs="Arial"/>
          <w:szCs w:val="22"/>
        </w:rPr>
        <w:t xml:space="preserve">naslednjih </w:t>
      </w:r>
      <w:r w:rsidR="00C467C3" w:rsidRPr="006C29E2">
        <w:rPr>
          <w:rFonts w:cs="Arial"/>
          <w:szCs w:val="22"/>
        </w:rPr>
        <w:t>področjih:</w:t>
      </w:r>
    </w:p>
    <w:p w14:paraId="64FB4814" w14:textId="1E20C844" w:rsidR="00EC0AAA" w:rsidRPr="006C29E2" w:rsidRDefault="00C467C3" w:rsidP="00A620D7">
      <w:pPr>
        <w:pStyle w:val="Odstavekseznama"/>
        <w:numPr>
          <w:ilvl w:val="0"/>
          <w:numId w:val="30"/>
        </w:numPr>
        <w:tabs>
          <w:tab w:val="left" w:pos="709"/>
        </w:tabs>
        <w:spacing w:line="240" w:lineRule="auto"/>
        <w:jc w:val="both"/>
        <w:rPr>
          <w:rFonts w:cs="Arial"/>
          <w:szCs w:val="22"/>
        </w:rPr>
      </w:pPr>
      <w:r w:rsidRPr="006C29E2">
        <w:rPr>
          <w:rFonts w:cs="Arial"/>
          <w:szCs w:val="22"/>
        </w:rPr>
        <w:t>priprav</w:t>
      </w:r>
      <w:r w:rsidR="008A265D">
        <w:rPr>
          <w:rFonts w:cs="Arial"/>
          <w:szCs w:val="22"/>
        </w:rPr>
        <w:t>a</w:t>
      </w:r>
      <w:r w:rsidRPr="006C29E2">
        <w:rPr>
          <w:rFonts w:cs="Arial"/>
          <w:szCs w:val="22"/>
        </w:rPr>
        <w:t xml:space="preserve"> razvojnih projektov in krepit</w:t>
      </w:r>
      <w:r w:rsidR="008A265D">
        <w:rPr>
          <w:rFonts w:cs="Arial"/>
          <w:szCs w:val="22"/>
        </w:rPr>
        <w:t>e</w:t>
      </w:r>
      <w:r w:rsidRPr="006C29E2">
        <w:rPr>
          <w:rFonts w:cs="Arial"/>
          <w:szCs w:val="22"/>
        </w:rPr>
        <w:t>v razvojnega m</w:t>
      </w:r>
      <w:r w:rsidR="002A62A0">
        <w:rPr>
          <w:rFonts w:cs="Arial"/>
          <w:szCs w:val="22"/>
        </w:rPr>
        <w:t>anagementa</w:t>
      </w:r>
      <w:r w:rsidRPr="006C29E2">
        <w:rPr>
          <w:rFonts w:cs="Arial"/>
          <w:szCs w:val="22"/>
        </w:rPr>
        <w:t xml:space="preserve"> ter</w:t>
      </w:r>
    </w:p>
    <w:p w14:paraId="072CF22E" w14:textId="6AAF958B" w:rsidR="00C467C3" w:rsidRPr="006C29E2" w:rsidRDefault="00C467C3" w:rsidP="00A620D7">
      <w:pPr>
        <w:pStyle w:val="Odstavekseznama"/>
        <w:numPr>
          <w:ilvl w:val="0"/>
          <w:numId w:val="30"/>
        </w:numPr>
        <w:tabs>
          <w:tab w:val="left" w:pos="709"/>
        </w:tabs>
        <w:spacing w:line="240" w:lineRule="auto"/>
        <w:jc w:val="both"/>
        <w:rPr>
          <w:rFonts w:cs="Arial"/>
          <w:szCs w:val="22"/>
        </w:rPr>
      </w:pPr>
      <w:r w:rsidRPr="006C29E2">
        <w:rPr>
          <w:rFonts w:cs="Arial"/>
          <w:szCs w:val="22"/>
        </w:rPr>
        <w:t>ustvarjanj</w:t>
      </w:r>
      <w:r w:rsidR="008A265D">
        <w:rPr>
          <w:rFonts w:cs="Arial"/>
          <w:szCs w:val="22"/>
        </w:rPr>
        <w:t>e</w:t>
      </w:r>
      <w:r w:rsidRPr="006C29E2">
        <w:rPr>
          <w:rFonts w:cs="Arial"/>
          <w:szCs w:val="22"/>
        </w:rPr>
        <w:t xml:space="preserve"> novih delovnih mest s spodbujanjem investicij podjetij.</w:t>
      </w:r>
    </w:p>
    <w:bookmarkEnd w:id="5"/>
    <w:p w14:paraId="1B0D57CC" w14:textId="77777777" w:rsidR="0047041C" w:rsidRPr="006C29E2" w:rsidRDefault="0047041C" w:rsidP="0047041C">
      <w:pPr>
        <w:spacing w:line="240" w:lineRule="auto"/>
        <w:jc w:val="both"/>
        <w:rPr>
          <w:rFonts w:cs="Arial"/>
          <w:szCs w:val="22"/>
        </w:rPr>
      </w:pPr>
    </w:p>
    <w:p w14:paraId="14F47558" w14:textId="2AF13409" w:rsidR="00EC0AAA" w:rsidRPr="006C29E2" w:rsidRDefault="00A576A1" w:rsidP="0047041C">
      <w:pPr>
        <w:spacing w:line="240" w:lineRule="auto"/>
        <w:jc w:val="both"/>
        <w:rPr>
          <w:rFonts w:cs="Arial"/>
          <w:szCs w:val="22"/>
        </w:rPr>
      </w:pPr>
      <w:r w:rsidRPr="006C29E2">
        <w:rPr>
          <w:rFonts w:cs="Arial"/>
          <w:szCs w:val="22"/>
        </w:rPr>
        <w:t xml:space="preserve">Uredba v drugem odstavku 11. člena podrobneje določa, da pri dodeljevanju sredstev v skladu z drugim odstavkom 24. člena zakona proračunski uporabniki upoštevajo </w:t>
      </w:r>
      <w:r w:rsidR="00624132" w:rsidRPr="006C29E2">
        <w:rPr>
          <w:rFonts w:cs="Arial"/>
          <w:szCs w:val="22"/>
        </w:rPr>
        <w:t>OPO</w:t>
      </w:r>
      <w:r w:rsidRPr="006C29E2">
        <w:rPr>
          <w:rFonts w:cs="Arial"/>
          <w:szCs w:val="22"/>
        </w:rPr>
        <w:t>, pri čemer navaja raznolika področja ukrepanja posameznih pristojnih ministrstev. V</w:t>
      </w:r>
      <w:r w:rsidR="0047041C" w:rsidRPr="006C29E2">
        <w:rPr>
          <w:rFonts w:cs="Arial"/>
          <w:szCs w:val="22"/>
        </w:rPr>
        <w:t xml:space="preserve"> tretjem odstavku 11. člena </w:t>
      </w:r>
      <w:r w:rsidRPr="006C29E2">
        <w:rPr>
          <w:rFonts w:cs="Arial"/>
          <w:szCs w:val="22"/>
        </w:rPr>
        <w:t xml:space="preserve">uredba </w:t>
      </w:r>
      <w:r w:rsidR="0047041C" w:rsidRPr="006C29E2">
        <w:rPr>
          <w:rFonts w:cs="Arial"/>
          <w:szCs w:val="22"/>
        </w:rPr>
        <w:t xml:space="preserve">določa, da za uskladitev ciljev in osredotočenje resornih politik na </w:t>
      </w:r>
      <w:r w:rsidR="00624132" w:rsidRPr="006C29E2">
        <w:rPr>
          <w:rFonts w:cs="Arial"/>
          <w:szCs w:val="22"/>
        </w:rPr>
        <w:t>OPO</w:t>
      </w:r>
      <w:r w:rsidR="0047041C" w:rsidRPr="006C29E2">
        <w:rPr>
          <w:rFonts w:cs="Arial"/>
          <w:szCs w:val="22"/>
        </w:rPr>
        <w:t xml:space="preserve"> v skladu z drugim odstavkom 24. člena zakona ministrstvo, pristojno za regionalni razvoj</w:t>
      </w:r>
      <w:r w:rsidR="00612FE8">
        <w:rPr>
          <w:rFonts w:cs="Arial"/>
          <w:szCs w:val="22"/>
        </w:rPr>
        <w:t xml:space="preserve"> oziroma Ministrstvo za kohezijo in regionalni razvoj</w:t>
      </w:r>
      <w:r w:rsidR="0047041C" w:rsidRPr="006C29E2">
        <w:rPr>
          <w:rFonts w:cs="Arial"/>
          <w:szCs w:val="22"/>
        </w:rPr>
        <w:t xml:space="preserve"> (v nadaljnjem besedilu: ministrstvo</w:t>
      </w:r>
      <w:r w:rsidR="004D4BC9">
        <w:rPr>
          <w:rFonts w:cs="Arial"/>
          <w:szCs w:val="22"/>
        </w:rPr>
        <w:t xml:space="preserve"> ali MKRR</w:t>
      </w:r>
      <w:r w:rsidR="0047041C" w:rsidRPr="006C29E2">
        <w:rPr>
          <w:rFonts w:cs="Arial"/>
          <w:szCs w:val="22"/>
        </w:rPr>
        <w:t xml:space="preserve">), v sodelovanju z ministrstvi iz drugega odstavka 11. člena uredbe in regionalnimi razvojnimi agencijami (v nadaljnjem besedilu: RRA) </w:t>
      </w:r>
      <w:r w:rsidR="008A265D">
        <w:rPr>
          <w:rFonts w:cs="Arial"/>
          <w:szCs w:val="22"/>
        </w:rPr>
        <w:t xml:space="preserve">pripravi </w:t>
      </w:r>
      <w:r w:rsidR="0047041C" w:rsidRPr="006C29E2">
        <w:rPr>
          <w:rFonts w:cs="Arial"/>
          <w:szCs w:val="22"/>
        </w:rPr>
        <w:t xml:space="preserve">štiriletni program razvojnih spodbud za </w:t>
      </w:r>
      <w:r w:rsidR="00624132" w:rsidRPr="006C29E2">
        <w:rPr>
          <w:rFonts w:cs="Arial"/>
          <w:szCs w:val="22"/>
        </w:rPr>
        <w:t>OPO</w:t>
      </w:r>
      <w:r w:rsidR="0047041C" w:rsidRPr="006C29E2">
        <w:rPr>
          <w:rFonts w:cs="Arial"/>
          <w:szCs w:val="22"/>
        </w:rPr>
        <w:t xml:space="preserve">, ki ga sprejme vlada. Program </w:t>
      </w:r>
      <w:r w:rsidR="00744116">
        <w:rPr>
          <w:rFonts w:cs="Arial"/>
          <w:szCs w:val="22"/>
        </w:rPr>
        <w:t>določa</w:t>
      </w:r>
      <w:r w:rsidR="00744116" w:rsidRPr="006C29E2">
        <w:rPr>
          <w:rFonts w:cs="Arial"/>
          <w:szCs w:val="22"/>
        </w:rPr>
        <w:t xml:space="preserve"> </w:t>
      </w:r>
      <w:r w:rsidR="0047041C" w:rsidRPr="006C29E2">
        <w:rPr>
          <w:rFonts w:cs="Arial"/>
          <w:szCs w:val="22"/>
        </w:rPr>
        <w:t>cilje, razvojne spodbude, finančni okvir ter način spremljanja programa. Pri pripravi programa se upoštevajo dolgoročne primerjalne prednosti in usmeritve razvojnih regij ter prispevek k doseganju ciljev razvojnih politik.</w:t>
      </w:r>
    </w:p>
    <w:p w14:paraId="0AC293F6" w14:textId="77777777" w:rsidR="006C29E2" w:rsidRPr="006C29E2" w:rsidRDefault="006C29E2" w:rsidP="0047041C">
      <w:pPr>
        <w:spacing w:line="240" w:lineRule="auto"/>
        <w:jc w:val="both"/>
        <w:rPr>
          <w:rFonts w:cs="Arial"/>
          <w:szCs w:val="22"/>
        </w:rPr>
      </w:pPr>
    </w:p>
    <w:p w14:paraId="3E125203" w14:textId="7723CF62" w:rsidR="001926D4" w:rsidRPr="00612FE8" w:rsidRDefault="00775010" w:rsidP="00DF4516">
      <w:pPr>
        <w:pStyle w:val="Naslov2BM"/>
        <w:spacing w:line="240" w:lineRule="auto"/>
        <w:rPr>
          <w:iCs w:val="0"/>
        </w:rPr>
      </w:pPr>
      <w:bookmarkStart w:id="6" w:name="_Toc202540862"/>
      <w:bookmarkStart w:id="7" w:name="_Toc216351345"/>
      <w:r w:rsidRPr="00612FE8">
        <w:rPr>
          <w:iCs w:val="0"/>
        </w:rPr>
        <w:t>Določitev</w:t>
      </w:r>
      <w:r w:rsidR="001926D4" w:rsidRPr="00612FE8">
        <w:rPr>
          <w:iCs w:val="0"/>
        </w:rPr>
        <w:t xml:space="preserve"> obmejnih problemskih območij</w:t>
      </w:r>
      <w:bookmarkEnd w:id="6"/>
      <w:bookmarkEnd w:id="7"/>
    </w:p>
    <w:p w14:paraId="38E5A395" w14:textId="242BAEC4" w:rsidR="0047041C" w:rsidRPr="00612FE8" w:rsidRDefault="004C7232" w:rsidP="0047041C">
      <w:pPr>
        <w:spacing w:line="240" w:lineRule="auto"/>
        <w:jc w:val="both"/>
        <w:rPr>
          <w:rFonts w:cs="Arial"/>
          <w:szCs w:val="22"/>
        </w:rPr>
      </w:pPr>
      <w:r>
        <w:rPr>
          <w:rFonts w:cs="Arial"/>
          <w:szCs w:val="22"/>
        </w:rPr>
        <w:t>V s</w:t>
      </w:r>
      <w:r w:rsidR="0047041C" w:rsidRPr="00612FE8">
        <w:rPr>
          <w:rFonts w:cs="Arial"/>
          <w:szCs w:val="22"/>
        </w:rPr>
        <w:t>klad</w:t>
      </w:r>
      <w:r>
        <w:rPr>
          <w:rFonts w:cs="Arial"/>
          <w:szCs w:val="22"/>
        </w:rPr>
        <w:t>u</w:t>
      </w:r>
      <w:r w:rsidR="0047041C" w:rsidRPr="00612FE8">
        <w:rPr>
          <w:rFonts w:cs="Arial"/>
          <w:szCs w:val="22"/>
        </w:rPr>
        <w:t xml:space="preserve"> s prvim odstavkom 24. člena zakona obsegajo </w:t>
      </w:r>
      <w:r w:rsidR="00624132" w:rsidRPr="00612FE8">
        <w:rPr>
          <w:rFonts w:cs="Arial"/>
          <w:szCs w:val="22"/>
        </w:rPr>
        <w:t>OPO</w:t>
      </w:r>
      <w:r w:rsidR="0047041C" w:rsidRPr="00612FE8">
        <w:rPr>
          <w:rFonts w:cs="Arial"/>
          <w:szCs w:val="22"/>
        </w:rPr>
        <w:t xml:space="preserve"> obmejne občine in občine, ki neposredno mejijo na obmejne občine. Obmejne občine po tem zakonu so občine, v katerih več k</w:t>
      </w:r>
      <w:r>
        <w:rPr>
          <w:rFonts w:cs="Arial"/>
          <w:szCs w:val="22"/>
        </w:rPr>
        <w:t>ot</w:t>
      </w:r>
      <w:r w:rsidR="0047041C" w:rsidRPr="00612FE8">
        <w:rPr>
          <w:rFonts w:cs="Arial"/>
          <w:szCs w:val="22"/>
        </w:rPr>
        <w:t xml:space="preserve"> 50 </w:t>
      </w:r>
      <w:r w:rsidR="0028256A">
        <w:rPr>
          <w:rFonts w:cs="Arial"/>
          <w:szCs w:val="22"/>
        </w:rPr>
        <w:t>%</w:t>
      </w:r>
      <w:r w:rsidR="0047041C" w:rsidRPr="00612FE8">
        <w:rPr>
          <w:rFonts w:cs="Arial"/>
          <w:szCs w:val="22"/>
        </w:rPr>
        <w:t xml:space="preserve"> prebivalcev živi v </w:t>
      </w:r>
      <w:r w:rsidR="00B73EEB">
        <w:rPr>
          <w:rFonts w:cs="Arial"/>
          <w:szCs w:val="22"/>
        </w:rPr>
        <w:t>desetk</w:t>
      </w:r>
      <w:r w:rsidR="0047041C" w:rsidRPr="00612FE8">
        <w:rPr>
          <w:rFonts w:cs="Arial"/>
          <w:szCs w:val="22"/>
        </w:rPr>
        <w:t xml:space="preserve">ilometrskem obmejnem pasu in ki </w:t>
      </w:r>
      <w:r w:rsidR="0028256A">
        <w:rPr>
          <w:rFonts w:cs="Arial"/>
          <w:szCs w:val="22"/>
        </w:rPr>
        <w:t>beležijo</w:t>
      </w:r>
      <w:r w:rsidR="0047041C" w:rsidRPr="00612FE8">
        <w:rPr>
          <w:rFonts w:cs="Arial"/>
          <w:szCs w:val="22"/>
        </w:rPr>
        <w:t xml:space="preserve"> primanjkljaj delovnih mest ter podpovprečno gostoto poselitve. Pri občinah, ki neposredno mejijo na obmejne občine, se kot merilo za vključitev </w:t>
      </w:r>
      <w:r w:rsidR="00EC688E">
        <w:rPr>
          <w:rFonts w:cs="Arial"/>
          <w:szCs w:val="22"/>
        </w:rPr>
        <w:t>med</w:t>
      </w:r>
      <w:r w:rsidR="0047041C" w:rsidRPr="00612FE8">
        <w:rPr>
          <w:rFonts w:cs="Arial"/>
          <w:szCs w:val="22"/>
        </w:rPr>
        <w:t xml:space="preserve"> </w:t>
      </w:r>
      <w:r>
        <w:rPr>
          <w:rFonts w:cs="Arial"/>
          <w:szCs w:val="22"/>
        </w:rPr>
        <w:t>OPO</w:t>
      </w:r>
      <w:r w:rsidR="0047041C" w:rsidRPr="00612FE8">
        <w:rPr>
          <w:rFonts w:cs="Arial"/>
          <w:szCs w:val="22"/>
        </w:rPr>
        <w:t xml:space="preserve"> upošteva več kot 45</w:t>
      </w:r>
      <w:r>
        <w:rPr>
          <w:rFonts w:cs="Arial"/>
          <w:szCs w:val="22"/>
        </w:rPr>
        <w:t>-</w:t>
      </w:r>
      <w:r w:rsidR="0047041C" w:rsidRPr="00612FE8">
        <w:rPr>
          <w:rFonts w:cs="Arial"/>
          <w:szCs w:val="22"/>
        </w:rPr>
        <w:t>minutn</w:t>
      </w:r>
      <w:r w:rsidR="00040E16">
        <w:rPr>
          <w:rFonts w:cs="Arial"/>
          <w:szCs w:val="22"/>
        </w:rPr>
        <w:t>i</w:t>
      </w:r>
      <w:r w:rsidR="0047041C" w:rsidRPr="00612FE8">
        <w:rPr>
          <w:rFonts w:cs="Arial"/>
          <w:szCs w:val="22"/>
        </w:rPr>
        <w:t xml:space="preserve"> povpreč</w:t>
      </w:r>
      <w:r w:rsidR="006B35A6">
        <w:rPr>
          <w:rFonts w:cs="Arial"/>
          <w:szCs w:val="22"/>
        </w:rPr>
        <w:t>e</w:t>
      </w:r>
      <w:r w:rsidR="0047041C" w:rsidRPr="00612FE8">
        <w:rPr>
          <w:rFonts w:cs="Arial"/>
          <w:szCs w:val="22"/>
        </w:rPr>
        <w:t>n dostop</w:t>
      </w:r>
      <w:r w:rsidR="006B35A6">
        <w:rPr>
          <w:rFonts w:cs="Arial"/>
          <w:szCs w:val="22"/>
        </w:rPr>
        <w:t xml:space="preserve"> do</w:t>
      </w:r>
      <w:r w:rsidR="0047041C" w:rsidRPr="00612FE8">
        <w:rPr>
          <w:rFonts w:cs="Arial"/>
          <w:szCs w:val="22"/>
        </w:rPr>
        <w:t xml:space="preserve"> najbližjega priključka avtoceste ali hitre ceste ali visok delež površine</w:t>
      </w:r>
      <w:r>
        <w:rPr>
          <w:rFonts w:cs="Arial"/>
          <w:szCs w:val="22"/>
        </w:rPr>
        <w:t>,</w:t>
      </w:r>
      <w:r w:rsidR="0047041C" w:rsidRPr="00612FE8">
        <w:rPr>
          <w:rFonts w:cs="Arial"/>
          <w:szCs w:val="22"/>
        </w:rPr>
        <w:t xml:space="preserve"> vključene v območje Natur</w:t>
      </w:r>
      <w:r>
        <w:rPr>
          <w:rFonts w:cs="Arial"/>
          <w:szCs w:val="22"/>
        </w:rPr>
        <w:t>a</w:t>
      </w:r>
      <w:r w:rsidR="0047041C" w:rsidRPr="00612FE8">
        <w:rPr>
          <w:rFonts w:cs="Arial"/>
          <w:szCs w:val="22"/>
        </w:rPr>
        <w:t xml:space="preserve"> 2000. Med </w:t>
      </w:r>
      <w:r>
        <w:rPr>
          <w:rFonts w:cs="Arial"/>
          <w:szCs w:val="22"/>
        </w:rPr>
        <w:t>OPO</w:t>
      </w:r>
      <w:r w:rsidR="0047041C" w:rsidRPr="00612FE8">
        <w:rPr>
          <w:rFonts w:cs="Arial"/>
          <w:szCs w:val="22"/>
        </w:rPr>
        <w:t xml:space="preserve"> se uvrščajo tudi občine, ki imajo koeficient razvitosti občin po zakonu, ki ureja financiranje občin, manjši od 0,90, če mejijo na obmejne občine ali občine, ki neposredno mejijo na obmejne občine. </w:t>
      </w:r>
    </w:p>
    <w:p w14:paraId="5CC16916" w14:textId="77EC84D8" w:rsidR="0047041C" w:rsidRPr="00612FE8" w:rsidRDefault="0047041C" w:rsidP="0047041C">
      <w:pPr>
        <w:spacing w:line="240" w:lineRule="auto"/>
        <w:jc w:val="both"/>
        <w:rPr>
          <w:rFonts w:cs="Arial"/>
          <w:szCs w:val="22"/>
        </w:rPr>
      </w:pPr>
    </w:p>
    <w:p w14:paraId="02E968A8" w14:textId="76636673" w:rsidR="0047041C" w:rsidRPr="00612FE8" w:rsidRDefault="0047041C" w:rsidP="0047041C">
      <w:pPr>
        <w:spacing w:line="240" w:lineRule="auto"/>
        <w:jc w:val="both"/>
        <w:rPr>
          <w:rFonts w:cs="Arial"/>
          <w:szCs w:val="22"/>
        </w:rPr>
      </w:pPr>
      <w:r w:rsidRPr="00612FE8">
        <w:rPr>
          <w:rFonts w:cs="Arial"/>
          <w:szCs w:val="22"/>
        </w:rPr>
        <w:lastRenderedPageBreak/>
        <w:t>Uredba o določitvi OPO natančneje določ</w:t>
      </w:r>
      <w:r w:rsidR="004C7232">
        <w:rPr>
          <w:rFonts w:cs="Arial"/>
          <w:szCs w:val="22"/>
        </w:rPr>
        <w:t>a</w:t>
      </w:r>
      <w:r w:rsidRPr="00612FE8">
        <w:rPr>
          <w:rFonts w:cs="Arial"/>
          <w:szCs w:val="22"/>
        </w:rPr>
        <w:t xml:space="preserve"> merila za določitev </w:t>
      </w:r>
      <w:r w:rsidR="00624132" w:rsidRPr="00612FE8">
        <w:rPr>
          <w:rFonts w:cs="Arial"/>
          <w:szCs w:val="22"/>
        </w:rPr>
        <w:t>OPO</w:t>
      </w:r>
      <w:r w:rsidRPr="00612FE8">
        <w:rPr>
          <w:rFonts w:cs="Arial"/>
          <w:szCs w:val="22"/>
        </w:rPr>
        <w:t xml:space="preserve"> in občine, ki izpolnjujejo ta merila. Ob upoštevanju razpoložljivih podatkov o vrednostih meril se med </w:t>
      </w:r>
      <w:r w:rsidR="0028256A">
        <w:rPr>
          <w:rFonts w:cs="Arial"/>
          <w:szCs w:val="22"/>
        </w:rPr>
        <w:t>OPO</w:t>
      </w:r>
      <w:r w:rsidRPr="00612FE8">
        <w:rPr>
          <w:rFonts w:cs="Arial"/>
          <w:szCs w:val="22"/>
        </w:rPr>
        <w:t xml:space="preserve"> </w:t>
      </w:r>
      <w:r w:rsidR="0028256A">
        <w:rPr>
          <w:rFonts w:cs="Arial"/>
          <w:szCs w:val="22"/>
        </w:rPr>
        <w:t>v času</w:t>
      </w:r>
      <w:r w:rsidR="00775010" w:rsidRPr="00612FE8">
        <w:rPr>
          <w:rFonts w:cs="Arial"/>
          <w:szCs w:val="22"/>
        </w:rPr>
        <w:t xml:space="preserve"> priprav</w:t>
      </w:r>
      <w:r w:rsidR="0028256A">
        <w:rPr>
          <w:rFonts w:cs="Arial"/>
          <w:szCs w:val="22"/>
        </w:rPr>
        <w:t>e</w:t>
      </w:r>
      <w:r w:rsidR="00775010" w:rsidRPr="00612FE8">
        <w:rPr>
          <w:rFonts w:cs="Arial"/>
          <w:szCs w:val="22"/>
        </w:rPr>
        <w:t xml:space="preserve"> tega programa </w:t>
      </w:r>
      <w:r w:rsidRPr="00612FE8">
        <w:rPr>
          <w:rFonts w:cs="Arial"/>
          <w:szCs w:val="22"/>
        </w:rPr>
        <w:t xml:space="preserve">uvršča </w:t>
      </w:r>
      <w:r w:rsidR="00DC1AA2" w:rsidRPr="00612FE8">
        <w:rPr>
          <w:rFonts w:cs="Arial"/>
          <w:szCs w:val="22"/>
        </w:rPr>
        <w:t>8</w:t>
      </w:r>
      <w:r w:rsidR="00CA0CF1" w:rsidRPr="00612FE8">
        <w:rPr>
          <w:rFonts w:cs="Arial"/>
          <w:szCs w:val="22"/>
        </w:rPr>
        <w:t>8</w:t>
      </w:r>
      <w:r w:rsidR="00DC1AA2" w:rsidRPr="00612FE8">
        <w:rPr>
          <w:rFonts w:cs="Arial"/>
          <w:szCs w:val="22"/>
        </w:rPr>
        <w:t xml:space="preserve"> </w:t>
      </w:r>
      <w:r w:rsidRPr="00612FE8">
        <w:rPr>
          <w:rFonts w:cs="Arial"/>
          <w:szCs w:val="22"/>
        </w:rPr>
        <w:t>občin (</w:t>
      </w:r>
      <w:r w:rsidR="001A0D36" w:rsidRPr="00612FE8">
        <w:rPr>
          <w:rFonts w:cs="Arial"/>
          <w:szCs w:val="22"/>
        </w:rPr>
        <w:t>s</w:t>
      </w:r>
      <w:r w:rsidRPr="00612FE8">
        <w:rPr>
          <w:rFonts w:cs="Arial"/>
          <w:szCs w:val="22"/>
        </w:rPr>
        <w:t>lika 1)</w:t>
      </w:r>
      <w:r w:rsidR="00612FE8">
        <w:rPr>
          <w:rFonts w:cs="Arial"/>
          <w:szCs w:val="22"/>
        </w:rPr>
        <w:t xml:space="preserve">. </w:t>
      </w:r>
    </w:p>
    <w:p w14:paraId="5168392D" w14:textId="77777777" w:rsidR="004A23C4" w:rsidRPr="00612FE8" w:rsidRDefault="004A23C4" w:rsidP="0047041C">
      <w:pPr>
        <w:spacing w:line="240" w:lineRule="auto"/>
        <w:jc w:val="both"/>
        <w:rPr>
          <w:rFonts w:cs="Arial"/>
          <w:szCs w:val="22"/>
        </w:rPr>
      </w:pPr>
    </w:p>
    <w:p w14:paraId="4AA32F99" w14:textId="0642C0C1" w:rsidR="0047041C" w:rsidRPr="00612FE8" w:rsidRDefault="0047041C" w:rsidP="004A23C4">
      <w:pPr>
        <w:spacing w:before="60" w:after="60" w:line="240" w:lineRule="auto"/>
        <w:rPr>
          <w:rFonts w:cs="Arial"/>
          <w:b/>
          <w:szCs w:val="22"/>
        </w:rPr>
      </w:pPr>
      <w:r w:rsidRPr="00612FE8">
        <w:rPr>
          <w:rFonts w:cs="Arial"/>
          <w:b/>
          <w:szCs w:val="22"/>
        </w:rPr>
        <w:t xml:space="preserve">Slika 1: Občine </w:t>
      </w:r>
      <w:r w:rsidR="00EC688E">
        <w:rPr>
          <w:rFonts w:cs="Arial"/>
          <w:b/>
          <w:szCs w:val="22"/>
        </w:rPr>
        <w:t>na</w:t>
      </w:r>
      <w:r w:rsidRPr="00612FE8">
        <w:rPr>
          <w:rFonts w:cs="Arial"/>
          <w:b/>
          <w:szCs w:val="22"/>
        </w:rPr>
        <w:t xml:space="preserve"> </w:t>
      </w:r>
      <w:r w:rsidR="004A23C4" w:rsidRPr="00612FE8">
        <w:rPr>
          <w:rFonts w:cs="Arial"/>
          <w:b/>
          <w:szCs w:val="22"/>
        </w:rPr>
        <w:t>obmejnem problemskem območju</w:t>
      </w:r>
      <w:r w:rsidR="00251DB4" w:rsidRPr="00612FE8">
        <w:rPr>
          <w:rFonts w:cs="Arial"/>
          <w:b/>
          <w:szCs w:val="22"/>
        </w:rPr>
        <w:t>, 2024</w:t>
      </w:r>
    </w:p>
    <w:p w14:paraId="214AB00A" w14:textId="0D67C64C" w:rsidR="00CA0CF1" w:rsidRPr="00612FE8" w:rsidRDefault="00CA0CF1" w:rsidP="004A23C4">
      <w:pPr>
        <w:spacing w:before="60" w:after="60" w:line="240" w:lineRule="auto"/>
        <w:rPr>
          <w:rFonts w:cs="Arial"/>
          <w:b/>
          <w:szCs w:val="22"/>
        </w:rPr>
      </w:pPr>
      <w:r w:rsidRPr="00612FE8">
        <w:rPr>
          <w:rFonts w:cs="Arial"/>
          <w:noProof/>
          <w:szCs w:val="22"/>
        </w:rPr>
        <w:drawing>
          <wp:inline distT="0" distB="0" distL="0" distR="0" wp14:anchorId="612F0037" wp14:editId="40F74A01">
            <wp:extent cx="5725692" cy="4048125"/>
            <wp:effectExtent l="0" t="0" r="8890" b="0"/>
            <wp:docPr id="1130621285" name="Slika 1130621285" descr="Slika, ki vsebuje besede zemljevid, besedilo, at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ki vsebuje besede zemljevid, besedilo, atl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8963" cy="4057508"/>
                    </a:xfrm>
                    <a:prstGeom prst="rect">
                      <a:avLst/>
                    </a:prstGeom>
                    <a:ln>
                      <a:noFill/>
                    </a:ln>
                  </pic:spPr>
                </pic:pic>
              </a:graphicData>
            </a:graphic>
          </wp:inline>
        </w:drawing>
      </w:r>
    </w:p>
    <w:p w14:paraId="678A9ACB" w14:textId="1ACB5809" w:rsidR="00612FE8" w:rsidRDefault="00F9699D" w:rsidP="007F6175">
      <w:pPr>
        <w:spacing w:line="240" w:lineRule="auto"/>
        <w:jc w:val="both"/>
        <w:rPr>
          <w:rFonts w:cs="Arial"/>
          <w:szCs w:val="22"/>
        </w:rPr>
      </w:pPr>
      <w:r w:rsidRPr="00612FE8">
        <w:rPr>
          <w:rFonts w:cs="Arial"/>
          <w:szCs w:val="22"/>
        </w:rPr>
        <w:t xml:space="preserve">Vir: Pečar, Janja. Občine </w:t>
      </w:r>
      <w:r w:rsidR="00EC688E">
        <w:rPr>
          <w:rFonts w:cs="Arial"/>
          <w:szCs w:val="22"/>
        </w:rPr>
        <w:t>na</w:t>
      </w:r>
      <w:r w:rsidR="00033400" w:rsidRPr="00612FE8">
        <w:rPr>
          <w:rFonts w:cs="Arial"/>
          <w:szCs w:val="22"/>
        </w:rPr>
        <w:t xml:space="preserve"> obmejnem problemskem območju</w:t>
      </w:r>
      <w:r w:rsidR="009940C6" w:rsidRPr="00612FE8">
        <w:rPr>
          <w:rFonts w:cs="Arial"/>
          <w:szCs w:val="22"/>
        </w:rPr>
        <w:t xml:space="preserve"> 2024,</w:t>
      </w:r>
      <w:r w:rsidR="00033400" w:rsidRPr="00612FE8">
        <w:rPr>
          <w:rFonts w:cs="Arial"/>
          <w:szCs w:val="22"/>
        </w:rPr>
        <w:t xml:space="preserve"> UMAR, 2024,</w:t>
      </w:r>
      <w:r w:rsidR="004A23C4" w:rsidRPr="00612FE8">
        <w:rPr>
          <w:rFonts w:cs="Arial"/>
          <w:szCs w:val="22"/>
        </w:rPr>
        <w:t xml:space="preserve"> </w:t>
      </w:r>
    </w:p>
    <w:p w14:paraId="0A49763D" w14:textId="2FBDBEA7" w:rsidR="0047041C" w:rsidRPr="00612FE8" w:rsidRDefault="00033400" w:rsidP="007F6175">
      <w:pPr>
        <w:spacing w:line="240" w:lineRule="auto"/>
        <w:jc w:val="both"/>
        <w:rPr>
          <w:rFonts w:cs="Arial"/>
          <w:szCs w:val="22"/>
        </w:rPr>
      </w:pPr>
      <w:r w:rsidRPr="00612FE8">
        <w:rPr>
          <w:rFonts w:cs="Arial"/>
          <w:szCs w:val="22"/>
        </w:rPr>
        <w:t>interno gradivo</w:t>
      </w:r>
    </w:p>
    <w:p w14:paraId="472C8929" w14:textId="77777777" w:rsidR="004A23C4" w:rsidRPr="00612FE8" w:rsidRDefault="004A23C4" w:rsidP="0047041C">
      <w:pPr>
        <w:spacing w:line="240" w:lineRule="auto"/>
        <w:jc w:val="both"/>
        <w:rPr>
          <w:rFonts w:cs="Arial"/>
          <w:szCs w:val="22"/>
        </w:rPr>
      </w:pPr>
    </w:p>
    <w:p w14:paraId="404A515C" w14:textId="0BC5EB31" w:rsidR="00612FE8" w:rsidRDefault="0028256A" w:rsidP="0047041C">
      <w:pPr>
        <w:spacing w:line="240" w:lineRule="auto"/>
        <w:jc w:val="both"/>
        <w:rPr>
          <w:rFonts w:cs="Arial"/>
          <w:szCs w:val="22"/>
        </w:rPr>
      </w:pPr>
      <w:r>
        <w:rPr>
          <w:rFonts w:cs="Arial"/>
          <w:szCs w:val="22"/>
        </w:rPr>
        <w:t>V s</w:t>
      </w:r>
      <w:r w:rsidR="004A23C4" w:rsidRPr="00612FE8">
        <w:rPr>
          <w:rFonts w:cs="Arial"/>
          <w:szCs w:val="22"/>
        </w:rPr>
        <w:t>klad</w:t>
      </w:r>
      <w:r>
        <w:rPr>
          <w:rFonts w:cs="Arial"/>
          <w:szCs w:val="22"/>
        </w:rPr>
        <w:t>u</w:t>
      </w:r>
      <w:r w:rsidR="004A23C4" w:rsidRPr="00612FE8">
        <w:rPr>
          <w:rFonts w:cs="Arial"/>
          <w:szCs w:val="22"/>
        </w:rPr>
        <w:t xml:space="preserve"> z določili uredbe o določitvi OPO </w:t>
      </w:r>
      <w:r w:rsidR="000911D6" w:rsidRPr="00612FE8">
        <w:rPr>
          <w:rFonts w:cs="Arial"/>
          <w:szCs w:val="22"/>
        </w:rPr>
        <w:t>m</w:t>
      </w:r>
      <w:r w:rsidR="004A23C4" w:rsidRPr="00612FE8">
        <w:rPr>
          <w:rFonts w:cs="Arial"/>
          <w:szCs w:val="22"/>
        </w:rPr>
        <w:t>inistrstvo</w:t>
      </w:r>
      <w:r w:rsidR="00612FE8" w:rsidRPr="00612FE8">
        <w:rPr>
          <w:rFonts w:cs="Arial"/>
          <w:szCs w:val="22"/>
        </w:rPr>
        <w:t xml:space="preserve"> </w:t>
      </w:r>
      <w:r w:rsidR="004A23C4" w:rsidRPr="00612FE8">
        <w:rPr>
          <w:rFonts w:cs="Arial"/>
          <w:szCs w:val="22"/>
        </w:rPr>
        <w:t xml:space="preserve">vsaki dve leti preverja vrednosti meril iz te uredbe in ob spremembah podatkov, ki narekujejo drugačno uvrstitev občin med </w:t>
      </w:r>
      <w:r w:rsidR="00152870">
        <w:rPr>
          <w:rFonts w:cs="Arial"/>
          <w:szCs w:val="22"/>
        </w:rPr>
        <w:t>OPO</w:t>
      </w:r>
      <w:r w:rsidR="004A23C4" w:rsidRPr="00612FE8">
        <w:rPr>
          <w:rFonts w:cs="Arial"/>
          <w:szCs w:val="22"/>
        </w:rPr>
        <w:t xml:space="preserve">, pripravi predlog spremembe te uredbe. Najnovejše razpoložljive podatke o vrednostih meril iz uredbe o določitvi OPO pripravi Urad Republike Slovenije za makroekonomske analize in razvoj (v nadaljnjem besedilu: UMAR) na poziv ministrstva. </w:t>
      </w:r>
    </w:p>
    <w:p w14:paraId="27E69969" w14:textId="6C45BC43" w:rsidR="006A401B" w:rsidRDefault="006A401B" w:rsidP="0047041C">
      <w:pPr>
        <w:spacing w:line="240" w:lineRule="auto"/>
        <w:jc w:val="both"/>
        <w:rPr>
          <w:rFonts w:cs="Arial"/>
          <w:szCs w:val="22"/>
        </w:rPr>
      </w:pPr>
    </w:p>
    <w:p w14:paraId="1BCEBAC4" w14:textId="4352DA6C" w:rsidR="006A401B" w:rsidRDefault="006A401B" w:rsidP="0047041C">
      <w:pPr>
        <w:spacing w:line="240" w:lineRule="auto"/>
        <w:jc w:val="both"/>
        <w:rPr>
          <w:rFonts w:cs="Arial"/>
          <w:szCs w:val="22"/>
        </w:rPr>
      </w:pPr>
      <w:bookmarkStart w:id="8" w:name="_Hlk202363748"/>
      <w:r>
        <w:rPr>
          <w:rFonts w:cs="Arial"/>
          <w:szCs w:val="22"/>
        </w:rPr>
        <w:t>Pri izvajanju ukrepov programa se upošteva vsakokratna aktualna razvrstitev občin med</w:t>
      </w:r>
      <w:r w:rsidR="00152870">
        <w:rPr>
          <w:rFonts w:cs="Arial"/>
          <w:szCs w:val="22"/>
        </w:rPr>
        <w:t xml:space="preserve"> OPO</w:t>
      </w:r>
      <w:r>
        <w:rPr>
          <w:rFonts w:cs="Arial"/>
          <w:szCs w:val="22"/>
        </w:rPr>
        <w:t xml:space="preserve">, </w:t>
      </w:r>
      <w:r w:rsidR="00152870">
        <w:rPr>
          <w:rFonts w:cs="Arial"/>
          <w:szCs w:val="22"/>
        </w:rPr>
        <w:t xml:space="preserve">ki je </w:t>
      </w:r>
      <w:r>
        <w:rPr>
          <w:rFonts w:cs="Arial"/>
          <w:szCs w:val="22"/>
        </w:rPr>
        <w:t>skladna z aktualno veljavno uredbo o določitvi OPO.</w:t>
      </w:r>
    </w:p>
    <w:bookmarkEnd w:id="8"/>
    <w:p w14:paraId="6E8E21E5" w14:textId="77777777" w:rsidR="006A401B" w:rsidRDefault="006A401B" w:rsidP="0047041C">
      <w:pPr>
        <w:spacing w:line="240" w:lineRule="auto"/>
        <w:jc w:val="both"/>
        <w:rPr>
          <w:rFonts w:cs="Arial"/>
          <w:szCs w:val="22"/>
        </w:rPr>
      </w:pPr>
    </w:p>
    <w:p w14:paraId="0FFED879" w14:textId="0937C7FD" w:rsidR="00F9699D" w:rsidRPr="00612FE8" w:rsidRDefault="004A23C4" w:rsidP="0047041C">
      <w:pPr>
        <w:spacing w:line="240" w:lineRule="auto"/>
        <w:jc w:val="both"/>
        <w:rPr>
          <w:rFonts w:cs="Arial"/>
          <w:szCs w:val="22"/>
        </w:rPr>
      </w:pPr>
      <w:r w:rsidRPr="00612FE8">
        <w:rPr>
          <w:rFonts w:cs="Arial"/>
          <w:szCs w:val="22"/>
        </w:rPr>
        <w:t>V primeru spremembe zakona in relevantnih podzakonskih aktov se za določitev OPO uporabljajo aktualna nova določila v zvezi z OPO</w:t>
      </w:r>
      <w:r w:rsidR="007966CA">
        <w:rPr>
          <w:rFonts w:cs="Arial"/>
          <w:szCs w:val="22"/>
        </w:rPr>
        <w:t>, ki</w:t>
      </w:r>
      <w:r w:rsidRPr="00612FE8">
        <w:rPr>
          <w:rFonts w:cs="Arial"/>
          <w:szCs w:val="22"/>
        </w:rPr>
        <w:t xml:space="preserve"> se upoštevajo pri izvajanju ukrepov programa.</w:t>
      </w:r>
    </w:p>
    <w:p w14:paraId="20895F31" w14:textId="77777777" w:rsidR="002F0220" w:rsidRPr="00612FE8" w:rsidRDefault="002F0220" w:rsidP="002F0220">
      <w:pPr>
        <w:spacing w:line="240" w:lineRule="auto"/>
        <w:jc w:val="both"/>
        <w:rPr>
          <w:rFonts w:cs="Arial"/>
          <w:szCs w:val="22"/>
        </w:rPr>
      </w:pPr>
    </w:p>
    <w:p w14:paraId="5115A32E" w14:textId="346C1355" w:rsidR="002F0220" w:rsidRPr="00612FE8" w:rsidRDefault="005511CB" w:rsidP="00DF4516">
      <w:pPr>
        <w:pStyle w:val="Naslov2BM"/>
        <w:spacing w:line="240" w:lineRule="auto"/>
        <w:rPr>
          <w:iCs w:val="0"/>
        </w:rPr>
      </w:pPr>
      <w:bookmarkStart w:id="9" w:name="_Toc202540863"/>
      <w:bookmarkStart w:id="10" w:name="_Toc216351346"/>
      <w:r>
        <w:rPr>
          <w:iCs w:val="0"/>
        </w:rPr>
        <w:t>U</w:t>
      </w:r>
      <w:r w:rsidR="00286E39" w:rsidRPr="005511CB">
        <w:rPr>
          <w:iCs w:val="0"/>
        </w:rPr>
        <w:t>sklajenost z razvojnimi politikami</w:t>
      </w:r>
      <w:r>
        <w:rPr>
          <w:iCs w:val="0"/>
        </w:rPr>
        <w:t xml:space="preserve"> in strokovne podlage</w:t>
      </w:r>
      <w:bookmarkEnd w:id="9"/>
      <w:bookmarkEnd w:id="10"/>
    </w:p>
    <w:p w14:paraId="6BA3B160" w14:textId="09C64DD2" w:rsidR="000C74F4" w:rsidRDefault="003A50EF" w:rsidP="003A50EF">
      <w:pPr>
        <w:spacing w:line="240" w:lineRule="auto"/>
        <w:jc w:val="both"/>
        <w:rPr>
          <w:rFonts w:cs="Arial"/>
          <w:szCs w:val="22"/>
        </w:rPr>
      </w:pPr>
      <w:r w:rsidRPr="003A50EF">
        <w:rPr>
          <w:rFonts w:cs="Arial"/>
          <w:szCs w:val="22"/>
        </w:rPr>
        <w:t>Gradivo Cilji, usmeritve in instrumenti regionalne politike ter strateška izhodišča prostorskega razvoja za pripravo regionalnih razvojnih programov 2021–2027</w:t>
      </w:r>
      <w:r w:rsidR="00A946EF">
        <w:rPr>
          <w:rFonts w:cs="Arial"/>
          <w:szCs w:val="22"/>
        </w:rPr>
        <w:t xml:space="preserve"> Ministrstva za gospodarski razvoj in tehnologijo</w:t>
      </w:r>
      <w:r w:rsidRPr="003A50EF">
        <w:rPr>
          <w:rFonts w:cs="Arial"/>
          <w:szCs w:val="22"/>
        </w:rPr>
        <w:t>, ki ga je sprejela Vlada RS</w:t>
      </w:r>
      <w:r w:rsidR="00A946EF">
        <w:rPr>
          <w:rFonts w:cs="Arial"/>
          <w:szCs w:val="22"/>
        </w:rPr>
        <w:t xml:space="preserve"> v letu 2019</w:t>
      </w:r>
      <w:r w:rsidRPr="003A50EF">
        <w:rPr>
          <w:rFonts w:cs="Arial"/>
          <w:szCs w:val="22"/>
        </w:rPr>
        <w:t xml:space="preserve"> (MGRT, 2019), v okviru tretjega splošnega cilja regionalne politike – </w:t>
      </w:r>
      <w:r>
        <w:rPr>
          <w:rFonts w:cs="Arial"/>
          <w:szCs w:val="22"/>
        </w:rPr>
        <w:t>Z</w:t>
      </w:r>
      <w:r w:rsidRPr="003A50EF">
        <w:rPr>
          <w:rFonts w:cs="Arial"/>
          <w:szCs w:val="22"/>
        </w:rPr>
        <w:t>manjšanje regionalnih razvojnih razlik</w:t>
      </w:r>
      <w:r w:rsidR="0028256A">
        <w:rPr>
          <w:rFonts w:cs="Arial"/>
          <w:szCs w:val="22"/>
        </w:rPr>
        <w:t xml:space="preserve"> –</w:t>
      </w:r>
      <w:r w:rsidR="007966CA">
        <w:rPr>
          <w:rFonts w:cs="Arial"/>
          <w:szCs w:val="22"/>
        </w:rPr>
        <w:t xml:space="preserve"> opredeljuje</w:t>
      </w:r>
      <w:r w:rsidRPr="003A50EF">
        <w:rPr>
          <w:rFonts w:cs="Arial"/>
          <w:szCs w:val="22"/>
        </w:rPr>
        <w:t xml:space="preserve"> specifični cilj </w:t>
      </w:r>
      <w:r>
        <w:rPr>
          <w:rFonts w:cs="Arial"/>
          <w:szCs w:val="22"/>
        </w:rPr>
        <w:t>O</w:t>
      </w:r>
      <w:r w:rsidRPr="003A50EF">
        <w:rPr>
          <w:rFonts w:cs="Arial"/>
          <w:szCs w:val="22"/>
        </w:rPr>
        <w:t>hranjanj</w:t>
      </w:r>
      <w:r w:rsidR="007966CA">
        <w:rPr>
          <w:rFonts w:cs="Arial"/>
          <w:szCs w:val="22"/>
        </w:rPr>
        <w:t>e</w:t>
      </w:r>
      <w:r w:rsidRPr="003A50EF">
        <w:rPr>
          <w:rFonts w:cs="Arial"/>
          <w:szCs w:val="22"/>
        </w:rPr>
        <w:t xml:space="preserve"> poseljenosti in razvojne vitalnosti problemskih območij. Ta cilj se </w:t>
      </w:r>
      <w:r w:rsidRPr="003A50EF">
        <w:rPr>
          <w:rFonts w:cs="Arial"/>
          <w:szCs w:val="22"/>
        </w:rPr>
        <w:lastRenderedPageBreak/>
        <w:t>nanaša na ohranjanje vitalnosti teh območij, kar pomeni zagotavljanje primernih življenjskih pogojev, dostopa do storitev splošnega pomena ter delovnih mest, bodisi doma bodisi v neposredni bližini, kljub višjim stroškom življenja.</w:t>
      </w:r>
      <w:r>
        <w:rPr>
          <w:rFonts w:cs="Arial"/>
          <w:szCs w:val="22"/>
        </w:rPr>
        <w:t xml:space="preserve"> </w:t>
      </w:r>
      <w:r w:rsidRPr="003A50EF">
        <w:rPr>
          <w:rFonts w:cs="Arial"/>
          <w:szCs w:val="22"/>
        </w:rPr>
        <w:t xml:space="preserve">V skladu z osrednjim ciljem Strategije razvoja Slovenije 2030 – </w:t>
      </w:r>
      <w:r>
        <w:rPr>
          <w:rFonts w:cs="Arial"/>
          <w:szCs w:val="22"/>
        </w:rPr>
        <w:t>Z</w:t>
      </w:r>
      <w:r w:rsidRPr="003A50EF">
        <w:rPr>
          <w:rFonts w:cs="Arial"/>
          <w:szCs w:val="22"/>
        </w:rPr>
        <w:t xml:space="preserve">agotavljanje kakovostnega življenja za vse – je vizija regionalnega razvoja Slovenije </w:t>
      </w:r>
      <w:r w:rsidR="00A94391">
        <w:rPr>
          <w:rFonts w:cs="Arial"/>
          <w:szCs w:val="22"/>
        </w:rPr>
        <w:t xml:space="preserve">zagotavljati </w:t>
      </w:r>
      <w:r w:rsidRPr="003A50EF">
        <w:rPr>
          <w:rFonts w:cs="Arial"/>
          <w:szCs w:val="22"/>
        </w:rPr>
        <w:t xml:space="preserve">dinamične in ustvarjalne regije z lastno identiteto (prepoznavne, specializirane), </w:t>
      </w:r>
      <w:r w:rsidR="00A94391">
        <w:rPr>
          <w:rFonts w:cs="Arial"/>
          <w:szCs w:val="22"/>
        </w:rPr>
        <w:t xml:space="preserve">ki so </w:t>
      </w:r>
      <w:r w:rsidRPr="003A50EF">
        <w:rPr>
          <w:rFonts w:cs="Arial"/>
          <w:szCs w:val="22"/>
        </w:rPr>
        <w:t xml:space="preserve">učinkovito upravljane ter sposobne zaznavati in izkoriščati globalne razvojne priložnosti. Z ukrepi razvojne podpore države bodo regijska žarišča brezposelnosti prestrukturirana in odpravljena, </w:t>
      </w:r>
      <w:r w:rsidR="0028256A">
        <w:rPr>
          <w:rFonts w:cs="Arial"/>
          <w:szCs w:val="22"/>
        </w:rPr>
        <w:t>OPO</w:t>
      </w:r>
      <w:r w:rsidRPr="003A50EF">
        <w:rPr>
          <w:rFonts w:cs="Arial"/>
          <w:szCs w:val="22"/>
        </w:rPr>
        <w:t xml:space="preserve"> pa bodo ohranila poseljenost in razvojno vitalnost.</w:t>
      </w:r>
    </w:p>
    <w:p w14:paraId="31A70F1F" w14:textId="77777777" w:rsidR="003A50EF" w:rsidRDefault="003A50EF" w:rsidP="000C74F4">
      <w:pPr>
        <w:spacing w:line="240" w:lineRule="auto"/>
        <w:jc w:val="both"/>
        <w:rPr>
          <w:rFonts w:cs="Arial"/>
          <w:szCs w:val="22"/>
        </w:rPr>
      </w:pPr>
    </w:p>
    <w:p w14:paraId="6D268C4D" w14:textId="0B03ADD0" w:rsidR="000C74F4" w:rsidRPr="00A0144D" w:rsidRDefault="003A50EF" w:rsidP="000C74F4">
      <w:pPr>
        <w:spacing w:line="240" w:lineRule="auto"/>
        <w:jc w:val="both"/>
        <w:rPr>
          <w:rFonts w:cs="Arial"/>
          <w:szCs w:val="22"/>
          <w:highlight w:val="lightGray"/>
        </w:rPr>
      </w:pPr>
      <w:r>
        <w:rPr>
          <w:rFonts w:cs="Arial"/>
          <w:szCs w:val="22"/>
        </w:rPr>
        <w:t xml:space="preserve">Na podlagi zgoraj navedenega gradiva je </w:t>
      </w:r>
      <w:r w:rsidR="00A94391">
        <w:rPr>
          <w:rFonts w:cs="Arial"/>
          <w:szCs w:val="22"/>
        </w:rPr>
        <w:t xml:space="preserve">UMAR </w:t>
      </w:r>
      <w:r>
        <w:rPr>
          <w:rFonts w:cs="Arial"/>
          <w:szCs w:val="22"/>
        </w:rPr>
        <w:t>priprav</w:t>
      </w:r>
      <w:r w:rsidR="00A94391">
        <w:rPr>
          <w:rFonts w:cs="Arial"/>
          <w:szCs w:val="22"/>
        </w:rPr>
        <w:t>il</w:t>
      </w:r>
      <w:r>
        <w:rPr>
          <w:rFonts w:cs="Arial"/>
          <w:szCs w:val="22"/>
        </w:rPr>
        <w:t xml:space="preserve"> g</w:t>
      </w:r>
      <w:r w:rsidR="000C74F4" w:rsidRPr="000C74F4">
        <w:rPr>
          <w:rFonts w:cs="Arial"/>
          <w:szCs w:val="22"/>
        </w:rPr>
        <w:t>radivo</w:t>
      </w:r>
      <w:r>
        <w:rPr>
          <w:rFonts w:cs="Arial"/>
          <w:szCs w:val="22"/>
        </w:rPr>
        <w:t xml:space="preserve"> </w:t>
      </w:r>
      <w:r w:rsidR="000C74F4" w:rsidRPr="000C74F4">
        <w:rPr>
          <w:rFonts w:cs="Arial"/>
          <w:szCs w:val="22"/>
        </w:rPr>
        <w:t>Cilji regionalne politike Slovenije v obdobju 2021–2027</w:t>
      </w:r>
      <w:r w:rsidR="00A946EF">
        <w:rPr>
          <w:rFonts w:cs="Arial"/>
          <w:szCs w:val="22"/>
        </w:rPr>
        <w:t xml:space="preserve">, ki </w:t>
      </w:r>
      <w:r w:rsidR="000C74F4" w:rsidRPr="000C74F4">
        <w:rPr>
          <w:rFonts w:cs="Arial"/>
          <w:szCs w:val="22"/>
        </w:rPr>
        <w:t xml:space="preserve">analizira razvojne izzive OPO in opredeljuje specifični cilj Ohranjanje </w:t>
      </w:r>
      <w:r w:rsidR="000C74F4" w:rsidRPr="00A0144D">
        <w:rPr>
          <w:rFonts w:cs="Arial"/>
          <w:szCs w:val="22"/>
        </w:rPr>
        <w:t>poseljenosti in razvojne vitalnosti problemskih območij v okviru tretjega splošnega cilja regionalne politike Zmanjšanje regionalnih razvojnih razlik in razlik znotraj regij</w:t>
      </w:r>
      <w:r w:rsidR="00A946EF" w:rsidRPr="00A0144D">
        <w:rPr>
          <w:rFonts w:cs="Arial"/>
          <w:szCs w:val="22"/>
        </w:rPr>
        <w:t xml:space="preserve"> ter kazalnike za njegovo merjenje</w:t>
      </w:r>
      <w:r w:rsidR="00A0144D" w:rsidRPr="00A0144D">
        <w:rPr>
          <w:rFonts w:cs="Arial"/>
          <w:szCs w:val="22"/>
        </w:rPr>
        <w:t>.</w:t>
      </w:r>
      <w:r w:rsidR="000C74F4" w:rsidRPr="00A0144D">
        <w:rPr>
          <w:rFonts w:cs="Arial"/>
          <w:szCs w:val="22"/>
        </w:rPr>
        <w:t xml:space="preserve"> </w:t>
      </w:r>
      <w:r w:rsidR="00A0144D" w:rsidRPr="00A0144D">
        <w:rPr>
          <w:rFonts w:cs="Arial"/>
          <w:szCs w:val="22"/>
        </w:rPr>
        <w:t>O</w:t>
      </w:r>
      <w:r w:rsidR="00A94391">
        <w:rPr>
          <w:rFonts w:cs="Arial"/>
          <w:szCs w:val="22"/>
        </w:rPr>
        <w:t>PO</w:t>
      </w:r>
      <w:r w:rsidR="00A0144D" w:rsidRPr="00A0144D">
        <w:rPr>
          <w:rFonts w:cs="Arial"/>
          <w:szCs w:val="22"/>
        </w:rPr>
        <w:t xml:space="preserve"> so poseben razvojni tip območij v okviru specifičnega cilja </w:t>
      </w:r>
      <w:r w:rsidR="00A94391">
        <w:rPr>
          <w:rFonts w:cs="Arial"/>
          <w:szCs w:val="22"/>
        </w:rPr>
        <w:t>O</w:t>
      </w:r>
      <w:r w:rsidR="00A0144D" w:rsidRPr="00A0144D">
        <w:rPr>
          <w:rFonts w:cs="Arial"/>
          <w:szCs w:val="22"/>
        </w:rPr>
        <w:t>hranjanj</w:t>
      </w:r>
      <w:r w:rsidR="00A94391">
        <w:rPr>
          <w:rFonts w:cs="Arial"/>
          <w:szCs w:val="22"/>
        </w:rPr>
        <w:t>e</w:t>
      </w:r>
      <w:r w:rsidR="00A0144D" w:rsidRPr="00A0144D">
        <w:rPr>
          <w:rFonts w:cs="Arial"/>
          <w:szCs w:val="22"/>
        </w:rPr>
        <w:t xml:space="preserve"> poseljenosti in razvojne vitalnosti problemskih območij (</w:t>
      </w:r>
      <w:r w:rsidR="00A0144D">
        <w:rPr>
          <w:rFonts w:cs="Arial"/>
          <w:szCs w:val="22"/>
        </w:rPr>
        <w:t xml:space="preserve">povzeto po </w:t>
      </w:r>
      <w:r w:rsidR="00A0144D" w:rsidRPr="00A0144D">
        <w:rPr>
          <w:rFonts w:cs="Arial"/>
          <w:szCs w:val="22"/>
        </w:rPr>
        <w:t>Pečar, 2020).</w:t>
      </w:r>
    </w:p>
    <w:p w14:paraId="470ED4AD" w14:textId="77777777" w:rsidR="003D308D" w:rsidRDefault="003D308D" w:rsidP="000C74F4">
      <w:pPr>
        <w:spacing w:line="240" w:lineRule="auto"/>
        <w:jc w:val="both"/>
        <w:rPr>
          <w:rFonts w:cs="Arial"/>
          <w:szCs w:val="22"/>
        </w:rPr>
      </w:pPr>
    </w:p>
    <w:p w14:paraId="6941CAC7" w14:textId="4E5BA07B" w:rsidR="002F0220" w:rsidRPr="002F0220" w:rsidRDefault="002F0220" w:rsidP="002F0220">
      <w:pPr>
        <w:spacing w:line="240" w:lineRule="auto"/>
        <w:jc w:val="both"/>
        <w:rPr>
          <w:rFonts w:cs="Arial"/>
          <w:szCs w:val="22"/>
        </w:rPr>
      </w:pPr>
      <w:r>
        <w:rPr>
          <w:rFonts w:cs="Arial"/>
          <w:szCs w:val="22"/>
        </w:rPr>
        <w:t>Končno poročilo p</w:t>
      </w:r>
      <w:r w:rsidRPr="002F0220">
        <w:rPr>
          <w:rFonts w:cs="Arial"/>
          <w:szCs w:val="22"/>
        </w:rPr>
        <w:t>rojekt</w:t>
      </w:r>
      <w:r>
        <w:rPr>
          <w:rFonts w:cs="Arial"/>
          <w:szCs w:val="22"/>
        </w:rPr>
        <w:t>a</w:t>
      </w:r>
      <w:r w:rsidRPr="002F0220">
        <w:rPr>
          <w:rFonts w:cs="Arial"/>
          <w:szCs w:val="22"/>
        </w:rPr>
        <w:t xml:space="preserve"> V6-1945 </w:t>
      </w:r>
      <w:r w:rsidR="00E3571A">
        <w:rPr>
          <w:rFonts w:cs="Arial"/>
          <w:szCs w:val="22"/>
        </w:rPr>
        <w:t>M</w:t>
      </w:r>
      <w:r w:rsidRPr="002F0220">
        <w:rPr>
          <w:rFonts w:cs="Arial"/>
          <w:szCs w:val="22"/>
        </w:rPr>
        <w:t>edresorsko usklajeno spodbujanje razvoja v obmejnih problemskih območjih v okviru ciljnega raziskovalnega programa CRP-2019 (v nadaljnjem besedilu: raziskovalni projekt OPO) (Nared idr., 20</w:t>
      </w:r>
      <w:r w:rsidR="00835E44">
        <w:rPr>
          <w:rFonts w:cs="Arial"/>
          <w:szCs w:val="22"/>
        </w:rPr>
        <w:t>21</w:t>
      </w:r>
      <w:r w:rsidRPr="002F0220">
        <w:rPr>
          <w:rFonts w:cs="Arial"/>
          <w:szCs w:val="22"/>
        </w:rPr>
        <w:t xml:space="preserve">) je </w:t>
      </w:r>
      <w:r w:rsidR="002A1046">
        <w:rPr>
          <w:rFonts w:cs="Arial"/>
          <w:szCs w:val="22"/>
        </w:rPr>
        <w:t>pomembna</w:t>
      </w:r>
      <w:r w:rsidRPr="002F0220">
        <w:rPr>
          <w:rFonts w:cs="Arial"/>
          <w:szCs w:val="22"/>
        </w:rPr>
        <w:t xml:space="preserve"> strokovna podlaga za pripravo programa. Analizira stanje na OPO, določa cilje in kazalnike za potrebno medresorsko usklajeno ukrepanje in predlaga ukrepe programa</w:t>
      </w:r>
      <w:r w:rsidR="00FB4EBC">
        <w:rPr>
          <w:rFonts w:cs="Arial"/>
          <w:szCs w:val="22"/>
        </w:rPr>
        <w:t>,</w:t>
      </w:r>
      <w:r w:rsidRPr="002F0220">
        <w:rPr>
          <w:rFonts w:cs="Arial"/>
          <w:szCs w:val="22"/>
        </w:rPr>
        <w:t xml:space="preserve"> razvrščene po tematskih področjih oziroma </w:t>
      </w:r>
      <w:r w:rsidR="00FB4EBC">
        <w:rPr>
          <w:rFonts w:cs="Arial"/>
          <w:szCs w:val="22"/>
        </w:rPr>
        <w:t>naslednjih</w:t>
      </w:r>
      <w:r w:rsidR="00FB4EBC" w:rsidRPr="002F0220">
        <w:rPr>
          <w:rFonts w:cs="Arial"/>
          <w:szCs w:val="22"/>
        </w:rPr>
        <w:t xml:space="preserve"> </w:t>
      </w:r>
      <w:r w:rsidRPr="002F0220">
        <w:rPr>
          <w:rFonts w:cs="Arial"/>
          <w:szCs w:val="22"/>
        </w:rPr>
        <w:t>splošnih ciljih programa:</w:t>
      </w:r>
    </w:p>
    <w:p w14:paraId="1C0D1B52" w14:textId="79DB4CBC" w:rsidR="002F0220" w:rsidRPr="002F0220" w:rsidRDefault="002F0220" w:rsidP="00A620D7">
      <w:pPr>
        <w:pStyle w:val="Odstavekseznama"/>
        <w:numPr>
          <w:ilvl w:val="0"/>
          <w:numId w:val="31"/>
        </w:numPr>
        <w:spacing w:line="240" w:lineRule="auto"/>
        <w:jc w:val="both"/>
        <w:rPr>
          <w:rFonts w:cs="Arial"/>
          <w:szCs w:val="22"/>
        </w:rPr>
      </w:pPr>
      <w:r w:rsidRPr="002F0220">
        <w:rPr>
          <w:rFonts w:cs="Arial"/>
          <w:szCs w:val="22"/>
        </w:rPr>
        <w:t>Izboljšanje kakovosti bivanja</w:t>
      </w:r>
    </w:p>
    <w:p w14:paraId="3DDDE943" w14:textId="2A212BE8" w:rsidR="002F0220" w:rsidRPr="002F0220" w:rsidRDefault="002F0220" w:rsidP="00A620D7">
      <w:pPr>
        <w:pStyle w:val="Odstavekseznama"/>
        <w:numPr>
          <w:ilvl w:val="0"/>
          <w:numId w:val="31"/>
        </w:numPr>
        <w:spacing w:line="240" w:lineRule="auto"/>
        <w:jc w:val="both"/>
        <w:rPr>
          <w:rFonts w:cs="Arial"/>
          <w:szCs w:val="22"/>
        </w:rPr>
      </w:pPr>
      <w:r w:rsidRPr="002F0220">
        <w:rPr>
          <w:rFonts w:cs="Arial"/>
          <w:szCs w:val="22"/>
        </w:rPr>
        <w:t>Izboljšanje dostopnosti</w:t>
      </w:r>
    </w:p>
    <w:p w14:paraId="6715C2B3" w14:textId="77777777" w:rsidR="000401FE" w:rsidRDefault="002F0220" w:rsidP="00A620D7">
      <w:pPr>
        <w:pStyle w:val="Odstavekseznama"/>
        <w:numPr>
          <w:ilvl w:val="0"/>
          <w:numId w:val="31"/>
        </w:numPr>
        <w:spacing w:line="240" w:lineRule="auto"/>
        <w:jc w:val="both"/>
        <w:rPr>
          <w:rFonts w:cs="Arial"/>
          <w:szCs w:val="22"/>
        </w:rPr>
      </w:pPr>
      <w:r w:rsidRPr="002F0220">
        <w:rPr>
          <w:rFonts w:cs="Arial"/>
          <w:szCs w:val="22"/>
        </w:rPr>
        <w:t xml:space="preserve">Izboljšanje gospodarskega stanja in </w:t>
      </w:r>
    </w:p>
    <w:p w14:paraId="362864E6" w14:textId="17EA2EC1" w:rsidR="002F0220" w:rsidRPr="000401FE" w:rsidRDefault="002F0220" w:rsidP="00A620D7">
      <w:pPr>
        <w:pStyle w:val="Odstavekseznama"/>
        <w:numPr>
          <w:ilvl w:val="0"/>
          <w:numId w:val="31"/>
        </w:numPr>
        <w:spacing w:line="240" w:lineRule="auto"/>
        <w:jc w:val="both"/>
        <w:rPr>
          <w:rFonts w:cs="Arial"/>
          <w:szCs w:val="22"/>
        </w:rPr>
      </w:pPr>
      <w:r w:rsidRPr="000401FE">
        <w:rPr>
          <w:rFonts w:cs="Arial"/>
          <w:szCs w:val="22"/>
        </w:rPr>
        <w:t>Izboljšanje demografskega stanja</w:t>
      </w:r>
      <w:r w:rsidR="000401FE" w:rsidRPr="000401FE">
        <w:rPr>
          <w:rFonts w:cs="Arial"/>
          <w:szCs w:val="22"/>
        </w:rPr>
        <w:t>, pri katerem pa ne predlaga posebnih ukrepov, saj ukrepi na ostalih treh tematskih področjih, ki pomenijo revitalizacijo OPO, pozitivno vplivajo na to tematsko področje oziroma na izboljšanje demografskega stanja. Slabo demografsko stanje je v pretežni meri posledica in ne razlog.</w:t>
      </w:r>
    </w:p>
    <w:p w14:paraId="28D96D79" w14:textId="77777777" w:rsidR="002F0220" w:rsidRDefault="002F0220" w:rsidP="002F0220">
      <w:pPr>
        <w:spacing w:line="240" w:lineRule="auto"/>
        <w:jc w:val="both"/>
        <w:rPr>
          <w:rFonts w:cs="Arial"/>
          <w:szCs w:val="22"/>
        </w:rPr>
      </w:pPr>
    </w:p>
    <w:p w14:paraId="4C25B6BC" w14:textId="56DF84DE" w:rsidR="002F0220" w:rsidRPr="00546472" w:rsidRDefault="002F0220" w:rsidP="002F0220">
      <w:pPr>
        <w:spacing w:line="240" w:lineRule="auto"/>
        <w:jc w:val="both"/>
        <w:rPr>
          <w:rFonts w:cs="Arial"/>
          <w:szCs w:val="22"/>
        </w:rPr>
      </w:pPr>
      <w:r w:rsidRPr="00546472">
        <w:rPr>
          <w:rFonts w:cs="Arial"/>
          <w:szCs w:val="22"/>
        </w:rPr>
        <w:t>Strategija prostorskega razvoja Slovenije 2050 (v nadaljnjem besedilu: SPRS 2050 ali SPRS), ki jo je sprejel Državni zbor Republike Slovenije novembra 2023, opredeljuje vizijo, koncept in cilje prostorskega razvoja Slovenije do leta 2050. Na območjih, kot so OPO, ki se s</w:t>
      </w:r>
      <w:r w:rsidR="00DE123A">
        <w:rPr>
          <w:rFonts w:cs="Arial"/>
          <w:szCs w:val="22"/>
        </w:rPr>
        <w:t>popadajo</w:t>
      </w:r>
      <w:r w:rsidRPr="00546472">
        <w:rPr>
          <w:rFonts w:cs="Arial"/>
          <w:szCs w:val="22"/>
        </w:rPr>
        <w:t xml:space="preserve"> z intenzivnim praznjenjem, SPRS 2050 </w:t>
      </w:r>
      <w:r w:rsidR="00FB4EBC">
        <w:rPr>
          <w:rFonts w:cs="Arial"/>
          <w:szCs w:val="22"/>
        </w:rPr>
        <w:t>določa</w:t>
      </w:r>
      <w:r w:rsidR="00FB4EBC" w:rsidRPr="00546472">
        <w:rPr>
          <w:rFonts w:cs="Arial"/>
          <w:szCs w:val="22"/>
        </w:rPr>
        <w:t xml:space="preserve"> </w:t>
      </w:r>
      <w:r w:rsidRPr="00546472">
        <w:rPr>
          <w:rFonts w:cs="Arial"/>
          <w:szCs w:val="22"/>
        </w:rPr>
        <w:t>usmeritve za ohranjanje prebivalstva. Koncept prostorskega razvoja Slovenije SPRS 2050 med drugim izpostavlja:</w:t>
      </w:r>
    </w:p>
    <w:p w14:paraId="5DE03418" w14:textId="0A720815" w:rsidR="002F0220" w:rsidRPr="00546472" w:rsidRDefault="002F0220" w:rsidP="00A620D7">
      <w:pPr>
        <w:pStyle w:val="Odstavekseznama"/>
        <w:numPr>
          <w:ilvl w:val="0"/>
          <w:numId w:val="54"/>
        </w:numPr>
        <w:jc w:val="both"/>
        <w:rPr>
          <w:rFonts w:cs="Arial"/>
          <w:szCs w:val="22"/>
        </w:rPr>
      </w:pPr>
      <w:r w:rsidRPr="00546472">
        <w:rPr>
          <w:rFonts w:cs="Arial"/>
          <w:szCs w:val="22"/>
        </w:rPr>
        <w:t xml:space="preserve">Policentrični urbani sistem s premišljeno organizacijo dejavnosti splošnega in  gospodarskega pomena podpira racionalen in učinkovit prostorski razvoj </w:t>
      </w:r>
      <w:r w:rsidR="004B0580">
        <w:rPr>
          <w:rFonts w:cs="Arial"/>
          <w:szCs w:val="22"/>
        </w:rPr>
        <w:t xml:space="preserve">v </w:t>
      </w:r>
      <w:r w:rsidRPr="00546472">
        <w:rPr>
          <w:rFonts w:cs="Arial"/>
          <w:szCs w:val="22"/>
        </w:rPr>
        <w:t>sklad</w:t>
      </w:r>
      <w:r w:rsidR="004B0580">
        <w:rPr>
          <w:rFonts w:cs="Arial"/>
          <w:szCs w:val="22"/>
        </w:rPr>
        <w:t>u</w:t>
      </w:r>
      <w:r w:rsidRPr="00546472">
        <w:rPr>
          <w:rFonts w:cs="Arial"/>
          <w:szCs w:val="22"/>
        </w:rPr>
        <w:t xml:space="preserve"> z Zakonom o urejanju prostora (v nadaljnjem besedilu: ZU</w:t>
      </w:r>
      <w:r w:rsidR="004341B0">
        <w:rPr>
          <w:rFonts w:cs="Arial"/>
          <w:szCs w:val="22"/>
        </w:rPr>
        <w:t>re</w:t>
      </w:r>
      <w:r w:rsidRPr="00546472">
        <w:rPr>
          <w:rFonts w:cs="Arial"/>
          <w:szCs w:val="22"/>
        </w:rPr>
        <w:t xml:space="preserve">P-3A). Glede na njihov namen in cilje se posamezni ukrepi programa prednostno teritorialno usmerjajo </w:t>
      </w:r>
      <w:r w:rsidR="004B0580">
        <w:rPr>
          <w:rFonts w:cs="Arial"/>
          <w:szCs w:val="22"/>
        </w:rPr>
        <w:t xml:space="preserve">v </w:t>
      </w:r>
      <w:r w:rsidRPr="00546472">
        <w:rPr>
          <w:rFonts w:cs="Arial"/>
          <w:szCs w:val="22"/>
        </w:rPr>
        <w:t>sklad</w:t>
      </w:r>
      <w:r w:rsidR="004B0580">
        <w:rPr>
          <w:rFonts w:cs="Arial"/>
          <w:szCs w:val="22"/>
        </w:rPr>
        <w:t>u</w:t>
      </w:r>
      <w:r w:rsidRPr="00546472">
        <w:rPr>
          <w:rFonts w:cs="Arial"/>
          <w:szCs w:val="22"/>
        </w:rPr>
        <w:t xml:space="preserve"> z opredelitvijo urbanih središč od </w:t>
      </w:r>
      <w:r w:rsidR="004B0580">
        <w:rPr>
          <w:rFonts w:cs="Arial"/>
          <w:szCs w:val="22"/>
        </w:rPr>
        <w:t>druge</w:t>
      </w:r>
      <w:r w:rsidRPr="00546472">
        <w:rPr>
          <w:rFonts w:cs="Arial"/>
          <w:szCs w:val="22"/>
        </w:rPr>
        <w:t xml:space="preserve"> do </w:t>
      </w:r>
      <w:r w:rsidR="004B0580">
        <w:rPr>
          <w:rFonts w:cs="Arial"/>
          <w:szCs w:val="22"/>
        </w:rPr>
        <w:t>četrte</w:t>
      </w:r>
      <w:r w:rsidRPr="00546472">
        <w:rPr>
          <w:rFonts w:cs="Arial"/>
          <w:szCs w:val="22"/>
        </w:rPr>
        <w:t xml:space="preserve"> ravni</w:t>
      </w:r>
      <w:r w:rsidRPr="00546472">
        <w:rPr>
          <w:rStyle w:val="Sprotnaopomba-sklic"/>
          <w:rFonts w:cs="Arial"/>
          <w:szCs w:val="22"/>
        </w:rPr>
        <w:footnoteReference w:id="1"/>
      </w:r>
      <w:r w:rsidRPr="00546472">
        <w:rPr>
          <w:rFonts w:cs="Arial"/>
          <w:szCs w:val="22"/>
        </w:rPr>
        <w:t xml:space="preserve">, središč v </w:t>
      </w:r>
      <w:proofErr w:type="spellStart"/>
      <w:r w:rsidRPr="00546472">
        <w:rPr>
          <w:rFonts w:cs="Arial"/>
          <w:szCs w:val="22"/>
        </w:rPr>
        <w:t>somestjih</w:t>
      </w:r>
      <w:proofErr w:type="spellEnd"/>
      <w:r w:rsidRPr="00546472">
        <w:rPr>
          <w:rFonts w:cs="Arial"/>
          <w:szCs w:val="22"/>
        </w:rPr>
        <w:t xml:space="preserve"> ter </w:t>
      </w:r>
      <w:r w:rsidR="004B0580">
        <w:rPr>
          <w:rFonts w:cs="Arial"/>
          <w:szCs w:val="22"/>
        </w:rPr>
        <w:t xml:space="preserve">v </w:t>
      </w:r>
      <w:r w:rsidRPr="00546472">
        <w:rPr>
          <w:rFonts w:cs="Arial"/>
          <w:szCs w:val="22"/>
        </w:rPr>
        <w:t>sklad</w:t>
      </w:r>
      <w:r w:rsidR="004B0580">
        <w:rPr>
          <w:rFonts w:cs="Arial"/>
          <w:szCs w:val="22"/>
        </w:rPr>
        <w:t>u</w:t>
      </w:r>
      <w:r w:rsidRPr="00546472">
        <w:rPr>
          <w:rFonts w:cs="Arial"/>
          <w:szCs w:val="22"/>
        </w:rPr>
        <w:t xml:space="preserve"> z opredelitvijo drugih naselij, pomembnih za razvoj regije</w:t>
      </w:r>
      <w:r w:rsidRPr="00546472">
        <w:rPr>
          <w:rStyle w:val="Sprotnaopomba-sklic"/>
          <w:rFonts w:cs="Arial"/>
          <w:szCs w:val="22"/>
        </w:rPr>
        <w:footnoteReference w:id="2"/>
      </w:r>
      <w:r w:rsidRPr="00546472">
        <w:rPr>
          <w:rFonts w:cs="Arial"/>
          <w:szCs w:val="22"/>
        </w:rPr>
        <w:t xml:space="preserve">, ki se določijo v regionalnih prostorskih planih. SPRS 2050 </w:t>
      </w:r>
      <w:r w:rsidR="004B0580">
        <w:rPr>
          <w:rFonts w:cs="Arial"/>
          <w:szCs w:val="22"/>
        </w:rPr>
        <w:t>poudarja</w:t>
      </w:r>
      <w:r w:rsidR="004B0580" w:rsidRPr="00546472">
        <w:rPr>
          <w:rFonts w:cs="Arial"/>
          <w:szCs w:val="22"/>
        </w:rPr>
        <w:t xml:space="preserve"> </w:t>
      </w:r>
      <w:r w:rsidRPr="00546472">
        <w:rPr>
          <w:rFonts w:cs="Arial"/>
          <w:szCs w:val="22"/>
        </w:rPr>
        <w:t>tudi razvoj urbanih središč na obmejnih območjih</w:t>
      </w:r>
      <w:r w:rsidR="004B0580">
        <w:rPr>
          <w:rFonts w:cs="Arial"/>
          <w:szCs w:val="22"/>
        </w:rPr>
        <w:t>.</w:t>
      </w:r>
    </w:p>
    <w:p w14:paraId="6CE09310" w14:textId="1FCC0967" w:rsidR="00951DA8" w:rsidRDefault="002F0220" w:rsidP="00A620D7">
      <w:pPr>
        <w:pStyle w:val="Odstavekseznama"/>
        <w:numPr>
          <w:ilvl w:val="0"/>
          <w:numId w:val="54"/>
        </w:numPr>
        <w:spacing w:line="240" w:lineRule="auto"/>
        <w:jc w:val="both"/>
        <w:rPr>
          <w:rFonts w:cs="Arial"/>
          <w:szCs w:val="22"/>
        </w:rPr>
      </w:pPr>
      <w:r w:rsidRPr="00951DA8">
        <w:rPr>
          <w:rFonts w:cs="Arial"/>
          <w:szCs w:val="22"/>
        </w:rPr>
        <w:lastRenderedPageBreak/>
        <w:t xml:space="preserve">Višja kakovost življenja na podeželju se doseže z ustrezno prostorsko razporeditvijo središč za enakovredno dostopnost storitev splošnega pomena na odmaknjenih območjih ter z uvedbo minimalnega standarda dostopnosti prek ustreznih infrastrukturnih povezav </w:t>
      </w:r>
      <w:r w:rsidR="004B0580">
        <w:rPr>
          <w:rFonts w:cs="Arial"/>
          <w:szCs w:val="22"/>
        </w:rPr>
        <w:t>z</w:t>
      </w:r>
      <w:r w:rsidRPr="00951DA8">
        <w:rPr>
          <w:rFonts w:cs="Arial"/>
          <w:szCs w:val="22"/>
        </w:rPr>
        <w:t xml:space="preserve"> osrednji</w:t>
      </w:r>
      <w:r w:rsidR="004B0580">
        <w:rPr>
          <w:rFonts w:cs="Arial"/>
          <w:szCs w:val="22"/>
        </w:rPr>
        <w:t>m</w:t>
      </w:r>
      <w:r w:rsidRPr="00951DA8">
        <w:rPr>
          <w:rFonts w:cs="Arial"/>
          <w:szCs w:val="22"/>
        </w:rPr>
        <w:t xml:space="preserve"> slovenski</w:t>
      </w:r>
      <w:r w:rsidR="004B0580">
        <w:rPr>
          <w:rFonts w:cs="Arial"/>
          <w:szCs w:val="22"/>
        </w:rPr>
        <w:t>m</w:t>
      </w:r>
      <w:r w:rsidRPr="00951DA8">
        <w:rPr>
          <w:rFonts w:cs="Arial"/>
          <w:szCs w:val="22"/>
        </w:rPr>
        <w:t xml:space="preserve"> in čezmejni</w:t>
      </w:r>
      <w:r w:rsidR="004B0580">
        <w:rPr>
          <w:rFonts w:cs="Arial"/>
          <w:szCs w:val="22"/>
        </w:rPr>
        <w:t>m</w:t>
      </w:r>
      <w:r w:rsidRPr="00951DA8">
        <w:rPr>
          <w:rFonts w:cs="Arial"/>
          <w:szCs w:val="22"/>
        </w:rPr>
        <w:t xml:space="preserve"> prostor</w:t>
      </w:r>
      <w:r w:rsidR="004B0580">
        <w:rPr>
          <w:rFonts w:cs="Arial"/>
          <w:szCs w:val="22"/>
        </w:rPr>
        <w:t>om.</w:t>
      </w:r>
    </w:p>
    <w:p w14:paraId="7D3B68D6" w14:textId="3F03EB9A" w:rsidR="002F0220" w:rsidRPr="00951DA8" w:rsidRDefault="002F0220" w:rsidP="00A620D7">
      <w:pPr>
        <w:pStyle w:val="Odstavekseznama"/>
        <w:numPr>
          <w:ilvl w:val="0"/>
          <w:numId w:val="54"/>
        </w:numPr>
        <w:spacing w:line="240" w:lineRule="auto"/>
        <w:jc w:val="both"/>
        <w:rPr>
          <w:rFonts w:cs="Arial"/>
          <w:szCs w:val="22"/>
        </w:rPr>
      </w:pPr>
      <w:r w:rsidRPr="00951DA8">
        <w:rPr>
          <w:rFonts w:cs="Arial"/>
          <w:szCs w:val="22"/>
        </w:rPr>
        <w:t xml:space="preserve">Enakomerna pokritost celotnega ozemlja države se zagotavlja z razporeditvijo središč v sistemu poselitve: 80 % prebivalcev </w:t>
      </w:r>
      <w:r w:rsidR="0088673C">
        <w:rPr>
          <w:rFonts w:cs="Arial"/>
          <w:szCs w:val="22"/>
        </w:rPr>
        <w:t>ima</w:t>
      </w:r>
      <w:r w:rsidRPr="00951DA8">
        <w:rPr>
          <w:rFonts w:cs="Arial"/>
          <w:szCs w:val="22"/>
        </w:rPr>
        <w:t xml:space="preserve"> prebivališče znotraj 25 km oddaljenosti (po cestnem omrežju) od središča najmanj druge ravni, 90 % </w:t>
      </w:r>
      <w:r w:rsidR="0088673C">
        <w:rPr>
          <w:rFonts w:cs="Arial"/>
          <w:szCs w:val="22"/>
        </w:rPr>
        <w:t xml:space="preserve">prebivalcev pa </w:t>
      </w:r>
      <w:r w:rsidRPr="00951DA8">
        <w:rPr>
          <w:rFonts w:cs="Arial"/>
          <w:szCs w:val="22"/>
        </w:rPr>
        <w:t>do središča najmanj tretje ravni</w:t>
      </w:r>
      <w:r w:rsidR="004341B0">
        <w:rPr>
          <w:rFonts w:cs="Arial"/>
          <w:szCs w:val="22"/>
        </w:rPr>
        <w:t>.</w:t>
      </w:r>
    </w:p>
    <w:p w14:paraId="6B31DE10" w14:textId="2CA2FDEA" w:rsidR="002F0220" w:rsidRDefault="002F0220" w:rsidP="00A620D7">
      <w:pPr>
        <w:pStyle w:val="Odstavekseznama"/>
        <w:numPr>
          <w:ilvl w:val="0"/>
          <w:numId w:val="54"/>
        </w:numPr>
        <w:spacing w:line="240" w:lineRule="auto"/>
        <w:jc w:val="both"/>
        <w:rPr>
          <w:rFonts w:cs="Arial"/>
          <w:szCs w:val="22"/>
        </w:rPr>
      </w:pPr>
      <w:r w:rsidRPr="00546472">
        <w:rPr>
          <w:rFonts w:cs="Arial"/>
          <w:szCs w:val="22"/>
        </w:rPr>
        <w:t>V skladu z ZUreP-3A in SPRS 2050 se na področju razvoja naselij in poselitve prednostno spodbuja prenovo naselij, stavb in sosesk ter sanacijo obstoječih razvrednotenih in poseljenih območij pred novo pozidavo. Po SPRS 2050 je posebna pozornost namenjena tudi krepitvi prenove slabše izkoriščenih delov naselij oziroma razvrednotenih območij, s čimer se zmanjšuje pritisk na nova stavbna zemljišča in prispeva k doseganju ničelne neto letne rasti pozidanih zemljišč. Zato se pri posameznih ukrepih programa prednostno podpira projekte na funkcionalno razvrednotenih območj</w:t>
      </w:r>
      <w:r w:rsidR="004341B0">
        <w:rPr>
          <w:rFonts w:cs="Arial"/>
          <w:szCs w:val="22"/>
        </w:rPr>
        <w:t>ih</w:t>
      </w:r>
      <w:r w:rsidRPr="00546472">
        <w:rPr>
          <w:rFonts w:cs="Arial"/>
          <w:szCs w:val="22"/>
        </w:rPr>
        <w:t xml:space="preserve"> (FRO)</w:t>
      </w:r>
      <w:r w:rsidRPr="00546472">
        <w:rPr>
          <w:rStyle w:val="Sprotnaopomba-sklic"/>
          <w:rFonts w:cs="Arial"/>
          <w:szCs w:val="22"/>
        </w:rPr>
        <w:footnoteReference w:id="3"/>
      </w:r>
      <w:r w:rsidR="007F6175">
        <w:rPr>
          <w:rFonts w:cs="Arial"/>
          <w:szCs w:val="22"/>
        </w:rPr>
        <w:t>.</w:t>
      </w:r>
    </w:p>
    <w:p w14:paraId="5553450F" w14:textId="77777777" w:rsidR="007F6175" w:rsidRDefault="007F6175" w:rsidP="007F6175">
      <w:pPr>
        <w:spacing w:line="240" w:lineRule="auto"/>
        <w:jc w:val="both"/>
        <w:rPr>
          <w:rFonts w:cs="Arial"/>
          <w:szCs w:val="22"/>
        </w:rPr>
      </w:pPr>
    </w:p>
    <w:p w14:paraId="1E8AB6F2" w14:textId="56BEE0E6" w:rsidR="007F6175" w:rsidRDefault="007F6175" w:rsidP="007F6175">
      <w:pPr>
        <w:spacing w:line="240" w:lineRule="auto"/>
        <w:jc w:val="both"/>
        <w:rPr>
          <w:rFonts w:cs="Arial"/>
          <w:szCs w:val="22"/>
        </w:rPr>
      </w:pPr>
      <w:r w:rsidRPr="007F6175">
        <w:rPr>
          <w:rFonts w:cs="Arial"/>
          <w:szCs w:val="22"/>
        </w:rPr>
        <w:t>Regionalni razvojni programi za obdobje 2021</w:t>
      </w:r>
      <w:r w:rsidR="004341B0">
        <w:rPr>
          <w:rFonts w:cs="Arial"/>
          <w:szCs w:val="22"/>
        </w:rPr>
        <w:t>–</w:t>
      </w:r>
      <w:r w:rsidRPr="007F6175">
        <w:rPr>
          <w:rFonts w:cs="Arial"/>
          <w:szCs w:val="22"/>
        </w:rPr>
        <w:t>2027 razvojnih regij, v katerih se nahajajo OPO (Pomurska, Podravska, Koroška, Savinjska, Posavska, Jugovzhodna Slovenija, Primorsko-</w:t>
      </w:r>
      <w:r w:rsidR="0012217F">
        <w:rPr>
          <w:rFonts w:cs="Arial"/>
          <w:szCs w:val="22"/>
        </w:rPr>
        <w:t>N</w:t>
      </w:r>
      <w:r w:rsidRPr="007F6175">
        <w:rPr>
          <w:rFonts w:cs="Arial"/>
          <w:szCs w:val="22"/>
        </w:rPr>
        <w:t>otranjska, Obalno-</w:t>
      </w:r>
      <w:r w:rsidR="0012217F">
        <w:rPr>
          <w:rFonts w:cs="Arial"/>
          <w:szCs w:val="22"/>
        </w:rPr>
        <w:t>K</w:t>
      </w:r>
      <w:r w:rsidRPr="007F6175">
        <w:rPr>
          <w:rFonts w:cs="Arial"/>
          <w:szCs w:val="22"/>
        </w:rPr>
        <w:t>raška, Goriška in Gorenjska) opredeljujejo izzive, ki vključujejo negativne demografske trende (staranje prebivalstva in izseljevanje mladih), nizko stopnjo podjetništva in inovacij ter slabo razvito infrastrukturo in dostop do osnovnih storitev (zdravstvo, izobraževanje). V splošnem navajajo, da so te regije pogosto prikrajšane za ustrezne gospodarske priložnosti, kar vodi v visoko stopnjo odvisnosti od javnih financ in socialnih transfer</w:t>
      </w:r>
      <w:r w:rsidR="0012217F">
        <w:rPr>
          <w:rFonts w:cs="Arial"/>
          <w:szCs w:val="22"/>
        </w:rPr>
        <w:t>jev</w:t>
      </w:r>
      <w:r w:rsidRPr="007F6175">
        <w:rPr>
          <w:rFonts w:cs="Arial"/>
          <w:szCs w:val="22"/>
        </w:rPr>
        <w:t>. Poleg tega je prisotna nizka povezanost z drugimi regijami, kar otežuje gospodarski razvoj in dostop do novih trgov. Regionalni razvojni programi večinoma predlagajo ukrepe za izboljšanje infrastrukture, spodbujanje lokalnega podjetništva, trajnostni turizem, digitalizacijo in krepitev čezmejnih povezav s ciljem zmanjšanja razvojnih razlik in spodbujanja enakomernejšega razvoja teh območij (</w:t>
      </w:r>
      <w:r w:rsidR="0012217F">
        <w:rPr>
          <w:rFonts w:cs="Arial"/>
          <w:szCs w:val="22"/>
        </w:rPr>
        <w:t>r</w:t>
      </w:r>
      <w:r w:rsidRPr="007F6175">
        <w:rPr>
          <w:rFonts w:cs="Arial"/>
          <w:szCs w:val="22"/>
        </w:rPr>
        <w:t>egionalni razvojni programi za obdobje 2021</w:t>
      </w:r>
      <w:r w:rsidR="0012217F">
        <w:rPr>
          <w:rFonts w:cs="Arial"/>
          <w:szCs w:val="22"/>
        </w:rPr>
        <w:t>–</w:t>
      </w:r>
      <w:r w:rsidRPr="007F6175">
        <w:rPr>
          <w:rFonts w:cs="Arial"/>
          <w:szCs w:val="22"/>
        </w:rPr>
        <w:t>2027).</w:t>
      </w:r>
    </w:p>
    <w:p w14:paraId="70A50EAA" w14:textId="77777777" w:rsidR="007F6175" w:rsidRDefault="007F6175" w:rsidP="007F6175">
      <w:pPr>
        <w:spacing w:line="240" w:lineRule="auto"/>
        <w:jc w:val="both"/>
        <w:rPr>
          <w:rFonts w:cs="Arial"/>
          <w:szCs w:val="22"/>
        </w:rPr>
      </w:pPr>
    </w:p>
    <w:p w14:paraId="4F66B4AD" w14:textId="2DD62F39" w:rsidR="007F6175" w:rsidRDefault="007F6175" w:rsidP="007F6175">
      <w:pPr>
        <w:spacing w:line="240" w:lineRule="auto"/>
        <w:jc w:val="both"/>
        <w:rPr>
          <w:rFonts w:cs="Arial"/>
          <w:szCs w:val="22"/>
        </w:rPr>
      </w:pPr>
      <w:r w:rsidRPr="007F6175">
        <w:rPr>
          <w:rFonts w:cs="Arial"/>
          <w:szCs w:val="22"/>
        </w:rPr>
        <w:t>Poročilo o regionalnem razvoju 2018</w:t>
      </w:r>
      <w:r w:rsidR="0012217F">
        <w:rPr>
          <w:rFonts w:cs="Arial"/>
          <w:szCs w:val="22"/>
        </w:rPr>
        <w:t>–</w:t>
      </w:r>
      <w:r w:rsidRPr="007F6175">
        <w:rPr>
          <w:rFonts w:cs="Arial"/>
          <w:szCs w:val="22"/>
        </w:rPr>
        <w:t xml:space="preserve">2022 (Kušar idr., 2023) za oceno razvojne vitalnosti </w:t>
      </w:r>
      <w:r w:rsidR="0012217F">
        <w:rPr>
          <w:rFonts w:cs="Arial"/>
          <w:szCs w:val="22"/>
        </w:rPr>
        <w:t>OPO</w:t>
      </w:r>
      <w:r w:rsidRPr="007F6175">
        <w:rPr>
          <w:rFonts w:cs="Arial"/>
          <w:szCs w:val="22"/>
        </w:rPr>
        <w:t xml:space="preserve"> analizira stanje gibanja števila prebivalcev, gostot</w:t>
      </w:r>
      <w:r w:rsidR="0088673C">
        <w:rPr>
          <w:rFonts w:cs="Arial"/>
          <w:szCs w:val="22"/>
        </w:rPr>
        <w:t>o</w:t>
      </w:r>
      <w:r w:rsidRPr="007F6175">
        <w:rPr>
          <w:rFonts w:cs="Arial"/>
          <w:szCs w:val="22"/>
        </w:rPr>
        <w:t xml:space="preserve"> poselitve (število prebivalcev na kvadratni kilometer), indeks staranja in indeks delovne migracije.</w:t>
      </w:r>
      <w:r>
        <w:rPr>
          <w:rFonts w:cs="Arial"/>
          <w:szCs w:val="22"/>
        </w:rPr>
        <w:t xml:space="preserve"> </w:t>
      </w:r>
    </w:p>
    <w:p w14:paraId="0D7409E3" w14:textId="77777777" w:rsidR="00B9285E" w:rsidRDefault="00B9285E" w:rsidP="007F6175">
      <w:pPr>
        <w:spacing w:line="240" w:lineRule="auto"/>
        <w:jc w:val="both"/>
        <w:rPr>
          <w:rFonts w:cs="Arial"/>
          <w:szCs w:val="22"/>
        </w:rPr>
      </w:pPr>
    </w:p>
    <w:p w14:paraId="45A7ED22" w14:textId="23DDE4D3" w:rsidR="00821230" w:rsidRDefault="00B9285E" w:rsidP="007F6175">
      <w:pPr>
        <w:spacing w:line="240" w:lineRule="auto"/>
        <w:jc w:val="both"/>
        <w:rPr>
          <w:rFonts w:cs="Arial"/>
          <w:szCs w:val="22"/>
        </w:rPr>
      </w:pPr>
      <w:r w:rsidRPr="00EF4FFD">
        <w:rPr>
          <w:rFonts w:cs="Arial"/>
          <w:szCs w:val="22"/>
        </w:rPr>
        <w:t>Študija Raziskovalno-dokumentacijsk</w:t>
      </w:r>
      <w:r w:rsidR="00EF4FFD" w:rsidRPr="00EF4FFD">
        <w:rPr>
          <w:rFonts w:cs="Arial"/>
          <w:szCs w:val="22"/>
        </w:rPr>
        <w:t>ega sektorja</w:t>
      </w:r>
      <w:r w:rsidR="0012217F">
        <w:rPr>
          <w:rFonts w:cs="Arial"/>
          <w:szCs w:val="22"/>
        </w:rPr>
        <w:t xml:space="preserve"> iz Državnega zbora Republike Slovenije</w:t>
      </w:r>
      <w:r w:rsidR="00EF4FFD" w:rsidRPr="00EF4FFD">
        <w:rPr>
          <w:rFonts w:cs="Arial"/>
          <w:szCs w:val="22"/>
        </w:rPr>
        <w:t xml:space="preserve"> z nazivom Obmejna problemska območja, Primerjalni pregled </w:t>
      </w:r>
      <w:r w:rsidRPr="00EF4FFD">
        <w:rPr>
          <w:rFonts w:cs="Arial"/>
          <w:szCs w:val="22"/>
        </w:rPr>
        <w:t>(</w:t>
      </w:r>
      <w:proofErr w:type="spellStart"/>
      <w:r w:rsidRPr="00EF4FFD">
        <w:rPr>
          <w:rFonts w:cs="Arial"/>
          <w:szCs w:val="22"/>
        </w:rPr>
        <w:t>Zeilhofer</w:t>
      </w:r>
      <w:proofErr w:type="spellEnd"/>
      <w:r w:rsidRPr="00EF4FFD">
        <w:rPr>
          <w:rFonts w:cs="Arial"/>
          <w:szCs w:val="22"/>
        </w:rPr>
        <w:t xml:space="preserve"> idr., 2024)</w:t>
      </w:r>
      <w:r w:rsidR="00EF4FFD">
        <w:rPr>
          <w:rFonts w:cs="Arial"/>
          <w:szCs w:val="22"/>
        </w:rPr>
        <w:t xml:space="preserve"> podaja primerjavo sta</w:t>
      </w:r>
      <w:r w:rsidR="0012217F">
        <w:rPr>
          <w:rFonts w:cs="Arial"/>
          <w:szCs w:val="22"/>
        </w:rPr>
        <w:t>n</w:t>
      </w:r>
      <w:r w:rsidR="00EF4FFD">
        <w:rPr>
          <w:rFonts w:cs="Arial"/>
          <w:szCs w:val="22"/>
        </w:rPr>
        <w:t xml:space="preserve">ja med OPO in povprečjem Slovenije po izbranih kazalnikih števila mladih, povprečne starosti, indeksa staranja, števila delovno aktivnih prebivalcev, števila vseh podjetij, prihodkov podjetij, števila ležišč, števila prenočitev turistov, deleža gospodinjstev brez zgrajenega širokopasovnega omrežja idr. </w:t>
      </w:r>
    </w:p>
    <w:p w14:paraId="7A1741A4" w14:textId="271AAE92" w:rsidR="00B9285E" w:rsidRDefault="00EF4FFD" w:rsidP="007F6175">
      <w:pPr>
        <w:spacing w:line="240" w:lineRule="auto"/>
        <w:jc w:val="both"/>
        <w:rPr>
          <w:rFonts w:cs="Arial"/>
          <w:szCs w:val="22"/>
        </w:rPr>
      </w:pPr>
      <w:r>
        <w:rPr>
          <w:rFonts w:cs="Arial"/>
          <w:szCs w:val="22"/>
        </w:rPr>
        <w:t xml:space="preserve">  </w:t>
      </w:r>
    </w:p>
    <w:p w14:paraId="4C33B8B4" w14:textId="77777777" w:rsidR="000B0655" w:rsidRDefault="000B0655" w:rsidP="007F6175">
      <w:pPr>
        <w:spacing w:line="240" w:lineRule="auto"/>
        <w:jc w:val="both"/>
        <w:rPr>
          <w:rFonts w:cs="Arial"/>
          <w:szCs w:val="22"/>
        </w:rPr>
      </w:pPr>
    </w:p>
    <w:p w14:paraId="12F62DFE" w14:textId="77777777" w:rsidR="00B9285E" w:rsidRDefault="00B9285E" w:rsidP="007F6175">
      <w:pPr>
        <w:spacing w:line="240" w:lineRule="auto"/>
        <w:jc w:val="both"/>
        <w:rPr>
          <w:rFonts w:cs="Arial"/>
          <w:szCs w:val="22"/>
        </w:rPr>
      </w:pPr>
    </w:p>
    <w:p w14:paraId="79399EFD" w14:textId="2DE78D0B" w:rsidR="0047041C" w:rsidRPr="0066176B" w:rsidRDefault="00C244E1" w:rsidP="00AB5926">
      <w:pPr>
        <w:pStyle w:val="Naslov1BM"/>
        <w:rPr>
          <w:szCs w:val="32"/>
        </w:rPr>
      </w:pPr>
      <w:bookmarkStart w:id="11" w:name="_Toc202540864"/>
      <w:bookmarkStart w:id="12" w:name="_Toc216351347"/>
      <w:r>
        <w:rPr>
          <w:szCs w:val="32"/>
        </w:rPr>
        <w:lastRenderedPageBreak/>
        <w:t xml:space="preserve">Izzivi in </w:t>
      </w:r>
      <w:r w:rsidR="0033068D">
        <w:rPr>
          <w:szCs w:val="32"/>
        </w:rPr>
        <w:t xml:space="preserve">razvojne </w:t>
      </w:r>
      <w:r>
        <w:rPr>
          <w:szCs w:val="32"/>
        </w:rPr>
        <w:t>priložnosti</w:t>
      </w:r>
      <w:bookmarkEnd w:id="11"/>
      <w:bookmarkEnd w:id="12"/>
    </w:p>
    <w:p w14:paraId="1F4D7894" w14:textId="0873E7BF" w:rsidR="00C244E1" w:rsidRPr="000B5C8D" w:rsidRDefault="00C244E1" w:rsidP="00A620D7">
      <w:pPr>
        <w:pStyle w:val="Naslov2BM"/>
        <w:numPr>
          <w:ilvl w:val="1"/>
          <w:numId w:val="73"/>
        </w:numPr>
        <w:spacing w:line="240" w:lineRule="auto"/>
        <w:rPr>
          <w:iCs w:val="0"/>
        </w:rPr>
      </w:pPr>
      <w:bookmarkStart w:id="13" w:name="_Toc202540865"/>
      <w:bookmarkStart w:id="14" w:name="_Toc216351348"/>
      <w:r w:rsidRPr="000B5C8D">
        <w:rPr>
          <w:iCs w:val="0"/>
        </w:rPr>
        <w:t>Analiza stanja in izzivov</w:t>
      </w:r>
      <w:bookmarkEnd w:id="13"/>
      <w:bookmarkEnd w:id="14"/>
    </w:p>
    <w:p w14:paraId="4EEEBDDD" w14:textId="742EF3EC" w:rsidR="00CD093B" w:rsidRPr="0066176B" w:rsidRDefault="00617DB1" w:rsidP="00CD093B">
      <w:pPr>
        <w:spacing w:line="240" w:lineRule="auto"/>
        <w:jc w:val="both"/>
        <w:rPr>
          <w:rFonts w:cs="Arial"/>
          <w:szCs w:val="22"/>
        </w:rPr>
      </w:pPr>
      <w:r w:rsidRPr="00617DB1">
        <w:rPr>
          <w:rFonts w:cs="Arial"/>
          <w:szCs w:val="22"/>
        </w:rPr>
        <w:t>Večina obmejnih območij v Sloveniji se s</w:t>
      </w:r>
      <w:r w:rsidR="00146ACE">
        <w:rPr>
          <w:rFonts w:cs="Arial"/>
          <w:szCs w:val="22"/>
        </w:rPr>
        <w:t>pop</w:t>
      </w:r>
      <w:r w:rsidR="00A83753">
        <w:rPr>
          <w:rFonts w:cs="Arial"/>
          <w:szCs w:val="22"/>
        </w:rPr>
        <w:t>ada</w:t>
      </w:r>
      <w:r w:rsidRPr="00617DB1">
        <w:rPr>
          <w:rFonts w:cs="Arial"/>
          <w:szCs w:val="22"/>
        </w:rPr>
        <w:t xml:space="preserve"> z neugodnimi naravnimi in družbenimi razmerami, kot so slaba prometna dostopnost, depopulacija, zahtevna reliefna struktura (zlasti v gorskih območjih) ter prostorski varovalni režimi. Te razmere vplivajo na neugodne demografske trende, nizko izobrazbeno raven prebivalstva, omejeno osebno mobilnost in pomanjkanje usposobljene delovne sile. Zaradi omejenih zaposlitvenih </w:t>
      </w:r>
      <w:r w:rsidR="00146ACE">
        <w:rPr>
          <w:rFonts w:cs="Arial"/>
          <w:szCs w:val="22"/>
        </w:rPr>
        <w:t>pril</w:t>
      </w:r>
      <w:r w:rsidRPr="00617DB1">
        <w:rPr>
          <w:rFonts w:cs="Arial"/>
          <w:szCs w:val="22"/>
        </w:rPr>
        <w:t>ožnosti prihaja do dolgotrajne brezposelnosti in nesklad</w:t>
      </w:r>
      <w:r w:rsidR="00A83753">
        <w:rPr>
          <w:rFonts w:cs="Arial"/>
          <w:szCs w:val="22"/>
        </w:rPr>
        <w:t>i</w:t>
      </w:r>
      <w:r w:rsidRPr="00617DB1">
        <w:rPr>
          <w:rFonts w:cs="Arial"/>
          <w:szCs w:val="22"/>
        </w:rPr>
        <w:t xml:space="preserve">j na trgu dela. Obenem se zmanjšuje dostop do osnovnih storitev zaradi zapiranja trgovinskih in bančnih poslovalnic ter ukinjanja javnih storitev splošnega in gospodarskega pomena (npr. zdravstvo, šolstvo, sodstvo, finančna uprava, policija, pošta, promet), kar dodatno spodbuja centralizacijo države. Na </w:t>
      </w:r>
      <w:r w:rsidR="00146ACE">
        <w:rPr>
          <w:rFonts w:cs="Arial"/>
          <w:szCs w:val="22"/>
        </w:rPr>
        <w:t>OPO</w:t>
      </w:r>
      <w:r w:rsidRPr="00617DB1">
        <w:rPr>
          <w:rFonts w:cs="Arial"/>
          <w:szCs w:val="22"/>
        </w:rPr>
        <w:t xml:space="preserve"> večinoma ostaja starejše prebivalstvo</w:t>
      </w:r>
      <w:r w:rsidR="00A83753">
        <w:rPr>
          <w:rFonts w:cs="Arial"/>
          <w:szCs w:val="22"/>
        </w:rPr>
        <w:t>, kar</w:t>
      </w:r>
      <w:r w:rsidRPr="00617DB1">
        <w:rPr>
          <w:rFonts w:cs="Arial"/>
          <w:szCs w:val="22"/>
        </w:rPr>
        <w:t xml:space="preserve"> otežuje njihov nadaljnji razvoj. Zaradi razpršene poselitve je tudi storitvena dejavnost ekonomsko neučinkovita, kar še dodatno zmanjšuje dostopnost ključnih javnih in gospodarskih storitev (</w:t>
      </w:r>
      <w:r>
        <w:rPr>
          <w:rFonts w:cs="Arial"/>
          <w:szCs w:val="22"/>
        </w:rPr>
        <w:t xml:space="preserve">povzeto po </w:t>
      </w:r>
      <w:r w:rsidRPr="00617DB1">
        <w:rPr>
          <w:rFonts w:cs="Arial"/>
          <w:szCs w:val="22"/>
        </w:rPr>
        <w:t>Nared idr., 2021).</w:t>
      </w:r>
      <w:r w:rsidR="00A260EE" w:rsidRPr="0066176B">
        <w:rPr>
          <w:rFonts w:cs="Arial"/>
          <w:szCs w:val="22"/>
        </w:rPr>
        <w:t xml:space="preserve"> </w:t>
      </w:r>
    </w:p>
    <w:p w14:paraId="032613D0" w14:textId="77777777" w:rsidR="00B0337E" w:rsidRPr="0066176B" w:rsidRDefault="00B0337E" w:rsidP="00CD093B">
      <w:pPr>
        <w:spacing w:line="240" w:lineRule="auto"/>
        <w:jc w:val="both"/>
        <w:rPr>
          <w:rFonts w:cs="Arial"/>
          <w:szCs w:val="22"/>
        </w:rPr>
      </w:pPr>
    </w:p>
    <w:p w14:paraId="3EAC6143" w14:textId="04B8FA28" w:rsidR="00A51845" w:rsidRDefault="00BB4889" w:rsidP="00DE44A1">
      <w:pPr>
        <w:spacing w:line="240" w:lineRule="auto"/>
        <w:jc w:val="both"/>
        <w:rPr>
          <w:rFonts w:cs="Arial"/>
          <w:szCs w:val="22"/>
        </w:rPr>
      </w:pPr>
      <w:r w:rsidRPr="0066176B">
        <w:rPr>
          <w:rFonts w:cs="Arial"/>
          <w:szCs w:val="22"/>
        </w:rPr>
        <w:t>O</w:t>
      </w:r>
      <w:r w:rsidR="00146ACE">
        <w:rPr>
          <w:rFonts w:cs="Arial"/>
          <w:szCs w:val="22"/>
        </w:rPr>
        <w:t>PO</w:t>
      </w:r>
      <w:r w:rsidRPr="0066176B">
        <w:rPr>
          <w:rFonts w:cs="Arial"/>
          <w:szCs w:val="22"/>
        </w:rPr>
        <w:t xml:space="preserve"> zaostajajo v razvoju kljub več desetletnim prizadevanjem za pospešitev njihovega razvoja. Za ta območja je pomembno predvsem, da se ohranja njihova vitalnost, saj so demografska gibanja zelo zaskrbljujoča. Zaradi nizke rodnosti in migracij v druge regije Slovenije in v tujino upada delež mladega prebivalstva. Perifernost, slabšo dostopnost</w:t>
      </w:r>
      <w:r w:rsidR="00146ACE">
        <w:rPr>
          <w:rFonts w:cs="Arial"/>
          <w:szCs w:val="22"/>
        </w:rPr>
        <w:t xml:space="preserve"> in</w:t>
      </w:r>
      <w:r w:rsidRPr="0066176B">
        <w:rPr>
          <w:rFonts w:cs="Arial"/>
          <w:szCs w:val="22"/>
        </w:rPr>
        <w:t xml:space="preserve"> pomanjkanje storitev splošnega pomena pa lahko izboljša sodobna informacijska in komunikacijska infrastruktura, ki lahko deloma nadomesti tudi pomanjkanje delovnih mest z delom na daljavo (Pečar, 2020).</w:t>
      </w:r>
      <w:r w:rsidRPr="0066176B">
        <w:rPr>
          <w:rFonts w:cs="Arial"/>
          <w:szCs w:val="22"/>
        </w:rPr>
        <w:cr/>
      </w:r>
    </w:p>
    <w:p w14:paraId="7D10A060" w14:textId="4DE13974" w:rsidR="004E4876" w:rsidRPr="004E4876" w:rsidRDefault="006A79D0" w:rsidP="00DE44A1">
      <w:pPr>
        <w:spacing w:line="240" w:lineRule="auto"/>
        <w:jc w:val="both"/>
        <w:rPr>
          <w:rFonts w:cs="Arial"/>
          <w:szCs w:val="22"/>
        </w:rPr>
      </w:pPr>
      <w:r>
        <w:rPr>
          <w:rFonts w:cs="Arial"/>
          <w:szCs w:val="22"/>
        </w:rPr>
        <w:t>V s</w:t>
      </w:r>
      <w:r w:rsidR="0029798D">
        <w:rPr>
          <w:rFonts w:cs="Arial"/>
          <w:szCs w:val="22"/>
        </w:rPr>
        <w:t>klad</w:t>
      </w:r>
      <w:r>
        <w:rPr>
          <w:rFonts w:cs="Arial"/>
          <w:szCs w:val="22"/>
        </w:rPr>
        <w:t>u</w:t>
      </w:r>
      <w:r w:rsidR="0029798D">
        <w:rPr>
          <w:rFonts w:cs="Arial"/>
          <w:szCs w:val="22"/>
        </w:rPr>
        <w:t xml:space="preserve"> s končnim poročilom </w:t>
      </w:r>
      <w:r w:rsidR="0029798D" w:rsidRPr="0029798D">
        <w:rPr>
          <w:rFonts w:cs="Arial"/>
          <w:szCs w:val="22"/>
        </w:rPr>
        <w:t>raziskovalnega projekta OPO se</w:t>
      </w:r>
      <w:r w:rsidR="0029798D">
        <w:rPr>
          <w:rFonts w:cs="Arial"/>
          <w:szCs w:val="22"/>
        </w:rPr>
        <w:t xml:space="preserve"> OPO</w:t>
      </w:r>
      <w:r w:rsidR="0029798D" w:rsidRPr="0029798D">
        <w:rPr>
          <w:rFonts w:cs="Arial"/>
          <w:szCs w:val="22"/>
        </w:rPr>
        <w:t xml:space="preserve"> soočajo z različnimi izzivi, kot so depopulacija, pomanjkanje osnovnih storitev, slaba infrastruktura in nizka gospodarska aktivnost. Ta območja zaznamuje</w:t>
      </w:r>
      <w:r>
        <w:rPr>
          <w:rFonts w:cs="Arial"/>
          <w:szCs w:val="22"/>
        </w:rPr>
        <w:t xml:space="preserve"> vrsta</w:t>
      </w:r>
      <w:r w:rsidR="0029798D" w:rsidRPr="0029798D">
        <w:rPr>
          <w:rFonts w:cs="Arial"/>
          <w:szCs w:val="22"/>
        </w:rPr>
        <w:t xml:space="preserve"> strukturni</w:t>
      </w:r>
      <w:r>
        <w:rPr>
          <w:rFonts w:cs="Arial"/>
          <w:szCs w:val="22"/>
        </w:rPr>
        <w:t>h</w:t>
      </w:r>
      <w:r w:rsidR="0029798D" w:rsidRPr="0029798D">
        <w:rPr>
          <w:rFonts w:cs="Arial"/>
          <w:szCs w:val="22"/>
        </w:rPr>
        <w:t xml:space="preserve"> težav, kot s</w:t>
      </w:r>
      <w:r>
        <w:rPr>
          <w:rFonts w:cs="Arial"/>
          <w:szCs w:val="22"/>
        </w:rPr>
        <w:t>ta</w:t>
      </w:r>
      <w:r w:rsidR="0029798D" w:rsidRPr="0029798D">
        <w:rPr>
          <w:rFonts w:cs="Arial"/>
          <w:szCs w:val="22"/>
        </w:rPr>
        <w:t xml:space="preserve"> staranje prebivalstva in pomanjkanje delovne sile, še posebej v manj razvitih območjih, kjer je težko privabiti mlade in kvalificirane kadre. </w:t>
      </w:r>
      <w:r w:rsidR="00A83753">
        <w:rPr>
          <w:rFonts w:cs="Arial"/>
          <w:szCs w:val="22"/>
        </w:rPr>
        <w:t>Pojavljajo se</w:t>
      </w:r>
      <w:r w:rsidR="0029798D" w:rsidRPr="0029798D">
        <w:rPr>
          <w:rFonts w:cs="Arial"/>
          <w:szCs w:val="22"/>
        </w:rPr>
        <w:t xml:space="preserve"> tudi velike razlike v dostopnosti osnovnih storitev, kot so zdravstvo, izobraževanje in javni prevoz, kar poglablja neenakosti med obmejnimi in osrednjimi območji.</w:t>
      </w:r>
      <w:r w:rsidR="004E4876">
        <w:rPr>
          <w:rFonts w:cs="Arial"/>
          <w:szCs w:val="22"/>
        </w:rPr>
        <w:t xml:space="preserve"> </w:t>
      </w:r>
      <w:r w:rsidR="0029798D" w:rsidRPr="0029798D">
        <w:rPr>
          <w:rFonts w:cs="Arial"/>
          <w:szCs w:val="22"/>
        </w:rPr>
        <w:t>Gospodarska stagnacija je prisotna predvsem v območjih z nizkim razvojnim potencialom, kjer so možnosti za napredek omejene zaradi pomanjkanja investicij in inovacij</w:t>
      </w:r>
      <w:r w:rsidR="004E4876" w:rsidRPr="004E4876">
        <w:rPr>
          <w:rFonts w:cs="Arial"/>
          <w:szCs w:val="22"/>
        </w:rPr>
        <w:t xml:space="preserve"> </w:t>
      </w:r>
      <w:r w:rsidR="004E4876" w:rsidRPr="0029798D">
        <w:rPr>
          <w:rFonts w:cs="Arial"/>
          <w:szCs w:val="22"/>
        </w:rPr>
        <w:t>(</w:t>
      </w:r>
      <w:r w:rsidR="004E4876">
        <w:rPr>
          <w:rFonts w:cs="Arial"/>
          <w:szCs w:val="22"/>
        </w:rPr>
        <w:t xml:space="preserve">povzeto po </w:t>
      </w:r>
      <w:r w:rsidR="004E4876" w:rsidRPr="0029798D">
        <w:rPr>
          <w:rFonts w:cs="Arial"/>
          <w:szCs w:val="22"/>
        </w:rPr>
        <w:t>Nared idr., 2021).</w:t>
      </w:r>
      <w:r w:rsidR="004E4876">
        <w:rPr>
          <w:rFonts w:cs="Arial"/>
          <w:szCs w:val="22"/>
        </w:rPr>
        <w:t xml:space="preserve"> Morebitno heterogenost območij znotraj OPO je smiselno </w:t>
      </w:r>
      <w:r>
        <w:rPr>
          <w:rFonts w:cs="Arial"/>
          <w:szCs w:val="22"/>
        </w:rPr>
        <w:t>obravnavati</w:t>
      </w:r>
      <w:r w:rsidRPr="004E4876">
        <w:rPr>
          <w:rFonts w:cs="Arial"/>
          <w:szCs w:val="22"/>
        </w:rPr>
        <w:t xml:space="preserve"> </w:t>
      </w:r>
      <w:r w:rsidR="004E4876" w:rsidRPr="004E4876">
        <w:rPr>
          <w:rFonts w:cs="Arial"/>
          <w:szCs w:val="22"/>
        </w:rPr>
        <w:t>z uporabo merila, ki določa razvitost občin</w:t>
      </w:r>
      <w:r>
        <w:rPr>
          <w:rFonts w:cs="Arial"/>
          <w:szCs w:val="22"/>
        </w:rPr>
        <w:t>,</w:t>
      </w:r>
      <w:r w:rsidR="004E4876" w:rsidRPr="004E4876">
        <w:rPr>
          <w:rFonts w:cs="Arial"/>
          <w:szCs w:val="22"/>
        </w:rPr>
        <w:t xml:space="preserve"> ali </w:t>
      </w:r>
      <w:r w:rsidR="00A83753">
        <w:rPr>
          <w:rFonts w:cs="Arial"/>
          <w:szCs w:val="22"/>
        </w:rPr>
        <w:t xml:space="preserve">z </w:t>
      </w:r>
      <w:r w:rsidR="004E4876" w:rsidRPr="004E4876">
        <w:rPr>
          <w:rFonts w:cs="Arial"/>
          <w:szCs w:val="22"/>
        </w:rPr>
        <w:t>drugimi objektivno preverljivimi merili.</w:t>
      </w:r>
    </w:p>
    <w:p w14:paraId="5E079AD2" w14:textId="77777777" w:rsidR="004E4876" w:rsidRPr="004E4876" w:rsidRDefault="004E4876" w:rsidP="00DE44A1">
      <w:pPr>
        <w:spacing w:line="240" w:lineRule="auto"/>
        <w:jc w:val="both"/>
        <w:rPr>
          <w:rFonts w:cs="Arial"/>
          <w:szCs w:val="22"/>
        </w:rPr>
      </w:pPr>
    </w:p>
    <w:p w14:paraId="250AA7B3" w14:textId="3F6DFEB3" w:rsidR="006B7A4A" w:rsidRDefault="00E44252" w:rsidP="006B7A4A">
      <w:pPr>
        <w:spacing w:line="240" w:lineRule="auto"/>
        <w:jc w:val="both"/>
        <w:rPr>
          <w:rFonts w:cs="Arial"/>
          <w:szCs w:val="22"/>
        </w:rPr>
      </w:pPr>
      <w:r w:rsidRPr="004E4876">
        <w:rPr>
          <w:rFonts w:cs="Arial"/>
          <w:szCs w:val="22"/>
        </w:rPr>
        <w:t>Poročilo o regionalnem razvoju 2018</w:t>
      </w:r>
      <w:r w:rsidR="006A79D0">
        <w:rPr>
          <w:rFonts w:cs="Arial"/>
          <w:szCs w:val="22"/>
        </w:rPr>
        <w:t>–</w:t>
      </w:r>
      <w:r w:rsidRPr="004E4876">
        <w:rPr>
          <w:rFonts w:cs="Arial"/>
          <w:szCs w:val="22"/>
        </w:rPr>
        <w:t>2022</w:t>
      </w:r>
      <w:r w:rsidR="008C44D0" w:rsidRPr="004E4876">
        <w:rPr>
          <w:rFonts w:cs="Arial"/>
          <w:szCs w:val="22"/>
        </w:rPr>
        <w:t xml:space="preserve"> </w:t>
      </w:r>
      <w:r w:rsidR="00254B4F" w:rsidRPr="004E4876">
        <w:rPr>
          <w:rFonts w:cs="Arial"/>
          <w:szCs w:val="22"/>
        </w:rPr>
        <w:t>(Kušar idr., 2023)</w:t>
      </w:r>
      <w:r w:rsidR="008C44D0" w:rsidRPr="004E4876">
        <w:rPr>
          <w:rFonts w:cs="Arial"/>
          <w:szCs w:val="22"/>
        </w:rPr>
        <w:t xml:space="preserve"> </w:t>
      </w:r>
      <w:r w:rsidRPr="004E4876">
        <w:rPr>
          <w:rFonts w:cs="Arial"/>
          <w:szCs w:val="22"/>
        </w:rPr>
        <w:t xml:space="preserve">za oceno razvojne vitalnosti </w:t>
      </w:r>
      <w:r w:rsidR="006A79D0">
        <w:rPr>
          <w:rFonts w:cs="Arial"/>
          <w:szCs w:val="22"/>
        </w:rPr>
        <w:t>OPO</w:t>
      </w:r>
      <w:r w:rsidRPr="004E4876">
        <w:rPr>
          <w:rFonts w:cs="Arial"/>
          <w:szCs w:val="22"/>
        </w:rPr>
        <w:t xml:space="preserve"> analizira stanje gibanja števila prebivalcev, gostot</w:t>
      </w:r>
      <w:r w:rsidR="00A83753">
        <w:rPr>
          <w:rFonts w:cs="Arial"/>
          <w:szCs w:val="22"/>
        </w:rPr>
        <w:t>o</w:t>
      </w:r>
      <w:r w:rsidRPr="004E4876">
        <w:rPr>
          <w:rFonts w:cs="Arial"/>
          <w:szCs w:val="22"/>
        </w:rPr>
        <w:t xml:space="preserve"> poselitve</w:t>
      </w:r>
      <w:r w:rsidR="008C7D79" w:rsidRPr="004E4876">
        <w:rPr>
          <w:rFonts w:cs="Arial"/>
          <w:szCs w:val="22"/>
        </w:rPr>
        <w:t xml:space="preserve"> (število prebivalcev na kvadratni kilometer)</w:t>
      </w:r>
      <w:r w:rsidRPr="004E4876">
        <w:rPr>
          <w:rFonts w:cs="Arial"/>
          <w:szCs w:val="22"/>
        </w:rPr>
        <w:t>, indeks staranja in indeks delovne migracije</w:t>
      </w:r>
      <w:r w:rsidR="001F686F" w:rsidRPr="004E4876">
        <w:rPr>
          <w:rFonts w:cs="Arial"/>
          <w:szCs w:val="22"/>
        </w:rPr>
        <w:t xml:space="preserve">. </w:t>
      </w:r>
      <w:r w:rsidR="006B7A4A" w:rsidRPr="004E4876">
        <w:rPr>
          <w:rFonts w:cs="Arial"/>
          <w:szCs w:val="22"/>
        </w:rPr>
        <w:t xml:space="preserve">Pri interpretaciji je treba upoštevati dejstvo, da so, z izjemo indeksa staranja, vsi drugi kazalniki posredno ali neposredno uporabljeni že za določitev OPO. Že zaradi tega se vrednosti teh kazalnikov morajo razlikovati od slovenskega povprečja. </w:t>
      </w:r>
      <w:r w:rsidR="008C44D0" w:rsidRPr="004E4876">
        <w:rPr>
          <w:rFonts w:cs="Arial"/>
          <w:szCs w:val="22"/>
        </w:rPr>
        <w:t>Analiza</w:t>
      </w:r>
      <w:r w:rsidR="006B7A4A" w:rsidRPr="004E4876">
        <w:rPr>
          <w:rFonts w:cs="Arial"/>
          <w:szCs w:val="22"/>
        </w:rPr>
        <w:t xml:space="preserve"> </w:t>
      </w:r>
      <w:r w:rsidR="006A79D0">
        <w:rPr>
          <w:rFonts w:cs="Arial"/>
          <w:szCs w:val="22"/>
        </w:rPr>
        <w:t>OPO</w:t>
      </w:r>
      <w:r w:rsidR="006B7A4A" w:rsidRPr="004E4876">
        <w:rPr>
          <w:rFonts w:cs="Arial"/>
          <w:szCs w:val="22"/>
        </w:rPr>
        <w:t xml:space="preserve"> primerja s Slovenijo in preostalimi občinami, k</w:t>
      </w:r>
      <w:r w:rsidR="00A83753">
        <w:rPr>
          <w:rFonts w:cs="Arial"/>
          <w:szCs w:val="22"/>
        </w:rPr>
        <w:t>ar</w:t>
      </w:r>
      <w:r w:rsidR="006B7A4A" w:rsidRPr="004E4876">
        <w:rPr>
          <w:rFonts w:cs="Arial"/>
          <w:szCs w:val="22"/>
        </w:rPr>
        <w:t xml:space="preserve"> imenuje</w:t>
      </w:r>
      <w:r w:rsidR="00A83753">
        <w:rPr>
          <w:rFonts w:cs="Arial"/>
          <w:szCs w:val="22"/>
        </w:rPr>
        <w:t xml:space="preserve"> kot</w:t>
      </w:r>
      <w:r w:rsidR="006B7A4A" w:rsidRPr="004E4876">
        <w:rPr>
          <w:rFonts w:cs="Arial"/>
          <w:szCs w:val="22"/>
        </w:rPr>
        <w:t xml:space="preserve"> »notranjost Slovenije«, čeprav to ni povsem točno, saj OPO ne </w:t>
      </w:r>
      <w:r w:rsidR="00A83753">
        <w:rPr>
          <w:rFonts w:cs="Arial"/>
          <w:szCs w:val="22"/>
        </w:rPr>
        <w:t>vključujejo</w:t>
      </w:r>
      <w:r w:rsidR="00A83753" w:rsidRPr="004E4876">
        <w:rPr>
          <w:rFonts w:cs="Arial"/>
          <w:szCs w:val="22"/>
        </w:rPr>
        <w:t xml:space="preserve"> </w:t>
      </w:r>
      <w:r w:rsidR="006B7A4A" w:rsidRPr="004E4876">
        <w:rPr>
          <w:rFonts w:cs="Arial"/>
          <w:szCs w:val="22"/>
        </w:rPr>
        <w:t>vseh obmejnih občin in segajo precej različno v notranjost.</w:t>
      </w:r>
    </w:p>
    <w:p w14:paraId="2C6F0FA9" w14:textId="77777777" w:rsidR="00EF4B3B" w:rsidRDefault="00EF4B3B" w:rsidP="006B7A4A">
      <w:pPr>
        <w:spacing w:line="240" w:lineRule="auto"/>
        <w:jc w:val="both"/>
        <w:rPr>
          <w:rFonts w:cs="Arial"/>
          <w:szCs w:val="22"/>
        </w:rPr>
      </w:pPr>
    </w:p>
    <w:p w14:paraId="0F9ACAE5" w14:textId="4F933D7B" w:rsidR="00EF4B3B" w:rsidRPr="00A0144D" w:rsidRDefault="00EF4B3B" w:rsidP="00EF4B3B">
      <w:pPr>
        <w:spacing w:line="240" w:lineRule="auto"/>
        <w:jc w:val="both"/>
        <w:rPr>
          <w:rFonts w:cs="Arial"/>
          <w:szCs w:val="22"/>
        </w:rPr>
      </w:pPr>
      <w:r w:rsidRPr="00A0144D">
        <w:rPr>
          <w:rFonts w:cs="Arial"/>
          <w:szCs w:val="22"/>
        </w:rPr>
        <w:t>Že primerjava deleža površ</w:t>
      </w:r>
      <w:r w:rsidR="00A83753">
        <w:rPr>
          <w:rFonts w:cs="Arial"/>
          <w:szCs w:val="22"/>
        </w:rPr>
        <w:t>ine</w:t>
      </w:r>
      <w:r w:rsidRPr="00A0144D">
        <w:rPr>
          <w:rFonts w:cs="Arial"/>
          <w:szCs w:val="22"/>
        </w:rPr>
        <w:t xml:space="preserve"> Slovenije, ki ga obsegajo OPO, in deleža prebivalstva, ki živi na tem območju, da </w:t>
      </w:r>
      <w:r w:rsidR="006A79D0">
        <w:rPr>
          <w:rFonts w:cs="Arial"/>
          <w:szCs w:val="22"/>
        </w:rPr>
        <w:t>vedeti</w:t>
      </w:r>
      <w:r w:rsidRPr="00A0144D">
        <w:rPr>
          <w:rFonts w:cs="Arial"/>
          <w:szCs w:val="22"/>
        </w:rPr>
        <w:t xml:space="preserve">, da so te občine podpovprečno gosto poseljene. Gostota poselitve je tako več kot pol manjša od </w:t>
      </w:r>
      <w:r w:rsidR="00A83753">
        <w:rPr>
          <w:rFonts w:cs="Arial"/>
          <w:szCs w:val="22"/>
        </w:rPr>
        <w:t xml:space="preserve">slovenskega </w:t>
      </w:r>
      <w:r w:rsidRPr="00A0144D">
        <w:rPr>
          <w:rFonts w:cs="Arial"/>
          <w:szCs w:val="22"/>
        </w:rPr>
        <w:t>povprečja in trikrat manjša od notranjosti Slovenije. V proučevanem obdobju je tako v notranjosti Slovenije kot na OPO število prebivalcev naraslo, pri čemer je bil porast nekoliko izrazit</w:t>
      </w:r>
      <w:r w:rsidR="00D45670">
        <w:rPr>
          <w:rFonts w:cs="Arial"/>
          <w:szCs w:val="22"/>
        </w:rPr>
        <w:t>ejši</w:t>
      </w:r>
      <w:r w:rsidRPr="00A0144D">
        <w:rPr>
          <w:rFonts w:cs="Arial"/>
          <w:szCs w:val="22"/>
        </w:rPr>
        <w:t xml:space="preserve"> v notranjosti (za 1,3 odstotne točke). Razkorak </w:t>
      </w:r>
      <w:r w:rsidR="00D45670">
        <w:rPr>
          <w:rFonts w:cs="Arial"/>
          <w:szCs w:val="22"/>
        </w:rPr>
        <w:t>sicer</w:t>
      </w:r>
      <w:r w:rsidRPr="00A0144D">
        <w:rPr>
          <w:rFonts w:cs="Arial"/>
          <w:szCs w:val="22"/>
        </w:rPr>
        <w:t xml:space="preserve"> ni tako izrazit, kot je bil v obdobju 2008–2019, ko je </w:t>
      </w:r>
      <w:r w:rsidR="00D45670">
        <w:rPr>
          <w:rFonts w:cs="Arial"/>
          <w:szCs w:val="22"/>
        </w:rPr>
        <w:t>na</w:t>
      </w:r>
      <w:r w:rsidRPr="00A0144D">
        <w:rPr>
          <w:rFonts w:cs="Arial"/>
          <w:szCs w:val="22"/>
        </w:rPr>
        <w:t xml:space="preserve"> OPO število prebivalcev celo upadlo. Indeks staranja se v celotni Sloveniji razmeroma enakomerno povečuje in razlika v stopnji rasti med obmejnimi območji in notranjostjo </w:t>
      </w:r>
      <w:r w:rsidR="006A79D0">
        <w:rPr>
          <w:rFonts w:cs="Arial"/>
          <w:szCs w:val="22"/>
        </w:rPr>
        <w:t xml:space="preserve">države </w:t>
      </w:r>
      <w:r w:rsidRPr="00A0144D">
        <w:rPr>
          <w:rFonts w:cs="Arial"/>
          <w:szCs w:val="22"/>
        </w:rPr>
        <w:t xml:space="preserve">znaša 2,3 odstotne točke. Je pa indeks staranja </w:t>
      </w:r>
      <w:r w:rsidRPr="00A0144D">
        <w:rPr>
          <w:rFonts w:cs="Arial"/>
          <w:szCs w:val="22"/>
        </w:rPr>
        <w:lastRenderedPageBreak/>
        <w:t xml:space="preserve">v OPO za okoli 16 % višji od indeksa </w:t>
      </w:r>
      <w:r w:rsidR="006A79D0">
        <w:rPr>
          <w:rFonts w:cs="Arial"/>
          <w:szCs w:val="22"/>
        </w:rPr>
        <w:t xml:space="preserve">v </w:t>
      </w:r>
      <w:r w:rsidRPr="00A0144D">
        <w:rPr>
          <w:rFonts w:cs="Arial"/>
          <w:szCs w:val="22"/>
        </w:rPr>
        <w:t xml:space="preserve">notranjosti Slovenije. Pričakovana </w:t>
      </w:r>
      <w:r w:rsidR="00D45670">
        <w:rPr>
          <w:rFonts w:cs="Arial"/>
          <w:szCs w:val="22"/>
        </w:rPr>
        <w:t xml:space="preserve">je tudi </w:t>
      </w:r>
      <w:r w:rsidRPr="00A0144D">
        <w:rPr>
          <w:rFonts w:cs="Arial"/>
          <w:szCs w:val="22"/>
        </w:rPr>
        <w:t>precejšnja razlika pri indeksu delovne migracije, ki je kar okoli 37 % nižji od notranjosti Slovenije in 21 % nižji od povprečja Slovenije. V proučevanem obdobju je indeks na OPO celo rahlo upadel (</w:t>
      </w:r>
      <w:r w:rsidR="00D45670">
        <w:rPr>
          <w:rFonts w:cs="Arial"/>
          <w:szCs w:val="22"/>
        </w:rPr>
        <w:t xml:space="preserve">za </w:t>
      </w:r>
      <w:r w:rsidRPr="00A0144D">
        <w:rPr>
          <w:rFonts w:cs="Arial"/>
          <w:szCs w:val="22"/>
        </w:rPr>
        <w:t xml:space="preserve">0,3 </w:t>
      </w:r>
      <w:r w:rsidR="000629EB">
        <w:rPr>
          <w:rFonts w:cs="Arial"/>
          <w:szCs w:val="22"/>
        </w:rPr>
        <w:t>odstot</w:t>
      </w:r>
      <w:r w:rsidR="00D45670">
        <w:rPr>
          <w:rFonts w:cs="Arial"/>
          <w:szCs w:val="22"/>
        </w:rPr>
        <w:t>ne točke</w:t>
      </w:r>
      <w:r w:rsidRPr="00A0144D">
        <w:rPr>
          <w:rFonts w:cs="Arial"/>
          <w:szCs w:val="22"/>
        </w:rPr>
        <w:t>), medtem ko je v notranjosti Slovenije za 1,3 od</w:t>
      </w:r>
      <w:r w:rsidR="000629EB">
        <w:rPr>
          <w:rFonts w:cs="Arial"/>
          <w:szCs w:val="22"/>
        </w:rPr>
        <w:t>stot</w:t>
      </w:r>
      <w:r w:rsidR="006A79D0">
        <w:rPr>
          <w:rFonts w:cs="Arial"/>
          <w:szCs w:val="22"/>
        </w:rPr>
        <w:t>ne točke</w:t>
      </w:r>
      <w:r w:rsidRPr="00A0144D">
        <w:rPr>
          <w:rFonts w:cs="Arial"/>
          <w:szCs w:val="22"/>
        </w:rPr>
        <w:t xml:space="preserve"> narasel. Kljub temu, da se razkorak med OPO in preostalo Slovenijo še vedno povečuje, je precej manj izrazit, kot je bil v preteklem proučevanem obdobju. </w:t>
      </w:r>
    </w:p>
    <w:p w14:paraId="106CAD0A" w14:textId="77777777" w:rsidR="00A260EE" w:rsidRPr="004E4876" w:rsidRDefault="00A260EE" w:rsidP="006B7A4A">
      <w:pPr>
        <w:spacing w:line="240" w:lineRule="auto"/>
        <w:jc w:val="both"/>
        <w:rPr>
          <w:rFonts w:cs="Arial"/>
          <w:szCs w:val="22"/>
        </w:rPr>
      </w:pPr>
    </w:p>
    <w:p w14:paraId="66EE9995" w14:textId="6651DDE8" w:rsidR="006B7A4A" w:rsidRPr="004E4876" w:rsidRDefault="006B7A4A" w:rsidP="001F686F">
      <w:pPr>
        <w:pStyle w:val="preglednica"/>
        <w:spacing w:after="60"/>
        <w:jc w:val="both"/>
        <w:rPr>
          <w:rFonts w:ascii="Arial" w:hAnsi="Arial" w:cs="Arial"/>
        </w:rPr>
      </w:pPr>
      <w:bookmarkStart w:id="15" w:name="_Toc151917479"/>
      <w:r w:rsidRPr="004E4876">
        <w:rPr>
          <w:rFonts w:ascii="Arial" w:hAnsi="Arial" w:cs="Arial"/>
          <w:b/>
          <w:bCs/>
        </w:rPr>
        <w:t xml:space="preserve">Preglednica </w:t>
      </w:r>
      <w:r w:rsidR="0008421D" w:rsidRPr="004E4876">
        <w:rPr>
          <w:rFonts w:ascii="Arial" w:hAnsi="Arial" w:cs="Arial"/>
          <w:b/>
          <w:bCs/>
        </w:rPr>
        <w:t>1</w:t>
      </w:r>
      <w:r w:rsidRPr="004E4876">
        <w:rPr>
          <w:rFonts w:ascii="Arial" w:hAnsi="Arial" w:cs="Arial"/>
          <w:b/>
          <w:bCs/>
        </w:rPr>
        <w:t>: Primerjava izbranih kazalnikov za obmejna problemska območja, notranjost Slovenije in Slovenijo</w:t>
      </w:r>
      <w:bookmarkEnd w:id="15"/>
      <w:r w:rsidRPr="004E4876">
        <w:rPr>
          <w:rFonts w:ascii="Arial" w:hAnsi="Arial" w:cs="Arial"/>
        </w:rPr>
        <w:t xml:space="preserve"> </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1037"/>
        <w:gridCol w:w="1037"/>
        <w:gridCol w:w="1037"/>
        <w:gridCol w:w="1037"/>
        <w:gridCol w:w="1037"/>
        <w:gridCol w:w="1037"/>
        <w:gridCol w:w="1037"/>
      </w:tblGrid>
      <w:tr w:rsidR="0050749A" w:rsidRPr="00286E39" w14:paraId="72C2D673" w14:textId="77777777" w:rsidTr="00EC3C64">
        <w:trPr>
          <w:trHeight w:val="288"/>
        </w:trPr>
        <w:tc>
          <w:tcPr>
            <w:tcW w:w="1980" w:type="dxa"/>
            <w:shd w:val="clear" w:color="auto" w:fill="8496B0" w:themeFill="text2" w:themeFillTint="99"/>
            <w:noWrap/>
            <w:vAlign w:val="center"/>
          </w:tcPr>
          <w:p w14:paraId="58BD111F" w14:textId="77777777" w:rsidR="0050749A" w:rsidRPr="00286E39" w:rsidRDefault="0050749A" w:rsidP="00EC6806">
            <w:pPr>
              <w:spacing w:line="240" w:lineRule="auto"/>
              <w:jc w:val="center"/>
              <w:rPr>
                <w:rFonts w:cs="Arial"/>
                <w:b/>
                <w:bCs/>
                <w:color w:val="000000"/>
                <w:sz w:val="20"/>
                <w:szCs w:val="20"/>
                <w:lang w:eastAsia="sl-SI"/>
              </w:rPr>
            </w:pPr>
          </w:p>
        </w:tc>
        <w:tc>
          <w:tcPr>
            <w:tcW w:w="1037" w:type="dxa"/>
            <w:shd w:val="clear" w:color="auto" w:fill="8496B0" w:themeFill="text2" w:themeFillTint="99"/>
            <w:noWrap/>
            <w:vAlign w:val="center"/>
            <w:hideMark/>
          </w:tcPr>
          <w:p w14:paraId="6846C008" w14:textId="77777777" w:rsidR="0050749A" w:rsidRPr="00286E39" w:rsidRDefault="0050749A" w:rsidP="00EC6806">
            <w:pPr>
              <w:spacing w:line="240" w:lineRule="auto"/>
              <w:jc w:val="center"/>
              <w:rPr>
                <w:rFonts w:cs="Arial"/>
                <w:b/>
                <w:bCs/>
                <w:color w:val="000000"/>
                <w:sz w:val="20"/>
                <w:szCs w:val="20"/>
                <w:lang w:eastAsia="sl-SI"/>
              </w:rPr>
            </w:pPr>
            <w:r w:rsidRPr="00286E39">
              <w:rPr>
                <w:rFonts w:cs="Arial"/>
                <w:b/>
                <w:bCs/>
                <w:color w:val="000000"/>
                <w:sz w:val="20"/>
                <w:szCs w:val="20"/>
                <w:lang w:eastAsia="sl-SI"/>
              </w:rPr>
              <w:t>2018</w:t>
            </w:r>
          </w:p>
        </w:tc>
        <w:tc>
          <w:tcPr>
            <w:tcW w:w="1037" w:type="dxa"/>
            <w:shd w:val="clear" w:color="auto" w:fill="8496B0" w:themeFill="text2" w:themeFillTint="99"/>
            <w:noWrap/>
            <w:vAlign w:val="center"/>
            <w:hideMark/>
          </w:tcPr>
          <w:p w14:paraId="7D41D0B7" w14:textId="77777777" w:rsidR="0050749A" w:rsidRPr="00286E39" w:rsidRDefault="0050749A" w:rsidP="00EC6806">
            <w:pPr>
              <w:spacing w:line="240" w:lineRule="auto"/>
              <w:jc w:val="center"/>
              <w:rPr>
                <w:rFonts w:cs="Arial"/>
                <w:b/>
                <w:bCs/>
                <w:color w:val="000000"/>
                <w:sz w:val="20"/>
                <w:szCs w:val="20"/>
                <w:lang w:eastAsia="sl-SI"/>
              </w:rPr>
            </w:pPr>
            <w:r w:rsidRPr="00286E39">
              <w:rPr>
                <w:rFonts w:cs="Arial"/>
                <w:b/>
                <w:bCs/>
                <w:color w:val="000000"/>
                <w:sz w:val="20"/>
                <w:szCs w:val="20"/>
                <w:lang w:eastAsia="sl-SI"/>
              </w:rPr>
              <w:t>2019</w:t>
            </w:r>
          </w:p>
        </w:tc>
        <w:tc>
          <w:tcPr>
            <w:tcW w:w="1037" w:type="dxa"/>
            <w:shd w:val="clear" w:color="auto" w:fill="8496B0" w:themeFill="text2" w:themeFillTint="99"/>
            <w:noWrap/>
            <w:vAlign w:val="center"/>
            <w:hideMark/>
          </w:tcPr>
          <w:p w14:paraId="60F0E634" w14:textId="77777777" w:rsidR="0050749A" w:rsidRPr="00286E39" w:rsidRDefault="0050749A" w:rsidP="00EC6806">
            <w:pPr>
              <w:spacing w:line="240" w:lineRule="auto"/>
              <w:jc w:val="center"/>
              <w:rPr>
                <w:rFonts w:cs="Arial"/>
                <w:b/>
                <w:bCs/>
                <w:color w:val="000000"/>
                <w:sz w:val="20"/>
                <w:szCs w:val="20"/>
                <w:lang w:eastAsia="sl-SI"/>
              </w:rPr>
            </w:pPr>
            <w:r w:rsidRPr="00286E39">
              <w:rPr>
                <w:rFonts w:cs="Arial"/>
                <w:b/>
                <w:bCs/>
                <w:color w:val="000000"/>
                <w:sz w:val="20"/>
                <w:szCs w:val="20"/>
                <w:lang w:eastAsia="sl-SI"/>
              </w:rPr>
              <w:t>2020</w:t>
            </w:r>
          </w:p>
        </w:tc>
        <w:tc>
          <w:tcPr>
            <w:tcW w:w="1037" w:type="dxa"/>
            <w:shd w:val="clear" w:color="auto" w:fill="8496B0" w:themeFill="text2" w:themeFillTint="99"/>
            <w:noWrap/>
            <w:vAlign w:val="center"/>
            <w:hideMark/>
          </w:tcPr>
          <w:p w14:paraId="14BC3E1F" w14:textId="77777777" w:rsidR="0050749A" w:rsidRPr="00286E39" w:rsidRDefault="0050749A" w:rsidP="00EC6806">
            <w:pPr>
              <w:spacing w:line="240" w:lineRule="auto"/>
              <w:jc w:val="center"/>
              <w:rPr>
                <w:rFonts w:cs="Arial"/>
                <w:b/>
                <w:bCs/>
                <w:color w:val="000000"/>
                <w:sz w:val="20"/>
                <w:szCs w:val="20"/>
                <w:lang w:eastAsia="sl-SI"/>
              </w:rPr>
            </w:pPr>
            <w:r w:rsidRPr="00286E39">
              <w:rPr>
                <w:rFonts w:cs="Arial"/>
                <w:b/>
                <w:bCs/>
                <w:color w:val="000000"/>
                <w:sz w:val="20"/>
                <w:szCs w:val="20"/>
                <w:lang w:eastAsia="sl-SI"/>
              </w:rPr>
              <w:t>2021</w:t>
            </w:r>
          </w:p>
        </w:tc>
        <w:tc>
          <w:tcPr>
            <w:tcW w:w="1037" w:type="dxa"/>
            <w:shd w:val="clear" w:color="auto" w:fill="8496B0" w:themeFill="text2" w:themeFillTint="99"/>
            <w:noWrap/>
            <w:vAlign w:val="center"/>
            <w:hideMark/>
          </w:tcPr>
          <w:p w14:paraId="14A7EDF3" w14:textId="77777777" w:rsidR="0050749A" w:rsidRPr="00286E39" w:rsidRDefault="0050749A" w:rsidP="00EC6806">
            <w:pPr>
              <w:spacing w:line="240" w:lineRule="auto"/>
              <w:jc w:val="center"/>
              <w:rPr>
                <w:rFonts w:cs="Arial"/>
                <w:b/>
                <w:bCs/>
                <w:color w:val="000000"/>
                <w:sz w:val="20"/>
                <w:szCs w:val="20"/>
                <w:lang w:eastAsia="sl-SI"/>
              </w:rPr>
            </w:pPr>
            <w:r w:rsidRPr="00286E39">
              <w:rPr>
                <w:rFonts w:cs="Arial"/>
                <w:b/>
                <w:bCs/>
                <w:color w:val="000000"/>
                <w:sz w:val="20"/>
                <w:szCs w:val="20"/>
                <w:lang w:eastAsia="sl-SI"/>
              </w:rPr>
              <w:t>2022</w:t>
            </w:r>
          </w:p>
        </w:tc>
        <w:tc>
          <w:tcPr>
            <w:tcW w:w="1037" w:type="dxa"/>
            <w:shd w:val="clear" w:color="auto" w:fill="8496B0" w:themeFill="text2" w:themeFillTint="99"/>
            <w:noWrap/>
            <w:vAlign w:val="center"/>
            <w:hideMark/>
          </w:tcPr>
          <w:p w14:paraId="09605015" w14:textId="77777777" w:rsidR="0050749A" w:rsidRPr="00286E39" w:rsidRDefault="0050749A" w:rsidP="00EC6806">
            <w:pPr>
              <w:spacing w:line="240" w:lineRule="auto"/>
              <w:jc w:val="center"/>
              <w:rPr>
                <w:rFonts w:cs="Arial"/>
                <w:b/>
                <w:bCs/>
                <w:color w:val="000000"/>
                <w:sz w:val="20"/>
                <w:szCs w:val="20"/>
                <w:lang w:eastAsia="sl-SI"/>
              </w:rPr>
            </w:pPr>
            <w:r w:rsidRPr="00286E39">
              <w:rPr>
                <w:rFonts w:cs="Arial"/>
                <w:b/>
                <w:bCs/>
                <w:color w:val="000000"/>
                <w:sz w:val="20"/>
                <w:szCs w:val="20"/>
                <w:lang w:eastAsia="sl-SI"/>
              </w:rPr>
              <w:t>2023</w:t>
            </w:r>
          </w:p>
        </w:tc>
        <w:tc>
          <w:tcPr>
            <w:tcW w:w="1037" w:type="dxa"/>
            <w:shd w:val="clear" w:color="auto" w:fill="8496B0" w:themeFill="text2" w:themeFillTint="99"/>
            <w:noWrap/>
            <w:vAlign w:val="center"/>
            <w:hideMark/>
          </w:tcPr>
          <w:p w14:paraId="4EECF013" w14:textId="77777777" w:rsidR="0050749A" w:rsidRPr="00286E39" w:rsidRDefault="0050749A" w:rsidP="00EC6806">
            <w:pPr>
              <w:spacing w:line="240" w:lineRule="auto"/>
              <w:jc w:val="center"/>
              <w:rPr>
                <w:rFonts w:cs="Arial"/>
                <w:b/>
                <w:bCs/>
                <w:color w:val="000000"/>
                <w:sz w:val="20"/>
                <w:szCs w:val="20"/>
                <w:lang w:eastAsia="sl-SI"/>
              </w:rPr>
            </w:pPr>
            <w:r w:rsidRPr="00286E39">
              <w:rPr>
                <w:rFonts w:cs="Arial"/>
                <w:b/>
                <w:bCs/>
                <w:color w:val="000000"/>
                <w:sz w:val="20"/>
                <w:szCs w:val="20"/>
                <w:lang w:eastAsia="sl-SI"/>
              </w:rPr>
              <w:t>2018</w:t>
            </w:r>
            <w:r w:rsidRPr="00286E39">
              <w:rPr>
                <w:rFonts w:cs="Arial"/>
                <w:b/>
                <w:bCs/>
                <w:color w:val="000000"/>
                <w:sz w:val="20"/>
                <w:szCs w:val="20"/>
              </w:rPr>
              <w:t>–2023*</w:t>
            </w:r>
          </w:p>
        </w:tc>
      </w:tr>
      <w:tr w:rsidR="0050749A" w:rsidRPr="00286E39" w14:paraId="0EE50423" w14:textId="77777777" w:rsidTr="00EC3C64">
        <w:trPr>
          <w:trHeight w:val="288"/>
        </w:trPr>
        <w:tc>
          <w:tcPr>
            <w:tcW w:w="9239" w:type="dxa"/>
            <w:gridSpan w:val="8"/>
            <w:shd w:val="clear" w:color="auto" w:fill="D5DCE4" w:themeFill="text2" w:themeFillTint="33"/>
            <w:noWrap/>
            <w:vAlign w:val="center"/>
          </w:tcPr>
          <w:p w14:paraId="37A9F9E8" w14:textId="77777777" w:rsidR="0050749A" w:rsidRPr="00286E39" w:rsidRDefault="0050749A" w:rsidP="00EC6806">
            <w:pPr>
              <w:spacing w:line="240" w:lineRule="auto"/>
              <w:jc w:val="center"/>
              <w:rPr>
                <w:rFonts w:cs="Arial"/>
                <w:b/>
                <w:bCs/>
                <w:color w:val="000000"/>
                <w:sz w:val="20"/>
                <w:szCs w:val="20"/>
                <w:lang w:eastAsia="sl-SI"/>
              </w:rPr>
            </w:pPr>
            <w:r w:rsidRPr="00286E39">
              <w:rPr>
                <w:rFonts w:cs="Arial"/>
                <w:b/>
                <w:bCs/>
                <w:color w:val="000000"/>
                <w:sz w:val="20"/>
                <w:szCs w:val="20"/>
                <w:lang w:eastAsia="sl-SI"/>
              </w:rPr>
              <w:t>Število prebivalcev (v 1000)</w:t>
            </w:r>
          </w:p>
        </w:tc>
      </w:tr>
      <w:tr w:rsidR="0050749A" w:rsidRPr="00286E39" w14:paraId="56D56FE1" w14:textId="77777777" w:rsidTr="00EC3C64">
        <w:trPr>
          <w:trHeight w:val="288"/>
        </w:trPr>
        <w:tc>
          <w:tcPr>
            <w:tcW w:w="1980" w:type="dxa"/>
            <w:shd w:val="clear" w:color="auto" w:fill="auto"/>
            <w:noWrap/>
            <w:vAlign w:val="center"/>
            <w:hideMark/>
          </w:tcPr>
          <w:p w14:paraId="02DC77CE" w14:textId="77777777" w:rsidR="0050749A" w:rsidRPr="00286E39" w:rsidRDefault="0050749A" w:rsidP="00EC6806">
            <w:pPr>
              <w:spacing w:line="240" w:lineRule="auto"/>
              <w:rPr>
                <w:rFonts w:cs="Arial"/>
                <w:color w:val="000000"/>
                <w:sz w:val="20"/>
                <w:szCs w:val="20"/>
                <w:lang w:eastAsia="sl-SI"/>
              </w:rPr>
            </w:pPr>
            <w:r w:rsidRPr="00286E39">
              <w:rPr>
                <w:rFonts w:cs="Arial"/>
                <w:color w:val="000000"/>
                <w:sz w:val="20"/>
                <w:szCs w:val="20"/>
                <w:lang w:eastAsia="sl-SI"/>
              </w:rPr>
              <w:t>OPO</w:t>
            </w:r>
          </w:p>
        </w:tc>
        <w:tc>
          <w:tcPr>
            <w:tcW w:w="1037" w:type="dxa"/>
            <w:shd w:val="clear" w:color="auto" w:fill="auto"/>
            <w:noWrap/>
            <w:vAlign w:val="center"/>
            <w:hideMark/>
          </w:tcPr>
          <w:p w14:paraId="5EECB914"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454</w:t>
            </w:r>
          </w:p>
        </w:tc>
        <w:tc>
          <w:tcPr>
            <w:tcW w:w="1037" w:type="dxa"/>
            <w:shd w:val="clear" w:color="auto" w:fill="auto"/>
            <w:noWrap/>
            <w:vAlign w:val="center"/>
            <w:hideMark/>
          </w:tcPr>
          <w:p w14:paraId="3A852AA8"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454</w:t>
            </w:r>
          </w:p>
        </w:tc>
        <w:tc>
          <w:tcPr>
            <w:tcW w:w="1037" w:type="dxa"/>
            <w:shd w:val="clear" w:color="auto" w:fill="auto"/>
            <w:noWrap/>
            <w:vAlign w:val="center"/>
            <w:hideMark/>
          </w:tcPr>
          <w:p w14:paraId="21C23936"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455</w:t>
            </w:r>
          </w:p>
        </w:tc>
        <w:tc>
          <w:tcPr>
            <w:tcW w:w="1037" w:type="dxa"/>
            <w:shd w:val="clear" w:color="auto" w:fill="auto"/>
            <w:noWrap/>
            <w:vAlign w:val="center"/>
            <w:hideMark/>
          </w:tcPr>
          <w:p w14:paraId="33199FB7"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462</w:t>
            </w:r>
          </w:p>
        </w:tc>
        <w:tc>
          <w:tcPr>
            <w:tcW w:w="1037" w:type="dxa"/>
            <w:shd w:val="clear" w:color="auto" w:fill="auto"/>
            <w:noWrap/>
            <w:vAlign w:val="center"/>
            <w:hideMark/>
          </w:tcPr>
          <w:p w14:paraId="7910F3D0"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462</w:t>
            </w:r>
          </w:p>
        </w:tc>
        <w:tc>
          <w:tcPr>
            <w:tcW w:w="1037" w:type="dxa"/>
            <w:shd w:val="clear" w:color="auto" w:fill="auto"/>
            <w:noWrap/>
            <w:vAlign w:val="center"/>
            <w:hideMark/>
          </w:tcPr>
          <w:p w14:paraId="1A666594"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460</w:t>
            </w:r>
          </w:p>
        </w:tc>
        <w:tc>
          <w:tcPr>
            <w:tcW w:w="1037" w:type="dxa"/>
            <w:shd w:val="clear" w:color="auto" w:fill="auto"/>
            <w:noWrap/>
            <w:vAlign w:val="center"/>
            <w:hideMark/>
          </w:tcPr>
          <w:p w14:paraId="6553B1B6" w14:textId="77777777" w:rsidR="0050749A" w:rsidRPr="00286E39" w:rsidRDefault="0050749A" w:rsidP="00EC6806">
            <w:pPr>
              <w:spacing w:line="240" w:lineRule="auto"/>
              <w:jc w:val="center"/>
              <w:rPr>
                <w:rFonts w:cs="Arial"/>
                <w:color w:val="000000"/>
                <w:sz w:val="20"/>
                <w:szCs w:val="20"/>
                <w:lang w:eastAsia="sl-SI"/>
              </w:rPr>
            </w:pPr>
            <w:r w:rsidRPr="00286E39">
              <w:rPr>
                <w:rFonts w:cs="Arial"/>
                <w:color w:val="000000"/>
                <w:sz w:val="20"/>
                <w:szCs w:val="20"/>
                <w:lang w:eastAsia="sl-SI"/>
              </w:rPr>
              <w:t>+1,4 %</w:t>
            </w:r>
          </w:p>
        </w:tc>
      </w:tr>
      <w:tr w:rsidR="0050749A" w:rsidRPr="00286E39" w14:paraId="05C80A2A" w14:textId="77777777" w:rsidTr="00EC3C64">
        <w:trPr>
          <w:trHeight w:val="288"/>
        </w:trPr>
        <w:tc>
          <w:tcPr>
            <w:tcW w:w="1980" w:type="dxa"/>
            <w:shd w:val="clear" w:color="auto" w:fill="auto"/>
            <w:noWrap/>
            <w:vAlign w:val="center"/>
            <w:hideMark/>
          </w:tcPr>
          <w:p w14:paraId="5531DFA2" w14:textId="5EAA67DB" w:rsidR="0050749A" w:rsidRPr="00286E39" w:rsidRDefault="00D45670" w:rsidP="00EC6806">
            <w:pPr>
              <w:spacing w:line="240" w:lineRule="auto"/>
              <w:rPr>
                <w:rFonts w:cs="Arial"/>
                <w:color w:val="000000"/>
                <w:sz w:val="20"/>
                <w:szCs w:val="20"/>
                <w:lang w:eastAsia="sl-SI"/>
              </w:rPr>
            </w:pPr>
            <w:r>
              <w:rPr>
                <w:rFonts w:cs="Arial"/>
                <w:color w:val="000000"/>
                <w:sz w:val="20"/>
                <w:szCs w:val="20"/>
                <w:lang w:eastAsia="sl-SI"/>
              </w:rPr>
              <w:t>n</w:t>
            </w:r>
            <w:r w:rsidR="0050749A" w:rsidRPr="00286E39">
              <w:rPr>
                <w:rFonts w:cs="Arial"/>
                <w:color w:val="000000"/>
                <w:sz w:val="20"/>
                <w:szCs w:val="20"/>
                <w:lang w:eastAsia="sl-SI"/>
              </w:rPr>
              <w:t>otranjost Slovenije</w:t>
            </w:r>
          </w:p>
        </w:tc>
        <w:tc>
          <w:tcPr>
            <w:tcW w:w="1037" w:type="dxa"/>
            <w:shd w:val="clear" w:color="auto" w:fill="auto"/>
            <w:noWrap/>
            <w:vAlign w:val="center"/>
            <w:hideMark/>
          </w:tcPr>
          <w:p w14:paraId="755D1BF8"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1.613</w:t>
            </w:r>
          </w:p>
        </w:tc>
        <w:tc>
          <w:tcPr>
            <w:tcW w:w="1037" w:type="dxa"/>
            <w:shd w:val="clear" w:color="auto" w:fill="auto"/>
            <w:noWrap/>
            <w:vAlign w:val="center"/>
            <w:hideMark/>
          </w:tcPr>
          <w:p w14:paraId="1006FC4C"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1.627</w:t>
            </w:r>
          </w:p>
        </w:tc>
        <w:tc>
          <w:tcPr>
            <w:tcW w:w="1037" w:type="dxa"/>
            <w:shd w:val="clear" w:color="auto" w:fill="auto"/>
            <w:noWrap/>
            <w:vAlign w:val="center"/>
            <w:hideMark/>
          </w:tcPr>
          <w:p w14:paraId="7709A52E"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1.641</w:t>
            </w:r>
          </w:p>
        </w:tc>
        <w:tc>
          <w:tcPr>
            <w:tcW w:w="1037" w:type="dxa"/>
            <w:shd w:val="clear" w:color="auto" w:fill="auto"/>
            <w:noWrap/>
            <w:vAlign w:val="center"/>
            <w:hideMark/>
          </w:tcPr>
          <w:p w14:paraId="4812D10B"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1.647</w:t>
            </w:r>
          </w:p>
        </w:tc>
        <w:tc>
          <w:tcPr>
            <w:tcW w:w="1037" w:type="dxa"/>
            <w:shd w:val="clear" w:color="auto" w:fill="auto"/>
            <w:noWrap/>
            <w:vAlign w:val="center"/>
            <w:hideMark/>
          </w:tcPr>
          <w:p w14:paraId="14EA6C3D"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1.646</w:t>
            </w:r>
          </w:p>
        </w:tc>
        <w:tc>
          <w:tcPr>
            <w:tcW w:w="1037" w:type="dxa"/>
            <w:shd w:val="clear" w:color="auto" w:fill="auto"/>
            <w:noWrap/>
            <w:vAlign w:val="center"/>
            <w:hideMark/>
          </w:tcPr>
          <w:p w14:paraId="00472074"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1.657</w:t>
            </w:r>
          </w:p>
        </w:tc>
        <w:tc>
          <w:tcPr>
            <w:tcW w:w="1037" w:type="dxa"/>
            <w:shd w:val="clear" w:color="auto" w:fill="auto"/>
            <w:noWrap/>
            <w:vAlign w:val="center"/>
            <w:hideMark/>
          </w:tcPr>
          <w:p w14:paraId="43B4AFC6" w14:textId="77777777" w:rsidR="0050749A" w:rsidRPr="00286E39" w:rsidRDefault="0050749A" w:rsidP="00EC6806">
            <w:pPr>
              <w:spacing w:line="240" w:lineRule="auto"/>
              <w:jc w:val="center"/>
              <w:rPr>
                <w:rFonts w:cs="Arial"/>
                <w:color w:val="000000"/>
                <w:sz w:val="20"/>
                <w:szCs w:val="20"/>
                <w:lang w:eastAsia="sl-SI"/>
              </w:rPr>
            </w:pPr>
            <w:r w:rsidRPr="00286E39">
              <w:rPr>
                <w:rFonts w:cs="Arial"/>
                <w:color w:val="000000"/>
                <w:sz w:val="20"/>
                <w:szCs w:val="20"/>
                <w:lang w:eastAsia="sl-SI"/>
              </w:rPr>
              <w:t>+2,7 %</w:t>
            </w:r>
          </w:p>
        </w:tc>
      </w:tr>
      <w:tr w:rsidR="0050749A" w:rsidRPr="00286E39" w14:paraId="0E644041" w14:textId="77777777" w:rsidTr="00EC3C64">
        <w:trPr>
          <w:trHeight w:val="288"/>
        </w:trPr>
        <w:tc>
          <w:tcPr>
            <w:tcW w:w="1980" w:type="dxa"/>
            <w:shd w:val="clear" w:color="auto" w:fill="auto"/>
            <w:noWrap/>
            <w:vAlign w:val="center"/>
            <w:hideMark/>
          </w:tcPr>
          <w:p w14:paraId="663A96D7" w14:textId="77777777" w:rsidR="0050749A" w:rsidRPr="00286E39" w:rsidRDefault="0050749A" w:rsidP="00EC6806">
            <w:pPr>
              <w:spacing w:line="240" w:lineRule="auto"/>
              <w:rPr>
                <w:rFonts w:cs="Arial"/>
                <w:color w:val="000000"/>
                <w:sz w:val="20"/>
                <w:szCs w:val="20"/>
                <w:lang w:eastAsia="sl-SI"/>
              </w:rPr>
            </w:pPr>
            <w:r w:rsidRPr="00286E39">
              <w:rPr>
                <w:rFonts w:cs="Arial"/>
                <w:color w:val="000000"/>
                <w:sz w:val="20"/>
                <w:szCs w:val="20"/>
                <w:lang w:eastAsia="sl-SI"/>
              </w:rPr>
              <w:t>Slovenija</w:t>
            </w:r>
          </w:p>
        </w:tc>
        <w:tc>
          <w:tcPr>
            <w:tcW w:w="1037" w:type="dxa"/>
            <w:shd w:val="clear" w:color="auto" w:fill="auto"/>
            <w:noWrap/>
            <w:vAlign w:val="center"/>
            <w:hideMark/>
          </w:tcPr>
          <w:p w14:paraId="70B9AF09"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2.067</w:t>
            </w:r>
          </w:p>
        </w:tc>
        <w:tc>
          <w:tcPr>
            <w:tcW w:w="1037" w:type="dxa"/>
            <w:shd w:val="clear" w:color="auto" w:fill="auto"/>
            <w:noWrap/>
            <w:vAlign w:val="center"/>
            <w:hideMark/>
          </w:tcPr>
          <w:p w14:paraId="1E7CF2EB"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2.081</w:t>
            </w:r>
          </w:p>
        </w:tc>
        <w:tc>
          <w:tcPr>
            <w:tcW w:w="1037" w:type="dxa"/>
            <w:shd w:val="clear" w:color="auto" w:fill="auto"/>
            <w:noWrap/>
            <w:vAlign w:val="center"/>
            <w:hideMark/>
          </w:tcPr>
          <w:p w14:paraId="3A7FE495"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2.096</w:t>
            </w:r>
          </w:p>
        </w:tc>
        <w:tc>
          <w:tcPr>
            <w:tcW w:w="1037" w:type="dxa"/>
            <w:shd w:val="clear" w:color="auto" w:fill="auto"/>
            <w:noWrap/>
            <w:vAlign w:val="center"/>
            <w:hideMark/>
          </w:tcPr>
          <w:p w14:paraId="5770FF58"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2.109</w:t>
            </w:r>
          </w:p>
        </w:tc>
        <w:tc>
          <w:tcPr>
            <w:tcW w:w="1037" w:type="dxa"/>
            <w:shd w:val="clear" w:color="auto" w:fill="auto"/>
            <w:noWrap/>
            <w:vAlign w:val="center"/>
            <w:hideMark/>
          </w:tcPr>
          <w:p w14:paraId="2500BD4B"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2.107</w:t>
            </w:r>
          </w:p>
        </w:tc>
        <w:tc>
          <w:tcPr>
            <w:tcW w:w="1037" w:type="dxa"/>
            <w:shd w:val="clear" w:color="auto" w:fill="auto"/>
            <w:noWrap/>
            <w:vAlign w:val="center"/>
            <w:hideMark/>
          </w:tcPr>
          <w:p w14:paraId="286AB66C"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2.117</w:t>
            </w:r>
          </w:p>
        </w:tc>
        <w:tc>
          <w:tcPr>
            <w:tcW w:w="1037" w:type="dxa"/>
            <w:shd w:val="clear" w:color="auto" w:fill="auto"/>
            <w:noWrap/>
            <w:vAlign w:val="center"/>
            <w:hideMark/>
          </w:tcPr>
          <w:p w14:paraId="20E50E59" w14:textId="77777777" w:rsidR="0050749A" w:rsidRPr="00286E39" w:rsidRDefault="0050749A" w:rsidP="00EC6806">
            <w:pPr>
              <w:spacing w:line="240" w:lineRule="auto"/>
              <w:jc w:val="center"/>
              <w:rPr>
                <w:rFonts w:cs="Arial"/>
                <w:color w:val="000000"/>
                <w:sz w:val="20"/>
                <w:szCs w:val="20"/>
                <w:lang w:eastAsia="sl-SI"/>
              </w:rPr>
            </w:pPr>
            <w:r w:rsidRPr="00286E39">
              <w:rPr>
                <w:rFonts w:cs="Arial"/>
                <w:color w:val="000000"/>
                <w:sz w:val="20"/>
                <w:szCs w:val="20"/>
                <w:lang w:eastAsia="sl-SI"/>
              </w:rPr>
              <w:t>+2,4 %</w:t>
            </w:r>
          </w:p>
        </w:tc>
      </w:tr>
      <w:tr w:rsidR="0050749A" w:rsidRPr="00286E39" w14:paraId="5977740F" w14:textId="77777777" w:rsidTr="00EC3C64">
        <w:trPr>
          <w:trHeight w:val="288"/>
        </w:trPr>
        <w:tc>
          <w:tcPr>
            <w:tcW w:w="9239" w:type="dxa"/>
            <w:gridSpan w:val="8"/>
            <w:shd w:val="clear" w:color="auto" w:fill="D5DCE4" w:themeFill="text2" w:themeFillTint="33"/>
            <w:noWrap/>
            <w:vAlign w:val="center"/>
          </w:tcPr>
          <w:p w14:paraId="3701C1E0" w14:textId="77777777" w:rsidR="0050749A" w:rsidRPr="00286E39" w:rsidRDefault="0050749A" w:rsidP="00EC6806">
            <w:pPr>
              <w:spacing w:line="240" w:lineRule="auto"/>
              <w:jc w:val="center"/>
              <w:rPr>
                <w:rFonts w:cs="Arial"/>
                <w:b/>
                <w:bCs/>
                <w:color w:val="000000"/>
                <w:sz w:val="20"/>
                <w:szCs w:val="20"/>
                <w:lang w:eastAsia="sl-SI"/>
              </w:rPr>
            </w:pPr>
            <w:r w:rsidRPr="00286E39">
              <w:rPr>
                <w:rFonts w:cs="Arial"/>
                <w:b/>
                <w:bCs/>
                <w:color w:val="000000"/>
                <w:sz w:val="20"/>
                <w:szCs w:val="20"/>
                <w:lang w:eastAsia="sl-SI"/>
              </w:rPr>
              <w:t>Gostota poselitve (preb./km</w:t>
            </w:r>
            <w:r w:rsidRPr="00286E39">
              <w:rPr>
                <w:rFonts w:cs="Arial"/>
                <w:b/>
                <w:bCs/>
                <w:color w:val="000000"/>
                <w:sz w:val="20"/>
                <w:szCs w:val="20"/>
                <w:vertAlign w:val="superscript"/>
                <w:lang w:eastAsia="sl-SI"/>
              </w:rPr>
              <w:t>2</w:t>
            </w:r>
            <w:r w:rsidRPr="00286E39">
              <w:rPr>
                <w:rFonts w:cs="Arial"/>
                <w:b/>
                <w:bCs/>
                <w:color w:val="000000"/>
                <w:sz w:val="20"/>
                <w:szCs w:val="20"/>
                <w:lang w:eastAsia="sl-SI"/>
              </w:rPr>
              <w:t>)</w:t>
            </w:r>
          </w:p>
        </w:tc>
      </w:tr>
      <w:tr w:rsidR="0050749A" w:rsidRPr="00286E39" w14:paraId="6B03A3A5" w14:textId="77777777" w:rsidTr="00EC3C64">
        <w:trPr>
          <w:trHeight w:val="288"/>
        </w:trPr>
        <w:tc>
          <w:tcPr>
            <w:tcW w:w="1980" w:type="dxa"/>
            <w:shd w:val="clear" w:color="auto" w:fill="auto"/>
            <w:noWrap/>
            <w:vAlign w:val="center"/>
          </w:tcPr>
          <w:p w14:paraId="56AC3A71" w14:textId="77777777" w:rsidR="0050749A" w:rsidRPr="00286E39" w:rsidRDefault="0050749A" w:rsidP="00EC6806">
            <w:pPr>
              <w:spacing w:line="240" w:lineRule="auto"/>
              <w:rPr>
                <w:rFonts w:cs="Arial"/>
                <w:color w:val="000000"/>
                <w:sz w:val="20"/>
                <w:szCs w:val="20"/>
                <w:lang w:eastAsia="sl-SI"/>
              </w:rPr>
            </w:pPr>
            <w:r w:rsidRPr="00286E39">
              <w:rPr>
                <w:rFonts w:cs="Arial"/>
                <w:color w:val="000000"/>
                <w:sz w:val="20"/>
                <w:szCs w:val="20"/>
                <w:lang w:eastAsia="sl-SI"/>
              </w:rPr>
              <w:t>OPO</w:t>
            </w:r>
          </w:p>
        </w:tc>
        <w:tc>
          <w:tcPr>
            <w:tcW w:w="1037" w:type="dxa"/>
            <w:shd w:val="clear" w:color="auto" w:fill="auto"/>
            <w:noWrap/>
          </w:tcPr>
          <w:p w14:paraId="284AD679"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46,7 </w:t>
            </w:r>
          </w:p>
        </w:tc>
        <w:tc>
          <w:tcPr>
            <w:tcW w:w="1037" w:type="dxa"/>
            <w:shd w:val="clear" w:color="auto" w:fill="auto"/>
            <w:noWrap/>
          </w:tcPr>
          <w:p w14:paraId="5A129621"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46,7 </w:t>
            </w:r>
          </w:p>
        </w:tc>
        <w:tc>
          <w:tcPr>
            <w:tcW w:w="1037" w:type="dxa"/>
            <w:shd w:val="clear" w:color="auto" w:fill="auto"/>
            <w:noWrap/>
          </w:tcPr>
          <w:p w14:paraId="16165658"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46,8 </w:t>
            </w:r>
          </w:p>
        </w:tc>
        <w:tc>
          <w:tcPr>
            <w:tcW w:w="1037" w:type="dxa"/>
            <w:shd w:val="clear" w:color="auto" w:fill="auto"/>
            <w:noWrap/>
          </w:tcPr>
          <w:p w14:paraId="71FB2616"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47,5 </w:t>
            </w:r>
          </w:p>
        </w:tc>
        <w:tc>
          <w:tcPr>
            <w:tcW w:w="1037" w:type="dxa"/>
            <w:shd w:val="clear" w:color="auto" w:fill="auto"/>
            <w:noWrap/>
          </w:tcPr>
          <w:p w14:paraId="4AF11C11"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47,5 </w:t>
            </w:r>
          </w:p>
        </w:tc>
        <w:tc>
          <w:tcPr>
            <w:tcW w:w="1037" w:type="dxa"/>
            <w:shd w:val="clear" w:color="auto" w:fill="auto"/>
            <w:noWrap/>
          </w:tcPr>
          <w:p w14:paraId="1ECE9E9B"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47,3 </w:t>
            </w:r>
          </w:p>
        </w:tc>
        <w:tc>
          <w:tcPr>
            <w:tcW w:w="1037" w:type="dxa"/>
            <w:shd w:val="clear" w:color="auto" w:fill="auto"/>
            <w:noWrap/>
          </w:tcPr>
          <w:p w14:paraId="77A75F65"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+1,4 %</w:t>
            </w:r>
          </w:p>
        </w:tc>
      </w:tr>
      <w:tr w:rsidR="0050749A" w:rsidRPr="00286E39" w14:paraId="52A7E9F3" w14:textId="77777777" w:rsidTr="00EC3C64">
        <w:trPr>
          <w:trHeight w:val="288"/>
        </w:trPr>
        <w:tc>
          <w:tcPr>
            <w:tcW w:w="1980" w:type="dxa"/>
            <w:shd w:val="clear" w:color="auto" w:fill="auto"/>
            <w:noWrap/>
            <w:vAlign w:val="center"/>
          </w:tcPr>
          <w:p w14:paraId="05A9D7D2" w14:textId="4A5F2409" w:rsidR="0050749A" w:rsidRPr="00286E39" w:rsidRDefault="00D45670" w:rsidP="00EC6806">
            <w:pPr>
              <w:spacing w:line="240" w:lineRule="auto"/>
              <w:rPr>
                <w:rFonts w:cs="Arial"/>
                <w:color w:val="000000"/>
                <w:sz w:val="20"/>
                <w:szCs w:val="20"/>
                <w:lang w:eastAsia="sl-SI"/>
              </w:rPr>
            </w:pPr>
            <w:r>
              <w:rPr>
                <w:rFonts w:cs="Arial"/>
                <w:color w:val="000000"/>
                <w:sz w:val="20"/>
                <w:szCs w:val="20"/>
                <w:lang w:eastAsia="sl-SI"/>
              </w:rPr>
              <w:t>n</w:t>
            </w:r>
            <w:r w:rsidR="0050749A" w:rsidRPr="00286E39">
              <w:rPr>
                <w:rFonts w:cs="Arial"/>
                <w:color w:val="000000"/>
                <w:sz w:val="20"/>
                <w:szCs w:val="20"/>
                <w:lang w:eastAsia="sl-SI"/>
              </w:rPr>
              <w:t>otranjost Slovenije</w:t>
            </w:r>
          </w:p>
        </w:tc>
        <w:tc>
          <w:tcPr>
            <w:tcW w:w="1037" w:type="dxa"/>
            <w:shd w:val="clear" w:color="auto" w:fill="auto"/>
            <w:noWrap/>
          </w:tcPr>
          <w:p w14:paraId="5FC955E6"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153 </w:t>
            </w:r>
          </w:p>
        </w:tc>
        <w:tc>
          <w:tcPr>
            <w:tcW w:w="1037" w:type="dxa"/>
            <w:shd w:val="clear" w:color="auto" w:fill="auto"/>
            <w:noWrap/>
          </w:tcPr>
          <w:p w14:paraId="49F144C0"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154 </w:t>
            </w:r>
          </w:p>
        </w:tc>
        <w:tc>
          <w:tcPr>
            <w:tcW w:w="1037" w:type="dxa"/>
            <w:shd w:val="clear" w:color="auto" w:fill="auto"/>
            <w:noWrap/>
          </w:tcPr>
          <w:p w14:paraId="47E75EAE"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155 </w:t>
            </w:r>
          </w:p>
        </w:tc>
        <w:tc>
          <w:tcPr>
            <w:tcW w:w="1037" w:type="dxa"/>
            <w:shd w:val="clear" w:color="auto" w:fill="auto"/>
            <w:noWrap/>
          </w:tcPr>
          <w:p w14:paraId="12280664"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156 </w:t>
            </w:r>
          </w:p>
        </w:tc>
        <w:tc>
          <w:tcPr>
            <w:tcW w:w="1037" w:type="dxa"/>
            <w:shd w:val="clear" w:color="auto" w:fill="auto"/>
            <w:noWrap/>
          </w:tcPr>
          <w:p w14:paraId="2489E141"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156 </w:t>
            </w:r>
          </w:p>
        </w:tc>
        <w:tc>
          <w:tcPr>
            <w:tcW w:w="1037" w:type="dxa"/>
            <w:shd w:val="clear" w:color="auto" w:fill="auto"/>
            <w:noWrap/>
          </w:tcPr>
          <w:p w14:paraId="5893338F"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157 </w:t>
            </w:r>
          </w:p>
        </w:tc>
        <w:tc>
          <w:tcPr>
            <w:tcW w:w="1037" w:type="dxa"/>
            <w:shd w:val="clear" w:color="auto" w:fill="auto"/>
            <w:noWrap/>
          </w:tcPr>
          <w:p w14:paraId="222DD097"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+2,7 %</w:t>
            </w:r>
          </w:p>
        </w:tc>
      </w:tr>
      <w:tr w:rsidR="0050749A" w:rsidRPr="00286E39" w14:paraId="2A597832" w14:textId="77777777" w:rsidTr="00EC3C64">
        <w:trPr>
          <w:trHeight w:val="288"/>
        </w:trPr>
        <w:tc>
          <w:tcPr>
            <w:tcW w:w="1980" w:type="dxa"/>
            <w:shd w:val="clear" w:color="auto" w:fill="auto"/>
            <w:noWrap/>
            <w:vAlign w:val="center"/>
          </w:tcPr>
          <w:p w14:paraId="0EC6F8DB" w14:textId="77777777" w:rsidR="0050749A" w:rsidRPr="00286E39" w:rsidRDefault="0050749A" w:rsidP="00EC6806">
            <w:pPr>
              <w:spacing w:line="240" w:lineRule="auto"/>
              <w:rPr>
                <w:rFonts w:cs="Arial"/>
                <w:color w:val="000000"/>
                <w:sz w:val="20"/>
                <w:szCs w:val="20"/>
                <w:lang w:eastAsia="sl-SI"/>
              </w:rPr>
            </w:pPr>
            <w:r w:rsidRPr="00286E39">
              <w:rPr>
                <w:rFonts w:cs="Arial"/>
                <w:color w:val="000000"/>
                <w:sz w:val="20"/>
                <w:szCs w:val="20"/>
                <w:lang w:eastAsia="sl-SI"/>
              </w:rPr>
              <w:t>Slovenija</w:t>
            </w:r>
          </w:p>
        </w:tc>
        <w:tc>
          <w:tcPr>
            <w:tcW w:w="1037" w:type="dxa"/>
            <w:shd w:val="clear" w:color="auto" w:fill="auto"/>
            <w:noWrap/>
          </w:tcPr>
          <w:p w14:paraId="02459A6A" w14:textId="77777777" w:rsidR="0050749A" w:rsidRPr="00286E39" w:rsidRDefault="0050749A" w:rsidP="00EC6806">
            <w:pPr>
              <w:spacing w:line="240" w:lineRule="auto"/>
              <w:jc w:val="center"/>
              <w:rPr>
                <w:rFonts w:cs="Arial"/>
                <w:sz w:val="20"/>
                <w:szCs w:val="20"/>
              </w:rPr>
            </w:pPr>
            <w:r w:rsidRPr="00286E39">
              <w:rPr>
                <w:rFonts w:cs="Arial"/>
                <w:sz w:val="20"/>
                <w:szCs w:val="20"/>
              </w:rPr>
              <w:t>102</w:t>
            </w:r>
          </w:p>
        </w:tc>
        <w:tc>
          <w:tcPr>
            <w:tcW w:w="1037" w:type="dxa"/>
            <w:shd w:val="clear" w:color="auto" w:fill="auto"/>
            <w:noWrap/>
          </w:tcPr>
          <w:p w14:paraId="43419878" w14:textId="77777777" w:rsidR="0050749A" w:rsidRPr="00286E39" w:rsidRDefault="0050749A" w:rsidP="00EC6806">
            <w:pPr>
              <w:spacing w:line="240" w:lineRule="auto"/>
              <w:jc w:val="center"/>
              <w:rPr>
                <w:rFonts w:cs="Arial"/>
                <w:sz w:val="20"/>
                <w:szCs w:val="20"/>
              </w:rPr>
            </w:pPr>
            <w:r w:rsidRPr="00286E39">
              <w:rPr>
                <w:rFonts w:cs="Arial"/>
                <w:sz w:val="20"/>
                <w:szCs w:val="20"/>
              </w:rPr>
              <w:t>103</w:t>
            </w:r>
          </w:p>
        </w:tc>
        <w:tc>
          <w:tcPr>
            <w:tcW w:w="1037" w:type="dxa"/>
            <w:shd w:val="clear" w:color="auto" w:fill="auto"/>
            <w:noWrap/>
          </w:tcPr>
          <w:p w14:paraId="468303C5" w14:textId="77777777" w:rsidR="0050749A" w:rsidRPr="00286E39" w:rsidRDefault="0050749A" w:rsidP="00EC6806">
            <w:pPr>
              <w:spacing w:line="240" w:lineRule="auto"/>
              <w:jc w:val="center"/>
              <w:rPr>
                <w:rFonts w:cs="Arial"/>
                <w:sz w:val="20"/>
                <w:szCs w:val="20"/>
              </w:rPr>
            </w:pPr>
            <w:r w:rsidRPr="00286E39">
              <w:rPr>
                <w:rFonts w:cs="Arial"/>
                <w:sz w:val="20"/>
                <w:szCs w:val="20"/>
              </w:rPr>
              <w:t>103</w:t>
            </w:r>
          </w:p>
        </w:tc>
        <w:tc>
          <w:tcPr>
            <w:tcW w:w="1037" w:type="dxa"/>
            <w:shd w:val="clear" w:color="auto" w:fill="auto"/>
            <w:noWrap/>
          </w:tcPr>
          <w:p w14:paraId="2B3474AF" w14:textId="77777777" w:rsidR="0050749A" w:rsidRPr="00286E39" w:rsidRDefault="0050749A" w:rsidP="00EC6806">
            <w:pPr>
              <w:spacing w:line="240" w:lineRule="auto"/>
              <w:jc w:val="center"/>
              <w:rPr>
                <w:rFonts w:cs="Arial"/>
                <w:sz w:val="20"/>
                <w:szCs w:val="20"/>
              </w:rPr>
            </w:pPr>
            <w:r w:rsidRPr="00286E39">
              <w:rPr>
                <w:rFonts w:cs="Arial"/>
                <w:sz w:val="20"/>
                <w:szCs w:val="20"/>
              </w:rPr>
              <w:t>104</w:t>
            </w:r>
          </w:p>
        </w:tc>
        <w:tc>
          <w:tcPr>
            <w:tcW w:w="1037" w:type="dxa"/>
            <w:shd w:val="clear" w:color="auto" w:fill="auto"/>
            <w:noWrap/>
          </w:tcPr>
          <w:p w14:paraId="166D286E" w14:textId="77777777" w:rsidR="0050749A" w:rsidRPr="00286E39" w:rsidRDefault="0050749A" w:rsidP="00EC6806">
            <w:pPr>
              <w:spacing w:line="240" w:lineRule="auto"/>
              <w:jc w:val="center"/>
              <w:rPr>
                <w:rFonts w:cs="Arial"/>
                <w:sz w:val="20"/>
                <w:szCs w:val="20"/>
              </w:rPr>
            </w:pPr>
            <w:r w:rsidRPr="00286E39">
              <w:rPr>
                <w:rFonts w:cs="Arial"/>
                <w:sz w:val="20"/>
                <w:szCs w:val="20"/>
              </w:rPr>
              <w:t>104</w:t>
            </w:r>
          </w:p>
        </w:tc>
        <w:tc>
          <w:tcPr>
            <w:tcW w:w="1037" w:type="dxa"/>
            <w:shd w:val="clear" w:color="auto" w:fill="auto"/>
            <w:noWrap/>
          </w:tcPr>
          <w:p w14:paraId="74B4C90B" w14:textId="77777777" w:rsidR="0050749A" w:rsidRPr="00286E39" w:rsidRDefault="0050749A" w:rsidP="00EC6806">
            <w:pPr>
              <w:spacing w:line="240" w:lineRule="auto"/>
              <w:jc w:val="center"/>
              <w:rPr>
                <w:rFonts w:cs="Arial"/>
                <w:sz w:val="20"/>
                <w:szCs w:val="20"/>
              </w:rPr>
            </w:pPr>
            <w:r w:rsidRPr="00286E39">
              <w:rPr>
                <w:rFonts w:cs="Arial"/>
                <w:sz w:val="20"/>
                <w:szCs w:val="20"/>
              </w:rPr>
              <w:t>104</w:t>
            </w:r>
          </w:p>
        </w:tc>
        <w:tc>
          <w:tcPr>
            <w:tcW w:w="1037" w:type="dxa"/>
            <w:shd w:val="clear" w:color="auto" w:fill="auto"/>
            <w:noWrap/>
          </w:tcPr>
          <w:p w14:paraId="569196F7" w14:textId="77777777" w:rsidR="0050749A" w:rsidRPr="00286E39" w:rsidRDefault="0050749A" w:rsidP="00EC6806">
            <w:pPr>
              <w:spacing w:line="240" w:lineRule="auto"/>
              <w:jc w:val="center"/>
              <w:rPr>
                <w:rFonts w:cs="Arial"/>
                <w:color w:val="000000"/>
                <w:sz w:val="20"/>
                <w:szCs w:val="20"/>
                <w:lang w:eastAsia="sl-SI"/>
              </w:rPr>
            </w:pPr>
            <w:r w:rsidRPr="00286E39">
              <w:rPr>
                <w:rFonts w:cs="Arial"/>
                <w:sz w:val="20"/>
                <w:szCs w:val="20"/>
              </w:rPr>
              <w:t>+2,4 %</w:t>
            </w:r>
          </w:p>
        </w:tc>
      </w:tr>
      <w:tr w:rsidR="0050749A" w:rsidRPr="00286E39" w14:paraId="47983EBD" w14:textId="77777777" w:rsidTr="00EC3C64">
        <w:trPr>
          <w:trHeight w:val="288"/>
        </w:trPr>
        <w:tc>
          <w:tcPr>
            <w:tcW w:w="9239" w:type="dxa"/>
            <w:gridSpan w:val="8"/>
            <w:shd w:val="clear" w:color="auto" w:fill="D5DCE4" w:themeFill="text2" w:themeFillTint="33"/>
            <w:noWrap/>
            <w:vAlign w:val="center"/>
          </w:tcPr>
          <w:p w14:paraId="4564D04F" w14:textId="77777777" w:rsidR="0050749A" w:rsidRPr="00286E39" w:rsidRDefault="0050749A" w:rsidP="00EC6806">
            <w:pPr>
              <w:spacing w:line="240" w:lineRule="auto"/>
              <w:jc w:val="center"/>
              <w:rPr>
                <w:rFonts w:cs="Arial"/>
                <w:b/>
                <w:bCs/>
                <w:sz w:val="20"/>
                <w:szCs w:val="20"/>
              </w:rPr>
            </w:pPr>
            <w:r w:rsidRPr="00286E39">
              <w:rPr>
                <w:rFonts w:cs="Arial"/>
                <w:b/>
                <w:bCs/>
                <w:sz w:val="20"/>
                <w:szCs w:val="20"/>
              </w:rPr>
              <w:t>Indeks staranja</w:t>
            </w:r>
          </w:p>
        </w:tc>
      </w:tr>
      <w:tr w:rsidR="0050749A" w:rsidRPr="00286E39" w14:paraId="1B333D0F" w14:textId="77777777" w:rsidTr="00EC3C64">
        <w:trPr>
          <w:trHeight w:val="288"/>
        </w:trPr>
        <w:tc>
          <w:tcPr>
            <w:tcW w:w="1980" w:type="dxa"/>
            <w:shd w:val="clear" w:color="auto" w:fill="auto"/>
            <w:noWrap/>
            <w:vAlign w:val="center"/>
          </w:tcPr>
          <w:p w14:paraId="36ABC2E9" w14:textId="77777777" w:rsidR="0050749A" w:rsidRPr="00286E39" w:rsidRDefault="0050749A" w:rsidP="00EC6806">
            <w:pPr>
              <w:spacing w:line="240" w:lineRule="auto"/>
              <w:rPr>
                <w:rFonts w:cs="Arial"/>
                <w:color w:val="000000"/>
                <w:sz w:val="20"/>
                <w:szCs w:val="20"/>
                <w:lang w:eastAsia="sl-SI"/>
              </w:rPr>
            </w:pPr>
            <w:r w:rsidRPr="00286E39">
              <w:rPr>
                <w:rFonts w:cs="Arial"/>
                <w:color w:val="000000"/>
                <w:sz w:val="20"/>
                <w:szCs w:val="20"/>
                <w:lang w:eastAsia="sl-SI"/>
              </w:rPr>
              <w:t>OPO</w:t>
            </w:r>
          </w:p>
        </w:tc>
        <w:tc>
          <w:tcPr>
            <w:tcW w:w="1037" w:type="dxa"/>
            <w:shd w:val="clear" w:color="auto" w:fill="auto"/>
            <w:noWrap/>
          </w:tcPr>
          <w:p w14:paraId="76612DD9"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142 </w:t>
            </w:r>
          </w:p>
        </w:tc>
        <w:tc>
          <w:tcPr>
            <w:tcW w:w="1037" w:type="dxa"/>
            <w:shd w:val="clear" w:color="auto" w:fill="auto"/>
            <w:noWrap/>
          </w:tcPr>
          <w:p w14:paraId="0928C96F"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146 </w:t>
            </w:r>
          </w:p>
        </w:tc>
        <w:tc>
          <w:tcPr>
            <w:tcW w:w="1037" w:type="dxa"/>
            <w:shd w:val="clear" w:color="auto" w:fill="auto"/>
            <w:noWrap/>
          </w:tcPr>
          <w:p w14:paraId="7CC45481"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149 </w:t>
            </w:r>
          </w:p>
        </w:tc>
        <w:tc>
          <w:tcPr>
            <w:tcW w:w="1037" w:type="dxa"/>
            <w:shd w:val="clear" w:color="auto" w:fill="auto"/>
            <w:noWrap/>
          </w:tcPr>
          <w:p w14:paraId="12EAC703"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152 </w:t>
            </w:r>
          </w:p>
        </w:tc>
        <w:tc>
          <w:tcPr>
            <w:tcW w:w="1037" w:type="dxa"/>
            <w:shd w:val="clear" w:color="auto" w:fill="auto"/>
            <w:noWrap/>
          </w:tcPr>
          <w:p w14:paraId="53E1722A"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156 </w:t>
            </w:r>
          </w:p>
        </w:tc>
        <w:tc>
          <w:tcPr>
            <w:tcW w:w="1037" w:type="dxa"/>
            <w:shd w:val="clear" w:color="auto" w:fill="auto"/>
            <w:noWrap/>
          </w:tcPr>
          <w:p w14:paraId="0AE59851"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160 </w:t>
            </w:r>
          </w:p>
        </w:tc>
        <w:tc>
          <w:tcPr>
            <w:tcW w:w="1037" w:type="dxa"/>
            <w:shd w:val="clear" w:color="auto" w:fill="auto"/>
            <w:noWrap/>
          </w:tcPr>
          <w:p w14:paraId="251113D9" w14:textId="77777777" w:rsidR="0050749A" w:rsidRPr="00286E39" w:rsidRDefault="0050749A" w:rsidP="00EC6806">
            <w:pPr>
              <w:spacing w:line="240" w:lineRule="auto"/>
              <w:jc w:val="center"/>
              <w:rPr>
                <w:rFonts w:cs="Arial"/>
                <w:sz w:val="20"/>
                <w:szCs w:val="20"/>
              </w:rPr>
            </w:pPr>
            <w:r w:rsidRPr="00286E39">
              <w:rPr>
                <w:rFonts w:cs="Arial"/>
                <w:sz w:val="20"/>
                <w:szCs w:val="20"/>
              </w:rPr>
              <w:t>+12,4 %</w:t>
            </w:r>
          </w:p>
        </w:tc>
      </w:tr>
      <w:tr w:rsidR="0050749A" w:rsidRPr="00286E39" w14:paraId="572F7EDC" w14:textId="77777777" w:rsidTr="00EC3C64">
        <w:trPr>
          <w:trHeight w:val="288"/>
        </w:trPr>
        <w:tc>
          <w:tcPr>
            <w:tcW w:w="1980" w:type="dxa"/>
            <w:shd w:val="clear" w:color="auto" w:fill="auto"/>
            <w:noWrap/>
            <w:vAlign w:val="center"/>
          </w:tcPr>
          <w:p w14:paraId="17BA1808" w14:textId="3EF64131" w:rsidR="0050749A" w:rsidRPr="00286E39" w:rsidRDefault="00D45670" w:rsidP="00EC6806">
            <w:pPr>
              <w:spacing w:line="240" w:lineRule="auto"/>
              <w:rPr>
                <w:rFonts w:cs="Arial"/>
                <w:color w:val="000000"/>
                <w:sz w:val="20"/>
                <w:szCs w:val="20"/>
                <w:lang w:eastAsia="sl-SI"/>
              </w:rPr>
            </w:pPr>
            <w:r>
              <w:rPr>
                <w:rFonts w:cs="Arial"/>
                <w:color w:val="000000"/>
                <w:sz w:val="20"/>
                <w:szCs w:val="20"/>
                <w:lang w:eastAsia="sl-SI"/>
              </w:rPr>
              <w:t>n</w:t>
            </w:r>
            <w:r w:rsidR="0050749A" w:rsidRPr="00286E39">
              <w:rPr>
                <w:rFonts w:cs="Arial"/>
                <w:color w:val="000000"/>
                <w:sz w:val="20"/>
                <w:szCs w:val="20"/>
                <w:lang w:eastAsia="sl-SI"/>
              </w:rPr>
              <w:t>otranjost Slovenije</w:t>
            </w:r>
          </w:p>
        </w:tc>
        <w:tc>
          <w:tcPr>
            <w:tcW w:w="1037" w:type="dxa"/>
            <w:shd w:val="clear" w:color="auto" w:fill="auto"/>
            <w:noWrap/>
          </w:tcPr>
          <w:p w14:paraId="5938AB7E"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126 </w:t>
            </w:r>
          </w:p>
        </w:tc>
        <w:tc>
          <w:tcPr>
            <w:tcW w:w="1037" w:type="dxa"/>
            <w:shd w:val="clear" w:color="auto" w:fill="auto"/>
            <w:noWrap/>
          </w:tcPr>
          <w:p w14:paraId="6E17F0A4"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128 </w:t>
            </w:r>
          </w:p>
        </w:tc>
        <w:tc>
          <w:tcPr>
            <w:tcW w:w="1037" w:type="dxa"/>
            <w:shd w:val="clear" w:color="auto" w:fill="auto"/>
            <w:noWrap/>
          </w:tcPr>
          <w:p w14:paraId="2777A4B0"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130 </w:t>
            </w:r>
          </w:p>
        </w:tc>
        <w:tc>
          <w:tcPr>
            <w:tcW w:w="1037" w:type="dxa"/>
            <w:shd w:val="clear" w:color="auto" w:fill="auto"/>
            <w:noWrap/>
          </w:tcPr>
          <w:p w14:paraId="33F5B700"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133 </w:t>
            </w:r>
          </w:p>
        </w:tc>
        <w:tc>
          <w:tcPr>
            <w:tcW w:w="1037" w:type="dxa"/>
            <w:shd w:val="clear" w:color="auto" w:fill="auto"/>
            <w:noWrap/>
          </w:tcPr>
          <w:p w14:paraId="747A4447"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136 </w:t>
            </w:r>
          </w:p>
        </w:tc>
        <w:tc>
          <w:tcPr>
            <w:tcW w:w="1037" w:type="dxa"/>
            <w:shd w:val="clear" w:color="auto" w:fill="auto"/>
            <w:noWrap/>
          </w:tcPr>
          <w:p w14:paraId="119A4A5D"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138 </w:t>
            </w:r>
          </w:p>
        </w:tc>
        <w:tc>
          <w:tcPr>
            <w:tcW w:w="1037" w:type="dxa"/>
            <w:shd w:val="clear" w:color="auto" w:fill="auto"/>
            <w:noWrap/>
          </w:tcPr>
          <w:p w14:paraId="67237AEB" w14:textId="77777777" w:rsidR="0050749A" w:rsidRPr="00286E39" w:rsidRDefault="0050749A" w:rsidP="00EC6806">
            <w:pPr>
              <w:spacing w:line="240" w:lineRule="auto"/>
              <w:jc w:val="center"/>
              <w:rPr>
                <w:rFonts w:cs="Arial"/>
                <w:sz w:val="20"/>
                <w:szCs w:val="20"/>
              </w:rPr>
            </w:pPr>
            <w:r w:rsidRPr="00286E39">
              <w:rPr>
                <w:rFonts w:cs="Arial"/>
                <w:sz w:val="20"/>
                <w:szCs w:val="20"/>
              </w:rPr>
              <w:t>+10,1 %</w:t>
            </w:r>
          </w:p>
        </w:tc>
      </w:tr>
      <w:tr w:rsidR="0050749A" w:rsidRPr="00286E39" w14:paraId="4819E1AC" w14:textId="77777777" w:rsidTr="00EC3C64">
        <w:trPr>
          <w:trHeight w:val="288"/>
        </w:trPr>
        <w:tc>
          <w:tcPr>
            <w:tcW w:w="1980" w:type="dxa"/>
            <w:shd w:val="clear" w:color="auto" w:fill="auto"/>
            <w:noWrap/>
            <w:vAlign w:val="center"/>
          </w:tcPr>
          <w:p w14:paraId="54229091" w14:textId="77777777" w:rsidR="0050749A" w:rsidRPr="00286E39" w:rsidRDefault="0050749A" w:rsidP="00EC6806">
            <w:pPr>
              <w:spacing w:line="240" w:lineRule="auto"/>
              <w:rPr>
                <w:rFonts w:cs="Arial"/>
                <w:color w:val="000000"/>
                <w:sz w:val="20"/>
                <w:szCs w:val="20"/>
                <w:lang w:eastAsia="sl-SI"/>
              </w:rPr>
            </w:pPr>
            <w:r w:rsidRPr="00286E39">
              <w:rPr>
                <w:rFonts w:cs="Arial"/>
                <w:color w:val="000000"/>
                <w:sz w:val="20"/>
                <w:szCs w:val="20"/>
                <w:lang w:eastAsia="sl-SI"/>
              </w:rPr>
              <w:t>Slovenija</w:t>
            </w:r>
          </w:p>
        </w:tc>
        <w:tc>
          <w:tcPr>
            <w:tcW w:w="1037" w:type="dxa"/>
            <w:shd w:val="clear" w:color="auto" w:fill="auto"/>
            <w:noWrap/>
          </w:tcPr>
          <w:p w14:paraId="4D10F1ED"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129 </w:t>
            </w:r>
          </w:p>
        </w:tc>
        <w:tc>
          <w:tcPr>
            <w:tcW w:w="1037" w:type="dxa"/>
            <w:shd w:val="clear" w:color="auto" w:fill="auto"/>
            <w:noWrap/>
          </w:tcPr>
          <w:p w14:paraId="1E1DF67A"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132 </w:t>
            </w:r>
          </w:p>
        </w:tc>
        <w:tc>
          <w:tcPr>
            <w:tcW w:w="1037" w:type="dxa"/>
            <w:shd w:val="clear" w:color="auto" w:fill="auto"/>
            <w:noWrap/>
          </w:tcPr>
          <w:p w14:paraId="7E8576F1"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134 </w:t>
            </w:r>
          </w:p>
        </w:tc>
        <w:tc>
          <w:tcPr>
            <w:tcW w:w="1037" w:type="dxa"/>
            <w:shd w:val="clear" w:color="auto" w:fill="auto"/>
            <w:noWrap/>
          </w:tcPr>
          <w:p w14:paraId="6130E679"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137 </w:t>
            </w:r>
          </w:p>
        </w:tc>
        <w:tc>
          <w:tcPr>
            <w:tcW w:w="1037" w:type="dxa"/>
            <w:shd w:val="clear" w:color="auto" w:fill="auto"/>
            <w:noWrap/>
          </w:tcPr>
          <w:p w14:paraId="2C069197"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140 </w:t>
            </w:r>
          </w:p>
        </w:tc>
        <w:tc>
          <w:tcPr>
            <w:tcW w:w="1037" w:type="dxa"/>
            <w:shd w:val="clear" w:color="auto" w:fill="auto"/>
            <w:noWrap/>
          </w:tcPr>
          <w:p w14:paraId="130C1B56"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143 </w:t>
            </w:r>
          </w:p>
        </w:tc>
        <w:tc>
          <w:tcPr>
            <w:tcW w:w="1037" w:type="dxa"/>
            <w:shd w:val="clear" w:color="auto" w:fill="auto"/>
            <w:noWrap/>
          </w:tcPr>
          <w:p w14:paraId="52815EAD" w14:textId="77777777" w:rsidR="0050749A" w:rsidRPr="00286E39" w:rsidRDefault="0050749A" w:rsidP="00EC6806">
            <w:pPr>
              <w:spacing w:line="240" w:lineRule="auto"/>
              <w:jc w:val="center"/>
              <w:rPr>
                <w:rFonts w:cs="Arial"/>
                <w:sz w:val="20"/>
                <w:szCs w:val="20"/>
              </w:rPr>
            </w:pPr>
            <w:r w:rsidRPr="00286E39">
              <w:rPr>
                <w:rFonts w:cs="Arial"/>
                <w:sz w:val="20"/>
                <w:szCs w:val="20"/>
              </w:rPr>
              <w:t>+10,6 %</w:t>
            </w:r>
          </w:p>
        </w:tc>
      </w:tr>
      <w:tr w:rsidR="0050749A" w:rsidRPr="00286E39" w14:paraId="4ACE8522" w14:textId="77777777" w:rsidTr="00EC3C64">
        <w:trPr>
          <w:trHeight w:val="288"/>
        </w:trPr>
        <w:tc>
          <w:tcPr>
            <w:tcW w:w="9239" w:type="dxa"/>
            <w:gridSpan w:val="8"/>
            <w:shd w:val="clear" w:color="auto" w:fill="D5DCE4" w:themeFill="text2" w:themeFillTint="33"/>
            <w:noWrap/>
            <w:vAlign w:val="center"/>
          </w:tcPr>
          <w:p w14:paraId="23F3609F" w14:textId="77777777" w:rsidR="0050749A" w:rsidRPr="00286E39" w:rsidRDefault="0050749A" w:rsidP="00EC6806">
            <w:pPr>
              <w:spacing w:line="240" w:lineRule="auto"/>
              <w:jc w:val="center"/>
              <w:rPr>
                <w:rFonts w:cs="Arial"/>
                <w:b/>
                <w:bCs/>
                <w:sz w:val="20"/>
                <w:szCs w:val="20"/>
              </w:rPr>
            </w:pPr>
            <w:r w:rsidRPr="00286E39">
              <w:rPr>
                <w:rFonts w:cs="Arial"/>
                <w:b/>
                <w:bCs/>
                <w:sz w:val="20"/>
                <w:szCs w:val="20"/>
              </w:rPr>
              <w:t>Indeks delovne migracije</w:t>
            </w:r>
          </w:p>
        </w:tc>
      </w:tr>
      <w:tr w:rsidR="0050749A" w:rsidRPr="00286E39" w14:paraId="1825A727" w14:textId="77777777" w:rsidTr="00EC3C64">
        <w:trPr>
          <w:trHeight w:val="288"/>
        </w:trPr>
        <w:tc>
          <w:tcPr>
            <w:tcW w:w="1980" w:type="dxa"/>
            <w:shd w:val="clear" w:color="auto" w:fill="auto"/>
            <w:noWrap/>
            <w:vAlign w:val="center"/>
          </w:tcPr>
          <w:p w14:paraId="6FD64D3A" w14:textId="77777777" w:rsidR="0050749A" w:rsidRPr="00286E39" w:rsidRDefault="0050749A" w:rsidP="00EC6806">
            <w:pPr>
              <w:spacing w:line="240" w:lineRule="auto"/>
              <w:rPr>
                <w:rFonts w:cs="Arial"/>
                <w:color w:val="000000"/>
                <w:sz w:val="20"/>
                <w:szCs w:val="20"/>
                <w:lang w:eastAsia="sl-SI"/>
              </w:rPr>
            </w:pPr>
            <w:r w:rsidRPr="00286E39">
              <w:rPr>
                <w:rFonts w:cs="Arial"/>
                <w:color w:val="000000"/>
                <w:sz w:val="20"/>
                <w:szCs w:val="20"/>
                <w:lang w:eastAsia="sl-SI"/>
              </w:rPr>
              <w:t>OPO</w:t>
            </w:r>
          </w:p>
        </w:tc>
        <w:tc>
          <w:tcPr>
            <w:tcW w:w="1037" w:type="dxa"/>
            <w:shd w:val="clear" w:color="auto" w:fill="auto"/>
            <w:noWrap/>
          </w:tcPr>
          <w:p w14:paraId="0B5DAF26"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69,7 </w:t>
            </w:r>
          </w:p>
        </w:tc>
        <w:tc>
          <w:tcPr>
            <w:tcW w:w="1037" w:type="dxa"/>
            <w:shd w:val="clear" w:color="auto" w:fill="auto"/>
            <w:noWrap/>
          </w:tcPr>
          <w:p w14:paraId="2414E8B3"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69,7 </w:t>
            </w:r>
          </w:p>
        </w:tc>
        <w:tc>
          <w:tcPr>
            <w:tcW w:w="1037" w:type="dxa"/>
            <w:shd w:val="clear" w:color="auto" w:fill="auto"/>
            <w:noWrap/>
          </w:tcPr>
          <w:p w14:paraId="512FCEBA"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68,5 </w:t>
            </w:r>
          </w:p>
        </w:tc>
        <w:tc>
          <w:tcPr>
            <w:tcW w:w="1037" w:type="dxa"/>
            <w:shd w:val="clear" w:color="auto" w:fill="auto"/>
            <w:noWrap/>
          </w:tcPr>
          <w:p w14:paraId="321A9C26"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68,8 </w:t>
            </w:r>
          </w:p>
        </w:tc>
        <w:tc>
          <w:tcPr>
            <w:tcW w:w="1037" w:type="dxa"/>
            <w:shd w:val="clear" w:color="auto" w:fill="auto"/>
            <w:noWrap/>
          </w:tcPr>
          <w:p w14:paraId="41E52AD5"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69,5 </w:t>
            </w:r>
          </w:p>
        </w:tc>
        <w:tc>
          <w:tcPr>
            <w:tcW w:w="1037" w:type="dxa"/>
            <w:shd w:val="clear" w:color="auto" w:fill="auto"/>
            <w:noWrap/>
          </w:tcPr>
          <w:p w14:paraId="0FA8FCBB" w14:textId="77777777" w:rsidR="0050749A" w:rsidRPr="00286E39" w:rsidRDefault="0050749A" w:rsidP="00EC6806">
            <w:pPr>
              <w:spacing w:line="240" w:lineRule="auto"/>
              <w:jc w:val="center"/>
              <w:rPr>
                <w:rFonts w:cs="Arial"/>
                <w:sz w:val="20"/>
                <w:szCs w:val="20"/>
              </w:rPr>
            </w:pPr>
            <w:r w:rsidRPr="00286E39">
              <w:rPr>
                <w:rFonts w:cs="Arial"/>
                <w:sz w:val="20"/>
                <w:szCs w:val="20"/>
              </w:rPr>
              <w:t>-</w:t>
            </w:r>
          </w:p>
        </w:tc>
        <w:tc>
          <w:tcPr>
            <w:tcW w:w="1037" w:type="dxa"/>
            <w:shd w:val="clear" w:color="auto" w:fill="auto"/>
            <w:noWrap/>
          </w:tcPr>
          <w:p w14:paraId="60F4531F" w14:textId="77777777" w:rsidR="0050749A" w:rsidRPr="00286E39" w:rsidRDefault="0050749A" w:rsidP="00EC6806">
            <w:pPr>
              <w:spacing w:line="240" w:lineRule="auto"/>
              <w:jc w:val="center"/>
              <w:rPr>
                <w:rFonts w:cs="Arial"/>
                <w:sz w:val="20"/>
                <w:szCs w:val="20"/>
              </w:rPr>
            </w:pPr>
            <w:r w:rsidRPr="00286E39">
              <w:rPr>
                <w:rFonts w:cs="Arial"/>
                <w:sz w:val="20"/>
                <w:szCs w:val="20"/>
              </w:rPr>
              <w:t>–0,3 %</w:t>
            </w:r>
          </w:p>
        </w:tc>
      </w:tr>
      <w:tr w:rsidR="0050749A" w:rsidRPr="00286E39" w14:paraId="44D7CE2E" w14:textId="77777777" w:rsidTr="00EC3C64">
        <w:trPr>
          <w:trHeight w:val="288"/>
        </w:trPr>
        <w:tc>
          <w:tcPr>
            <w:tcW w:w="1980" w:type="dxa"/>
            <w:shd w:val="clear" w:color="auto" w:fill="auto"/>
            <w:noWrap/>
            <w:vAlign w:val="center"/>
          </w:tcPr>
          <w:p w14:paraId="778A434E" w14:textId="082FB910" w:rsidR="0050749A" w:rsidRPr="00286E39" w:rsidRDefault="00D45670" w:rsidP="00EC6806">
            <w:pPr>
              <w:spacing w:line="240" w:lineRule="auto"/>
              <w:rPr>
                <w:rFonts w:cs="Arial"/>
                <w:color w:val="000000"/>
                <w:sz w:val="20"/>
                <w:szCs w:val="20"/>
                <w:lang w:eastAsia="sl-SI"/>
              </w:rPr>
            </w:pPr>
            <w:r>
              <w:rPr>
                <w:rFonts w:cs="Arial"/>
                <w:color w:val="000000"/>
                <w:sz w:val="20"/>
                <w:szCs w:val="20"/>
                <w:lang w:eastAsia="sl-SI"/>
              </w:rPr>
              <w:t>n</w:t>
            </w:r>
            <w:r w:rsidR="0050749A" w:rsidRPr="00286E39">
              <w:rPr>
                <w:rFonts w:cs="Arial"/>
                <w:color w:val="000000"/>
                <w:sz w:val="20"/>
                <w:szCs w:val="20"/>
                <w:lang w:eastAsia="sl-SI"/>
              </w:rPr>
              <w:t>otranjost Slovenije</w:t>
            </w:r>
          </w:p>
        </w:tc>
        <w:tc>
          <w:tcPr>
            <w:tcW w:w="1037" w:type="dxa"/>
            <w:shd w:val="clear" w:color="auto" w:fill="auto"/>
            <w:noWrap/>
          </w:tcPr>
          <w:p w14:paraId="0E44F3C3"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108,8 </w:t>
            </w:r>
          </w:p>
        </w:tc>
        <w:tc>
          <w:tcPr>
            <w:tcW w:w="1037" w:type="dxa"/>
            <w:shd w:val="clear" w:color="auto" w:fill="auto"/>
            <w:noWrap/>
          </w:tcPr>
          <w:p w14:paraId="06482D07"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108,9 </w:t>
            </w:r>
          </w:p>
        </w:tc>
        <w:tc>
          <w:tcPr>
            <w:tcW w:w="1037" w:type="dxa"/>
            <w:shd w:val="clear" w:color="auto" w:fill="auto"/>
            <w:noWrap/>
          </w:tcPr>
          <w:p w14:paraId="19F406F7"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109,9 </w:t>
            </w:r>
          </w:p>
        </w:tc>
        <w:tc>
          <w:tcPr>
            <w:tcW w:w="1037" w:type="dxa"/>
            <w:shd w:val="clear" w:color="auto" w:fill="auto"/>
            <w:noWrap/>
          </w:tcPr>
          <w:p w14:paraId="41BBE5A8"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110,3 </w:t>
            </w:r>
          </w:p>
        </w:tc>
        <w:tc>
          <w:tcPr>
            <w:tcW w:w="1037" w:type="dxa"/>
            <w:shd w:val="clear" w:color="auto" w:fill="auto"/>
            <w:noWrap/>
          </w:tcPr>
          <w:p w14:paraId="60663326"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110,2 </w:t>
            </w:r>
          </w:p>
        </w:tc>
        <w:tc>
          <w:tcPr>
            <w:tcW w:w="1037" w:type="dxa"/>
            <w:shd w:val="clear" w:color="auto" w:fill="auto"/>
            <w:noWrap/>
          </w:tcPr>
          <w:p w14:paraId="4BC51FD5" w14:textId="77777777" w:rsidR="0050749A" w:rsidRPr="00286E39" w:rsidRDefault="0050749A" w:rsidP="00EC6806">
            <w:pPr>
              <w:spacing w:line="240" w:lineRule="auto"/>
              <w:jc w:val="center"/>
              <w:rPr>
                <w:rFonts w:cs="Arial"/>
                <w:sz w:val="20"/>
                <w:szCs w:val="20"/>
              </w:rPr>
            </w:pPr>
            <w:r w:rsidRPr="00286E39">
              <w:rPr>
                <w:rFonts w:cs="Arial"/>
                <w:sz w:val="20"/>
                <w:szCs w:val="20"/>
              </w:rPr>
              <w:t>-</w:t>
            </w:r>
          </w:p>
        </w:tc>
        <w:tc>
          <w:tcPr>
            <w:tcW w:w="1037" w:type="dxa"/>
            <w:shd w:val="clear" w:color="auto" w:fill="auto"/>
            <w:noWrap/>
          </w:tcPr>
          <w:p w14:paraId="6462FEDA" w14:textId="77777777" w:rsidR="0050749A" w:rsidRPr="00286E39" w:rsidRDefault="0050749A" w:rsidP="00EC6806">
            <w:pPr>
              <w:spacing w:line="240" w:lineRule="auto"/>
              <w:jc w:val="center"/>
              <w:rPr>
                <w:rFonts w:cs="Arial"/>
                <w:sz w:val="20"/>
                <w:szCs w:val="20"/>
              </w:rPr>
            </w:pPr>
            <w:r w:rsidRPr="00286E39">
              <w:rPr>
                <w:rFonts w:cs="Arial"/>
                <w:sz w:val="20"/>
                <w:szCs w:val="20"/>
              </w:rPr>
              <w:t>+1,3 %</w:t>
            </w:r>
          </w:p>
        </w:tc>
      </w:tr>
      <w:tr w:rsidR="0050749A" w:rsidRPr="00286E39" w14:paraId="66A741FF" w14:textId="77777777" w:rsidTr="00EC3C64">
        <w:trPr>
          <w:trHeight w:val="288"/>
        </w:trPr>
        <w:tc>
          <w:tcPr>
            <w:tcW w:w="1980" w:type="dxa"/>
            <w:shd w:val="clear" w:color="auto" w:fill="auto"/>
            <w:noWrap/>
            <w:vAlign w:val="center"/>
          </w:tcPr>
          <w:p w14:paraId="260DA483" w14:textId="77777777" w:rsidR="0050749A" w:rsidRPr="00286E39" w:rsidRDefault="0050749A" w:rsidP="00EC6806">
            <w:pPr>
              <w:spacing w:line="240" w:lineRule="auto"/>
              <w:rPr>
                <w:rFonts w:cs="Arial"/>
                <w:color w:val="000000"/>
                <w:sz w:val="20"/>
                <w:szCs w:val="20"/>
                <w:lang w:eastAsia="sl-SI"/>
              </w:rPr>
            </w:pPr>
            <w:r w:rsidRPr="00286E39">
              <w:rPr>
                <w:rFonts w:cs="Arial"/>
                <w:color w:val="000000"/>
                <w:sz w:val="20"/>
                <w:szCs w:val="20"/>
                <w:lang w:eastAsia="sl-SI"/>
              </w:rPr>
              <w:t>Slovenija</w:t>
            </w:r>
          </w:p>
        </w:tc>
        <w:tc>
          <w:tcPr>
            <w:tcW w:w="1037" w:type="dxa"/>
            <w:shd w:val="clear" w:color="auto" w:fill="auto"/>
            <w:noWrap/>
          </w:tcPr>
          <w:p w14:paraId="746CFB58"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100,0 </w:t>
            </w:r>
          </w:p>
        </w:tc>
        <w:tc>
          <w:tcPr>
            <w:tcW w:w="1037" w:type="dxa"/>
            <w:shd w:val="clear" w:color="auto" w:fill="auto"/>
            <w:noWrap/>
          </w:tcPr>
          <w:p w14:paraId="13F3634C"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100,0 </w:t>
            </w:r>
          </w:p>
        </w:tc>
        <w:tc>
          <w:tcPr>
            <w:tcW w:w="1037" w:type="dxa"/>
            <w:shd w:val="clear" w:color="auto" w:fill="auto"/>
            <w:noWrap/>
          </w:tcPr>
          <w:p w14:paraId="7B3505B1"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100,0 </w:t>
            </w:r>
          </w:p>
        </w:tc>
        <w:tc>
          <w:tcPr>
            <w:tcW w:w="1037" w:type="dxa"/>
            <w:shd w:val="clear" w:color="auto" w:fill="auto"/>
            <w:noWrap/>
          </w:tcPr>
          <w:p w14:paraId="3C284226"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100,0 </w:t>
            </w:r>
          </w:p>
        </w:tc>
        <w:tc>
          <w:tcPr>
            <w:tcW w:w="1037" w:type="dxa"/>
            <w:shd w:val="clear" w:color="auto" w:fill="auto"/>
            <w:noWrap/>
          </w:tcPr>
          <w:p w14:paraId="6F7E868A" w14:textId="77777777" w:rsidR="0050749A" w:rsidRPr="00286E39" w:rsidRDefault="0050749A" w:rsidP="00EC6806">
            <w:pPr>
              <w:spacing w:line="240" w:lineRule="auto"/>
              <w:jc w:val="center"/>
              <w:rPr>
                <w:rFonts w:cs="Arial"/>
                <w:sz w:val="20"/>
                <w:szCs w:val="20"/>
              </w:rPr>
            </w:pPr>
            <w:r w:rsidRPr="00286E39">
              <w:rPr>
                <w:rFonts w:cs="Arial"/>
                <w:sz w:val="20"/>
                <w:szCs w:val="20"/>
              </w:rPr>
              <w:t xml:space="preserve"> 100,0 </w:t>
            </w:r>
          </w:p>
        </w:tc>
        <w:tc>
          <w:tcPr>
            <w:tcW w:w="1037" w:type="dxa"/>
            <w:shd w:val="clear" w:color="auto" w:fill="auto"/>
            <w:noWrap/>
          </w:tcPr>
          <w:p w14:paraId="63FC5B0F" w14:textId="77777777" w:rsidR="0050749A" w:rsidRPr="00286E39" w:rsidRDefault="0050749A" w:rsidP="00EC6806">
            <w:pPr>
              <w:spacing w:line="240" w:lineRule="auto"/>
              <w:jc w:val="center"/>
              <w:rPr>
                <w:rFonts w:cs="Arial"/>
                <w:sz w:val="20"/>
                <w:szCs w:val="20"/>
              </w:rPr>
            </w:pPr>
            <w:r w:rsidRPr="00286E39">
              <w:rPr>
                <w:rFonts w:cs="Arial"/>
                <w:sz w:val="20"/>
                <w:szCs w:val="20"/>
              </w:rPr>
              <w:t>-</w:t>
            </w:r>
          </w:p>
        </w:tc>
        <w:tc>
          <w:tcPr>
            <w:tcW w:w="1037" w:type="dxa"/>
            <w:shd w:val="clear" w:color="auto" w:fill="auto"/>
            <w:noWrap/>
          </w:tcPr>
          <w:p w14:paraId="633E4343" w14:textId="77777777" w:rsidR="0050749A" w:rsidRPr="00286E39" w:rsidRDefault="0050749A" w:rsidP="00EC6806">
            <w:pPr>
              <w:spacing w:line="240" w:lineRule="auto"/>
              <w:jc w:val="center"/>
              <w:rPr>
                <w:rFonts w:cs="Arial"/>
                <w:sz w:val="20"/>
                <w:szCs w:val="20"/>
              </w:rPr>
            </w:pPr>
            <w:r w:rsidRPr="00286E39">
              <w:rPr>
                <w:rFonts w:cs="Arial"/>
                <w:sz w:val="20"/>
                <w:szCs w:val="20"/>
              </w:rPr>
              <w:t>0,0 %</w:t>
            </w:r>
          </w:p>
        </w:tc>
      </w:tr>
    </w:tbl>
    <w:p w14:paraId="337B269B" w14:textId="3DA59DE6" w:rsidR="0050749A" w:rsidRPr="00286E39" w:rsidRDefault="0050749A" w:rsidP="007F6175">
      <w:pPr>
        <w:spacing w:line="240" w:lineRule="auto"/>
        <w:rPr>
          <w:sz w:val="20"/>
          <w:szCs w:val="20"/>
        </w:rPr>
      </w:pPr>
      <w:r w:rsidRPr="00286E39">
        <w:rPr>
          <w:sz w:val="20"/>
          <w:szCs w:val="20"/>
        </w:rPr>
        <w:t xml:space="preserve">Vir podatkov: Statistični urad Republike Slovenije, 2023 </w:t>
      </w:r>
      <w:r w:rsidRPr="00286E39">
        <w:rPr>
          <w:sz w:val="20"/>
          <w:szCs w:val="20"/>
        </w:rPr>
        <w:br/>
        <w:t xml:space="preserve">Opomba: * Do razlik pri izračunu prihaja zaradi zaokroževanja števil; pri kazalniku indeks delovne migracije </w:t>
      </w:r>
      <w:r w:rsidR="006A79D0">
        <w:rPr>
          <w:sz w:val="20"/>
          <w:szCs w:val="20"/>
        </w:rPr>
        <w:t xml:space="preserve">proučevano </w:t>
      </w:r>
      <w:r w:rsidRPr="00286E39">
        <w:rPr>
          <w:sz w:val="20"/>
          <w:szCs w:val="20"/>
        </w:rPr>
        <w:t xml:space="preserve">obdobje </w:t>
      </w:r>
      <w:r w:rsidR="006A79D0">
        <w:rPr>
          <w:sz w:val="20"/>
          <w:szCs w:val="20"/>
        </w:rPr>
        <w:t>obsega</w:t>
      </w:r>
      <w:r w:rsidRPr="00286E39">
        <w:rPr>
          <w:sz w:val="20"/>
          <w:szCs w:val="20"/>
        </w:rPr>
        <w:t xml:space="preserve"> obdobje 2018–2022. </w:t>
      </w:r>
    </w:p>
    <w:p w14:paraId="18DAA773" w14:textId="77777777" w:rsidR="00E01929" w:rsidRPr="00A0144D" w:rsidRDefault="00E01929" w:rsidP="00E01929">
      <w:pPr>
        <w:spacing w:line="240" w:lineRule="auto"/>
        <w:jc w:val="both"/>
        <w:rPr>
          <w:rFonts w:cs="Arial"/>
          <w:szCs w:val="22"/>
        </w:rPr>
      </w:pPr>
    </w:p>
    <w:p w14:paraId="485636F3" w14:textId="31CB6DC7" w:rsidR="00A0144D" w:rsidRPr="00A0144D" w:rsidRDefault="00E01929" w:rsidP="00A90E10">
      <w:pPr>
        <w:spacing w:line="240" w:lineRule="auto"/>
        <w:jc w:val="both"/>
        <w:rPr>
          <w:rFonts w:cs="Arial"/>
          <w:szCs w:val="22"/>
        </w:rPr>
      </w:pPr>
      <w:r w:rsidRPr="00A0144D">
        <w:rPr>
          <w:rFonts w:cs="Arial"/>
          <w:szCs w:val="22"/>
        </w:rPr>
        <w:t xml:space="preserve">Glede na analizo kazalnikov </w:t>
      </w:r>
      <w:r w:rsidR="007F6175" w:rsidRPr="007F6175">
        <w:rPr>
          <w:rFonts w:cs="Arial"/>
          <w:szCs w:val="22"/>
        </w:rPr>
        <w:t>Poročilo o regionalnem razvoju 2018</w:t>
      </w:r>
      <w:r w:rsidR="00DA4DFE">
        <w:rPr>
          <w:rFonts w:cs="Arial"/>
          <w:szCs w:val="22"/>
        </w:rPr>
        <w:t>–</w:t>
      </w:r>
      <w:r w:rsidR="007F6175" w:rsidRPr="007F6175">
        <w:rPr>
          <w:rFonts w:cs="Arial"/>
          <w:szCs w:val="22"/>
        </w:rPr>
        <w:t xml:space="preserve">2022 </w:t>
      </w:r>
      <w:r w:rsidRPr="00A0144D">
        <w:rPr>
          <w:rFonts w:cs="Arial"/>
          <w:szCs w:val="22"/>
        </w:rPr>
        <w:t xml:space="preserve">ocenjuje, da je bilo doseganje specifičnega cilja ohranjanja poseljenosti in razvojne vitalnosti problemskih območij delno uspešno, saj se razkorak med problemskimi območji in notranjostjo Slovenije povečuje manj izrazito kot pred letom 2018 (Kušar idr., 2023). </w:t>
      </w:r>
    </w:p>
    <w:p w14:paraId="49C2B42D" w14:textId="77777777" w:rsidR="00A0144D" w:rsidRPr="00EF4FFD" w:rsidRDefault="00A0144D" w:rsidP="00A90E10">
      <w:pPr>
        <w:spacing w:line="240" w:lineRule="auto"/>
        <w:jc w:val="both"/>
        <w:rPr>
          <w:rFonts w:cs="Arial"/>
          <w:szCs w:val="22"/>
        </w:rPr>
      </w:pPr>
    </w:p>
    <w:p w14:paraId="053584E1" w14:textId="50065A4D" w:rsidR="00EC3612" w:rsidRPr="00036331" w:rsidRDefault="00F666D5" w:rsidP="00F666D5">
      <w:pPr>
        <w:spacing w:line="240" w:lineRule="auto"/>
        <w:jc w:val="both"/>
        <w:rPr>
          <w:rFonts w:cs="Arial"/>
          <w:szCs w:val="22"/>
        </w:rPr>
      </w:pPr>
      <w:r w:rsidRPr="00EF4FFD">
        <w:rPr>
          <w:rFonts w:cs="Arial"/>
          <w:szCs w:val="22"/>
        </w:rPr>
        <w:t xml:space="preserve">Demografski podatki kažejo, da se je v občinah </w:t>
      </w:r>
      <w:r w:rsidR="005C4573">
        <w:rPr>
          <w:rFonts w:cs="Arial"/>
          <w:szCs w:val="22"/>
        </w:rPr>
        <w:t>na</w:t>
      </w:r>
      <w:r w:rsidRPr="00EF4FFD">
        <w:rPr>
          <w:rFonts w:cs="Arial"/>
          <w:szCs w:val="22"/>
        </w:rPr>
        <w:t xml:space="preserve"> OPO med letoma 2014 in 2024 </w:t>
      </w:r>
      <w:r w:rsidR="005C4573" w:rsidRPr="00EF4FFD">
        <w:rPr>
          <w:rFonts w:cs="Arial"/>
          <w:szCs w:val="22"/>
        </w:rPr>
        <w:t>števil</w:t>
      </w:r>
      <w:r w:rsidR="00EC2596">
        <w:rPr>
          <w:rFonts w:cs="Arial"/>
          <w:szCs w:val="22"/>
        </w:rPr>
        <w:t>o</w:t>
      </w:r>
      <w:r w:rsidR="005C4573" w:rsidRPr="00EF4FFD">
        <w:rPr>
          <w:rFonts w:cs="Arial"/>
          <w:szCs w:val="22"/>
        </w:rPr>
        <w:t xml:space="preserve"> mladih med 15 in 29 let</w:t>
      </w:r>
      <w:r w:rsidRPr="00EF4FFD">
        <w:rPr>
          <w:rFonts w:cs="Arial"/>
          <w:szCs w:val="22"/>
        </w:rPr>
        <w:t xml:space="preserve"> precej znižalo, </w:t>
      </w:r>
      <w:r w:rsidR="005C4573">
        <w:rPr>
          <w:rFonts w:cs="Arial"/>
          <w:szCs w:val="22"/>
        </w:rPr>
        <w:t xml:space="preserve">in sicer </w:t>
      </w:r>
      <w:r w:rsidRPr="00EF4FFD">
        <w:rPr>
          <w:rFonts w:cs="Arial"/>
          <w:szCs w:val="22"/>
        </w:rPr>
        <w:t xml:space="preserve">kar za 15 % (posledica migracij prebivalcev iz občine in v tujino ter nizke rodnosti). Povprečna starost v občinah </w:t>
      </w:r>
      <w:r w:rsidR="005C4573">
        <w:rPr>
          <w:rFonts w:cs="Arial"/>
          <w:szCs w:val="22"/>
        </w:rPr>
        <w:t>na</w:t>
      </w:r>
      <w:r w:rsidRPr="00EF4FFD">
        <w:rPr>
          <w:rFonts w:cs="Arial"/>
          <w:szCs w:val="22"/>
        </w:rPr>
        <w:t xml:space="preserve"> OPO (45,9 let) je višja </w:t>
      </w:r>
      <w:r w:rsidR="00EC2596">
        <w:rPr>
          <w:rFonts w:cs="Arial"/>
          <w:szCs w:val="22"/>
        </w:rPr>
        <w:t>od slovenskega</w:t>
      </w:r>
      <w:r w:rsidRPr="00EF4FFD">
        <w:rPr>
          <w:rFonts w:cs="Arial"/>
          <w:szCs w:val="22"/>
        </w:rPr>
        <w:t xml:space="preserve"> povprečj</w:t>
      </w:r>
      <w:r w:rsidR="00EC2596">
        <w:rPr>
          <w:rFonts w:cs="Arial"/>
          <w:szCs w:val="22"/>
        </w:rPr>
        <w:t>a</w:t>
      </w:r>
      <w:r w:rsidRPr="00EF4FFD">
        <w:rPr>
          <w:rFonts w:cs="Arial"/>
          <w:szCs w:val="22"/>
        </w:rPr>
        <w:t xml:space="preserve"> (44,2 let</w:t>
      </w:r>
      <w:r w:rsidR="005C4573">
        <w:rPr>
          <w:rFonts w:cs="Arial"/>
          <w:szCs w:val="22"/>
        </w:rPr>
        <w:t>i</w:t>
      </w:r>
      <w:r w:rsidRPr="00EF4FFD">
        <w:rPr>
          <w:rFonts w:cs="Arial"/>
          <w:szCs w:val="22"/>
        </w:rPr>
        <w:t>). V istem obdobju se je povpreč</w:t>
      </w:r>
      <w:r w:rsidR="00F02065" w:rsidRPr="00EF4FFD">
        <w:rPr>
          <w:rFonts w:cs="Arial"/>
          <w:szCs w:val="22"/>
        </w:rPr>
        <w:t>na</w:t>
      </w:r>
      <w:r w:rsidRPr="00EF4FFD">
        <w:rPr>
          <w:rFonts w:cs="Arial"/>
          <w:szCs w:val="22"/>
        </w:rPr>
        <w:t xml:space="preserve"> starost prebivalcev v vseh občinah </w:t>
      </w:r>
      <w:r w:rsidR="005C4573">
        <w:rPr>
          <w:rFonts w:cs="Arial"/>
          <w:szCs w:val="22"/>
        </w:rPr>
        <w:t>na</w:t>
      </w:r>
      <w:r w:rsidRPr="00EF4FFD">
        <w:rPr>
          <w:rFonts w:cs="Arial"/>
          <w:szCs w:val="22"/>
        </w:rPr>
        <w:t xml:space="preserve"> OPO v povprečju </w:t>
      </w:r>
      <w:r w:rsidR="005C4573">
        <w:rPr>
          <w:rFonts w:cs="Arial"/>
          <w:szCs w:val="22"/>
        </w:rPr>
        <w:t>z</w:t>
      </w:r>
      <w:r w:rsidRPr="00EF4FFD">
        <w:rPr>
          <w:rFonts w:cs="Arial"/>
          <w:szCs w:val="22"/>
        </w:rPr>
        <w:t xml:space="preserve">višala za 4,4 leta. Leta 2024 je indeks staranja v kar 66 izmed </w:t>
      </w:r>
      <w:r w:rsidR="00AB3E53" w:rsidRPr="00EF4FFD">
        <w:rPr>
          <w:rFonts w:cs="Arial"/>
          <w:szCs w:val="22"/>
        </w:rPr>
        <w:t>8</w:t>
      </w:r>
      <w:r w:rsidRPr="00EF4FFD">
        <w:rPr>
          <w:rFonts w:cs="Arial"/>
          <w:szCs w:val="22"/>
        </w:rPr>
        <w:t xml:space="preserve">6 občin </w:t>
      </w:r>
      <w:r w:rsidR="005C4573">
        <w:rPr>
          <w:rFonts w:cs="Arial"/>
          <w:szCs w:val="22"/>
        </w:rPr>
        <w:t>na</w:t>
      </w:r>
      <w:r w:rsidRPr="00EF4FFD">
        <w:rPr>
          <w:rFonts w:cs="Arial"/>
          <w:szCs w:val="22"/>
        </w:rPr>
        <w:t xml:space="preserve"> OPO</w:t>
      </w:r>
      <w:r w:rsidR="00AB3E53" w:rsidRPr="00EF4FFD">
        <w:rPr>
          <w:rFonts w:cs="Arial"/>
          <w:szCs w:val="22"/>
        </w:rPr>
        <w:t xml:space="preserve"> </w:t>
      </w:r>
      <w:r w:rsidR="005C4573">
        <w:rPr>
          <w:rFonts w:cs="Arial"/>
          <w:szCs w:val="22"/>
        </w:rPr>
        <w:t xml:space="preserve">bil </w:t>
      </w:r>
      <w:r w:rsidR="00AB3E53" w:rsidRPr="00EF4FFD">
        <w:rPr>
          <w:rFonts w:cs="Arial"/>
          <w:szCs w:val="22"/>
        </w:rPr>
        <w:t xml:space="preserve">višji od povprečnega indeksa za celotno Slovenijo (147,8). </w:t>
      </w:r>
      <w:r w:rsidRPr="00EF4FFD">
        <w:rPr>
          <w:rFonts w:cs="Arial"/>
          <w:szCs w:val="22"/>
        </w:rPr>
        <w:t xml:space="preserve">Indeks staranja se je med letoma </w:t>
      </w:r>
      <w:r w:rsidRPr="00BF1DAC">
        <w:rPr>
          <w:rFonts w:cs="Arial"/>
          <w:szCs w:val="22"/>
        </w:rPr>
        <w:t>2014 in 2024 pov</w:t>
      </w:r>
      <w:r w:rsidR="00AB3E53" w:rsidRPr="00BF1DAC">
        <w:rPr>
          <w:rFonts w:cs="Arial"/>
          <w:szCs w:val="22"/>
        </w:rPr>
        <w:t>išal</w:t>
      </w:r>
      <w:r w:rsidRPr="00BF1DAC">
        <w:rPr>
          <w:rFonts w:cs="Arial"/>
          <w:szCs w:val="22"/>
        </w:rPr>
        <w:t xml:space="preserve"> v vseh občinah </w:t>
      </w:r>
      <w:r w:rsidR="005C4573">
        <w:rPr>
          <w:rFonts w:cs="Arial"/>
          <w:szCs w:val="22"/>
        </w:rPr>
        <w:t>na</w:t>
      </w:r>
      <w:r w:rsidRPr="00BF1DAC">
        <w:rPr>
          <w:rFonts w:cs="Arial"/>
          <w:szCs w:val="22"/>
        </w:rPr>
        <w:t xml:space="preserve"> OPO. Podatki o </w:t>
      </w:r>
      <w:r w:rsidR="00AB3E53" w:rsidRPr="00BF1DAC">
        <w:rPr>
          <w:rFonts w:cs="Arial"/>
          <w:szCs w:val="22"/>
        </w:rPr>
        <w:t xml:space="preserve">odseljevanju mlajše generacije niso na voljo, so pa </w:t>
      </w:r>
      <w:r w:rsidR="004E1E9F">
        <w:rPr>
          <w:rFonts w:cs="Arial"/>
          <w:szCs w:val="22"/>
        </w:rPr>
        <w:t>na voljo</w:t>
      </w:r>
      <w:r w:rsidR="00AB3E53" w:rsidRPr="00BF1DAC">
        <w:rPr>
          <w:rFonts w:cs="Arial"/>
          <w:szCs w:val="22"/>
        </w:rPr>
        <w:t xml:space="preserve"> podatki o </w:t>
      </w:r>
      <w:r w:rsidR="002D509A" w:rsidRPr="00BF1DAC">
        <w:rPr>
          <w:rFonts w:cs="Arial"/>
          <w:szCs w:val="22"/>
        </w:rPr>
        <w:t xml:space="preserve">selitvah vseh prebivalcev iz posamezne občine OPO v tujino ali </w:t>
      </w:r>
      <w:r w:rsidR="00911D45">
        <w:rPr>
          <w:rFonts w:cs="Arial"/>
          <w:szCs w:val="22"/>
        </w:rPr>
        <w:t xml:space="preserve">v </w:t>
      </w:r>
      <w:r w:rsidR="002D509A" w:rsidRPr="00BF1DAC">
        <w:rPr>
          <w:rFonts w:cs="Arial"/>
          <w:szCs w:val="22"/>
        </w:rPr>
        <w:t xml:space="preserve">druge občine. Te selitve so </w:t>
      </w:r>
      <w:r w:rsidR="00911D45">
        <w:rPr>
          <w:rFonts w:cs="Arial"/>
          <w:szCs w:val="22"/>
        </w:rPr>
        <w:t>z</w:t>
      </w:r>
      <w:r w:rsidR="005C4573">
        <w:rPr>
          <w:rFonts w:cs="Arial"/>
          <w:szCs w:val="22"/>
        </w:rPr>
        <w:t>rasle</w:t>
      </w:r>
      <w:r w:rsidR="002D509A" w:rsidRPr="00BF1DAC">
        <w:rPr>
          <w:rFonts w:cs="Arial"/>
          <w:szCs w:val="22"/>
        </w:rPr>
        <w:t xml:space="preserve"> za 4 % (med letoma 2013 in 2023). </w:t>
      </w:r>
      <w:r w:rsidRPr="00BF1DAC">
        <w:rPr>
          <w:rFonts w:cs="Arial"/>
          <w:szCs w:val="22"/>
        </w:rPr>
        <w:t>Število vse</w:t>
      </w:r>
      <w:r w:rsidR="00BF1DAC" w:rsidRPr="00BF1DAC">
        <w:rPr>
          <w:rFonts w:cs="Arial"/>
          <w:szCs w:val="22"/>
        </w:rPr>
        <w:t>h</w:t>
      </w:r>
      <w:r w:rsidRPr="00BF1DAC">
        <w:rPr>
          <w:rFonts w:cs="Arial"/>
          <w:szCs w:val="22"/>
        </w:rPr>
        <w:t xml:space="preserve"> delovno aktivnih prebivalcev v občinah </w:t>
      </w:r>
      <w:r w:rsidR="005C4573">
        <w:rPr>
          <w:rFonts w:cs="Arial"/>
          <w:szCs w:val="22"/>
        </w:rPr>
        <w:t>na</w:t>
      </w:r>
      <w:r w:rsidRPr="00BF1DAC">
        <w:rPr>
          <w:rFonts w:cs="Arial"/>
          <w:szCs w:val="22"/>
        </w:rPr>
        <w:t xml:space="preserve"> OPO se je povečalo za 10 % (v celotni Sloveniji </w:t>
      </w:r>
      <w:r w:rsidR="005C4573">
        <w:rPr>
          <w:rFonts w:cs="Arial"/>
          <w:szCs w:val="22"/>
        </w:rPr>
        <w:t xml:space="preserve">za </w:t>
      </w:r>
      <w:r w:rsidRPr="00BF1DAC">
        <w:rPr>
          <w:rFonts w:cs="Arial"/>
          <w:szCs w:val="22"/>
        </w:rPr>
        <w:t>18 % med letoma 2014 in 2024</w:t>
      </w:r>
      <w:r w:rsidR="002D509A" w:rsidRPr="00BF1DAC">
        <w:rPr>
          <w:rFonts w:cs="Arial"/>
          <w:szCs w:val="22"/>
        </w:rPr>
        <w:t>)</w:t>
      </w:r>
      <w:r w:rsidRPr="00BF1DAC">
        <w:rPr>
          <w:rFonts w:cs="Arial"/>
          <w:szCs w:val="22"/>
        </w:rPr>
        <w:t xml:space="preserve">. Število vseh podjetij skupaj v občinah </w:t>
      </w:r>
      <w:r w:rsidR="005C4573">
        <w:rPr>
          <w:rFonts w:cs="Arial"/>
          <w:szCs w:val="22"/>
        </w:rPr>
        <w:t>na</w:t>
      </w:r>
      <w:r w:rsidRPr="00BF1DAC">
        <w:rPr>
          <w:rFonts w:cs="Arial"/>
          <w:szCs w:val="22"/>
        </w:rPr>
        <w:t xml:space="preserve"> OPO se je povečalo za 25 % (v celotni Sloveniji za 28 % med letoma 2011 in 2022</w:t>
      </w:r>
      <w:r w:rsidR="002D509A" w:rsidRPr="00BF1DAC">
        <w:rPr>
          <w:rFonts w:cs="Arial"/>
          <w:szCs w:val="22"/>
        </w:rPr>
        <w:t>)</w:t>
      </w:r>
      <w:r w:rsidRPr="00BF1DAC">
        <w:rPr>
          <w:rFonts w:cs="Arial"/>
          <w:szCs w:val="22"/>
        </w:rPr>
        <w:t xml:space="preserve">. </w:t>
      </w:r>
      <w:r w:rsidR="00482FE2">
        <w:rPr>
          <w:rFonts w:cs="Arial"/>
          <w:szCs w:val="22"/>
        </w:rPr>
        <w:t>Skupni</w:t>
      </w:r>
      <w:r w:rsidRPr="00BF1DAC">
        <w:rPr>
          <w:rFonts w:cs="Arial"/>
          <w:szCs w:val="22"/>
        </w:rPr>
        <w:t xml:space="preserve"> prihodki podjetij v občinah </w:t>
      </w:r>
      <w:r w:rsidR="005C4573">
        <w:rPr>
          <w:rFonts w:cs="Arial"/>
          <w:szCs w:val="22"/>
        </w:rPr>
        <w:t>na</w:t>
      </w:r>
      <w:r w:rsidRPr="00BF1DAC">
        <w:rPr>
          <w:rFonts w:cs="Arial"/>
          <w:szCs w:val="22"/>
        </w:rPr>
        <w:t xml:space="preserve"> OPO so se v istem obdobju povečali za 75 %, kar je manj kot v Sloveniji skupaj, kjer so bili višji za 82 %. </w:t>
      </w:r>
      <w:r w:rsidR="005C4573">
        <w:rPr>
          <w:rFonts w:cs="Arial"/>
          <w:szCs w:val="22"/>
        </w:rPr>
        <w:t>R</w:t>
      </w:r>
      <w:r w:rsidR="002D509A" w:rsidRPr="00BF1DAC">
        <w:rPr>
          <w:rFonts w:cs="Arial"/>
          <w:szCs w:val="22"/>
        </w:rPr>
        <w:t>azpoložljivi podatki</w:t>
      </w:r>
      <w:r w:rsidRPr="00BF1DAC">
        <w:rPr>
          <w:rFonts w:cs="Arial"/>
          <w:szCs w:val="22"/>
        </w:rPr>
        <w:t xml:space="preserve"> </w:t>
      </w:r>
      <w:r w:rsidR="005C4573">
        <w:rPr>
          <w:rFonts w:cs="Arial"/>
          <w:szCs w:val="22"/>
        </w:rPr>
        <w:t xml:space="preserve">za kmetijstvo </w:t>
      </w:r>
      <w:r w:rsidRPr="00BF1DAC">
        <w:rPr>
          <w:rFonts w:cs="Arial"/>
          <w:szCs w:val="22"/>
        </w:rPr>
        <w:t>kažejo, da se je med letoma 2000 in 20</w:t>
      </w:r>
      <w:r w:rsidR="002D509A" w:rsidRPr="00BF1DAC">
        <w:rPr>
          <w:rFonts w:cs="Arial"/>
          <w:szCs w:val="22"/>
        </w:rPr>
        <w:t>1</w:t>
      </w:r>
      <w:r w:rsidRPr="00BF1DAC">
        <w:rPr>
          <w:rFonts w:cs="Arial"/>
          <w:szCs w:val="22"/>
        </w:rPr>
        <w:t xml:space="preserve">0 </w:t>
      </w:r>
      <w:r w:rsidR="002D509A" w:rsidRPr="00BF1DAC">
        <w:rPr>
          <w:rFonts w:cs="Arial"/>
          <w:szCs w:val="22"/>
        </w:rPr>
        <w:t xml:space="preserve">število družinskih članov na kmetijah v občinah </w:t>
      </w:r>
      <w:r w:rsidR="0009245F">
        <w:rPr>
          <w:rFonts w:cs="Arial"/>
          <w:szCs w:val="22"/>
        </w:rPr>
        <w:t xml:space="preserve">na </w:t>
      </w:r>
      <w:r w:rsidR="002D509A" w:rsidRPr="00BF1DAC">
        <w:rPr>
          <w:rFonts w:cs="Arial"/>
          <w:szCs w:val="22"/>
        </w:rPr>
        <w:t xml:space="preserve">OPO zmanjšalo, in sicer za 20 %, kar je v enaki meri kot </w:t>
      </w:r>
      <w:r w:rsidR="0009245F">
        <w:rPr>
          <w:rFonts w:cs="Arial"/>
          <w:szCs w:val="22"/>
        </w:rPr>
        <w:t xml:space="preserve">v </w:t>
      </w:r>
      <w:r w:rsidR="002D509A" w:rsidRPr="00BF1DAC">
        <w:rPr>
          <w:rFonts w:cs="Arial"/>
          <w:szCs w:val="22"/>
        </w:rPr>
        <w:t>Slovenij</w:t>
      </w:r>
      <w:r w:rsidR="0009245F">
        <w:rPr>
          <w:rFonts w:cs="Arial"/>
          <w:szCs w:val="22"/>
        </w:rPr>
        <w:t>i</w:t>
      </w:r>
      <w:r w:rsidR="002D509A" w:rsidRPr="00BF1DAC">
        <w:rPr>
          <w:rFonts w:cs="Arial"/>
          <w:szCs w:val="22"/>
        </w:rPr>
        <w:t xml:space="preserve"> skupaj. </w:t>
      </w:r>
      <w:r w:rsidR="0009245F">
        <w:rPr>
          <w:rFonts w:cs="Arial"/>
          <w:szCs w:val="22"/>
        </w:rPr>
        <w:t>R</w:t>
      </w:r>
      <w:r w:rsidRPr="00BF1DAC">
        <w:rPr>
          <w:rFonts w:cs="Arial"/>
          <w:szCs w:val="22"/>
        </w:rPr>
        <w:t xml:space="preserve">azpoložljivi podatki </w:t>
      </w:r>
      <w:r w:rsidR="0009245F">
        <w:rPr>
          <w:rFonts w:cs="Arial"/>
          <w:szCs w:val="22"/>
        </w:rPr>
        <w:t xml:space="preserve">za turizem </w:t>
      </w:r>
      <w:r w:rsidRPr="00BF1DAC">
        <w:rPr>
          <w:rFonts w:cs="Arial"/>
          <w:szCs w:val="22"/>
        </w:rPr>
        <w:t xml:space="preserve">kažejo, da so </w:t>
      </w:r>
      <w:r w:rsidRPr="00BF1DAC">
        <w:rPr>
          <w:rFonts w:cs="Arial"/>
          <w:szCs w:val="22"/>
        </w:rPr>
        <w:lastRenderedPageBreak/>
        <w:t>se med letoma 201</w:t>
      </w:r>
      <w:r w:rsidR="002D509A" w:rsidRPr="00BF1DAC">
        <w:rPr>
          <w:rFonts w:cs="Arial"/>
          <w:szCs w:val="22"/>
        </w:rPr>
        <w:t>9</w:t>
      </w:r>
      <w:r w:rsidRPr="00BF1DAC">
        <w:rPr>
          <w:rFonts w:cs="Arial"/>
          <w:szCs w:val="22"/>
        </w:rPr>
        <w:t xml:space="preserve"> in 202</w:t>
      </w:r>
      <w:r w:rsidR="002D509A" w:rsidRPr="00BF1DAC">
        <w:rPr>
          <w:rFonts w:cs="Arial"/>
          <w:szCs w:val="22"/>
        </w:rPr>
        <w:t>3</w:t>
      </w:r>
      <w:r w:rsidRPr="00BF1DAC">
        <w:rPr>
          <w:rFonts w:cs="Arial"/>
          <w:szCs w:val="22"/>
        </w:rPr>
        <w:t xml:space="preserve"> prenočitvene zmogljivosti (števil</w:t>
      </w:r>
      <w:r w:rsidR="002D509A" w:rsidRPr="00BF1DAC">
        <w:rPr>
          <w:rFonts w:cs="Arial"/>
          <w:szCs w:val="22"/>
        </w:rPr>
        <w:t>o</w:t>
      </w:r>
      <w:r w:rsidRPr="00BF1DAC">
        <w:rPr>
          <w:rFonts w:cs="Arial"/>
          <w:szCs w:val="22"/>
        </w:rPr>
        <w:t xml:space="preserve"> ležišč) v občinah </w:t>
      </w:r>
      <w:r w:rsidR="0009245F">
        <w:rPr>
          <w:rFonts w:cs="Arial"/>
          <w:szCs w:val="22"/>
        </w:rPr>
        <w:t>na</w:t>
      </w:r>
      <w:r w:rsidRPr="00BF1DAC">
        <w:rPr>
          <w:rFonts w:cs="Arial"/>
          <w:szCs w:val="22"/>
        </w:rPr>
        <w:t xml:space="preserve"> OPO zmanjšale, </w:t>
      </w:r>
      <w:r w:rsidR="002D509A" w:rsidRPr="00BF1DAC">
        <w:rPr>
          <w:rFonts w:cs="Arial"/>
          <w:szCs w:val="22"/>
        </w:rPr>
        <w:t xml:space="preserve">in sicer </w:t>
      </w:r>
      <w:r w:rsidR="00BF1DAC">
        <w:rPr>
          <w:rFonts w:cs="Arial"/>
          <w:szCs w:val="22"/>
        </w:rPr>
        <w:t xml:space="preserve">v povprečju </w:t>
      </w:r>
      <w:r w:rsidR="002D509A" w:rsidRPr="00BF1DAC">
        <w:rPr>
          <w:rFonts w:cs="Arial"/>
          <w:szCs w:val="22"/>
        </w:rPr>
        <w:t>približno za 1</w:t>
      </w:r>
      <w:r w:rsidR="0009245F">
        <w:rPr>
          <w:rFonts w:cs="Arial"/>
          <w:szCs w:val="22"/>
        </w:rPr>
        <w:t xml:space="preserve"> </w:t>
      </w:r>
      <w:r w:rsidR="002D509A" w:rsidRPr="00BF1DAC">
        <w:rPr>
          <w:rFonts w:cs="Arial"/>
          <w:szCs w:val="22"/>
        </w:rPr>
        <w:t xml:space="preserve">%, medtem ko </w:t>
      </w:r>
      <w:r w:rsidR="009D41D3" w:rsidRPr="00BF1DAC">
        <w:rPr>
          <w:rFonts w:cs="Arial"/>
          <w:szCs w:val="22"/>
        </w:rPr>
        <w:t xml:space="preserve">so </w:t>
      </w:r>
      <w:r w:rsidR="002D509A" w:rsidRPr="00BF1DAC">
        <w:rPr>
          <w:rFonts w:cs="Arial"/>
          <w:szCs w:val="22"/>
        </w:rPr>
        <w:t>se v celotni Sloveniji</w:t>
      </w:r>
      <w:r w:rsidR="009D41D3" w:rsidRPr="00BF1DAC">
        <w:rPr>
          <w:rFonts w:cs="Arial"/>
          <w:szCs w:val="22"/>
        </w:rPr>
        <w:t xml:space="preserve"> v povprečju</w:t>
      </w:r>
      <w:r w:rsidR="002D509A" w:rsidRPr="00BF1DAC">
        <w:rPr>
          <w:rFonts w:cs="Arial"/>
          <w:szCs w:val="22"/>
        </w:rPr>
        <w:t xml:space="preserve"> povečal</w:t>
      </w:r>
      <w:r w:rsidR="009D41D3" w:rsidRPr="00BF1DAC">
        <w:rPr>
          <w:rFonts w:cs="Arial"/>
          <w:szCs w:val="22"/>
        </w:rPr>
        <w:t>e</w:t>
      </w:r>
      <w:r w:rsidR="002D509A" w:rsidRPr="00BF1DAC">
        <w:rPr>
          <w:rFonts w:cs="Arial"/>
          <w:szCs w:val="22"/>
        </w:rPr>
        <w:t xml:space="preserve"> za </w:t>
      </w:r>
      <w:r w:rsidR="009D41D3" w:rsidRPr="00BF1DAC">
        <w:rPr>
          <w:rFonts w:cs="Arial"/>
          <w:szCs w:val="22"/>
        </w:rPr>
        <w:t>1</w:t>
      </w:r>
      <w:r w:rsidR="0009245F">
        <w:rPr>
          <w:rFonts w:cs="Arial"/>
          <w:szCs w:val="22"/>
        </w:rPr>
        <w:t xml:space="preserve"> </w:t>
      </w:r>
      <w:r w:rsidR="002D509A" w:rsidRPr="00BF1DAC">
        <w:rPr>
          <w:rFonts w:cs="Arial"/>
          <w:szCs w:val="22"/>
        </w:rPr>
        <w:t xml:space="preserve">%. </w:t>
      </w:r>
      <w:r w:rsidR="009D41D3" w:rsidRPr="00BF1DAC">
        <w:rPr>
          <w:rFonts w:cs="Arial"/>
          <w:szCs w:val="22"/>
        </w:rPr>
        <w:t xml:space="preserve">Število prenočitev turistov v občinah </w:t>
      </w:r>
      <w:r w:rsidR="0009245F">
        <w:rPr>
          <w:rFonts w:cs="Arial"/>
          <w:szCs w:val="22"/>
        </w:rPr>
        <w:t>na</w:t>
      </w:r>
      <w:r w:rsidR="009D41D3" w:rsidRPr="00BF1DAC">
        <w:rPr>
          <w:rFonts w:cs="Arial"/>
          <w:szCs w:val="22"/>
        </w:rPr>
        <w:t xml:space="preserve"> OPO se je povečalo, in sicer približno za 8</w:t>
      </w:r>
      <w:r w:rsidR="0009245F">
        <w:rPr>
          <w:rFonts w:cs="Arial"/>
          <w:szCs w:val="22"/>
        </w:rPr>
        <w:t xml:space="preserve"> </w:t>
      </w:r>
      <w:r w:rsidR="009D41D3" w:rsidRPr="00BF1DAC">
        <w:rPr>
          <w:rFonts w:cs="Arial"/>
          <w:szCs w:val="22"/>
        </w:rPr>
        <w:t xml:space="preserve">%, medtem ko se je v celotni Sloveniji povečalo za 3 %. </w:t>
      </w:r>
      <w:r w:rsidR="002D509A" w:rsidRPr="00BF1DAC">
        <w:rPr>
          <w:rFonts w:cs="Arial"/>
          <w:szCs w:val="22"/>
        </w:rPr>
        <w:t>Delež gospodinjstev brez zgrajenega</w:t>
      </w:r>
      <w:r w:rsidR="009D41D3" w:rsidRPr="00BF1DAC">
        <w:rPr>
          <w:rFonts w:cs="Arial"/>
          <w:szCs w:val="22"/>
        </w:rPr>
        <w:t xml:space="preserve"> širokopasovnega omrežja in brez tržnega zanimanja za gradnjo </w:t>
      </w:r>
      <w:r w:rsidR="0009245F">
        <w:rPr>
          <w:rFonts w:cs="Arial"/>
          <w:szCs w:val="22"/>
        </w:rPr>
        <w:t>širokopasovnega omrežja na</w:t>
      </w:r>
      <w:r w:rsidR="009D41D3" w:rsidRPr="00BF1DAC">
        <w:rPr>
          <w:rFonts w:cs="Arial"/>
          <w:szCs w:val="22"/>
        </w:rPr>
        <w:t xml:space="preserve"> OPO znaša 5,4 % vseh gospodinjstev, v ostalih občinah pa je </w:t>
      </w:r>
      <w:r w:rsidR="00482FE2">
        <w:rPr>
          <w:rFonts w:cs="Arial"/>
          <w:szCs w:val="22"/>
        </w:rPr>
        <w:t xml:space="preserve">delež </w:t>
      </w:r>
      <w:r w:rsidR="009D41D3" w:rsidRPr="00BF1DAC">
        <w:rPr>
          <w:rFonts w:cs="Arial"/>
          <w:szCs w:val="22"/>
        </w:rPr>
        <w:t>teh gospodinjstev 1,6</w:t>
      </w:r>
      <w:r w:rsidR="00482FE2">
        <w:rPr>
          <w:rFonts w:cs="Arial"/>
          <w:szCs w:val="22"/>
        </w:rPr>
        <w:t xml:space="preserve">-odstoten </w:t>
      </w:r>
      <w:r w:rsidR="00EF78F5" w:rsidRPr="00BF1DAC">
        <w:rPr>
          <w:rFonts w:cs="Arial"/>
          <w:szCs w:val="22"/>
        </w:rPr>
        <w:t>(</w:t>
      </w:r>
      <w:proofErr w:type="spellStart"/>
      <w:r w:rsidR="00EF78F5" w:rsidRPr="00BF1DAC">
        <w:rPr>
          <w:rFonts w:cs="Arial"/>
          <w:szCs w:val="22"/>
        </w:rPr>
        <w:t>Zeilhofer</w:t>
      </w:r>
      <w:proofErr w:type="spellEnd"/>
      <w:r w:rsidR="00EF78F5" w:rsidRPr="00BF1DAC">
        <w:rPr>
          <w:rFonts w:cs="Arial"/>
          <w:szCs w:val="22"/>
        </w:rPr>
        <w:t xml:space="preserve"> idr</w:t>
      </w:r>
      <w:r w:rsidR="00EF78F5" w:rsidRPr="00036331">
        <w:rPr>
          <w:rFonts w:cs="Arial"/>
          <w:szCs w:val="22"/>
        </w:rPr>
        <w:t>., 2024)</w:t>
      </w:r>
      <w:r w:rsidRPr="00036331">
        <w:rPr>
          <w:rFonts w:cs="Arial"/>
          <w:szCs w:val="22"/>
        </w:rPr>
        <w:t>.</w:t>
      </w:r>
    </w:p>
    <w:p w14:paraId="19BA6D83" w14:textId="77777777" w:rsidR="005511CB" w:rsidRPr="00036331" w:rsidRDefault="005511CB" w:rsidP="00EC3612">
      <w:pPr>
        <w:spacing w:line="240" w:lineRule="auto"/>
        <w:jc w:val="both"/>
        <w:rPr>
          <w:rFonts w:cs="Arial"/>
          <w:szCs w:val="22"/>
        </w:rPr>
      </w:pPr>
    </w:p>
    <w:p w14:paraId="6201A333" w14:textId="773050D2" w:rsidR="002163E5" w:rsidRPr="00036331" w:rsidRDefault="002163E5" w:rsidP="002163E5">
      <w:pPr>
        <w:spacing w:line="240" w:lineRule="auto"/>
        <w:jc w:val="both"/>
        <w:rPr>
          <w:rFonts w:cs="Arial"/>
          <w:szCs w:val="22"/>
        </w:rPr>
      </w:pPr>
      <w:r w:rsidRPr="00036331">
        <w:rPr>
          <w:rFonts w:cs="Arial"/>
          <w:szCs w:val="22"/>
        </w:rPr>
        <w:t>Kot med drugim ugotavlja  Poročilo o razvoju 2025 (</w:t>
      </w:r>
      <w:r w:rsidR="0009245F">
        <w:rPr>
          <w:rFonts w:cs="Arial"/>
          <w:szCs w:val="22"/>
        </w:rPr>
        <w:t xml:space="preserve">UMAR, 2025, </w:t>
      </w:r>
      <w:r w:rsidRPr="00036331">
        <w:rPr>
          <w:rFonts w:cs="Arial"/>
          <w:szCs w:val="22"/>
        </w:rPr>
        <w:t xml:space="preserve">str. 213)  </w:t>
      </w:r>
      <w:r w:rsidR="0009245F">
        <w:rPr>
          <w:rFonts w:cs="Arial"/>
          <w:szCs w:val="22"/>
        </w:rPr>
        <w:t>d</w:t>
      </w:r>
      <w:r w:rsidRPr="00036331">
        <w:rPr>
          <w:rFonts w:cs="Arial"/>
          <w:szCs w:val="22"/>
        </w:rPr>
        <w:t xml:space="preserve">osedanja politika regionalnega razvoja ni uspešno aktivirala neizkoriščenih razvojnih možnosti regij. Politika spodbujanja skladnega regionalnega razvoja v Sloveniji se je doslej osredotočala predvsem na izboljševanje infrastrukturne opremljenosti na ravni občin, manj pa </w:t>
      </w:r>
      <w:r w:rsidR="0009245F">
        <w:rPr>
          <w:rFonts w:cs="Arial"/>
          <w:szCs w:val="22"/>
        </w:rPr>
        <w:t>na</w:t>
      </w:r>
      <w:r w:rsidRPr="00036331">
        <w:rPr>
          <w:rFonts w:cs="Arial"/>
          <w:szCs w:val="22"/>
        </w:rPr>
        <w:t xml:space="preserve"> celovito in strateško premišljeno krepitev zaposlitvene in gospodarske strukture regij na podlagi usklajenih javnih politik in skupne razvojne vizije.</w:t>
      </w:r>
    </w:p>
    <w:p w14:paraId="73DEC04E" w14:textId="77777777" w:rsidR="002163E5" w:rsidRPr="00036331" w:rsidRDefault="002163E5" w:rsidP="002163E5">
      <w:pPr>
        <w:spacing w:line="240" w:lineRule="auto"/>
        <w:jc w:val="both"/>
        <w:rPr>
          <w:rFonts w:cs="Arial"/>
          <w:szCs w:val="22"/>
        </w:rPr>
      </w:pPr>
      <w:r w:rsidRPr="00036331">
        <w:rPr>
          <w:rFonts w:cs="Arial"/>
          <w:szCs w:val="22"/>
        </w:rPr>
        <w:t>To se je med drugim odrazilo v:</w:t>
      </w:r>
    </w:p>
    <w:p w14:paraId="3A7659DC" w14:textId="22658D27" w:rsidR="00B335CF" w:rsidRPr="00036331" w:rsidRDefault="0009245F" w:rsidP="00A620D7">
      <w:pPr>
        <w:pStyle w:val="Odstavekseznama"/>
        <w:numPr>
          <w:ilvl w:val="0"/>
          <w:numId w:val="60"/>
        </w:numPr>
        <w:spacing w:line="240" w:lineRule="auto"/>
        <w:ind w:left="426" w:hanging="436"/>
        <w:jc w:val="both"/>
        <w:rPr>
          <w:rFonts w:cs="Arial"/>
          <w:szCs w:val="22"/>
        </w:rPr>
      </w:pPr>
      <w:r>
        <w:rPr>
          <w:rFonts w:cs="Arial"/>
          <w:szCs w:val="22"/>
        </w:rPr>
        <w:t>premalo</w:t>
      </w:r>
      <w:r w:rsidR="002163E5" w:rsidRPr="00036331">
        <w:rPr>
          <w:rFonts w:cs="Arial"/>
          <w:szCs w:val="22"/>
        </w:rPr>
        <w:t xml:space="preserve"> izkoriščenih </w:t>
      </w:r>
      <w:r w:rsidR="00482FE2">
        <w:rPr>
          <w:rFonts w:cs="Arial"/>
          <w:szCs w:val="22"/>
        </w:rPr>
        <w:t xml:space="preserve">možnostih za </w:t>
      </w:r>
      <w:r w:rsidR="002163E5" w:rsidRPr="00036331">
        <w:rPr>
          <w:rFonts w:cs="Arial"/>
          <w:szCs w:val="22"/>
        </w:rPr>
        <w:t>gospodarsk</w:t>
      </w:r>
      <w:r w:rsidR="00482FE2">
        <w:rPr>
          <w:rFonts w:cs="Arial"/>
          <w:szCs w:val="22"/>
        </w:rPr>
        <w:t xml:space="preserve">i </w:t>
      </w:r>
      <w:r w:rsidR="002163E5" w:rsidRPr="00036331">
        <w:rPr>
          <w:rFonts w:cs="Arial"/>
          <w:szCs w:val="22"/>
        </w:rPr>
        <w:t xml:space="preserve">razvoj drugih regij, s čimer je povezana tudi gospodarska in demografska šibitev regijsko pomembnih urbanih središč in njihovih funkcionalnih območij ter </w:t>
      </w:r>
      <w:r w:rsidR="00482FE2">
        <w:rPr>
          <w:rFonts w:cs="Arial"/>
          <w:szCs w:val="22"/>
        </w:rPr>
        <w:t>večji obseg</w:t>
      </w:r>
      <w:r w:rsidR="002163E5" w:rsidRPr="00036331">
        <w:rPr>
          <w:rFonts w:cs="Arial"/>
          <w:szCs w:val="22"/>
        </w:rPr>
        <w:t xml:space="preserve"> delovnih migracij v </w:t>
      </w:r>
      <w:r>
        <w:rPr>
          <w:rFonts w:cs="Arial"/>
          <w:szCs w:val="22"/>
        </w:rPr>
        <w:t>O</w:t>
      </w:r>
      <w:r w:rsidR="002163E5" w:rsidRPr="00036331">
        <w:rPr>
          <w:rFonts w:cs="Arial"/>
          <w:szCs w:val="22"/>
        </w:rPr>
        <w:t>srednjeslovensko regijo</w:t>
      </w:r>
      <w:r w:rsidR="00B335CF" w:rsidRPr="00036331">
        <w:rPr>
          <w:rFonts w:cs="Arial"/>
          <w:szCs w:val="22"/>
        </w:rPr>
        <w:t>;</w:t>
      </w:r>
    </w:p>
    <w:p w14:paraId="478B581D" w14:textId="660C2BC6" w:rsidR="00B335CF" w:rsidRPr="00036331" w:rsidRDefault="002163E5" w:rsidP="00A620D7">
      <w:pPr>
        <w:pStyle w:val="Odstavekseznama"/>
        <w:numPr>
          <w:ilvl w:val="0"/>
          <w:numId w:val="60"/>
        </w:numPr>
        <w:spacing w:line="240" w:lineRule="auto"/>
        <w:ind w:left="426" w:hanging="436"/>
        <w:jc w:val="both"/>
        <w:rPr>
          <w:rFonts w:cs="Arial"/>
          <w:szCs w:val="22"/>
        </w:rPr>
      </w:pPr>
      <w:r w:rsidRPr="00036331">
        <w:t xml:space="preserve">prostorsko razpršenem in neusklajenem razvoju (glej </w:t>
      </w:r>
      <w:r w:rsidR="00336867">
        <w:t>npr.</w:t>
      </w:r>
      <w:r w:rsidRPr="00036331">
        <w:t xml:space="preserve"> veliko število razpršenih poslovnih con), s čimer razvoj ni upošteval modela policentričnega urbanega razvoja s širšimi mestnimi območji (ReSPR50, 2023b), ki je sicer konkurenčna prednost Slovenije; </w:t>
      </w:r>
    </w:p>
    <w:p w14:paraId="6DA6C23B" w14:textId="7BF84090" w:rsidR="00B335CF" w:rsidRPr="00036331" w:rsidRDefault="002163E5" w:rsidP="00A620D7">
      <w:pPr>
        <w:pStyle w:val="Odstavekseznama"/>
        <w:numPr>
          <w:ilvl w:val="0"/>
          <w:numId w:val="60"/>
        </w:numPr>
        <w:spacing w:line="240" w:lineRule="auto"/>
        <w:ind w:left="426" w:hanging="436"/>
        <w:jc w:val="both"/>
        <w:rPr>
          <w:rFonts w:cs="Arial"/>
          <w:szCs w:val="22"/>
        </w:rPr>
      </w:pPr>
      <w:r w:rsidRPr="00036331">
        <w:t xml:space="preserve">neugodnih demografskih trendih na </w:t>
      </w:r>
      <w:r w:rsidR="0009245F">
        <w:t>OPO</w:t>
      </w:r>
      <w:r w:rsidRPr="00036331">
        <w:t xml:space="preserve"> (Pečar, 2020; Nared idr., 2021; Kušar idr., 2023) in v nekaterih drugih odmaknjenih podeželskih območjih (ReSPR50, 2023b; Nared idr., 2023), katerih razvojne možnosti so se zaradi slabših (dostopnih) zaposlitvenih možnosti še poslabšale; </w:t>
      </w:r>
    </w:p>
    <w:p w14:paraId="469A0650" w14:textId="38F923EF" w:rsidR="002163E5" w:rsidRPr="00036331" w:rsidRDefault="002163E5" w:rsidP="00A620D7">
      <w:pPr>
        <w:pStyle w:val="Odstavekseznama"/>
        <w:numPr>
          <w:ilvl w:val="0"/>
          <w:numId w:val="60"/>
        </w:numPr>
        <w:spacing w:line="240" w:lineRule="auto"/>
        <w:ind w:left="426" w:hanging="436"/>
        <w:jc w:val="both"/>
        <w:rPr>
          <w:rFonts w:cs="Arial"/>
          <w:szCs w:val="22"/>
        </w:rPr>
      </w:pPr>
      <w:r w:rsidRPr="00036331">
        <w:t>neučinkovitih mrežah storitev splošnega in splošnega gospodarskega pomena (Nared idr., 2016), zlasti v krčenju storitev splošnega gospodarskega pomena brez strateškega premisleka (UMAR, 2024) na odmaknjenem podeželju (ReSPR50, 2023b)</w:t>
      </w:r>
      <w:r w:rsidR="00B335CF" w:rsidRPr="00036331">
        <w:t>.</w:t>
      </w:r>
      <w:r w:rsidRPr="00036331">
        <w:t xml:space="preserve"> </w:t>
      </w:r>
    </w:p>
    <w:p w14:paraId="2FFBD7CA" w14:textId="77777777" w:rsidR="002163E5" w:rsidRPr="00036331" w:rsidRDefault="002163E5" w:rsidP="00EC3612">
      <w:pPr>
        <w:spacing w:line="240" w:lineRule="auto"/>
        <w:jc w:val="both"/>
        <w:rPr>
          <w:rFonts w:cs="Arial"/>
          <w:szCs w:val="22"/>
        </w:rPr>
      </w:pPr>
    </w:p>
    <w:p w14:paraId="395FDD2D" w14:textId="76D5520F" w:rsidR="00B335CF" w:rsidRDefault="00B335CF" w:rsidP="00B335CF">
      <w:pPr>
        <w:spacing w:line="240" w:lineRule="auto"/>
        <w:jc w:val="both"/>
        <w:rPr>
          <w:rFonts w:cs="Arial"/>
          <w:szCs w:val="22"/>
        </w:rPr>
      </w:pPr>
      <w:r w:rsidRPr="00036331">
        <w:rPr>
          <w:rFonts w:cs="Arial"/>
          <w:szCs w:val="22"/>
        </w:rPr>
        <w:t>Iz navedenih citatov</w:t>
      </w:r>
      <w:r w:rsidRPr="00C244E1">
        <w:rPr>
          <w:rFonts w:cs="Arial"/>
          <w:szCs w:val="22"/>
        </w:rPr>
        <w:t xml:space="preserve"> in povzetkov različnih študij</w:t>
      </w:r>
      <w:r>
        <w:rPr>
          <w:rFonts w:cs="Arial"/>
          <w:szCs w:val="22"/>
        </w:rPr>
        <w:t xml:space="preserve"> ter primerjave različnih obdobij</w:t>
      </w:r>
      <w:r w:rsidRPr="00C244E1">
        <w:rPr>
          <w:rFonts w:cs="Arial"/>
          <w:szCs w:val="22"/>
        </w:rPr>
        <w:t xml:space="preserve"> je mogoče </w:t>
      </w:r>
      <w:r>
        <w:rPr>
          <w:rFonts w:cs="Arial"/>
          <w:szCs w:val="22"/>
        </w:rPr>
        <w:t>sklepati</w:t>
      </w:r>
      <w:r w:rsidR="00482FE2">
        <w:rPr>
          <w:rFonts w:cs="Arial"/>
          <w:szCs w:val="22"/>
        </w:rPr>
        <w:t>, da se bo</w:t>
      </w:r>
      <w:r>
        <w:rPr>
          <w:rFonts w:cs="Arial"/>
          <w:szCs w:val="22"/>
        </w:rPr>
        <w:t xml:space="preserve"> trend</w:t>
      </w:r>
      <w:r w:rsidRPr="00C244E1">
        <w:rPr>
          <w:rFonts w:cs="Arial"/>
          <w:szCs w:val="22"/>
        </w:rPr>
        <w:t xml:space="preserve"> razvojn</w:t>
      </w:r>
      <w:r>
        <w:rPr>
          <w:rFonts w:cs="Arial"/>
          <w:szCs w:val="22"/>
        </w:rPr>
        <w:t>ega</w:t>
      </w:r>
      <w:r w:rsidRPr="00C244E1">
        <w:rPr>
          <w:rFonts w:cs="Arial"/>
          <w:szCs w:val="22"/>
        </w:rPr>
        <w:t xml:space="preserve"> zaostank</w:t>
      </w:r>
      <w:r>
        <w:rPr>
          <w:rFonts w:cs="Arial"/>
          <w:szCs w:val="22"/>
        </w:rPr>
        <w:t>a</w:t>
      </w:r>
      <w:r w:rsidRPr="00C244E1">
        <w:rPr>
          <w:rFonts w:cs="Arial"/>
          <w:szCs w:val="22"/>
        </w:rPr>
        <w:t xml:space="preserve"> in ogroženost</w:t>
      </w:r>
      <w:r>
        <w:rPr>
          <w:rFonts w:cs="Arial"/>
          <w:szCs w:val="22"/>
        </w:rPr>
        <w:t>i</w:t>
      </w:r>
      <w:r w:rsidRPr="00C244E1">
        <w:rPr>
          <w:rFonts w:cs="Arial"/>
          <w:szCs w:val="22"/>
        </w:rPr>
        <w:t xml:space="preserve"> OPO</w:t>
      </w:r>
      <w:r w:rsidR="00482FE2">
        <w:rPr>
          <w:rFonts w:cs="Arial"/>
          <w:szCs w:val="22"/>
        </w:rPr>
        <w:t xml:space="preserve"> nadaljeval</w:t>
      </w:r>
      <w:r w:rsidRPr="00C244E1">
        <w:rPr>
          <w:rFonts w:cs="Arial"/>
          <w:szCs w:val="22"/>
        </w:rPr>
        <w:t xml:space="preserve">. </w:t>
      </w:r>
    </w:p>
    <w:p w14:paraId="06F67E81" w14:textId="77777777" w:rsidR="00B335CF" w:rsidRPr="005511CB" w:rsidRDefault="00B335CF" w:rsidP="00EC3612">
      <w:pPr>
        <w:spacing w:line="240" w:lineRule="auto"/>
        <w:jc w:val="both"/>
        <w:rPr>
          <w:rFonts w:cs="Arial"/>
          <w:szCs w:val="22"/>
        </w:rPr>
      </w:pPr>
    </w:p>
    <w:p w14:paraId="601DF564" w14:textId="27366EF2" w:rsidR="00C244E1" w:rsidRPr="00612FE8" w:rsidRDefault="00C244E1" w:rsidP="00DF4516">
      <w:pPr>
        <w:pStyle w:val="Naslov2BM"/>
        <w:spacing w:line="240" w:lineRule="auto"/>
        <w:rPr>
          <w:iCs w:val="0"/>
        </w:rPr>
      </w:pPr>
      <w:bookmarkStart w:id="16" w:name="_Toc202540866"/>
      <w:bookmarkStart w:id="17" w:name="_Toc216351349"/>
      <w:r>
        <w:rPr>
          <w:iCs w:val="0"/>
        </w:rPr>
        <w:t xml:space="preserve">Razvojne priložnosti in </w:t>
      </w:r>
      <w:r w:rsidR="00AA64FF">
        <w:rPr>
          <w:iCs w:val="0"/>
        </w:rPr>
        <w:t xml:space="preserve">postopki </w:t>
      </w:r>
      <w:r>
        <w:rPr>
          <w:iCs w:val="0"/>
        </w:rPr>
        <w:t>priprav</w:t>
      </w:r>
      <w:r w:rsidR="00AA64FF">
        <w:rPr>
          <w:iCs w:val="0"/>
        </w:rPr>
        <w:t>e</w:t>
      </w:r>
      <w:bookmarkEnd w:id="16"/>
      <w:bookmarkEnd w:id="17"/>
      <w:r>
        <w:rPr>
          <w:iCs w:val="0"/>
        </w:rPr>
        <w:t xml:space="preserve"> </w:t>
      </w:r>
    </w:p>
    <w:p w14:paraId="78F50FFB" w14:textId="305D71C9" w:rsidR="00C244E1" w:rsidRDefault="00C244E1" w:rsidP="00C244E1">
      <w:pPr>
        <w:spacing w:line="240" w:lineRule="auto"/>
        <w:jc w:val="both"/>
        <w:rPr>
          <w:rFonts w:cs="Arial"/>
          <w:szCs w:val="22"/>
        </w:rPr>
      </w:pPr>
      <w:r w:rsidRPr="00C244E1">
        <w:rPr>
          <w:rFonts w:cs="Arial"/>
          <w:szCs w:val="22"/>
        </w:rPr>
        <w:t>Obmejna območja so hkrati tudi območja s posebnimi priložnostmi, saj imajo</w:t>
      </w:r>
      <w:r w:rsidR="000F6099">
        <w:rPr>
          <w:rFonts w:cs="Arial"/>
          <w:szCs w:val="22"/>
        </w:rPr>
        <w:t>,</w:t>
      </w:r>
      <w:r w:rsidRPr="00C244E1">
        <w:rPr>
          <w:rFonts w:cs="Arial"/>
          <w:szCs w:val="22"/>
        </w:rPr>
        <w:t xml:space="preserve"> v sodelovanju in navezavi s sosednjimi območji</w:t>
      </w:r>
      <w:r w:rsidR="000F6099">
        <w:rPr>
          <w:rFonts w:cs="Arial"/>
          <w:szCs w:val="22"/>
        </w:rPr>
        <w:t>,</w:t>
      </w:r>
      <w:r w:rsidRPr="00C244E1">
        <w:rPr>
          <w:rFonts w:cs="Arial"/>
          <w:szCs w:val="22"/>
        </w:rPr>
        <w:t xml:space="preserve"> velik potencial za krepitev endogenega razvoja. S tega vidika so obmejna območja, ki ne predstavljajo funkcionalnega zaledja večjih urbanih središč v Sloveniji in delujejo samostojno, strateška območja, kjer bi bilo treba spodbu</w:t>
      </w:r>
      <w:r w:rsidR="002A5D46">
        <w:rPr>
          <w:rFonts w:cs="Arial"/>
          <w:szCs w:val="22"/>
        </w:rPr>
        <w:t>jati</w:t>
      </w:r>
      <w:r w:rsidRPr="00C244E1">
        <w:rPr>
          <w:rFonts w:cs="Arial"/>
          <w:szCs w:val="22"/>
        </w:rPr>
        <w:t xml:space="preserve"> gospodarsko in družbeno pestrejši razvoj, med drugim z investicijami in možnostjo novega zaposlovanja ter ustvarjanjem razmer za izboljšanje demografske slike tega prostora (Nared idr., 2021). Ker je večina občin </w:t>
      </w:r>
      <w:r w:rsidR="002A5D46">
        <w:rPr>
          <w:rFonts w:cs="Arial"/>
          <w:szCs w:val="22"/>
        </w:rPr>
        <w:t>na</w:t>
      </w:r>
      <w:r w:rsidRPr="00C244E1">
        <w:rPr>
          <w:rFonts w:cs="Arial"/>
          <w:szCs w:val="22"/>
        </w:rPr>
        <w:t xml:space="preserve"> OPO zmerno do pretežno bivalnih</w:t>
      </w:r>
      <w:r w:rsidR="002A5D46">
        <w:rPr>
          <w:rFonts w:cs="Arial"/>
          <w:szCs w:val="22"/>
        </w:rPr>
        <w:t>,</w:t>
      </w:r>
      <w:r w:rsidRPr="00C244E1">
        <w:rPr>
          <w:rFonts w:cs="Arial"/>
          <w:szCs w:val="22"/>
        </w:rPr>
        <w:t xml:space="preserve"> primanjk</w:t>
      </w:r>
      <w:r w:rsidR="002A5D46">
        <w:rPr>
          <w:rFonts w:cs="Arial"/>
          <w:szCs w:val="22"/>
        </w:rPr>
        <w:t>uje pa jim</w:t>
      </w:r>
      <w:r w:rsidRPr="00C244E1">
        <w:rPr>
          <w:rFonts w:cs="Arial"/>
          <w:szCs w:val="22"/>
        </w:rPr>
        <w:t xml:space="preserve"> delovnih mest </w:t>
      </w:r>
      <w:r w:rsidR="002A5D46">
        <w:rPr>
          <w:rFonts w:cs="Arial"/>
          <w:szCs w:val="22"/>
        </w:rPr>
        <w:t>za</w:t>
      </w:r>
      <w:r w:rsidRPr="00C244E1">
        <w:rPr>
          <w:rFonts w:cs="Arial"/>
          <w:szCs w:val="22"/>
        </w:rPr>
        <w:t xml:space="preserve"> tam živeč</w:t>
      </w:r>
      <w:r w:rsidR="002A5D46">
        <w:rPr>
          <w:rFonts w:cs="Arial"/>
          <w:szCs w:val="22"/>
        </w:rPr>
        <w:t>e</w:t>
      </w:r>
      <w:r w:rsidRPr="00C244E1">
        <w:rPr>
          <w:rFonts w:cs="Arial"/>
          <w:szCs w:val="22"/>
        </w:rPr>
        <w:t xml:space="preserve"> delovno aktivn</w:t>
      </w:r>
      <w:r w:rsidR="002A5D46">
        <w:rPr>
          <w:rFonts w:cs="Arial"/>
          <w:szCs w:val="22"/>
        </w:rPr>
        <w:t>o</w:t>
      </w:r>
      <w:r w:rsidRPr="00C244E1">
        <w:rPr>
          <w:rFonts w:cs="Arial"/>
          <w:szCs w:val="22"/>
        </w:rPr>
        <w:t xml:space="preserve"> prebivalstvo, je za razvoj in napredek obmejnih območij </w:t>
      </w:r>
      <w:r w:rsidR="002A5D46" w:rsidRPr="00C244E1">
        <w:rPr>
          <w:rFonts w:cs="Arial"/>
          <w:szCs w:val="22"/>
        </w:rPr>
        <w:t xml:space="preserve">ključnega pomena </w:t>
      </w:r>
      <w:r w:rsidRPr="00C244E1">
        <w:rPr>
          <w:rFonts w:cs="Arial"/>
          <w:szCs w:val="22"/>
        </w:rPr>
        <w:t xml:space="preserve">zagotovitev zadostnega števila </w:t>
      </w:r>
      <w:r w:rsidRPr="00C057C3">
        <w:rPr>
          <w:rFonts w:cs="Arial"/>
          <w:szCs w:val="22"/>
        </w:rPr>
        <w:t xml:space="preserve">delovnih mest. </w:t>
      </w:r>
      <w:r w:rsidR="002A5D46">
        <w:rPr>
          <w:rFonts w:cs="Arial"/>
          <w:szCs w:val="22"/>
        </w:rPr>
        <w:t>O</w:t>
      </w:r>
      <w:r w:rsidRPr="00C057C3">
        <w:rPr>
          <w:rFonts w:cs="Arial"/>
          <w:szCs w:val="22"/>
        </w:rPr>
        <w:t>bseg obmejnih območij, delež tam živečega prebivalstva</w:t>
      </w:r>
      <w:r w:rsidR="002A5D46">
        <w:rPr>
          <w:rFonts w:cs="Arial"/>
          <w:szCs w:val="22"/>
        </w:rPr>
        <w:t xml:space="preserve"> in </w:t>
      </w:r>
      <w:r w:rsidRPr="00C057C3">
        <w:rPr>
          <w:rFonts w:cs="Arial"/>
          <w:szCs w:val="22"/>
        </w:rPr>
        <w:t>delež tamkajšnjih gospodarskih družb in delovnih mest</w:t>
      </w:r>
      <w:r w:rsidR="002A5D46">
        <w:rPr>
          <w:rFonts w:cs="Arial"/>
          <w:szCs w:val="22"/>
        </w:rPr>
        <w:t xml:space="preserve"> kažejo</w:t>
      </w:r>
      <w:r w:rsidRPr="00C057C3">
        <w:rPr>
          <w:rFonts w:cs="Arial"/>
          <w:szCs w:val="22"/>
        </w:rPr>
        <w:t xml:space="preserve">, da so ta območja z vidika kohezivnosti državnega ozemlja in gospodarskega razvoja pomembna, zato je treba izoblikovati celovit program spodbujanja razvoja </w:t>
      </w:r>
      <w:r w:rsidR="002F53AD">
        <w:rPr>
          <w:rFonts w:cs="Arial"/>
          <w:szCs w:val="22"/>
        </w:rPr>
        <w:t>OPO</w:t>
      </w:r>
      <w:r w:rsidRPr="00C057C3">
        <w:rPr>
          <w:rFonts w:cs="Arial"/>
          <w:szCs w:val="22"/>
        </w:rPr>
        <w:t xml:space="preserve"> ter tako zagotoviti njihov gospodarski razvoj in večjo konkurenčnost, socialno kohezijo ter trajnostni razvoj. Po mnenju Rodriguez-Pose je namreč blagostanje najbolj razvitih krajev odvisno od blagostanja zapostavljenih krajev. Zato potrebujemo boljšo in ne več ali manj javne politike.</w:t>
      </w:r>
    </w:p>
    <w:p w14:paraId="02EEEC3E" w14:textId="77777777" w:rsidR="002163E5" w:rsidRDefault="002163E5" w:rsidP="00C244E1">
      <w:pPr>
        <w:spacing w:line="240" w:lineRule="auto"/>
        <w:jc w:val="both"/>
        <w:rPr>
          <w:rFonts w:cs="Arial"/>
          <w:szCs w:val="22"/>
        </w:rPr>
      </w:pPr>
    </w:p>
    <w:p w14:paraId="712E4DF7" w14:textId="41F4AF25" w:rsidR="002163E5" w:rsidRDefault="002163E5" w:rsidP="002163E5">
      <w:pPr>
        <w:spacing w:line="240" w:lineRule="auto"/>
        <w:jc w:val="both"/>
        <w:rPr>
          <w:rFonts w:cs="Arial"/>
          <w:szCs w:val="22"/>
        </w:rPr>
      </w:pPr>
      <w:r w:rsidRPr="00B335CF">
        <w:rPr>
          <w:rFonts w:cs="Arial"/>
          <w:szCs w:val="22"/>
        </w:rPr>
        <w:t>Kot nav</w:t>
      </w:r>
      <w:r w:rsidR="00FB4450">
        <w:rPr>
          <w:rFonts w:cs="Arial"/>
          <w:szCs w:val="22"/>
        </w:rPr>
        <w:t>aja</w:t>
      </w:r>
      <w:r w:rsidRPr="00B335CF">
        <w:rPr>
          <w:rFonts w:cs="Arial"/>
          <w:szCs w:val="22"/>
        </w:rPr>
        <w:t xml:space="preserve"> UMAR, posebno pozornost zahteva spodbujanje razvoja obmejnih, podeželskih in drugih odmaknjenih območij, ki mora biti, še posebej ob upoštevanju splošnih demografskih trendov, usklajeno s strateškim razmislekom o želenem in realno dosegljivem prostorskem razvoju teh območij. Ukrepi regionalne in politike razvoja podeželja lahko izboljšajo možnosti </w:t>
      </w:r>
      <w:r w:rsidRPr="00B335CF">
        <w:rPr>
          <w:rFonts w:cs="Arial"/>
          <w:szCs w:val="22"/>
        </w:rPr>
        <w:lastRenderedPageBreak/>
        <w:t>za kakovostno življenje tudi v odmaknjenih območjih s krepitvijo povezav med regionalnimi središči na eni strani in spodbujanjem lokalnih možnosti tako v tradicionalnih dejavnostih (</w:t>
      </w:r>
      <w:r w:rsidR="00336867">
        <w:rPr>
          <w:rFonts w:cs="Arial"/>
          <w:szCs w:val="22"/>
        </w:rPr>
        <w:t>npr.</w:t>
      </w:r>
      <w:r w:rsidRPr="00B335CF">
        <w:rPr>
          <w:rFonts w:cs="Arial"/>
          <w:szCs w:val="22"/>
        </w:rPr>
        <w:t xml:space="preserve"> podpora kmetijstvu z diverzifikacijo dejavnosti ali turizmom) kot tudi v priložnostih, ki se odpirajo z novimi tehnologijami (</w:t>
      </w:r>
      <w:r w:rsidR="00336867">
        <w:rPr>
          <w:rFonts w:cs="Arial"/>
          <w:szCs w:val="22"/>
        </w:rPr>
        <w:t>npr.</w:t>
      </w:r>
      <w:r w:rsidRPr="00B335CF">
        <w:rPr>
          <w:rFonts w:cs="Arial"/>
          <w:szCs w:val="22"/>
        </w:rPr>
        <w:t xml:space="preserve"> obnovljivi viri energije, digitalni nomadi in podobno).</w:t>
      </w:r>
    </w:p>
    <w:p w14:paraId="1BCB92CD" w14:textId="77777777" w:rsidR="00B335CF" w:rsidRDefault="00B335CF" w:rsidP="002163E5">
      <w:pPr>
        <w:spacing w:line="240" w:lineRule="auto"/>
        <w:jc w:val="both"/>
        <w:rPr>
          <w:rFonts w:cs="Arial"/>
          <w:szCs w:val="22"/>
        </w:rPr>
      </w:pPr>
    </w:p>
    <w:p w14:paraId="0CE04545" w14:textId="76B71909" w:rsidR="00B335CF" w:rsidRDefault="00B335CF" w:rsidP="00B335CF">
      <w:pPr>
        <w:spacing w:line="240" w:lineRule="auto"/>
        <w:jc w:val="both"/>
        <w:rPr>
          <w:rFonts w:cs="Arial"/>
          <w:szCs w:val="22"/>
        </w:rPr>
      </w:pPr>
      <w:r w:rsidRPr="00B335CF">
        <w:rPr>
          <w:rFonts w:cs="Arial"/>
          <w:szCs w:val="22"/>
        </w:rPr>
        <w:t xml:space="preserve">Prav tako smo v zadnjem obdobju priča znatnemu slabšanju pokritosti posameznih območij, vključno z OPO, z javnimi in tržnimi oskrbnimi storitvami </w:t>
      </w:r>
      <w:r w:rsidR="00932730">
        <w:rPr>
          <w:rFonts w:cs="Arial"/>
          <w:szCs w:val="22"/>
        </w:rPr>
        <w:t>in slabšanju</w:t>
      </w:r>
      <w:r w:rsidRPr="00B335CF">
        <w:rPr>
          <w:rFonts w:cs="Arial"/>
          <w:szCs w:val="22"/>
        </w:rPr>
        <w:t xml:space="preserve"> dostopnosti  </w:t>
      </w:r>
      <w:r w:rsidR="00932730">
        <w:rPr>
          <w:rFonts w:cs="Arial"/>
          <w:szCs w:val="22"/>
        </w:rPr>
        <w:t xml:space="preserve">teh storitev </w:t>
      </w:r>
      <w:r w:rsidR="00FB4450">
        <w:rPr>
          <w:rFonts w:cs="Arial"/>
          <w:szCs w:val="22"/>
        </w:rPr>
        <w:t>Vse to</w:t>
      </w:r>
      <w:r w:rsidRPr="00B335CF">
        <w:rPr>
          <w:rFonts w:cs="Arial"/>
          <w:szCs w:val="22"/>
        </w:rPr>
        <w:t xml:space="preserve"> narekuje potrebo po medresorsko usklajenem ukrepanju, pri čemer lahko del izzivov v obliki ukrepov in projektov </w:t>
      </w:r>
      <w:r w:rsidR="00FB4450">
        <w:rPr>
          <w:rFonts w:cs="Arial"/>
          <w:szCs w:val="22"/>
        </w:rPr>
        <w:t>obravnava</w:t>
      </w:r>
      <w:r w:rsidR="00FB4450" w:rsidRPr="00B335CF">
        <w:rPr>
          <w:rFonts w:cs="Arial"/>
          <w:szCs w:val="22"/>
        </w:rPr>
        <w:t xml:space="preserve"> </w:t>
      </w:r>
      <w:r w:rsidRPr="00B335CF">
        <w:rPr>
          <w:rFonts w:cs="Arial"/>
          <w:szCs w:val="22"/>
        </w:rPr>
        <w:t>predmetni program.</w:t>
      </w:r>
    </w:p>
    <w:p w14:paraId="6C73194D" w14:textId="77777777" w:rsidR="00C244E1" w:rsidRDefault="00C244E1" w:rsidP="00C244E1">
      <w:pPr>
        <w:spacing w:line="240" w:lineRule="auto"/>
        <w:jc w:val="both"/>
        <w:rPr>
          <w:rFonts w:cs="Arial"/>
          <w:szCs w:val="22"/>
        </w:rPr>
      </w:pPr>
    </w:p>
    <w:p w14:paraId="276B01B7" w14:textId="28F72586" w:rsidR="00C057C3" w:rsidRPr="00C057C3" w:rsidRDefault="00C057C3" w:rsidP="00C057C3">
      <w:pPr>
        <w:spacing w:line="240" w:lineRule="auto"/>
        <w:jc w:val="both"/>
        <w:rPr>
          <w:rFonts w:cs="Arial"/>
          <w:szCs w:val="22"/>
        </w:rPr>
      </w:pPr>
      <w:r w:rsidRPr="00C057C3">
        <w:rPr>
          <w:rFonts w:cs="Arial"/>
          <w:szCs w:val="22"/>
        </w:rPr>
        <w:t xml:space="preserve">V raziskovalnem projektu OPO (Nared idr., 2021) je opredeljen nabor kratkoročnih in srednjeročnih ukrepov za spodbujanje razvoja OPO z namenom celovitega medresorsko usklajenega ukrepanja. Predlog sistema opredeljuje različne oblike naslavljanja problematike spodbujanja razvoja problemskih območij (npr. </w:t>
      </w:r>
      <w:proofErr w:type="spellStart"/>
      <w:r w:rsidRPr="00C057C3">
        <w:rPr>
          <w:rFonts w:cs="Arial"/>
          <w:szCs w:val="22"/>
        </w:rPr>
        <w:t>večnivojsko</w:t>
      </w:r>
      <w:proofErr w:type="spellEnd"/>
      <w:r w:rsidRPr="00C057C3">
        <w:rPr>
          <w:rFonts w:cs="Arial"/>
          <w:szCs w:val="22"/>
        </w:rPr>
        <w:t xml:space="preserve"> in </w:t>
      </w:r>
      <w:proofErr w:type="spellStart"/>
      <w:r w:rsidRPr="00C057C3">
        <w:rPr>
          <w:rFonts w:cs="Arial"/>
          <w:szCs w:val="22"/>
        </w:rPr>
        <w:t>večsektorsko</w:t>
      </w:r>
      <w:proofErr w:type="spellEnd"/>
      <w:r w:rsidRPr="00C057C3">
        <w:rPr>
          <w:rFonts w:cs="Arial"/>
          <w:szCs w:val="22"/>
        </w:rPr>
        <w:t xml:space="preserve"> spodbujanje razvoja </w:t>
      </w:r>
      <w:r w:rsidR="00FB4450">
        <w:rPr>
          <w:rFonts w:cs="Arial"/>
          <w:szCs w:val="22"/>
        </w:rPr>
        <w:t>OPO</w:t>
      </w:r>
      <w:r w:rsidRPr="00C057C3">
        <w:rPr>
          <w:rFonts w:cs="Arial"/>
          <w:szCs w:val="22"/>
        </w:rPr>
        <w:t>: teritorialni dialog, medsektorsko sodelovanje, analiza in predlog ustreznih politik in mehanizmov ter instrumentov).</w:t>
      </w:r>
      <w:r>
        <w:rPr>
          <w:rFonts w:cs="Arial"/>
          <w:szCs w:val="22"/>
        </w:rPr>
        <w:t xml:space="preserve"> </w:t>
      </w:r>
      <w:r w:rsidRPr="00C057C3">
        <w:rPr>
          <w:rFonts w:cs="Arial"/>
          <w:szCs w:val="22"/>
        </w:rPr>
        <w:t xml:space="preserve">Predlagani ukrepi imajo lahko </w:t>
      </w:r>
      <w:r w:rsidR="00FB4450">
        <w:rPr>
          <w:rFonts w:cs="Arial"/>
          <w:szCs w:val="22"/>
        </w:rPr>
        <w:t>na</w:t>
      </w:r>
      <w:r w:rsidRPr="00C057C3">
        <w:rPr>
          <w:rFonts w:cs="Arial"/>
          <w:szCs w:val="22"/>
        </w:rPr>
        <w:t>sled</w:t>
      </w:r>
      <w:r w:rsidR="00FB4450">
        <w:rPr>
          <w:rFonts w:cs="Arial"/>
          <w:szCs w:val="22"/>
        </w:rPr>
        <w:t>nje</w:t>
      </w:r>
      <w:r w:rsidRPr="00C057C3">
        <w:rPr>
          <w:rFonts w:cs="Arial"/>
          <w:szCs w:val="22"/>
        </w:rPr>
        <w:t xml:space="preserve"> oblike:</w:t>
      </w:r>
    </w:p>
    <w:p w14:paraId="4F2D82BA" w14:textId="106FD50A" w:rsidR="00C057C3" w:rsidRPr="00C057C3" w:rsidRDefault="00C057C3" w:rsidP="00C057C3">
      <w:pPr>
        <w:spacing w:line="240" w:lineRule="auto"/>
        <w:jc w:val="both"/>
        <w:rPr>
          <w:rFonts w:cs="Arial"/>
          <w:szCs w:val="22"/>
        </w:rPr>
      </w:pPr>
      <w:r w:rsidRPr="00C057C3">
        <w:rPr>
          <w:rFonts w:cs="Arial"/>
          <w:szCs w:val="22"/>
        </w:rPr>
        <w:t xml:space="preserve">1. </w:t>
      </w:r>
      <w:r w:rsidR="00FB4450">
        <w:rPr>
          <w:rFonts w:cs="Arial"/>
          <w:szCs w:val="22"/>
        </w:rPr>
        <w:t>u</w:t>
      </w:r>
      <w:r w:rsidRPr="00C057C3">
        <w:rPr>
          <w:rFonts w:cs="Arial"/>
          <w:szCs w:val="22"/>
        </w:rPr>
        <w:t>krepi, ki jih je mogoče izvesti v skladu z obstoječo zakonodajo</w:t>
      </w:r>
      <w:r w:rsidR="00FB4450">
        <w:rPr>
          <w:rFonts w:cs="Arial"/>
          <w:szCs w:val="22"/>
        </w:rPr>
        <w:t>,</w:t>
      </w:r>
    </w:p>
    <w:p w14:paraId="1FFD01B9" w14:textId="7113C2B9" w:rsidR="00C057C3" w:rsidRPr="00C057C3" w:rsidRDefault="00C057C3" w:rsidP="00C057C3">
      <w:pPr>
        <w:spacing w:line="240" w:lineRule="auto"/>
        <w:jc w:val="both"/>
        <w:rPr>
          <w:rFonts w:cs="Arial"/>
          <w:szCs w:val="22"/>
        </w:rPr>
      </w:pPr>
      <w:r w:rsidRPr="00C057C3">
        <w:rPr>
          <w:rFonts w:cs="Arial"/>
          <w:szCs w:val="22"/>
        </w:rPr>
        <w:t xml:space="preserve">2. </w:t>
      </w:r>
      <w:r w:rsidR="00FB4450">
        <w:rPr>
          <w:rFonts w:cs="Arial"/>
          <w:szCs w:val="22"/>
        </w:rPr>
        <w:t>p</w:t>
      </w:r>
      <w:r w:rsidRPr="00C057C3">
        <w:rPr>
          <w:rFonts w:cs="Arial"/>
          <w:szCs w:val="22"/>
        </w:rPr>
        <w:t>ilotna izvedba</w:t>
      </w:r>
      <w:r w:rsidR="00FB4450">
        <w:rPr>
          <w:rFonts w:cs="Arial"/>
          <w:szCs w:val="22"/>
        </w:rPr>
        <w:t>,</w:t>
      </w:r>
      <w:r w:rsidRPr="00C057C3">
        <w:rPr>
          <w:rFonts w:cs="Arial"/>
          <w:szCs w:val="22"/>
        </w:rPr>
        <w:t xml:space="preserve"> </w:t>
      </w:r>
    </w:p>
    <w:p w14:paraId="2816E42B" w14:textId="1E22397B" w:rsidR="00C057C3" w:rsidRDefault="00C057C3" w:rsidP="00C057C3">
      <w:pPr>
        <w:spacing w:line="240" w:lineRule="auto"/>
        <w:jc w:val="both"/>
        <w:rPr>
          <w:rFonts w:cs="Arial"/>
          <w:szCs w:val="22"/>
        </w:rPr>
      </w:pPr>
      <w:r w:rsidRPr="00C057C3">
        <w:rPr>
          <w:rFonts w:cs="Arial"/>
          <w:szCs w:val="22"/>
        </w:rPr>
        <w:t xml:space="preserve">3. </w:t>
      </w:r>
      <w:r w:rsidR="00FB4450">
        <w:rPr>
          <w:rFonts w:cs="Arial"/>
          <w:szCs w:val="22"/>
        </w:rPr>
        <w:t>s</w:t>
      </w:r>
      <w:r w:rsidRPr="00C057C3">
        <w:rPr>
          <w:rFonts w:cs="Arial"/>
          <w:szCs w:val="22"/>
        </w:rPr>
        <w:t>prememba zakonodaje.</w:t>
      </w:r>
    </w:p>
    <w:p w14:paraId="1E3E11E9" w14:textId="77777777" w:rsidR="00CF15E6" w:rsidRDefault="00CF15E6" w:rsidP="00C244E1">
      <w:pPr>
        <w:spacing w:line="240" w:lineRule="auto"/>
        <w:jc w:val="both"/>
        <w:rPr>
          <w:rFonts w:cs="Arial"/>
          <w:szCs w:val="22"/>
        </w:rPr>
      </w:pPr>
    </w:p>
    <w:p w14:paraId="44A1F83C" w14:textId="637FD4A2" w:rsidR="007E481A" w:rsidRDefault="00E94F40" w:rsidP="00C244E1">
      <w:pPr>
        <w:spacing w:line="240" w:lineRule="auto"/>
        <w:jc w:val="both"/>
        <w:rPr>
          <w:rFonts w:cs="Arial"/>
          <w:szCs w:val="22"/>
        </w:rPr>
      </w:pPr>
      <w:r>
        <w:rPr>
          <w:rFonts w:cs="Arial"/>
          <w:szCs w:val="22"/>
        </w:rPr>
        <w:t>R</w:t>
      </w:r>
      <w:r w:rsidR="00CF15E6">
        <w:rPr>
          <w:rFonts w:cs="Arial"/>
          <w:szCs w:val="22"/>
        </w:rPr>
        <w:t xml:space="preserve">aziskovalni projekt OPO opredeljuje tipologijo OPO po </w:t>
      </w:r>
      <w:r w:rsidR="00FB4450">
        <w:rPr>
          <w:rFonts w:cs="Arial"/>
          <w:szCs w:val="22"/>
        </w:rPr>
        <w:t xml:space="preserve">načelu </w:t>
      </w:r>
      <w:r w:rsidR="00CF15E6">
        <w:rPr>
          <w:rFonts w:cs="Arial"/>
          <w:szCs w:val="22"/>
        </w:rPr>
        <w:t xml:space="preserve">razvitosti in razvojnih možnosti. </w:t>
      </w:r>
      <w:r>
        <w:rPr>
          <w:rFonts w:cs="Arial"/>
          <w:szCs w:val="22"/>
        </w:rPr>
        <w:t>P</w:t>
      </w:r>
      <w:r w:rsidR="007E481A">
        <w:rPr>
          <w:rFonts w:cs="Arial"/>
          <w:szCs w:val="22"/>
        </w:rPr>
        <w:t>o načinu izvedbe</w:t>
      </w:r>
      <w:r>
        <w:rPr>
          <w:rFonts w:cs="Arial"/>
          <w:szCs w:val="22"/>
        </w:rPr>
        <w:t xml:space="preserve"> raziskovalni projekt OPO</w:t>
      </w:r>
      <w:r w:rsidR="007E481A">
        <w:rPr>
          <w:rFonts w:cs="Arial"/>
          <w:szCs w:val="22"/>
        </w:rPr>
        <w:t xml:space="preserve"> </w:t>
      </w:r>
      <w:r>
        <w:rPr>
          <w:rFonts w:cs="Arial"/>
          <w:szCs w:val="22"/>
        </w:rPr>
        <w:t xml:space="preserve">predlaga </w:t>
      </w:r>
      <w:r w:rsidR="00CF15E6">
        <w:rPr>
          <w:rFonts w:cs="Arial"/>
          <w:szCs w:val="22"/>
        </w:rPr>
        <w:t>ukrepanje</w:t>
      </w:r>
      <w:r>
        <w:rPr>
          <w:rFonts w:cs="Arial"/>
          <w:szCs w:val="22"/>
        </w:rPr>
        <w:t>,</w:t>
      </w:r>
      <w:r w:rsidR="007E481A">
        <w:rPr>
          <w:rFonts w:cs="Arial"/>
          <w:szCs w:val="22"/>
        </w:rPr>
        <w:t xml:space="preserve"> izrecno namenjen</w:t>
      </w:r>
      <w:r w:rsidR="00CF15E6">
        <w:rPr>
          <w:rFonts w:cs="Arial"/>
          <w:szCs w:val="22"/>
        </w:rPr>
        <w:t>o</w:t>
      </w:r>
      <w:r w:rsidR="007E481A">
        <w:rPr>
          <w:rFonts w:cs="Arial"/>
          <w:szCs w:val="22"/>
        </w:rPr>
        <w:t xml:space="preserve"> za OPO</w:t>
      </w:r>
      <w:r>
        <w:rPr>
          <w:rFonts w:cs="Arial"/>
          <w:szCs w:val="22"/>
        </w:rPr>
        <w:t>,</w:t>
      </w:r>
      <w:r w:rsidR="00CF15E6">
        <w:rPr>
          <w:rFonts w:cs="Arial"/>
          <w:szCs w:val="22"/>
        </w:rPr>
        <w:t xml:space="preserve"> in prednostno usmerjanje javnih ukrepov z dodatnimi točkami za OPO. Po vsebini pa raziskovalni projekt OPO določ</w:t>
      </w:r>
      <w:r>
        <w:rPr>
          <w:rFonts w:cs="Arial"/>
          <w:szCs w:val="22"/>
        </w:rPr>
        <w:t>a</w:t>
      </w:r>
      <w:r w:rsidR="00CF15E6">
        <w:rPr>
          <w:rFonts w:cs="Arial"/>
          <w:szCs w:val="22"/>
        </w:rPr>
        <w:t xml:space="preserve"> štiri tematska področja ali splošne cilje ukrepanja s predlogi medresorsko usklajenega ukrepanja oziroma predlogi ukrepov</w:t>
      </w:r>
      <w:r>
        <w:rPr>
          <w:rFonts w:cs="Arial"/>
          <w:szCs w:val="22"/>
        </w:rPr>
        <w:t>,</w:t>
      </w:r>
      <w:r w:rsidR="00CF15E6">
        <w:rPr>
          <w:rFonts w:cs="Arial"/>
          <w:szCs w:val="22"/>
        </w:rPr>
        <w:t xml:space="preserve"> razvrščenih po splošnih in specifičnih ciljih.   </w:t>
      </w:r>
    </w:p>
    <w:p w14:paraId="047048D1" w14:textId="77777777" w:rsidR="00C057C3" w:rsidRDefault="00C057C3" w:rsidP="00C244E1">
      <w:pPr>
        <w:spacing w:line="240" w:lineRule="auto"/>
        <w:jc w:val="both"/>
        <w:rPr>
          <w:rFonts w:cs="Arial"/>
          <w:szCs w:val="22"/>
        </w:rPr>
      </w:pPr>
    </w:p>
    <w:p w14:paraId="3B786794" w14:textId="261182CB" w:rsidR="007E481A" w:rsidRDefault="00CF15E6" w:rsidP="00C244E1">
      <w:pPr>
        <w:spacing w:line="240" w:lineRule="auto"/>
        <w:jc w:val="both"/>
        <w:rPr>
          <w:rFonts w:cs="Arial"/>
          <w:szCs w:val="22"/>
        </w:rPr>
      </w:pPr>
      <w:r>
        <w:rPr>
          <w:rFonts w:cs="Arial"/>
          <w:szCs w:val="22"/>
        </w:rPr>
        <w:t xml:space="preserve">Predmetni program povzema </w:t>
      </w:r>
      <w:r w:rsidR="00E94F40">
        <w:rPr>
          <w:rFonts w:cs="Arial"/>
          <w:szCs w:val="22"/>
        </w:rPr>
        <w:t xml:space="preserve">načela </w:t>
      </w:r>
      <w:r>
        <w:rPr>
          <w:rFonts w:cs="Arial"/>
          <w:szCs w:val="22"/>
        </w:rPr>
        <w:t xml:space="preserve">oziroma predloge raziskovalnega projekta OPO </w:t>
      </w:r>
      <w:r w:rsidR="007B0946">
        <w:rPr>
          <w:rFonts w:cs="Arial"/>
          <w:szCs w:val="22"/>
        </w:rPr>
        <w:t>za ukrepe</w:t>
      </w:r>
      <w:r>
        <w:rPr>
          <w:rFonts w:cs="Arial"/>
          <w:szCs w:val="22"/>
        </w:rPr>
        <w:t xml:space="preserve">, ki </w:t>
      </w:r>
      <w:r w:rsidR="007B0946">
        <w:rPr>
          <w:rFonts w:cs="Arial"/>
          <w:szCs w:val="22"/>
        </w:rPr>
        <w:t xml:space="preserve">jih je </w:t>
      </w:r>
      <w:r>
        <w:rPr>
          <w:rFonts w:cs="Arial"/>
          <w:szCs w:val="22"/>
        </w:rPr>
        <w:t>mogoče izvesti v skladu z obstoječo zakonodajo</w:t>
      </w:r>
      <w:r w:rsidR="007B0946">
        <w:rPr>
          <w:rFonts w:cs="Arial"/>
          <w:szCs w:val="22"/>
        </w:rPr>
        <w:t xml:space="preserve">, tako </w:t>
      </w:r>
      <w:r>
        <w:rPr>
          <w:rFonts w:cs="Arial"/>
          <w:szCs w:val="22"/>
        </w:rPr>
        <w:t>po načinu izvedbe</w:t>
      </w:r>
      <w:r w:rsidR="007B0946">
        <w:rPr>
          <w:rFonts w:cs="Arial"/>
          <w:szCs w:val="22"/>
        </w:rPr>
        <w:t xml:space="preserve"> kakor tudi po </w:t>
      </w:r>
      <w:r>
        <w:rPr>
          <w:rFonts w:cs="Arial"/>
          <w:szCs w:val="22"/>
        </w:rPr>
        <w:t>vsebini</w:t>
      </w:r>
      <w:r w:rsidR="007B0946">
        <w:rPr>
          <w:rFonts w:cs="Arial"/>
          <w:szCs w:val="22"/>
        </w:rPr>
        <w:t xml:space="preserve"> določitve tematskih področij oziroma splošnih in specifičnih ciljih, pod katere se uvrščajo posamezni ukrepi.</w:t>
      </w:r>
      <w:r>
        <w:rPr>
          <w:rFonts w:cs="Arial"/>
          <w:szCs w:val="22"/>
        </w:rPr>
        <w:t xml:space="preserve"> </w:t>
      </w:r>
    </w:p>
    <w:p w14:paraId="060207F4" w14:textId="77777777" w:rsidR="007E481A" w:rsidRPr="00C244E1" w:rsidRDefault="007E481A" w:rsidP="00C244E1">
      <w:pPr>
        <w:spacing w:line="240" w:lineRule="auto"/>
        <w:jc w:val="both"/>
        <w:rPr>
          <w:rFonts w:cs="Arial"/>
          <w:szCs w:val="22"/>
        </w:rPr>
      </w:pPr>
    </w:p>
    <w:p w14:paraId="5A6FAD1A" w14:textId="43A1B87F" w:rsidR="00835E44" w:rsidRDefault="007B0946" w:rsidP="00C057C3">
      <w:pPr>
        <w:jc w:val="both"/>
        <w:rPr>
          <w:rFonts w:cs="Arial"/>
          <w:szCs w:val="22"/>
        </w:rPr>
      </w:pPr>
      <w:r>
        <w:rPr>
          <w:rFonts w:cs="Arial"/>
          <w:szCs w:val="22"/>
        </w:rPr>
        <w:t>Pri pripravi programa se p</w:t>
      </w:r>
      <w:r w:rsidR="00C057C3" w:rsidRPr="00C057C3">
        <w:rPr>
          <w:rFonts w:cs="Arial"/>
          <w:szCs w:val="22"/>
        </w:rPr>
        <w:t>redlogi potrebnih medresorsko usklajenih ukrepov za doseganje ciljev na OPO usklajujejo z različnim deležniki oziroma z regionaln</w:t>
      </w:r>
      <w:r w:rsidR="00C057C3">
        <w:rPr>
          <w:rFonts w:cs="Arial"/>
          <w:szCs w:val="22"/>
        </w:rPr>
        <w:t>o</w:t>
      </w:r>
      <w:r w:rsidR="00C057C3" w:rsidRPr="00C057C3">
        <w:rPr>
          <w:rFonts w:cs="Arial"/>
          <w:szCs w:val="22"/>
        </w:rPr>
        <w:t xml:space="preserve"> in lokaln</w:t>
      </w:r>
      <w:r w:rsidR="00C057C3">
        <w:rPr>
          <w:rFonts w:cs="Arial"/>
          <w:szCs w:val="22"/>
        </w:rPr>
        <w:t xml:space="preserve">o ravnjo </w:t>
      </w:r>
      <w:r w:rsidR="00C057C3" w:rsidRPr="00C057C3">
        <w:rPr>
          <w:rFonts w:cs="Arial"/>
          <w:szCs w:val="22"/>
        </w:rPr>
        <w:t>ter ministrstvi</w:t>
      </w:r>
      <w:r>
        <w:rPr>
          <w:rFonts w:cs="Arial"/>
          <w:szCs w:val="22"/>
        </w:rPr>
        <w:t xml:space="preserve">. Na njihovi </w:t>
      </w:r>
      <w:r w:rsidR="00C057C3" w:rsidRPr="00C057C3">
        <w:rPr>
          <w:rFonts w:cs="Arial"/>
          <w:szCs w:val="22"/>
        </w:rPr>
        <w:t xml:space="preserve">podlagi se določi nabor izvedljivih ukrepov in projektov, ki imajo realno podlago za financiranje in izvedbo. </w:t>
      </w:r>
      <w:bookmarkStart w:id="18" w:name="_Hlk196420128"/>
      <w:r>
        <w:rPr>
          <w:rFonts w:cs="Arial"/>
          <w:szCs w:val="22"/>
        </w:rPr>
        <w:t>Nabor p</w:t>
      </w:r>
      <w:r w:rsidR="00C057C3" w:rsidRPr="00C057C3">
        <w:rPr>
          <w:rFonts w:cs="Arial"/>
          <w:szCs w:val="22"/>
        </w:rPr>
        <w:t>redlog</w:t>
      </w:r>
      <w:r>
        <w:rPr>
          <w:rFonts w:cs="Arial"/>
          <w:szCs w:val="22"/>
        </w:rPr>
        <w:t>ov</w:t>
      </w:r>
      <w:r w:rsidR="00C057C3" w:rsidRPr="00C057C3">
        <w:rPr>
          <w:rFonts w:cs="Arial"/>
          <w:szCs w:val="22"/>
        </w:rPr>
        <w:t xml:space="preserve"> ukrepov raziskovalnega projekta OPO se v postopku priprave programa lahko tudi dopolni z dodatnimi predlogi specifičnih ciljev in ukrepov</w:t>
      </w:r>
      <w:r>
        <w:rPr>
          <w:rFonts w:cs="Arial"/>
          <w:szCs w:val="22"/>
        </w:rPr>
        <w:t xml:space="preserve">, </w:t>
      </w:r>
      <w:r w:rsidR="00E94F40">
        <w:rPr>
          <w:rFonts w:cs="Arial"/>
          <w:szCs w:val="22"/>
        </w:rPr>
        <w:t xml:space="preserve">v </w:t>
      </w:r>
      <w:r>
        <w:rPr>
          <w:rFonts w:cs="Arial"/>
          <w:szCs w:val="22"/>
        </w:rPr>
        <w:t>sklad</w:t>
      </w:r>
      <w:r w:rsidR="00E94F40">
        <w:rPr>
          <w:rFonts w:cs="Arial"/>
          <w:szCs w:val="22"/>
        </w:rPr>
        <w:t>u</w:t>
      </w:r>
      <w:r>
        <w:rPr>
          <w:rFonts w:cs="Arial"/>
          <w:szCs w:val="22"/>
        </w:rPr>
        <w:t xml:space="preserve"> z aktualnimi </w:t>
      </w:r>
      <w:r w:rsidR="00E94F40">
        <w:rPr>
          <w:rFonts w:cs="Arial"/>
          <w:szCs w:val="22"/>
        </w:rPr>
        <w:t xml:space="preserve">opredeljenimi </w:t>
      </w:r>
      <w:r>
        <w:rPr>
          <w:rFonts w:cs="Arial"/>
          <w:szCs w:val="22"/>
        </w:rPr>
        <w:t xml:space="preserve">izzivi na OPO, s ciljem čim bolj celovitega in medresorsko usklajenega ukrepanja za </w:t>
      </w:r>
      <w:r w:rsidR="00E94F40">
        <w:rPr>
          <w:rFonts w:cs="Arial"/>
          <w:szCs w:val="22"/>
        </w:rPr>
        <w:t xml:space="preserve">reševanje </w:t>
      </w:r>
      <w:r>
        <w:rPr>
          <w:rFonts w:cs="Arial"/>
          <w:szCs w:val="22"/>
        </w:rPr>
        <w:t xml:space="preserve">izzivov ter doseganje </w:t>
      </w:r>
      <w:r w:rsidR="00604102">
        <w:rPr>
          <w:rFonts w:cs="Arial"/>
          <w:szCs w:val="22"/>
        </w:rPr>
        <w:t xml:space="preserve">potrebnih </w:t>
      </w:r>
      <w:r>
        <w:rPr>
          <w:rFonts w:cs="Arial"/>
          <w:szCs w:val="22"/>
        </w:rPr>
        <w:t xml:space="preserve">ciljev. </w:t>
      </w:r>
      <w:r w:rsidR="00C057C3" w:rsidRPr="00C057C3">
        <w:rPr>
          <w:rFonts w:cs="Arial"/>
          <w:szCs w:val="22"/>
        </w:rPr>
        <w:t xml:space="preserve">Program po medresorski uskladitvi </w:t>
      </w:r>
      <w:r w:rsidR="00D47CCC">
        <w:rPr>
          <w:rFonts w:cs="Arial"/>
          <w:szCs w:val="22"/>
        </w:rPr>
        <w:t>s sklepom sprejme</w:t>
      </w:r>
      <w:r w:rsidR="00C057C3" w:rsidRPr="00C057C3">
        <w:rPr>
          <w:rFonts w:cs="Arial"/>
          <w:szCs w:val="22"/>
        </w:rPr>
        <w:t xml:space="preserve"> Vlada RS.</w:t>
      </w:r>
      <w:r>
        <w:rPr>
          <w:rFonts w:cs="Arial"/>
          <w:szCs w:val="22"/>
        </w:rPr>
        <w:t xml:space="preserve"> </w:t>
      </w:r>
      <w:r w:rsidR="00C057C3" w:rsidRPr="00C057C3">
        <w:rPr>
          <w:rFonts w:cs="Arial"/>
          <w:szCs w:val="22"/>
        </w:rPr>
        <w:t xml:space="preserve">Način izvedbe ukrepov in projektov programa ter izvedbo konkretnih postopkov dodelitev sredstev </w:t>
      </w:r>
      <w:r>
        <w:rPr>
          <w:rFonts w:cs="Arial"/>
          <w:szCs w:val="22"/>
        </w:rPr>
        <w:t xml:space="preserve">opredeljuje </w:t>
      </w:r>
      <w:r w:rsidR="00C057C3" w:rsidRPr="00C057C3">
        <w:rPr>
          <w:rFonts w:cs="Arial"/>
          <w:szCs w:val="22"/>
        </w:rPr>
        <w:t xml:space="preserve">program in veljavni predpisi. </w:t>
      </w:r>
    </w:p>
    <w:p w14:paraId="1A14F2B5" w14:textId="77777777" w:rsidR="00835E44" w:rsidRDefault="00835E44" w:rsidP="00C057C3">
      <w:pPr>
        <w:jc w:val="both"/>
        <w:rPr>
          <w:rFonts w:cs="Arial"/>
          <w:szCs w:val="22"/>
        </w:rPr>
      </w:pPr>
    </w:p>
    <w:p w14:paraId="6C2B1F44" w14:textId="7990EB62" w:rsidR="00835E44" w:rsidRPr="00C057C3" w:rsidRDefault="00835E44" w:rsidP="00C057C3">
      <w:pPr>
        <w:jc w:val="both"/>
        <w:rPr>
          <w:rFonts w:cs="Arial"/>
          <w:szCs w:val="22"/>
        </w:rPr>
      </w:pPr>
      <w:r>
        <w:rPr>
          <w:rFonts w:cs="Arial"/>
          <w:szCs w:val="22"/>
        </w:rPr>
        <w:t>Predmetni program je logično nadaljevanje</w:t>
      </w:r>
      <w:r w:rsidR="00F670C8">
        <w:rPr>
          <w:rFonts w:cs="Arial"/>
          <w:szCs w:val="22"/>
        </w:rPr>
        <w:t xml:space="preserve"> ukrepanja na </w:t>
      </w:r>
      <w:r w:rsidR="00E94F40">
        <w:rPr>
          <w:rFonts w:cs="Arial"/>
          <w:szCs w:val="22"/>
        </w:rPr>
        <w:t>OPO</w:t>
      </w:r>
      <w:r w:rsidR="00F670C8">
        <w:rPr>
          <w:rFonts w:cs="Arial"/>
          <w:szCs w:val="22"/>
        </w:rPr>
        <w:t xml:space="preserve"> z ukrepi </w:t>
      </w:r>
      <w:r>
        <w:rPr>
          <w:rFonts w:cs="Arial"/>
          <w:szCs w:val="22"/>
        </w:rPr>
        <w:t xml:space="preserve">Programa </w:t>
      </w:r>
      <w:r w:rsidR="00F670C8">
        <w:rPr>
          <w:rFonts w:cs="Arial"/>
          <w:szCs w:val="22"/>
        </w:rPr>
        <w:t>razvojnih spodbud za obmejna problemska območja v obdobju 2022</w:t>
      </w:r>
      <w:r w:rsidR="00E94F40">
        <w:rPr>
          <w:rFonts w:cs="Arial"/>
          <w:szCs w:val="22"/>
        </w:rPr>
        <w:t>–</w:t>
      </w:r>
      <w:r w:rsidR="00F670C8">
        <w:rPr>
          <w:rFonts w:cs="Arial"/>
          <w:szCs w:val="22"/>
        </w:rPr>
        <w:t xml:space="preserve">2025. </w:t>
      </w:r>
    </w:p>
    <w:bookmarkEnd w:id="18"/>
    <w:p w14:paraId="1EA25EB2" w14:textId="77777777" w:rsidR="00C057C3" w:rsidRPr="00C057C3" w:rsidRDefault="00C057C3" w:rsidP="00C057C3">
      <w:pPr>
        <w:spacing w:line="240" w:lineRule="auto"/>
        <w:jc w:val="both"/>
        <w:rPr>
          <w:rFonts w:cs="Arial"/>
          <w:szCs w:val="22"/>
        </w:rPr>
      </w:pPr>
    </w:p>
    <w:p w14:paraId="43BD9FBE" w14:textId="77777777" w:rsidR="001049AE" w:rsidRPr="00846CED" w:rsidRDefault="001049AE" w:rsidP="001049AE">
      <w:pPr>
        <w:spacing w:line="240" w:lineRule="auto"/>
        <w:jc w:val="both"/>
        <w:rPr>
          <w:rFonts w:cs="Arial"/>
          <w:szCs w:val="22"/>
          <w:highlight w:val="yellow"/>
        </w:rPr>
      </w:pPr>
    </w:p>
    <w:p w14:paraId="3587ADDE" w14:textId="6E4B0A29" w:rsidR="00F75E10" w:rsidRPr="0075507B" w:rsidRDefault="009C49D9" w:rsidP="00BB38E6">
      <w:pPr>
        <w:pStyle w:val="Naslov1BM"/>
      </w:pPr>
      <w:bookmarkStart w:id="19" w:name="_Toc202540867"/>
      <w:bookmarkStart w:id="20" w:name="_Toc216351350"/>
      <w:r>
        <w:lastRenderedPageBreak/>
        <w:t>Cilji, viri in izvajanje</w:t>
      </w:r>
      <w:bookmarkEnd w:id="19"/>
      <w:bookmarkEnd w:id="20"/>
      <w:r>
        <w:t xml:space="preserve"> </w:t>
      </w:r>
    </w:p>
    <w:p w14:paraId="2ABA0363" w14:textId="4FD1B557" w:rsidR="002371A9" w:rsidRPr="0075507B" w:rsidRDefault="0075507B" w:rsidP="00DF4516">
      <w:pPr>
        <w:pStyle w:val="Naslov2BM"/>
        <w:spacing w:line="240" w:lineRule="auto"/>
        <w:rPr>
          <w:iCs w:val="0"/>
        </w:rPr>
      </w:pPr>
      <w:bookmarkStart w:id="21" w:name="_Toc202540868"/>
      <w:bookmarkStart w:id="22" w:name="_Toc216351351"/>
      <w:r w:rsidRPr="0075507B">
        <w:rPr>
          <w:iCs w:val="0"/>
        </w:rPr>
        <w:t>Namen in cilji</w:t>
      </w:r>
      <w:bookmarkEnd w:id="21"/>
      <w:bookmarkEnd w:id="22"/>
      <w:r>
        <w:rPr>
          <w:iCs w:val="0"/>
        </w:rPr>
        <w:t xml:space="preserve"> </w:t>
      </w:r>
    </w:p>
    <w:p w14:paraId="7EBC400F" w14:textId="553109F2" w:rsidR="006A2D5E" w:rsidRPr="007A14E2" w:rsidRDefault="000401FE" w:rsidP="003B2BE0">
      <w:pPr>
        <w:spacing w:line="240" w:lineRule="auto"/>
        <w:jc w:val="both"/>
        <w:rPr>
          <w:rFonts w:cs="Arial"/>
          <w:b/>
          <w:bCs/>
          <w:szCs w:val="22"/>
        </w:rPr>
      </w:pPr>
      <w:r w:rsidRPr="007A14E2">
        <w:rPr>
          <w:rFonts w:cs="Arial"/>
          <w:b/>
          <w:bCs/>
          <w:szCs w:val="22"/>
        </w:rPr>
        <w:t>Namen oziroma k</w:t>
      </w:r>
      <w:r w:rsidR="000B3A3C" w:rsidRPr="007A14E2">
        <w:rPr>
          <w:rFonts w:cs="Arial"/>
          <w:b/>
          <w:bCs/>
          <w:szCs w:val="22"/>
        </w:rPr>
        <w:t xml:space="preserve">ljučni cilj programa je ohranjanje poseljenosti in razvojne vitalnosti </w:t>
      </w:r>
      <w:r w:rsidR="00B71B53">
        <w:rPr>
          <w:rFonts w:cs="Arial"/>
          <w:b/>
          <w:bCs/>
          <w:szCs w:val="22"/>
        </w:rPr>
        <w:t>OPO</w:t>
      </w:r>
      <w:r w:rsidR="000B3A3C" w:rsidRPr="007A14E2">
        <w:rPr>
          <w:rFonts w:cs="Arial"/>
          <w:b/>
          <w:bCs/>
          <w:szCs w:val="22"/>
        </w:rPr>
        <w:t xml:space="preserve"> oziroma revitalizacija </w:t>
      </w:r>
      <w:r w:rsidR="00B71B53">
        <w:rPr>
          <w:rFonts w:cs="Arial"/>
          <w:b/>
          <w:bCs/>
          <w:szCs w:val="22"/>
        </w:rPr>
        <w:t>OPO</w:t>
      </w:r>
      <w:r w:rsidR="000B3A3C" w:rsidRPr="007A14E2">
        <w:rPr>
          <w:rFonts w:cs="Arial"/>
          <w:b/>
          <w:bCs/>
          <w:szCs w:val="22"/>
        </w:rPr>
        <w:t xml:space="preserve"> </w:t>
      </w:r>
      <w:r w:rsidRPr="007A14E2">
        <w:rPr>
          <w:rFonts w:cs="Arial"/>
          <w:b/>
          <w:bCs/>
          <w:szCs w:val="22"/>
        </w:rPr>
        <w:t>ter</w:t>
      </w:r>
      <w:r w:rsidR="000B3A3C" w:rsidRPr="007A14E2">
        <w:rPr>
          <w:rFonts w:cs="Arial"/>
          <w:b/>
          <w:bCs/>
          <w:szCs w:val="22"/>
        </w:rPr>
        <w:t xml:space="preserve"> izboljšanje demografskega stanja.</w:t>
      </w:r>
      <w:r w:rsidR="000E37D4" w:rsidRPr="007A14E2">
        <w:rPr>
          <w:rFonts w:cs="Arial"/>
          <w:b/>
          <w:bCs/>
          <w:szCs w:val="22"/>
        </w:rPr>
        <w:t xml:space="preserve"> </w:t>
      </w:r>
    </w:p>
    <w:p w14:paraId="70F55161" w14:textId="77777777" w:rsidR="006A2D5E" w:rsidRDefault="006A2D5E" w:rsidP="003B2BE0">
      <w:pPr>
        <w:spacing w:line="240" w:lineRule="auto"/>
        <w:jc w:val="both"/>
        <w:rPr>
          <w:rFonts w:cs="Arial"/>
          <w:szCs w:val="22"/>
        </w:rPr>
      </w:pPr>
    </w:p>
    <w:p w14:paraId="16F0A85A" w14:textId="55576154" w:rsidR="000401FE" w:rsidRPr="00AD4D15" w:rsidRDefault="00F920AC" w:rsidP="0089645B">
      <w:pPr>
        <w:spacing w:line="240" w:lineRule="auto"/>
        <w:jc w:val="both"/>
        <w:rPr>
          <w:rFonts w:cs="Arial"/>
          <w:szCs w:val="22"/>
        </w:rPr>
      </w:pPr>
      <w:r w:rsidRPr="00AD4D15">
        <w:rPr>
          <w:rFonts w:cs="Arial"/>
          <w:szCs w:val="22"/>
        </w:rPr>
        <w:t>Po vsebini se n</w:t>
      </w:r>
      <w:r w:rsidR="000401FE" w:rsidRPr="00AD4D15">
        <w:rPr>
          <w:rFonts w:cs="Arial"/>
          <w:szCs w:val="22"/>
        </w:rPr>
        <w:t xml:space="preserve">amen oziroma ključni cilj programa dosega </w:t>
      </w:r>
      <w:r w:rsidRPr="00AD4D15">
        <w:rPr>
          <w:rFonts w:cs="Arial"/>
          <w:szCs w:val="22"/>
        </w:rPr>
        <w:t xml:space="preserve">z ukrepi, razvrščenimi </w:t>
      </w:r>
      <w:r w:rsidR="00C41694" w:rsidRPr="00AD4D15">
        <w:rPr>
          <w:rFonts w:cs="Arial"/>
          <w:szCs w:val="22"/>
        </w:rPr>
        <w:t xml:space="preserve">v </w:t>
      </w:r>
      <w:r w:rsidR="00B71B53">
        <w:rPr>
          <w:rFonts w:cs="Arial"/>
          <w:szCs w:val="22"/>
        </w:rPr>
        <w:t>naslednje</w:t>
      </w:r>
      <w:r w:rsidR="00AA64FF" w:rsidRPr="00AD4D15">
        <w:rPr>
          <w:rFonts w:cs="Arial"/>
          <w:szCs w:val="22"/>
        </w:rPr>
        <w:t xml:space="preserve"> </w:t>
      </w:r>
      <w:r w:rsidR="00C41694" w:rsidRPr="00AD4D15">
        <w:rPr>
          <w:rFonts w:cs="Arial"/>
          <w:szCs w:val="22"/>
        </w:rPr>
        <w:t>štiri splošne oziroma tematske cilje</w:t>
      </w:r>
      <w:r w:rsidR="00AA64FF" w:rsidRPr="00AD4D15">
        <w:rPr>
          <w:rFonts w:cs="Arial"/>
          <w:szCs w:val="22"/>
        </w:rPr>
        <w:t xml:space="preserve"> ter </w:t>
      </w:r>
      <w:r w:rsidR="00B46293">
        <w:rPr>
          <w:rFonts w:cs="Arial"/>
          <w:szCs w:val="22"/>
        </w:rPr>
        <w:t xml:space="preserve">ustrezne </w:t>
      </w:r>
      <w:r w:rsidR="00AA64FF" w:rsidRPr="00AD4D15">
        <w:rPr>
          <w:rFonts w:cs="Arial"/>
          <w:szCs w:val="22"/>
        </w:rPr>
        <w:t>specifične cilje</w:t>
      </w:r>
      <w:r w:rsidR="000401FE" w:rsidRPr="00AD4D15">
        <w:rPr>
          <w:rFonts w:cs="Arial"/>
          <w:szCs w:val="22"/>
        </w:rPr>
        <w:t xml:space="preserve">: </w:t>
      </w:r>
    </w:p>
    <w:p w14:paraId="29774C07" w14:textId="4DA8804E" w:rsidR="000401FE" w:rsidRPr="00AD4D15" w:rsidRDefault="00AA64FF" w:rsidP="00A620D7">
      <w:pPr>
        <w:pStyle w:val="Odstavekseznama"/>
        <w:numPr>
          <w:ilvl w:val="0"/>
          <w:numId w:val="61"/>
        </w:numPr>
        <w:spacing w:line="240" w:lineRule="auto"/>
        <w:jc w:val="both"/>
        <w:rPr>
          <w:rFonts w:cs="Arial"/>
          <w:b/>
          <w:bCs/>
          <w:szCs w:val="22"/>
          <w:u w:val="single"/>
        </w:rPr>
      </w:pPr>
      <w:bookmarkStart w:id="23" w:name="_Hlk202528930"/>
      <w:r w:rsidRPr="00AD4D15">
        <w:rPr>
          <w:rFonts w:cs="Arial"/>
          <w:b/>
          <w:bCs/>
          <w:szCs w:val="22"/>
          <w:u w:val="single"/>
        </w:rPr>
        <w:t xml:space="preserve">Splošni cilj: </w:t>
      </w:r>
      <w:r w:rsidR="000401FE" w:rsidRPr="00AD4D15">
        <w:rPr>
          <w:rFonts w:cs="Arial"/>
          <w:b/>
          <w:bCs/>
          <w:szCs w:val="22"/>
          <w:u w:val="single"/>
        </w:rPr>
        <w:t xml:space="preserve">Izboljšanje kakovosti bivanja </w:t>
      </w:r>
    </w:p>
    <w:p w14:paraId="5C0BC3D0" w14:textId="21F3B481" w:rsidR="0089645B" w:rsidRPr="00AD4D15" w:rsidRDefault="0089645B" w:rsidP="00A620D7">
      <w:pPr>
        <w:pStyle w:val="Odstavekseznama"/>
        <w:numPr>
          <w:ilvl w:val="1"/>
          <w:numId w:val="61"/>
        </w:numPr>
        <w:spacing w:line="240" w:lineRule="auto"/>
        <w:jc w:val="both"/>
        <w:rPr>
          <w:rFonts w:cs="Arial"/>
          <w:b/>
          <w:bCs/>
          <w:i/>
          <w:iCs/>
          <w:szCs w:val="22"/>
        </w:rPr>
      </w:pPr>
      <w:r w:rsidRPr="00AD4D15">
        <w:rPr>
          <w:rFonts w:cs="Arial"/>
          <w:b/>
          <w:bCs/>
          <w:i/>
          <w:iCs/>
          <w:szCs w:val="22"/>
        </w:rPr>
        <w:t>Specifični cilj: Izboljšanje stanja zapuščenih, delno zapuščenih in nevzdrževanih objektov javne infrastrukture</w:t>
      </w:r>
    </w:p>
    <w:p w14:paraId="4A63E9D0" w14:textId="04C927A0" w:rsidR="0089645B" w:rsidRPr="00AD4D15" w:rsidRDefault="0089645B" w:rsidP="00A620D7">
      <w:pPr>
        <w:pStyle w:val="Odstavekseznama"/>
        <w:numPr>
          <w:ilvl w:val="2"/>
          <w:numId w:val="61"/>
        </w:numPr>
        <w:spacing w:line="240" w:lineRule="auto"/>
        <w:jc w:val="both"/>
        <w:rPr>
          <w:rFonts w:cs="Arial"/>
          <w:szCs w:val="22"/>
        </w:rPr>
      </w:pPr>
      <w:r w:rsidRPr="00AD4D15">
        <w:rPr>
          <w:rFonts w:cs="Arial"/>
          <w:szCs w:val="22"/>
        </w:rPr>
        <w:t xml:space="preserve">Ukrep: Revitalizacija objektov javne infrastrukture       </w:t>
      </w:r>
    </w:p>
    <w:p w14:paraId="161194F4" w14:textId="77777777" w:rsidR="001465FF" w:rsidRPr="00AD4D15" w:rsidRDefault="0089645B" w:rsidP="00A620D7">
      <w:pPr>
        <w:pStyle w:val="Odstavekseznama"/>
        <w:numPr>
          <w:ilvl w:val="2"/>
          <w:numId w:val="61"/>
        </w:numPr>
        <w:jc w:val="both"/>
        <w:rPr>
          <w:rFonts w:cs="Arial"/>
          <w:szCs w:val="22"/>
        </w:rPr>
      </w:pPr>
      <w:r w:rsidRPr="00AD4D15">
        <w:rPr>
          <w:rFonts w:cs="Arial"/>
          <w:szCs w:val="22"/>
        </w:rPr>
        <w:t>Ukrep:</w:t>
      </w:r>
      <w:r w:rsidR="007A14E2" w:rsidRPr="00AD4D15">
        <w:rPr>
          <w:rFonts w:cs="Arial"/>
          <w:szCs w:val="22"/>
        </w:rPr>
        <w:t xml:space="preserve"> </w:t>
      </w:r>
      <w:r w:rsidRPr="00AD4D15">
        <w:rPr>
          <w:rFonts w:cs="Arial"/>
          <w:szCs w:val="22"/>
        </w:rPr>
        <w:t xml:space="preserve">Priprava kreativnih projektov revitalizacije objektov javne infrastrukture </w:t>
      </w:r>
    </w:p>
    <w:p w14:paraId="3B8C16F4" w14:textId="5B3E98E5" w:rsidR="001465FF" w:rsidRPr="00AD4D15" w:rsidRDefault="001465FF" w:rsidP="00A620D7">
      <w:pPr>
        <w:pStyle w:val="Odstavekseznama"/>
        <w:numPr>
          <w:ilvl w:val="1"/>
          <w:numId w:val="61"/>
        </w:numPr>
        <w:jc w:val="both"/>
        <w:rPr>
          <w:rFonts w:cs="Arial"/>
          <w:b/>
          <w:bCs/>
          <w:i/>
          <w:iCs/>
          <w:szCs w:val="22"/>
        </w:rPr>
      </w:pPr>
      <w:r w:rsidRPr="00AD4D15">
        <w:rPr>
          <w:rFonts w:cs="Arial"/>
          <w:b/>
          <w:bCs/>
          <w:i/>
          <w:iCs/>
          <w:szCs w:val="22"/>
        </w:rPr>
        <w:t>Specifični cilj: Spodbujanje investicij v javno infrastrukturo</w:t>
      </w:r>
    </w:p>
    <w:p w14:paraId="419721D6" w14:textId="1D86DBD6" w:rsidR="0089645B" w:rsidRPr="00AD4D15" w:rsidRDefault="001465FF" w:rsidP="00A620D7">
      <w:pPr>
        <w:pStyle w:val="Odstavekseznama"/>
        <w:numPr>
          <w:ilvl w:val="2"/>
          <w:numId w:val="61"/>
        </w:numPr>
        <w:jc w:val="both"/>
        <w:rPr>
          <w:rFonts w:cs="Arial"/>
          <w:szCs w:val="22"/>
        </w:rPr>
      </w:pPr>
      <w:r w:rsidRPr="00AD4D15">
        <w:rPr>
          <w:rFonts w:cs="Arial"/>
          <w:szCs w:val="22"/>
        </w:rPr>
        <w:t>Ukrep: Krediti za investicijske projekte v javno infrastrukturo</w:t>
      </w:r>
    </w:p>
    <w:p w14:paraId="60AC7F62" w14:textId="3C004553" w:rsidR="000401FE" w:rsidRPr="00AD4D15" w:rsidRDefault="00AA64FF" w:rsidP="00A620D7">
      <w:pPr>
        <w:pStyle w:val="Odstavekseznama"/>
        <w:numPr>
          <w:ilvl w:val="0"/>
          <w:numId w:val="61"/>
        </w:numPr>
        <w:spacing w:line="240" w:lineRule="auto"/>
        <w:jc w:val="both"/>
        <w:rPr>
          <w:rFonts w:cs="Arial"/>
          <w:b/>
          <w:bCs/>
          <w:szCs w:val="22"/>
          <w:u w:val="single"/>
        </w:rPr>
      </w:pPr>
      <w:r w:rsidRPr="00AD4D15">
        <w:rPr>
          <w:rFonts w:cs="Arial"/>
          <w:b/>
          <w:bCs/>
          <w:szCs w:val="22"/>
          <w:u w:val="single"/>
        </w:rPr>
        <w:t xml:space="preserve">Splošni cilj: </w:t>
      </w:r>
      <w:r w:rsidR="000401FE" w:rsidRPr="00AD4D15">
        <w:rPr>
          <w:rFonts w:cs="Arial"/>
          <w:b/>
          <w:bCs/>
          <w:szCs w:val="22"/>
          <w:u w:val="single"/>
        </w:rPr>
        <w:t>Izboljšanje dostopnosti</w:t>
      </w:r>
    </w:p>
    <w:p w14:paraId="4B48E7FC" w14:textId="77777777" w:rsidR="0032382A" w:rsidRPr="00AD4D15" w:rsidRDefault="0032382A" w:rsidP="00A620D7">
      <w:pPr>
        <w:pStyle w:val="Odstavekseznama"/>
        <w:numPr>
          <w:ilvl w:val="1"/>
          <w:numId w:val="61"/>
        </w:numPr>
        <w:spacing w:line="240" w:lineRule="auto"/>
        <w:jc w:val="both"/>
        <w:rPr>
          <w:rFonts w:cs="Arial"/>
          <w:b/>
          <w:bCs/>
          <w:i/>
          <w:iCs/>
          <w:szCs w:val="22"/>
        </w:rPr>
      </w:pPr>
      <w:r w:rsidRPr="00AD4D15">
        <w:rPr>
          <w:rFonts w:cs="Arial"/>
          <w:b/>
          <w:bCs/>
          <w:i/>
          <w:iCs/>
          <w:szCs w:val="22"/>
        </w:rPr>
        <w:t>Specifični cilj: Cestna infrastruktura</w:t>
      </w:r>
    </w:p>
    <w:p w14:paraId="46F885FE" w14:textId="77777777" w:rsidR="0032382A" w:rsidRPr="00AD4D15" w:rsidRDefault="0032382A" w:rsidP="00A620D7">
      <w:pPr>
        <w:pStyle w:val="Odstavekseznama"/>
        <w:numPr>
          <w:ilvl w:val="2"/>
          <w:numId w:val="61"/>
        </w:numPr>
        <w:spacing w:line="240" w:lineRule="auto"/>
        <w:jc w:val="both"/>
        <w:rPr>
          <w:rFonts w:cs="Arial"/>
          <w:szCs w:val="22"/>
        </w:rPr>
      </w:pPr>
      <w:r w:rsidRPr="00AD4D15">
        <w:rPr>
          <w:rFonts w:cs="Arial"/>
          <w:szCs w:val="22"/>
        </w:rPr>
        <w:t>Ukrep: Cestna infrastruktura</w:t>
      </w:r>
    </w:p>
    <w:p w14:paraId="47392AC7" w14:textId="77777777" w:rsidR="0032382A" w:rsidRPr="00AD4D15" w:rsidRDefault="0032382A" w:rsidP="00A620D7">
      <w:pPr>
        <w:pStyle w:val="Odstavekseznama"/>
        <w:numPr>
          <w:ilvl w:val="3"/>
          <w:numId w:val="61"/>
        </w:numPr>
        <w:spacing w:line="240" w:lineRule="auto"/>
        <w:jc w:val="both"/>
        <w:rPr>
          <w:rFonts w:cs="Arial"/>
          <w:szCs w:val="22"/>
        </w:rPr>
      </w:pPr>
      <w:r w:rsidRPr="00AD4D15">
        <w:rPr>
          <w:rFonts w:cs="Arial"/>
          <w:szCs w:val="22"/>
        </w:rPr>
        <w:t xml:space="preserve">Most čez </w:t>
      </w:r>
      <w:proofErr w:type="spellStart"/>
      <w:r w:rsidRPr="00AD4D15">
        <w:rPr>
          <w:rFonts w:cs="Arial"/>
          <w:szCs w:val="22"/>
        </w:rPr>
        <w:t>Kobiljski</w:t>
      </w:r>
      <w:proofErr w:type="spellEnd"/>
      <w:r w:rsidRPr="00AD4D15">
        <w:rPr>
          <w:rFonts w:cs="Arial"/>
          <w:szCs w:val="22"/>
        </w:rPr>
        <w:t xml:space="preserve"> potok v </w:t>
      </w:r>
      <w:proofErr w:type="spellStart"/>
      <w:r w:rsidRPr="00AD4D15">
        <w:rPr>
          <w:rFonts w:cs="Arial"/>
          <w:szCs w:val="22"/>
        </w:rPr>
        <w:t>Kobiljah</w:t>
      </w:r>
      <w:proofErr w:type="spellEnd"/>
      <w:r w:rsidRPr="00AD4D15">
        <w:rPr>
          <w:rFonts w:cs="Arial"/>
          <w:szCs w:val="22"/>
        </w:rPr>
        <w:t xml:space="preserve"> na LC 169011</w:t>
      </w:r>
    </w:p>
    <w:p w14:paraId="772AF566" w14:textId="77777777" w:rsidR="0032382A" w:rsidRPr="00AD4D15" w:rsidRDefault="0032382A" w:rsidP="00A620D7">
      <w:pPr>
        <w:pStyle w:val="Odstavekseznama"/>
        <w:numPr>
          <w:ilvl w:val="3"/>
          <w:numId w:val="61"/>
        </w:numPr>
        <w:spacing w:line="240" w:lineRule="auto"/>
        <w:jc w:val="both"/>
        <w:rPr>
          <w:rFonts w:cs="Arial"/>
          <w:szCs w:val="22"/>
        </w:rPr>
      </w:pPr>
      <w:r w:rsidRPr="00AD4D15">
        <w:rPr>
          <w:rFonts w:cs="Arial"/>
          <w:szCs w:val="22"/>
        </w:rPr>
        <w:t>Radmožanska cesta</w:t>
      </w:r>
    </w:p>
    <w:p w14:paraId="603FF22F" w14:textId="143DBA3F" w:rsidR="007A14E2" w:rsidRPr="00AD4D15" w:rsidRDefault="007A14E2" w:rsidP="00A620D7">
      <w:pPr>
        <w:pStyle w:val="Odstavekseznama"/>
        <w:numPr>
          <w:ilvl w:val="1"/>
          <w:numId w:val="61"/>
        </w:numPr>
        <w:spacing w:line="240" w:lineRule="auto"/>
        <w:jc w:val="both"/>
        <w:rPr>
          <w:rFonts w:cs="Arial"/>
          <w:b/>
          <w:bCs/>
          <w:i/>
          <w:iCs/>
          <w:szCs w:val="22"/>
        </w:rPr>
      </w:pPr>
      <w:r w:rsidRPr="00AD4D15">
        <w:rPr>
          <w:rFonts w:cs="Arial"/>
          <w:b/>
          <w:bCs/>
          <w:i/>
          <w:iCs/>
          <w:szCs w:val="22"/>
        </w:rPr>
        <w:t>Specifični cilj: Izboljšanje prometne dostopnosti za dostopnost storitev</w:t>
      </w:r>
    </w:p>
    <w:p w14:paraId="103AEEE9" w14:textId="1F1EB77D" w:rsidR="007A14E2" w:rsidRPr="00AD4D15" w:rsidRDefault="007A14E2" w:rsidP="00A620D7">
      <w:pPr>
        <w:pStyle w:val="Odstavekseznama"/>
        <w:numPr>
          <w:ilvl w:val="2"/>
          <w:numId w:val="61"/>
        </w:numPr>
        <w:spacing w:line="240" w:lineRule="auto"/>
        <w:jc w:val="both"/>
        <w:rPr>
          <w:rFonts w:cs="Arial"/>
          <w:szCs w:val="22"/>
        </w:rPr>
      </w:pPr>
      <w:r w:rsidRPr="00AD4D15">
        <w:rPr>
          <w:rFonts w:cs="Arial"/>
          <w:szCs w:val="22"/>
        </w:rPr>
        <w:t>Ukrep: Spodbujanje prevozov na klic in organiziranih javnih prevozov za izboljšanje dostopnosti storitev</w:t>
      </w:r>
    </w:p>
    <w:p w14:paraId="549FC072" w14:textId="60815FE8" w:rsidR="000401FE" w:rsidRPr="00AD4D15" w:rsidRDefault="00AA64FF" w:rsidP="00A620D7">
      <w:pPr>
        <w:pStyle w:val="Odstavekseznama"/>
        <w:numPr>
          <w:ilvl w:val="0"/>
          <w:numId w:val="61"/>
        </w:numPr>
        <w:spacing w:line="240" w:lineRule="auto"/>
        <w:jc w:val="both"/>
        <w:rPr>
          <w:rFonts w:cs="Arial"/>
          <w:b/>
          <w:bCs/>
          <w:szCs w:val="22"/>
          <w:u w:val="single"/>
        </w:rPr>
      </w:pPr>
      <w:r w:rsidRPr="00AD4D15">
        <w:rPr>
          <w:rFonts w:cs="Arial"/>
          <w:b/>
          <w:bCs/>
          <w:szCs w:val="22"/>
          <w:u w:val="single"/>
        </w:rPr>
        <w:t xml:space="preserve">Splošni cilj: </w:t>
      </w:r>
      <w:r w:rsidR="000401FE" w:rsidRPr="00AD4D15">
        <w:rPr>
          <w:rFonts w:cs="Arial"/>
          <w:b/>
          <w:bCs/>
          <w:szCs w:val="22"/>
          <w:u w:val="single"/>
        </w:rPr>
        <w:t>Izboljšanje gospodarskega stanja</w:t>
      </w:r>
    </w:p>
    <w:p w14:paraId="27E96921" w14:textId="5FB44D56" w:rsidR="007A14E2" w:rsidRPr="00AD4D15" w:rsidRDefault="007A14E2" w:rsidP="00A620D7">
      <w:pPr>
        <w:pStyle w:val="Odstavekseznama"/>
        <w:numPr>
          <w:ilvl w:val="1"/>
          <w:numId w:val="61"/>
        </w:numPr>
        <w:jc w:val="both"/>
        <w:rPr>
          <w:rFonts w:cs="Arial"/>
          <w:b/>
          <w:bCs/>
          <w:i/>
          <w:iCs/>
          <w:szCs w:val="22"/>
        </w:rPr>
      </w:pPr>
      <w:r w:rsidRPr="00AD4D15">
        <w:rPr>
          <w:rFonts w:cs="Arial"/>
          <w:b/>
          <w:bCs/>
          <w:i/>
          <w:iCs/>
          <w:szCs w:val="22"/>
        </w:rPr>
        <w:t xml:space="preserve">Specifični cilj: </w:t>
      </w:r>
      <w:r w:rsidR="00F61407" w:rsidRPr="00AD4D15">
        <w:rPr>
          <w:rFonts w:cs="Arial"/>
          <w:b/>
          <w:bCs/>
          <w:i/>
          <w:iCs/>
          <w:szCs w:val="22"/>
        </w:rPr>
        <w:t>Povečanje produktivnosti z zagonom, investicijami in krediti podjetij</w:t>
      </w:r>
    </w:p>
    <w:p w14:paraId="0A2A0F54" w14:textId="14C72B19" w:rsidR="007A14E2" w:rsidRPr="00AD4D15" w:rsidRDefault="007A14E2" w:rsidP="00A620D7">
      <w:pPr>
        <w:pStyle w:val="Odstavekseznama"/>
        <w:numPr>
          <w:ilvl w:val="2"/>
          <w:numId w:val="61"/>
        </w:numPr>
        <w:spacing w:line="240" w:lineRule="auto"/>
        <w:jc w:val="both"/>
        <w:rPr>
          <w:rFonts w:cs="Arial"/>
          <w:szCs w:val="22"/>
        </w:rPr>
      </w:pPr>
      <w:r w:rsidRPr="00AD4D15">
        <w:rPr>
          <w:rFonts w:cs="Arial"/>
          <w:szCs w:val="22"/>
        </w:rPr>
        <w:t>Ukrep: Spodbujanje začetnih investicij</w:t>
      </w:r>
    </w:p>
    <w:p w14:paraId="3038C61A" w14:textId="77777777" w:rsidR="007A14E2" w:rsidRPr="00AD4D15" w:rsidRDefault="007A14E2" w:rsidP="00A620D7">
      <w:pPr>
        <w:pStyle w:val="Odstavekseznama"/>
        <w:numPr>
          <w:ilvl w:val="2"/>
          <w:numId w:val="61"/>
        </w:numPr>
        <w:jc w:val="both"/>
        <w:rPr>
          <w:rFonts w:cs="Arial"/>
          <w:szCs w:val="22"/>
        </w:rPr>
      </w:pPr>
      <w:r w:rsidRPr="00AD4D15">
        <w:rPr>
          <w:rFonts w:cs="Arial"/>
          <w:szCs w:val="22"/>
        </w:rPr>
        <w:t>Ukrep: Spodbujanje zagona podjetij</w:t>
      </w:r>
    </w:p>
    <w:p w14:paraId="251F44DC" w14:textId="77777777" w:rsidR="007A14E2" w:rsidRPr="00AD4D15" w:rsidRDefault="007A14E2" w:rsidP="00A620D7">
      <w:pPr>
        <w:pStyle w:val="Odstavekseznama"/>
        <w:numPr>
          <w:ilvl w:val="2"/>
          <w:numId w:val="61"/>
        </w:numPr>
        <w:jc w:val="both"/>
        <w:rPr>
          <w:rFonts w:cs="Arial"/>
          <w:szCs w:val="22"/>
        </w:rPr>
      </w:pPr>
      <w:r w:rsidRPr="00AD4D15">
        <w:rPr>
          <w:rFonts w:cs="Arial"/>
          <w:szCs w:val="22"/>
        </w:rPr>
        <w:t>Ukrep: Krediti za projekte podjetij</w:t>
      </w:r>
    </w:p>
    <w:p w14:paraId="5733B9C2" w14:textId="61475160" w:rsidR="00F61407" w:rsidRPr="00AD4D15" w:rsidRDefault="00F61407" w:rsidP="00A620D7">
      <w:pPr>
        <w:pStyle w:val="Odstavekseznama"/>
        <w:numPr>
          <w:ilvl w:val="3"/>
          <w:numId w:val="61"/>
        </w:numPr>
        <w:spacing w:line="240" w:lineRule="auto"/>
        <w:jc w:val="both"/>
        <w:rPr>
          <w:rFonts w:cs="Arial"/>
          <w:szCs w:val="22"/>
        </w:rPr>
      </w:pPr>
      <w:r w:rsidRPr="00AD4D15">
        <w:rPr>
          <w:rFonts w:cs="Arial"/>
          <w:szCs w:val="22"/>
        </w:rPr>
        <w:t xml:space="preserve">Razvojni krediti </w:t>
      </w:r>
    </w:p>
    <w:p w14:paraId="51134D87" w14:textId="15040B57" w:rsidR="007A14E2" w:rsidRPr="00AD4D15" w:rsidRDefault="007A14E2" w:rsidP="00A620D7">
      <w:pPr>
        <w:pStyle w:val="Odstavekseznama"/>
        <w:numPr>
          <w:ilvl w:val="3"/>
          <w:numId w:val="61"/>
        </w:numPr>
        <w:spacing w:line="240" w:lineRule="auto"/>
        <w:jc w:val="both"/>
        <w:rPr>
          <w:rFonts w:cs="Arial"/>
          <w:szCs w:val="22"/>
        </w:rPr>
      </w:pPr>
      <w:r w:rsidRPr="00AD4D15">
        <w:rPr>
          <w:rFonts w:cs="Arial"/>
          <w:szCs w:val="22"/>
        </w:rPr>
        <w:t>Mikrokrediti</w:t>
      </w:r>
    </w:p>
    <w:p w14:paraId="10044EDD" w14:textId="102A9333" w:rsidR="007A14E2" w:rsidRPr="00AD4D15" w:rsidRDefault="007A14E2" w:rsidP="00A620D7">
      <w:pPr>
        <w:pStyle w:val="Odstavekseznama"/>
        <w:numPr>
          <w:ilvl w:val="1"/>
          <w:numId w:val="61"/>
        </w:numPr>
        <w:jc w:val="both"/>
        <w:rPr>
          <w:rFonts w:cs="Arial"/>
          <w:b/>
          <w:bCs/>
          <w:i/>
          <w:iCs/>
          <w:szCs w:val="22"/>
        </w:rPr>
      </w:pPr>
      <w:r w:rsidRPr="00AD4D15">
        <w:rPr>
          <w:rFonts w:cs="Arial"/>
          <w:b/>
          <w:bCs/>
          <w:i/>
          <w:iCs/>
          <w:szCs w:val="22"/>
        </w:rPr>
        <w:t xml:space="preserve">Specifični cilj: Spodbujanje socialnega podjetništva in zadružništva  </w:t>
      </w:r>
    </w:p>
    <w:p w14:paraId="47CDD2D9" w14:textId="77777777" w:rsidR="007A14E2" w:rsidRPr="00AD4D15" w:rsidRDefault="007A14E2" w:rsidP="00A620D7">
      <w:pPr>
        <w:pStyle w:val="Odstavekseznama"/>
        <w:numPr>
          <w:ilvl w:val="2"/>
          <w:numId w:val="61"/>
        </w:numPr>
        <w:jc w:val="both"/>
        <w:rPr>
          <w:rFonts w:cs="Arial"/>
          <w:szCs w:val="22"/>
        </w:rPr>
      </w:pPr>
      <w:r w:rsidRPr="00AD4D15">
        <w:rPr>
          <w:rFonts w:cs="Arial"/>
          <w:szCs w:val="22"/>
        </w:rPr>
        <w:t>Ukrep: Spodbujanje socialnega podjetništva in zadružništva na OPO</w:t>
      </w:r>
    </w:p>
    <w:p w14:paraId="4643FB16" w14:textId="77777777" w:rsidR="001465FF" w:rsidRPr="00AD4D15" w:rsidRDefault="001465FF" w:rsidP="00A620D7">
      <w:pPr>
        <w:pStyle w:val="Odstavekseznama"/>
        <w:numPr>
          <w:ilvl w:val="1"/>
          <w:numId w:val="61"/>
        </w:numPr>
        <w:jc w:val="both"/>
        <w:rPr>
          <w:rFonts w:cs="Arial"/>
          <w:b/>
          <w:bCs/>
          <w:i/>
          <w:iCs/>
          <w:szCs w:val="22"/>
        </w:rPr>
      </w:pPr>
      <w:r w:rsidRPr="00AD4D15">
        <w:rPr>
          <w:rFonts w:cs="Arial"/>
          <w:b/>
          <w:bCs/>
          <w:i/>
          <w:iCs/>
          <w:szCs w:val="22"/>
        </w:rPr>
        <w:t>Specifični cilj: Podporno okolje za podjetništvo za spodbujanje gospodarskega razvoja</w:t>
      </w:r>
    </w:p>
    <w:p w14:paraId="6ED60E38" w14:textId="60E609BD" w:rsidR="007A14E2" w:rsidRPr="00AD4D15" w:rsidRDefault="001465FF" w:rsidP="00A620D7">
      <w:pPr>
        <w:pStyle w:val="Odstavekseznama"/>
        <w:numPr>
          <w:ilvl w:val="2"/>
          <w:numId w:val="61"/>
        </w:numPr>
        <w:rPr>
          <w:rFonts w:cs="Arial"/>
          <w:szCs w:val="22"/>
        </w:rPr>
      </w:pPr>
      <w:r w:rsidRPr="00AD4D15">
        <w:rPr>
          <w:rFonts w:cs="Arial"/>
          <w:szCs w:val="22"/>
        </w:rPr>
        <w:t xml:space="preserve">Ukrep: </w:t>
      </w:r>
      <w:r w:rsidR="00036331" w:rsidRPr="00AD4D15">
        <w:rPr>
          <w:rFonts w:cs="Arial"/>
          <w:szCs w:val="22"/>
        </w:rPr>
        <w:t>Komunalno opremljanje</w:t>
      </w:r>
      <w:r w:rsidRPr="00AD4D15">
        <w:rPr>
          <w:rFonts w:cs="Arial"/>
          <w:szCs w:val="22"/>
        </w:rPr>
        <w:t xml:space="preserve"> poslovnih con za strateške investitorje</w:t>
      </w:r>
    </w:p>
    <w:p w14:paraId="12423063" w14:textId="0636E0BE" w:rsidR="007A14E2" w:rsidRPr="00AD4D15" w:rsidRDefault="007A14E2" w:rsidP="00A620D7">
      <w:pPr>
        <w:pStyle w:val="Odstavekseznama"/>
        <w:numPr>
          <w:ilvl w:val="1"/>
          <w:numId w:val="61"/>
        </w:numPr>
        <w:jc w:val="both"/>
        <w:rPr>
          <w:rFonts w:cs="Arial"/>
          <w:b/>
          <w:bCs/>
          <w:i/>
          <w:iCs/>
          <w:szCs w:val="22"/>
        </w:rPr>
      </w:pPr>
      <w:r w:rsidRPr="00AD4D15">
        <w:rPr>
          <w:rFonts w:cs="Arial"/>
          <w:b/>
          <w:bCs/>
          <w:i/>
          <w:iCs/>
          <w:szCs w:val="22"/>
        </w:rPr>
        <w:t>Specifični cilj: Spodbujanje razvoja</w:t>
      </w:r>
      <w:r w:rsidR="00EB7473">
        <w:rPr>
          <w:rFonts w:cs="Arial"/>
          <w:b/>
          <w:bCs/>
          <w:i/>
          <w:iCs/>
          <w:szCs w:val="22"/>
        </w:rPr>
        <w:t xml:space="preserve"> športa in</w:t>
      </w:r>
      <w:r w:rsidRPr="00AD4D15">
        <w:rPr>
          <w:rFonts w:cs="Arial"/>
          <w:b/>
          <w:bCs/>
          <w:i/>
          <w:iCs/>
          <w:szCs w:val="22"/>
        </w:rPr>
        <w:t xml:space="preserve"> turizma</w:t>
      </w:r>
    </w:p>
    <w:p w14:paraId="5444D15F" w14:textId="77777777" w:rsidR="001465FF" w:rsidRPr="00AD4D15" w:rsidRDefault="001465FF" w:rsidP="00A620D7">
      <w:pPr>
        <w:pStyle w:val="Odstavekseznama"/>
        <w:numPr>
          <w:ilvl w:val="2"/>
          <w:numId w:val="61"/>
        </w:numPr>
        <w:rPr>
          <w:rFonts w:cs="Arial"/>
          <w:szCs w:val="22"/>
        </w:rPr>
      </w:pPr>
      <w:r w:rsidRPr="00AD4D15">
        <w:rPr>
          <w:rFonts w:cs="Arial"/>
          <w:szCs w:val="22"/>
        </w:rPr>
        <w:t xml:space="preserve">Ukrep: Izgradnja javne turistične infrastrukture  </w:t>
      </w:r>
    </w:p>
    <w:p w14:paraId="43870B76" w14:textId="25AA4092" w:rsidR="007A14E2" w:rsidRPr="00AD4D15" w:rsidRDefault="001465FF" w:rsidP="00A620D7">
      <w:pPr>
        <w:pStyle w:val="Odstavekseznama"/>
        <w:numPr>
          <w:ilvl w:val="2"/>
          <w:numId w:val="61"/>
        </w:numPr>
        <w:jc w:val="both"/>
        <w:rPr>
          <w:rFonts w:cs="Arial"/>
          <w:szCs w:val="22"/>
        </w:rPr>
      </w:pPr>
      <w:r w:rsidRPr="00AD4D15">
        <w:rPr>
          <w:rFonts w:cs="Arial"/>
          <w:szCs w:val="22"/>
        </w:rPr>
        <w:t xml:space="preserve">Ukrep: </w:t>
      </w:r>
      <w:r w:rsidR="00EB7473" w:rsidRPr="00EB7473">
        <w:rPr>
          <w:rFonts w:cs="Arial"/>
          <w:szCs w:val="22"/>
        </w:rPr>
        <w:t>Obnova planinskih objektov</w:t>
      </w:r>
    </w:p>
    <w:bookmarkEnd w:id="23"/>
    <w:p w14:paraId="735AE58D" w14:textId="7871FD84" w:rsidR="000401FE" w:rsidRPr="00AD4D15" w:rsidRDefault="00AA64FF" w:rsidP="00A620D7">
      <w:pPr>
        <w:pStyle w:val="Odstavekseznama"/>
        <w:numPr>
          <w:ilvl w:val="0"/>
          <w:numId w:val="61"/>
        </w:numPr>
        <w:spacing w:line="240" w:lineRule="auto"/>
        <w:jc w:val="both"/>
        <w:rPr>
          <w:rFonts w:cs="Arial"/>
          <w:b/>
          <w:bCs/>
          <w:szCs w:val="22"/>
          <w:u w:val="single"/>
        </w:rPr>
      </w:pPr>
      <w:r w:rsidRPr="00AD4D15">
        <w:rPr>
          <w:rFonts w:cs="Arial"/>
          <w:b/>
          <w:bCs/>
          <w:szCs w:val="22"/>
          <w:u w:val="single"/>
        </w:rPr>
        <w:t xml:space="preserve">Splošni cilj: </w:t>
      </w:r>
      <w:r w:rsidR="000401FE" w:rsidRPr="00AD4D15">
        <w:rPr>
          <w:rFonts w:cs="Arial"/>
          <w:b/>
          <w:bCs/>
          <w:szCs w:val="22"/>
          <w:u w:val="single"/>
        </w:rPr>
        <w:t>Izboljšanje demografskega stanja</w:t>
      </w:r>
    </w:p>
    <w:p w14:paraId="0CFDD232" w14:textId="77777777" w:rsidR="000401FE" w:rsidRPr="00AD4D15" w:rsidRDefault="000401FE" w:rsidP="003B2BE0">
      <w:pPr>
        <w:spacing w:line="240" w:lineRule="auto"/>
        <w:jc w:val="both"/>
        <w:rPr>
          <w:rFonts w:cs="Arial"/>
          <w:szCs w:val="22"/>
        </w:rPr>
      </w:pPr>
    </w:p>
    <w:p w14:paraId="50D0BF3D" w14:textId="48179941" w:rsidR="00060E5C" w:rsidRPr="00AD4D15" w:rsidRDefault="00C41694" w:rsidP="003B2BE0">
      <w:pPr>
        <w:spacing w:line="240" w:lineRule="auto"/>
        <w:jc w:val="both"/>
        <w:rPr>
          <w:rFonts w:cs="Arial"/>
          <w:szCs w:val="22"/>
        </w:rPr>
      </w:pPr>
      <w:r w:rsidRPr="00AD4D15">
        <w:rPr>
          <w:rFonts w:cs="Arial"/>
          <w:szCs w:val="22"/>
        </w:rPr>
        <w:t>N</w:t>
      </w:r>
      <w:r w:rsidR="00E40585" w:rsidRPr="00AD4D15">
        <w:rPr>
          <w:rFonts w:cs="Arial"/>
          <w:szCs w:val="22"/>
        </w:rPr>
        <w:t>abor ukrepov</w:t>
      </w:r>
      <w:r w:rsidR="00060E5C" w:rsidRPr="00AD4D15">
        <w:rPr>
          <w:rFonts w:cs="Arial"/>
          <w:szCs w:val="22"/>
        </w:rPr>
        <w:t xml:space="preserve"> je opredeljen</w:t>
      </w:r>
      <w:r w:rsidRPr="00AD4D15">
        <w:rPr>
          <w:rFonts w:cs="Arial"/>
          <w:szCs w:val="22"/>
        </w:rPr>
        <w:t xml:space="preserve"> za prve tri splošne cilje</w:t>
      </w:r>
      <w:r w:rsidR="00060E5C" w:rsidRPr="00AD4D15">
        <w:rPr>
          <w:rFonts w:cs="Arial"/>
          <w:szCs w:val="22"/>
        </w:rPr>
        <w:t xml:space="preserve"> po </w:t>
      </w:r>
      <w:r w:rsidR="001B5FBC" w:rsidRPr="00AD4D15">
        <w:rPr>
          <w:rFonts w:cs="Arial"/>
          <w:szCs w:val="22"/>
        </w:rPr>
        <w:t xml:space="preserve">opredeljenih </w:t>
      </w:r>
      <w:r w:rsidR="00060E5C" w:rsidRPr="00AD4D15">
        <w:rPr>
          <w:rFonts w:cs="Arial"/>
          <w:szCs w:val="22"/>
        </w:rPr>
        <w:t>specifičnih ciljih</w:t>
      </w:r>
      <w:r w:rsidRPr="00AD4D15">
        <w:rPr>
          <w:rFonts w:cs="Arial"/>
          <w:szCs w:val="22"/>
        </w:rPr>
        <w:t>. Za splošni cilj I</w:t>
      </w:r>
      <w:r w:rsidR="00E40585" w:rsidRPr="00AD4D15">
        <w:rPr>
          <w:rFonts w:cs="Arial"/>
          <w:szCs w:val="22"/>
        </w:rPr>
        <w:t xml:space="preserve">zboljšanje demografskega stanja </w:t>
      </w:r>
      <w:r w:rsidRPr="00AD4D15">
        <w:rPr>
          <w:rFonts w:cs="Arial"/>
          <w:szCs w:val="22"/>
        </w:rPr>
        <w:t>program ne opredel</w:t>
      </w:r>
      <w:r w:rsidR="00B71B53">
        <w:rPr>
          <w:rFonts w:cs="Arial"/>
          <w:szCs w:val="22"/>
        </w:rPr>
        <w:t>juje</w:t>
      </w:r>
      <w:r w:rsidRPr="00AD4D15">
        <w:rPr>
          <w:rFonts w:cs="Arial"/>
          <w:szCs w:val="22"/>
        </w:rPr>
        <w:t xml:space="preserve"> posebnih ukrepov, </w:t>
      </w:r>
      <w:r w:rsidR="00E40585" w:rsidRPr="00AD4D15">
        <w:rPr>
          <w:rFonts w:cs="Arial"/>
          <w:szCs w:val="22"/>
        </w:rPr>
        <w:t>saj bodo ukrepi na ostalih treh</w:t>
      </w:r>
      <w:r w:rsidRPr="00AD4D15">
        <w:rPr>
          <w:rFonts w:cs="Arial"/>
          <w:szCs w:val="22"/>
        </w:rPr>
        <w:t xml:space="preserve"> splošnih ciljih </w:t>
      </w:r>
      <w:r w:rsidR="00E40585" w:rsidRPr="00AD4D15">
        <w:rPr>
          <w:rFonts w:cs="Arial"/>
          <w:szCs w:val="22"/>
        </w:rPr>
        <w:t xml:space="preserve">pozitivno vplivali tudi </w:t>
      </w:r>
      <w:r w:rsidR="001B5FBC" w:rsidRPr="00AD4D15">
        <w:rPr>
          <w:rFonts w:cs="Arial"/>
          <w:szCs w:val="22"/>
        </w:rPr>
        <w:t xml:space="preserve">na </w:t>
      </w:r>
      <w:r w:rsidR="00E40585" w:rsidRPr="00AD4D15">
        <w:rPr>
          <w:rFonts w:cs="Arial"/>
          <w:szCs w:val="22"/>
        </w:rPr>
        <w:t xml:space="preserve">izboljšanje demografskega stanja. Slabo demografsko stanje je v pretežni meri </w:t>
      </w:r>
      <w:r w:rsidR="00B46293">
        <w:rPr>
          <w:rFonts w:cs="Arial"/>
          <w:szCs w:val="22"/>
        </w:rPr>
        <w:t xml:space="preserve">namreč </w:t>
      </w:r>
      <w:r w:rsidR="00E40585" w:rsidRPr="00AD4D15">
        <w:rPr>
          <w:rFonts w:cs="Arial"/>
          <w:szCs w:val="22"/>
        </w:rPr>
        <w:t>posledica in ne razlog</w:t>
      </w:r>
      <w:r w:rsidRPr="00AD4D15">
        <w:rPr>
          <w:rFonts w:cs="Arial"/>
          <w:szCs w:val="22"/>
        </w:rPr>
        <w:t xml:space="preserve">. </w:t>
      </w:r>
    </w:p>
    <w:p w14:paraId="475C5209" w14:textId="77777777" w:rsidR="00060E5C" w:rsidRPr="00AD4D15" w:rsidRDefault="00060E5C" w:rsidP="003B2BE0">
      <w:pPr>
        <w:spacing w:line="240" w:lineRule="auto"/>
        <w:jc w:val="both"/>
        <w:rPr>
          <w:rFonts w:cs="Arial"/>
          <w:szCs w:val="22"/>
        </w:rPr>
      </w:pPr>
    </w:p>
    <w:p w14:paraId="0D00DA78" w14:textId="3A86A9B8" w:rsidR="00F920AC" w:rsidRPr="00AD4D15" w:rsidRDefault="001170A3" w:rsidP="00F920AC">
      <w:pPr>
        <w:spacing w:line="240" w:lineRule="auto"/>
        <w:jc w:val="both"/>
        <w:rPr>
          <w:rFonts w:cs="Arial"/>
          <w:szCs w:val="22"/>
        </w:rPr>
      </w:pPr>
      <w:r>
        <w:rPr>
          <w:rFonts w:cs="Arial"/>
          <w:szCs w:val="22"/>
        </w:rPr>
        <w:t>Glede na</w:t>
      </w:r>
      <w:r w:rsidR="00F920AC" w:rsidRPr="00AD4D15">
        <w:rPr>
          <w:rFonts w:cs="Arial"/>
          <w:szCs w:val="22"/>
        </w:rPr>
        <w:t xml:space="preserve"> način izvedbe se namen oziroma </w:t>
      </w:r>
      <w:r w:rsidR="001B5FBC" w:rsidRPr="00AD4D15">
        <w:rPr>
          <w:rFonts w:cs="Arial"/>
          <w:szCs w:val="22"/>
        </w:rPr>
        <w:t>ključni</w:t>
      </w:r>
      <w:r w:rsidR="00F920AC" w:rsidRPr="00AD4D15">
        <w:rPr>
          <w:rFonts w:cs="Arial"/>
          <w:szCs w:val="22"/>
        </w:rPr>
        <w:t xml:space="preserve"> cilj programa v zvezi s 24. členom zakona dosega z: </w:t>
      </w:r>
    </w:p>
    <w:p w14:paraId="355858AD" w14:textId="5B29D7C0" w:rsidR="00F920AC" w:rsidRPr="00AD4D15" w:rsidRDefault="00F920AC" w:rsidP="00A620D7">
      <w:pPr>
        <w:pStyle w:val="Odstavekseznama"/>
        <w:numPr>
          <w:ilvl w:val="0"/>
          <w:numId w:val="33"/>
        </w:numPr>
        <w:spacing w:line="240" w:lineRule="auto"/>
        <w:jc w:val="both"/>
        <w:rPr>
          <w:rFonts w:cs="Arial"/>
          <w:szCs w:val="22"/>
        </w:rPr>
      </w:pPr>
      <w:r w:rsidRPr="00AD4D15">
        <w:rPr>
          <w:rFonts w:cs="Arial"/>
          <w:b/>
          <w:bCs/>
          <w:szCs w:val="22"/>
        </w:rPr>
        <w:t>Ukrepi oziroma projekti, ki so izrecno namenjeni za OPO, za katere proračunski uporabniki  namenijo finančna sredstva oziroma vire financiranja</w:t>
      </w:r>
      <w:r w:rsidR="001170A3">
        <w:rPr>
          <w:rFonts w:cs="Arial"/>
          <w:b/>
          <w:bCs/>
          <w:szCs w:val="22"/>
        </w:rPr>
        <w:t>.</w:t>
      </w:r>
    </w:p>
    <w:p w14:paraId="194EA823" w14:textId="1A4759CD" w:rsidR="00F920AC" w:rsidRPr="00AD4D15" w:rsidRDefault="00F920AC" w:rsidP="00A620D7">
      <w:pPr>
        <w:pStyle w:val="Odstavekseznama"/>
        <w:numPr>
          <w:ilvl w:val="0"/>
          <w:numId w:val="33"/>
        </w:numPr>
        <w:spacing w:line="240" w:lineRule="auto"/>
        <w:jc w:val="both"/>
        <w:rPr>
          <w:rFonts w:cs="Arial"/>
          <w:szCs w:val="22"/>
        </w:rPr>
      </w:pPr>
      <w:r w:rsidRPr="00AD4D15">
        <w:rPr>
          <w:rFonts w:cs="Arial"/>
          <w:b/>
          <w:bCs/>
          <w:szCs w:val="22"/>
        </w:rPr>
        <w:lastRenderedPageBreak/>
        <w:t>Ukrepi oziroma javni</w:t>
      </w:r>
      <w:r w:rsidR="00B46293">
        <w:rPr>
          <w:rFonts w:cs="Arial"/>
          <w:b/>
          <w:bCs/>
          <w:szCs w:val="22"/>
        </w:rPr>
        <w:t>mi</w:t>
      </w:r>
      <w:r w:rsidRPr="00AD4D15">
        <w:rPr>
          <w:rFonts w:cs="Arial"/>
          <w:b/>
          <w:bCs/>
          <w:szCs w:val="22"/>
        </w:rPr>
        <w:t xml:space="preserve"> razpisi s prednostno usmeritvijo na OPO, pri katerih proračunski uporabniki namenijo dodatne točke pri izboru projektov iz teh območij v merilih javnih razpisov</w:t>
      </w:r>
      <w:r w:rsidRPr="00AD4D15">
        <w:rPr>
          <w:rFonts w:cs="Arial"/>
          <w:szCs w:val="22"/>
        </w:rPr>
        <w:t>.</w:t>
      </w:r>
    </w:p>
    <w:p w14:paraId="74C9DBF9" w14:textId="77777777" w:rsidR="00F920AC" w:rsidRPr="00AD4D15" w:rsidRDefault="00F920AC" w:rsidP="00F920AC">
      <w:pPr>
        <w:spacing w:line="240" w:lineRule="auto"/>
        <w:jc w:val="both"/>
        <w:rPr>
          <w:rFonts w:cs="Arial"/>
          <w:szCs w:val="22"/>
        </w:rPr>
      </w:pPr>
    </w:p>
    <w:p w14:paraId="465CA22B" w14:textId="6F46CDC5" w:rsidR="00CE1716" w:rsidRPr="00AD4D15" w:rsidRDefault="00CE1716" w:rsidP="001372F8">
      <w:pPr>
        <w:jc w:val="both"/>
        <w:rPr>
          <w:szCs w:val="22"/>
        </w:rPr>
      </w:pPr>
      <w:r w:rsidRPr="00AD4D15">
        <w:rPr>
          <w:szCs w:val="22"/>
        </w:rPr>
        <w:t>Usklajeni ukrepi oziroma projekti, ki so izrecno namenjeni za OPO, za katere proračunski uporabniki namenijo finančna sredstva oziroma vire financiranja</w:t>
      </w:r>
      <w:r w:rsidR="00C35DD4" w:rsidRPr="00AD4D15">
        <w:rPr>
          <w:szCs w:val="22"/>
        </w:rPr>
        <w:t>,</w:t>
      </w:r>
      <w:r w:rsidRPr="00AD4D15">
        <w:rPr>
          <w:szCs w:val="22"/>
        </w:rPr>
        <w:t xml:space="preserve"> so podani v preglednici</w:t>
      </w:r>
      <w:r w:rsidR="002E6D92" w:rsidRPr="00AD4D15">
        <w:rPr>
          <w:szCs w:val="22"/>
        </w:rPr>
        <w:t xml:space="preserve"> </w:t>
      </w:r>
      <w:r w:rsidR="00777AB0" w:rsidRPr="00AD4D15">
        <w:rPr>
          <w:szCs w:val="22"/>
        </w:rPr>
        <w:t>2</w:t>
      </w:r>
      <w:r w:rsidRPr="00AD4D15">
        <w:rPr>
          <w:szCs w:val="22"/>
        </w:rPr>
        <w:t xml:space="preserve"> finančne konstrukcije programa. Viri financiranja v finančni konstrukciji programa so načrtovani na podlagi </w:t>
      </w:r>
      <w:r w:rsidR="001170A3">
        <w:rPr>
          <w:szCs w:val="22"/>
        </w:rPr>
        <w:t xml:space="preserve">državnega </w:t>
      </w:r>
      <w:r w:rsidRPr="00AD4D15">
        <w:rPr>
          <w:szCs w:val="22"/>
        </w:rPr>
        <w:t>proračuna. Za umeščanje konkretnih ukrepov in projektov v državni proračun ter za njihovo izvedbo so odgovorna pristojna ministrstva, ki izvajajo ukrepe oziroma projekte.</w:t>
      </w:r>
      <w:r w:rsidR="00005E8D" w:rsidRPr="00AD4D15">
        <w:rPr>
          <w:szCs w:val="22"/>
        </w:rPr>
        <w:t xml:space="preserve"> </w:t>
      </w:r>
      <w:r w:rsidR="00F920AC" w:rsidRPr="00AD4D15">
        <w:rPr>
          <w:szCs w:val="22"/>
        </w:rPr>
        <w:t>Vsebina ukrepov je</w:t>
      </w:r>
      <w:r w:rsidR="00005E8D" w:rsidRPr="00AD4D15">
        <w:rPr>
          <w:szCs w:val="22"/>
        </w:rPr>
        <w:t xml:space="preserve"> pod</w:t>
      </w:r>
      <w:r w:rsidR="00F920AC" w:rsidRPr="00AD4D15">
        <w:rPr>
          <w:szCs w:val="22"/>
        </w:rPr>
        <w:t>ana</w:t>
      </w:r>
      <w:r w:rsidR="00005E8D" w:rsidRPr="00AD4D15">
        <w:rPr>
          <w:szCs w:val="22"/>
        </w:rPr>
        <w:t xml:space="preserve"> v poglavju Ukrepi programa.</w:t>
      </w:r>
      <w:r w:rsidRPr="00AD4D15">
        <w:rPr>
          <w:szCs w:val="22"/>
        </w:rPr>
        <w:t xml:space="preserve"> </w:t>
      </w:r>
    </w:p>
    <w:p w14:paraId="745D4F78" w14:textId="77777777" w:rsidR="00CE1716" w:rsidRPr="00AD4D15" w:rsidRDefault="00CE1716" w:rsidP="001372F8">
      <w:pPr>
        <w:jc w:val="both"/>
        <w:rPr>
          <w:szCs w:val="22"/>
        </w:rPr>
      </w:pPr>
    </w:p>
    <w:p w14:paraId="2211BB71" w14:textId="67CDA724" w:rsidR="002E6D92" w:rsidRPr="00AD4D15" w:rsidRDefault="00CE1716" w:rsidP="00CE1716">
      <w:pPr>
        <w:jc w:val="both"/>
        <w:rPr>
          <w:szCs w:val="22"/>
        </w:rPr>
      </w:pPr>
      <w:r w:rsidRPr="00AD4D15">
        <w:rPr>
          <w:szCs w:val="22"/>
        </w:rPr>
        <w:t>Predmet programa so tudi usklajeni ukrepi oziroma javni razpisi</w:t>
      </w:r>
      <w:r w:rsidR="00374EBD">
        <w:rPr>
          <w:szCs w:val="22"/>
        </w:rPr>
        <w:t>, ki</w:t>
      </w:r>
      <w:r w:rsidRPr="00AD4D15">
        <w:rPr>
          <w:szCs w:val="22"/>
        </w:rPr>
        <w:t xml:space="preserve"> s</w:t>
      </w:r>
      <w:r w:rsidR="00374EBD">
        <w:rPr>
          <w:szCs w:val="22"/>
        </w:rPr>
        <w:t>o</w:t>
      </w:r>
      <w:r w:rsidRPr="00AD4D15">
        <w:rPr>
          <w:szCs w:val="22"/>
        </w:rPr>
        <w:t xml:space="preserve"> prednostno </w:t>
      </w:r>
      <w:r w:rsidR="00374EBD">
        <w:rPr>
          <w:szCs w:val="22"/>
        </w:rPr>
        <w:t>osredotočeni</w:t>
      </w:r>
      <w:r w:rsidRPr="00AD4D15">
        <w:rPr>
          <w:szCs w:val="22"/>
        </w:rPr>
        <w:t xml:space="preserve"> na OPO, ki namenjajo</w:t>
      </w:r>
      <w:r w:rsidR="00AB5026" w:rsidRPr="00AD4D15">
        <w:rPr>
          <w:szCs w:val="22"/>
        </w:rPr>
        <w:t xml:space="preserve"> </w:t>
      </w:r>
      <w:r w:rsidR="008E3DC4" w:rsidRPr="00AD4D15">
        <w:rPr>
          <w:szCs w:val="22"/>
        </w:rPr>
        <w:t xml:space="preserve">projektom </w:t>
      </w:r>
      <w:r w:rsidR="00AB5026" w:rsidRPr="00AD4D15">
        <w:rPr>
          <w:szCs w:val="22"/>
        </w:rPr>
        <w:t>iz OPO</w:t>
      </w:r>
      <w:r w:rsidRPr="00AD4D15">
        <w:rPr>
          <w:szCs w:val="22"/>
        </w:rPr>
        <w:t xml:space="preserve"> dodatne točke pri izboru v merilih javnih razpisov. Višine sredstev, ki bo na voljo za projekte iz OPO, ni mogoče vnaprej predvideti</w:t>
      </w:r>
      <w:r w:rsidR="00FA247B">
        <w:rPr>
          <w:szCs w:val="22"/>
        </w:rPr>
        <w:t>; ravno tako ni mogoče</w:t>
      </w:r>
      <w:r w:rsidRPr="00AD4D15">
        <w:rPr>
          <w:szCs w:val="22"/>
        </w:rPr>
        <w:t xml:space="preserve"> načrtovati učinkov in rezultatov ter </w:t>
      </w:r>
      <w:r w:rsidR="00F920AC" w:rsidRPr="00AD4D15">
        <w:rPr>
          <w:szCs w:val="22"/>
        </w:rPr>
        <w:t xml:space="preserve">neposrednih </w:t>
      </w:r>
      <w:r w:rsidRPr="00AD4D15">
        <w:rPr>
          <w:szCs w:val="22"/>
        </w:rPr>
        <w:t xml:space="preserve">vplivov na cilje OPO. </w:t>
      </w:r>
      <w:r w:rsidR="0033068D" w:rsidRPr="00AD4D15">
        <w:rPr>
          <w:szCs w:val="22"/>
        </w:rPr>
        <w:t>Zato so t</w:t>
      </w:r>
      <w:r w:rsidR="002E6D92" w:rsidRPr="00AD4D15">
        <w:rPr>
          <w:szCs w:val="22"/>
        </w:rPr>
        <w:t xml:space="preserve">i ukrepi navedeni </w:t>
      </w:r>
      <w:r w:rsidR="00AB5026" w:rsidRPr="00AD4D15">
        <w:rPr>
          <w:szCs w:val="22"/>
        </w:rPr>
        <w:t xml:space="preserve">le </w:t>
      </w:r>
      <w:r w:rsidR="002E6D92" w:rsidRPr="00AD4D15">
        <w:rPr>
          <w:szCs w:val="22"/>
        </w:rPr>
        <w:t xml:space="preserve">v evidenci ukrepov oziroma javnih razpisov </w:t>
      </w:r>
      <w:r w:rsidR="00AB5026" w:rsidRPr="00AD4D15">
        <w:rPr>
          <w:szCs w:val="22"/>
        </w:rPr>
        <w:t xml:space="preserve">s prednostno usmeritvijo na OPO </w:t>
      </w:r>
      <w:r w:rsidR="002E6D92" w:rsidRPr="00AD4D15">
        <w:rPr>
          <w:szCs w:val="22"/>
        </w:rPr>
        <w:t xml:space="preserve">v preglednici </w:t>
      </w:r>
      <w:r w:rsidR="00777AB0" w:rsidRPr="00AD4D15">
        <w:rPr>
          <w:szCs w:val="22"/>
        </w:rPr>
        <w:t>4</w:t>
      </w:r>
      <w:r w:rsidR="0033068D" w:rsidRPr="00AD4D15">
        <w:rPr>
          <w:szCs w:val="22"/>
        </w:rPr>
        <w:t xml:space="preserve"> brez navedbe ukrepov po strukturi ciljev.</w:t>
      </w:r>
      <w:r w:rsidR="002E6D92" w:rsidRPr="00AD4D15">
        <w:rPr>
          <w:szCs w:val="22"/>
        </w:rPr>
        <w:t xml:space="preserve"> Posamezna ministrstva lahko projektom iz OPO namen</w:t>
      </w:r>
      <w:r w:rsidR="00FA247B">
        <w:rPr>
          <w:szCs w:val="22"/>
        </w:rPr>
        <w:t>ijo</w:t>
      </w:r>
      <w:r w:rsidR="002E6D92" w:rsidRPr="00AD4D15">
        <w:rPr>
          <w:szCs w:val="22"/>
        </w:rPr>
        <w:t xml:space="preserve"> dodatne točke pri izboru v merilih javnih razpisov že neposredno na podlagi drugega odstavk</w:t>
      </w:r>
      <w:r w:rsidR="0033068D" w:rsidRPr="00AD4D15">
        <w:rPr>
          <w:szCs w:val="22"/>
        </w:rPr>
        <w:t>a</w:t>
      </w:r>
      <w:r w:rsidR="002E6D92" w:rsidRPr="00AD4D15">
        <w:rPr>
          <w:szCs w:val="22"/>
        </w:rPr>
        <w:t xml:space="preserve"> 24. člena zakona.</w:t>
      </w:r>
      <w:r w:rsidR="00AB5026" w:rsidRPr="00AD4D15">
        <w:rPr>
          <w:szCs w:val="22"/>
        </w:rPr>
        <w:t xml:space="preserve"> Evidenca ukrepov oziroma javnih razpisov se pripravi ob uskladitvi ukrepov programa in se </w:t>
      </w:r>
      <w:r w:rsidR="00FA247B">
        <w:rPr>
          <w:szCs w:val="22"/>
        </w:rPr>
        <w:t>posodobi oziroma dopolni</w:t>
      </w:r>
      <w:r w:rsidR="00FA247B" w:rsidRPr="00AD4D15">
        <w:rPr>
          <w:szCs w:val="22"/>
        </w:rPr>
        <w:t xml:space="preserve"> </w:t>
      </w:r>
      <w:r w:rsidR="00AB5026" w:rsidRPr="00AD4D15">
        <w:rPr>
          <w:szCs w:val="22"/>
        </w:rPr>
        <w:t>ob vsaki njegovi spremembi.</w:t>
      </w:r>
    </w:p>
    <w:p w14:paraId="2E2C266F" w14:textId="77777777" w:rsidR="006F25E1" w:rsidRPr="00AD4D15" w:rsidRDefault="006F25E1" w:rsidP="00CE1716">
      <w:pPr>
        <w:jc w:val="both"/>
        <w:rPr>
          <w:szCs w:val="22"/>
        </w:rPr>
      </w:pPr>
    </w:p>
    <w:p w14:paraId="3289A957" w14:textId="03CF9267" w:rsidR="00437997" w:rsidRPr="00AD4D15" w:rsidRDefault="00437997" w:rsidP="00437997">
      <w:pPr>
        <w:jc w:val="both"/>
        <w:rPr>
          <w:szCs w:val="22"/>
        </w:rPr>
      </w:pPr>
      <w:r w:rsidRPr="00AD4D15">
        <w:rPr>
          <w:szCs w:val="22"/>
        </w:rPr>
        <w:t>Z usklajenimi ukrepi oziroma projekti, ki so izrecno namenjeni za OPO in so predmet tega programa, neposredno dosegamo identificiran</w:t>
      </w:r>
      <w:r w:rsidR="006D7D8B" w:rsidRPr="00AD4D15">
        <w:rPr>
          <w:szCs w:val="22"/>
        </w:rPr>
        <w:t xml:space="preserve"> namen in</w:t>
      </w:r>
      <w:r w:rsidRPr="00AD4D15">
        <w:rPr>
          <w:szCs w:val="22"/>
        </w:rPr>
        <w:t xml:space="preserve"> splošne cilje na OPO. Posredno se </w:t>
      </w:r>
      <w:r w:rsidR="006D7D8B" w:rsidRPr="00AD4D15">
        <w:rPr>
          <w:szCs w:val="22"/>
        </w:rPr>
        <w:t>revitalizacij</w:t>
      </w:r>
      <w:r w:rsidR="00FA247B">
        <w:rPr>
          <w:szCs w:val="22"/>
        </w:rPr>
        <w:t>o</w:t>
      </w:r>
      <w:r w:rsidR="006D7D8B" w:rsidRPr="00AD4D15">
        <w:rPr>
          <w:szCs w:val="22"/>
        </w:rPr>
        <w:t xml:space="preserve"> OPO ter izboljšanje demografskega stanja</w:t>
      </w:r>
      <w:r w:rsidRPr="00AD4D15">
        <w:rPr>
          <w:szCs w:val="22"/>
        </w:rPr>
        <w:t xml:space="preserve"> </w:t>
      </w:r>
      <w:r w:rsidR="006D7D8B" w:rsidRPr="00AD4D15">
        <w:rPr>
          <w:szCs w:val="22"/>
        </w:rPr>
        <w:t xml:space="preserve">lahko </w:t>
      </w:r>
      <w:r w:rsidRPr="00AD4D15">
        <w:rPr>
          <w:szCs w:val="22"/>
        </w:rPr>
        <w:t xml:space="preserve">dosega </w:t>
      </w:r>
      <w:r w:rsidR="0075507B" w:rsidRPr="00AD4D15">
        <w:rPr>
          <w:szCs w:val="22"/>
        </w:rPr>
        <w:t xml:space="preserve">tudi </w:t>
      </w:r>
      <w:r w:rsidRPr="00AD4D15">
        <w:rPr>
          <w:szCs w:val="22"/>
        </w:rPr>
        <w:t xml:space="preserve">z </w:t>
      </w:r>
      <w:r w:rsidR="006D7D8B" w:rsidRPr="00AD4D15">
        <w:rPr>
          <w:szCs w:val="22"/>
        </w:rPr>
        <w:t xml:space="preserve">izvajanjem posameznih nacionalnih </w:t>
      </w:r>
      <w:r w:rsidRPr="00AD4D15">
        <w:rPr>
          <w:szCs w:val="22"/>
        </w:rPr>
        <w:t xml:space="preserve">sektorskih </w:t>
      </w:r>
      <w:r w:rsidR="006D7D8B" w:rsidRPr="00AD4D15">
        <w:rPr>
          <w:szCs w:val="22"/>
        </w:rPr>
        <w:t xml:space="preserve">razvojnih </w:t>
      </w:r>
      <w:r w:rsidRPr="00AD4D15">
        <w:rPr>
          <w:szCs w:val="22"/>
        </w:rPr>
        <w:t>politik, evropske kohezijske politike in drugih razvojnih politik</w:t>
      </w:r>
      <w:r w:rsidR="006D7D8B" w:rsidRPr="00AD4D15">
        <w:rPr>
          <w:szCs w:val="22"/>
        </w:rPr>
        <w:t>, ki so lahko prednostno usmerjen</w:t>
      </w:r>
      <w:r w:rsidR="00FA247B">
        <w:rPr>
          <w:szCs w:val="22"/>
        </w:rPr>
        <w:t>e</w:t>
      </w:r>
      <w:r w:rsidR="006D7D8B" w:rsidRPr="00AD4D15">
        <w:rPr>
          <w:szCs w:val="22"/>
        </w:rPr>
        <w:t xml:space="preserve"> na OPO ali se </w:t>
      </w:r>
      <w:r w:rsidR="001B5FBC" w:rsidRPr="00AD4D15">
        <w:rPr>
          <w:szCs w:val="22"/>
        </w:rPr>
        <w:t xml:space="preserve">z izvedbo na </w:t>
      </w:r>
      <w:r w:rsidR="00A65F55" w:rsidRPr="00AD4D15">
        <w:rPr>
          <w:szCs w:val="22"/>
        </w:rPr>
        <w:t>nacionalnem nivoju</w:t>
      </w:r>
      <w:r w:rsidR="001B5FBC" w:rsidRPr="00AD4D15">
        <w:rPr>
          <w:szCs w:val="22"/>
        </w:rPr>
        <w:t xml:space="preserve"> hkrati</w:t>
      </w:r>
      <w:r w:rsidR="00A65F55" w:rsidRPr="00AD4D15">
        <w:rPr>
          <w:szCs w:val="22"/>
        </w:rPr>
        <w:t xml:space="preserve"> </w:t>
      </w:r>
      <w:r w:rsidR="006D7D8B" w:rsidRPr="00AD4D15">
        <w:rPr>
          <w:szCs w:val="22"/>
        </w:rPr>
        <w:t>izvajajo</w:t>
      </w:r>
      <w:r w:rsidR="006F25E1" w:rsidRPr="00AD4D15">
        <w:rPr>
          <w:szCs w:val="22"/>
        </w:rPr>
        <w:t xml:space="preserve"> tudi</w:t>
      </w:r>
      <w:r w:rsidR="006D7D8B" w:rsidRPr="00AD4D15">
        <w:rPr>
          <w:szCs w:val="22"/>
        </w:rPr>
        <w:t xml:space="preserve"> na OPO v okviru programov sektorskih razvojnih politik. </w:t>
      </w:r>
    </w:p>
    <w:p w14:paraId="20155AE8" w14:textId="77777777" w:rsidR="00437997" w:rsidRPr="00AD4D15" w:rsidRDefault="00437997" w:rsidP="00CE1716">
      <w:pPr>
        <w:jc w:val="both"/>
        <w:rPr>
          <w:szCs w:val="22"/>
        </w:rPr>
      </w:pPr>
    </w:p>
    <w:p w14:paraId="03EF8009" w14:textId="52A251BC" w:rsidR="0075507B" w:rsidRPr="0095465C" w:rsidRDefault="0095465C" w:rsidP="0075507B">
      <w:pPr>
        <w:spacing w:line="240" w:lineRule="auto"/>
        <w:jc w:val="both"/>
        <w:rPr>
          <w:rFonts w:cs="Arial"/>
          <w:szCs w:val="22"/>
        </w:rPr>
      </w:pPr>
      <w:r w:rsidRPr="00AD4D15">
        <w:rPr>
          <w:rFonts w:cs="Arial"/>
          <w:szCs w:val="22"/>
        </w:rPr>
        <w:t>Zgoraj n</w:t>
      </w:r>
      <w:r w:rsidR="0075507B" w:rsidRPr="00AD4D15">
        <w:rPr>
          <w:rFonts w:cs="Arial"/>
          <w:szCs w:val="22"/>
        </w:rPr>
        <w:t xml:space="preserve">avedene izzive naslavljamo z ukrepi programa, vendar bi za bolj celovito naslavljanje problemov v </w:t>
      </w:r>
      <w:r w:rsidRPr="00AD4D15">
        <w:rPr>
          <w:rFonts w:cs="Arial"/>
          <w:szCs w:val="22"/>
        </w:rPr>
        <w:t>OPO</w:t>
      </w:r>
      <w:r w:rsidR="0075507B" w:rsidRPr="00AD4D15">
        <w:rPr>
          <w:rFonts w:cs="Arial"/>
          <w:szCs w:val="22"/>
        </w:rPr>
        <w:t xml:space="preserve"> potrebovali tudi večjo angažiranost vseh zadevnih ministrstev</w:t>
      </w:r>
      <w:r w:rsidR="00FA247B">
        <w:rPr>
          <w:rFonts w:cs="Arial"/>
          <w:szCs w:val="22"/>
        </w:rPr>
        <w:t xml:space="preserve"> ter</w:t>
      </w:r>
      <w:r w:rsidR="0075507B" w:rsidRPr="00AD4D15">
        <w:rPr>
          <w:rFonts w:cs="Arial"/>
          <w:szCs w:val="22"/>
        </w:rPr>
        <w:t xml:space="preserve"> ustrezen obseg finančnih sredstev za ukrepe (širši nabor ukrepov) za </w:t>
      </w:r>
      <w:r w:rsidR="00FA247B">
        <w:rPr>
          <w:rFonts w:cs="Arial"/>
          <w:szCs w:val="22"/>
        </w:rPr>
        <w:t>obravnavanje opredeljenih</w:t>
      </w:r>
      <w:r w:rsidR="0075507B" w:rsidRPr="00AD4D15">
        <w:rPr>
          <w:rFonts w:cs="Arial"/>
          <w:szCs w:val="22"/>
        </w:rPr>
        <w:t xml:space="preserve"> izzivov.</w:t>
      </w:r>
    </w:p>
    <w:p w14:paraId="00324BE4" w14:textId="77777777" w:rsidR="00437997" w:rsidRPr="00E40585" w:rsidRDefault="00437997" w:rsidP="00CE1716">
      <w:pPr>
        <w:jc w:val="both"/>
        <w:rPr>
          <w:szCs w:val="22"/>
        </w:rPr>
      </w:pPr>
    </w:p>
    <w:p w14:paraId="42055467" w14:textId="53040C28" w:rsidR="0075507B" w:rsidRPr="0075507B" w:rsidRDefault="00D86DC0" w:rsidP="00DF4516">
      <w:pPr>
        <w:pStyle w:val="Naslov2BM"/>
        <w:spacing w:line="240" w:lineRule="auto"/>
        <w:rPr>
          <w:iCs w:val="0"/>
        </w:rPr>
      </w:pPr>
      <w:bookmarkStart w:id="24" w:name="_Toc202540869"/>
      <w:bookmarkStart w:id="25" w:name="_Toc216351352"/>
      <w:r>
        <w:rPr>
          <w:iCs w:val="0"/>
        </w:rPr>
        <w:t>Viri, učinki in rezultati</w:t>
      </w:r>
      <w:bookmarkEnd w:id="24"/>
      <w:bookmarkEnd w:id="25"/>
    </w:p>
    <w:p w14:paraId="4E96D3CE" w14:textId="1EC5826F" w:rsidR="0075507B" w:rsidRPr="0097061B" w:rsidRDefault="001B5FBC" w:rsidP="00CE1716">
      <w:pPr>
        <w:jc w:val="both"/>
        <w:rPr>
          <w:b/>
          <w:bCs/>
          <w:szCs w:val="22"/>
        </w:rPr>
      </w:pPr>
      <w:r w:rsidRPr="0097061B">
        <w:rPr>
          <w:b/>
          <w:bCs/>
          <w:szCs w:val="22"/>
        </w:rPr>
        <w:t>Za ukrepe, ki so izrecno namenjeni za OPO je v obdobju 2026</w:t>
      </w:r>
      <w:r w:rsidR="00361A22">
        <w:rPr>
          <w:b/>
          <w:bCs/>
          <w:szCs w:val="22"/>
        </w:rPr>
        <w:t>–</w:t>
      </w:r>
      <w:r w:rsidRPr="0097061B">
        <w:rPr>
          <w:b/>
          <w:bCs/>
          <w:szCs w:val="22"/>
        </w:rPr>
        <w:t xml:space="preserve">2029 načrtovanih </w:t>
      </w:r>
      <w:r w:rsidR="00991DA8">
        <w:rPr>
          <w:b/>
          <w:bCs/>
          <w:szCs w:val="22"/>
        </w:rPr>
        <w:t>7</w:t>
      </w:r>
      <w:r w:rsidR="00C32FBD">
        <w:rPr>
          <w:b/>
          <w:bCs/>
          <w:szCs w:val="22"/>
        </w:rPr>
        <w:t>9</w:t>
      </w:r>
      <w:r w:rsidR="00AD4D15">
        <w:rPr>
          <w:b/>
          <w:bCs/>
          <w:szCs w:val="22"/>
        </w:rPr>
        <w:t>,9</w:t>
      </w:r>
      <w:r w:rsidRPr="0097061B">
        <w:rPr>
          <w:b/>
          <w:bCs/>
          <w:szCs w:val="22"/>
        </w:rPr>
        <w:t xml:space="preserve"> mi</w:t>
      </w:r>
      <w:r w:rsidR="00361A22">
        <w:rPr>
          <w:b/>
          <w:bCs/>
          <w:szCs w:val="22"/>
        </w:rPr>
        <w:t>lijona</w:t>
      </w:r>
      <w:r w:rsidRPr="0097061B">
        <w:rPr>
          <w:b/>
          <w:bCs/>
          <w:szCs w:val="22"/>
        </w:rPr>
        <w:t xml:space="preserve"> EUR nepovratnih sredstev in </w:t>
      </w:r>
      <w:r w:rsidR="00AD4D15">
        <w:rPr>
          <w:b/>
          <w:bCs/>
          <w:szCs w:val="22"/>
        </w:rPr>
        <w:t>76</w:t>
      </w:r>
      <w:r w:rsidR="00AD4D15" w:rsidRPr="0097061B">
        <w:rPr>
          <w:b/>
          <w:bCs/>
          <w:szCs w:val="22"/>
        </w:rPr>
        <w:t xml:space="preserve"> </w:t>
      </w:r>
      <w:r w:rsidR="00C2210C" w:rsidRPr="0097061B">
        <w:rPr>
          <w:b/>
          <w:bCs/>
          <w:szCs w:val="22"/>
        </w:rPr>
        <w:t>mi</w:t>
      </w:r>
      <w:r w:rsidR="00361A22">
        <w:rPr>
          <w:b/>
          <w:bCs/>
          <w:szCs w:val="22"/>
        </w:rPr>
        <w:t>lijonov</w:t>
      </w:r>
      <w:r w:rsidR="00C2210C" w:rsidRPr="0097061B">
        <w:rPr>
          <w:b/>
          <w:bCs/>
          <w:szCs w:val="22"/>
        </w:rPr>
        <w:t xml:space="preserve"> EUR povratnih sredstev ali skupaj </w:t>
      </w:r>
      <w:r w:rsidR="00991DA8">
        <w:rPr>
          <w:b/>
          <w:bCs/>
          <w:szCs w:val="22"/>
        </w:rPr>
        <w:t>15</w:t>
      </w:r>
      <w:r w:rsidR="00C32FBD">
        <w:rPr>
          <w:b/>
          <w:bCs/>
          <w:szCs w:val="22"/>
        </w:rPr>
        <w:t>5</w:t>
      </w:r>
      <w:r w:rsidR="00AD4D15">
        <w:rPr>
          <w:b/>
          <w:bCs/>
          <w:szCs w:val="22"/>
        </w:rPr>
        <w:t>,9</w:t>
      </w:r>
      <w:r w:rsidR="00C2210C" w:rsidRPr="0097061B">
        <w:rPr>
          <w:b/>
          <w:bCs/>
          <w:szCs w:val="22"/>
        </w:rPr>
        <w:t xml:space="preserve"> mi</w:t>
      </w:r>
      <w:r w:rsidR="00361A22">
        <w:rPr>
          <w:b/>
          <w:bCs/>
          <w:szCs w:val="22"/>
        </w:rPr>
        <w:t>lijona</w:t>
      </w:r>
      <w:r w:rsidR="00C2210C" w:rsidRPr="0097061B">
        <w:rPr>
          <w:b/>
          <w:bCs/>
          <w:szCs w:val="22"/>
        </w:rPr>
        <w:t xml:space="preserve"> EUR. Izmed vseh sredstev je za projekte podjetij namenjen</w:t>
      </w:r>
      <w:r w:rsidR="00361A22">
        <w:rPr>
          <w:b/>
          <w:bCs/>
          <w:szCs w:val="22"/>
        </w:rPr>
        <w:t>ih</w:t>
      </w:r>
      <w:r w:rsidR="00C2210C" w:rsidRPr="0097061B">
        <w:rPr>
          <w:b/>
          <w:bCs/>
          <w:szCs w:val="22"/>
        </w:rPr>
        <w:t xml:space="preserve"> </w:t>
      </w:r>
      <w:r w:rsidR="00DD5EEC">
        <w:rPr>
          <w:b/>
          <w:bCs/>
          <w:szCs w:val="22"/>
        </w:rPr>
        <w:t>78,6</w:t>
      </w:r>
      <w:r w:rsidR="00C2210C" w:rsidRPr="0097061B">
        <w:rPr>
          <w:b/>
          <w:bCs/>
          <w:szCs w:val="22"/>
        </w:rPr>
        <w:t xml:space="preserve"> mi</w:t>
      </w:r>
      <w:r w:rsidR="00361A22">
        <w:rPr>
          <w:b/>
          <w:bCs/>
          <w:szCs w:val="22"/>
        </w:rPr>
        <w:t>lijona</w:t>
      </w:r>
      <w:r w:rsidR="00C2210C" w:rsidRPr="0097061B">
        <w:rPr>
          <w:b/>
          <w:bCs/>
          <w:szCs w:val="22"/>
        </w:rPr>
        <w:t xml:space="preserve"> EUR in za projekte občin </w:t>
      </w:r>
      <w:r w:rsidR="00DD5EEC">
        <w:rPr>
          <w:b/>
          <w:bCs/>
          <w:szCs w:val="22"/>
        </w:rPr>
        <w:t>7</w:t>
      </w:r>
      <w:r w:rsidR="00C32FBD">
        <w:rPr>
          <w:b/>
          <w:bCs/>
          <w:szCs w:val="22"/>
        </w:rPr>
        <w:t>7</w:t>
      </w:r>
      <w:r w:rsidR="00DD5EEC">
        <w:rPr>
          <w:b/>
          <w:bCs/>
          <w:szCs w:val="22"/>
        </w:rPr>
        <w:t>,3</w:t>
      </w:r>
      <w:r w:rsidR="00C2210C" w:rsidRPr="0097061B">
        <w:rPr>
          <w:b/>
          <w:bCs/>
          <w:szCs w:val="22"/>
        </w:rPr>
        <w:t xml:space="preserve"> mi</w:t>
      </w:r>
      <w:r w:rsidR="00361A22">
        <w:rPr>
          <w:b/>
          <w:bCs/>
          <w:szCs w:val="22"/>
        </w:rPr>
        <w:t>lijona</w:t>
      </w:r>
      <w:r w:rsidR="00C2210C" w:rsidRPr="0097061B">
        <w:rPr>
          <w:b/>
          <w:bCs/>
          <w:szCs w:val="22"/>
        </w:rPr>
        <w:t xml:space="preserve"> EUR. Skupaj bo podprtih </w:t>
      </w:r>
      <w:r w:rsidR="00DD5EEC">
        <w:rPr>
          <w:b/>
          <w:bCs/>
          <w:szCs w:val="22"/>
        </w:rPr>
        <w:t>1.419</w:t>
      </w:r>
      <w:r w:rsidR="00AA0328" w:rsidRPr="0097061B">
        <w:rPr>
          <w:b/>
          <w:bCs/>
          <w:szCs w:val="22"/>
        </w:rPr>
        <w:t xml:space="preserve"> </w:t>
      </w:r>
      <w:r w:rsidR="00C2210C" w:rsidRPr="0097061B">
        <w:rPr>
          <w:b/>
          <w:bCs/>
          <w:szCs w:val="22"/>
        </w:rPr>
        <w:t xml:space="preserve">projektov. </w:t>
      </w:r>
    </w:p>
    <w:p w14:paraId="1FB03E1E" w14:textId="77777777" w:rsidR="001B5FBC" w:rsidRDefault="001B5FBC" w:rsidP="00CE1716">
      <w:pPr>
        <w:jc w:val="both"/>
        <w:rPr>
          <w:szCs w:val="22"/>
        </w:rPr>
      </w:pPr>
    </w:p>
    <w:p w14:paraId="7A58698A" w14:textId="37B57F16" w:rsidR="003379B4" w:rsidRDefault="003379B4" w:rsidP="00CB2C26">
      <w:pPr>
        <w:spacing w:line="240" w:lineRule="auto"/>
        <w:jc w:val="both"/>
        <w:rPr>
          <w:rFonts w:cs="Arial"/>
          <w:szCs w:val="22"/>
        </w:rPr>
      </w:pPr>
      <w:r w:rsidRPr="003379B4">
        <w:rPr>
          <w:rFonts w:cs="Arial"/>
          <w:szCs w:val="22"/>
        </w:rPr>
        <w:t>Učinki, rezultati in cilji programa ter viri za njihovo doseganje so nazorno navedeni v preglednicah v programu</w:t>
      </w:r>
      <w:r w:rsidR="00361A22">
        <w:rPr>
          <w:rFonts w:cs="Arial"/>
          <w:szCs w:val="22"/>
        </w:rPr>
        <w:t>, v nadaljevanju pa</w:t>
      </w:r>
      <w:r w:rsidR="00F93B52">
        <w:rPr>
          <w:rFonts w:cs="Arial"/>
          <w:szCs w:val="22"/>
        </w:rPr>
        <w:t xml:space="preserve"> </w:t>
      </w:r>
      <w:r w:rsidRPr="003379B4">
        <w:rPr>
          <w:rFonts w:cs="Arial"/>
          <w:szCs w:val="22"/>
        </w:rPr>
        <w:t>jih opisno povzemamo</w:t>
      </w:r>
      <w:r w:rsidR="00361A22">
        <w:rPr>
          <w:rFonts w:cs="Arial"/>
          <w:szCs w:val="22"/>
        </w:rPr>
        <w:t>.</w:t>
      </w:r>
    </w:p>
    <w:p w14:paraId="1FA6B82F" w14:textId="77777777" w:rsidR="003379B4" w:rsidRDefault="003379B4" w:rsidP="00CB2C26">
      <w:pPr>
        <w:spacing w:line="240" w:lineRule="auto"/>
        <w:jc w:val="both"/>
        <w:rPr>
          <w:rFonts w:cs="Arial"/>
          <w:szCs w:val="22"/>
        </w:rPr>
      </w:pPr>
    </w:p>
    <w:p w14:paraId="084CD50D" w14:textId="2CD5C301" w:rsidR="00CB2C26" w:rsidRPr="00E2141A" w:rsidRDefault="00CB2C26" w:rsidP="00CB2C26">
      <w:pPr>
        <w:spacing w:line="240" w:lineRule="auto"/>
        <w:jc w:val="both"/>
        <w:rPr>
          <w:rFonts w:cs="Arial"/>
          <w:szCs w:val="22"/>
        </w:rPr>
      </w:pPr>
      <w:r w:rsidRPr="00E2141A">
        <w:rPr>
          <w:rFonts w:cs="Arial"/>
          <w:szCs w:val="22"/>
        </w:rPr>
        <w:t xml:space="preserve">Za doseganje splošnega cilja </w:t>
      </w:r>
      <w:r w:rsidR="00FA1C29" w:rsidRPr="00CE49B1">
        <w:rPr>
          <w:rFonts w:cs="Arial"/>
          <w:szCs w:val="22"/>
          <w:u w:val="single"/>
        </w:rPr>
        <w:t>I</w:t>
      </w:r>
      <w:r w:rsidRPr="00CE49B1">
        <w:rPr>
          <w:rFonts w:cs="Arial"/>
          <w:szCs w:val="22"/>
          <w:u w:val="single"/>
        </w:rPr>
        <w:t>zboljšanj</w:t>
      </w:r>
      <w:r w:rsidR="00C2210C" w:rsidRPr="00CE49B1">
        <w:rPr>
          <w:rFonts w:cs="Arial"/>
          <w:szCs w:val="22"/>
          <w:u w:val="single"/>
        </w:rPr>
        <w:t>e</w:t>
      </w:r>
      <w:r w:rsidRPr="00CE49B1">
        <w:rPr>
          <w:rFonts w:cs="Arial"/>
          <w:szCs w:val="22"/>
          <w:u w:val="single"/>
        </w:rPr>
        <w:t xml:space="preserve"> kakovosti </w:t>
      </w:r>
      <w:r w:rsidR="00C2210C" w:rsidRPr="00CE49B1">
        <w:rPr>
          <w:rFonts w:cs="Arial"/>
          <w:szCs w:val="22"/>
          <w:u w:val="single"/>
        </w:rPr>
        <w:t>bivanja</w:t>
      </w:r>
      <w:r w:rsidRPr="00E2141A">
        <w:rPr>
          <w:rFonts w:cs="Arial"/>
          <w:szCs w:val="22"/>
        </w:rPr>
        <w:t xml:space="preserve"> </w:t>
      </w:r>
      <w:r w:rsidR="00FA1C29">
        <w:rPr>
          <w:rFonts w:cs="Arial"/>
          <w:szCs w:val="22"/>
        </w:rPr>
        <w:t>bomo namenili</w:t>
      </w:r>
      <w:r w:rsidRPr="00E2141A">
        <w:rPr>
          <w:rFonts w:cs="Arial"/>
          <w:szCs w:val="22"/>
        </w:rPr>
        <w:t>:</w:t>
      </w:r>
    </w:p>
    <w:p w14:paraId="74DF68F3" w14:textId="41E3FECB" w:rsidR="000D3BD1" w:rsidRDefault="00D763EB" w:rsidP="00A620D7">
      <w:pPr>
        <w:pStyle w:val="Odstavekseznama"/>
        <w:numPr>
          <w:ilvl w:val="0"/>
          <w:numId w:val="50"/>
        </w:numPr>
        <w:spacing w:line="240" w:lineRule="auto"/>
        <w:jc w:val="both"/>
        <w:rPr>
          <w:rFonts w:cs="Arial"/>
          <w:szCs w:val="22"/>
        </w:rPr>
      </w:pPr>
      <w:r>
        <w:rPr>
          <w:rFonts w:cs="Arial"/>
          <w:b/>
          <w:bCs/>
          <w:szCs w:val="22"/>
        </w:rPr>
        <w:t>31,1</w:t>
      </w:r>
      <w:r w:rsidR="00CB2C26" w:rsidRPr="0097061B">
        <w:rPr>
          <w:rFonts w:cs="Arial"/>
          <w:b/>
          <w:bCs/>
          <w:szCs w:val="22"/>
        </w:rPr>
        <w:t xml:space="preserve"> mi</w:t>
      </w:r>
      <w:r w:rsidR="00AC5EC0">
        <w:rPr>
          <w:rFonts w:cs="Arial"/>
          <w:b/>
          <w:bCs/>
          <w:szCs w:val="22"/>
        </w:rPr>
        <w:t>lijona</w:t>
      </w:r>
      <w:r w:rsidR="00CB2C26" w:rsidRPr="0097061B">
        <w:rPr>
          <w:rFonts w:cs="Arial"/>
          <w:b/>
          <w:bCs/>
          <w:szCs w:val="22"/>
        </w:rPr>
        <w:t xml:space="preserve"> EUR </w:t>
      </w:r>
      <w:r w:rsidR="00A24660" w:rsidRPr="0097061B">
        <w:rPr>
          <w:rFonts w:cs="Arial"/>
          <w:b/>
          <w:bCs/>
          <w:szCs w:val="22"/>
        </w:rPr>
        <w:t xml:space="preserve">nepovratnih </w:t>
      </w:r>
      <w:r w:rsidR="00CB2C26" w:rsidRPr="0097061B">
        <w:rPr>
          <w:rFonts w:cs="Arial"/>
          <w:b/>
          <w:bCs/>
          <w:szCs w:val="22"/>
        </w:rPr>
        <w:t>sredstev za</w:t>
      </w:r>
      <w:r w:rsidR="00D4396A" w:rsidRPr="0097061B">
        <w:rPr>
          <w:rFonts w:cs="Arial"/>
          <w:b/>
          <w:bCs/>
          <w:szCs w:val="22"/>
        </w:rPr>
        <w:t xml:space="preserve"> </w:t>
      </w:r>
      <w:r w:rsidR="007F2974" w:rsidRPr="0097061B">
        <w:rPr>
          <w:rFonts w:cs="Arial"/>
          <w:b/>
          <w:bCs/>
          <w:szCs w:val="22"/>
        </w:rPr>
        <w:t>i</w:t>
      </w:r>
      <w:r w:rsidR="000D3BD1" w:rsidRPr="0097061B">
        <w:rPr>
          <w:rFonts w:cs="Arial"/>
          <w:b/>
          <w:bCs/>
          <w:szCs w:val="22"/>
        </w:rPr>
        <w:t>zboljšanje stanja zapuščenih, delno zapuščenih in nevzdrževanih objektov javne infrastrukture</w:t>
      </w:r>
      <w:r w:rsidR="007A336A">
        <w:rPr>
          <w:rFonts w:cs="Arial"/>
          <w:szCs w:val="22"/>
        </w:rPr>
        <w:t>, in sicer</w:t>
      </w:r>
      <w:r w:rsidR="000D3BD1">
        <w:rPr>
          <w:rFonts w:cs="Arial"/>
          <w:szCs w:val="22"/>
        </w:rPr>
        <w:t>:</w:t>
      </w:r>
    </w:p>
    <w:p w14:paraId="10559961" w14:textId="624B42A7" w:rsidR="00FF0677" w:rsidRDefault="00DD5EEC" w:rsidP="00A620D7">
      <w:pPr>
        <w:pStyle w:val="Odstavekseznama"/>
        <w:numPr>
          <w:ilvl w:val="1"/>
          <w:numId w:val="50"/>
        </w:numPr>
        <w:spacing w:line="240" w:lineRule="auto"/>
        <w:ind w:left="709"/>
        <w:jc w:val="both"/>
        <w:rPr>
          <w:rFonts w:cs="Arial"/>
          <w:szCs w:val="22"/>
        </w:rPr>
      </w:pPr>
      <w:r>
        <w:rPr>
          <w:rFonts w:cs="Arial"/>
          <w:szCs w:val="22"/>
        </w:rPr>
        <w:t>29,5</w:t>
      </w:r>
      <w:r w:rsidR="004A046D">
        <w:rPr>
          <w:rFonts w:cs="Arial"/>
          <w:szCs w:val="22"/>
        </w:rPr>
        <w:t xml:space="preserve"> </w:t>
      </w:r>
      <w:r w:rsidR="000D3BD1">
        <w:rPr>
          <w:rFonts w:cs="Arial"/>
          <w:szCs w:val="22"/>
        </w:rPr>
        <w:t>mi</w:t>
      </w:r>
      <w:r w:rsidR="00AC5EC0">
        <w:rPr>
          <w:rFonts w:cs="Arial"/>
          <w:szCs w:val="22"/>
        </w:rPr>
        <w:t>lijona</w:t>
      </w:r>
      <w:r w:rsidR="000D3BD1">
        <w:rPr>
          <w:rFonts w:cs="Arial"/>
          <w:szCs w:val="22"/>
        </w:rPr>
        <w:t xml:space="preserve"> EUR za revitalizacijo</w:t>
      </w:r>
      <w:r w:rsidR="00CB2C26" w:rsidRPr="00C2210C">
        <w:rPr>
          <w:rFonts w:cs="Arial"/>
          <w:szCs w:val="22"/>
        </w:rPr>
        <w:t xml:space="preserve"> objektov javne infrastrukture,</w:t>
      </w:r>
      <w:r w:rsidR="000D3BD1">
        <w:rPr>
          <w:rFonts w:cs="Arial"/>
          <w:szCs w:val="22"/>
        </w:rPr>
        <w:t xml:space="preserve"> s čimer bomo </w:t>
      </w:r>
      <w:r w:rsidR="007F2974">
        <w:rPr>
          <w:rFonts w:cs="Arial"/>
          <w:szCs w:val="22"/>
        </w:rPr>
        <w:t>revitalizirali</w:t>
      </w:r>
      <w:r w:rsidR="000D3BD1">
        <w:rPr>
          <w:rFonts w:cs="Arial"/>
          <w:szCs w:val="22"/>
        </w:rPr>
        <w:t xml:space="preserve"> najmanj </w:t>
      </w:r>
      <w:r w:rsidR="004A046D">
        <w:rPr>
          <w:rFonts w:cs="Arial"/>
          <w:szCs w:val="22"/>
        </w:rPr>
        <w:t>4</w:t>
      </w:r>
      <w:r>
        <w:rPr>
          <w:rFonts w:cs="Arial"/>
          <w:szCs w:val="22"/>
        </w:rPr>
        <w:t>2</w:t>
      </w:r>
      <w:r w:rsidR="000D3BD1">
        <w:rPr>
          <w:rFonts w:cs="Arial"/>
          <w:szCs w:val="22"/>
        </w:rPr>
        <w:t xml:space="preserve"> objektov javne infrastrukture</w:t>
      </w:r>
      <w:r w:rsidR="007F2974">
        <w:rPr>
          <w:rFonts w:cs="Arial"/>
          <w:szCs w:val="22"/>
        </w:rPr>
        <w:t xml:space="preserve"> </w:t>
      </w:r>
      <w:r w:rsidR="00DD6118">
        <w:rPr>
          <w:rFonts w:cs="Arial"/>
          <w:szCs w:val="22"/>
        </w:rPr>
        <w:t>in</w:t>
      </w:r>
      <w:r w:rsidR="007F2974">
        <w:rPr>
          <w:rFonts w:cs="Arial"/>
          <w:szCs w:val="22"/>
        </w:rPr>
        <w:t xml:space="preserve"> tako </w:t>
      </w:r>
      <w:r w:rsidR="00FF0677">
        <w:rPr>
          <w:rFonts w:cs="Arial"/>
          <w:szCs w:val="22"/>
        </w:rPr>
        <w:t xml:space="preserve">uvedli </w:t>
      </w:r>
      <w:r w:rsidR="004A046D">
        <w:rPr>
          <w:rFonts w:cs="Arial"/>
          <w:szCs w:val="22"/>
        </w:rPr>
        <w:t>12</w:t>
      </w:r>
      <w:r>
        <w:rPr>
          <w:rFonts w:cs="Arial"/>
          <w:szCs w:val="22"/>
        </w:rPr>
        <w:t>6</w:t>
      </w:r>
      <w:r w:rsidR="00FF0677" w:rsidRPr="007F2974">
        <w:rPr>
          <w:rFonts w:cs="Arial"/>
          <w:szCs w:val="22"/>
        </w:rPr>
        <w:t xml:space="preserve"> novih storitev, funkcij ali dejavnosti v obnovljenih</w:t>
      </w:r>
      <w:r w:rsidR="00860F37">
        <w:rPr>
          <w:rFonts w:cs="Arial"/>
          <w:szCs w:val="22"/>
        </w:rPr>
        <w:t xml:space="preserve"> ali</w:t>
      </w:r>
      <w:r w:rsidR="00FF0677" w:rsidRPr="007F2974">
        <w:rPr>
          <w:rFonts w:cs="Arial"/>
          <w:szCs w:val="22"/>
        </w:rPr>
        <w:t xml:space="preserve"> revitaliziranih</w:t>
      </w:r>
      <w:r w:rsidR="00860F37">
        <w:rPr>
          <w:rFonts w:cs="Arial"/>
          <w:szCs w:val="22"/>
        </w:rPr>
        <w:t xml:space="preserve"> </w:t>
      </w:r>
      <w:r w:rsidR="00FF0677" w:rsidRPr="007F2974">
        <w:rPr>
          <w:rFonts w:cs="Arial"/>
          <w:szCs w:val="22"/>
        </w:rPr>
        <w:t>objektih javne infrastruktur</w:t>
      </w:r>
      <w:r w:rsidR="00FF0677">
        <w:rPr>
          <w:rFonts w:cs="Arial"/>
          <w:szCs w:val="22"/>
        </w:rPr>
        <w:t xml:space="preserve">e; </w:t>
      </w:r>
    </w:p>
    <w:p w14:paraId="2CDE4D65" w14:textId="715254F4" w:rsidR="00860F37" w:rsidRDefault="00860F37" w:rsidP="00A620D7">
      <w:pPr>
        <w:pStyle w:val="Odstavekseznama"/>
        <w:numPr>
          <w:ilvl w:val="1"/>
          <w:numId w:val="50"/>
        </w:numPr>
        <w:spacing w:line="240" w:lineRule="auto"/>
        <w:ind w:left="709"/>
        <w:jc w:val="both"/>
        <w:rPr>
          <w:rFonts w:cs="Arial"/>
          <w:szCs w:val="22"/>
        </w:rPr>
      </w:pPr>
      <w:r>
        <w:rPr>
          <w:rFonts w:cs="Arial"/>
          <w:szCs w:val="22"/>
        </w:rPr>
        <w:t>1,6 mi</w:t>
      </w:r>
      <w:r w:rsidR="00AC5EC0">
        <w:rPr>
          <w:rFonts w:cs="Arial"/>
          <w:szCs w:val="22"/>
        </w:rPr>
        <w:t>lijona</w:t>
      </w:r>
      <w:r>
        <w:rPr>
          <w:rFonts w:cs="Arial"/>
          <w:szCs w:val="22"/>
        </w:rPr>
        <w:t xml:space="preserve"> EUR za pripravo kreativnih projektov revitalizacije</w:t>
      </w:r>
      <w:r w:rsidRPr="00C2210C">
        <w:rPr>
          <w:rFonts w:cs="Arial"/>
          <w:szCs w:val="22"/>
        </w:rPr>
        <w:t xml:space="preserve"> objektov javne infrastrukture,</w:t>
      </w:r>
      <w:r>
        <w:rPr>
          <w:rFonts w:cs="Arial"/>
          <w:szCs w:val="22"/>
        </w:rPr>
        <w:t xml:space="preserve"> s čimer bomo </w:t>
      </w:r>
      <w:r w:rsidR="00AC5EC0">
        <w:rPr>
          <w:rFonts w:cs="Arial"/>
          <w:szCs w:val="22"/>
        </w:rPr>
        <w:t xml:space="preserve">oblikovali </w:t>
      </w:r>
      <w:r>
        <w:rPr>
          <w:rFonts w:cs="Arial"/>
          <w:szCs w:val="22"/>
        </w:rPr>
        <w:t xml:space="preserve">najmanj 53 kreativnih projektov revitalizacije objektov javne infrastrukture za možnost </w:t>
      </w:r>
      <w:r w:rsidR="00A24660">
        <w:rPr>
          <w:rFonts w:cs="Arial"/>
          <w:szCs w:val="22"/>
        </w:rPr>
        <w:t xml:space="preserve">uspešnega </w:t>
      </w:r>
      <w:r>
        <w:rPr>
          <w:rFonts w:cs="Arial"/>
          <w:szCs w:val="22"/>
        </w:rPr>
        <w:t xml:space="preserve">kandidiranja na </w:t>
      </w:r>
      <w:r w:rsidR="00A24660">
        <w:rPr>
          <w:rFonts w:cs="Arial"/>
          <w:szCs w:val="22"/>
        </w:rPr>
        <w:t>različn</w:t>
      </w:r>
      <w:r w:rsidR="00DD6118">
        <w:rPr>
          <w:rFonts w:cs="Arial"/>
          <w:szCs w:val="22"/>
        </w:rPr>
        <w:t>ih</w:t>
      </w:r>
      <w:r w:rsidR="00A24660">
        <w:rPr>
          <w:rFonts w:cs="Arial"/>
          <w:szCs w:val="22"/>
        </w:rPr>
        <w:t xml:space="preserve"> </w:t>
      </w:r>
      <w:r>
        <w:rPr>
          <w:rFonts w:cs="Arial"/>
          <w:szCs w:val="22"/>
        </w:rPr>
        <w:t>javn</w:t>
      </w:r>
      <w:r w:rsidR="00DD6118">
        <w:rPr>
          <w:rFonts w:cs="Arial"/>
          <w:szCs w:val="22"/>
        </w:rPr>
        <w:t>ih</w:t>
      </w:r>
      <w:r>
        <w:rPr>
          <w:rFonts w:cs="Arial"/>
          <w:szCs w:val="22"/>
        </w:rPr>
        <w:t xml:space="preserve"> </w:t>
      </w:r>
      <w:r>
        <w:rPr>
          <w:rFonts w:cs="Arial"/>
          <w:szCs w:val="22"/>
        </w:rPr>
        <w:lastRenderedPageBreak/>
        <w:t>razpis</w:t>
      </w:r>
      <w:r w:rsidR="00DD6118">
        <w:rPr>
          <w:rFonts w:cs="Arial"/>
          <w:szCs w:val="22"/>
        </w:rPr>
        <w:t>ih</w:t>
      </w:r>
      <w:r>
        <w:rPr>
          <w:rFonts w:cs="Arial"/>
          <w:szCs w:val="22"/>
        </w:rPr>
        <w:t xml:space="preserve"> </w:t>
      </w:r>
      <w:r w:rsidR="00A24660">
        <w:rPr>
          <w:rFonts w:cs="Arial"/>
          <w:szCs w:val="22"/>
        </w:rPr>
        <w:t>s pričakovano 70</w:t>
      </w:r>
      <w:r w:rsidR="00AC5EC0">
        <w:rPr>
          <w:rFonts w:cs="Arial"/>
          <w:szCs w:val="22"/>
        </w:rPr>
        <w:t>-odstotno</w:t>
      </w:r>
      <w:r w:rsidR="00A24660">
        <w:rPr>
          <w:rFonts w:cs="Arial"/>
          <w:szCs w:val="22"/>
        </w:rPr>
        <w:t xml:space="preserve"> uspešnostjo kandidiranja na javnih razpisih za pridobitev sredstev za izvedbo;  </w:t>
      </w:r>
    </w:p>
    <w:p w14:paraId="30EF7067" w14:textId="255F7E81" w:rsidR="00AA370E" w:rsidRDefault="00875322" w:rsidP="00A620D7">
      <w:pPr>
        <w:pStyle w:val="Odstavekseznama"/>
        <w:numPr>
          <w:ilvl w:val="0"/>
          <w:numId w:val="50"/>
        </w:numPr>
        <w:spacing w:line="240" w:lineRule="auto"/>
        <w:jc w:val="both"/>
        <w:rPr>
          <w:rFonts w:cs="Arial"/>
          <w:szCs w:val="22"/>
        </w:rPr>
      </w:pPr>
      <w:r>
        <w:rPr>
          <w:rFonts w:cs="Arial"/>
          <w:b/>
          <w:bCs/>
          <w:szCs w:val="22"/>
        </w:rPr>
        <w:t>18</w:t>
      </w:r>
      <w:r w:rsidR="00AC5EC0">
        <w:rPr>
          <w:rFonts w:cs="Arial"/>
          <w:b/>
          <w:bCs/>
          <w:szCs w:val="22"/>
        </w:rPr>
        <w:t xml:space="preserve"> </w:t>
      </w:r>
      <w:r w:rsidR="00A24660" w:rsidRPr="0097061B">
        <w:rPr>
          <w:rFonts w:cs="Arial"/>
          <w:b/>
          <w:bCs/>
          <w:szCs w:val="22"/>
        </w:rPr>
        <w:t>mi</w:t>
      </w:r>
      <w:r w:rsidR="00AC5EC0">
        <w:rPr>
          <w:rFonts w:cs="Arial"/>
          <w:b/>
          <w:bCs/>
          <w:szCs w:val="22"/>
        </w:rPr>
        <w:t>lijonov</w:t>
      </w:r>
      <w:r w:rsidR="00A24660" w:rsidRPr="0097061B">
        <w:rPr>
          <w:rFonts w:cs="Arial"/>
          <w:b/>
          <w:bCs/>
          <w:szCs w:val="22"/>
        </w:rPr>
        <w:t xml:space="preserve"> EUR povratnih sredstev za spodbujanje investicij v javno infrastrukturo</w:t>
      </w:r>
      <w:r w:rsidR="00BC3BD3">
        <w:rPr>
          <w:rFonts w:cs="Arial"/>
          <w:szCs w:val="22"/>
        </w:rPr>
        <w:t>, s</w:t>
      </w:r>
      <w:r w:rsidR="00FA1C29">
        <w:rPr>
          <w:rFonts w:cs="Arial"/>
          <w:szCs w:val="22"/>
        </w:rPr>
        <w:t xml:space="preserve"> </w:t>
      </w:r>
      <w:r w:rsidR="00BC3BD3">
        <w:rPr>
          <w:rFonts w:cs="Arial"/>
          <w:szCs w:val="22"/>
        </w:rPr>
        <w:t>č</w:t>
      </w:r>
      <w:r w:rsidR="00FA1C29">
        <w:rPr>
          <w:rFonts w:cs="Arial"/>
          <w:szCs w:val="22"/>
        </w:rPr>
        <w:t>imer bomo o</w:t>
      </w:r>
      <w:r w:rsidR="00AA370E">
        <w:rPr>
          <w:rFonts w:cs="Arial"/>
          <w:szCs w:val="22"/>
        </w:rPr>
        <w:t>dobri</w:t>
      </w:r>
      <w:r w:rsidR="00FA1C29">
        <w:rPr>
          <w:rFonts w:cs="Arial"/>
          <w:szCs w:val="22"/>
        </w:rPr>
        <w:t>li</w:t>
      </w:r>
      <w:r w:rsidR="00AA370E">
        <w:rPr>
          <w:rFonts w:cs="Arial"/>
          <w:szCs w:val="22"/>
        </w:rPr>
        <w:t xml:space="preserve"> najmanj </w:t>
      </w:r>
      <w:r>
        <w:rPr>
          <w:rFonts w:cs="Arial"/>
          <w:szCs w:val="22"/>
        </w:rPr>
        <w:t>30</w:t>
      </w:r>
      <w:r w:rsidR="00A24660">
        <w:rPr>
          <w:rFonts w:cs="Arial"/>
          <w:szCs w:val="22"/>
        </w:rPr>
        <w:t xml:space="preserve"> kredit</w:t>
      </w:r>
      <w:r w:rsidR="00AA370E">
        <w:rPr>
          <w:rFonts w:cs="Arial"/>
          <w:szCs w:val="22"/>
        </w:rPr>
        <w:t>ov</w:t>
      </w:r>
      <w:r w:rsidR="00A24660">
        <w:rPr>
          <w:rFonts w:cs="Arial"/>
          <w:szCs w:val="22"/>
        </w:rPr>
        <w:t xml:space="preserve"> v podporo investicijskim projektom občin</w:t>
      </w:r>
      <w:r w:rsidR="007A336A">
        <w:rPr>
          <w:rFonts w:cs="Arial"/>
          <w:szCs w:val="22"/>
        </w:rPr>
        <w:t xml:space="preserve"> na OPO</w:t>
      </w:r>
      <w:r w:rsidR="00A24660">
        <w:rPr>
          <w:rFonts w:cs="Arial"/>
          <w:szCs w:val="22"/>
        </w:rPr>
        <w:t xml:space="preserve">, </w:t>
      </w:r>
      <w:r w:rsidR="00AA370E">
        <w:rPr>
          <w:rFonts w:cs="Arial"/>
          <w:szCs w:val="22"/>
        </w:rPr>
        <w:t xml:space="preserve">bodisi </w:t>
      </w:r>
      <w:r w:rsidR="00A24660">
        <w:rPr>
          <w:rFonts w:cs="Arial"/>
          <w:szCs w:val="22"/>
        </w:rPr>
        <w:t xml:space="preserve">kot kombinacija (blending) z </w:t>
      </w:r>
      <w:r w:rsidR="00CE49B1">
        <w:rPr>
          <w:rFonts w:cs="Arial"/>
          <w:szCs w:val="22"/>
        </w:rPr>
        <w:t xml:space="preserve">drugimi </w:t>
      </w:r>
      <w:r w:rsidR="00A24660">
        <w:rPr>
          <w:rFonts w:cs="Arial"/>
          <w:szCs w:val="22"/>
        </w:rPr>
        <w:t>ukrepi tega programa</w:t>
      </w:r>
      <w:r w:rsidR="00AA370E">
        <w:rPr>
          <w:rFonts w:cs="Arial"/>
          <w:szCs w:val="22"/>
        </w:rPr>
        <w:t>,</w:t>
      </w:r>
      <w:r w:rsidR="00A24660">
        <w:rPr>
          <w:rFonts w:cs="Arial"/>
          <w:szCs w:val="22"/>
        </w:rPr>
        <w:t xml:space="preserve"> za katere so predvidena nepovratna sredstva, </w:t>
      </w:r>
      <w:r w:rsidR="00AA370E">
        <w:rPr>
          <w:rFonts w:cs="Arial"/>
          <w:szCs w:val="22"/>
        </w:rPr>
        <w:t>bodisi</w:t>
      </w:r>
      <w:r w:rsidR="00A24660">
        <w:rPr>
          <w:rFonts w:cs="Arial"/>
          <w:szCs w:val="22"/>
        </w:rPr>
        <w:t xml:space="preserve"> za drug</w:t>
      </w:r>
      <w:r w:rsidR="007A336A">
        <w:rPr>
          <w:rFonts w:cs="Arial"/>
          <w:szCs w:val="22"/>
        </w:rPr>
        <w:t xml:space="preserve">e investicijske projekte </w:t>
      </w:r>
      <w:r w:rsidR="00AA370E">
        <w:rPr>
          <w:rFonts w:cs="Arial"/>
          <w:szCs w:val="22"/>
        </w:rPr>
        <w:t>občin</w:t>
      </w:r>
      <w:r w:rsidR="007A336A">
        <w:rPr>
          <w:rFonts w:cs="Arial"/>
          <w:szCs w:val="22"/>
        </w:rPr>
        <w:t xml:space="preserve"> na OPO</w:t>
      </w:r>
      <w:r w:rsidR="00AA370E">
        <w:rPr>
          <w:rFonts w:cs="Arial"/>
          <w:szCs w:val="22"/>
        </w:rPr>
        <w:t>, kjer je potreba po kreditiranju. Predvid</w:t>
      </w:r>
      <w:r w:rsidR="00AC5EC0">
        <w:rPr>
          <w:rFonts w:cs="Arial"/>
          <w:szCs w:val="22"/>
        </w:rPr>
        <w:t>ena je</w:t>
      </w:r>
      <w:r w:rsidR="00AA370E">
        <w:rPr>
          <w:rFonts w:cs="Arial"/>
          <w:szCs w:val="22"/>
        </w:rPr>
        <w:t xml:space="preserve"> tudi možnost vzpostavitve ustreznih pravnih podlag za izvedbo drugih finančnih instrumentov, kot so znižanje tržne obrestne mere, kapitalsko znižanje, portfeljska garancija idr.</w:t>
      </w:r>
    </w:p>
    <w:p w14:paraId="5A295394" w14:textId="77777777" w:rsidR="00BC3BD3" w:rsidRDefault="00BC3BD3" w:rsidP="00BC3BD3">
      <w:pPr>
        <w:spacing w:line="240" w:lineRule="auto"/>
        <w:jc w:val="both"/>
        <w:rPr>
          <w:rFonts w:cs="Arial"/>
          <w:szCs w:val="22"/>
        </w:rPr>
      </w:pPr>
    </w:p>
    <w:p w14:paraId="7FDE9BB6" w14:textId="77777777" w:rsidR="00BC3BD3" w:rsidRDefault="00FA1C29" w:rsidP="00BC3BD3">
      <w:pPr>
        <w:spacing w:line="240" w:lineRule="auto"/>
        <w:jc w:val="both"/>
        <w:rPr>
          <w:rFonts w:cs="Arial"/>
          <w:szCs w:val="22"/>
        </w:rPr>
      </w:pPr>
      <w:r w:rsidRPr="00FA1C29">
        <w:rPr>
          <w:rFonts w:cs="Arial"/>
          <w:szCs w:val="22"/>
        </w:rPr>
        <w:t xml:space="preserve">Za doseganje splošnega cilja </w:t>
      </w:r>
      <w:r w:rsidRPr="00CE49B1">
        <w:rPr>
          <w:rFonts w:cs="Arial"/>
          <w:szCs w:val="22"/>
          <w:u w:val="single"/>
        </w:rPr>
        <w:t>Izboljšanje dostopnosti</w:t>
      </w:r>
      <w:r w:rsidRPr="00BC3BD3">
        <w:rPr>
          <w:rFonts w:cs="Arial"/>
          <w:szCs w:val="22"/>
        </w:rPr>
        <w:t xml:space="preserve"> bomo namenili</w:t>
      </w:r>
      <w:r w:rsidR="00BC3BD3">
        <w:rPr>
          <w:rFonts w:cs="Arial"/>
          <w:szCs w:val="22"/>
        </w:rPr>
        <w:t>:</w:t>
      </w:r>
    </w:p>
    <w:p w14:paraId="058A270F" w14:textId="470B8251" w:rsidR="00875322" w:rsidRDefault="00C32FBD" w:rsidP="00A620D7">
      <w:pPr>
        <w:pStyle w:val="Odstavekseznama"/>
        <w:numPr>
          <w:ilvl w:val="0"/>
          <w:numId w:val="50"/>
        </w:numPr>
        <w:spacing w:line="240" w:lineRule="auto"/>
        <w:jc w:val="both"/>
        <w:rPr>
          <w:rFonts w:cs="Arial"/>
          <w:szCs w:val="22"/>
        </w:rPr>
      </w:pPr>
      <w:r>
        <w:rPr>
          <w:rFonts w:cs="Arial"/>
          <w:b/>
          <w:bCs/>
          <w:szCs w:val="22"/>
        </w:rPr>
        <w:t>3</w:t>
      </w:r>
      <w:r w:rsidR="00875322">
        <w:rPr>
          <w:rFonts w:cs="Arial"/>
          <w:b/>
          <w:bCs/>
          <w:szCs w:val="22"/>
        </w:rPr>
        <w:t>,53</w:t>
      </w:r>
      <w:r w:rsidR="00875322" w:rsidRPr="0097061B">
        <w:rPr>
          <w:rFonts w:cs="Arial"/>
          <w:b/>
          <w:bCs/>
          <w:szCs w:val="22"/>
        </w:rPr>
        <w:t xml:space="preserve"> mi</w:t>
      </w:r>
      <w:r w:rsidR="00AC5EC0">
        <w:rPr>
          <w:rFonts w:cs="Arial"/>
          <w:b/>
          <w:bCs/>
          <w:szCs w:val="22"/>
        </w:rPr>
        <w:t>lijona</w:t>
      </w:r>
      <w:r w:rsidR="00875322" w:rsidRPr="0097061B">
        <w:rPr>
          <w:rFonts w:cs="Arial"/>
          <w:b/>
          <w:bCs/>
          <w:szCs w:val="22"/>
        </w:rPr>
        <w:t xml:space="preserve"> EUR nepovratnih sredstev za </w:t>
      </w:r>
      <w:r w:rsidR="00875322">
        <w:rPr>
          <w:rFonts w:cs="Arial"/>
          <w:b/>
          <w:bCs/>
          <w:szCs w:val="22"/>
        </w:rPr>
        <w:t>cestno infrastrukturo</w:t>
      </w:r>
      <w:r w:rsidR="00875322">
        <w:rPr>
          <w:rFonts w:cs="Arial"/>
          <w:szCs w:val="22"/>
        </w:rPr>
        <w:t xml:space="preserve">, s čimer bomo podprli </w:t>
      </w:r>
      <w:r w:rsidR="00AC5EC0">
        <w:rPr>
          <w:rFonts w:cs="Arial"/>
          <w:szCs w:val="22"/>
        </w:rPr>
        <w:t>dva</w:t>
      </w:r>
      <w:r w:rsidR="00875322">
        <w:rPr>
          <w:rFonts w:cs="Arial"/>
          <w:szCs w:val="22"/>
        </w:rPr>
        <w:t xml:space="preserve"> investicijska projekta grad</w:t>
      </w:r>
      <w:r w:rsidR="00CD3D8E">
        <w:rPr>
          <w:rFonts w:cs="Arial"/>
          <w:szCs w:val="22"/>
        </w:rPr>
        <w:t>nje</w:t>
      </w:r>
      <w:r w:rsidR="00875322">
        <w:rPr>
          <w:rFonts w:cs="Arial"/>
          <w:szCs w:val="22"/>
        </w:rPr>
        <w:t xml:space="preserve"> ali obnove objektov cestne infrastrukture ter tako zgradili ali obnovili 3.550 metrov cestne infrastrukture;  </w:t>
      </w:r>
    </w:p>
    <w:p w14:paraId="044186C4" w14:textId="2BF0983F" w:rsidR="00553F54" w:rsidRDefault="00BC3BD3" w:rsidP="00A620D7">
      <w:pPr>
        <w:pStyle w:val="Odstavekseznama"/>
        <w:numPr>
          <w:ilvl w:val="0"/>
          <w:numId w:val="50"/>
        </w:numPr>
        <w:spacing w:line="240" w:lineRule="auto"/>
        <w:jc w:val="both"/>
        <w:rPr>
          <w:rFonts w:cs="Arial"/>
          <w:szCs w:val="22"/>
        </w:rPr>
      </w:pPr>
      <w:r w:rsidRPr="0097061B">
        <w:rPr>
          <w:rFonts w:cs="Arial"/>
          <w:b/>
          <w:bCs/>
          <w:szCs w:val="22"/>
        </w:rPr>
        <w:t>3,2</w:t>
      </w:r>
      <w:r w:rsidR="00FA1C29" w:rsidRPr="0097061B">
        <w:rPr>
          <w:rFonts w:cs="Arial"/>
          <w:b/>
          <w:bCs/>
          <w:szCs w:val="22"/>
        </w:rPr>
        <w:t xml:space="preserve"> mi</w:t>
      </w:r>
      <w:r w:rsidR="00AC5EC0">
        <w:rPr>
          <w:rFonts w:cs="Arial"/>
          <w:b/>
          <w:bCs/>
          <w:szCs w:val="22"/>
        </w:rPr>
        <w:t>lijona</w:t>
      </w:r>
      <w:r w:rsidR="00FA1C29" w:rsidRPr="0097061B">
        <w:rPr>
          <w:rFonts w:cs="Arial"/>
          <w:b/>
          <w:bCs/>
          <w:szCs w:val="22"/>
        </w:rPr>
        <w:t xml:space="preserve"> EUR nepovratnih sredstev za izboljšanje </w:t>
      </w:r>
      <w:r w:rsidRPr="0097061B">
        <w:rPr>
          <w:rFonts w:cs="Arial"/>
          <w:b/>
          <w:bCs/>
          <w:szCs w:val="22"/>
        </w:rPr>
        <w:t>prometne dostopnosti za boljšo dostopnost storitev</w:t>
      </w:r>
      <w:r>
        <w:rPr>
          <w:rFonts w:cs="Arial"/>
          <w:szCs w:val="22"/>
        </w:rPr>
        <w:t xml:space="preserve">, s čimer bomo </w:t>
      </w:r>
      <w:r w:rsidR="007A336A">
        <w:rPr>
          <w:rFonts w:cs="Arial"/>
          <w:szCs w:val="22"/>
        </w:rPr>
        <w:t>podprli 160 projektov organizacije prevozov na klic in organizacije javnih prevozov do storitev za prebivalce v občinah na OPO, kjer tak sistem še ni vzpostavljen</w:t>
      </w:r>
      <w:r w:rsidR="00553F54">
        <w:rPr>
          <w:rFonts w:cs="Arial"/>
          <w:szCs w:val="22"/>
        </w:rPr>
        <w:t>,</w:t>
      </w:r>
      <w:r w:rsidR="007A336A">
        <w:rPr>
          <w:rFonts w:cs="Arial"/>
          <w:szCs w:val="22"/>
        </w:rPr>
        <w:t xml:space="preserve"> ter </w:t>
      </w:r>
      <w:r w:rsidR="00553F54">
        <w:rPr>
          <w:rFonts w:cs="Arial"/>
          <w:szCs w:val="22"/>
        </w:rPr>
        <w:t xml:space="preserve">na ta način </w:t>
      </w:r>
      <w:r w:rsidR="00CD3D8E">
        <w:rPr>
          <w:rFonts w:cs="Arial"/>
          <w:szCs w:val="22"/>
        </w:rPr>
        <w:t xml:space="preserve">omogočili </w:t>
      </w:r>
      <w:r w:rsidR="00553F54">
        <w:rPr>
          <w:rFonts w:cs="Arial"/>
          <w:szCs w:val="22"/>
        </w:rPr>
        <w:t>pre</w:t>
      </w:r>
      <w:r w:rsidR="00CD3D8E">
        <w:rPr>
          <w:rFonts w:cs="Arial"/>
          <w:szCs w:val="22"/>
        </w:rPr>
        <w:t xml:space="preserve">voz na klic in dostop do storitev </w:t>
      </w:r>
      <w:r w:rsidR="00553F54">
        <w:rPr>
          <w:rFonts w:cs="Arial"/>
          <w:szCs w:val="22"/>
        </w:rPr>
        <w:t>19.200</w:t>
      </w:r>
      <w:r w:rsidR="007A336A">
        <w:rPr>
          <w:rFonts w:cs="Arial"/>
          <w:szCs w:val="22"/>
        </w:rPr>
        <w:t xml:space="preserve"> </w:t>
      </w:r>
      <w:r w:rsidR="00553F54">
        <w:rPr>
          <w:rFonts w:cs="Arial"/>
          <w:szCs w:val="22"/>
        </w:rPr>
        <w:t>potniko</w:t>
      </w:r>
      <w:r w:rsidR="00CD3D8E">
        <w:rPr>
          <w:rFonts w:cs="Arial"/>
          <w:szCs w:val="22"/>
        </w:rPr>
        <w:t>m</w:t>
      </w:r>
      <w:r w:rsidR="00553F54">
        <w:rPr>
          <w:rFonts w:cs="Arial"/>
          <w:szCs w:val="22"/>
        </w:rPr>
        <w:t xml:space="preserve"> in organiziran javni prevoz v oskrbna središča </w:t>
      </w:r>
      <w:r w:rsidR="00B319A4">
        <w:rPr>
          <w:rFonts w:cs="Arial"/>
          <w:szCs w:val="22"/>
        </w:rPr>
        <w:t>in</w:t>
      </w:r>
      <w:r w:rsidR="00553F54">
        <w:rPr>
          <w:rFonts w:cs="Arial"/>
          <w:szCs w:val="22"/>
        </w:rPr>
        <w:t xml:space="preserve"> dostop do storitev</w:t>
      </w:r>
      <w:r w:rsidR="00B319A4">
        <w:rPr>
          <w:rFonts w:cs="Arial"/>
          <w:szCs w:val="22"/>
        </w:rPr>
        <w:t xml:space="preserve"> 640.000 potnikom</w:t>
      </w:r>
      <w:r w:rsidR="00553F54">
        <w:rPr>
          <w:rFonts w:cs="Arial"/>
          <w:szCs w:val="22"/>
        </w:rPr>
        <w:t>.</w:t>
      </w:r>
    </w:p>
    <w:p w14:paraId="77F4A075" w14:textId="77777777" w:rsidR="00553F54" w:rsidRDefault="00553F54" w:rsidP="00553F54">
      <w:pPr>
        <w:spacing w:line="240" w:lineRule="auto"/>
        <w:jc w:val="both"/>
        <w:rPr>
          <w:rFonts w:cs="Arial"/>
          <w:szCs w:val="22"/>
        </w:rPr>
      </w:pPr>
    </w:p>
    <w:p w14:paraId="0FC2563C" w14:textId="56AC6009" w:rsidR="00553F54" w:rsidRPr="00E2141A" w:rsidRDefault="00553F54" w:rsidP="00553F54">
      <w:pPr>
        <w:spacing w:line="240" w:lineRule="auto"/>
        <w:jc w:val="both"/>
        <w:rPr>
          <w:rFonts w:cs="Arial"/>
          <w:szCs w:val="22"/>
        </w:rPr>
      </w:pPr>
      <w:r w:rsidRPr="00E2141A">
        <w:rPr>
          <w:rFonts w:cs="Arial"/>
          <w:szCs w:val="22"/>
        </w:rPr>
        <w:t xml:space="preserve">Za doseganje splošnega cilja </w:t>
      </w:r>
      <w:r w:rsidRPr="00CE49B1">
        <w:rPr>
          <w:rFonts w:cs="Arial"/>
          <w:szCs w:val="22"/>
          <w:u w:val="single"/>
        </w:rPr>
        <w:t>Izboljšanje gospodarskega stanja</w:t>
      </w:r>
      <w:r w:rsidRPr="00E2141A">
        <w:rPr>
          <w:rFonts w:cs="Arial"/>
          <w:szCs w:val="22"/>
        </w:rPr>
        <w:t xml:space="preserve"> </w:t>
      </w:r>
      <w:r>
        <w:rPr>
          <w:rFonts w:cs="Arial"/>
          <w:szCs w:val="22"/>
        </w:rPr>
        <w:t>bomo namenili</w:t>
      </w:r>
      <w:r w:rsidRPr="00E2141A">
        <w:rPr>
          <w:rFonts w:cs="Arial"/>
          <w:szCs w:val="22"/>
        </w:rPr>
        <w:t>:</w:t>
      </w:r>
    </w:p>
    <w:p w14:paraId="2D72E349" w14:textId="480D802E" w:rsidR="00553F54" w:rsidRDefault="000759DC" w:rsidP="00A620D7">
      <w:pPr>
        <w:pStyle w:val="Odstavekseznama"/>
        <w:numPr>
          <w:ilvl w:val="0"/>
          <w:numId w:val="50"/>
        </w:numPr>
        <w:spacing w:line="240" w:lineRule="auto"/>
        <w:jc w:val="both"/>
        <w:rPr>
          <w:rFonts w:cs="Arial"/>
          <w:szCs w:val="22"/>
        </w:rPr>
      </w:pPr>
      <w:r>
        <w:rPr>
          <w:rFonts w:cs="Arial"/>
          <w:b/>
          <w:bCs/>
          <w:szCs w:val="22"/>
        </w:rPr>
        <w:t>78,2</w:t>
      </w:r>
      <w:r w:rsidR="00553F54" w:rsidRPr="0097061B">
        <w:rPr>
          <w:rFonts w:cs="Arial"/>
          <w:b/>
          <w:bCs/>
          <w:szCs w:val="22"/>
        </w:rPr>
        <w:t xml:space="preserve"> mi</w:t>
      </w:r>
      <w:r w:rsidR="00AC5EC0">
        <w:rPr>
          <w:rFonts w:cs="Arial"/>
          <w:b/>
          <w:bCs/>
          <w:szCs w:val="22"/>
        </w:rPr>
        <w:t>lijona</w:t>
      </w:r>
      <w:r w:rsidR="00553F54" w:rsidRPr="0097061B">
        <w:rPr>
          <w:rFonts w:cs="Arial"/>
          <w:b/>
          <w:bCs/>
          <w:szCs w:val="22"/>
        </w:rPr>
        <w:t xml:space="preserve"> EUR nepovratnih in povratnih sredstev za povečanje produktivnosti z zagonom, investicijami in krediti podjetij</w:t>
      </w:r>
      <w:r w:rsidR="00553F54">
        <w:rPr>
          <w:rFonts w:cs="Arial"/>
          <w:szCs w:val="22"/>
        </w:rPr>
        <w:t>, in sicer:</w:t>
      </w:r>
    </w:p>
    <w:p w14:paraId="548AC6D9" w14:textId="74B5B061" w:rsidR="00E70211" w:rsidRPr="00F26BCC" w:rsidRDefault="000759DC" w:rsidP="00A620D7">
      <w:pPr>
        <w:pStyle w:val="Odstavekseznama"/>
        <w:numPr>
          <w:ilvl w:val="1"/>
          <w:numId w:val="50"/>
        </w:numPr>
        <w:spacing w:line="240" w:lineRule="auto"/>
        <w:ind w:left="709"/>
        <w:jc w:val="both"/>
        <w:rPr>
          <w:rFonts w:cs="Arial"/>
          <w:szCs w:val="22"/>
        </w:rPr>
      </w:pPr>
      <w:r>
        <w:rPr>
          <w:rFonts w:cs="Arial"/>
          <w:szCs w:val="22"/>
        </w:rPr>
        <w:t>13</w:t>
      </w:r>
      <w:r w:rsidRPr="00F26BCC">
        <w:rPr>
          <w:rFonts w:cs="Arial"/>
          <w:szCs w:val="22"/>
        </w:rPr>
        <w:t xml:space="preserve"> </w:t>
      </w:r>
      <w:r w:rsidR="00553F54" w:rsidRPr="00F26BCC">
        <w:rPr>
          <w:rFonts w:cs="Arial"/>
          <w:szCs w:val="22"/>
        </w:rPr>
        <w:t>mi</w:t>
      </w:r>
      <w:r w:rsidR="00AC5EC0">
        <w:rPr>
          <w:rFonts w:cs="Arial"/>
          <w:szCs w:val="22"/>
        </w:rPr>
        <w:t>lijonov</w:t>
      </w:r>
      <w:r w:rsidR="00553F54" w:rsidRPr="00F26BCC">
        <w:rPr>
          <w:rFonts w:cs="Arial"/>
          <w:szCs w:val="22"/>
        </w:rPr>
        <w:t xml:space="preserve"> EUR </w:t>
      </w:r>
      <w:r w:rsidR="00BC709E" w:rsidRPr="00F26BCC">
        <w:rPr>
          <w:rFonts w:cs="Arial"/>
          <w:szCs w:val="22"/>
        </w:rPr>
        <w:t xml:space="preserve">nepovratnih sredstev </w:t>
      </w:r>
      <w:r w:rsidR="00553F54" w:rsidRPr="00F26BCC">
        <w:rPr>
          <w:rFonts w:cs="Arial"/>
          <w:szCs w:val="22"/>
        </w:rPr>
        <w:t xml:space="preserve">za </w:t>
      </w:r>
      <w:r w:rsidR="00E70211" w:rsidRPr="00F26BCC">
        <w:rPr>
          <w:rFonts w:cs="Arial"/>
          <w:szCs w:val="22"/>
        </w:rPr>
        <w:t>izvedbo začetnih investicij podjetij</w:t>
      </w:r>
      <w:r w:rsidR="00553F54" w:rsidRPr="00F26BCC">
        <w:rPr>
          <w:rFonts w:cs="Arial"/>
          <w:szCs w:val="22"/>
        </w:rPr>
        <w:t xml:space="preserve">, s čimer bomo </w:t>
      </w:r>
      <w:r w:rsidR="00AC5EC0">
        <w:rPr>
          <w:rFonts w:cs="Arial"/>
          <w:szCs w:val="22"/>
        </w:rPr>
        <w:t xml:space="preserve">skupaj </w:t>
      </w:r>
      <w:r w:rsidR="00553F54" w:rsidRPr="00F26BCC">
        <w:rPr>
          <w:rFonts w:cs="Arial"/>
          <w:szCs w:val="22"/>
        </w:rPr>
        <w:t>izvedli</w:t>
      </w:r>
      <w:r w:rsidR="0003528A" w:rsidRPr="00F26BCC">
        <w:rPr>
          <w:rFonts w:cs="Arial"/>
          <w:szCs w:val="22"/>
        </w:rPr>
        <w:t xml:space="preserve"> </w:t>
      </w:r>
      <w:r w:rsidR="00553F54" w:rsidRPr="00F26BCC">
        <w:rPr>
          <w:rFonts w:cs="Arial"/>
          <w:szCs w:val="22"/>
        </w:rPr>
        <w:t xml:space="preserve">najmanj </w:t>
      </w:r>
      <w:r w:rsidR="00F14718">
        <w:rPr>
          <w:rFonts w:cs="Arial"/>
          <w:szCs w:val="22"/>
        </w:rPr>
        <w:t xml:space="preserve">52 projektov </w:t>
      </w:r>
      <w:r w:rsidR="00E70211" w:rsidRPr="00F26BCC">
        <w:rPr>
          <w:rFonts w:cs="Arial"/>
          <w:szCs w:val="22"/>
        </w:rPr>
        <w:t xml:space="preserve">začetnih investicij podjetij in tako </w:t>
      </w:r>
      <w:r w:rsidR="00BC709E" w:rsidRPr="00F26BCC">
        <w:rPr>
          <w:rFonts w:cs="Arial"/>
          <w:szCs w:val="22"/>
        </w:rPr>
        <w:t xml:space="preserve">za </w:t>
      </w:r>
      <w:r w:rsidR="00E70211" w:rsidRPr="00F26BCC">
        <w:rPr>
          <w:rFonts w:cs="Arial"/>
          <w:szCs w:val="22"/>
        </w:rPr>
        <w:t>najmanj 1</w:t>
      </w:r>
      <w:r w:rsidR="0043185C">
        <w:rPr>
          <w:rFonts w:cs="Arial"/>
          <w:szCs w:val="22"/>
        </w:rPr>
        <w:t>0</w:t>
      </w:r>
      <w:r w:rsidR="00AC5EC0">
        <w:rPr>
          <w:rFonts w:cs="Arial"/>
          <w:szCs w:val="22"/>
        </w:rPr>
        <w:t xml:space="preserve"> </w:t>
      </w:r>
      <w:r w:rsidR="00E70211" w:rsidRPr="00F26BCC">
        <w:rPr>
          <w:rFonts w:cs="Arial"/>
          <w:szCs w:val="22"/>
        </w:rPr>
        <w:t>% povečali povprečno neto dodano vrednost na zaposlenega</w:t>
      </w:r>
      <w:r w:rsidR="00BC709E" w:rsidRPr="00F26BCC">
        <w:rPr>
          <w:rFonts w:cs="Arial"/>
          <w:szCs w:val="22"/>
        </w:rPr>
        <w:t xml:space="preserve"> </w:t>
      </w:r>
      <w:r w:rsidR="00E70211" w:rsidRPr="00F26BCC">
        <w:rPr>
          <w:rFonts w:cs="Arial"/>
          <w:szCs w:val="22"/>
        </w:rPr>
        <w:t>ob ohranjanju ali povečanju števila zaposlenih;</w:t>
      </w:r>
    </w:p>
    <w:p w14:paraId="5CDFA9B5" w14:textId="485BA8DE" w:rsidR="00BC709E" w:rsidRPr="00F26BCC" w:rsidRDefault="00E70211" w:rsidP="00A620D7">
      <w:pPr>
        <w:pStyle w:val="Odstavekseznama"/>
        <w:numPr>
          <w:ilvl w:val="1"/>
          <w:numId w:val="50"/>
        </w:numPr>
        <w:spacing w:line="240" w:lineRule="auto"/>
        <w:ind w:left="709"/>
        <w:jc w:val="both"/>
        <w:rPr>
          <w:rFonts w:cs="Arial"/>
          <w:szCs w:val="22"/>
        </w:rPr>
      </w:pPr>
      <w:r w:rsidRPr="00F26BCC">
        <w:rPr>
          <w:rFonts w:cs="Arial"/>
          <w:szCs w:val="22"/>
        </w:rPr>
        <w:t>7,2 mi</w:t>
      </w:r>
      <w:r w:rsidR="007137A8">
        <w:rPr>
          <w:rFonts w:cs="Arial"/>
          <w:szCs w:val="22"/>
        </w:rPr>
        <w:t>lijona</w:t>
      </w:r>
      <w:r w:rsidR="00553F54" w:rsidRPr="00F26BCC">
        <w:rPr>
          <w:rFonts w:cs="Arial"/>
          <w:szCs w:val="22"/>
        </w:rPr>
        <w:t xml:space="preserve"> EUR </w:t>
      </w:r>
      <w:r w:rsidR="00BC709E" w:rsidRPr="00F26BCC">
        <w:rPr>
          <w:rFonts w:cs="Arial"/>
          <w:szCs w:val="22"/>
        </w:rPr>
        <w:t xml:space="preserve">nepovratnih sredstev </w:t>
      </w:r>
      <w:r w:rsidR="00553F54" w:rsidRPr="00F26BCC">
        <w:rPr>
          <w:rFonts w:cs="Arial"/>
          <w:szCs w:val="22"/>
        </w:rPr>
        <w:t xml:space="preserve">za </w:t>
      </w:r>
      <w:r w:rsidRPr="00F26BCC">
        <w:rPr>
          <w:rFonts w:cs="Arial"/>
          <w:szCs w:val="22"/>
        </w:rPr>
        <w:t>zagon podjetij oz</w:t>
      </w:r>
      <w:r w:rsidR="007137A8">
        <w:rPr>
          <w:rFonts w:cs="Arial"/>
          <w:szCs w:val="22"/>
        </w:rPr>
        <w:t>iroma</w:t>
      </w:r>
      <w:r w:rsidRPr="00F26BCC">
        <w:rPr>
          <w:rFonts w:cs="Arial"/>
          <w:szCs w:val="22"/>
        </w:rPr>
        <w:t xml:space="preserve"> </w:t>
      </w:r>
      <w:r w:rsidR="00BC709E" w:rsidRPr="00F26BCC">
        <w:rPr>
          <w:rFonts w:cs="Arial"/>
          <w:szCs w:val="22"/>
        </w:rPr>
        <w:t xml:space="preserve">podporo </w:t>
      </w:r>
      <w:r w:rsidRPr="00F26BCC">
        <w:rPr>
          <w:rFonts w:cs="Arial"/>
          <w:szCs w:val="22"/>
        </w:rPr>
        <w:t>start-up</w:t>
      </w:r>
      <w:r w:rsidR="00BC709E" w:rsidRPr="00F26BCC">
        <w:rPr>
          <w:rFonts w:cs="Arial"/>
          <w:szCs w:val="22"/>
        </w:rPr>
        <w:t>om na OPO</w:t>
      </w:r>
      <w:r w:rsidRPr="00F26BCC">
        <w:rPr>
          <w:rFonts w:cs="Arial"/>
          <w:szCs w:val="22"/>
        </w:rPr>
        <w:t>, s čimer bomo</w:t>
      </w:r>
      <w:r w:rsidR="00047AF4" w:rsidRPr="00F26BCC">
        <w:rPr>
          <w:rFonts w:cs="Arial"/>
          <w:szCs w:val="22"/>
        </w:rPr>
        <w:t xml:space="preserve"> </w:t>
      </w:r>
      <w:r w:rsidR="007137A8">
        <w:rPr>
          <w:rFonts w:cs="Arial"/>
          <w:szCs w:val="22"/>
        </w:rPr>
        <w:t xml:space="preserve">v </w:t>
      </w:r>
      <w:r w:rsidR="00047AF4" w:rsidRPr="00F26BCC">
        <w:rPr>
          <w:rFonts w:cs="Arial"/>
          <w:szCs w:val="22"/>
        </w:rPr>
        <w:t>najmanj 160 podjetj</w:t>
      </w:r>
      <w:r w:rsidR="007137A8">
        <w:rPr>
          <w:rFonts w:cs="Arial"/>
          <w:szCs w:val="22"/>
        </w:rPr>
        <w:t>ih</w:t>
      </w:r>
      <w:r w:rsidR="00047AF4" w:rsidRPr="00F26BCC">
        <w:rPr>
          <w:rFonts w:cs="Arial"/>
          <w:szCs w:val="22"/>
        </w:rPr>
        <w:t xml:space="preserve"> </w:t>
      </w:r>
      <w:r w:rsidRPr="00F26BCC">
        <w:rPr>
          <w:rFonts w:cs="Arial"/>
          <w:szCs w:val="22"/>
        </w:rPr>
        <w:t>podprli za</w:t>
      </w:r>
      <w:r w:rsidR="00047AF4" w:rsidRPr="00F26BCC">
        <w:rPr>
          <w:rFonts w:cs="Arial"/>
          <w:szCs w:val="22"/>
        </w:rPr>
        <w:t>gon</w:t>
      </w:r>
      <w:r w:rsidRPr="00F26BCC">
        <w:rPr>
          <w:rFonts w:cs="Arial"/>
          <w:szCs w:val="22"/>
        </w:rPr>
        <w:t xml:space="preserve"> dejavnosti in </w:t>
      </w:r>
      <w:r w:rsidR="00047AF4" w:rsidRPr="00F26BCC">
        <w:rPr>
          <w:rFonts w:cs="Arial"/>
          <w:szCs w:val="22"/>
        </w:rPr>
        <w:t>realizirali 86 novih zaposlitev ter na ta način 70</w:t>
      </w:r>
      <w:r w:rsidR="007137A8">
        <w:rPr>
          <w:rFonts w:cs="Arial"/>
          <w:szCs w:val="22"/>
        </w:rPr>
        <w:t xml:space="preserve"> </w:t>
      </w:r>
      <w:r w:rsidR="00047AF4" w:rsidRPr="00F26BCC">
        <w:rPr>
          <w:rFonts w:cs="Arial"/>
          <w:szCs w:val="22"/>
        </w:rPr>
        <w:t>% novoustanovljeni</w:t>
      </w:r>
      <w:r w:rsidR="007137A8">
        <w:rPr>
          <w:rFonts w:cs="Arial"/>
          <w:szCs w:val="22"/>
        </w:rPr>
        <w:t>h</w:t>
      </w:r>
      <w:r w:rsidR="00047AF4" w:rsidRPr="00F26BCC">
        <w:rPr>
          <w:rFonts w:cs="Arial"/>
          <w:szCs w:val="22"/>
        </w:rPr>
        <w:t xml:space="preserve"> podjet</w:t>
      </w:r>
      <w:r w:rsidR="007137A8">
        <w:rPr>
          <w:rFonts w:cs="Arial"/>
          <w:szCs w:val="22"/>
        </w:rPr>
        <w:t>i</w:t>
      </w:r>
      <w:r w:rsidR="00047AF4" w:rsidRPr="00F26BCC">
        <w:rPr>
          <w:rFonts w:cs="Arial"/>
          <w:szCs w:val="22"/>
        </w:rPr>
        <w:t>j omogočili preživetje</w:t>
      </w:r>
      <w:r w:rsidR="00BC709E" w:rsidRPr="00F26BCC">
        <w:rPr>
          <w:rFonts w:cs="Arial"/>
          <w:szCs w:val="22"/>
        </w:rPr>
        <w:t>;</w:t>
      </w:r>
    </w:p>
    <w:p w14:paraId="6929C294" w14:textId="5C22E6E7" w:rsidR="0003528A" w:rsidRPr="00CE49B1" w:rsidRDefault="00F14718" w:rsidP="00A620D7">
      <w:pPr>
        <w:pStyle w:val="Odstavekseznama"/>
        <w:numPr>
          <w:ilvl w:val="1"/>
          <w:numId w:val="50"/>
        </w:numPr>
        <w:spacing w:line="240" w:lineRule="auto"/>
        <w:ind w:left="709"/>
        <w:jc w:val="both"/>
        <w:rPr>
          <w:rFonts w:cs="Arial"/>
          <w:szCs w:val="22"/>
        </w:rPr>
      </w:pPr>
      <w:r>
        <w:rPr>
          <w:rFonts w:cs="Arial"/>
          <w:szCs w:val="22"/>
        </w:rPr>
        <w:t>58</w:t>
      </w:r>
      <w:r w:rsidRPr="00CE49B1">
        <w:rPr>
          <w:rFonts w:cs="Arial"/>
          <w:szCs w:val="22"/>
        </w:rPr>
        <w:t xml:space="preserve"> </w:t>
      </w:r>
      <w:r w:rsidR="00BC709E" w:rsidRPr="00CE49B1">
        <w:rPr>
          <w:rFonts w:cs="Arial"/>
          <w:szCs w:val="22"/>
        </w:rPr>
        <w:t>mi</w:t>
      </w:r>
      <w:r w:rsidR="007137A8">
        <w:rPr>
          <w:rFonts w:cs="Arial"/>
          <w:szCs w:val="22"/>
        </w:rPr>
        <w:t>lijonov</w:t>
      </w:r>
      <w:r w:rsidR="00BC709E" w:rsidRPr="00CE49B1">
        <w:rPr>
          <w:rFonts w:cs="Arial"/>
          <w:szCs w:val="22"/>
        </w:rPr>
        <w:t xml:space="preserve"> EUR povratnih sredstev za</w:t>
      </w:r>
      <w:r w:rsidR="008945C3" w:rsidRPr="00CE49B1">
        <w:rPr>
          <w:rFonts w:cs="Arial"/>
          <w:szCs w:val="22"/>
        </w:rPr>
        <w:t xml:space="preserve"> kredite za projekte podjetij, s čimer bomo odobrili najmanj </w:t>
      </w:r>
      <w:r>
        <w:rPr>
          <w:rFonts w:cs="Arial"/>
          <w:szCs w:val="22"/>
        </w:rPr>
        <w:t>45</w:t>
      </w:r>
      <w:r w:rsidRPr="00CE49B1">
        <w:rPr>
          <w:rFonts w:cs="Arial"/>
          <w:szCs w:val="22"/>
        </w:rPr>
        <w:t xml:space="preserve"> </w:t>
      </w:r>
      <w:r w:rsidR="008945C3" w:rsidRPr="00CE49B1">
        <w:rPr>
          <w:rFonts w:cs="Arial"/>
          <w:szCs w:val="22"/>
        </w:rPr>
        <w:t>razvojnih kreditov</w:t>
      </w:r>
      <w:r w:rsidR="00103647">
        <w:rPr>
          <w:rFonts w:cs="Arial"/>
          <w:szCs w:val="22"/>
        </w:rPr>
        <w:t xml:space="preserve"> v vrednosti 18 milijonov EUR</w:t>
      </w:r>
      <w:r w:rsidR="0003528A" w:rsidRPr="00CE49B1">
        <w:rPr>
          <w:rFonts w:cs="Arial"/>
          <w:szCs w:val="22"/>
        </w:rPr>
        <w:t xml:space="preserve"> in najmanj 800 mikrokreditov </w:t>
      </w:r>
      <w:r w:rsidR="00103647">
        <w:rPr>
          <w:rFonts w:cs="Arial"/>
          <w:szCs w:val="22"/>
        </w:rPr>
        <w:t xml:space="preserve">v vrednosti 40 milijonov EUR </w:t>
      </w:r>
      <w:r w:rsidR="008945C3" w:rsidRPr="00CE49B1">
        <w:rPr>
          <w:rFonts w:cs="Arial"/>
          <w:szCs w:val="22"/>
        </w:rPr>
        <w:t>za podjetja</w:t>
      </w:r>
      <w:r w:rsidR="00FE21A2" w:rsidRPr="00CE49B1">
        <w:rPr>
          <w:rFonts w:cs="Arial"/>
          <w:szCs w:val="22"/>
        </w:rPr>
        <w:t xml:space="preserve"> ter tako vsaj za 1</w:t>
      </w:r>
      <w:r w:rsidR="0043185C">
        <w:rPr>
          <w:rFonts w:cs="Arial"/>
          <w:szCs w:val="22"/>
        </w:rPr>
        <w:t>0</w:t>
      </w:r>
      <w:r w:rsidR="0092070D">
        <w:rPr>
          <w:rFonts w:cs="Arial"/>
          <w:szCs w:val="22"/>
        </w:rPr>
        <w:t xml:space="preserve"> </w:t>
      </w:r>
      <w:r w:rsidR="00FE21A2" w:rsidRPr="00CE49B1">
        <w:rPr>
          <w:rFonts w:cs="Arial"/>
          <w:szCs w:val="22"/>
        </w:rPr>
        <w:t>% izboljšali neto dodano vrednost na zaposlenega ob ohranjanju ali povečanju števila zaposlenih</w:t>
      </w:r>
      <w:r w:rsidR="00CE49B1" w:rsidRPr="00CE49B1">
        <w:rPr>
          <w:rFonts w:cs="Arial"/>
          <w:szCs w:val="22"/>
        </w:rPr>
        <w:t xml:space="preserve">. Izvedba ukrepov kreditov je mogoča kot samostojen ukrep ali </w:t>
      </w:r>
      <w:r w:rsidR="00840418" w:rsidRPr="00CE49B1">
        <w:rPr>
          <w:rFonts w:cs="Arial"/>
          <w:szCs w:val="22"/>
        </w:rPr>
        <w:t>kot kombinacija (blending) z</w:t>
      </w:r>
      <w:r w:rsidR="00CE49B1" w:rsidRPr="00CE49B1">
        <w:rPr>
          <w:rFonts w:cs="Arial"/>
          <w:szCs w:val="22"/>
        </w:rPr>
        <w:t xml:space="preserve"> drugimi</w:t>
      </w:r>
      <w:r w:rsidR="00840418" w:rsidRPr="00CE49B1">
        <w:rPr>
          <w:rFonts w:cs="Arial"/>
          <w:szCs w:val="22"/>
        </w:rPr>
        <w:t xml:space="preserve"> ukrepi tega programa, za katere so predvidena nepovratna sredstva</w:t>
      </w:r>
      <w:r w:rsidR="00CE49B1" w:rsidRPr="00CE49B1">
        <w:rPr>
          <w:rFonts w:cs="Arial"/>
          <w:szCs w:val="22"/>
        </w:rPr>
        <w:t xml:space="preserve"> za podjetja</w:t>
      </w:r>
      <w:r w:rsidR="00CE49B1">
        <w:rPr>
          <w:rFonts w:cs="Arial"/>
          <w:szCs w:val="22"/>
        </w:rPr>
        <w:t xml:space="preserve"> na OPO</w:t>
      </w:r>
      <w:r w:rsidR="00CE49B1" w:rsidRPr="00CE49B1">
        <w:rPr>
          <w:rFonts w:cs="Arial"/>
          <w:szCs w:val="22"/>
        </w:rPr>
        <w:t xml:space="preserve">. </w:t>
      </w:r>
      <w:r w:rsidR="00840418" w:rsidRPr="00CE49B1">
        <w:rPr>
          <w:rFonts w:cs="Arial"/>
          <w:szCs w:val="22"/>
        </w:rPr>
        <w:t>Predvid</w:t>
      </w:r>
      <w:r w:rsidR="00B319A4">
        <w:rPr>
          <w:rFonts w:cs="Arial"/>
          <w:szCs w:val="22"/>
        </w:rPr>
        <w:t>ena je</w:t>
      </w:r>
      <w:r w:rsidR="00840418" w:rsidRPr="00CE49B1">
        <w:rPr>
          <w:rFonts w:cs="Arial"/>
          <w:szCs w:val="22"/>
        </w:rPr>
        <w:t xml:space="preserve"> tudi možnost vzpostavitve ustreznih pravnih podlag za izvedbo drugih finančnih instrumentov, kot so znižanje tržne obrestne mere, kapitalsko znižanje, portfeljska garancija idr</w:t>
      </w:r>
      <w:r w:rsidR="00B319A4">
        <w:rPr>
          <w:rFonts w:cs="Arial"/>
          <w:szCs w:val="22"/>
        </w:rPr>
        <w:t>.;</w:t>
      </w:r>
    </w:p>
    <w:p w14:paraId="597B5B58" w14:textId="3C71D336" w:rsidR="0003528A" w:rsidRPr="00F14718" w:rsidRDefault="0003528A" w:rsidP="00A620D7">
      <w:pPr>
        <w:pStyle w:val="Odstavekseznama"/>
        <w:numPr>
          <w:ilvl w:val="0"/>
          <w:numId w:val="50"/>
        </w:numPr>
        <w:spacing w:line="240" w:lineRule="auto"/>
        <w:jc w:val="both"/>
        <w:rPr>
          <w:rFonts w:cs="Arial"/>
          <w:szCs w:val="22"/>
        </w:rPr>
      </w:pPr>
      <w:r w:rsidRPr="00F14718">
        <w:rPr>
          <w:rFonts w:cs="Arial"/>
          <w:b/>
          <w:bCs/>
          <w:szCs w:val="22"/>
        </w:rPr>
        <w:t>0,4 mi</w:t>
      </w:r>
      <w:r w:rsidR="0092070D">
        <w:rPr>
          <w:rFonts w:cs="Arial"/>
          <w:b/>
          <w:bCs/>
          <w:szCs w:val="22"/>
        </w:rPr>
        <w:t>lijona</w:t>
      </w:r>
      <w:r w:rsidRPr="00F14718">
        <w:rPr>
          <w:rFonts w:cs="Arial"/>
          <w:b/>
          <w:bCs/>
          <w:szCs w:val="22"/>
        </w:rPr>
        <w:t xml:space="preserve"> EUR nepovratnih sredstev za spodbujanje socialnega podjetništva in zadružništva</w:t>
      </w:r>
      <w:r w:rsidRPr="00F14718">
        <w:rPr>
          <w:rFonts w:cs="Arial"/>
          <w:szCs w:val="22"/>
        </w:rPr>
        <w:t>, s čimer bomo podprli 10 socialnih podjetij in zadrug in tako pridobili najmanj 10 novih inovativnih storitev ali blaga;</w:t>
      </w:r>
    </w:p>
    <w:p w14:paraId="23D14165" w14:textId="1927AEB1" w:rsidR="00F26BCC" w:rsidRPr="00F14718" w:rsidRDefault="00F26BCC" w:rsidP="00A620D7">
      <w:pPr>
        <w:pStyle w:val="Odstavekseznama"/>
        <w:numPr>
          <w:ilvl w:val="0"/>
          <w:numId w:val="50"/>
        </w:numPr>
        <w:spacing w:line="240" w:lineRule="auto"/>
        <w:jc w:val="both"/>
        <w:rPr>
          <w:rFonts w:cs="Arial"/>
          <w:szCs w:val="22"/>
        </w:rPr>
      </w:pPr>
      <w:r w:rsidRPr="00F14718">
        <w:rPr>
          <w:rFonts w:cs="Arial"/>
          <w:b/>
          <w:bCs/>
          <w:szCs w:val="22"/>
        </w:rPr>
        <w:t>2 mi</w:t>
      </w:r>
      <w:r w:rsidR="0092070D">
        <w:rPr>
          <w:rFonts w:cs="Arial"/>
          <w:b/>
          <w:bCs/>
          <w:szCs w:val="22"/>
        </w:rPr>
        <w:t>lijona</w:t>
      </w:r>
      <w:r w:rsidRPr="00F14718">
        <w:rPr>
          <w:rFonts w:cs="Arial"/>
          <w:b/>
          <w:bCs/>
          <w:szCs w:val="22"/>
        </w:rPr>
        <w:t xml:space="preserve"> EUR nepovratnih sredstev za podporno okolje za podjetništvo za spodbujanje gospodarskega razvoja</w:t>
      </w:r>
      <w:r w:rsidRPr="00F14718">
        <w:rPr>
          <w:rFonts w:cs="Arial"/>
          <w:szCs w:val="22"/>
        </w:rPr>
        <w:t xml:space="preserve">, s čimer bomo komunalno opremili najmanj </w:t>
      </w:r>
      <w:r w:rsidR="0092070D">
        <w:rPr>
          <w:rFonts w:cs="Arial"/>
          <w:szCs w:val="22"/>
        </w:rPr>
        <w:t>eno</w:t>
      </w:r>
      <w:r w:rsidRPr="00F14718">
        <w:rPr>
          <w:rFonts w:cs="Arial"/>
          <w:szCs w:val="22"/>
        </w:rPr>
        <w:t xml:space="preserve"> večjo ekonomsko-poslovno cono za strateške investitorje in tako omogočili pogoje za izvedbo najmanj ene strateške investicije po Zakonu o spodbujanju investicij;</w:t>
      </w:r>
    </w:p>
    <w:p w14:paraId="0E2BCF80" w14:textId="0BB3F72B" w:rsidR="00F26BCC" w:rsidRPr="00F14718" w:rsidRDefault="00DD5EEC" w:rsidP="00A620D7">
      <w:pPr>
        <w:pStyle w:val="Odstavekseznama"/>
        <w:numPr>
          <w:ilvl w:val="0"/>
          <w:numId w:val="50"/>
        </w:numPr>
        <w:spacing w:line="240" w:lineRule="auto"/>
        <w:jc w:val="both"/>
        <w:rPr>
          <w:rFonts w:cs="Arial"/>
          <w:szCs w:val="22"/>
        </w:rPr>
      </w:pPr>
      <w:r>
        <w:rPr>
          <w:rFonts w:cs="Arial"/>
          <w:b/>
          <w:bCs/>
          <w:szCs w:val="22"/>
        </w:rPr>
        <w:t>19,46</w:t>
      </w:r>
      <w:r w:rsidR="00F14718" w:rsidRPr="00F14718">
        <w:rPr>
          <w:rFonts w:cs="Arial"/>
          <w:b/>
          <w:bCs/>
          <w:szCs w:val="22"/>
        </w:rPr>
        <w:t xml:space="preserve"> </w:t>
      </w:r>
      <w:r w:rsidR="00F26BCC" w:rsidRPr="00F14718">
        <w:rPr>
          <w:rFonts w:cs="Arial"/>
          <w:b/>
          <w:bCs/>
          <w:szCs w:val="22"/>
        </w:rPr>
        <w:t>mi</w:t>
      </w:r>
      <w:r w:rsidR="0092070D">
        <w:rPr>
          <w:rFonts w:cs="Arial"/>
          <w:b/>
          <w:bCs/>
          <w:szCs w:val="22"/>
        </w:rPr>
        <w:t>lijon</w:t>
      </w:r>
      <w:r>
        <w:rPr>
          <w:rFonts w:cs="Arial"/>
          <w:b/>
          <w:bCs/>
          <w:szCs w:val="22"/>
        </w:rPr>
        <w:t>a</w:t>
      </w:r>
      <w:r w:rsidR="00F26BCC" w:rsidRPr="00F14718">
        <w:rPr>
          <w:rFonts w:cs="Arial"/>
          <w:b/>
          <w:bCs/>
          <w:szCs w:val="22"/>
        </w:rPr>
        <w:t xml:space="preserve"> EUR nepovratnih sredstev za spodbujanje razvoja </w:t>
      </w:r>
      <w:r w:rsidR="00AA0328">
        <w:rPr>
          <w:rFonts w:cs="Arial"/>
          <w:b/>
          <w:bCs/>
          <w:szCs w:val="22"/>
        </w:rPr>
        <w:t xml:space="preserve">športa in </w:t>
      </w:r>
      <w:r w:rsidR="00F26BCC" w:rsidRPr="00F14718">
        <w:rPr>
          <w:rFonts w:cs="Arial"/>
          <w:b/>
          <w:bCs/>
          <w:szCs w:val="22"/>
        </w:rPr>
        <w:t>turizma</w:t>
      </w:r>
      <w:r w:rsidR="00F26BCC" w:rsidRPr="00F14718">
        <w:rPr>
          <w:rFonts w:cs="Arial"/>
          <w:szCs w:val="22"/>
        </w:rPr>
        <w:t>, in sicer:</w:t>
      </w:r>
    </w:p>
    <w:p w14:paraId="732FFA4B" w14:textId="5DCB4418" w:rsidR="006C629B" w:rsidRPr="00F14718" w:rsidRDefault="00DD5EEC" w:rsidP="00A620D7">
      <w:pPr>
        <w:pStyle w:val="Odstavekseznama"/>
        <w:numPr>
          <w:ilvl w:val="1"/>
          <w:numId w:val="50"/>
        </w:numPr>
        <w:spacing w:line="240" w:lineRule="auto"/>
        <w:ind w:left="709"/>
        <w:jc w:val="both"/>
        <w:rPr>
          <w:rFonts w:cs="Arial"/>
          <w:szCs w:val="22"/>
        </w:rPr>
      </w:pPr>
      <w:r>
        <w:rPr>
          <w:rFonts w:cs="Arial"/>
          <w:szCs w:val="22"/>
        </w:rPr>
        <w:t>15,46</w:t>
      </w:r>
      <w:r w:rsidR="00F14718" w:rsidRPr="00F14718">
        <w:rPr>
          <w:rFonts w:cs="Arial"/>
          <w:szCs w:val="22"/>
        </w:rPr>
        <w:t xml:space="preserve"> </w:t>
      </w:r>
      <w:r w:rsidR="00F26BCC" w:rsidRPr="00F14718">
        <w:rPr>
          <w:rFonts w:cs="Arial"/>
          <w:szCs w:val="22"/>
        </w:rPr>
        <w:t>mi</w:t>
      </w:r>
      <w:r w:rsidR="0092070D">
        <w:rPr>
          <w:rFonts w:cs="Arial"/>
          <w:szCs w:val="22"/>
        </w:rPr>
        <w:t>lijon</w:t>
      </w:r>
      <w:r>
        <w:rPr>
          <w:rFonts w:cs="Arial"/>
          <w:szCs w:val="22"/>
        </w:rPr>
        <w:t>a</w:t>
      </w:r>
      <w:r w:rsidR="00F26BCC" w:rsidRPr="00F14718">
        <w:rPr>
          <w:rFonts w:cs="Arial"/>
          <w:szCs w:val="22"/>
        </w:rPr>
        <w:t xml:space="preserve"> EUR nepovratnih sredstev za izgradnjo javne turistične infrastrukture občin na OPO, s čimer bomo izvedli najmanj </w:t>
      </w:r>
      <w:r>
        <w:rPr>
          <w:rFonts w:cs="Arial"/>
          <w:szCs w:val="22"/>
        </w:rPr>
        <w:t>48</w:t>
      </w:r>
      <w:r w:rsidR="00F14718" w:rsidRPr="00F14718">
        <w:rPr>
          <w:rFonts w:cs="Arial"/>
          <w:szCs w:val="22"/>
        </w:rPr>
        <w:t xml:space="preserve"> </w:t>
      </w:r>
      <w:r w:rsidR="006C629B" w:rsidRPr="00F14718">
        <w:rPr>
          <w:rFonts w:cs="Arial"/>
          <w:szCs w:val="22"/>
        </w:rPr>
        <w:t>projektov javne turistične infrastrukture</w:t>
      </w:r>
      <w:r w:rsidR="00F26BCC" w:rsidRPr="00F14718">
        <w:rPr>
          <w:rFonts w:cs="Arial"/>
          <w:szCs w:val="22"/>
        </w:rPr>
        <w:t xml:space="preserve"> in tako</w:t>
      </w:r>
      <w:r w:rsidR="006C629B" w:rsidRPr="00F14718">
        <w:rPr>
          <w:rFonts w:cs="Arial"/>
          <w:szCs w:val="22"/>
        </w:rPr>
        <w:t xml:space="preserve"> povečali število obiskovalcev, turistov</w:t>
      </w:r>
      <w:r w:rsidR="00325828">
        <w:rPr>
          <w:rFonts w:cs="Arial"/>
          <w:szCs w:val="22"/>
        </w:rPr>
        <w:t xml:space="preserve"> in</w:t>
      </w:r>
      <w:r w:rsidR="006C629B" w:rsidRPr="00F14718">
        <w:rPr>
          <w:rFonts w:cs="Arial"/>
          <w:szCs w:val="22"/>
        </w:rPr>
        <w:t xml:space="preserve"> uporabnikov javne turistične infrastrukture za </w:t>
      </w:r>
      <w:r>
        <w:rPr>
          <w:rFonts w:cs="Arial"/>
          <w:szCs w:val="22"/>
        </w:rPr>
        <w:t>47.574</w:t>
      </w:r>
      <w:r w:rsidR="006C629B" w:rsidRPr="00F14718">
        <w:rPr>
          <w:rFonts w:cs="Arial"/>
          <w:szCs w:val="22"/>
        </w:rPr>
        <w:t>;</w:t>
      </w:r>
    </w:p>
    <w:p w14:paraId="5D27F8E1" w14:textId="63E474A1" w:rsidR="006C629B" w:rsidRPr="00F14718" w:rsidRDefault="00AA0328" w:rsidP="00A620D7">
      <w:pPr>
        <w:pStyle w:val="Odstavekseznama"/>
        <w:numPr>
          <w:ilvl w:val="1"/>
          <w:numId w:val="50"/>
        </w:numPr>
        <w:spacing w:line="240" w:lineRule="auto"/>
        <w:ind w:left="709"/>
        <w:jc w:val="both"/>
        <w:rPr>
          <w:rFonts w:cs="Arial"/>
          <w:szCs w:val="22"/>
        </w:rPr>
      </w:pPr>
      <w:r>
        <w:rPr>
          <w:rFonts w:cs="Arial"/>
          <w:szCs w:val="22"/>
        </w:rPr>
        <w:lastRenderedPageBreak/>
        <w:t xml:space="preserve">4 </w:t>
      </w:r>
      <w:r w:rsidR="00F26BCC" w:rsidRPr="00F14718">
        <w:rPr>
          <w:rFonts w:cs="Arial"/>
          <w:szCs w:val="22"/>
        </w:rPr>
        <w:t>mi</w:t>
      </w:r>
      <w:r w:rsidR="0092070D">
        <w:rPr>
          <w:rFonts w:cs="Arial"/>
          <w:szCs w:val="22"/>
        </w:rPr>
        <w:t>lijon</w:t>
      </w:r>
      <w:r>
        <w:rPr>
          <w:rFonts w:cs="Arial"/>
          <w:szCs w:val="22"/>
        </w:rPr>
        <w:t>e</w:t>
      </w:r>
      <w:r w:rsidR="00F26BCC" w:rsidRPr="00F14718">
        <w:rPr>
          <w:rFonts w:cs="Arial"/>
          <w:szCs w:val="22"/>
        </w:rPr>
        <w:t xml:space="preserve"> EUR nepovratnih sredstev za </w:t>
      </w:r>
      <w:r>
        <w:rPr>
          <w:rFonts w:cs="Arial"/>
          <w:szCs w:val="22"/>
        </w:rPr>
        <w:t>obnovo planinskih objektov</w:t>
      </w:r>
      <w:r w:rsidR="00F26BCC" w:rsidRPr="00F14718">
        <w:rPr>
          <w:rFonts w:cs="Arial"/>
          <w:szCs w:val="22"/>
        </w:rPr>
        <w:t xml:space="preserve">, s čimer </w:t>
      </w:r>
      <w:r w:rsidR="0005717D" w:rsidRPr="00F14718">
        <w:rPr>
          <w:rFonts w:cs="Arial"/>
          <w:szCs w:val="22"/>
        </w:rPr>
        <w:t xml:space="preserve">bomo </w:t>
      </w:r>
      <w:r w:rsidR="0092070D">
        <w:rPr>
          <w:rFonts w:cs="Arial"/>
          <w:szCs w:val="22"/>
        </w:rPr>
        <w:t xml:space="preserve">skupaj </w:t>
      </w:r>
      <w:r w:rsidR="006C629B" w:rsidRPr="00F14718">
        <w:rPr>
          <w:rFonts w:cs="Arial"/>
          <w:szCs w:val="22"/>
        </w:rPr>
        <w:t xml:space="preserve">izvedli najmanj </w:t>
      </w:r>
      <w:r>
        <w:rPr>
          <w:rFonts w:cs="Arial"/>
          <w:szCs w:val="22"/>
        </w:rPr>
        <w:t>16</w:t>
      </w:r>
      <w:r w:rsidR="00F14718" w:rsidRPr="00F14718">
        <w:rPr>
          <w:rFonts w:cs="Arial"/>
          <w:szCs w:val="22"/>
        </w:rPr>
        <w:t xml:space="preserve"> </w:t>
      </w:r>
      <w:r w:rsidR="006C629B" w:rsidRPr="00F14718">
        <w:rPr>
          <w:rFonts w:cs="Arial"/>
          <w:szCs w:val="22"/>
        </w:rPr>
        <w:t xml:space="preserve">projektov </w:t>
      </w:r>
      <w:r>
        <w:rPr>
          <w:rFonts w:cs="Arial"/>
          <w:szCs w:val="22"/>
        </w:rPr>
        <w:t>obnove planinskih objektov</w:t>
      </w:r>
      <w:r w:rsidR="006C629B" w:rsidRPr="00F14718">
        <w:rPr>
          <w:rFonts w:cs="Arial"/>
          <w:szCs w:val="22"/>
        </w:rPr>
        <w:t xml:space="preserve"> in tako za </w:t>
      </w:r>
      <w:r>
        <w:rPr>
          <w:rFonts w:cs="Arial"/>
          <w:szCs w:val="22"/>
        </w:rPr>
        <w:t>10 % zmanjšali specifično rabo primarne energije stavb.</w:t>
      </w:r>
      <w:r w:rsidR="00840418" w:rsidRPr="00F14718">
        <w:rPr>
          <w:rFonts w:cs="Arial"/>
          <w:szCs w:val="22"/>
        </w:rPr>
        <w:t xml:space="preserve"> </w:t>
      </w:r>
    </w:p>
    <w:p w14:paraId="49265DEF" w14:textId="77777777" w:rsidR="00553F54" w:rsidRDefault="00553F54" w:rsidP="00553F54">
      <w:pPr>
        <w:spacing w:line="240" w:lineRule="auto"/>
        <w:jc w:val="both"/>
        <w:rPr>
          <w:rFonts w:cs="Arial"/>
          <w:szCs w:val="22"/>
        </w:rPr>
      </w:pPr>
    </w:p>
    <w:p w14:paraId="6B0A7ECD" w14:textId="77777777" w:rsidR="00CB2C26" w:rsidRDefault="00CB2C26" w:rsidP="00CE1716">
      <w:pPr>
        <w:jc w:val="both"/>
        <w:rPr>
          <w:szCs w:val="22"/>
        </w:rPr>
      </w:pPr>
    </w:p>
    <w:p w14:paraId="3E8B1ED9" w14:textId="3FBDE23B" w:rsidR="00CB2C26" w:rsidRPr="00777AB0" w:rsidRDefault="00CB2C26" w:rsidP="00CE1716">
      <w:pPr>
        <w:jc w:val="both"/>
        <w:rPr>
          <w:szCs w:val="22"/>
        </w:rPr>
      </w:pPr>
      <w:r w:rsidRPr="00777AB0">
        <w:rPr>
          <w:szCs w:val="22"/>
        </w:rPr>
        <w:t>Viri financiranja so podrobn</w:t>
      </w:r>
      <w:r w:rsidR="00BB10D2">
        <w:rPr>
          <w:szCs w:val="22"/>
        </w:rPr>
        <w:t>eje predstavljeni</w:t>
      </w:r>
      <w:r w:rsidRPr="00777AB0">
        <w:rPr>
          <w:szCs w:val="22"/>
        </w:rPr>
        <w:t xml:space="preserve"> v preglednici </w:t>
      </w:r>
      <w:r w:rsidR="00777AB0" w:rsidRPr="00777AB0">
        <w:rPr>
          <w:szCs w:val="22"/>
        </w:rPr>
        <w:t>2</w:t>
      </w:r>
      <w:r w:rsidRPr="00777AB0">
        <w:rPr>
          <w:szCs w:val="22"/>
        </w:rPr>
        <w:t xml:space="preserve">, kazalniki za doseganje ciljev, rezultatov  in učinkov pa v preglednici </w:t>
      </w:r>
      <w:r w:rsidR="00777AB0" w:rsidRPr="00777AB0">
        <w:rPr>
          <w:szCs w:val="22"/>
        </w:rPr>
        <w:t>3</w:t>
      </w:r>
      <w:r w:rsidRPr="00777AB0">
        <w:rPr>
          <w:szCs w:val="22"/>
        </w:rPr>
        <w:t xml:space="preserve">. </w:t>
      </w:r>
    </w:p>
    <w:p w14:paraId="7E1A47B4" w14:textId="77777777" w:rsidR="001B5FBC" w:rsidRPr="00777AB0" w:rsidRDefault="001B5FBC" w:rsidP="00CE1716">
      <w:pPr>
        <w:jc w:val="both"/>
        <w:rPr>
          <w:szCs w:val="22"/>
        </w:rPr>
      </w:pPr>
    </w:p>
    <w:p w14:paraId="1830D2D7" w14:textId="1E12BA6A" w:rsidR="00CE1716" w:rsidRPr="00E40585" w:rsidRDefault="00CE1716" w:rsidP="00CE1716">
      <w:pPr>
        <w:jc w:val="both"/>
        <w:rPr>
          <w:szCs w:val="22"/>
        </w:rPr>
      </w:pPr>
      <w:r w:rsidRPr="00777AB0">
        <w:rPr>
          <w:szCs w:val="22"/>
        </w:rPr>
        <w:t>Uvrščenost ukrepov</w:t>
      </w:r>
      <w:r w:rsidR="002E6D92" w:rsidRPr="00777AB0">
        <w:rPr>
          <w:szCs w:val="22"/>
        </w:rPr>
        <w:t xml:space="preserve"> oziroma projektov</w:t>
      </w:r>
      <w:r w:rsidRPr="00E40585">
        <w:rPr>
          <w:szCs w:val="22"/>
        </w:rPr>
        <w:t xml:space="preserve"> v program še ne pomeni, da so finančna sredstva za</w:t>
      </w:r>
      <w:r w:rsidR="0092070D">
        <w:rPr>
          <w:szCs w:val="22"/>
        </w:rPr>
        <w:t xml:space="preserve"> njihovo</w:t>
      </w:r>
      <w:r w:rsidRPr="00E40585">
        <w:rPr>
          <w:szCs w:val="22"/>
        </w:rPr>
        <w:t xml:space="preserve"> izvedbo zagotovljena in ne predstavlja nastopa pravnih učinkov sofinanciranja iz sredstev državnega proračuna Republike Slovenije. </w:t>
      </w:r>
    </w:p>
    <w:p w14:paraId="6DD89A0C" w14:textId="77777777" w:rsidR="00CE1716" w:rsidRPr="004558FB" w:rsidRDefault="00CE1716" w:rsidP="001372F8">
      <w:pPr>
        <w:jc w:val="both"/>
        <w:rPr>
          <w:szCs w:val="22"/>
          <w:highlight w:val="lightGray"/>
        </w:rPr>
      </w:pPr>
    </w:p>
    <w:p w14:paraId="6E4E0C55" w14:textId="77777777" w:rsidR="000B3A3C" w:rsidRPr="004558FB" w:rsidRDefault="000B3A3C" w:rsidP="00957650">
      <w:pPr>
        <w:spacing w:line="240" w:lineRule="auto"/>
        <w:jc w:val="both"/>
        <w:rPr>
          <w:rFonts w:cs="Arial"/>
          <w:szCs w:val="22"/>
          <w:highlight w:val="lightGray"/>
        </w:rPr>
      </w:pPr>
    </w:p>
    <w:p w14:paraId="1BDB5E67" w14:textId="77777777" w:rsidR="000B4633" w:rsidRPr="00846CED" w:rsidRDefault="000B4633" w:rsidP="000B4633">
      <w:pPr>
        <w:spacing w:line="240" w:lineRule="auto"/>
        <w:jc w:val="both"/>
        <w:rPr>
          <w:rFonts w:cs="Arial"/>
          <w:szCs w:val="22"/>
          <w:highlight w:val="yellow"/>
        </w:rPr>
      </w:pPr>
      <w:bookmarkStart w:id="26" w:name="_Hlk202446269"/>
    </w:p>
    <w:p w14:paraId="49C165E4" w14:textId="77777777" w:rsidR="000B4633" w:rsidRPr="00846CED" w:rsidRDefault="000B4633" w:rsidP="000B4633">
      <w:pPr>
        <w:spacing w:line="240" w:lineRule="auto"/>
        <w:jc w:val="both"/>
        <w:rPr>
          <w:rFonts w:cs="Arial"/>
          <w:szCs w:val="22"/>
          <w:highlight w:val="yellow"/>
        </w:rPr>
      </w:pPr>
    </w:p>
    <w:p w14:paraId="1B6EB8D1" w14:textId="77777777" w:rsidR="000B4633" w:rsidRPr="00846CED" w:rsidRDefault="000B4633" w:rsidP="000B4633">
      <w:pPr>
        <w:spacing w:line="240" w:lineRule="auto"/>
        <w:jc w:val="both"/>
        <w:rPr>
          <w:rFonts w:cs="Arial"/>
          <w:szCs w:val="22"/>
          <w:highlight w:val="yellow"/>
        </w:rPr>
      </w:pPr>
    </w:p>
    <w:bookmarkEnd w:id="26"/>
    <w:p w14:paraId="7DD471ED" w14:textId="2D6F8966" w:rsidR="002C7DBD" w:rsidRPr="004558FB" w:rsidRDefault="002C7DBD" w:rsidP="00E06003">
      <w:pPr>
        <w:jc w:val="both"/>
        <w:rPr>
          <w:highlight w:val="lightGray"/>
        </w:rPr>
        <w:sectPr w:rsidR="002C7DBD" w:rsidRPr="004558FB" w:rsidSect="00B1483A">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5A238084" w14:textId="0E622B35" w:rsidR="002C7DBD" w:rsidRDefault="002C7DBD" w:rsidP="00005E8D">
      <w:pPr>
        <w:spacing w:before="60" w:after="60" w:line="240" w:lineRule="auto"/>
        <w:rPr>
          <w:rFonts w:cs="Arial"/>
          <w:b/>
          <w:bCs/>
          <w:color w:val="000000"/>
          <w:szCs w:val="22"/>
          <w:lang w:eastAsia="sl-SI"/>
        </w:rPr>
      </w:pPr>
      <w:bookmarkStart w:id="27" w:name="_Hlk205606736"/>
      <w:bookmarkStart w:id="28" w:name="_Hlk168545412"/>
      <w:r w:rsidRPr="0064252C">
        <w:rPr>
          <w:b/>
          <w:szCs w:val="22"/>
        </w:rPr>
        <w:lastRenderedPageBreak/>
        <w:t xml:space="preserve">Preglednica </w:t>
      </w:r>
      <w:r w:rsidR="00F40ACA" w:rsidRPr="0064252C">
        <w:rPr>
          <w:b/>
          <w:szCs w:val="22"/>
        </w:rPr>
        <w:t>2</w:t>
      </w:r>
      <w:r w:rsidRPr="0064252C">
        <w:rPr>
          <w:b/>
          <w:szCs w:val="22"/>
        </w:rPr>
        <w:t xml:space="preserve">: </w:t>
      </w:r>
      <w:r w:rsidRPr="0064252C">
        <w:rPr>
          <w:rFonts w:cs="Arial"/>
          <w:b/>
          <w:bCs/>
          <w:color w:val="000000"/>
          <w:szCs w:val="22"/>
          <w:lang w:eastAsia="sl-SI"/>
        </w:rPr>
        <w:t xml:space="preserve">Finančna konstrukcija programa </w:t>
      </w:r>
      <w:r w:rsidR="0092070D">
        <w:rPr>
          <w:rFonts w:cs="Arial"/>
          <w:b/>
          <w:bCs/>
          <w:color w:val="000000"/>
          <w:szCs w:val="22"/>
          <w:lang w:eastAsia="sl-SI"/>
        </w:rPr>
        <w:t>–</w:t>
      </w:r>
      <w:r w:rsidRPr="0064252C">
        <w:rPr>
          <w:rFonts w:cs="Arial"/>
          <w:b/>
          <w:bCs/>
          <w:color w:val="000000"/>
          <w:szCs w:val="22"/>
          <w:lang w:eastAsia="sl-SI"/>
        </w:rPr>
        <w:t xml:space="preserve"> finančna sredstva oz</w:t>
      </w:r>
      <w:r w:rsidR="00D040D1">
        <w:rPr>
          <w:rFonts w:cs="Arial"/>
          <w:b/>
          <w:bCs/>
          <w:color w:val="000000"/>
          <w:szCs w:val="22"/>
          <w:lang w:eastAsia="sl-SI"/>
        </w:rPr>
        <w:t>iroma</w:t>
      </w:r>
      <w:r w:rsidRPr="0064252C">
        <w:rPr>
          <w:rFonts w:cs="Arial"/>
          <w:b/>
          <w:bCs/>
          <w:color w:val="000000"/>
          <w:szCs w:val="22"/>
          <w:lang w:eastAsia="sl-SI"/>
        </w:rPr>
        <w:t xml:space="preserve"> viri financiranja za ukrepe oz</w:t>
      </w:r>
      <w:r w:rsidR="00005E8D" w:rsidRPr="0064252C">
        <w:rPr>
          <w:rFonts w:cs="Arial"/>
          <w:b/>
          <w:bCs/>
          <w:color w:val="000000"/>
          <w:szCs w:val="22"/>
          <w:lang w:eastAsia="sl-SI"/>
        </w:rPr>
        <w:t>iroma projekte</w:t>
      </w:r>
      <w:r w:rsidRPr="0064252C">
        <w:rPr>
          <w:rFonts w:cs="Arial"/>
          <w:b/>
          <w:bCs/>
          <w:color w:val="000000"/>
          <w:szCs w:val="22"/>
          <w:lang w:eastAsia="sl-SI"/>
        </w:rPr>
        <w:t xml:space="preserve">, ki so izrecno namenjeni za problemska območja (v </w:t>
      </w:r>
      <w:r w:rsidR="00440A55">
        <w:rPr>
          <w:rFonts w:cs="Arial"/>
          <w:b/>
          <w:bCs/>
          <w:color w:val="000000"/>
          <w:szCs w:val="22"/>
          <w:lang w:eastAsia="sl-SI"/>
        </w:rPr>
        <w:t>EUR</w:t>
      </w:r>
      <w:r w:rsidRPr="0064252C">
        <w:rPr>
          <w:rFonts w:cs="Arial"/>
          <w:b/>
          <w:bCs/>
          <w:color w:val="000000"/>
          <w:szCs w:val="22"/>
          <w:lang w:eastAsia="sl-SI"/>
        </w:rPr>
        <w:t>)</w:t>
      </w:r>
    </w:p>
    <w:tbl>
      <w:tblPr>
        <w:tblW w:w="15593" w:type="dxa"/>
        <w:tblInd w:w="-856" w:type="dxa"/>
        <w:tblLayout w:type="fixed"/>
        <w:tblCellMar>
          <w:left w:w="70" w:type="dxa"/>
          <w:right w:w="70" w:type="dxa"/>
        </w:tblCellMar>
        <w:tblLook w:val="04A0" w:firstRow="1" w:lastRow="0" w:firstColumn="1" w:lastColumn="0" w:noHBand="0" w:noVBand="1"/>
      </w:tblPr>
      <w:tblGrid>
        <w:gridCol w:w="3403"/>
        <w:gridCol w:w="850"/>
        <w:gridCol w:w="851"/>
        <w:gridCol w:w="850"/>
        <w:gridCol w:w="2410"/>
        <w:gridCol w:w="851"/>
        <w:gridCol w:w="708"/>
        <w:gridCol w:w="709"/>
        <w:gridCol w:w="992"/>
        <w:gridCol w:w="992"/>
        <w:gridCol w:w="992"/>
        <w:gridCol w:w="993"/>
        <w:gridCol w:w="992"/>
      </w:tblGrid>
      <w:tr w:rsidR="00AF7861" w:rsidRPr="008A3AA6" w14:paraId="3221B1F7" w14:textId="77777777" w:rsidTr="0091299E">
        <w:trPr>
          <w:trHeight w:val="1632"/>
        </w:trPr>
        <w:tc>
          <w:tcPr>
            <w:tcW w:w="3403"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hideMark/>
          </w:tcPr>
          <w:p w14:paraId="149E5F0B" w14:textId="528E8636" w:rsidR="00AF7861" w:rsidRPr="008A3AA6" w:rsidRDefault="00AF7861" w:rsidP="00AF7861">
            <w:pPr>
              <w:spacing w:line="240" w:lineRule="auto"/>
              <w:jc w:val="center"/>
              <w:rPr>
                <w:rFonts w:cs="Arial"/>
                <w:b/>
                <w:bCs/>
                <w:sz w:val="16"/>
                <w:szCs w:val="16"/>
                <w:lang w:eastAsia="sl-SI"/>
              </w:rPr>
            </w:pPr>
            <w:bookmarkStart w:id="29" w:name="_Hlk213843421"/>
            <w:bookmarkStart w:id="30" w:name="_Hlk213843476"/>
            <w:bookmarkStart w:id="31" w:name="_Hlk216123549"/>
            <w:r>
              <w:rPr>
                <w:rFonts w:cs="Arial"/>
                <w:b/>
                <w:bCs/>
                <w:sz w:val="16"/>
                <w:szCs w:val="16"/>
              </w:rPr>
              <w:t>Naziv cilja, specifičnega cilja, ukrepa, aktivnosti</w:t>
            </w:r>
          </w:p>
        </w:tc>
        <w:tc>
          <w:tcPr>
            <w:tcW w:w="850"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1AB0ECBC" w14:textId="146BC520" w:rsidR="00AF7861" w:rsidRPr="008A3AA6" w:rsidRDefault="00AF7861" w:rsidP="00AF7861">
            <w:pPr>
              <w:spacing w:line="240" w:lineRule="auto"/>
              <w:jc w:val="center"/>
              <w:rPr>
                <w:rFonts w:cs="Arial"/>
                <w:b/>
                <w:bCs/>
                <w:sz w:val="16"/>
                <w:szCs w:val="16"/>
                <w:lang w:eastAsia="sl-SI"/>
              </w:rPr>
            </w:pPr>
            <w:r>
              <w:rPr>
                <w:rFonts w:cs="Arial"/>
                <w:b/>
                <w:bCs/>
                <w:sz w:val="16"/>
                <w:szCs w:val="16"/>
              </w:rPr>
              <w:t>Nosilec/ izvajalec ukrepa</w:t>
            </w:r>
          </w:p>
        </w:tc>
        <w:tc>
          <w:tcPr>
            <w:tcW w:w="851"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1076A392" w14:textId="1D60069A" w:rsidR="00AF7861" w:rsidRPr="008A3AA6" w:rsidRDefault="00AF7861" w:rsidP="00AF7861">
            <w:pPr>
              <w:spacing w:line="240" w:lineRule="auto"/>
              <w:jc w:val="center"/>
              <w:rPr>
                <w:rFonts w:cs="Arial"/>
                <w:b/>
                <w:bCs/>
                <w:sz w:val="16"/>
                <w:szCs w:val="16"/>
                <w:lang w:eastAsia="sl-SI"/>
              </w:rPr>
            </w:pPr>
            <w:r>
              <w:rPr>
                <w:rFonts w:cs="Arial"/>
                <w:b/>
                <w:bCs/>
                <w:sz w:val="16"/>
                <w:szCs w:val="16"/>
              </w:rPr>
              <w:t>Upravičenci (podjetja, občine)</w:t>
            </w:r>
          </w:p>
        </w:tc>
        <w:tc>
          <w:tcPr>
            <w:tcW w:w="850"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326DBF27" w14:textId="64B5C7E7" w:rsidR="00AF7861" w:rsidRPr="008A3AA6" w:rsidRDefault="00AF7861" w:rsidP="00AF7861">
            <w:pPr>
              <w:spacing w:line="240" w:lineRule="auto"/>
              <w:jc w:val="center"/>
              <w:rPr>
                <w:rFonts w:cs="Arial"/>
                <w:b/>
                <w:bCs/>
                <w:sz w:val="16"/>
                <w:szCs w:val="16"/>
                <w:lang w:eastAsia="sl-SI"/>
              </w:rPr>
            </w:pPr>
            <w:r>
              <w:rPr>
                <w:rFonts w:cs="Arial"/>
                <w:b/>
                <w:bCs/>
                <w:sz w:val="16"/>
                <w:szCs w:val="16"/>
              </w:rPr>
              <w:t>Način izvedbe</w:t>
            </w:r>
            <w:r>
              <w:rPr>
                <w:rFonts w:cs="Arial"/>
                <w:b/>
                <w:bCs/>
                <w:sz w:val="16"/>
                <w:szCs w:val="16"/>
              </w:rPr>
              <w:br/>
              <w:t>(javni razpis</w:t>
            </w:r>
            <w:r w:rsidR="0090718B">
              <w:rPr>
                <w:rFonts w:cs="Arial"/>
                <w:b/>
                <w:bCs/>
                <w:sz w:val="16"/>
                <w:szCs w:val="16"/>
              </w:rPr>
              <w:t xml:space="preserve"> (JR)</w:t>
            </w:r>
            <w:r>
              <w:rPr>
                <w:rFonts w:cs="Arial"/>
                <w:b/>
                <w:bCs/>
                <w:sz w:val="16"/>
                <w:szCs w:val="16"/>
              </w:rPr>
              <w:t>, javni poziv</w:t>
            </w:r>
            <w:r w:rsidR="0090718B">
              <w:rPr>
                <w:rFonts w:cs="Arial"/>
                <w:b/>
                <w:bCs/>
                <w:sz w:val="16"/>
                <w:szCs w:val="16"/>
              </w:rPr>
              <w:t xml:space="preserve"> (JP)</w:t>
            </w:r>
            <w:r>
              <w:rPr>
                <w:rFonts w:cs="Arial"/>
                <w:b/>
                <w:bCs/>
                <w:sz w:val="16"/>
                <w:szCs w:val="16"/>
              </w:rPr>
              <w:t>, nepos</w:t>
            </w:r>
            <w:r w:rsidR="0090718B">
              <w:rPr>
                <w:rFonts w:cs="Arial"/>
                <w:b/>
                <w:bCs/>
                <w:sz w:val="16"/>
                <w:szCs w:val="16"/>
              </w:rPr>
              <w:t>redna</w:t>
            </w:r>
            <w:r>
              <w:rPr>
                <w:rFonts w:cs="Arial"/>
                <w:b/>
                <w:bCs/>
                <w:sz w:val="16"/>
                <w:szCs w:val="16"/>
              </w:rPr>
              <w:t xml:space="preserve"> </w:t>
            </w:r>
            <w:r w:rsidR="00EA67A3">
              <w:rPr>
                <w:rFonts w:cs="Arial"/>
                <w:b/>
                <w:bCs/>
                <w:sz w:val="16"/>
                <w:szCs w:val="16"/>
              </w:rPr>
              <w:t>p</w:t>
            </w:r>
            <w:r>
              <w:rPr>
                <w:rFonts w:cs="Arial"/>
                <w:b/>
                <w:bCs/>
                <w:sz w:val="16"/>
                <w:szCs w:val="16"/>
              </w:rPr>
              <w:t>ogodba</w:t>
            </w:r>
            <w:r w:rsidR="0090718B">
              <w:rPr>
                <w:rFonts w:cs="Arial"/>
                <w:b/>
                <w:bCs/>
                <w:sz w:val="16"/>
                <w:szCs w:val="16"/>
              </w:rPr>
              <w:t xml:space="preserve"> (NP)</w:t>
            </w:r>
            <w:r>
              <w:rPr>
                <w:rFonts w:cs="Arial"/>
                <w:b/>
                <w:bCs/>
                <w:sz w:val="16"/>
                <w:szCs w:val="16"/>
              </w:rPr>
              <w:t>)</w:t>
            </w:r>
          </w:p>
        </w:tc>
        <w:tc>
          <w:tcPr>
            <w:tcW w:w="2410"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374B0DF7" w14:textId="4CC100B3" w:rsidR="00AF7861" w:rsidRPr="008A3AA6" w:rsidRDefault="00AF7861" w:rsidP="00AF7861">
            <w:pPr>
              <w:spacing w:line="240" w:lineRule="auto"/>
              <w:jc w:val="center"/>
              <w:rPr>
                <w:rFonts w:cs="Arial"/>
                <w:b/>
                <w:bCs/>
                <w:sz w:val="16"/>
                <w:szCs w:val="16"/>
                <w:lang w:eastAsia="sl-SI"/>
              </w:rPr>
            </w:pPr>
            <w:r>
              <w:rPr>
                <w:rFonts w:cs="Arial"/>
                <w:b/>
                <w:bCs/>
                <w:sz w:val="16"/>
                <w:szCs w:val="16"/>
              </w:rPr>
              <w:t>Vir financiranja</w:t>
            </w:r>
            <w:r>
              <w:rPr>
                <w:rFonts w:cs="Arial"/>
                <w:b/>
                <w:bCs/>
                <w:sz w:val="16"/>
                <w:szCs w:val="16"/>
              </w:rPr>
              <w:br/>
              <w:t>(program, proračunska postavka, št. NRP)</w:t>
            </w:r>
          </w:p>
        </w:tc>
        <w:tc>
          <w:tcPr>
            <w:tcW w:w="851"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55638B8E" w14:textId="7A7C54B4" w:rsidR="00AF7861" w:rsidRPr="008A3AA6" w:rsidRDefault="00AF7861" w:rsidP="00AF7861">
            <w:pPr>
              <w:spacing w:line="240" w:lineRule="auto"/>
              <w:jc w:val="center"/>
              <w:rPr>
                <w:rFonts w:cs="Arial"/>
                <w:b/>
                <w:bCs/>
                <w:sz w:val="16"/>
                <w:szCs w:val="16"/>
                <w:lang w:eastAsia="sl-SI"/>
              </w:rPr>
            </w:pPr>
            <w:r>
              <w:rPr>
                <w:rFonts w:cs="Arial"/>
                <w:b/>
                <w:bCs/>
                <w:sz w:val="16"/>
                <w:szCs w:val="16"/>
              </w:rPr>
              <w:t>Vir</w:t>
            </w:r>
            <w:r>
              <w:rPr>
                <w:rFonts w:cs="Arial"/>
                <w:b/>
                <w:bCs/>
                <w:sz w:val="16"/>
                <w:szCs w:val="16"/>
              </w:rPr>
              <w:br/>
              <w:t>(pror</w:t>
            </w:r>
            <w:r w:rsidR="0090718B">
              <w:rPr>
                <w:rFonts w:cs="Arial"/>
                <w:b/>
                <w:bCs/>
                <w:sz w:val="16"/>
                <w:szCs w:val="16"/>
              </w:rPr>
              <w:t>ačun</w:t>
            </w:r>
            <w:r>
              <w:rPr>
                <w:rFonts w:cs="Arial"/>
                <w:b/>
                <w:bCs/>
                <w:sz w:val="16"/>
                <w:szCs w:val="16"/>
              </w:rPr>
              <w:t xml:space="preserve"> RS</w:t>
            </w:r>
            <w:r w:rsidR="0090718B">
              <w:rPr>
                <w:rFonts w:cs="Arial"/>
                <w:b/>
                <w:bCs/>
                <w:sz w:val="16"/>
                <w:szCs w:val="16"/>
              </w:rPr>
              <w:t xml:space="preserve"> (RS)</w:t>
            </w:r>
            <w:r>
              <w:rPr>
                <w:rFonts w:cs="Arial"/>
                <w:b/>
                <w:bCs/>
                <w:sz w:val="16"/>
                <w:szCs w:val="16"/>
              </w:rPr>
              <w:t>, sred</w:t>
            </w:r>
            <w:r w:rsidR="0090718B">
              <w:rPr>
                <w:rFonts w:cs="Arial"/>
                <w:b/>
                <w:bCs/>
                <w:sz w:val="16"/>
                <w:szCs w:val="16"/>
              </w:rPr>
              <w:t>stva</w:t>
            </w:r>
            <w:r>
              <w:rPr>
                <w:rFonts w:cs="Arial"/>
                <w:b/>
                <w:bCs/>
                <w:sz w:val="16"/>
                <w:szCs w:val="16"/>
              </w:rPr>
              <w:t>. EKP 28</w:t>
            </w:r>
            <w:r w:rsidR="0090718B">
              <w:rPr>
                <w:rFonts w:cs="Arial"/>
                <w:b/>
                <w:bCs/>
                <w:sz w:val="16"/>
                <w:szCs w:val="16"/>
              </w:rPr>
              <w:t>–</w:t>
            </w:r>
            <w:r>
              <w:rPr>
                <w:rFonts w:cs="Arial"/>
                <w:b/>
                <w:bCs/>
                <w:sz w:val="16"/>
                <w:szCs w:val="16"/>
              </w:rPr>
              <w:t>34</w:t>
            </w:r>
            <w:r w:rsidR="0090718B">
              <w:rPr>
                <w:rFonts w:cs="Arial"/>
                <w:b/>
                <w:bCs/>
                <w:sz w:val="16"/>
                <w:szCs w:val="16"/>
              </w:rPr>
              <w:t xml:space="preserve"> (EU)</w:t>
            </w:r>
            <w:r>
              <w:rPr>
                <w:rFonts w:cs="Arial"/>
                <w:b/>
                <w:bCs/>
                <w:sz w:val="16"/>
                <w:szCs w:val="16"/>
              </w:rPr>
              <w:t>,  sred</w:t>
            </w:r>
            <w:r w:rsidR="0090718B">
              <w:rPr>
                <w:rFonts w:cs="Arial"/>
                <w:b/>
                <w:bCs/>
                <w:sz w:val="16"/>
                <w:szCs w:val="16"/>
              </w:rPr>
              <w:t>stva</w:t>
            </w:r>
            <w:r>
              <w:rPr>
                <w:rFonts w:cs="Arial"/>
                <w:b/>
                <w:bCs/>
                <w:sz w:val="16"/>
                <w:szCs w:val="16"/>
              </w:rPr>
              <w:t xml:space="preserve"> v uprav</w:t>
            </w:r>
            <w:r w:rsidR="0090718B">
              <w:rPr>
                <w:rFonts w:cs="Arial"/>
                <w:b/>
                <w:bCs/>
                <w:sz w:val="16"/>
                <w:szCs w:val="16"/>
              </w:rPr>
              <w:t>ljanju (U)</w:t>
            </w:r>
            <w:r>
              <w:rPr>
                <w:rFonts w:cs="Arial"/>
                <w:b/>
                <w:bCs/>
                <w:sz w:val="16"/>
                <w:szCs w:val="16"/>
              </w:rPr>
              <w:t>)</w:t>
            </w:r>
          </w:p>
        </w:tc>
        <w:tc>
          <w:tcPr>
            <w:tcW w:w="708"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66EDA3B8" w14:textId="085DEC1C" w:rsidR="00AF7861" w:rsidRPr="008A3AA6" w:rsidRDefault="00AF7861" w:rsidP="00AF7861">
            <w:pPr>
              <w:spacing w:line="240" w:lineRule="auto"/>
              <w:jc w:val="center"/>
              <w:rPr>
                <w:rFonts w:cs="Arial"/>
                <w:b/>
                <w:bCs/>
                <w:sz w:val="16"/>
                <w:szCs w:val="16"/>
                <w:lang w:eastAsia="sl-SI"/>
              </w:rPr>
            </w:pPr>
            <w:r>
              <w:rPr>
                <w:rFonts w:cs="Arial"/>
                <w:b/>
                <w:bCs/>
                <w:sz w:val="16"/>
                <w:szCs w:val="16"/>
              </w:rPr>
              <w:t>Bilanca</w:t>
            </w:r>
            <w:r>
              <w:rPr>
                <w:rFonts w:cs="Arial"/>
                <w:b/>
                <w:bCs/>
                <w:sz w:val="16"/>
                <w:szCs w:val="16"/>
              </w:rPr>
              <w:br/>
              <w:t>(A, B, sredstva v uprav</w:t>
            </w:r>
            <w:r w:rsidR="0090718B">
              <w:rPr>
                <w:rFonts w:cs="Arial"/>
                <w:b/>
                <w:bCs/>
                <w:sz w:val="16"/>
                <w:szCs w:val="16"/>
              </w:rPr>
              <w:t>ljanju (U)</w:t>
            </w:r>
            <w:r>
              <w:rPr>
                <w:rFonts w:cs="Arial"/>
                <w:b/>
                <w:bCs/>
                <w:sz w:val="16"/>
                <w:szCs w:val="16"/>
              </w:rPr>
              <w:t>)</w:t>
            </w:r>
          </w:p>
        </w:tc>
        <w:tc>
          <w:tcPr>
            <w:tcW w:w="709"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45AEC194" w14:textId="228916FE" w:rsidR="00AF7861" w:rsidRPr="008A3AA6" w:rsidRDefault="00AF7861" w:rsidP="00AF7861">
            <w:pPr>
              <w:spacing w:line="240" w:lineRule="auto"/>
              <w:jc w:val="center"/>
              <w:rPr>
                <w:rFonts w:cs="Arial"/>
                <w:b/>
                <w:bCs/>
                <w:sz w:val="16"/>
                <w:szCs w:val="16"/>
                <w:lang w:eastAsia="sl-SI"/>
              </w:rPr>
            </w:pPr>
            <w:r>
              <w:rPr>
                <w:rFonts w:cs="Arial"/>
                <w:b/>
                <w:bCs/>
                <w:sz w:val="16"/>
                <w:szCs w:val="16"/>
              </w:rPr>
              <w:t>Sredstva</w:t>
            </w:r>
            <w:r>
              <w:rPr>
                <w:rFonts w:cs="Arial"/>
                <w:b/>
                <w:bCs/>
                <w:sz w:val="16"/>
                <w:szCs w:val="16"/>
              </w:rPr>
              <w:br/>
              <w:t>(nepovrat</w:t>
            </w:r>
            <w:r w:rsidR="0090718B">
              <w:rPr>
                <w:rFonts w:cs="Arial"/>
                <w:b/>
                <w:bCs/>
                <w:sz w:val="16"/>
                <w:szCs w:val="16"/>
              </w:rPr>
              <w:t>na</w:t>
            </w:r>
            <w:r>
              <w:rPr>
                <w:rFonts w:cs="Arial"/>
                <w:b/>
                <w:bCs/>
                <w:sz w:val="16"/>
                <w:szCs w:val="16"/>
              </w:rPr>
              <w:t xml:space="preserve"> </w:t>
            </w:r>
            <w:r w:rsidR="00EA67A3">
              <w:rPr>
                <w:rFonts w:cs="Arial"/>
                <w:b/>
                <w:bCs/>
                <w:sz w:val="16"/>
                <w:szCs w:val="16"/>
              </w:rPr>
              <w:t>s</w:t>
            </w:r>
            <w:r>
              <w:rPr>
                <w:rFonts w:cs="Arial"/>
                <w:b/>
                <w:bCs/>
                <w:sz w:val="16"/>
                <w:szCs w:val="16"/>
              </w:rPr>
              <w:t>red</w:t>
            </w:r>
            <w:r w:rsidR="0090718B">
              <w:rPr>
                <w:rFonts w:cs="Arial"/>
                <w:b/>
                <w:bCs/>
                <w:sz w:val="16"/>
                <w:szCs w:val="16"/>
              </w:rPr>
              <w:t>stva (NPS)</w:t>
            </w:r>
            <w:r>
              <w:rPr>
                <w:rFonts w:cs="Arial"/>
                <w:b/>
                <w:bCs/>
                <w:sz w:val="16"/>
                <w:szCs w:val="16"/>
              </w:rPr>
              <w:t xml:space="preserve">, </w:t>
            </w:r>
            <w:r>
              <w:rPr>
                <w:rFonts w:cs="Arial"/>
                <w:b/>
                <w:bCs/>
                <w:sz w:val="16"/>
                <w:szCs w:val="16"/>
              </w:rPr>
              <w:br/>
              <w:t>povrat</w:t>
            </w:r>
            <w:r w:rsidR="0090718B">
              <w:rPr>
                <w:rFonts w:cs="Arial"/>
                <w:b/>
                <w:bCs/>
                <w:sz w:val="16"/>
                <w:szCs w:val="16"/>
              </w:rPr>
              <w:t>na</w:t>
            </w:r>
            <w:r>
              <w:rPr>
                <w:rFonts w:cs="Arial"/>
                <w:b/>
                <w:bCs/>
                <w:sz w:val="16"/>
                <w:szCs w:val="16"/>
              </w:rPr>
              <w:t xml:space="preserve"> sred</w:t>
            </w:r>
            <w:r w:rsidR="0090718B">
              <w:rPr>
                <w:rFonts w:cs="Arial"/>
                <w:b/>
                <w:bCs/>
                <w:sz w:val="16"/>
                <w:szCs w:val="16"/>
              </w:rPr>
              <w:t>stva (PS)</w:t>
            </w:r>
            <w:r>
              <w:rPr>
                <w:rFonts w:cs="Arial"/>
                <w:b/>
                <w:bCs/>
                <w:sz w:val="16"/>
                <w:szCs w:val="16"/>
              </w:rPr>
              <w:t>)</w:t>
            </w:r>
          </w:p>
        </w:tc>
        <w:tc>
          <w:tcPr>
            <w:tcW w:w="992"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5C452EA5" w14:textId="4ECBE8B3" w:rsidR="00AF7861" w:rsidRPr="008A3AA6" w:rsidRDefault="00AF7861" w:rsidP="00AF7861">
            <w:pPr>
              <w:spacing w:line="240" w:lineRule="auto"/>
              <w:jc w:val="center"/>
              <w:rPr>
                <w:rFonts w:cs="Arial"/>
                <w:b/>
                <w:bCs/>
                <w:sz w:val="16"/>
                <w:szCs w:val="16"/>
                <w:lang w:eastAsia="sl-SI"/>
              </w:rPr>
            </w:pPr>
            <w:r>
              <w:rPr>
                <w:rFonts w:cs="Arial"/>
                <w:b/>
                <w:bCs/>
                <w:sz w:val="16"/>
                <w:szCs w:val="16"/>
              </w:rPr>
              <w:t>2026</w:t>
            </w:r>
          </w:p>
        </w:tc>
        <w:tc>
          <w:tcPr>
            <w:tcW w:w="992"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651B4EA6" w14:textId="5BE5814D" w:rsidR="00AF7861" w:rsidRPr="008A3AA6" w:rsidRDefault="00AF7861" w:rsidP="00AF7861">
            <w:pPr>
              <w:spacing w:line="240" w:lineRule="auto"/>
              <w:jc w:val="center"/>
              <w:rPr>
                <w:rFonts w:cs="Arial"/>
                <w:b/>
                <w:bCs/>
                <w:sz w:val="16"/>
                <w:szCs w:val="16"/>
                <w:lang w:eastAsia="sl-SI"/>
              </w:rPr>
            </w:pPr>
            <w:r>
              <w:rPr>
                <w:rFonts w:cs="Arial"/>
                <w:b/>
                <w:bCs/>
                <w:sz w:val="16"/>
                <w:szCs w:val="16"/>
              </w:rPr>
              <w:t>2027</w:t>
            </w:r>
          </w:p>
        </w:tc>
        <w:tc>
          <w:tcPr>
            <w:tcW w:w="992"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63A526EC" w14:textId="6CB288FC" w:rsidR="00AF7861" w:rsidRPr="008A3AA6" w:rsidRDefault="00AF7861" w:rsidP="00AF7861">
            <w:pPr>
              <w:spacing w:line="240" w:lineRule="auto"/>
              <w:jc w:val="center"/>
              <w:rPr>
                <w:rFonts w:cs="Arial"/>
                <w:b/>
                <w:bCs/>
                <w:sz w:val="16"/>
                <w:szCs w:val="16"/>
                <w:lang w:eastAsia="sl-SI"/>
              </w:rPr>
            </w:pPr>
            <w:r>
              <w:rPr>
                <w:rFonts w:cs="Arial"/>
                <w:b/>
                <w:bCs/>
                <w:sz w:val="16"/>
                <w:szCs w:val="16"/>
              </w:rPr>
              <w:t>2028</w:t>
            </w:r>
          </w:p>
        </w:tc>
        <w:tc>
          <w:tcPr>
            <w:tcW w:w="993"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51D305CC" w14:textId="21C591A8" w:rsidR="00AF7861" w:rsidRPr="008A3AA6" w:rsidRDefault="00AF7861" w:rsidP="00AF7861">
            <w:pPr>
              <w:spacing w:line="240" w:lineRule="auto"/>
              <w:jc w:val="center"/>
              <w:rPr>
                <w:rFonts w:cs="Arial"/>
                <w:b/>
                <w:bCs/>
                <w:sz w:val="16"/>
                <w:szCs w:val="16"/>
                <w:lang w:eastAsia="sl-SI"/>
              </w:rPr>
            </w:pPr>
            <w:r>
              <w:rPr>
                <w:rFonts w:cs="Arial"/>
                <w:b/>
                <w:bCs/>
                <w:sz w:val="16"/>
                <w:szCs w:val="16"/>
              </w:rPr>
              <w:t>2029</w:t>
            </w:r>
          </w:p>
        </w:tc>
        <w:tc>
          <w:tcPr>
            <w:tcW w:w="992" w:type="dxa"/>
            <w:tcBorders>
              <w:top w:val="single" w:sz="4" w:space="0" w:color="auto"/>
              <w:left w:val="nil"/>
              <w:bottom w:val="single" w:sz="4" w:space="0" w:color="auto"/>
              <w:right w:val="single" w:sz="4" w:space="0" w:color="auto"/>
            </w:tcBorders>
            <w:shd w:val="clear" w:color="auto" w:fill="auto"/>
            <w:tcMar>
              <w:left w:w="11" w:type="dxa"/>
              <w:right w:w="11" w:type="dxa"/>
            </w:tcMar>
            <w:vAlign w:val="center"/>
            <w:hideMark/>
          </w:tcPr>
          <w:p w14:paraId="279249B0" w14:textId="2A7EB5A9" w:rsidR="00AF7861" w:rsidRPr="008A3AA6" w:rsidRDefault="00AF7861" w:rsidP="00AF7861">
            <w:pPr>
              <w:spacing w:line="240" w:lineRule="auto"/>
              <w:jc w:val="center"/>
              <w:rPr>
                <w:rFonts w:cs="Arial"/>
                <w:b/>
                <w:bCs/>
                <w:sz w:val="16"/>
                <w:szCs w:val="16"/>
                <w:lang w:eastAsia="sl-SI"/>
              </w:rPr>
            </w:pPr>
            <w:r>
              <w:rPr>
                <w:rFonts w:cs="Arial"/>
                <w:b/>
                <w:bCs/>
                <w:sz w:val="16"/>
                <w:szCs w:val="16"/>
              </w:rPr>
              <w:t>Skupaj</w:t>
            </w:r>
          </w:p>
        </w:tc>
      </w:tr>
      <w:bookmarkEnd w:id="29"/>
      <w:tr w:rsidR="00FB6584" w:rsidRPr="008A3AA6" w14:paraId="592A4DFF"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51B52014" w14:textId="16496AC6" w:rsidR="00FB6584" w:rsidRPr="008A3AA6" w:rsidRDefault="00FB6584" w:rsidP="00FB6584">
            <w:pPr>
              <w:spacing w:line="240" w:lineRule="auto"/>
              <w:rPr>
                <w:rFonts w:cs="Arial"/>
                <w:b/>
                <w:bCs/>
                <w:sz w:val="16"/>
                <w:szCs w:val="16"/>
                <w:u w:val="single"/>
                <w:lang w:eastAsia="sl-SI"/>
              </w:rPr>
            </w:pPr>
            <w:r>
              <w:rPr>
                <w:rFonts w:cs="Arial"/>
                <w:b/>
                <w:bCs/>
                <w:sz w:val="16"/>
                <w:szCs w:val="16"/>
                <w:u w:val="single"/>
              </w:rPr>
              <w:t>Splošni cilj: IZBOLJŠANJE KAKOVOSTI BIVANJA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C9C86D1" w14:textId="0EC2EA76"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BECDAD1" w14:textId="0DC2DB64"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8934411" w14:textId="1FEC8A7C"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4A7063B" w14:textId="42C5887B"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6A6FF44" w14:textId="553AB003"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F9BBAE0" w14:textId="7B7BB826"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45D283A" w14:textId="4B059779"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4DCEE7E" w14:textId="696C0837" w:rsidR="00FB6584" w:rsidRPr="008A3AA6" w:rsidRDefault="00D010AB" w:rsidP="00FB6584">
            <w:pPr>
              <w:spacing w:line="240" w:lineRule="auto"/>
              <w:jc w:val="right"/>
              <w:rPr>
                <w:rFonts w:cs="Arial"/>
                <w:b/>
                <w:bCs/>
                <w:sz w:val="16"/>
                <w:szCs w:val="16"/>
                <w:lang w:eastAsia="sl-SI"/>
              </w:rPr>
            </w:pPr>
            <w:r>
              <w:rPr>
                <w:rFonts w:cs="Arial"/>
                <w:b/>
                <w:bCs/>
                <w:sz w:val="16"/>
                <w:szCs w:val="16"/>
              </w:rPr>
              <w:t>9.900.000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AB6452B" w14:textId="70840B35" w:rsidR="00FB6584" w:rsidRPr="008A3AA6" w:rsidRDefault="00D010AB" w:rsidP="00FB6584">
            <w:pPr>
              <w:spacing w:line="240" w:lineRule="auto"/>
              <w:jc w:val="right"/>
              <w:rPr>
                <w:rFonts w:cs="Arial"/>
                <w:b/>
                <w:bCs/>
                <w:sz w:val="16"/>
                <w:szCs w:val="16"/>
                <w:lang w:eastAsia="sl-SI"/>
              </w:rPr>
            </w:pPr>
            <w:r>
              <w:rPr>
                <w:rFonts w:cs="Arial"/>
                <w:b/>
                <w:bCs/>
                <w:sz w:val="16"/>
                <w:szCs w:val="16"/>
              </w:rPr>
              <w:t>14.400.000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D8863F3" w14:textId="14AED94E" w:rsidR="00FB6584" w:rsidRPr="008A3AA6" w:rsidRDefault="00D010AB" w:rsidP="00FB6584">
            <w:pPr>
              <w:spacing w:line="240" w:lineRule="auto"/>
              <w:jc w:val="right"/>
              <w:rPr>
                <w:rFonts w:cs="Arial"/>
                <w:b/>
                <w:bCs/>
                <w:sz w:val="16"/>
                <w:szCs w:val="16"/>
                <w:lang w:eastAsia="sl-SI"/>
              </w:rPr>
            </w:pPr>
            <w:r>
              <w:rPr>
                <w:rFonts w:cs="Arial"/>
                <w:b/>
                <w:bCs/>
                <w:sz w:val="16"/>
                <w:szCs w:val="16"/>
              </w:rPr>
              <w:t>14.900.000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46F5F9B" w14:textId="12D3524A" w:rsidR="00FB6584" w:rsidRPr="008A3AA6" w:rsidRDefault="00D010AB" w:rsidP="00FB6584">
            <w:pPr>
              <w:spacing w:line="240" w:lineRule="auto"/>
              <w:jc w:val="right"/>
              <w:rPr>
                <w:rFonts w:cs="Arial"/>
                <w:b/>
                <w:bCs/>
                <w:sz w:val="16"/>
                <w:szCs w:val="16"/>
                <w:lang w:eastAsia="sl-SI"/>
              </w:rPr>
            </w:pPr>
            <w:r>
              <w:rPr>
                <w:rFonts w:cs="Arial"/>
                <w:b/>
                <w:bCs/>
                <w:sz w:val="16"/>
                <w:szCs w:val="16"/>
              </w:rPr>
              <w:t>9.900.000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FB3A0BC" w14:textId="5008A943" w:rsidR="00FB6584" w:rsidRPr="008A3AA6" w:rsidRDefault="00D010AB" w:rsidP="00FB6584">
            <w:pPr>
              <w:spacing w:line="240" w:lineRule="auto"/>
              <w:jc w:val="right"/>
              <w:rPr>
                <w:rFonts w:cs="Arial"/>
                <w:b/>
                <w:bCs/>
                <w:sz w:val="16"/>
                <w:szCs w:val="16"/>
                <w:lang w:eastAsia="sl-SI"/>
              </w:rPr>
            </w:pPr>
            <w:r>
              <w:rPr>
                <w:rFonts w:cs="Arial"/>
                <w:b/>
                <w:bCs/>
                <w:sz w:val="16"/>
                <w:szCs w:val="16"/>
              </w:rPr>
              <w:t>49.100.000</w:t>
            </w:r>
          </w:p>
        </w:tc>
      </w:tr>
      <w:tr w:rsidR="00FB6584" w:rsidRPr="008A3AA6" w14:paraId="2DDFC814"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4B5DCC15" w14:textId="7523252C" w:rsidR="00FB6584" w:rsidRPr="008A3AA6" w:rsidRDefault="00FB6584" w:rsidP="00FB6584">
            <w:pPr>
              <w:spacing w:line="240" w:lineRule="auto"/>
              <w:ind w:left="101"/>
              <w:rPr>
                <w:rFonts w:cs="Arial"/>
                <w:b/>
                <w:bCs/>
                <w:sz w:val="16"/>
                <w:szCs w:val="16"/>
                <w:lang w:eastAsia="sl-SI"/>
              </w:rPr>
            </w:pPr>
            <w:r>
              <w:rPr>
                <w:rFonts w:cs="Arial"/>
                <w:b/>
                <w:bCs/>
                <w:sz w:val="16"/>
                <w:szCs w:val="16"/>
              </w:rPr>
              <w:t>Specifični cilj: Izboljšanje stanja zapuščenih, delno zapuščenih in nevzdrževanih objektov javne infrastrukture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86B15B2" w14:textId="5FBC8768"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F2C4639" w14:textId="43A934A5"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08EDC84" w14:textId="63681F3F"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3AE6554" w14:textId="53478C09"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4723C41" w14:textId="362901C4"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D7E634E" w14:textId="45CD5812"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4B46B12" w14:textId="4C376BE1"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87C732B" w14:textId="4A3F69F8" w:rsidR="00FB6584" w:rsidRPr="008A3AA6" w:rsidRDefault="00D010AB" w:rsidP="00FB6584">
            <w:pPr>
              <w:spacing w:line="240" w:lineRule="auto"/>
              <w:jc w:val="right"/>
              <w:rPr>
                <w:rFonts w:cs="Arial"/>
                <w:b/>
                <w:bCs/>
                <w:sz w:val="16"/>
                <w:szCs w:val="16"/>
                <w:lang w:eastAsia="sl-SI"/>
              </w:rPr>
            </w:pPr>
            <w:r>
              <w:rPr>
                <w:rFonts w:cs="Arial"/>
                <w:b/>
                <w:bCs/>
                <w:sz w:val="16"/>
                <w:szCs w:val="16"/>
              </w:rPr>
              <w:t>7.900.000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95B2C76" w14:textId="51A53AEE" w:rsidR="00FB6584" w:rsidRPr="008A3AA6" w:rsidRDefault="00FB6584" w:rsidP="00FB6584">
            <w:pPr>
              <w:spacing w:line="240" w:lineRule="auto"/>
              <w:jc w:val="right"/>
              <w:rPr>
                <w:rFonts w:cs="Arial"/>
                <w:b/>
                <w:bCs/>
                <w:sz w:val="16"/>
                <w:szCs w:val="16"/>
                <w:lang w:eastAsia="sl-SI"/>
              </w:rPr>
            </w:pPr>
            <w:r>
              <w:rPr>
                <w:rFonts w:cs="Arial"/>
                <w:b/>
                <w:bCs/>
                <w:sz w:val="16"/>
                <w:szCs w:val="16"/>
              </w:rPr>
              <w:t>7.400.000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9C57DA9" w14:textId="0CB19014" w:rsidR="00FB6584" w:rsidRPr="008A3AA6" w:rsidRDefault="00FB6584" w:rsidP="00FB6584">
            <w:pPr>
              <w:spacing w:line="240" w:lineRule="auto"/>
              <w:jc w:val="right"/>
              <w:rPr>
                <w:rFonts w:cs="Arial"/>
                <w:b/>
                <w:bCs/>
                <w:sz w:val="16"/>
                <w:szCs w:val="16"/>
                <w:lang w:eastAsia="sl-SI"/>
              </w:rPr>
            </w:pPr>
            <w:r>
              <w:rPr>
                <w:rFonts w:cs="Arial"/>
                <w:b/>
                <w:bCs/>
                <w:sz w:val="16"/>
                <w:szCs w:val="16"/>
              </w:rPr>
              <w:t>7.900.000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872B196" w14:textId="433C821C" w:rsidR="00FB6584" w:rsidRPr="008A3AA6" w:rsidRDefault="00FB6584" w:rsidP="00FB6584">
            <w:pPr>
              <w:spacing w:line="240" w:lineRule="auto"/>
              <w:jc w:val="right"/>
              <w:rPr>
                <w:rFonts w:cs="Arial"/>
                <w:b/>
                <w:bCs/>
                <w:sz w:val="16"/>
                <w:szCs w:val="16"/>
                <w:lang w:eastAsia="sl-SI"/>
              </w:rPr>
            </w:pPr>
            <w:r>
              <w:rPr>
                <w:rFonts w:cs="Arial"/>
                <w:b/>
                <w:bCs/>
                <w:sz w:val="16"/>
                <w:szCs w:val="16"/>
              </w:rPr>
              <w:t>7.900.000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3137E44" w14:textId="6FC48A99" w:rsidR="00FB6584" w:rsidRPr="008A3AA6" w:rsidRDefault="00D010AB" w:rsidP="00FB6584">
            <w:pPr>
              <w:spacing w:line="240" w:lineRule="auto"/>
              <w:jc w:val="right"/>
              <w:rPr>
                <w:rFonts w:cs="Arial"/>
                <w:b/>
                <w:bCs/>
                <w:sz w:val="16"/>
                <w:szCs w:val="16"/>
                <w:lang w:eastAsia="sl-SI"/>
              </w:rPr>
            </w:pPr>
            <w:r>
              <w:rPr>
                <w:rFonts w:cs="Arial"/>
                <w:b/>
                <w:bCs/>
                <w:sz w:val="16"/>
                <w:szCs w:val="16"/>
              </w:rPr>
              <w:t>31.100.000</w:t>
            </w:r>
          </w:p>
        </w:tc>
      </w:tr>
      <w:tr w:rsidR="00FB6584" w:rsidRPr="008A3AA6" w14:paraId="0D94DB3A" w14:textId="77777777" w:rsidTr="0091299E">
        <w:trPr>
          <w:trHeight w:val="46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7D0B64C7" w14:textId="56979F6C" w:rsidR="00FB6584" w:rsidRPr="008A3AA6" w:rsidRDefault="00FB6584" w:rsidP="00FB6584">
            <w:pPr>
              <w:spacing w:line="240" w:lineRule="auto"/>
              <w:ind w:left="243"/>
              <w:rPr>
                <w:rFonts w:cs="Arial"/>
                <w:sz w:val="16"/>
                <w:szCs w:val="16"/>
                <w:lang w:eastAsia="sl-SI"/>
              </w:rPr>
            </w:pPr>
            <w:r>
              <w:rPr>
                <w:rFonts w:cs="Arial"/>
                <w:sz w:val="16"/>
                <w:szCs w:val="16"/>
              </w:rPr>
              <w:t>Ukrep: Revitalizacija objektov javne infrastrukture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9262B5E" w14:textId="53831983" w:rsidR="00FB6584" w:rsidRPr="008A3AA6" w:rsidRDefault="00FB6584" w:rsidP="00FB6584">
            <w:pPr>
              <w:spacing w:line="240" w:lineRule="auto"/>
              <w:jc w:val="center"/>
              <w:rPr>
                <w:rFonts w:cs="Arial"/>
                <w:sz w:val="16"/>
                <w:szCs w:val="16"/>
                <w:lang w:eastAsia="sl-SI"/>
              </w:rPr>
            </w:pPr>
            <w:r>
              <w:rPr>
                <w:rFonts w:cs="Arial"/>
                <w:sz w:val="16"/>
                <w:szCs w:val="16"/>
              </w:rPr>
              <w:t>MKRR,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85A7F68" w14:textId="4B5BB473" w:rsidR="00FB6584" w:rsidRPr="008A3AA6" w:rsidRDefault="00FB6584" w:rsidP="00FB6584">
            <w:pPr>
              <w:spacing w:line="240" w:lineRule="auto"/>
              <w:jc w:val="center"/>
              <w:rPr>
                <w:rFonts w:cs="Arial"/>
                <w:sz w:val="16"/>
                <w:szCs w:val="16"/>
                <w:lang w:eastAsia="sl-SI"/>
              </w:rPr>
            </w:pPr>
            <w:r>
              <w:rPr>
                <w:rFonts w:cs="Arial"/>
                <w:sz w:val="16"/>
                <w:szCs w:val="16"/>
              </w:rPr>
              <w:t>Občine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2D66C7C" w14:textId="594C445A"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70C9143" w14:textId="65510132" w:rsidR="00FB6584" w:rsidRPr="008A3AA6" w:rsidRDefault="00FB6584" w:rsidP="00FB6584">
            <w:pPr>
              <w:spacing w:line="240" w:lineRule="auto"/>
              <w:jc w:val="center"/>
              <w:rPr>
                <w:rFonts w:cs="Arial"/>
                <w:sz w:val="16"/>
                <w:szCs w:val="16"/>
                <w:lang w:eastAsia="sl-SI"/>
              </w:rPr>
            </w:pPr>
            <w:r>
              <w:rPr>
                <w:rFonts w:cs="Arial"/>
                <w:sz w:val="16"/>
                <w:szCs w:val="16"/>
              </w:rPr>
              <w:t>Proračun RS; 231881 - Dodatni ukrepi za problemska območja</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82D845E" w14:textId="1394EDF9"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53BD980" w14:textId="0FF6C004" w:rsidR="00FB6584" w:rsidRPr="008A3AA6" w:rsidRDefault="00FB6584" w:rsidP="00FB6584">
            <w:pPr>
              <w:spacing w:line="240" w:lineRule="auto"/>
              <w:jc w:val="center"/>
              <w:rPr>
                <w:rFonts w:cs="Arial"/>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413C4B0" w14:textId="5C8A9AFA" w:rsidR="00FB6584" w:rsidRPr="008A3AA6" w:rsidRDefault="00FB6584" w:rsidP="00FB6584">
            <w:pPr>
              <w:spacing w:line="240" w:lineRule="auto"/>
              <w:jc w:val="center"/>
              <w:rPr>
                <w:rFonts w:cs="Arial"/>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56D6ED3" w14:textId="2DA95E7B" w:rsidR="00FB6584" w:rsidRPr="008A3AA6" w:rsidRDefault="00D010AB" w:rsidP="00FB6584">
            <w:pPr>
              <w:spacing w:line="240" w:lineRule="auto"/>
              <w:jc w:val="right"/>
              <w:rPr>
                <w:rFonts w:cs="Arial"/>
                <w:sz w:val="16"/>
                <w:szCs w:val="16"/>
                <w:lang w:eastAsia="sl-SI"/>
              </w:rPr>
            </w:pPr>
            <w:r>
              <w:rPr>
                <w:rFonts w:cs="Arial"/>
                <w:sz w:val="16"/>
                <w:szCs w:val="16"/>
              </w:rPr>
              <w:t>7.500.000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2417B29" w14:textId="600DF558" w:rsidR="00FB6584" w:rsidRPr="008A3AA6" w:rsidRDefault="00FB6584" w:rsidP="00FB6584">
            <w:pPr>
              <w:spacing w:line="240" w:lineRule="auto"/>
              <w:jc w:val="right"/>
              <w:rPr>
                <w:rFonts w:cs="Arial"/>
                <w:sz w:val="16"/>
                <w:szCs w:val="16"/>
                <w:lang w:eastAsia="sl-SI"/>
              </w:rPr>
            </w:pPr>
            <w:r>
              <w:rPr>
                <w:rFonts w:cs="Arial"/>
                <w:sz w:val="16"/>
                <w:szCs w:val="16"/>
              </w:rPr>
              <w:t>7.000.000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51E7397" w14:textId="55E44C53" w:rsidR="00FB6584" w:rsidRPr="008A3AA6" w:rsidRDefault="00FB6584" w:rsidP="00FB6584">
            <w:pPr>
              <w:spacing w:line="240" w:lineRule="auto"/>
              <w:jc w:val="right"/>
              <w:rPr>
                <w:rFonts w:cs="Arial"/>
                <w:sz w:val="16"/>
                <w:szCs w:val="16"/>
                <w:lang w:eastAsia="sl-SI"/>
              </w:rPr>
            </w:pPr>
            <w:r>
              <w:rPr>
                <w:rFonts w:cs="Arial"/>
                <w:sz w:val="16"/>
                <w:szCs w:val="16"/>
              </w:rPr>
              <w:t>7.500.000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C453B55" w14:textId="67D88D4F" w:rsidR="00FB6584" w:rsidRPr="008A3AA6" w:rsidRDefault="00FB6584" w:rsidP="00FB6584">
            <w:pPr>
              <w:spacing w:line="240" w:lineRule="auto"/>
              <w:jc w:val="right"/>
              <w:rPr>
                <w:rFonts w:cs="Arial"/>
                <w:sz w:val="16"/>
                <w:szCs w:val="16"/>
                <w:lang w:eastAsia="sl-SI"/>
              </w:rPr>
            </w:pPr>
            <w:r>
              <w:rPr>
                <w:rFonts w:cs="Arial"/>
                <w:sz w:val="16"/>
                <w:szCs w:val="16"/>
              </w:rPr>
              <w:t>7.500.000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701DD55" w14:textId="0993E647" w:rsidR="00FB6584" w:rsidRPr="008A3AA6" w:rsidRDefault="00D010AB" w:rsidP="00FB6584">
            <w:pPr>
              <w:spacing w:line="240" w:lineRule="auto"/>
              <w:jc w:val="right"/>
              <w:rPr>
                <w:rFonts w:cs="Arial"/>
                <w:b/>
                <w:bCs/>
                <w:sz w:val="16"/>
                <w:szCs w:val="16"/>
                <w:lang w:eastAsia="sl-SI"/>
              </w:rPr>
            </w:pPr>
            <w:r>
              <w:rPr>
                <w:rFonts w:cs="Arial"/>
                <w:b/>
                <w:bCs/>
                <w:sz w:val="16"/>
                <w:szCs w:val="16"/>
              </w:rPr>
              <w:t>29.500.000</w:t>
            </w:r>
          </w:p>
        </w:tc>
      </w:tr>
      <w:tr w:rsidR="00FB6584" w:rsidRPr="008A3AA6" w14:paraId="4D9DDFFE" w14:textId="77777777" w:rsidTr="0091299E">
        <w:trPr>
          <w:trHeight w:val="612"/>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22AAEF47" w14:textId="39B55E0A" w:rsidR="00FB6584" w:rsidRPr="008A3AA6" w:rsidRDefault="00FB6584" w:rsidP="00FB6584">
            <w:pPr>
              <w:spacing w:line="240" w:lineRule="auto"/>
              <w:ind w:left="235"/>
              <w:rPr>
                <w:rFonts w:cs="Arial"/>
                <w:sz w:val="16"/>
                <w:szCs w:val="16"/>
                <w:lang w:eastAsia="sl-SI"/>
              </w:rPr>
            </w:pPr>
            <w:r>
              <w:rPr>
                <w:rFonts w:cs="Arial"/>
                <w:sz w:val="16"/>
                <w:szCs w:val="16"/>
              </w:rPr>
              <w:t>Ukrep: Priprava kreativnih projektov revitalizacije objektov javne infrastrukture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2AA3AE8" w14:textId="689473E9" w:rsidR="00FB6584" w:rsidRPr="008A3AA6" w:rsidRDefault="00FB6584" w:rsidP="00FB6584">
            <w:pPr>
              <w:spacing w:line="240" w:lineRule="auto"/>
              <w:jc w:val="center"/>
              <w:rPr>
                <w:rFonts w:cs="Arial"/>
                <w:sz w:val="16"/>
                <w:szCs w:val="16"/>
                <w:lang w:eastAsia="sl-SI"/>
              </w:rPr>
            </w:pPr>
            <w:r>
              <w:rPr>
                <w:rFonts w:cs="Arial"/>
                <w:sz w:val="16"/>
                <w:szCs w:val="16"/>
              </w:rPr>
              <w:t>MKRR</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7A28E08" w14:textId="193FB518" w:rsidR="00FB6584" w:rsidRPr="008A3AA6" w:rsidRDefault="00FB6584" w:rsidP="00FB6584">
            <w:pPr>
              <w:spacing w:line="240" w:lineRule="auto"/>
              <w:jc w:val="center"/>
              <w:rPr>
                <w:rFonts w:cs="Arial"/>
                <w:sz w:val="16"/>
                <w:szCs w:val="16"/>
                <w:lang w:eastAsia="sl-SI"/>
              </w:rPr>
            </w:pPr>
            <w:r>
              <w:rPr>
                <w:rFonts w:cs="Arial"/>
                <w:sz w:val="16"/>
                <w:szCs w:val="16"/>
              </w:rPr>
              <w:t>Občine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22F81C7" w14:textId="33300E01"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39283F7" w14:textId="0E496BA0" w:rsidR="00FB6584" w:rsidRPr="008A3AA6" w:rsidRDefault="00FB6584" w:rsidP="00FB6584">
            <w:pPr>
              <w:spacing w:line="240" w:lineRule="auto"/>
              <w:jc w:val="center"/>
              <w:rPr>
                <w:rFonts w:cs="Arial"/>
                <w:sz w:val="16"/>
                <w:szCs w:val="16"/>
                <w:lang w:eastAsia="sl-SI"/>
              </w:rPr>
            </w:pPr>
            <w:r>
              <w:rPr>
                <w:rFonts w:cs="Arial"/>
                <w:sz w:val="16"/>
                <w:szCs w:val="16"/>
              </w:rPr>
              <w:t>Proračun RS; 231881 - Dodatni ukrepi za problemska območja</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6DD57F2" w14:textId="2CE7DDAB"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483C81E" w14:textId="7C4F62F9" w:rsidR="00FB6584" w:rsidRPr="008A3AA6" w:rsidRDefault="00FB6584" w:rsidP="00FB6584">
            <w:pPr>
              <w:spacing w:line="240" w:lineRule="auto"/>
              <w:jc w:val="center"/>
              <w:rPr>
                <w:rFonts w:cs="Arial"/>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EA0DB45" w14:textId="48A1DFA4" w:rsidR="00FB6584" w:rsidRPr="008A3AA6" w:rsidRDefault="00FB6584" w:rsidP="00FB6584">
            <w:pPr>
              <w:spacing w:line="240" w:lineRule="auto"/>
              <w:jc w:val="center"/>
              <w:rPr>
                <w:rFonts w:cs="Arial"/>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C08E4FF" w14:textId="780C56CB" w:rsidR="00FB6584" w:rsidRPr="008A3AA6" w:rsidRDefault="00FB6584" w:rsidP="00FB6584">
            <w:pPr>
              <w:spacing w:line="240" w:lineRule="auto"/>
              <w:jc w:val="right"/>
              <w:rPr>
                <w:rFonts w:cs="Arial"/>
                <w:sz w:val="16"/>
                <w:szCs w:val="16"/>
                <w:lang w:eastAsia="sl-SI"/>
              </w:rPr>
            </w:pPr>
            <w:r>
              <w:rPr>
                <w:rFonts w:cs="Arial"/>
                <w:sz w:val="16"/>
                <w:szCs w:val="16"/>
              </w:rPr>
              <w:t>400.000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C45D916" w14:textId="74AA4E24" w:rsidR="00FB6584" w:rsidRPr="008A3AA6" w:rsidRDefault="00FB6584" w:rsidP="00FB6584">
            <w:pPr>
              <w:spacing w:line="240" w:lineRule="auto"/>
              <w:jc w:val="right"/>
              <w:rPr>
                <w:rFonts w:cs="Arial"/>
                <w:sz w:val="16"/>
                <w:szCs w:val="16"/>
                <w:lang w:eastAsia="sl-SI"/>
              </w:rPr>
            </w:pPr>
            <w:r>
              <w:rPr>
                <w:rFonts w:cs="Arial"/>
                <w:sz w:val="16"/>
                <w:szCs w:val="16"/>
              </w:rPr>
              <w:t>400.000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EA601A6" w14:textId="301D8CD8" w:rsidR="00FB6584" w:rsidRPr="008A3AA6" w:rsidRDefault="00FB6584" w:rsidP="00FB6584">
            <w:pPr>
              <w:spacing w:line="240" w:lineRule="auto"/>
              <w:jc w:val="right"/>
              <w:rPr>
                <w:rFonts w:cs="Arial"/>
                <w:sz w:val="16"/>
                <w:szCs w:val="16"/>
                <w:lang w:eastAsia="sl-SI"/>
              </w:rPr>
            </w:pPr>
            <w:r>
              <w:rPr>
                <w:rFonts w:cs="Arial"/>
                <w:sz w:val="16"/>
                <w:szCs w:val="16"/>
              </w:rPr>
              <w:t>400.000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19A236E" w14:textId="3806BEAE" w:rsidR="00FB6584" w:rsidRPr="008A3AA6" w:rsidRDefault="00FB6584" w:rsidP="00FB6584">
            <w:pPr>
              <w:spacing w:line="240" w:lineRule="auto"/>
              <w:jc w:val="right"/>
              <w:rPr>
                <w:rFonts w:cs="Arial"/>
                <w:sz w:val="16"/>
                <w:szCs w:val="16"/>
                <w:lang w:eastAsia="sl-SI"/>
              </w:rPr>
            </w:pPr>
            <w:r>
              <w:rPr>
                <w:rFonts w:cs="Arial"/>
                <w:sz w:val="16"/>
                <w:szCs w:val="16"/>
              </w:rPr>
              <w:t>400.000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14E22E8" w14:textId="77AA5A22" w:rsidR="00FB6584" w:rsidRPr="008A3AA6" w:rsidRDefault="00FB6584" w:rsidP="00FB6584">
            <w:pPr>
              <w:spacing w:line="240" w:lineRule="auto"/>
              <w:jc w:val="right"/>
              <w:rPr>
                <w:rFonts w:cs="Arial"/>
                <w:b/>
                <w:bCs/>
                <w:sz w:val="16"/>
                <w:szCs w:val="16"/>
                <w:lang w:eastAsia="sl-SI"/>
              </w:rPr>
            </w:pPr>
            <w:r>
              <w:rPr>
                <w:rFonts w:cs="Arial"/>
                <w:b/>
                <w:bCs/>
                <w:sz w:val="16"/>
                <w:szCs w:val="16"/>
              </w:rPr>
              <w:t>1.600.000</w:t>
            </w:r>
          </w:p>
        </w:tc>
      </w:tr>
      <w:tr w:rsidR="00FB6584" w:rsidRPr="008A3AA6" w14:paraId="7DAFAE64"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3CA6F894" w14:textId="21088694" w:rsidR="00FB6584" w:rsidRPr="008A3AA6" w:rsidRDefault="00FB6584" w:rsidP="00FB6584">
            <w:pPr>
              <w:spacing w:line="240" w:lineRule="auto"/>
              <w:ind w:left="93"/>
              <w:rPr>
                <w:rFonts w:cs="Arial"/>
                <w:sz w:val="16"/>
                <w:szCs w:val="16"/>
                <w:lang w:eastAsia="sl-SI"/>
              </w:rPr>
            </w:pPr>
            <w:r>
              <w:rPr>
                <w:rFonts w:cs="Arial"/>
                <w:b/>
                <w:bCs/>
                <w:sz w:val="16"/>
                <w:szCs w:val="16"/>
              </w:rPr>
              <w:t xml:space="preserve">Specifični cilj: Spodbujanje investicij v javno infrastrukturo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C9B0F6B" w14:textId="5B311364"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3AB6AEB" w14:textId="16E4D369"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2317457" w14:textId="02CB4A4B"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E490593" w14:textId="7BE549F5"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2679552" w14:textId="62C94888"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AD8381E" w14:textId="4BB3E4AA"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3ED9BC1" w14:textId="044186C4"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D7D388A" w14:textId="00D06BD1" w:rsidR="00FB6584" w:rsidRPr="008A3AA6" w:rsidRDefault="00FB6584" w:rsidP="00FB6584">
            <w:pPr>
              <w:spacing w:line="240" w:lineRule="auto"/>
              <w:jc w:val="right"/>
              <w:rPr>
                <w:rFonts w:cs="Arial"/>
                <w:sz w:val="16"/>
                <w:szCs w:val="16"/>
                <w:lang w:eastAsia="sl-SI"/>
              </w:rPr>
            </w:pPr>
            <w:r>
              <w:rPr>
                <w:rFonts w:cs="Arial"/>
                <w:b/>
                <w:bCs/>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7EF0908" w14:textId="5C162299" w:rsidR="00FB6584" w:rsidRPr="008A3AA6" w:rsidRDefault="00FB6584" w:rsidP="00FB6584">
            <w:pPr>
              <w:spacing w:line="240" w:lineRule="auto"/>
              <w:jc w:val="right"/>
              <w:rPr>
                <w:rFonts w:cs="Arial"/>
                <w:sz w:val="16"/>
                <w:szCs w:val="16"/>
                <w:lang w:eastAsia="sl-SI"/>
              </w:rPr>
            </w:pPr>
            <w:r>
              <w:rPr>
                <w:rFonts w:cs="Arial"/>
                <w:b/>
                <w:bCs/>
                <w:sz w:val="16"/>
                <w:szCs w:val="16"/>
              </w:rPr>
              <w:t>7.000.000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83A5E56" w14:textId="48B3C2D2" w:rsidR="00FB6584" w:rsidRPr="008A3AA6" w:rsidRDefault="00FB6584" w:rsidP="00FB6584">
            <w:pPr>
              <w:spacing w:line="240" w:lineRule="auto"/>
              <w:jc w:val="right"/>
              <w:rPr>
                <w:rFonts w:cs="Arial"/>
                <w:sz w:val="16"/>
                <w:szCs w:val="16"/>
                <w:lang w:eastAsia="sl-SI"/>
              </w:rPr>
            </w:pPr>
            <w:r>
              <w:rPr>
                <w:rFonts w:cs="Arial"/>
                <w:b/>
                <w:bCs/>
                <w:sz w:val="16"/>
                <w:szCs w:val="16"/>
              </w:rPr>
              <w:t>7.000.000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241C855" w14:textId="181C5B02" w:rsidR="00FB6584" w:rsidRPr="008A3AA6" w:rsidRDefault="00FB6584" w:rsidP="00FB6584">
            <w:pPr>
              <w:spacing w:line="240" w:lineRule="auto"/>
              <w:jc w:val="right"/>
              <w:rPr>
                <w:rFonts w:cs="Arial"/>
                <w:sz w:val="16"/>
                <w:szCs w:val="16"/>
                <w:lang w:eastAsia="sl-SI"/>
              </w:rPr>
            </w:pPr>
            <w:r>
              <w:rPr>
                <w:rFonts w:cs="Arial"/>
                <w:b/>
                <w:bCs/>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0AF3C79" w14:textId="1FF2478C" w:rsidR="00FB6584" w:rsidRPr="008A3AA6" w:rsidRDefault="00FB6584" w:rsidP="00FB6584">
            <w:pPr>
              <w:spacing w:line="240" w:lineRule="auto"/>
              <w:jc w:val="right"/>
              <w:rPr>
                <w:rFonts w:cs="Arial"/>
                <w:b/>
                <w:bCs/>
                <w:sz w:val="16"/>
                <w:szCs w:val="16"/>
                <w:lang w:eastAsia="sl-SI"/>
              </w:rPr>
            </w:pPr>
            <w:r>
              <w:rPr>
                <w:rFonts w:cs="Arial"/>
                <w:b/>
                <w:bCs/>
                <w:sz w:val="16"/>
                <w:szCs w:val="16"/>
              </w:rPr>
              <w:t>18.000.000</w:t>
            </w:r>
          </w:p>
        </w:tc>
      </w:tr>
      <w:tr w:rsidR="00FB6584" w:rsidRPr="008A3AA6" w14:paraId="22AE01F9" w14:textId="77777777" w:rsidTr="0091299E">
        <w:trPr>
          <w:trHeight w:val="612"/>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57C23A9F" w14:textId="35E0BA13" w:rsidR="00FB6584" w:rsidRPr="008A3AA6" w:rsidRDefault="00FB6584" w:rsidP="00FB6584">
            <w:pPr>
              <w:spacing w:line="240" w:lineRule="auto"/>
              <w:ind w:left="243"/>
              <w:rPr>
                <w:rFonts w:cs="Arial"/>
                <w:sz w:val="16"/>
                <w:szCs w:val="16"/>
                <w:lang w:eastAsia="sl-SI"/>
              </w:rPr>
            </w:pPr>
            <w:r>
              <w:rPr>
                <w:rFonts w:cs="Arial"/>
                <w:sz w:val="16"/>
                <w:szCs w:val="16"/>
              </w:rPr>
              <w:t>Ukrep: Krediti za investicijske projekte v javno infrastrukturo</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14FCF2F" w14:textId="3F7A90CD"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DCC2DB7" w14:textId="354C26ED"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D02B80C" w14:textId="11718A01"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C5B73DD" w14:textId="5414E1C2"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B788E0C" w14:textId="7F19E2E3"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AEE3501" w14:textId="7CAE8477"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F744E9E" w14:textId="41BBD53F"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BF8C26A" w14:textId="64B1942F" w:rsidR="00FB6584" w:rsidRPr="008A3AA6" w:rsidRDefault="00FB6584" w:rsidP="00FB6584">
            <w:pPr>
              <w:spacing w:line="240" w:lineRule="auto"/>
              <w:jc w:val="right"/>
              <w:rPr>
                <w:rFonts w:cs="Arial"/>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1472D22" w14:textId="005C6C59" w:rsidR="00FB6584" w:rsidRPr="008A3AA6" w:rsidRDefault="00FB6584" w:rsidP="00FB6584">
            <w:pPr>
              <w:spacing w:line="240" w:lineRule="auto"/>
              <w:jc w:val="right"/>
              <w:rPr>
                <w:rFonts w:cs="Arial"/>
                <w:sz w:val="16"/>
                <w:szCs w:val="16"/>
                <w:lang w:eastAsia="sl-SI"/>
              </w:rPr>
            </w:pPr>
            <w:r>
              <w:rPr>
                <w:rFonts w:cs="Arial"/>
                <w:sz w:val="16"/>
                <w:szCs w:val="16"/>
              </w:rPr>
              <w:t>7.000.000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29B35EA" w14:textId="6A7A59E7" w:rsidR="00FB6584" w:rsidRPr="008A3AA6" w:rsidRDefault="00FB6584" w:rsidP="00FB6584">
            <w:pPr>
              <w:spacing w:line="240" w:lineRule="auto"/>
              <w:jc w:val="right"/>
              <w:rPr>
                <w:rFonts w:cs="Arial"/>
                <w:sz w:val="16"/>
                <w:szCs w:val="16"/>
                <w:lang w:eastAsia="sl-SI"/>
              </w:rPr>
            </w:pPr>
            <w:r>
              <w:rPr>
                <w:rFonts w:cs="Arial"/>
                <w:sz w:val="16"/>
                <w:szCs w:val="16"/>
              </w:rPr>
              <w:t>7.000.000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7700D33" w14:textId="60380DB6" w:rsidR="00FB6584" w:rsidRPr="008A3AA6" w:rsidRDefault="00FB6584" w:rsidP="00FB6584">
            <w:pPr>
              <w:spacing w:line="240" w:lineRule="auto"/>
              <w:jc w:val="right"/>
              <w:rPr>
                <w:rFonts w:cs="Arial"/>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0B74A66" w14:textId="0E83FA79" w:rsidR="00FB6584" w:rsidRPr="008A3AA6" w:rsidRDefault="00FB6584" w:rsidP="00FB6584">
            <w:pPr>
              <w:spacing w:line="240" w:lineRule="auto"/>
              <w:jc w:val="right"/>
              <w:rPr>
                <w:rFonts w:cs="Arial"/>
                <w:b/>
                <w:bCs/>
                <w:sz w:val="16"/>
                <w:szCs w:val="16"/>
                <w:lang w:eastAsia="sl-SI"/>
              </w:rPr>
            </w:pPr>
            <w:r>
              <w:rPr>
                <w:rFonts w:cs="Arial"/>
                <w:b/>
                <w:bCs/>
                <w:sz w:val="16"/>
                <w:szCs w:val="16"/>
              </w:rPr>
              <w:t>18.000.000</w:t>
            </w:r>
          </w:p>
        </w:tc>
      </w:tr>
      <w:tr w:rsidR="00FB6584" w:rsidRPr="008A3AA6" w14:paraId="20987057"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088E7BE9" w14:textId="34516B9C" w:rsidR="00FB6584" w:rsidRPr="008A3AA6" w:rsidRDefault="00FB6584" w:rsidP="00FB6584">
            <w:pPr>
              <w:spacing w:line="240" w:lineRule="auto"/>
              <w:ind w:left="376"/>
              <w:rPr>
                <w:rFonts w:cs="Arial"/>
                <w:b/>
                <w:bCs/>
                <w:sz w:val="16"/>
                <w:szCs w:val="16"/>
                <w:lang w:eastAsia="sl-SI"/>
              </w:rPr>
            </w:pPr>
            <w:r>
              <w:rPr>
                <w:rFonts w:cs="Arial"/>
                <w:sz w:val="16"/>
                <w:szCs w:val="16"/>
              </w:rPr>
              <w:t>Ukrep: Krediti za investicijske projekte v javno infrastrukturo (SRRS</w:t>
            </w:r>
            <w:r w:rsidR="003D6EE9">
              <w:rPr>
                <w:rFonts w:cs="Arial"/>
                <w:sz w:val="16"/>
                <w:szCs w:val="16"/>
              </w:rPr>
              <w:t xml:space="preserve"> </w:t>
            </w:r>
            <w:r>
              <w:rPr>
                <w:rFonts w:cs="Arial"/>
                <w:sz w:val="16"/>
                <w:szCs w:val="16"/>
              </w:rPr>
              <w:t>-</w:t>
            </w:r>
            <w:r w:rsidR="003D6EE9">
              <w:rPr>
                <w:rFonts w:cs="Arial"/>
                <w:sz w:val="16"/>
                <w:szCs w:val="16"/>
              </w:rPr>
              <w:t xml:space="preserve"> </w:t>
            </w:r>
            <w:r>
              <w:rPr>
                <w:rFonts w:cs="Arial"/>
                <w:sz w:val="16"/>
                <w:szCs w:val="16"/>
              </w:rPr>
              <w:t>sredstva v upravljanju)</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D3453F0" w14:textId="77F4A075" w:rsidR="00FB6584" w:rsidRPr="008A3AA6" w:rsidRDefault="00FB6584" w:rsidP="00FB6584">
            <w:pPr>
              <w:spacing w:line="240" w:lineRule="auto"/>
              <w:jc w:val="center"/>
              <w:rPr>
                <w:rFonts w:cs="Arial"/>
                <w:b/>
                <w:bCs/>
                <w:sz w:val="16"/>
                <w:szCs w:val="16"/>
                <w:lang w:eastAsia="sl-SI"/>
              </w:rPr>
            </w:pPr>
            <w:r>
              <w:rPr>
                <w:rFonts w:cs="Arial"/>
                <w:sz w:val="16"/>
                <w:szCs w:val="16"/>
              </w:rPr>
              <w:t>MKRR,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B85042A" w14:textId="233CE08F" w:rsidR="00FB6584" w:rsidRPr="008A3AA6" w:rsidRDefault="00FB6584" w:rsidP="00FB6584">
            <w:pPr>
              <w:spacing w:line="240" w:lineRule="auto"/>
              <w:jc w:val="center"/>
              <w:rPr>
                <w:rFonts w:cs="Arial"/>
                <w:b/>
                <w:bCs/>
                <w:sz w:val="16"/>
                <w:szCs w:val="16"/>
                <w:lang w:eastAsia="sl-SI"/>
              </w:rPr>
            </w:pPr>
            <w:r>
              <w:rPr>
                <w:rFonts w:cs="Arial"/>
                <w:sz w:val="16"/>
                <w:szCs w:val="16"/>
              </w:rPr>
              <w:t>Občine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8FDA143" w14:textId="24A6B63B" w:rsidR="00FB6584" w:rsidRPr="008A3AA6" w:rsidRDefault="00FB6584" w:rsidP="00FB6584">
            <w:pPr>
              <w:spacing w:line="240" w:lineRule="auto"/>
              <w:jc w:val="center"/>
              <w:rPr>
                <w:rFonts w:cs="Arial"/>
                <w:b/>
                <w:bCs/>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52077A9" w14:textId="7F394A65" w:rsidR="00FB6584" w:rsidRPr="008A3AA6" w:rsidRDefault="00FB6584" w:rsidP="00FB6584">
            <w:pPr>
              <w:spacing w:line="240" w:lineRule="auto"/>
              <w:jc w:val="center"/>
              <w:rPr>
                <w:rFonts w:cs="Arial"/>
                <w:b/>
                <w:bCs/>
                <w:sz w:val="16"/>
                <w:szCs w:val="16"/>
                <w:lang w:eastAsia="sl-SI"/>
              </w:rPr>
            </w:pPr>
            <w:r>
              <w:rPr>
                <w:rFonts w:cs="Arial"/>
                <w:sz w:val="16"/>
                <w:szCs w:val="16"/>
              </w:rPr>
              <w:t xml:space="preserve">Sredstva v upravljanju SRRS - Problemska območja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99B4CA9" w14:textId="05F6E39E" w:rsidR="00FB6584" w:rsidRPr="008A3AA6" w:rsidRDefault="00FB6584" w:rsidP="00FB6584">
            <w:pPr>
              <w:spacing w:line="240" w:lineRule="auto"/>
              <w:jc w:val="center"/>
              <w:rPr>
                <w:rFonts w:cs="Arial"/>
                <w:b/>
                <w:bCs/>
                <w:sz w:val="16"/>
                <w:szCs w:val="16"/>
                <w:lang w:eastAsia="sl-SI"/>
              </w:rPr>
            </w:pPr>
            <w:r>
              <w:rPr>
                <w:rFonts w:cs="Arial"/>
                <w:sz w:val="16"/>
                <w:szCs w:val="16"/>
              </w:rPr>
              <w:t>U</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5D8C710" w14:textId="2D56F218" w:rsidR="00FB6584" w:rsidRPr="008A3AA6" w:rsidRDefault="00FB6584" w:rsidP="00FB6584">
            <w:pPr>
              <w:spacing w:line="240" w:lineRule="auto"/>
              <w:jc w:val="center"/>
              <w:rPr>
                <w:rFonts w:cs="Arial"/>
                <w:b/>
                <w:bCs/>
                <w:sz w:val="16"/>
                <w:szCs w:val="16"/>
                <w:lang w:eastAsia="sl-SI"/>
              </w:rPr>
            </w:pPr>
            <w:r>
              <w:rPr>
                <w:rFonts w:cs="Arial"/>
                <w:sz w:val="16"/>
                <w:szCs w:val="16"/>
              </w:rPr>
              <w:t>U</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8597838" w14:textId="36E4C36B" w:rsidR="00FB6584" w:rsidRPr="008A3AA6" w:rsidRDefault="00FB6584" w:rsidP="00FB6584">
            <w:pPr>
              <w:spacing w:line="240" w:lineRule="auto"/>
              <w:jc w:val="center"/>
              <w:rPr>
                <w:rFonts w:cs="Arial"/>
                <w:b/>
                <w:bCs/>
                <w:sz w:val="16"/>
                <w:szCs w:val="16"/>
                <w:lang w:eastAsia="sl-SI"/>
              </w:rPr>
            </w:pPr>
            <w:r>
              <w:rPr>
                <w:rFonts w:cs="Arial"/>
                <w:sz w:val="16"/>
                <w:szCs w:val="16"/>
              </w:rPr>
              <w:t>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B65DA27" w14:textId="6328EA1E" w:rsidR="00FB6584" w:rsidRPr="008A3AA6" w:rsidRDefault="00FB6584" w:rsidP="00FB6584">
            <w:pPr>
              <w:spacing w:line="240" w:lineRule="auto"/>
              <w:jc w:val="right"/>
              <w:rPr>
                <w:rFonts w:cs="Arial"/>
                <w:b/>
                <w:bCs/>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D6EF3E4" w14:textId="2AB54755" w:rsidR="00FB6584" w:rsidRPr="008A3AA6" w:rsidRDefault="00FB6584" w:rsidP="00FB6584">
            <w:pPr>
              <w:spacing w:line="240" w:lineRule="auto"/>
              <w:jc w:val="right"/>
              <w:rPr>
                <w:rFonts w:cs="Arial"/>
                <w:b/>
                <w:bCs/>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48F56FB" w14:textId="13C000D1" w:rsidR="00FB6584" w:rsidRPr="008A3AA6" w:rsidRDefault="00FB6584" w:rsidP="00FB6584">
            <w:pPr>
              <w:spacing w:line="240" w:lineRule="auto"/>
              <w:jc w:val="right"/>
              <w:rPr>
                <w:rFonts w:cs="Arial"/>
                <w:b/>
                <w:bCs/>
                <w:sz w:val="16"/>
                <w:szCs w:val="16"/>
                <w:lang w:eastAsia="sl-SI"/>
              </w:rPr>
            </w:pPr>
            <w:r>
              <w:rPr>
                <w:rFonts w:cs="Arial"/>
                <w:sz w:val="16"/>
                <w:szCs w:val="16"/>
              </w:rPr>
              <w:t>2.000.000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A08BD6B" w14:textId="44811320" w:rsidR="00FB6584" w:rsidRPr="008A3AA6" w:rsidRDefault="00FB6584" w:rsidP="00FB6584">
            <w:pPr>
              <w:spacing w:line="240" w:lineRule="auto"/>
              <w:jc w:val="right"/>
              <w:rPr>
                <w:rFonts w:cs="Arial"/>
                <w:b/>
                <w:bCs/>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C576A5E" w14:textId="4F844CFD" w:rsidR="00FB6584" w:rsidRPr="008A3AA6" w:rsidRDefault="00FB6584" w:rsidP="00FB6584">
            <w:pPr>
              <w:spacing w:line="240" w:lineRule="auto"/>
              <w:jc w:val="right"/>
              <w:rPr>
                <w:rFonts w:cs="Arial"/>
                <w:b/>
                <w:bCs/>
                <w:sz w:val="16"/>
                <w:szCs w:val="16"/>
                <w:lang w:eastAsia="sl-SI"/>
              </w:rPr>
            </w:pPr>
            <w:r>
              <w:rPr>
                <w:rFonts w:cs="Arial"/>
                <w:b/>
                <w:bCs/>
                <w:sz w:val="16"/>
                <w:szCs w:val="16"/>
              </w:rPr>
              <w:t>8.000.000</w:t>
            </w:r>
          </w:p>
        </w:tc>
      </w:tr>
      <w:tr w:rsidR="00FB6584" w:rsidRPr="008A3AA6" w14:paraId="72A27F7E"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131A8B6E" w14:textId="2B254297" w:rsidR="00FB6584" w:rsidRPr="008A3AA6" w:rsidRDefault="00FB6584" w:rsidP="00FB6584">
            <w:pPr>
              <w:spacing w:line="240" w:lineRule="auto"/>
              <w:ind w:left="376"/>
              <w:rPr>
                <w:rFonts w:cs="Arial"/>
                <w:sz w:val="16"/>
                <w:szCs w:val="16"/>
                <w:lang w:eastAsia="sl-SI"/>
              </w:rPr>
            </w:pPr>
            <w:r>
              <w:rPr>
                <w:rFonts w:cs="Arial"/>
                <w:sz w:val="16"/>
                <w:szCs w:val="16"/>
              </w:rPr>
              <w:t>Ukrep: Krediti za investicijske projekte v javno infrastrukturo (SRRS</w:t>
            </w:r>
            <w:r w:rsidR="003D6EE9">
              <w:rPr>
                <w:rFonts w:cs="Arial"/>
                <w:sz w:val="16"/>
                <w:szCs w:val="16"/>
              </w:rPr>
              <w:t xml:space="preserve"> </w:t>
            </w:r>
            <w:r>
              <w:rPr>
                <w:rFonts w:cs="Arial"/>
                <w:sz w:val="16"/>
                <w:szCs w:val="16"/>
              </w:rPr>
              <w:t>-</w:t>
            </w:r>
            <w:r w:rsidR="003D6EE9">
              <w:rPr>
                <w:rFonts w:cs="Arial"/>
                <w:sz w:val="16"/>
                <w:szCs w:val="16"/>
              </w:rPr>
              <w:t xml:space="preserve"> </w:t>
            </w:r>
            <w:r>
              <w:rPr>
                <w:rFonts w:cs="Arial"/>
                <w:sz w:val="16"/>
                <w:szCs w:val="16"/>
              </w:rPr>
              <w:t>povečanje namenskega premoženja)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C63BBEC" w14:textId="49265DEF" w:rsidR="00FB6584" w:rsidRPr="008A3AA6" w:rsidRDefault="00FB6584" w:rsidP="00FB6584">
            <w:pPr>
              <w:spacing w:line="240" w:lineRule="auto"/>
              <w:jc w:val="center"/>
              <w:rPr>
                <w:rFonts w:cs="Arial"/>
                <w:sz w:val="16"/>
                <w:szCs w:val="16"/>
                <w:lang w:eastAsia="sl-SI"/>
              </w:rPr>
            </w:pPr>
            <w:r>
              <w:rPr>
                <w:rFonts w:cs="Arial"/>
                <w:sz w:val="16"/>
                <w:szCs w:val="16"/>
              </w:rPr>
              <w:t>MKRR,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92D3915" w14:textId="5AFD5C3D" w:rsidR="00FB6584" w:rsidRPr="008A3AA6" w:rsidRDefault="00FB6584" w:rsidP="00FB6584">
            <w:pPr>
              <w:spacing w:line="240" w:lineRule="auto"/>
              <w:jc w:val="center"/>
              <w:rPr>
                <w:rFonts w:cs="Arial"/>
                <w:sz w:val="16"/>
                <w:szCs w:val="16"/>
                <w:lang w:eastAsia="sl-SI"/>
              </w:rPr>
            </w:pPr>
            <w:r>
              <w:rPr>
                <w:rFonts w:cs="Arial"/>
                <w:sz w:val="16"/>
                <w:szCs w:val="16"/>
              </w:rPr>
              <w:t>Občine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6F3A747" w14:textId="3AF2F22F"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C654806" w14:textId="5D3AD020" w:rsidR="00FB6584" w:rsidRPr="008A3AA6" w:rsidRDefault="00FB6584" w:rsidP="00FB6584">
            <w:pPr>
              <w:spacing w:line="240" w:lineRule="auto"/>
              <w:jc w:val="center"/>
              <w:rPr>
                <w:rFonts w:cs="Arial"/>
                <w:sz w:val="16"/>
                <w:szCs w:val="16"/>
                <w:lang w:eastAsia="sl-SI"/>
              </w:rPr>
            </w:pPr>
            <w:r>
              <w:rPr>
                <w:rFonts w:cs="Arial"/>
                <w:sz w:val="16"/>
                <w:szCs w:val="16"/>
              </w:rPr>
              <w:t>Proračun RS; 231862 – Povečanje</w:t>
            </w:r>
            <w:r>
              <w:rPr>
                <w:rFonts w:cs="Arial"/>
                <w:sz w:val="16"/>
                <w:szCs w:val="16"/>
              </w:rPr>
              <w:br/>
              <w:t>namenskega premoženja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4890A7C" w14:textId="5F5275ED"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8641E13" w14:textId="2D02CB1C" w:rsidR="00FB6584" w:rsidRPr="008A3AA6" w:rsidRDefault="00FB6584" w:rsidP="00FB6584">
            <w:pPr>
              <w:spacing w:line="240" w:lineRule="auto"/>
              <w:jc w:val="center"/>
              <w:rPr>
                <w:rFonts w:cs="Arial"/>
                <w:sz w:val="16"/>
                <w:szCs w:val="16"/>
                <w:lang w:eastAsia="sl-SI"/>
              </w:rPr>
            </w:pPr>
            <w:r>
              <w:rPr>
                <w:rFonts w:cs="Arial"/>
                <w:sz w:val="16"/>
                <w:szCs w:val="16"/>
              </w:rPr>
              <w:t>B</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3E28F61" w14:textId="535F0C0A" w:rsidR="00FB6584" w:rsidRPr="008A3AA6" w:rsidRDefault="00FB6584" w:rsidP="00FB6584">
            <w:pPr>
              <w:spacing w:line="240" w:lineRule="auto"/>
              <w:jc w:val="center"/>
              <w:rPr>
                <w:rFonts w:cs="Arial"/>
                <w:sz w:val="16"/>
                <w:szCs w:val="16"/>
                <w:lang w:eastAsia="sl-SI"/>
              </w:rPr>
            </w:pPr>
            <w:r>
              <w:rPr>
                <w:rFonts w:cs="Arial"/>
                <w:sz w:val="16"/>
                <w:szCs w:val="16"/>
              </w:rPr>
              <w:t>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5A332DC" w14:textId="56A4821C"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0E30BB9" w14:textId="6FFA0078" w:rsidR="00FB6584" w:rsidRPr="008A3AA6" w:rsidRDefault="00FB6584" w:rsidP="00FB6584">
            <w:pPr>
              <w:spacing w:line="240" w:lineRule="auto"/>
              <w:jc w:val="right"/>
              <w:rPr>
                <w:rFonts w:cs="Arial"/>
                <w:sz w:val="16"/>
                <w:szCs w:val="16"/>
                <w:lang w:eastAsia="sl-SI"/>
              </w:rPr>
            </w:pPr>
            <w:r>
              <w:rPr>
                <w:rFonts w:cs="Arial"/>
                <w:sz w:val="16"/>
                <w:szCs w:val="16"/>
              </w:rPr>
              <w:t>5.000.000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1457DF7" w14:textId="0860CAA1" w:rsidR="00FB6584" w:rsidRPr="008A3AA6" w:rsidRDefault="00FB6584" w:rsidP="00FB6584">
            <w:pPr>
              <w:spacing w:line="240" w:lineRule="auto"/>
              <w:jc w:val="right"/>
              <w:rPr>
                <w:rFonts w:cs="Arial"/>
                <w:sz w:val="16"/>
                <w:szCs w:val="16"/>
                <w:lang w:eastAsia="sl-SI"/>
              </w:rPr>
            </w:pPr>
            <w:r>
              <w:rPr>
                <w:rFonts w:cs="Arial"/>
                <w:sz w:val="16"/>
                <w:szCs w:val="16"/>
              </w:rPr>
              <w:t>5.000.000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1FE4AB1" w14:textId="306F1A99"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3843999" w14:textId="39759D05" w:rsidR="00FB6584" w:rsidRPr="008A3AA6" w:rsidRDefault="00FB6584" w:rsidP="00FB6584">
            <w:pPr>
              <w:spacing w:line="240" w:lineRule="auto"/>
              <w:jc w:val="right"/>
              <w:rPr>
                <w:rFonts w:cs="Arial"/>
                <w:b/>
                <w:bCs/>
                <w:sz w:val="16"/>
                <w:szCs w:val="16"/>
                <w:lang w:eastAsia="sl-SI"/>
              </w:rPr>
            </w:pPr>
            <w:r>
              <w:rPr>
                <w:rFonts w:cs="Arial"/>
                <w:b/>
                <w:bCs/>
                <w:sz w:val="16"/>
                <w:szCs w:val="16"/>
              </w:rPr>
              <w:t>10.000.000</w:t>
            </w:r>
          </w:p>
        </w:tc>
      </w:tr>
      <w:tr w:rsidR="00FB6584" w:rsidRPr="008A3AA6" w14:paraId="601C035E" w14:textId="77777777" w:rsidTr="0091299E">
        <w:trPr>
          <w:trHeight w:val="600"/>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5F01E79A" w14:textId="71FFED2E" w:rsidR="00FB6584" w:rsidRPr="008A3AA6" w:rsidRDefault="00FB6584" w:rsidP="00FB6584">
            <w:pPr>
              <w:spacing w:line="240" w:lineRule="auto"/>
              <w:rPr>
                <w:rFonts w:cs="Arial"/>
                <w:sz w:val="16"/>
                <w:szCs w:val="16"/>
                <w:lang w:eastAsia="sl-SI"/>
              </w:rPr>
            </w:pPr>
            <w:r>
              <w:rPr>
                <w:rFonts w:cs="Arial"/>
                <w:b/>
                <w:bCs/>
                <w:sz w:val="16"/>
                <w:szCs w:val="16"/>
                <w:u w:val="single"/>
              </w:rPr>
              <w:t xml:space="preserve">Splošni cilj: IZBOLJŠANJE DOSTOPNOSTI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71EEF43" w14:textId="2A3A8234"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8CDC1E5" w14:textId="598BB8E0"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8943EE3" w14:textId="1E1452FF"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A3D7C5B" w14:textId="5B96227E"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3D88C7E" w14:textId="4D504CB3"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592AB05" w14:textId="0FC2563C"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6B7B236" w14:textId="2B8636CC"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03CA1D3" w14:textId="03A40555" w:rsidR="00FB6584" w:rsidRPr="008A3AA6" w:rsidRDefault="00F60FCC" w:rsidP="00FB6584">
            <w:pPr>
              <w:spacing w:line="240" w:lineRule="auto"/>
              <w:jc w:val="right"/>
              <w:rPr>
                <w:rFonts w:cs="Arial"/>
                <w:sz w:val="16"/>
                <w:szCs w:val="16"/>
                <w:lang w:eastAsia="sl-SI"/>
              </w:rPr>
            </w:pPr>
            <w:r>
              <w:rPr>
                <w:rFonts w:cs="Arial"/>
                <w:b/>
                <w:bCs/>
                <w:sz w:val="16"/>
                <w:szCs w:val="16"/>
              </w:rPr>
              <w:t>2</w:t>
            </w:r>
            <w:r w:rsidR="00FB6584">
              <w:rPr>
                <w:rFonts w:cs="Arial"/>
                <w:b/>
                <w:bCs/>
                <w:sz w:val="16"/>
                <w:szCs w:val="16"/>
              </w:rPr>
              <w:t>.468.600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118FE30" w14:textId="2F5AEE02" w:rsidR="00FB6584" w:rsidRPr="008A3AA6" w:rsidRDefault="00FB6584" w:rsidP="00FB6584">
            <w:pPr>
              <w:spacing w:line="240" w:lineRule="auto"/>
              <w:jc w:val="right"/>
              <w:rPr>
                <w:rFonts w:cs="Arial"/>
                <w:sz w:val="16"/>
                <w:szCs w:val="16"/>
                <w:lang w:eastAsia="sl-SI"/>
              </w:rPr>
            </w:pPr>
            <w:r>
              <w:rPr>
                <w:rFonts w:cs="Arial"/>
                <w:b/>
                <w:bCs/>
                <w:sz w:val="16"/>
                <w:szCs w:val="16"/>
              </w:rPr>
              <w:t>1.870.000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6DC2573" w14:textId="412760B3" w:rsidR="00FB6584" w:rsidRPr="008A3AA6" w:rsidRDefault="00FB6584" w:rsidP="00FB6584">
            <w:pPr>
              <w:spacing w:line="240" w:lineRule="auto"/>
              <w:jc w:val="right"/>
              <w:rPr>
                <w:rFonts w:cs="Arial"/>
                <w:sz w:val="16"/>
                <w:szCs w:val="16"/>
                <w:lang w:eastAsia="sl-SI"/>
              </w:rPr>
            </w:pPr>
            <w:r>
              <w:rPr>
                <w:rFonts w:cs="Arial"/>
                <w:b/>
                <w:bCs/>
                <w:sz w:val="16"/>
                <w:szCs w:val="16"/>
              </w:rPr>
              <w:t>1.100.000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6954E1F" w14:textId="330FD32C" w:rsidR="00FB6584" w:rsidRPr="008A3AA6" w:rsidRDefault="00FB6584" w:rsidP="00FB6584">
            <w:pPr>
              <w:spacing w:line="240" w:lineRule="auto"/>
              <w:jc w:val="right"/>
              <w:rPr>
                <w:rFonts w:cs="Arial"/>
                <w:sz w:val="16"/>
                <w:szCs w:val="16"/>
                <w:lang w:eastAsia="sl-SI"/>
              </w:rPr>
            </w:pPr>
            <w:r>
              <w:rPr>
                <w:rFonts w:cs="Arial"/>
                <w:b/>
                <w:bCs/>
                <w:sz w:val="16"/>
                <w:szCs w:val="16"/>
              </w:rPr>
              <w:t>1.300.000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8E2CE94" w14:textId="68E9CC4C" w:rsidR="00FB6584" w:rsidRPr="008A3AA6" w:rsidRDefault="00F60FCC" w:rsidP="00FB6584">
            <w:pPr>
              <w:spacing w:line="240" w:lineRule="auto"/>
              <w:jc w:val="right"/>
              <w:rPr>
                <w:rFonts w:cs="Arial"/>
                <w:b/>
                <w:bCs/>
                <w:sz w:val="16"/>
                <w:szCs w:val="16"/>
                <w:lang w:eastAsia="sl-SI"/>
              </w:rPr>
            </w:pPr>
            <w:r>
              <w:rPr>
                <w:rFonts w:cs="Arial"/>
                <w:b/>
                <w:bCs/>
                <w:sz w:val="16"/>
                <w:szCs w:val="16"/>
              </w:rPr>
              <w:t>6</w:t>
            </w:r>
            <w:r w:rsidR="00FB6584">
              <w:rPr>
                <w:rFonts w:cs="Arial"/>
                <w:b/>
                <w:bCs/>
                <w:sz w:val="16"/>
                <w:szCs w:val="16"/>
              </w:rPr>
              <w:t>.738.600</w:t>
            </w:r>
          </w:p>
        </w:tc>
      </w:tr>
      <w:tr w:rsidR="00FB6584" w:rsidRPr="008A3AA6" w14:paraId="62535BCD" w14:textId="77777777" w:rsidTr="0091299E">
        <w:trPr>
          <w:trHeight w:val="612"/>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2DBA13CD" w14:textId="3B465158" w:rsidR="00FB6584" w:rsidRPr="008A3AA6" w:rsidRDefault="00FB6584" w:rsidP="00FB6584">
            <w:pPr>
              <w:spacing w:line="240" w:lineRule="auto"/>
              <w:ind w:left="93"/>
              <w:rPr>
                <w:rFonts w:cs="Arial"/>
                <w:sz w:val="16"/>
                <w:szCs w:val="16"/>
                <w:lang w:eastAsia="sl-SI"/>
              </w:rPr>
            </w:pPr>
            <w:r>
              <w:rPr>
                <w:rFonts w:cs="Arial"/>
                <w:b/>
                <w:bCs/>
                <w:sz w:val="16"/>
                <w:szCs w:val="16"/>
              </w:rPr>
              <w:t>Specifični cilj: Cestna infrastruktura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6967377" w14:textId="31815153"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4D88DD2" w14:textId="78605908"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2C59936" w14:textId="1629774D"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193AA59" w14:textId="5BF89C31"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8FAEA3B" w14:textId="1A445E88"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CF8A15E" w14:textId="1C442A7F"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9535503" w14:textId="09B45684"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CF120F6" w14:textId="7A535FEA" w:rsidR="00FB6584" w:rsidRPr="008A3AA6" w:rsidRDefault="00F60FCC" w:rsidP="00FB6584">
            <w:pPr>
              <w:spacing w:line="240" w:lineRule="auto"/>
              <w:jc w:val="right"/>
              <w:rPr>
                <w:rFonts w:cs="Arial"/>
                <w:sz w:val="16"/>
                <w:szCs w:val="16"/>
                <w:lang w:eastAsia="sl-SI"/>
              </w:rPr>
            </w:pPr>
            <w:r>
              <w:rPr>
                <w:rFonts w:cs="Arial"/>
                <w:b/>
                <w:bCs/>
                <w:sz w:val="16"/>
                <w:szCs w:val="16"/>
              </w:rPr>
              <w:t>1.</w:t>
            </w:r>
            <w:r w:rsidR="00FB6584">
              <w:rPr>
                <w:rFonts w:cs="Arial"/>
                <w:b/>
                <w:bCs/>
                <w:sz w:val="16"/>
                <w:szCs w:val="16"/>
              </w:rPr>
              <w:t>668.600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98A8B82" w14:textId="04860D0C" w:rsidR="00FB6584" w:rsidRPr="008A3AA6" w:rsidRDefault="00FB6584" w:rsidP="00FB6584">
            <w:pPr>
              <w:spacing w:line="240" w:lineRule="auto"/>
              <w:jc w:val="right"/>
              <w:rPr>
                <w:rFonts w:cs="Arial"/>
                <w:sz w:val="16"/>
                <w:szCs w:val="16"/>
                <w:lang w:eastAsia="sl-SI"/>
              </w:rPr>
            </w:pPr>
            <w:r>
              <w:rPr>
                <w:rFonts w:cs="Arial"/>
                <w:b/>
                <w:bCs/>
                <w:sz w:val="16"/>
                <w:szCs w:val="16"/>
              </w:rPr>
              <w:t>1.070.000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316C3BB" w14:textId="4DEABE00" w:rsidR="00FB6584" w:rsidRPr="008A3AA6" w:rsidRDefault="00FB6584" w:rsidP="00FB6584">
            <w:pPr>
              <w:spacing w:line="240" w:lineRule="auto"/>
              <w:jc w:val="right"/>
              <w:rPr>
                <w:rFonts w:cs="Arial"/>
                <w:sz w:val="16"/>
                <w:szCs w:val="16"/>
                <w:lang w:eastAsia="sl-SI"/>
              </w:rPr>
            </w:pPr>
            <w:r>
              <w:rPr>
                <w:rFonts w:cs="Arial"/>
                <w:b/>
                <w:bCs/>
                <w:sz w:val="16"/>
                <w:szCs w:val="16"/>
              </w:rPr>
              <w:t>300.000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B5FBE0A" w14:textId="156C43BA" w:rsidR="00FB6584" w:rsidRPr="008A3AA6" w:rsidRDefault="00FB6584" w:rsidP="00FB6584">
            <w:pPr>
              <w:spacing w:line="240" w:lineRule="auto"/>
              <w:jc w:val="right"/>
              <w:rPr>
                <w:rFonts w:cs="Arial"/>
                <w:sz w:val="16"/>
                <w:szCs w:val="16"/>
                <w:lang w:eastAsia="sl-SI"/>
              </w:rPr>
            </w:pPr>
            <w:r>
              <w:rPr>
                <w:rFonts w:cs="Arial"/>
                <w:b/>
                <w:bCs/>
                <w:sz w:val="16"/>
                <w:szCs w:val="16"/>
              </w:rPr>
              <w:t>500.000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30A6F0F" w14:textId="167EBAD1" w:rsidR="00FB6584" w:rsidRPr="008A3AA6" w:rsidRDefault="00F60FCC" w:rsidP="00FB6584">
            <w:pPr>
              <w:spacing w:line="240" w:lineRule="auto"/>
              <w:jc w:val="right"/>
              <w:rPr>
                <w:rFonts w:cs="Arial"/>
                <w:b/>
                <w:bCs/>
                <w:sz w:val="16"/>
                <w:szCs w:val="16"/>
                <w:lang w:eastAsia="sl-SI"/>
              </w:rPr>
            </w:pPr>
            <w:r>
              <w:rPr>
                <w:rFonts w:cs="Arial"/>
                <w:b/>
                <w:bCs/>
                <w:sz w:val="16"/>
                <w:szCs w:val="16"/>
              </w:rPr>
              <w:t>3</w:t>
            </w:r>
            <w:r w:rsidR="00FB6584">
              <w:rPr>
                <w:rFonts w:cs="Arial"/>
                <w:b/>
                <w:bCs/>
                <w:sz w:val="16"/>
                <w:szCs w:val="16"/>
              </w:rPr>
              <w:t>.538.600</w:t>
            </w:r>
          </w:p>
        </w:tc>
      </w:tr>
      <w:tr w:rsidR="00FB6584" w:rsidRPr="008A3AA6" w14:paraId="762668F1"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32F5C102" w14:textId="1A0E0C30" w:rsidR="00FB6584" w:rsidRPr="008A3AA6" w:rsidRDefault="00FB6584" w:rsidP="00FB6584">
            <w:pPr>
              <w:spacing w:line="240" w:lineRule="auto"/>
              <w:ind w:left="235"/>
              <w:rPr>
                <w:rFonts w:cs="Arial"/>
                <w:b/>
                <w:bCs/>
                <w:sz w:val="16"/>
                <w:szCs w:val="16"/>
                <w:u w:val="single"/>
                <w:lang w:eastAsia="sl-SI"/>
              </w:rPr>
            </w:pPr>
            <w:r>
              <w:rPr>
                <w:rFonts w:cs="Arial"/>
                <w:sz w:val="16"/>
                <w:szCs w:val="16"/>
              </w:rPr>
              <w:t>Ukrep: Cestna infrastruktura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8FA3508" w14:textId="2D6A1F94" w:rsidR="00FB6584" w:rsidRPr="008A3AA6" w:rsidRDefault="00FB6584" w:rsidP="00FB6584">
            <w:pPr>
              <w:spacing w:line="240" w:lineRule="auto"/>
              <w:jc w:val="center"/>
              <w:rPr>
                <w:rFonts w:cs="Arial"/>
                <w:b/>
                <w:bCs/>
                <w:sz w:val="16"/>
                <w:szCs w:val="16"/>
                <w:lang w:eastAsia="sl-SI"/>
              </w:rPr>
            </w:pPr>
            <w:r>
              <w:rPr>
                <w:rFonts w:cs="Arial"/>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1D13C70" w14:textId="48B8D509" w:rsidR="00FB6584" w:rsidRPr="008A3AA6" w:rsidRDefault="00FB6584" w:rsidP="00FB6584">
            <w:pPr>
              <w:spacing w:line="240" w:lineRule="auto"/>
              <w:jc w:val="center"/>
              <w:rPr>
                <w:rFonts w:cs="Arial"/>
                <w:b/>
                <w:bCs/>
                <w:sz w:val="16"/>
                <w:szCs w:val="16"/>
                <w:lang w:eastAsia="sl-SI"/>
              </w:rPr>
            </w:pPr>
            <w:r>
              <w:rPr>
                <w:rFonts w:cs="Arial"/>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30867EE" w14:textId="06A42B65" w:rsidR="00FB6584" w:rsidRPr="008A3AA6" w:rsidRDefault="00FB6584" w:rsidP="00FB6584">
            <w:pPr>
              <w:spacing w:line="240" w:lineRule="auto"/>
              <w:jc w:val="center"/>
              <w:rPr>
                <w:rFonts w:cs="Arial"/>
                <w:b/>
                <w:bCs/>
                <w:sz w:val="16"/>
                <w:szCs w:val="16"/>
                <w:lang w:eastAsia="sl-SI"/>
              </w:rPr>
            </w:pPr>
            <w:r>
              <w:rPr>
                <w:rFonts w:cs="Arial"/>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4880E18" w14:textId="17A9AC80" w:rsidR="00FB6584" w:rsidRPr="008A3AA6" w:rsidRDefault="00FB6584" w:rsidP="00FB6584">
            <w:pPr>
              <w:spacing w:line="240" w:lineRule="auto"/>
              <w:jc w:val="center"/>
              <w:rPr>
                <w:rFonts w:cs="Arial"/>
                <w:b/>
                <w:bCs/>
                <w:sz w:val="16"/>
                <w:szCs w:val="16"/>
                <w:lang w:eastAsia="sl-SI"/>
              </w:rPr>
            </w:pPr>
            <w:r>
              <w:rPr>
                <w:rFonts w:cs="Arial"/>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291997F" w14:textId="5EA8C2BF" w:rsidR="00FB6584" w:rsidRPr="008A3AA6" w:rsidRDefault="00FB6584" w:rsidP="00FB6584">
            <w:pPr>
              <w:spacing w:line="240" w:lineRule="auto"/>
              <w:jc w:val="center"/>
              <w:rPr>
                <w:rFonts w:cs="Arial"/>
                <w:b/>
                <w:bCs/>
                <w:sz w:val="16"/>
                <w:szCs w:val="16"/>
                <w:lang w:eastAsia="sl-SI"/>
              </w:rPr>
            </w:pPr>
            <w:r>
              <w:rPr>
                <w:rFonts w:cs="Arial"/>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6BA4A65" w14:textId="4D1B1899" w:rsidR="00FB6584" w:rsidRPr="008A3AA6" w:rsidRDefault="00FB6584" w:rsidP="00FB6584">
            <w:pPr>
              <w:spacing w:line="240" w:lineRule="auto"/>
              <w:jc w:val="center"/>
              <w:rPr>
                <w:rFonts w:cs="Arial"/>
                <w:b/>
                <w:bCs/>
                <w:sz w:val="16"/>
                <w:szCs w:val="16"/>
                <w:lang w:eastAsia="sl-SI"/>
              </w:rPr>
            </w:pPr>
            <w:r>
              <w:rPr>
                <w:rFonts w:cs="Arial"/>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3C4D371" w14:textId="3A9B58C9" w:rsidR="00FB6584" w:rsidRPr="008A3AA6" w:rsidRDefault="00FB6584" w:rsidP="00FB6584">
            <w:pPr>
              <w:spacing w:line="240" w:lineRule="auto"/>
              <w:jc w:val="center"/>
              <w:rPr>
                <w:rFonts w:cs="Arial"/>
                <w:b/>
                <w:bCs/>
                <w:sz w:val="16"/>
                <w:szCs w:val="16"/>
                <w:lang w:eastAsia="sl-SI"/>
              </w:rPr>
            </w:pPr>
            <w:r>
              <w:rPr>
                <w:rFonts w:cs="Arial"/>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0F08339" w14:textId="42158867" w:rsidR="00FB6584" w:rsidRPr="008A3AA6" w:rsidRDefault="00F60FCC" w:rsidP="00FB6584">
            <w:pPr>
              <w:spacing w:line="240" w:lineRule="auto"/>
              <w:jc w:val="right"/>
              <w:rPr>
                <w:rFonts w:cs="Arial"/>
                <w:b/>
                <w:bCs/>
                <w:sz w:val="16"/>
                <w:szCs w:val="16"/>
                <w:lang w:eastAsia="sl-SI"/>
              </w:rPr>
            </w:pPr>
            <w:r>
              <w:rPr>
                <w:rFonts w:cs="Arial"/>
                <w:sz w:val="16"/>
                <w:szCs w:val="16"/>
              </w:rPr>
              <w:t>1.</w:t>
            </w:r>
            <w:r w:rsidR="00FB6584">
              <w:rPr>
                <w:rFonts w:cs="Arial"/>
                <w:sz w:val="16"/>
                <w:szCs w:val="16"/>
              </w:rPr>
              <w:t>668.600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5E6EE22" w14:textId="0F8ACC12" w:rsidR="00FB6584" w:rsidRPr="008A3AA6" w:rsidRDefault="00FB6584" w:rsidP="00FB6584">
            <w:pPr>
              <w:spacing w:line="240" w:lineRule="auto"/>
              <w:jc w:val="right"/>
              <w:rPr>
                <w:rFonts w:cs="Arial"/>
                <w:b/>
                <w:bCs/>
                <w:sz w:val="16"/>
                <w:szCs w:val="16"/>
                <w:lang w:eastAsia="sl-SI"/>
              </w:rPr>
            </w:pPr>
            <w:r>
              <w:rPr>
                <w:rFonts w:cs="Arial"/>
                <w:sz w:val="16"/>
                <w:szCs w:val="16"/>
              </w:rPr>
              <w:t>1.070.000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74A72AE" w14:textId="17C1B7C0" w:rsidR="00FB6584" w:rsidRPr="008A3AA6" w:rsidRDefault="00FB6584" w:rsidP="00FB6584">
            <w:pPr>
              <w:spacing w:line="240" w:lineRule="auto"/>
              <w:jc w:val="right"/>
              <w:rPr>
                <w:rFonts w:cs="Arial"/>
                <w:b/>
                <w:bCs/>
                <w:sz w:val="16"/>
                <w:szCs w:val="16"/>
                <w:lang w:eastAsia="sl-SI"/>
              </w:rPr>
            </w:pPr>
            <w:r>
              <w:rPr>
                <w:rFonts w:cs="Arial"/>
                <w:sz w:val="16"/>
                <w:szCs w:val="16"/>
              </w:rPr>
              <w:t>300.000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E1E5F5E" w14:textId="57F0C87B" w:rsidR="00FB6584" w:rsidRPr="008A3AA6" w:rsidRDefault="00FB6584" w:rsidP="00FB6584">
            <w:pPr>
              <w:spacing w:line="240" w:lineRule="auto"/>
              <w:jc w:val="right"/>
              <w:rPr>
                <w:rFonts w:cs="Arial"/>
                <w:b/>
                <w:bCs/>
                <w:sz w:val="16"/>
                <w:szCs w:val="16"/>
                <w:lang w:eastAsia="sl-SI"/>
              </w:rPr>
            </w:pPr>
            <w:r>
              <w:rPr>
                <w:rFonts w:cs="Arial"/>
                <w:sz w:val="16"/>
                <w:szCs w:val="16"/>
              </w:rPr>
              <w:t>500.000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E3D710A" w14:textId="6A0F854A" w:rsidR="00FB6584" w:rsidRPr="008A3AA6" w:rsidRDefault="00F60FCC" w:rsidP="00FB6584">
            <w:pPr>
              <w:spacing w:line="240" w:lineRule="auto"/>
              <w:jc w:val="right"/>
              <w:rPr>
                <w:rFonts w:cs="Arial"/>
                <w:b/>
                <w:bCs/>
                <w:sz w:val="16"/>
                <w:szCs w:val="16"/>
                <w:lang w:eastAsia="sl-SI"/>
              </w:rPr>
            </w:pPr>
            <w:r>
              <w:rPr>
                <w:rFonts w:cs="Arial"/>
                <w:b/>
                <w:bCs/>
                <w:sz w:val="16"/>
                <w:szCs w:val="16"/>
              </w:rPr>
              <w:t>3</w:t>
            </w:r>
            <w:r w:rsidR="00FB6584">
              <w:rPr>
                <w:rFonts w:cs="Arial"/>
                <w:b/>
                <w:bCs/>
                <w:sz w:val="16"/>
                <w:szCs w:val="16"/>
              </w:rPr>
              <w:t>.538.600</w:t>
            </w:r>
          </w:p>
        </w:tc>
      </w:tr>
      <w:tr w:rsidR="00FB6584" w:rsidRPr="008A3AA6" w14:paraId="6501C4DD"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3A94DD5D" w14:textId="53C4277D" w:rsidR="00FB6584" w:rsidRPr="008A3AA6" w:rsidRDefault="00FB6584" w:rsidP="00FB6584">
            <w:pPr>
              <w:spacing w:line="240" w:lineRule="auto"/>
              <w:ind w:left="376"/>
              <w:rPr>
                <w:rFonts w:cs="Arial"/>
                <w:b/>
                <w:bCs/>
                <w:sz w:val="16"/>
                <w:szCs w:val="16"/>
                <w:lang w:eastAsia="sl-SI"/>
              </w:rPr>
            </w:pPr>
            <w:r>
              <w:rPr>
                <w:rFonts w:cs="Arial"/>
                <w:sz w:val="16"/>
                <w:szCs w:val="16"/>
              </w:rPr>
              <w:t xml:space="preserve">Ukrep: Most čez </w:t>
            </w:r>
            <w:proofErr w:type="spellStart"/>
            <w:r>
              <w:rPr>
                <w:rFonts w:cs="Arial"/>
                <w:sz w:val="16"/>
                <w:szCs w:val="16"/>
              </w:rPr>
              <w:t>Kobiljski</w:t>
            </w:r>
            <w:proofErr w:type="spellEnd"/>
            <w:r>
              <w:rPr>
                <w:rFonts w:cs="Arial"/>
                <w:sz w:val="16"/>
                <w:szCs w:val="16"/>
              </w:rPr>
              <w:t xml:space="preserve"> potok v </w:t>
            </w:r>
            <w:proofErr w:type="spellStart"/>
            <w:r>
              <w:rPr>
                <w:rFonts w:cs="Arial"/>
                <w:sz w:val="16"/>
                <w:szCs w:val="16"/>
              </w:rPr>
              <w:t>Kobiljah</w:t>
            </w:r>
            <w:proofErr w:type="spellEnd"/>
            <w:r>
              <w:rPr>
                <w:rFonts w:cs="Arial"/>
                <w:sz w:val="16"/>
                <w:szCs w:val="16"/>
              </w:rPr>
              <w:t xml:space="preserve"> na LC 169011</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BFCFD57" w14:textId="54196D51" w:rsidR="00FB6584" w:rsidRPr="008A3AA6" w:rsidRDefault="00FB6584" w:rsidP="00FB6584">
            <w:pPr>
              <w:spacing w:line="240" w:lineRule="auto"/>
              <w:jc w:val="center"/>
              <w:rPr>
                <w:rFonts w:cs="Arial"/>
                <w:b/>
                <w:bCs/>
                <w:sz w:val="16"/>
                <w:szCs w:val="16"/>
                <w:lang w:eastAsia="sl-SI"/>
              </w:rPr>
            </w:pPr>
            <w:r>
              <w:rPr>
                <w:rFonts w:cs="Arial"/>
                <w:sz w:val="16"/>
                <w:szCs w:val="16"/>
              </w:rPr>
              <w:t>MZI, DRSI</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38FFA87" w14:textId="4CD755F5" w:rsidR="00FB6584" w:rsidRPr="008A3AA6" w:rsidRDefault="00FB6584" w:rsidP="00FB6584">
            <w:pPr>
              <w:spacing w:line="240" w:lineRule="auto"/>
              <w:jc w:val="center"/>
              <w:rPr>
                <w:rFonts w:cs="Arial"/>
                <w:b/>
                <w:bCs/>
                <w:sz w:val="16"/>
                <w:szCs w:val="16"/>
                <w:lang w:eastAsia="sl-SI"/>
              </w:rPr>
            </w:pPr>
            <w:r>
              <w:rPr>
                <w:rFonts w:cs="Arial"/>
                <w:sz w:val="16"/>
                <w:szCs w:val="16"/>
              </w:rPr>
              <w:t>Občine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58AD3B4" w14:textId="0FFCCD2E" w:rsidR="00FB6584" w:rsidRPr="008A3AA6" w:rsidRDefault="00FB6584" w:rsidP="00FB6584">
            <w:pPr>
              <w:spacing w:line="240" w:lineRule="auto"/>
              <w:jc w:val="center"/>
              <w:rPr>
                <w:rFonts w:cs="Arial"/>
                <w:b/>
                <w:bCs/>
                <w:sz w:val="16"/>
                <w:szCs w:val="16"/>
                <w:lang w:eastAsia="sl-SI"/>
              </w:rPr>
            </w:pPr>
            <w:r>
              <w:rPr>
                <w:rFonts w:cs="Arial"/>
                <w:sz w:val="16"/>
                <w:szCs w:val="16"/>
              </w:rPr>
              <w:t>NP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9E85EE2" w14:textId="7F641B6A" w:rsidR="00FB6584" w:rsidRPr="008A3AA6" w:rsidRDefault="00FB6584" w:rsidP="00FB6584">
            <w:pPr>
              <w:spacing w:line="240" w:lineRule="auto"/>
              <w:jc w:val="center"/>
              <w:rPr>
                <w:rFonts w:cs="Arial"/>
                <w:b/>
                <w:bCs/>
                <w:sz w:val="16"/>
                <w:szCs w:val="16"/>
                <w:lang w:eastAsia="sl-SI"/>
              </w:rPr>
            </w:pPr>
            <w:r>
              <w:rPr>
                <w:rFonts w:cs="Arial"/>
                <w:sz w:val="16"/>
                <w:szCs w:val="16"/>
              </w:rPr>
              <w:t>Proračun RS; PP 995810; NRP 2431-26-0009 OBJR Rekonstrukcije objektov - MB/MS/Ptuj 2026-2030</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28CCA4F" w14:textId="4F9AF1CC" w:rsidR="00FB6584" w:rsidRPr="008A3AA6" w:rsidRDefault="00FB6584" w:rsidP="00FB6584">
            <w:pPr>
              <w:spacing w:line="240" w:lineRule="auto"/>
              <w:jc w:val="center"/>
              <w:rPr>
                <w:rFonts w:cs="Arial"/>
                <w:b/>
                <w:bCs/>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E3A1A1A" w14:textId="1EEBF9C5" w:rsidR="00FB6584" w:rsidRPr="008A3AA6" w:rsidRDefault="00FB6584" w:rsidP="00FB6584">
            <w:pPr>
              <w:spacing w:line="240" w:lineRule="auto"/>
              <w:jc w:val="center"/>
              <w:rPr>
                <w:rFonts w:cs="Arial"/>
                <w:b/>
                <w:bCs/>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6085CBF" w14:textId="07B0D73A" w:rsidR="00FB6584" w:rsidRPr="008A3AA6" w:rsidRDefault="00FB6584" w:rsidP="00FB6584">
            <w:pPr>
              <w:spacing w:line="240" w:lineRule="auto"/>
              <w:jc w:val="center"/>
              <w:rPr>
                <w:rFonts w:cs="Arial"/>
                <w:b/>
                <w:bCs/>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9DAC442" w14:textId="0E47CECF" w:rsidR="00FB6584" w:rsidRPr="008A3AA6" w:rsidRDefault="00FB6584" w:rsidP="00FB6584">
            <w:pPr>
              <w:spacing w:line="240" w:lineRule="auto"/>
              <w:jc w:val="right"/>
              <w:rPr>
                <w:rFonts w:cs="Arial"/>
                <w:b/>
                <w:bCs/>
                <w:sz w:val="16"/>
                <w:szCs w:val="16"/>
                <w:lang w:eastAsia="sl-SI"/>
              </w:rPr>
            </w:pPr>
            <w:r>
              <w:rPr>
                <w:rFonts w:cs="Arial"/>
                <w:sz w:val="16"/>
                <w:szCs w:val="16"/>
              </w:rPr>
              <w:t>70.000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8A7ECA5" w14:textId="66502C2B" w:rsidR="00FB6584" w:rsidRPr="008A3AA6" w:rsidRDefault="00FB6584" w:rsidP="00FB6584">
            <w:pPr>
              <w:spacing w:line="240" w:lineRule="auto"/>
              <w:jc w:val="right"/>
              <w:rPr>
                <w:rFonts w:cs="Arial"/>
                <w:b/>
                <w:bCs/>
                <w:sz w:val="16"/>
                <w:szCs w:val="16"/>
                <w:lang w:eastAsia="sl-SI"/>
              </w:rPr>
            </w:pPr>
            <w:r>
              <w:rPr>
                <w:rFonts w:cs="Arial"/>
                <w:sz w:val="16"/>
                <w:szCs w:val="16"/>
              </w:rPr>
              <w:t>70.000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D2E5986" w14:textId="2A6EABFC" w:rsidR="00FB6584" w:rsidRPr="008A3AA6" w:rsidRDefault="00FB6584" w:rsidP="00FB6584">
            <w:pPr>
              <w:spacing w:line="240" w:lineRule="auto"/>
              <w:jc w:val="right"/>
              <w:rPr>
                <w:rFonts w:cs="Arial"/>
                <w:b/>
                <w:bCs/>
                <w:sz w:val="16"/>
                <w:szCs w:val="16"/>
                <w:lang w:eastAsia="sl-SI"/>
              </w:rPr>
            </w:pPr>
            <w:r>
              <w:rPr>
                <w:rFonts w:cs="Arial"/>
                <w:sz w:val="16"/>
                <w:szCs w:val="16"/>
              </w:rPr>
              <w:t>300.000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62D2C85" w14:textId="18A84262" w:rsidR="00FB6584" w:rsidRPr="008A3AA6" w:rsidRDefault="00FB6584" w:rsidP="00FB6584">
            <w:pPr>
              <w:spacing w:line="240" w:lineRule="auto"/>
              <w:jc w:val="right"/>
              <w:rPr>
                <w:rFonts w:cs="Arial"/>
                <w:b/>
                <w:bCs/>
                <w:sz w:val="16"/>
                <w:szCs w:val="16"/>
                <w:lang w:eastAsia="sl-SI"/>
              </w:rPr>
            </w:pPr>
            <w:r>
              <w:rPr>
                <w:rFonts w:cs="Arial"/>
                <w:sz w:val="16"/>
                <w:szCs w:val="16"/>
              </w:rPr>
              <w:t>500.000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E119EB1" w14:textId="58E38A6B" w:rsidR="00FB6584" w:rsidRPr="008A3AA6" w:rsidRDefault="00FB6584" w:rsidP="00FB6584">
            <w:pPr>
              <w:spacing w:line="240" w:lineRule="auto"/>
              <w:jc w:val="right"/>
              <w:rPr>
                <w:rFonts w:cs="Arial"/>
                <w:b/>
                <w:bCs/>
                <w:sz w:val="16"/>
                <w:szCs w:val="16"/>
                <w:lang w:eastAsia="sl-SI"/>
              </w:rPr>
            </w:pPr>
            <w:r>
              <w:rPr>
                <w:rFonts w:cs="Arial"/>
                <w:b/>
                <w:bCs/>
                <w:sz w:val="16"/>
                <w:szCs w:val="16"/>
              </w:rPr>
              <w:t>940.000</w:t>
            </w:r>
          </w:p>
        </w:tc>
      </w:tr>
      <w:tr w:rsidR="00FB6584" w:rsidRPr="008A3AA6" w14:paraId="4CA76C63" w14:textId="77777777" w:rsidTr="0091299E">
        <w:trPr>
          <w:trHeight w:val="612"/>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0FEA46F4" w14:textId="517B3732" w:rsidR="00FB6584" w:rsidRPr="008A3AA6" w:rsidRDefault="00FB6584" w:rsidP="00FB6584">
            <w:pPr>
              <w:spacing w:line="240" w:lineRule="auto"/>
              <w:ind w:left="376"/>
              <w:rPr>
                <w:rFonts w:cs="Arial"/>
                <w:sz w:val="16"/>
                <w:szCs w:val="16"/>
                <w:lang w:eastAsia="sl-SI"/>
              </w:rPr>
            </w:pPr>
            <w:r>
              <w:rPr>
                <w:rFonts w:cs="Arial"/>
                <w:sz w:val="16"/>
                <w:szCs w:val="16"/>
              </w:rPr>
              <w:lastRenderedPageBreak/>
              <w:t>Ukrep: Radmožanska cesta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9B0AB00" w14:textId="713EBA82" w:rsidR="00FB6584" w:rsidRPr="008A3AA6" w:rsidRDefault="00FB6584" w:rsidP="00FB6584">
            <w:pPr>
              <w:spacing w:line="240" w:lineRule="auto"/>
              <w:jc w:val="center"/>
              <w:rPr>
                <w:rFonts w:cs="Arial"/>
                <w:sz w:val="16"/>
                <w:szCs w:val="16"/>
                <w:lang w:eastAsia="sl-SI"/>
              </w:rPr>
            </w:pPr>
            <w:r>
              <w:rPr>
                <w:rFonts w:cs="Arial"/>
                <w:sz w:val="16"/>
                <w:szCs w:val="16"/>
              </w:rPr>
              <w:t>MZI, DRSI</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99CE6DA" w14:textId="435179AA" w:rsidR="00FB6584" w:rsidRPr="008A3AA6" w:rsidRDefault="00FB6584" w:rsidP="00FB6584">
            <w:pPr>
              <w:spacing w:line="240" w:lineRule="auto"/>
              <w:jc w:val="center"/>
              <w:rPr>
                <w:rFonts w:cs="Arial"/>
                <w:sz w:val="16"/>
                <w:szCs w:val="16"/>
                <w:lang w:eastAsia="sl-SI"/>
              </w:rPr>
            </w:pPr>
            <w:r>
              <w:rPr>
                <w:rFonts w:cs="Arial"/>
                <w:sz w:val="16"/>
                <w:szCs w:val="16"/>
              </w:rPr>
              <w:t>Občine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35140D2" w14:textId="6DC668BF" w:rsidR="00FB6584" w:rsidRPr="008A3AA6" w:rsidRDefault="00FB6584" w:rsidP="00FB6584">
            <w:pPr>
              <w:spacing w:line="240" w:lineRule="auto"/>
              <w:jc w:val="center"/>
              <w:rPr>
                <w:rFonts w:cs="Arial"/>
                <w:sz w:val="16"/>
                <w:szCs w:val="16"/>
                <w:lang w:eastAsia="sl-SI"/>
              </w:rPr>
            </w:pPr>
            <w:r>
              <w:rPr>
                <w:rFonts w:cs="Arial"/>
                <w:sz w:val="16"/>
                <w:szCs w:val="16"/>
              </w:rPr>
              <w:t>NP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F306313" w14:textId="69550A38" w:rsidR="00FB6584" w:rsidRPr="008A3AA6" w:rsidRDefault="00FB6584" w:rsidP="00FB6584">
            <w:pPr>
              <w:spacing w:line="240" w:lineRule="auto"/>
              <w:jc w:val="center"/>
              <w:rPr>
                <w:rFonts w:cs="Arial"/>
                <w:sz w:val="16"/>
                <w:szCs w:val="16"/>
                <w:lang w:eastAsia="sl-SI"/>
              </w:rPr>
            </w:pPr>
            <w:r>
              <w:rPr>
                <w:rFonts w:cs="Arial"/>
                <w:sz w:val="16"/>
                <w:szCs w:val="16"/>
              </w:rPr>
              <w:t>Proračun RS; PP 995810; NRP 2431-26-0009 OBJR Rekonstrukcije objektov - MB/MS/Ptuj 2026-2030</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E559EE0" w14:textId="0F988989"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5BCE272" w14:textId="7A6E248D" w:rsidR="00FB6584" w:rsidRPr="008A3AA6" w:rsidRDefault="00FB6584" w:rsidP="00FB6584">
            <w:pPr>
              <w:spacing w:line="240" w:lineRule="auto"/>
              <w:jc w:val="center"/>
              <w:rPr>
                <w:rFonts w:cs="Arial"/>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A481EFC" w14:textId="54D923F2" w:rsidR="00FB6584" w:rsidRPr="008A3AA6" w:rsidRDefault="00FB6584" w:rsidP="00FB6584">
            <w:pPr>
              <w:spacing w:line="240" w:lineRule="auto"/>
              <w:jc w:val="center"/>
              <w:rPr>
                <w:rFonts w:cs="Arial"/>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BD96EC7" w14:textId="192AAACA" w:rsidR="00FB6584" w:rsidRPr="008A3AA6" w:rsidRDefault="00F60FCC" w:rsidP="00FB6584">
            <w:pPr>
              <w:spacing w:line="240" w:lineRule="auto"/>
              <w:jc w:val="right"/>
              <w:rPr>
                <w:rFonts w:cs="Arial"/>
                <w:sz w:val="16"/>
                <w:szCs w:val="16"/>
                <w:lang w:eastAsia="sl-SI"/>
              </w:rPr>
            </w:pPr>
            <w:r>
              <w:rPr>
                <w:rFonts w:cs="Arial"/>
                <w:sz w:val="16"/>
                <w:szCs w:val="16"/>
              </w:rPr>
              <w:t>1.</w:t>
            </w:r>
            <w:r w:rsidR="00FB6584">
              <w:rPr>
                <w:rFonts w:cs="Arial"/>
                <w:sz w:val="16"/>
                <w:szCs w:val="16"/>
              </w:rPr>
              <w:t>598.600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F7BC234" w14:textId="560F2D5E" w:rsidR="00FB6584" w:rsidRPr="008A3AA6" w:rsidRDefault="00FB6584" w:rsidP="00FB6584">
            <w:pPr>
              <w:spacing w:line="240" w:lineRule="auto"/>
              <w:jc w:val="right"/>
              <w:rPr>
                <w:rFonts w:cs="Arial"/>
                <w:sz w:val="16"/>
                <w:szCs w:val="16"/>
                <w:lang w:eastAsia="sl-SI"/>
              </w:rPr>
            </w:pPr>
            <w:r>
              <w:rPr>
                <w:rFonts w:cs="Arial"/>
                <w:sz w:val="16"/>
                <w:szCs w:val="16"/>
              </w:rPr>
              <w:t>1.000.000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9D60CAD" w14:textId="4DE65494"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3B0FCC5" w14:textId="0ECBA811"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7DE0D0C" w14:textId="73DA6D3C" w:rsidR="00FB6584" w:rsidRPr="008A3AA6" w:rsidRDefault="00F60FCC" w:rsidP="00FB6584">
            <w:pPr>
              <w:spacing w:line="240" w:lineRule="auto"/>
              <w:jc w:val="right"/>
              <w:rPr>
                <w:rFonts w:cs="Arial"/>
                <w:b/>
                <w:bCs/>
                <w:sz w:val="16"/>
                <w:szCs w:val="16"/>
                <w:lang w:eastAsia="sl-SI"/>
              </w:rPr>
            </w:pPr>
            <w:r>
              <w:rPr>
                <w:rFonts w:cs="Arial"/>
                <w:b/>
                <w:bCs/>
                <w:sz w:val="16"/>
                <w:szCs w:val="16"/>
              </w:rPr>
              <w:t>2</w:t>
            </w:r>
            <w:r w:rsidR="00FB6584">
              <w:rPr>
                <w:rFonts w:cs="Arial"/>
                <w:b/>
                <w:bCs/>
                <w:sz w:val="16"/>
                <w:szCs w:val="16"/>
              </w:rPr>
              <w:t>.598.600</w:t>
            </w:r>
          </w:p>
        </w:tc>
      </w:tr>
      <w:tr w:rsidR="00FB6584" w:rsidRPr="008A3AA6" w14:paraId="1DBB8021"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4DF5E270" w14:textId="0043CE57" w:rsidR="00FB6584" w:rsidRPr="008A3AA6" w:rsidRDefault="00FB6584" w:rsidP="00FB6584">
            <w:pPr>
              <w:spacing w:line="240" w:lineRule="auto"/>
              <w:ind w:left="93"/>
              <w:rPr>
                <w:rFonts w:cs="Arial"/>
                <w:b/>
                <w:bCs/>
                <w:sz w:val="16"/>
                <w:szCs w:val="16"/>
                <w:u w:val="single"/>
                <w:lang w:eastAsia="sl-SI"/>
              </w:rPr>
            </w:pPr>
            <w:r>
              <w:rPr>
                <w:rFonts w:cs="Arial"/>
                <w:b/>
                <w:bCs/>
                <w:sz w:val="16"/>
                <w:szCs w:val="16"/>
              </w:rPr>
              <w:t>Specifični cilj: Izboljšanje prometne dostopnosti za dostopnost storitev</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CFCBFAC" w14:textId="17AC0A1A"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7521349" w14:textId="76D59A8D"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2BA9D47" w14:textId="69C35D1B"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C308AC1" w14:textId="1C175F2F"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D47DF69" w14:textId="13ECA2A2"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9529C0F" w14:textId="2D485253"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139A7EA" w14:textId="51B66989"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BEBAC3F" w14:textId="7C52983D" w:rsidR="00FB6584" w:rsidRPr="008A3AA6" w:rsidRDefault="00FB6584" w:rsidP="00FB6584">
            <w:pPr>
              <w:spacing w:line="240" w:lineRule="auto"/>
              <w:jc w:val="right"/>
              <w:rPr>
                <w:rFonts w:cs="Arial"/>
                <w:b/>
                <w:bCs/>
                <w:sz w:val="16"/>
                <w:szCs w:val="16"/>
                <w:lang w:eastAsia="sl-SI"/>
              </w:rPr>
            </w:pPr>
            <w:r>
              <w:rPr>
                <w:rFonts w:cs="Arial"/>
                <w:b/>
                <w:bCs/>
                <w:sz w:val="16"/>
                <w:szCs w:val="16"/>
              </w:rPr>
              <w:t>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B3BF0D7" w14:textId="36EBEE5D" w:rsidR="00FB6584" w:rsidRPr="008A3AA6" w:rsidRDefault="00FB6584" w:rsidP="00FB6584">
            <w:pPr>
              <w:spacing w:line="240" w:lineRule="auto"/>
              <w:jc w:val="right"/>
              <w:rPr>
                <w:rFonts w:cs="Arial"/>
                <w:b/>
                <w:bCs/>
                <w:sz w:val="16"/>
                <w:szCs w:val="16"/>
                <w:lang w:eastAsia="sl-SI"/>
              </w:rPr>
            </w:pPr>
            <w:r>
              <w:rPr>
                <w:rFonts w:cs="Arial"/>
                <w:b/>
                <w:bCs/>
                <w:sz w:val="16"/>
                <w:szCs w:val="16"/>
              </w:rPr>
              <w:t>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59316A2" w14:textId="4B1D2C27" w:rsidR="00FB6584" w:rsidRPr="008A3AA6" w:rsidRDefault="00FB6584" w:rsidP="00FB6584">
            <w:pPr>
              <w:spacing w:line="240" w:lineRule="auto"/>
              <w:jc w:val="right"/>
              <w:rPr>
                <w:rFonts w:cs="Arial"/>
                <w:b/>
                <w:bCs/>
                <w:sz w:val="16"/>
                <w:szCs w:val="16"/>
                <w:lang w:eastAsia="sl-SI"/>
              </w:rPr>
            </w:pPr>
            <w:r>
              <w:rPr>
                <w:rFonts w:cs="Arial"/>
                <w:b/>
                <w:bCs/>
                <w:sz w:val="16"/>
                <w:szCs w:val="16"/>
              </w:rPr>
              <w:t>800.000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6D83D56" w14:textId="10CC5BB3" w:rsidR="00FB6584" w:rsidRPr="008A3AA6" w:rsidRDefault="00FB6584" w:rsidP="00FB6584">
            <w:pPr>
              <w:spacing w:line="240" w:lineRule="auto"/>
              <w:jc w:val="right"/>
              <w:rPr>
                <w:rFonts w:cs="Arial"/>
                <w:b/>
                <w:bCs/>
                <w:sz w:val="16"/>
                <w:szCs w:val="16"/>
                <w:lang w:eastAsia="sl-SI"/>
              </w:rPr>
            </w:pPr>
            <w:r>
              <w:rPr>
                <w:rFonts w:cs="Arial"/>
                <w:b/>
                <w:bCs/>
                <w:sz w:val="16"/>
                <w:szCs w:val="16"/>
              </w:rPr>
              <w:t>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0B5E914" w14:textId="4DB7085E" w:rsidR="00FB6584" w:rsidRPr="008A3AA6" w:rsidRDefault="00FB6584" w:rsidP="00FB6584">
            <w:pPr>
              <w:spacing w:line="240" w:lineRule="auto"/>
              <w:jc w:val="right"/>
              <w:rPr>
                <w:rFonts w:cs="Arial"/>
                <w:b/>
                <w:bCs/>
                <w:sz w:val="16"/>
                <w:szCs w:val="16"/>
                <w:lang w:eastAsia="sl-SI"/>
              </w:rPr>
            </w:pPr>
            <w:r>
              <w:rPr>
                <w:rFonts w:cs="Arial"/>
                <w:b/>
                <w:bCs/>
                <w:sz w:val="16"/>
                <w:szCs w:val="16"/>
              </w:rPr>
              <w:t>3.200.000</w:t>
            </w:r>
          </w:p>
        </w:tc>
      </w:tr>
      <w:tr w:rsidR="00FB6584" w:rsidRPr="008A3AA6" w14:paraId="2F4588DF"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3D2F3FFD" w14:textId="444F9EB2" w:rsidR="00FB6584" w:rsidRPr="008A3AA6" w:rsidRDefault="00FB6584" w:rsidP="00FB6584">
            <w:pPr>
              <w:spacing w:line="240" w:lineRule="auto"/>
              <w:ind w:left="235"/>
              <w:rPr>
                <w:rFonts w:cs="Arial"/>
                <w:b/>
                <w:bCs/>
                <w:sz w:val="16"/>
                <w:szCs w:val="16"/>
                <w:lang w:eastAsia="sl-SI"/>
              </w:rPr>
            </w:pPr>
            <w:r>
              <w:rPr>
                <w:rFonts w:cs="Arial"/>
                <w:sz w:val="16"/>
                <w:szCs w:val="16"/>
              </w:rPr>
              <w:t>Ukrep: Spodbujanje prevozov na klic in organiziranih javnih prevozov za izboljšanje dostopnosti storitev</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8B6AA1F" w14:textId="444194E1" w:rsidR="00FB6584" w:rsidRPr="008A3AA6" w:rsidRDefault="00FB6584" w:rsidP="00FB6584">
            <w:pPr>
              <w:spacing w:line="240" w:lineRule="auto"/>
              <w:jc w:val="center"/>
              <w:rPr>
                <w:rFonts w:cs="Arial"/>
                <w:b/>
                <w:bCs/>
                <w:sz w:val="16"/>
                <w:szCs w:val="16"/>
                <w:lang w:eastAsia="sl-SI"/>
              </w:rPr>
            </w:pPr>
            <w:r>
              <w:rPr>
                <w:rFonts w:cs="Arial"/>
                <w:sz w:val="16"/>
                <w:szCs w:val="16"/>
              </w:rPr>
              <w:t>MKRR</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2A93F99" w14:textId="53FE4D4C" w:rsidR="00FB6584" w:rsidRPr="008A3AA6" w:rsidRDefault="00FB6584" w:rsidP="00FB6584">
            <w:pPr>
              <w:spacing w:line="240" w:lineRule="auto"/>
              <w:jc w:val="center"/>
              <w:rPr>
                <w:rFonts w:cs="Arial"/>
                <w:b/>
                <w:bCs/>
                <w:sz w:val="16"/>
                <w:szCs w:val="16"/>
                <w:lang w:eastAsia="sl-SI"/>
              </w:rPr>
            </w:pPr>
            <w:r>
              <w:rPr>
                <w:rFonts w:cs="Arial"/>
                <w:sz w:val="16"/>
                <w:szCs w:val="16"/>
              </w:rPr>
              <w:t>Občine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1F9D6B4" w14:textId="69A3FF85" w:rsidR="00FB6584" w:rsidRPr="008A3AA6" w:rsidRDefault="00FB6584" w:rsidP="00FB6584">
            <w:pPr>
              <w:spacing w:line="240" w:lineRule="auto"/>
              <w:jc w:val="center"/>
              <w:rPr>
                <w:rFonts w:cs="Arial"/>
                <w:b/>
                <w:bCs/>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8AE96A0" w14:textId="72BF8D2C" w:rsidR="00FB6584" w:rsidRPr="008A3AA6" w:rsidRDefault="00FB6584" w:rsidP="00FB6584">
            <w:pPr>
              <w:spacing w:line="240" w:lineRule="auto"/>
              <w:jc w:val="center"/>
              <w:rPr>
                <w:rFonts w:cs="Arial"/>
                <w:b/>
                <w:bCs/>
                <w:sz w:val="16"/>
                <w:szCs w:val="16"/>
                <w:lang w:eastAsia="sl-SI"/>
              </w:rPr>
            </w:pPr>
            <w:r>
              <w:rPr>
                <w:rFonts w:cs="Arial"/>
                <w:sz w:val="16"/>
                <w:szCs w:val="16"/>
              </w:rPr>
              <w:t>Proračun RS; 231881 - Dodatni ukrepi za problemska območja</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CD54CCB" w14:textId="0CDCD73E" w:rsidR="00FB6584" w:rsidRPr="008A3AA6" w:rsidRDefault="00FB6584" w:rsidP="00FB6584">
            <w:pPr>
              <w:spacing w:line="240" w:lineRule="auto"/>
              <w:jc w:val="center"/>
              <w:rPr>
                <w:rFonts w:cs="Arial"/>
                <w:b/>
                <w:bCs/>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DEFEB53" w14:textId="46619E31" w:rsidR="00FB6584" w:rsidRPr="008A3AA6" w:rsidRDefault="00FB6584" w:rsidP="00FB6584">
            <w:pPr>
              <w:spacing w:line="240" w:lineRule="auto"/>
              <w:jc w:val="center"/>
              <w:rPr>
                <w:rFonts w:cs="Arial"/>
                <w:b/>
                <w:bCs/>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823B86E" w14:textId="2925C811" w:rsidR="00FB6584" w:rsidRPr="008A3AA6" w:rsidRDefault="00FB6584" w:rsidP="00FB6584">
            <w:pPr>
              <w:spacing w:line="240" w:lineRule="auto"/>
              <w:jc w:val="center"/>
              <w:rPr>
                <w:rFonts w:cs="Arial"/>
                <w:b/>
                <w:bCs/>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D670F4D" w14:textId="11A56FFD" w:rsidR="00FB6584" w:rsidRPr="008A3AA6" w:rsidRDefault="00FB6584" w:rsidP="00FB6584">
            <w:pPr>
              <w:spacing w:line="240" w:lineRule="auto"/>
              <w:jc w:val="right"/>
              <w:rPr>
                <w:rFonts w:cs="Arial"/>
                <w:b/>
                <w:bCs/>
                <w:sz w:val="16"/>
                <w:szCs w:val="16"/>
                <w:lang w:eastAsia="sl-SI"/>
              </w:rPr>
            </w:pPr>
            <w:r>
              <w:rPr>
                <w:rFonts w:cs="Arial"/>
                <w:sz w:val="16"/>
                <w:szCs w:val="16"/>
              </w:rPr>
              <w:t>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5C2F7C7" w14:textId="51922CE3" w:rsidR="00FB6584" w:rsidRPr="008A3AA6" w:rsidRDefault="00FB6584" w:rsidP="00FB6584">
            <w:pPr>
              <w:spacing w:line="240" w:lineRule="auto"/>
              <w:jc w:val="right"/>
              <w:rPr>
                <w:rFonts w:cs="Arial"/>
                <w:b/>
                <w:bCs/>
                <w:sz w:val="16"/>
                <w:szCs w:val="16"/>
                <w:lang w:eastAsia="sl-SI"/>
              </w:rPr>
            </w:pPr>
            <w:r>
              <w:rPr>
                <w:rFonts w:cs="Arial"/>
                <w:sz w:val="16"/>
                <w:szCs w:val="16"/>
              </w:rPr>
              <w:t>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3A88255" w14:textId="38B006E4" w:rsidR="00FB6584" w:rsidRPr="008A3AA6" w:rsidRDefault="00FB6584" w:rsidP="00FB6584">
            <w:pPr>
              <w:spacing w:line="240" w:lineRule="auto"/>
              <w:jc w:val="right"/>
              <w:rPr>
                <w:rFonts w:cs="Arial"/>
                <w:b/>
                <w:bCs/>
                <w:sz w:val="16"/>
                <w:szCs w:val="16"/>
                <w:lang w:eastAsia="sl-SI"/>
              </w:rPr>
            </w:pPr>
            <w:r>
              <w:rPr>
                <w:rFonts w:cs="Arial"/>
                <w:sz w:val="16"/>
                <w:szCs w:val="16"/>
              </w:rPr>
              <w:t>800.000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29CC614" w14:textId="6492B185" w:rsidR="00FB6584" w:rsidRPr="008A3AA6" w:rsidRDefault="00FB6584" w:rsidP="00FB6584">
            <w:pPr>
              <w:spacing w:line="240" w:lineRule="auto"/>
              <w:jc w:val="right"/>
              <w:rPr>
                <w:rFonts w:cs="Arial"/>
                <w:b/>
                <w:bCs/>
                <w:sz w:val="16"/>
                <w:szCs w:val="16"/>
                <w:lang w:eastAsia="sl-SI"/>
              </w:rPr>
            </w:pPr>
            <w:r>
              <w:rPr>
                <w:rFonts w:cs="Arial"/>
                <w:sz w:val="16"/>
                <w:szCs w:val="16"/>
              </w:rPr>
              <w:t>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367C6E2" w14:textId="26B92EE1" w:rsidR="00FB6584" w:rsidRPr="008A3AA6" w:rsidRDefault="00FB6584" w:rsidP="00FB6584">
            <w:pPr>
              <w:spacing w:line="240" w:lineRule="auto"/>
              <w:jc w:val="right"/>
              <w:rPr>
                <w:rFonts w:cs="Arial"/>
                <w:b/>
                <w:bCs/>
                <w:sz w:val="16"/>
                <w:szCs w:val="16"/>
                <w:lang w:eastAsia="sl-SI"/>
              </w:rPr>
            </w:pPr>
            <w:r>
              <w:rPr>
                <w:rFonts w:cs="Arial"/>
                <w:b/>
                <w:bCs/>
                <w:sz w:val="16"/>
                <w:szCs w:val="16"/>
              </w:rPr>
              <w:t>3.200.000</w:t>
            </w:r>
          </w:p>
        </w:tc>
      </w:tr>
      <w:tr w:rsidR="00FB6584" w:rsidRPr="008A3AA6" w14:paraId="6A7C07E7" w14:textId="77777777" w:rsidTr="0091299E">
        <w:trPr>
          <w:trHeight w:val="456"/>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19A09267" w14:textId="35E8AA35" w:rsidR="00FB6584" w:rsidRPr="008A3AA6" w:rsidRDefault="00FB6584" w:rsidP="00FB6584">
            <w:pPr>
              <w:spacing w:line="240" w:lineRule="auto"/>
              <w:rPr>
                <w:rFonts w:cs="Arial"/>
                <w:sz w:val="16"/>
                <w:szCs w:val="16"/>
                <w:lang w:eastAsia="sl-SI"/>
              </w:rPr>
            </w:pPr>
            <w:r>
              <w:rPr>
                <w:rFonts w:cs="Arial"/>
                <w:b/>
                <w:bCs/>
                <w:sz w:val="16"/>
                <w:szCs w:val="16"/>
                <w:u w:val="single"/>
              </w:rPr>
              <w:t>Splošni cilj: IZBOLJŠANJE GOSPODARSKEGA STANJA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01D4685" w14:textId="73240F1A"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E2732A2" w14:textId="259ED89C"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0CE5449" w14:textId="4E2C47BD"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684296C" w14:textId="1E02AFBD"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735D0DB" w14:textId="2C9040DD"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69A1E83" w14:textId="05A78862"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1913D98" w14:textId="1F109422"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BF4D07C" w14:textId="3A57F8E2" w:rsidR="00FB6584" w:rsidRPr="008A3AA6" w:rsidRDefault="00CE79CA" w:rsidP="00FB6584">
            <w:pPr>
              <w:spacing w:line="240" w:lineRule="auto"/>
              <w:jc w:val="right"/>
              <w:rPr>
                <w:rFonts w:cs="Arial"/>
                <w:sz w:val="16"/>
                <w:szCs w:val="16"/>
                <w:lang w:eastAsia="sl-SI"/>
              </w:rPr>
            </w:pPr>
            <w:r w:rsidRPr="00CE79CA">
              <w:rPr>
                <w:rFonts w:cs="Arial"/>
                <w:b/>
                <w:bCs/>
                <w:sz w:val="16"/>
                <w:szCs w:val="16"/>
              </w:rPr>
              <w:t>19.261.400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9EEF00E" w14:textId="4F369F5A" w:rsidR="00FB6584" w:rsidRPr="008A3AA6" w:rsidRDefault="00FB6584" w:rsidP="00FB6584">
            <w:pPr>
              <w:spacing w:line="240" w:lineRule="auto"/>
              <w:jc w:val="right"/>
              <w:rPr>
                <w:rFonts w:cs="Arial"/>
                <w:sz w:val="16"/>
                <w:szCs w:val="16"/>
                <w:lang w:eastAsia="sl-SI"/>
              </w:rPr>
            </w:pPr>
            <w:r>
              <w:rPr>
                <w:rFonts w:cs="Arial"/>
                <w:b/>
                <w:bCs/>
                <w:sz w:val="16"/>
                <w:szCs w:val="16"/>
              </w:rPr>
              <w:t>26.800.000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E7BF5BD" w14:textId="03186A4F" w:rsidR="00FB6584" w:rsidRPr="008A3AA6" w:rsidRDefault="00FB6584" w:rsidP="00FB6584">
            <w:pPr>
              <w:spacing w:line="240" w:lineRule="auto"/>
              <w:jc w:val="right"/>
              <w:rPr>
                <w:rFonts w:cs="Arial"/>
                <w:sz w:val="16"/>
                <w:szCs w:val="16"/>
                <w:lang w:eastAsia="sl-SI"/>
              </w:rPr>
            </w:pPr>
            <w:r>
              <w:rPr>
                <w:rFonts w:cs="Arial"/>
                <w:b/>
                <w:bCs/>
                <w:sz w:val="16"/>
                <w:szCs w:val="16"/>
              </w:rPr>
              <w:t>29.450.000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48F5DC0" w14:textId="1F578983" w:rsidR="00FB6584" w:rsidRPr="008A3AA6" w:rsidRDefault="00FB6584" w:rsidP="00FB6584">
            <w:pPr>
              <w:spacing w:line="240" w:lineRule="auto"/>
              <w:jc w:val="right"/>
              <w:rPr>
                <w:rFonts w:cs="Arial"/>
                <w:sz w:val="16"/>
                <w:szCs w:val="16"/>
                <w:lang w:eastAsia="sl-SI"/>
              </w:rPr>
            </w:pPr>
            <w:r>
              <w:rPr>
                <w:rFonts w:cs="Arial"/>
                <w:b/>
                <w:bCs/>
                <w:sz w:val="16"/>
                <w:szCs w:val="16"/>
              </w:rPr>
              <w:t>24.550.000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B0C85F6" w14:textId="6A7193ED" w:rsidR="00FB6584" w:rsidRPr="008A3AA6" w:rsidRDefault="00CE79CA" w:rsidP="00FB6584">
            <w:pPr>
              <w:spacing w:line="240" w:lineRule="auto"/>
              <w:jc w:val="right"/>
              <w:rPr>
                <w:rFonts w:cs="Arial"/>
                <w:b/>
                <w:bCs/>
                <w:sz w:val="16"/>
                <w:szCs w:val="16"/>
                <w:lang w:eastAsia="sl-SI"/>
              </w:rPr>
            </w:pPr>
            <w:r w:rsidRPr="00CE79CA">
              <w:rPr>
                <w:rFonts w:cs="Arial"/>
                <w:b/>
                <w:bCs/>
                <w:sz w:val="16"/>
                <w:szCs w:val="16"/>
              </w:rPr>
              <w:t>100.061.400</w:t>
            </w:r>
          </w:p>
        </w:tc>
      </w:tr>
      <w:tr w:rsidR="00FB6584" w:rsidRPr="008A3AA6" w14:paraId="7523A030"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33482B72" w14:textId="4EE7D817" w:rsidR="00FB6584" w:rsidRPr="008A3AA6" w:rsidRDefault="00FB6584" w:rsidP="00FB6584">
            <w:pPr>
              <w:spacing w:line="240" w:lineRule="auto"/>
              <w:ind w:left="93"/>
              <w:rPr>
                <w:rFonts w:cs="Arial"/>
                <w:sz w:val="16"/>
                <w:szCs w:val="16"/>
                <w:lang w:eastAsia="sl-SI"/>
              </w:rPr>
            </w:pPr>
            <w:r>
              <w:rPr>
                <w:rFonts w:cs="Arial"/>
                <w:b/>
                <w:bCs/>
                <w:sz w:val="16"/>
                <w:szCs w:val="16"/>
              </w:rPr>
              <w:t>Specifični cilj: Povečanje produktivnosti z zagonom, investicijami in krediti podjetij</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2B777EC" w14:textId="20D70EB4"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3808BD4" w14:textId="5C60CF8B"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580F77D" w14:textId="69F95B27"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FA36E71" w14:textId="69B3F5F7"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BD0E4F3" w14:textId="0AF7B929"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7EC40E1" w14:textId="42D115ED"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D81C24B" w14:textId="2893FF58"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60786D3" w14:textId="7F18BE1D" w:rsidR="00FB6584" w:rsidRPr="008A3AA6" w:rsidRDefault="00FB6584" w:rsidP="00FB6584">
            <w:pPr>
              <w:spacing w:line="240" w:lineRule="auto"/>
              <w:jc w:val="right"/>
              <w:rPr>
                <w:rFonts w:cs="Arial"/>
                <w:sz w:val="16"/>
                <w:szCs w:val="16"/>
                <w:lang w:eastAsia="sl-SI"/>
              </w:rPr>
            </w:pPr>
            <w:r>
              <w:rPr>
                <w:rFonts w:cs="Arial"/>
                <w:b/>
                <w:bCs/>
                <w:sz w:val="16"/>
                <w:szCs w:val="16"/>
              </w:rPr>
              <w:t>16.800.000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9CBFC61" w14:textId="52DA9A2F" w:rsidR="00FB6584" w:rsidRPr="008A3AA6" w:rsidRDefault="00FB6584" w:rsidP="00FB6584">
            <w:pPr>
              <w:spacing w:line="240" w:lineRule="auto"/>
              <w:jc w:val="right"/>
              <w:rPr>
                <w:rFonts w:cs="Arial"/>
                <w:sz w:val="16"/>
                <w:szCs w:val="16"/>
                <w:lang w:eastAsia="sl-SI"/>
              </w:rPr>
            </w:pPr>
            <w:r>
              <w:rPr>
                <w:rFonts w:cs="Arial"/>
                <w:b/>
                <w:bCs/>
                <w:sz w:val="16"/>
                <w:szCs w:val="16"/>
              </w:rPr>
              <w:t>21.800.000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19E0A20" w14:textId="3E2ECE51" w:rsidR="00FB6584" w:rsidRPr="008A3AA6" w:rsidRDefault="00FB6584" w:rsidP="00FB6584">
            <w:pPr>
              <w:spacing w:line="240" w:lineRule="auto"/>
              <w:jc w:val="right"/>
              <w:rPr>
                <w:rFonts w:cs="Arial"/>
                <w:sz w:val="16"/>
                <w:szCs w:val="16"/>
                <w:lang w:eastAsia="sl-SI"/>
              </w:rPr>
            </w:pPr>
            <w:r>
              <w:rPr>
                <w:rFonts w:cs="Arial"/>
                <w:b/>
                <w:bCs/>
                <w:sz w:val="16"/>
                <w:szCs w:val="16"/>
              </w:rPr>
              <w:t>22.300.000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6F75540" w14:textId="3A07BAF7" w:rsidR="00FB6584" w:rsidRPr="008A3AA6" w:rsidRDefault="00FB6584" w:rsidP="00FB6584">
            <w:pPr>
              <w:spacing w:line="240" w:lineRule="auto"/>
              <w:jc w:val="right"/>
              <w:rPr>
                <w:rFonts w:cs="Arial"/>
                <w:sz w:val="16"/>
                <w:szCs w:val="16"/>
                <w:lang w:eastAsia="sl-SI"/>
              </w:rPr>
            </w:pPr>
            <w:r>
              <w:rPr>
                <w:rFonts w:cs="Arial"/>
                <w:b/>
                <w:bCs/>
                <w:sz w:val="16"/>
                <w:szCs w:val="16"/>
              </w:rPr>
              <w:t>17.300.000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98E5A1B" w14:textId="6B20E05A" w:rsidR="00FB6584" w:rsidRPr="008A3AA6" w:rsidRDefault="00FB6584" w:rsidP="00FB6584">
            <w:pPr>
              <w:spacing w:line="240" w:lineRule="auto"/>
              <w:jc w:val="right"/>
              <w:rPr>
                <w:rFonts w:cs="Arial"/>
                <w:b/>
                <w:bCs/>
                <w:sz w:val="16"/>
                <w:szCs w:val="16"/>
                <w:lang w:eastAsia="sl-SI"/>
              </w:rPr>
            </w:pPr>
            <w:r>
              <w:rPr>
                <w:rFonts w:cs="Arial"/>
                <w:b/>
                <w:bCs/>
                <w:sz w:val="16"/>
                <w:szCs w:val="16"/>
              </w:rPr>
              <w:t>78.200.000</w:t>
            </w:r>
          </w:p>
        </w:tc>
      </w:tr>
      <w:tr w:rsidR="00FB6584" w:rsidRPr="008A3AA6" w14:paraId="0142EB6F"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72C53E3B" w14:textId="5B1EF9B0" w:rsidR="00FB6584" w:rsidRPr="008A3AA6" w:rsidRDefault="00FB6584" w:rsidP="00FB6584">
            <w:pPr>
              <w:spacing w:line="240" w:lineRule="auto"/>
              <w:ind w:left="235"/>
              <w:rPr>
                <w:rFonts w:cs="Arial"/>
                <w:sz w:val="16"/>
                <w:szCs w:val="16"/>
                <w:lang w:eastAsia="sl-SI"/>
              </w:rPr>
            </w:pPr>
            <w:r>
              <w:rPr>
                <w:rFonts w:cs="Arial"/>
                <w:sz w:val="16"/>
                <w:szCs w:val="16"/>
              </w:rPr>
              <w:t>Ukrep: Spodbujanje začetnih investicij</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3F153C0" w14:textId="7FACE46C" w:rsidR="00FB6584" w:rsidRPr="008A3AA6" w:rsidRDefault="00FB6584" w:rsidP="00FB6584">
            <w:pPr>
              <w:spacing w:line="240" w:lineRule="auto"/>
              <w:jc w:val="center"/>
              <w:rPr>
                <w:rFonts w:cs="Arial"/>
                <w:sz w:val="16"/>
                <w:szCs w:val="16"/>
                <w:lang w:eastAsia="sl-SI"/>
              </w:rPr>
            </w:pPr>
            <w:r>
              <w:rPr>
                <w:rFonts w:cs="Arial"/>
                <w:sz w:val="16"/>
                <w:szCs w:val="16"/>
              </w:rPr>
              <w:t>MKRR,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C269909" w14:textId="45FBD182" w:rsidR="00FB6584" w:rsidRPr="008A3AA6" w:rsidRDefault="00FB6584" w:rsidP="00FB6584">
            <w:pPr>
              <w:spacing w:line="240" w:lineRule="auto"/>
              <w:jc w:val="center"/>
              <w:rPr>
                <w:rFonts w:cs="Arial"/>
                <w:sz w:val="16"/>
                <w:szCs w:val="16"/>
                <w:lang w:eastAsia="sl-SI"/>
              </w:rPr>
            </w:pPr>
            <w:r>
              <w:rPr>
                <w:rFonts w:cs="Arial"/>
                <w:sz w:val="16"/>
                <w:szCs w:val="16"/>
              </w:rPr>
              <w:t>Podjetja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FC9AF28" w14:textId="4416059C"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75176E8" w14:textId="5D096A43" w:rsidR="00FB6584" w:rsidRPr="008A3AA6" w:rsidRDefault="00FB6584" w:rsidP="00FB6584">
            <w:pPr>
              <w:spacing w:line="240" w:lineRule="auto"/>
              <w:jc w:val="center"/>
              <w:rPr>
                <w:rFonts w:cs="Arial"/>
                <w:sz w:val="16"/>
                <w:szCs w:val="16"/>
                <w:lang w:eastAsia="sl-SI"/>
              </w:rPr>
            </w:pPr>
            <w:r>
              <w:rPr>
                <w:rFonts w:cs="Arial"/>
                <w:sz w:val="16"/>
                <w:szCs w:val="16"/>
              </w:rPr>
              <w:t>Proračun RS; 231881 - Dodatni ukrepi za problemska območja</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B4B9944" w14:textId="70F940D1"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E43B0A0" w14:textId="031D5243" w:rsidR="00FB6584" w:rsidRPr="008A3AA6" w:rsidRDefault="00FB6584" w:rsidP="00FB6584">
            <w:pPr>
              <w:spacing w:line="240" w:lineRule="auto"/>
              <w:jc w:val="center"/>
              <w:rPr>
                <w:rFonts w:cs="Arial"/>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5DBCBC2" w14:textId="1A4834DE" w:rsidR="00FB6584" w:rsidRPr="008A3AA6" w:rsidRDefault="00FB6584" w:rsidP="00FB6584">
            <w:pPr>
              <w:spacing w:line="240" w:lineRule="auto"/>
              <w:jc w:val="center"/>
              <w:rPr>
                <w:rFonts w:cs="Arial"/>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C249EF4" w14:textId="5F52EFC1" w:rsidR="00FB6584" w:rsidRPr="008A3AA6" w:rsidRDefault="00FB6584" w:rsidP="00FB6584">
            <w:pPr>
              <w:spacing w:line="240" w:lineRule="auto"/>
              <w:jc w:val="right"/>
              <w:rPr>
                <w:rFonts w:cs="Arial"/>
                <w:sz w:val="16"/>
                <w:szCs w:val="16"/>
                <w:lang w:eastAsia="sl-SI"/>
              </w:rPr>
            </w:pPr>
            <w:r>
              <w:rPr>
                <w:rFonts w:cs="Arial"/>
                <w:sz w:val="16"/>
                <w:szCs w:val="16"/>
              </w:rPr>
              <w:t>3.000.000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3F2C970" w14:textId="14570A56" w:rsidR="00FB6584" w:rsidRPr="008A3AA6" w:rsidRDefault="00FB6584" w:rsidP="00FB6584">
            <w:pPr>
              <w:spacing w:line="240" w:lineRule="auto"/>
              <w:jc w:val="right"/>
              <w:rPr>
                <w:rFonts w:cs="Arial"/>
                <w:sz w:val="16"/>
                <w:szCs w:val="16"/>
                <w:lang w:eastAsia="sl-SI"/>
              </w:rPr>
            </w:pPr>
            <w:r>
              <w:rPr>
                <w:rFonts w:cs="Arial"/>
                <w:sz w:val="16"/>
                <w:szCs w:val="16"/>
              </w:rPr>
              <w:t>3.000.000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4269C83" w14:textId="71371397" w:rsidR="00FB6584" w:rsidRPr="008A3AA6" w:rsidRDefault="00FB6584" w:rsidP="00FB6584">
            <w:pPr>
              <w:spacing w:line="240" w:lineRule="auto"/>
              <w:jc w:val="right"/>
              <w:rPr>
                <w:rFonts w:cs="Arial"/>
                <w:sz w:val="16"/>
                <w:szCs w:val="16"/>
                <w:lang w:eastAsia="sl-SI"/>
              </w:rPr>
            </w:pPr>
            <w:r>
              <w:rPr>
                <w:rFonts w:cs="Arial"/>
                <w:sz w:val="16"/>
                <w:szCs w:val="16"/>
              </w:rPr>
              <w:t>3.500.000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84F2ABA" w14:textId="78BBB555" w:rsidR="00FB6584" w:rsidRPr="008A3AA6" w:rsidRDefault="00FB6584" w:rsidP="00FB6584">
            <w:pPr>
              <w:spacing w:line="240" w:lineRule="auto"/>
              <w:jc w:val="right"/>
              <w:rPr>
                <w:rFonts w:cs="Arial"/>
                <w:sz w:val="16"/>
                <w:szCs w:val="16"/>
                <w:lang w:eastAsia="sl-SI"/>
              </w:rPr>
            </w:pPr>
            <w:r>
              <w:rPr>
                <w:rFonts w:cs="Arial"/>
                <w:sz w:val="16"/>
                <w:szCs w:val="16"/>
              </w:rPr>
              <w:t>3.500.000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026F2F1" w14:textId="2E8873D3" w:rsidR="00FB6584" w:rsidRPr="008A3AA6" w:rsidRDefault="00FB6584" w:rsidP="00FB6584">
            <w:pPr>
              <w:spacing w:line="240" w:lineRule="auto"/>
              <w:jc w:val="right"/>
              <w:rPr>
                <w:rFonts w:cs="Arial"/>
                <w:b/>
                <w:bCs/>
                <w:sz w:val="16"/>
                <w:szCs w:val="16"/>
                <w:lang w:eastAsia="sl-SI"/>
              </w:rPr>
            </w:pPr>
            <w:r>
              <w:rPr>
                <w:rFonts w:cs="Arial"/>
                <w:b/>
                <w:bCs/>
                <w:sz w:val="16"/>
                <w:szCs w:val="16"/>
              </w:rPr>
              <w:t>13.000.000</w:t>
            </w:r>
          </w:p>
        </w:tc>
      </w:tr>
      <w:tr w:rsidR="00FB6584" w:rsidRPr="008A3AA6" w14:paraId="5C1966FB"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7F4EB9AB" w14:textId="1D885251" w:rsidR="00FB6584" w:rsidRPr="008A3AA6" w:rsidRDefault="00FB6584" w:rsidP="00FB6584">
            <w:pPr>
              <w:spacing w:line="240" w:lineRule="auto"/>
              <w:ind w:left="243"/>
              <w:rPr>
                <w:rFonts w:cs="Arial"/>
                <w:sz w:val="16"/>
                <w:szCs w:val="16"/>
                <w:lang w:eastAsia="sl-SI"/>
              </w:rPr>
            </w:pPr>
            <w:r>
              <w:rPr>
                <w:rFonts w:cs="Arial"/>
                <w:sz w:val="16"/>
                <w:szCs w:val="16"/>
              </w:rPr>
              <w:t>Ukrep: Spodbujanje zagona podjetij</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A35C5BE" w14:textId="2A17BB37" w:rsidR="00FB6584" w:rsidRPr="008A3AA6" w:rsidRDefault="00FB6584" w:rsidP="00FB6584">
            <w:pPr>
              <w:spacing w:line="240" w:lineRule="auto"/>
              <w:jc w:val="center"/>
              <w:rPr>
                <w:rFonts w:cs="Arial"/>
                <w:sz w:val="16"/>
                <w:szCs w:val="16"/>
                <w:lang w:eastAsia="sl-SI"/>
              </w:rPr>
            </w:pPr>
            <w:r>
              <w:rPr>
                <w:rFonts w:cs="Arial"/>
                <w:sz w:val="16"/>
                <w:szCs w:val="16"/>
              </w:rPr>
              <w:t>MKRR, SPS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BEFC956" w14:textId="26F6BA3C" w:rsidR="00FB6584" w:rsidRPr="008A3AA6" w:rsidRDefault="00FB6584" w:rsidP="00FB6584">
            <w:pPr>
              <w:spacing w:line="240" w:lineRule="auto"/>
              <w:jc w:val="center"/>
              <w:rPr>
                <w:rFonts w:cs="Arial"/>
                <w:sz w:val="16"/>
                <w:szCs w:val="16"/>
                <w:lang w:eastAsia="sl-SI"/>
              </w:rPr>
            </w:pPr>
            <w:r>
              <w:rPr>
                <w:rFonts w:cs="Arial"/>
                <w:sz w:val="16"/>
                <w:szCs w:val="16"/>
              </w:rPr>
              <w:t>Podjetja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90BD4BD" w14:textId="01339F75"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5ED3119" w14:textId="0CCF8B6B" w:rsidR="00FB6584" w:rsidRPr="008A3AA6" w:rsidRDefault="00FB6584" w:rsidP="00FB6584">
            <w:pPr>
              <w:spacing w:line="240" w:lineRule="auto"/>
              <w:jc w:val="center"/>
              <w:rPr>
                <w:rFonts w:cs="Arial"/>
                <w:sz w:val="16"/>
                <w:szCs w:val="16"/>
                <w:lang w:eastAsia="sl-SI"/>
              </w:rPr>
            </w:pPr>
            <w:r>
              <w:rPr>
                <w:rFonts w:cs="Arial"/>
                <w:sz w:val="16"/>
                <w:szCs w:val="16"/>
              </w:rPr>
              <w:t>Proračun RS; 231881 - Dodatni ukrepi za problemska območja</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7816F23" w14:textId="36E5CCEB"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B917080" w14:textId="11DB5C28" w:rsidR="00FB6584" w:rsidRPr="008A3AA6" w:rsidRDefault="00FB6584" w:rsidP="00FB6584">
            <w:pPr>
              <w:spacing w:line="240" w:lineRule="auto"/>
              <w:jc w:val="center"/>
              <w:rPr>
                <w:rFonts w:cs="Arial"/>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595AFB9" w14:textId="5622A51A" w:rsidR="00FB6584" w:rsidRPr="008A3AA6" w:rsidRDefault="00FB6584" w:rsidP="00FB6584">
            <w:pPr>
              <w:spacing w:line="240" w:lineRule="auto"/>
              <w:jc w:val="center"/>
              <w:rPr>
                <w:rFonts w:cs="Arial"/>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A832226" w14:textId="26C1BAB7" w:rsidR="00FB6584" w:rsidRPr="008A3AA6" w:rsidRDefault="00FB6584" w:rsidP="00FB6584">
            <w:pPr>
              <w:spacing w:line="240" w:lineRule="auto"/>
              <w:jc w:val="right"/>
              <w:rPr>
                <w:rFonts w:cs="Arial"/>
                <w:sz w:val="16"/>
                <w:szCs w:val="16"/>
                <w:lang w:eastAsia="sl-SI"/>
              </w:rPr>
            </w:pPr>
            <w:r>
              <w:rPr>
                <w:rFonts w:cs="Arial"/>
                <w:sz w:val="16"/>
                <w:szCs w:val="16"/>
              </w:rPr>
              <w:t>1.800.000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3C1F2C2" w14:textId="2ADC925F" w:rsidR="00FB6584" w:rsidRPr="008A3AA6" w:rsidRDefault="00FB6584" w:rsidP="00FB6584">
            <w:pPr>
              <w:spacing w:line="240" w:lineRule="auto"/>
              <w:jc w:val="right"/>
              <w:rPr>
                <w:rFonts w:cs="Arial"/>
                <w:sz w:val="16"/>
                <w:szCs w:val="16"/>
                <w:lang w:eastAsia="sl-SI"/>
              </w:rPr>
            </w:pPr>
            <w:r>
              <w:rPr>
                <w:rFonts w:cs="Arial"/>
                <w:sz w:val="16"/>
                <w:szCs w:val="16"/>
              </w:rPr>
              <w:t>1.800.000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28AC5FB" w14:textId="643F849C" w:rsidR="00FB6584" w:rsidRPr="008A3AA6" w:rsidRDefault="00FB6584" w:rsidP="00FB6584">
            <w:pPr>
              <w:spacing w:line="240" w:lineRule="auto"/>
              <w:jc w:val="right"/>
              <w:rPr>
                <w:rFonts w:cs="Arial"/>
                <w:sz w:val="16"/>
                <w:szCs w:val="16"/>
                <w:lang w:eastAsia="sl-SI"/>
              </w:rPr>
            </w:pPr>
            <w:r>
              <w:rPr>
                <w:rFonts w:cs="Arial"/>
                <w:sz w:val="16"/>
                <w:szCs w:val="16"/>
              </w:rPr>
              <w:t>1.800.000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0DA0F4B" w14:textId="70EA0A39" w:rsidR="00FB6584" w:rsidRPr="008A3AA6" w:rsidRDefault="00FB6584" w:rsidP="00FB6584">
            <w:pPr>
              <w:spacing w:line="240" w:lineRule="auto"/>
              <w:jc w:val="right"/>
              <w:rPr>
                <w:rFonts w:cs="Arial"/>
                <w:sz w:val="16"/>
                <w:szCs w:val="16"/>
                <w:lang w:eastAsia="sl-SI"/>
              </w:rPr>
            </w:pPr>
            <w:r>
              <w:rPr>
                <w:rFonts w:cs="Arial"/>
                <w:sz w:val="16"/>
                <w:szCs w:val="16"/>
              </w:rPr>
              <w:t>1.800.000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889734F" w14:textId="07196CA5" w:rsidR="00FB6584" w:rsidRPr="008A3AA6" w:rsidRDefault="00FB6584" w:rsidP="00FB6584">
            <w:pPr>
              <w:spacing w:line="240" w:lineRule="auto"/>
              <w:jc w:val="right"/>
              <w:rPr>
                <w:rFonts w:cs="Arial"/>
                <w:b/>
                <w:bCs/>
                <w:sz w:val="16"/>
                <w:szCs w:val="16"/>
                <w:lang w:eastAsia="sl-SI"/>
              </w:rPr>
            </w:pPr>
            <w:r>
              <w:rPr>
                <w:rFonts w:cs="Arial"/>
                <w:b/>
                <w:bCs/>
                <w:sz w:val="16"/>
                <w:szCs w:val="16"/>
              </w:rPr>
              <w:t>7.200.000</w:t>
            </w:r>
          </w:p>
        </w:tc>
      </w:tr>
      <w:tr w:rsidR="00FB6584" w:rsidRPr="008A3AA6" w14:paraId="2B289437"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559082D9" w14:textId="20C5D202" w:rsidR="00FB6584" w:rsidRPr="008A3AA6" w:rsidRDefault="00FB6584" w:rsidP="00FB6584">
            <w:pPr>
              <w:spacing w:line="240" w:lineRule="auto"/>
              <w:ind w:left="243"/>
              <w:rPr>
                <w:rFonts w:cs="Arial"/>
                <w:sz w:val="16"/>
                <w:szCs w:val="16"/>
                <w:lang w:eastAsia="sl-SI"/>
              </w:rPr>
            </w:pPr>
            <w:r>
              <w:rPr>
                <w:rFonts w:cs="Arial"/>
                <w:sz w:val="16"/>
                <w:szCs w:val="16"/>
              </w:rPr>
              <w:t>Ukrep: Krediti za projekte podjetij</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3F8AC9B" w14:textId="52D5F6CD"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6026DC2" w14:textId="7F541AC7"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6396ED6" w14:textId="4BCC859B"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45DECE6" w14:textId="109D40F4"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255EF6B" w14:textId="2E704254"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5CEE117" w14:textId="4DFB808F"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C9E2E0F" w14:textId="760097F7"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B59D535" w14:textId="6F19FC1F" w:rsidR="00FB6584" w:rsidRPr="008A3AA6" w:rsidRDefault="00FB6584" w:rsidP="00FB6584">
            <w:pPr>
              <w:spacing w:line="240" w:lineRule="auto"/>
              <w:jc w:val="right"/>
              <w:rPr>
                <w:rFonts w:cs="Arial"/>
                <w:sz w:val="16"/>
                <w:szCs w:val="16"/>
                <w:lang w:eastAsia="sl-SI"/>
              </w:rPr>
            </w:pPr>
            <w:r>
              <w:rPr>
                <w:rFonts w:cs="Arial"/>
                <w:sz w:val="16"/>
                <w:szCs w:val="16"/>
              </w:rPr>
              <w:t>12.000.000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0553156" w14:textId="7BEBC5D2" w:rsidR="00FB6584" w:rsidRPr="008A3AA6" w:rsidRDefault="00FB6584" w:rsidP="00FB6584">
            <w:pPr>
              <w:spacing w:line="240" w:lineRule="auto"/>
              <w:jc w:val="right"/>
              <w:rPr>
                <w:rFonts w:cs="Arial"/>
                <w:sz w:val="16"/>
                <w:szCs w:val="16"/>
                <w:lang w:eastAsia="sl-SI"/>
              </w:rPr>
            </w:pPr>
            <w:r>
              <w:rPr>
                <w:rFonts w:cs="Arial"/>
                <w:sz w:val="16"/>
                <w:szCs w:val="16"/>
              </w:rPr>
              <w:t>17.000.000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F529D6A" w14:textId="6B9D58D5" w:rsidR="00FB6584" w:rsidRPr="008A3AA6" w:rsidRDefault="00FB6584" w:rsidP="00FB6584">
            <w:pPr>
              <w:spacing w:line="240" w:lineRule="auto"/>
              <w:jc w:val="right"/>
              <w:rPr>
                <w:rFonts w:cs="Arial"/>
                <w:sz w:val="16"/>
                <w:szCs w:val="16"/>
                <w:lang w:eastAsia="sl-SI"/>
              </w:rPr>
            </w:pPr>
            <w:r>
              <w:rPr>
                <w:rFonts w:cs="Arial"/>
                <w:sz w:val="16"/>
                <w:szCs w:val="16"/>
              </w:rPr>
              <w:t>17.000.000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F6DB802" w14:textId="71E1EA9A" w:rsidR="00FB6584" w:rsidRPr="008A3AA6" w:rsidRDefault="00FB6584" w:rsidP="00FB6584">
            <w:pPr>
              <w:spacing w:line="240" w:lineRule="auto"/>
              <w:jc w:val="right"/>
              <w:rPr>
                <w:rFonts w:cs="Arial"/>
                <w:sz w:val="16"/>
                <w:szCs w:val="16"/>
                <w:lang w:eastAsia="sl-SI"/>
              </w:rPr>
            </w:pPr>
            <w:r>
              <w:rPr>
                <w:rFonts w:cs="Arial"/>
                <w:sz w:val="16"/>
                <w:szCs w:val="16"/>
              </w:rPr>
              <w:t>12.000.000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F391006" w14:textId="181851DE" w:rsidR="00FB6584" w:rsidRPr="008A3AA6" w:rsidRDefault="00FB6584" w:rsidP="00FB6584">
            <w:pPr>
              <w:spacing w:line="240" w:lineRule="auto"/>
              <w:jc w:val="right"/>
              <w:rPr>
                <w:rFonts w:cs="Arial"/>
                <w:b/>
                <w:bCs/>
                <w:sz w:val="16"/>
                <w:szCs w:val="16"/>
                <w:lang w:eastAsia="sl-SI"/>
              </w:rPr>
            </w:pPr>
            <w:r>
              <w:rPr>
                <w:rFonts w:cs="Arial"/>
                <w:b/>
                <w:bCs/>
                <w:sz w:val="16"/>
                <w:szCs w:val="16"/>
              </w:rPr>
              <w:t>58.000.000</w:t>
            </w:r>
          </w:p>
        </w:tc>
      </w:tr>
      <w:tr w:rsidR="00FB6584" w:rsidRPr="008A3AA6" w14:paraId="42C52AA6"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4ECADA3F" w14:textId="66DE4D7F" w:rsidR="00FB6584" w:rsidRPr="008A3AA6" w:rsidRDefault="00FB6584" w:rsidP="00FB6584">
            <w:pPr>
              <w:spacing w:line="240" w:lineRule="auto"/>
              <w:ind w:left="376"/>
              <w:rPr>
                <w:rFonts w:cs="Arial"/>
                <w:sz w:val="16"/>
                <w:szCs w:val="16"/>
                <w:lang w:eastAsia="sl-SI"/>
              </w:rPr>
            </w:pPr>
            <w:r>
              <w:rPr>
                <w:rFonts w:cs="Arial"/>
                <w:sz w:val="16"/>
                <w:szCs w:val="16"/>
              </w:rPr>
              <w:t>Ukrep: Krediti za projekte podjetij - Razvojni krediti (SRRS)</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7237BAD" w14:textId="0C7B81DA"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74C7F0E" w14:textId="706F0B4B"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CB30272" w14:textId="00017F4B"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A719866" w14:textId="5AC41066"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2F03163" w14:textId="193BFE70"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3A35C83" w14:textId="74415ADD"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D20D43F" w14:textId="7E3BD291" w:rsidR="00FB6584" w:rsidRPr="008A3AA6" w:rsidRDefault="00FB6584" w:rsidP="00FB6584">
            <w:pPr>
              <w:spacing w:line="240" w:lineRule="auto"/>
              <w:jc w:val="center"/>
              <w:rPr>
                <w:rFonts w:cs="Arial"/>
                <w:sz w:val="16"/>
                <w:szCs w:val="16"/>
                <w:lang w:eastAsia="sl-SI"/>
              </w:rPr>
            </w:pPr>
            <w:r>
              <w:rPr>
                <w:rFonts w:cs="Arial"/>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F7B59BD" w14:textId="1DE3697F" w:rsidR="00FB6584" w:rsidRPr="008A3AA6" w:rsidRDefault="00FB6584" w:rsidP="00FB6584">
            <w:pPr>
              <w:spacing w:line="240" w:lineRule="auto"/>
              <w:jc w:val="right"/>
              <w:rPr>
                <w:rFonts w:cs="Arial"/>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A2E943B" w14:textId="62458D40" w:rsidR="00FB6584" w:rsidRPr="008A3AA6" w:rsidRDefault="00FB6584" w:rsidP="00FB6584">
            <w:pPr>
              <w:spacing w:line="240" w:lineRule="auto"/>
              <w:jc w:val="right"/>
              <w:rPr>
                <w:rFonts w:cs="Arial"/>
                <w:sz w:val="16"/>
                <w:szCs w:val="16"/>
                <w:lang w:eastAsia="sl-SI"/>
              </w:rPr>
            </w:pPr>
            <w:r>
              <w:rPr>
                <w:rFonts w:cs="Arial"/>
                <w:sz w:val="16"/>
                <w:szCs w:val="16"/>
              </w:rPr>
              <w:t>7.000.000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7F97CEB" w14:textId="00D68ACD" w:rsidR="00FB6584" w:rsidRPr="008A3AA6" w:rsidRDefault="00FB6584" w:rsidP="00FB6584">
            <w:pPr>
              <w:spacing w:line="240" w:lineRule="auto"/>
              <w:jc w:val="right"/>
              <w:rPr>
                <w:rFonts w:cs="Arial"/>
                <w:sz w:val="16"/>
                <w:szCs w:val="16"/>
                <w:lang w:eastAsia="sl-SI"/>
              </w:rPr>
            </w:pPr>
            <w:r>
              <w:rPr>
                <w:rFonts w:cs="Arial"/>
                <w:sz w:val="16"/>
                <w:szCs w:val="16"/>
              </w:rPr>
              <w:t>7.000.000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93A02E9" w14:textId="6CF702EA" w:rsidR="00FB6584" w:rsidRPr="008A3AA6" w:rsidRDefault="00FB6584" w:rsidP="00FB6584">
            <w:pPr>
              <w:spacing w:line="240" w:lineRule="auto"/>
              <w:jc w:val="right"/>
              <w:rPr>
                <w:rFonts w:cs="Arial"/>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18E7FAF" w14:textId="05D7CFD0" w:rsidR="00FB6584" w:rsidRPr="008A3AA6" w:rsidRDefault="00FB6584" w:rsidP="00FB6584">
            <w:pPr>
              <w:spacing w:line="240" w:lineRule="auto"/>
              <w:jc w:val="right"/>
              <w:rPr>
                <w:rFonts w:cs="Arial"/>
                <w:b/>
                <w:bCs/>
                <w:sz w:val="16"/>
                <w:szCs w:val="16"/>
                <w:lang w:eastAsia="sl-SI"/>
              </w:rPr>
            </w:pPr>
            <w:r>
              <w:rPr>
                <w:rFonts w:cs="Arial"/>
                <w:b/>
                <w:bCs/>
                <w:sz w:val="16"/>
                <w:szCs w:val="16"/>
              </w:rPr>
              <w:t>18.000.000</w:t>
            </w:r>
          </w:p>
        </w:tc>
      </w:tr>
      <w:tr w:rsidR="00FB6584" w:rsidRPr="008A3AA6" w14:paraId="3BF43D30" w14:textId="77777777" w:rsidTr="0091299E">
        <w:trPr>
          <w:trHeight w:val="600"/>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2102067C" w14:textId="0586E645" w:rsidR="00FB6584" w:rsidRPr="008A3AA6" w:rsidRDefault="00FB6584" w:rsidP="00FB6584">
            <w:pPr>
              <w:spacing w:line="240" w:lineRule="auto"/>
              <w:ind w:left="518"/>
              <w:rPr>
                <w:rFonts w:cs="Arial"/>
                <w:sz w:val="16"/>
                <w:szCs w:val="16"/>
                <w:lang w:eastAsia="sl-SI"/>
              </w:rPr>
            </w:pPr>
            <w:r>
              <w:rPr>
                <w:rFonts w:cs="Arial"/>
                <w:sz w:val="16"/>
                <w:szCs w:val="16"/>
              </w:rPr>
              <w:t>Ukrep: Krediti za projekte podjetij - Razvojni krediti (SRRS</w:t>
            </w:r>
            <w:r w:rsidR="00EA67A3">
              <w:rPr>
                <w:rFonts w:cs="Arial"/>
                <w:sz w:val="16"/>
                <w:szCs w:val="16"/>
              </w:rPr>
              <w:t xml:space="preserve"> </w:t>
            </w:r>
            <w:r>
              <w:rPr>
                <w:rFonts w:cs="Arial"/>
                <w:sz w:val="16"/>
                <w:szCs w:val="16"/>
              </w:rPr>
              <w:t>-</w:t>
            </w:r>
            <w:r w:rsidR="00EA67A3">
              <w:rPr>
                <w:rFonts w:cs="Arial"/>
                <w:sz w:val="16"/>
                <w:szCs w:val="16"/>
              </w:rPr>
              <w:t xml:space="preserve"> </w:t>
            </w:r>
            <w:r>
              <w:rPr>
                <w:rFonts w:cs="Arial"/>
                <w:sz w:val="16"/>
                <w:szCs w:val="16"/>
              </w:rPr>
              <w:t>sredstva v upravljanju)</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5BF9744" w14:textId="43DA5BF8" w:rsidR="00FB6584" w:rsidRPr="008A3AA6" w:rsidRDefault="00FB6584" w:rsidP="00FB6584">
            <w:pPr>
              <w:spacing w:line="240" w:lineRule="auto"/>
              <w:jc w:val="center"/>
              <w:rPr>
                <w:rFonts w:cs="Arial"/>
                <w:sz w:val="16"/>
                <w:szCs w:val="16"/>
                <w:lang w:eastAsia="sl-SI"/>
              </w:rPr>
            </w:pPr>
            <w:r>
              <w:rPr>
                <w:rFonts w:cs="Arial"/>
                <w:sz w:val="16"/>
                <w:szCs w:val="16"/>
              </w:rPr>
              <w:t>MKRR,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21AEBD7" w14:textId="4831FAB9" w:rsidR="00FB6584" w:rsidRPr="008A3AA6" w:rsidRDefault="00FB6584" w:rsidP="00FB6584">
            <w:pPr>
              <w:spacing w:line="240" w:lineRule="auto"/>
              <w:jc w:val="center"/>
              <w:rPr>
                <w:rFonts w:cs="Arial"/>
                <w:sz w:val="16"/>
                <w:szCs w:val="16"/>
                <w:lang w:eastAsia="sl-SI"/>
              </w:rPr>
            </w:pPr>
            <w:r>
              <w:rPr>
                <w:rFonts w:cs="Arial"/>
                <w:sz w:val="16"/>
                <w:szCs w:val="16"/>
              </w:rPr>
              <w:t>Podjetja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DD64C4E" w14:textId="3C9AB480"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13A24D5" w14:textId="5651408F" w:rsidR="00FB6584" w:rsidRPr="008A3AA6" w:rsidRDefault="00FB6584" w:rsidP="00FB6584">
            <w:pPr>
              <w:spacing w:line="240" w:lineRule="auto"/>
              <w:jc w:val="center"/>
              <w:rPr>
                <w:rFonts w:cs="Arial"/>
                <w:sz w:val="16"/>
                <w:szCs w:val="16"/>
                <w:lang w:eastAsia="sl-SI"/>
              </w:rPr>
            </w:pPr>
            <w:r>
              <w:rPr>
                <w:rFonts w:cs="Arial"/>
                <w:sz w:val="16"/>
                <w:szCs w:val="16"/>
              </w:rPr>
              <w:t xml:space="preserve">Sredstva v upravljanju SRRS - Problemska območja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EA3B75A" w14:textId="0E202E79" w:rsidR="00FB6584" w:rsidRPr="008A3AA6" w:rsidRDefault="00FB6584" w:rsidP="00FB6584">
            <w:pPr>
              <w:spacing w:line="240" w:lineRule="auto"/>
              <w:jc w:val="center"/>
              <w:rPr>
                <w:rFonts w:cs="Arial"/>
                <w:sz w:val="16"/>
                <w:szCs w:val="16"/>
                <w:lang w:eastAsia="sl-SI"/>
              </w:rPr>
            </w:pPr>
            <w:r>
              <w:rPr>
                <w:rFonts w:cs="Arial"/>
                <w:sz w:val="16"/>
                <w:szCs w:val="16"/>
              </w:rPr>
              <w:t>U</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9BDC579" w14:textId="35E39F15" w:rsidR="00FB6584" w:rsidRPr="008A3AA6" w:rsidRDefault="00FB6584" w:rsidP="00FB6584">
            <w:pPr>
              <w:spacing w:line="240" w:lineRule="auto"/>
              <w:jc w:val="center"/>
              <w:rPr>
                <w:rFonts w:cs="Arial"/>
                <w:sz w:val="16"/>
                <w:szCs w:val="16"/>
                <w:lang w:eastAsia="sl-SI"/>
              </w:rPr>
            </w:pPr>
            <w:r>
              <w:rPr>
                <w:rFonts w:cs="Arial"/>
                <w:sz w:val="16"/>
                <w:szCs w:val="16"/>
              </w:rPr>
              <w:t>U</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04D86C3" w14:textId="49B2EBFE" w:rsidR="00FB6584" w:rsidRPr="008A3AA6" w:rsidRDefault="00FB6584" w:rsidP="00FB6584">
            <w:pPr>
              <w:spacing w:line="240" w:lineRule="auto"/>
              <w:jc w:val="center"/>
              <w:rPr>
                <w:rFonts w:cs="Arial"/>
                <w:sz w:val="16"/>
                <w:szCs w:val="16"/>
                <w:lang w:eastAsia="sl-SI"/>
              </w:rPr>
            </w:pPr>
            <w:r>
              <w:rPr>
                <w:rFonts w:cs="Arial"/>
                <w:sz w:val="16"/>
                <w:szCs w:val="16"/>
              </w:rPr>
              <w:t>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937DA3B" w14:textId="5B175BE1" w:rsidR="00FB6584" w:rsidRPr="008A3AA6" w:rsidRDefault="00FB6584" w:rsidP="00FB6584">
            <w:pPr>
              <w:spacing w:line="240" w:lineRule="auto"/>
              <w:jc w:val="right"/>
              <w:rPr>
                <w:rFonts w:cs="Arial"/>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EBBD8C9" w14:textId="0C6F8712" w:rsidR="00FB6584" w:rsidRPr="008A3AA6" w:rsidRDefault="00FB6584" w:rsidP="00FB6584">
            <w:pPr>
              <w:spacing w:line="240" w:lineRule="auto"/>
              <w:jc w:val="right"/>
              <w:rPr>
                <w:rFonts w:cs="Arial"/>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7785835" w14:textId="0DE58288" w:rsidR="00FB6584" w:rsidRPr="008A3AA6" w:rsidRDefault="00FB6584" w:rsidP="00FB6584">
            <w:pPr>
              <w:spacing w:line="240" w:lineRule="auto"/>
              <w:jc w:val="right"/>
              <w:rPr>
                <w:rFonts w:cs="Arial"/>
                <w:sz w:val="16"/>
                <w:szCs w:val="16"/>
                <w:lang w:eastAsia="sl-SI"/>
              </w:rPr>
            </w:pPr>
            <w:r>
              <w:rPr>
                <w:rFonts w:cs="Arial"/>
                <w:sz w:val="16"/>
                <w:szCs w:val="16"/>
              </w:rPr>
              <w:t>2.000.000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EDCC424" w14:textId="379FE28B" w:rsidR="00FB6584" w:rsidRPr="008A3AA6" w:rsidRDefault="00FB6584" w:rsidP="00FB6584">
            <w:pPr>
              <w:spacing w:line="240" w:lineRule="auto"/>
              <w:jc w:val="right"/>
              <w:rPr>
                <w:rFonts w:cs="Arial"/>
                <w:sz w:val="16"/>
                <w:szCs w:val="16"/>
                <w:lang w:eastAsia="sl-SI"/>
              </w:rPr>
            </w:pPr>
            <w:r>
              <w:rPr>
                <w:rFonts w:cs="Arial"/>
                <w:sz w:val="16"/>
                <w:szCs w:val="16"/>
              </w:rPr>
              <w:t>2.000.000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65D7F95" w14:textId="468A2B15" w:rsidR="00FB6584" w:rsidRPr="008A3AA6" w:rsidRDefault="00FB6584" w:rsidP="00FB6584">
            <w:pPr>
              <w:spacing w:line="240" w:lineRule="auto"/>
              <w:jc w:val="right"/>
              <w:rPr>
                <w:rFonts w:cs="Arial"/>
                <w:b/>
                <w:bCs/>
                <w:sz w:val="16"/>
                <w:szCs w:val="16"/>
                <w:lang w:eastAsia="sl-SI"/>
              </w:rPr>
            </w:pPr>
            <w:r>
              <w:rPr>
                <w:rFonts w:cs="Arial"/>
                <w:b/>
                <w:bCs/>
                <w:sz w:val="16"/>
                <w:szCs w:val="16"/>
              </w:rPr>
              <w:t>8.000.000</w:t>
            </w:r>
          </w:p>
        </w:tc>
      </w:tr>
      <w:tr w:rsidR="00FB6584" w:rsidRPr="008A3AA6" w14:paraId="55C459BC" w14:textId="77777777" w:rsidTr="0091299E">
        <w:trPr>
          <w:trHeight w:val="612"/>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23DC2DE9" w14:textId="67B79287" w:rsidR="00FB6584" w:rsidRPr="008A3AA6" w:rsidRDefault="00FB6584" w:rsidP="00FB6584">
            <w:pPr>
              <w:spacing w:line="240" w:lineRule="auto"/>
              <w:ind w:left="518"/>
              <w:rPr>
                <w:rFonts w:cs="Arial"/>
                <w:sz w:val="16"/>
                <w:szCs w:val="16"/>
                <w:lang w:eastAsia="sl-SI"/>
              </w:rPr>
            </w:pPr>
            <w:r>
              <w:rPr>
                <w:rFonts w:cs="Arial"/>
                <w:sz w:val="16"/>
                <w:szCs w:val="16"/>
              </w:rPr>
              <w:t>Ukrep: Krediti za projekte podjetij - Razvojni krediti (SRRS</w:t>
            </w:r>
            <w:r w:rsidR="00EA67A3">
              <w:rPr>
                <w:rFonts w:cs="Arial"/>
                <w:sz w:val="16"/>
                <w:szCs w:val="16"/>
              </w:rPr>
              <w:t xml:space="preserve"> </w:t>
            </w:r>
            <w:r>
              <w:rPr>
                <w:rFonts w:cs="Arial"/>
                <w:sz w:val="16"/>
                <w:szCs w:val="16"/>
              </w:rPr>
              <w:t>-</w:t>
            </w:r>
            <w:r w:rsidR="00EA67A3">
              <w:rPr>
                <w:rFonts w:cs="Arial"/>
                <w:sz w:val="16"/>
                <w:szCs w:val="16"/>
              </w:rPr>
              <w:t xml:space="preserve"> </w:t>
            </w:r>
            <w:r>
              <w:rPr>
                <w:rFonts w:cs="Arial"/>
                <w:sz w:val="16"/>
                <w:szCs w:val="16"/>
              </w:rPr>
              <w:t>povečanje namenskega premoženja)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0DA0475" w14:textId="2E6C6840" w:rsidR="00FB6584" w:rsidRPr="008A3AA6" w:rsidRDefault="00FB6584" w:rsidP="00FB6584">
            <w:pPr>
              <w:spacing w:line="240" w:lineRule="auto"/>
              <w:jc w:val="center"/>
              <w:rPr>
                <w:rFonts w:cs="Arial"/>
                <w:sz w:val="16"/>
                <w:szCs w:val="16"/>
                <w:lang w:eastAsia="sl-SI"/>
              </w:rPr>
            </w:pPr>
            <w:r>
              <w:rPr>
                <w:rFonts w:cs="Arial"/>
                <w:sz w:val="16"/>
                <w:szCs w:val="16"/>
              </w:rPr>
              <w:t>MKRR,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6E9DAEA" w14:textId="566DCC5E" w:rsidR="00FB6584" w:rsidRPr="008A3AA6" w:rsidRDefault="00FB6584" w:rsidP="00FB6584">
            <w:pPr>
              <w:spacing w:line="240" w:lineRule="auto"/>
              <w:jc w:val="center"/>
              <w:rPr>
                <w:rFonts w:cs="Arial"/>
                <w:sz w:val="16"/>
                <w:szCs w:val="16"/>
                <w:lang w:eastAsia="sl-SI"/>
              </w:rPr>
            </w:pPr>
            <w:r>
              <w:rPr>
                <w:rFonts w:cs="Arial"/>
                <w:sz w:val="16"/>
                <w:szCs w:val="16"/>
              </w:rPr>
              <w:t>Podjetja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48017C0" w14:textId="40D22042"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11C0B4D" w14:textId="7F51F170" w:rsidR="00FB6584" w:rsidRPr="008A3AA6" w:rsidRDefault="00FB6584" w:rsidP="00FB6584">
            <w:pPr>
              <w:spacing w:line="240" w:lineRule="auto"/>
              <w:jc w:val="center"/>
              <w:rPr>
                <w:rFonts w:cs="Arial"/>
                <w:sz w:val="16"/>
                <w:szCs w:val="16"/>
                <w:lang w:eastAsia="sl-SI"/>
              </w:rPr>
            </w:pPr>
            <w:r>
              <w:rPr>
                <w:rFonts w:cs="Arial"/>
                <w:sz w:val="16"/>
                <w:szCs w:val="16"/>
              </w:rPr>
              <w:t>Proračun RS; 231862 – Povečanje</w:t>
            </w:r>
            <w:r>
              <w:rPr>
                <w:rFonts w:cs="Arial"/>
                <w:sz w:val="16"/>
                <w:szCs w:val="16"/>
              </w:rPr>
              <w:br/>
              <w:t>namenskega premoženja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BEA47B0" w14:textId="24CBCAD3"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5CD060C" w14:textId="1CC8C42C" w:rsidR="00FB6584" w:rsidRPr="008A3AA6" w:rsidRDefault="00FB6584" w:rsidP="00FB6584">
            <w:pPr>
              <w:spacing w:line="240" w:lineRule="auto"/>
              <w:jc w:val="center"/>
              <w:rPr>
                <w:rFonts w:cs="Arial"/>
                <w:sz w:val="16"/>
                <w:szCs w:val="16"/>
                <w:lang w:eastAsia="sl-SI"/>
              </w:rPr>
            </w:pPr>
            <w:r>
              <w:rPr>
                <w:rFonts w:cs="Arial"/>
                <w:sz w:val="16"/>
                <w:szCs w:val="16"/>
              </w:rPr>
              <w:t>B</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56DF5C4" w14:textId="5D19FDB8" w:rsidR="00FB6584" w:rsidRPr="008A3AA6" w:rsidRDefault="00FB6584" w:rsidP="00FB6584">
            <w:pPr>
              <w:spacing w:line="240" w:lineRule="auto"/>
              <w:jc w:val="center"/>
              <w:rPr>
                <w:rFonts w:cs="Arial"/>
                <w:sz w:val="16"/>
                <w:szCs w:val="16"/>
                <w:lang w:eastAsia="sl-SI"/>
              </w:rPr>
            </w:pPr>
            <w:r>
              <w:rPr>
                <w:rFonts w:cs="Arial"/>
                <w:sz w:val="16"/>
                <w:szCs w:val="16"/>
              </w:rPr>
              <w:t>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67A4055" w14:textId="4AF47CE4"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B02FECE" w14:textId="55A74705" w:rsidR="00FB6584" w:rsidRPr="008A3AA6" w:rsidRDefault="00FB6584" w:rsidP="00FB6584">
            <w:pPr>
              <w:spacing w:line="240" w:lineRule="auto"/>
              <w:jc w:val="right"/>
              <w:rPr>
                <w:rFonts w:cs="Arial"/>
                <w:sz w:val="16"/>
                <w:szCs w:val="16"/>
                <w:lang w:eastAsia="sl-SI"/>
              </w:rPr>
            </w:pPr>
            <w:r>
              <w:rPr>
                <w:rFonts w:cs="Arial"/>
                <w:sz w:val="16"/>
                <w:szCs w:val="16"/>
              </w:rPr>
              <w:t>5.000.000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CF5FD7A" w14:textId="30E100EA" w:rsidR="00FB6584" w:rsidRPr="008A3AA6" w:rsidRDefault="00FB6584" w:rsidP="00FB6584">
            <w:pPr>
              <w:spacing w:line="240" w:lineRule="auto"/>
              <w:jc w:val="right"/>
              <w:rPr>
                <w:rFonts w:cs="Arial"/>
                <w:sz w:val="16"/>
                <w:szCs w:val="16"/>
                <w:lang w:eastAsia="sl-SI"/>
              </w:rPr>
            </w:pPr>
            <w:r>
              <w:rPr>
                <w:rFonts w:cs="Arial"/>
                <w:sz w:val="16"/>
                <w:szCs w:val="16"/>
              </w:rPr>
              <w:t>5.000.000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40A0697" w14:textId="13DB10F3"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FAB9D74" w14:textId="09CB2385" w:rsidR="00FB6584" w:rsidRPr="008A3AA6" w:rsidRDefault="00FB6584" w:rsidP="00FB6584">
            <w:pPr>
              <w:spacing w:line="240" w:lineRule="auto"/>
              <w:jc w:val="right"/>
              <w:rPr>
                <w:rFonts w:cs="Arial"/>
                <w:b/>
                <w:bCs/>
                <w:sz w:val="16"/>
                <w:szCs w:val="16"/>
                <w:lang w:eastAsia="sl-SI"/>
              </w:rPr>
            </w:pPr>
            <w:r>
              <w:rPr>
                <w:rFonts w:cs="Arial"/>
                <w:b/>
                <w:bCs/>
                <w:sz w:val="16"/>
                <w:szCs w:val="16"/>
              </w:rPr>
              <w:t>10.000.000</w:t>
            </w:r>
          </w:p>
        </w:tc>
      </w:tr>
      <w:tr w:rsidR="00FB6584" w:rsidRPr="008A3AA6" w14:paraId="0A6D0E20"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68B35F08" w14:textId="44EE0090" w:rsidR="00FB6584" w:rsidRPr="008A3AA6" w:rsidRDefault="00FB6584" w:rsidP="00FB6584">
            <w:pPr>
              <w:spacing w:line="240" w:lineRule="auto"/>
              <w:ind w:left="376"/>
              <w:rPr>
                <w:rFonts w:cs="Arial"/>
                <w:sz w:val="16"/>
                <w:szCs w:val="16"/>
                <w:lang w:eastAsia="sl-SI"/>
              </w:rPr>
            </w:pPr>
            <w:r>
              <w:rPr>
                <w:rFonts w:cs="Arial"/>
                <w:sz w:val="16"/>
                <w:szCs w:val="16"/>
              </w:rPr>
              <w:t>Ukrep: Krediti za projekte podjetij - Mikrokrediti (SPS</w:t>
            </w:r>
            <w:r w:rsidR="00EA67A3">
              <w:rPr>
                <w:rFonts w:cs="Arial"/>
                <w:sz w:val="16"/>
                <w:szCs w:val="16"/>
              </w:rPr>
              <w:t xml:space="preserve"> </w:t>
            </w:r>
            <w:r>
              <w:rPr>
                <w:rFonts w:cs="Arial"/>
                <w:sz w:val="16"/>
                <w:szCs w:val="16"/>
              </w:rPr>
              <w:t>-</w:t>
            </w:r>
            <w:r w:rsidR="00EA67A3">
              <w:rPr>
                <w:rFonts w:cs="Arial"/>
                <w:sz w:val="16"/>
                <w:szCs w:val="16"/>
              </w:rPr>
              <w:t xml:space="preserve"> </w:t>
            </w:r>
            <w:r>
              <w:rPr>
                <w:rFonts w:cs="Arial"/>
                <w:sz w:val="16"/>
                <w:szCs w:val="16"/>
              </w:rPr>
              <w:t>sredstva v upravljanju)</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45198A9" w14:textId="11DA0A35" w:rsidR="00FB6584" w:rsidRPr="008A3AA6" w:rsidRDefault="00FB6584" w:rsidP="00FB6584">
            <w:pPr>
              <w:spacing w:line="240" w:lineRule="auto"/>
              <w:jc w:val="center"/>
              <w:rPr>
                <w:rFonts w:cs="Arial"/>
                <w:sz w:val="16"/>
                <w:szCs w:val="16"/>
                <w:lang w:eastAsia="sl-SI"/>
              </w:rPr>
            </w:pPr>
            <w:r>
              <w:rPr>
                <w:rFonts w:cs="Arial"/>
                <w:sz w:val="16"/>
                <w:szCs w:val="16"/>
              </w:rPr>
              <w:t>MKRR,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95A74AC" w14:textId="74C54EEA" w:rsidR="00FB6584" w:rsidRPr="008A3AA6" w:rsidRDefault="00FB6584" w:rsidP="00FB6584">
            <w:pPr>
              <w:spacing w:line="240" w:lineRule="auto"/>
              <w:jc w:val="center"/>
              <w:rPr>
                <w:rFonts w:cs="Arial"/>
                <w:sz w:val="16"/>
                <w:szCs w:val="16"/>
                <w:lang w:eastAsia="sl-SI"/>
              </w:rPr>
            </w:pPr>
            <w:r>
              <w:rPr>
                <w:rFonts w:cs="Arial"/>
                <w:sz w:val="16"/>
                <w:szCs w:val="16"/>
              </w:rPr>
              <w:t>Podjetja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E3AA5D3" w14:textId="1E1285AD"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AF88A75" w14:textId="3B12FD29" w:rsidR="00FB6584" w:rsidRPr="008A3AA6" w:rsidRDefault="00FB6584" w:rsidP="00FB6584">
            <w:pPr>
              <w:spacing w:line="240" w:lineRule="auto"/>
              <w:jc w:val="center"/>
              <w:rPr>
                <w:rFonts w:cs="Arial"/>
                <w:sz w:val="16"/>
                <w:szCs w:val="16"/>
                <w:lang w:eastAsia="sl-SI"/>
              </w:rPr>
            </w:pPr>
            <w:r>
              <w:rPr>
                <w:rFonts w:cs="Arial"/>
                <w:sz w:val="16"/>
                <w:szCs w:val="16"/>
              </w:rPr>
              <w:t xml:space="preserve">Sredstva v upravljanju SPS - Problemska območja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BE49F9F" w14:textId="698F4A55" w:rsidR="00FB6584" w:rsidRPr="008A3AA6" w:rsidRDefault="00FB6584" w:rsidP="00FB6584">
            <w:pPr>
              <w:spacing w:line="240" w:lineRule="auto"/>
              <w:jc w:val="center"/>
              <w:rPr>
                <w:rFonts w:cs="Arial"/>
                <w:sz w:val="16"/>
                <w:szCs w:val="16"/>
                <w:lang w:eastAsia="sl-SI"/>
              </w:rPr>
            </w:pPr>
            <w:r>
              <w:rPr>
                <w:rFonts w:cs="Arial"/>
                <w:sz w:val="16"/>
                <w:szCs w:val="16"/>
              </w:rPr>
              <w:t>U</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CCC4691" w14:textId="24E5CDF6" w:rsidR="00FB6584" w:rsidRPr="008A3AA6" w:rsidRDefault="00FB6584" w:rsidP="00FB6584">
            <w:pPr>
              <w:spacing w:line="240" w:lineRule="auto"/>
              <w:jc w:val="center"/>
              <w:rPr>
                <w:rFonts w:cs="Arial"/>
                <w:sz w:val="16"/>
                <w:szCs w:val="16"/>
                <w:lang w:eastAsia="sl-SI"/>
              </w:rPr>
            </w:pPr>
            <w:r>
              <w:rPr>
                <w:rFonts w:cs="Arial"/>
                <w:sz w:val="16"/>
                <w:szCs w:val="16"/>
              </w:rPr>
              <w:t>U</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3BBFE2C" w14:textId="6D272030" w:rsidR="00FB6584" w:rsidRPr="008A3AA6" w:rsidRDefault="00FB6584" w:rsidP="00FB6584">
            <w:pPr>
              <w:spacing w:line="240" w:lineRule="auto"/>
              <w:jc w:val="center"/>
              <w:rPr>
                <w:rFonts w:cs="Arial"/>
                <w:sz w:val="16"/>
                <w:szCs w:val="16"/>
                <w:lang w:eastAsia="sl-SI"/>
              </w:rPr>
            </w:pPr>
            <w:r>
              <w:rPr>
                <w:rFonts w:cs="Arial"/>
                <w:sz w:val="16"/>
                <w:szCs w:val="16"/>
              </w:rPr>
              <w:t>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E129B1F" w14:textId="14275696" w:rsidR="00FB6584" w:rsidRPr="008A3AA6" w:rsidRDefault="00FB6584" w:rsidP="00FB6584">
            <w:pPr>
              <w:spacing w:line="240" w:lineRule="auto"/>
              <w:jc w:val="right"/>
              <w:rPr>
                <w:rFonts w:cs="Arial"/>
                <w:sz w:val="16"/>
                <w:szCs w:val="16"/>
                <w:lang w:eastAsia="sl-SI"/>
              </w:rPr>
            </w:pPr>
            <w:r>
              <w:rPr>
                <w:rFonts w:cs="Arial"/>
                <w:sz w:val="16"/>
                <w:szCs w:val="16"/>
              </w:rPr>
              <w:t>10.000.000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AD5FCDC" w14:textId="36C5BDBE" w:rsidR="00FB6584" w:rsidRPr="008A3AA6" w:rsidRDefault="00FB6584" w:rsidP="00FB6584">
            <w:pPr>
              <w:spacing w:line="240" w:lineRule="auto"/>
              <w:jc w:val="right"/>
              <w:rPr>
                <w:rFonts w:cs="Arial"/>
                <w:sz w:val="16"/>
                <w:szCs w:val="16"/>
                <w:lang w:eastAsia="sl-SI"/>
              </w:rPr>
            </w:pPr>
            <w:r>
              <w:rPr>
                <w:rFonts w:cs="Arial"/>
                <w:sz w:val="16"/>
                <w:szCs w:val="16"/>
              </w:rPr>
              <w:t>10.000.000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E523C7E" w14:textId="190AE2C8" w:rsidR="00FB6584" w:rsidRPr="008A3AA6" w:rsidRDefault="00FB6584" w:rsidP="00FB6584">
            <w:pPr>
              <w:spacing w:line="240" w:lineRule="auto"/>
              <w:jc w:val="right"/>
              <w:rPr>
                <w:rFonts w:cs="Arial"/>
                <w:sz w:val="16"/>
                <w:szCs w:val="16"/>
                <w:lang w:eastAsia="sl-SI"/>
              </w:rPr>
            </w:pPr>
            <w:r>
              <w:rPr>
                <w:rFonts w:cs="Arial"/>
                <w:sz w:val="16"/>
                <w:szCs w:val="16"/>
              </w:rPr>
              <w:t>10.000.000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3E78CEE" w14:textId="23C706C1" w:rsidR="00FB6584" w:rsidRPr="008A3AA6" w:rsidRDefault="00FB6584" w:rsidP="00FB6584">
            <w:pPr>
              <w:spacing w:line="240" w:lineRule="auto"/>
              <w:jc w:val="right"/>
              <w:rPr>
                <w:rFonts w:cs="Arial"/>
                <w:sz w:val="16"/>
                <w:szCs w:val="16"/>
                <w:lang w:eastAsia="sl-SI"/>
              </w:rPr>
            </w:pPr>
            <w:r>
              <w:rPr>
                <w:rFonts w:cs="Arial"/>
                <w:sz w:val="16"/>
                <w:szCs w:val="16"/>
              </w:rPr>
              <w:t>10.000.000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5167AAD" w14:textId="27E70785" w:rsidR="00FB6584" w:rsidRPr="008A3AA6" w:rsidRDefault="00FB6584" w:rsidP="00FB6584">
            <w:pPr>
              <w:spacing w:line="240" w:lineRule="auto"/>
              <w:jc w:val="right"/>
              <w:rPr>
                <w:rFonts w:cs="Arial"/>
                <w:b/>
                <w:bCs/>
                <w:sz w:val="16"/>
                <w:szCs w:val="16"/>
                <w:lang w:eastAsia="sl-SI"/>
              </w:rPr>
            </w:pPr>
            <w:r>
              <w:rPr>
                <w:rFonts w:cs="Arial"/>
                <w:b/>
                <w:bCs/>
                <w:sz w:val="16"/>
                <w:szCs w:val="16"/>
              </w:rPr>
              <w:t>40.000.000</w:t>
            </w:r>
          </w:p>
        </w:tc>
      </w:tr>
      <w:tr w:rsidR="00FB6584" w:rsidRPr="008A3AA6" w14:paraId="640DE21F"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14C39BD9" w14:textId="40C13305" w:rsidR="00FB6584" w:rsidRPr="008A3AA6" w:rsidRDefault="00FB6584" w:rsidP="00FB6584">
            <w:pPr>
              <w:spacing w:line="240" w:lineRule="auto"/>
              <w:ind w:left="101"/>
              <w:rPr>
                <w:rFonts w:cs="Arial"/>
                <w:b/>
                <w:bCs/>
                <w:sz w:val="16"/>
                <w:szCs w:val="16"/>
                <w:lang w:eastAsia="sl-SI"/>
              </w:rPr>
            </w:pPr>
            <w:r>
              <w:rPr>
                <w:rFonts w:cs="Arial"/>
                <w:b/>
                <w:bCs/>
                <w:sz w:val="16"/>
                <w:szCs w:val="16"/>
              </w:rPr>
              <w:t>Specifični cilj: Spodbujanje socialnega podjetništva in zadružništva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F3E8C7B" w14:textId="7A8965AF"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DA00A73" w14:textId="4A1B3402"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FBDA75B" w14:textId="71FCDD7A"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9CA3622" w14:textId="295410B6"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D8B9BA8" w14:textId="5C94A530"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FDF45B0" w14:textId="773CC24B"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381399F" w14:textId="447B2201"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F8C4395" w14:textId="6F43EDD5" w:rsidR="00FB6584" w:rsidRPr="008A3AA6" w:rsidRDefault="00FB6584" w:rsidP="00FB6584">
            <w:pPr>
              <w:spacing w:line="240" w:lineRule="auto"/>
              <w:jc w:val="right"/>
              <w:rPr>
                <w:rFonts w:cs="Arial"/>
                <w:b/>
                <w:bCs/>
                <w:sz w:val="16"/>
                <w:szCs w:val="16"/>
                <w:lang w:eastAsia="sl-SI"/>
              </w:rPr>
            </w:pPr>
            <w:r>
              <w:rPr>
                <w:rFonts w:cs="Arial"/>
                <w:b/>
                <w:bCs/>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3097529" w14:textId="796B480B" w:rsidR="00FB6584" w:rsidRPr="008A3AA6" w:rsidRDefault="00FB6584" w:rsidP="00FB6584">
            <w:pPr>
              <w:spacing w:line="240" w:lineRule="auto"/>
              <w:jc w:val="right"/>
              <w:rPr>
                <w:rFonts w:cs="Arial"/>
                <w:b/>
                <w:bCs/>
                <w:sz w:val="16"/>
                <w:szCs w:val="16"/>
                <w:lang w:eastAsia="sl-SI"/>
              </w:rPr>
            </w:pPr>
            <w:r>
              <w:rPr>
                <w:rFonts w:cs="Arial"/>
                <w:b/>
                <w:bCs/>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CE06B0D" w14:textId="5DC76857" w:rsidR="00FB6584" w:rsidRPr="008A3AA6" w:rsidRDefault="00FB6584" w:rsidP="00FB6584">
            <w:pPr>
              <w:spacing w:line="240" w:lineRule="auto"/>
              <w:jc w:val="right"/>
              <w:rPr>
                <w:rFonts w:cs="Arial"/>
                <w:b/>
                <w:bCs/>
                <w:sz w:val="16"/>
                <w:szCs w:val="16"/>
                <w:lang w:eastAsia="sl-SI"/>
              </w:rPr>
            </w:pPr>
            <w:r>
              <w:rPr>
                <w:rFonts w:cs="Arial"/>
                <w:b/>
                <w:bCs/>
                <w:sz w:val="16"/>
                <w:szCs w:val="16"/>
              </w:rPr>
              <w:t>150.000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877C4A9" w14:textId="3CAFA4AA" w:rsidR="00FB6584" w:rsidRPr="008A3AA6" w:rsidRDefault="00FB6584" w:rsidP="00FB6584">
            <w:pPr>
              <w:spacing w:line="240" w:lineRule="auto"/>
              <w:jc w:val="right"/>
              <w:rPr>
                <w:rFonts w:cs="Arial"/>
                <w:b/>
                <w:bCs/>
                <w:sz w:val="16"/>
                <w:szCs w:val="16"/>
                <w:lang w:eastAsia="sl-SI"/>
              </w:rPr>
            </w:pPr>
            <w:r>
              <w:rPr>
                <w:rFonts w:cs="Arial"/>
                <w:b/>
                <w:bCs/>
                <w:sz w:val="16"/>
                <w:szCs w:val="16"/>
              </w:rPr>
              <w:t>250.000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5C079D0" w14:textId="5541170E" w:rsidR="00FB6584" w:rsidRPr="008A3AA6" w:rsidRDefault="00FB6584" w:rsidP="00FB6584">
            <w:pPr>
              <w:spacing w:line="240" w:lineRule="auto"/>
              <w:jc w:val="right"/>
              <w:rPr>
                <w:rFonts w:cs="Arial"/>
                <w:b/>
                <w:bCs/>
                <w:sz w:val="16"/>
                <w:szCs w:val="16"/>
                <w:lang w:eastAsia="sl-SI"/>
              </w:rPr>
            </w:pPr>
            <w:r>
              <w:rPr>
                <w:rFonts w:cs="Arial"/>
                <w:b/>
                <w:bCs/>
                <w:sz w:val="16"/>
                <w:szCs w:val="16"/>
              </w:rPr>
              <w:t>400.000</w:t>
            </w:r>
          </w:p>
        </w:tc>
      </w:tr>
      <w:tr w:rsidR="00FB6584" w:rsidRPr="008A3AA6" w14:paraId="52320FF1"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03A8BCFF" w14:textId="231C2140" w:rsidR="00FB6584" w:rsidRPr="008A3AA6" w:rsidRDefault="00FB6584" w:rsidP="00FB6584">
            <w:pPr>
              <w:spacing w:line="240" w:lineRule="auto"/>
              <w:ind w:left="243"/>
              <w:rPr>
                <w:rFonts w:cs="Arial"/>
                <w:sz w:val="16"/>
                <w:szCs w:val="16"/>
                <w:lang w:eastAsia="sl-SI"/>
              </w:rPr>
            </w:pPr>
            <w:r>
              <w:rPr>
                <w:rFonts w:cs="Arial"/>
                <w:sz w:val="16"/>
                <w:szCs w:val="16"/>
              </w:rPr>
              <w:t>Ukrep: Spodbujanje socialnega podjetništva in zadružništva na OPO</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B672E2B" w14:textId="39D24CA7" w:rsidR="00FB6584" w:rsidRPr="008A3AA6" w:rsidRDefault="00FB6584" w:rsidP="00FB6584">
            <w:pPr>
              <w:spacing w:line="240" w:lineRule="auto"/>
              <w:jc w:val="center"/>
              <w:rPr>
                <w:rFonts w:cs="Arial"/>
                <w:sz w:val="16"/>
                <w:szCs w:val="16"/>
                <w:lang w:eastAsia="sl-SI"/>
              </w:rPr>
            </w:pPr>
            <w:r>
              <w:rPr>
                <w:rFonts w:cs="Arial"/>
                <w:sz w:val="16"/>
                <w:szCs w:val="16"/>
              </w:rPr>
              <w:t>MGTŠ</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06315EA" w14:textId="703D3CD9" w:rsidR="00FB6584" w:rsidRPr="008A3AA6" w:rsidRDefault="00FB6584" w:rsidP="00FB6584">
            <w:pPr>
              <w:spacing w:line="240" w:lineRule="auto"/>
              <w:jc w:val="center"/>
              <w:rPr>
                <w:rFonts w:cs="Arial"/>
                <w:sz w:val="16"/>
                <w:szCs w:val="16"/>
                <w:lang w:eastAsia="sl-SI"/>
              </w:rPr>
            </w:pPr>
            <w:r>
              <w:rPr>
                <w:rFonts w:cs="Arial"/>
                <w:sz w:val="16"/>
                <w:szCs w:val="16"/>
              </w:rPr>
              <w:t>Podjetja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44C9A3C" w14:textId="088B43A4"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9C5BCAC" w14:textId="392E5321" w:rsidR="00FB6584" w:rsidRPr="008A3AA6" w:rsidRDefault="00FB6584" w:rsidP="00FB6584">
            <w:pPr>
              <w:spacing w:line="240" w:lineRule="auto"/>
              <w:jc w:val="center"/>
              <w:rPr>
                <w:rFonts w:cs="Arial"/>
                <w:sz w:val="16"/>
                <w:szCs w:val="16"/>
                <w:lang w:eastAsia="sl-SI"/>
              </w:rPr>
            </w:pPr>
            <w:r>
              <w:rPr>
                <w:rFonts w:cs="Arial"/>
                <w:sz w:val="16"/>
                <w:szCs w:val="16"/>
              </w:rPr>
              <w:t>Proračun RS; PP231648 – socialno podjetništvo</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1E3FA43" w14:textId="17A2A0C3"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204A5D9" w14:textId="34C8E775" w:rsidR="00FB6584" w:rsidRPr="008A3AA6" w:rsidRDefault="00FB6584" w:rsidP="00FB6584">
            <w:pPr>
              <w:spacing w:line="240" w:lineRule="auto"/>
              <w:jc w:val="center"/>
              <w:rPr>
                <w:rFonts w:cs="Arial"/>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75B3093" w14:textId="1182A27A" w:rsidR="00FB6584" w:rsidRPr="008A3AA6" w:rsidRDefault="00FB6584" w:rsidP="00FB6584">
            <w:pPr>
              <w:spacing w:line="240" w:lineRule="auto"/>
              <w:jc w:val="center"/>
              <w:rPr>
                <w:rFonts w:cs="Arial"/>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06360D3" w14:textId="52354584"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F866E4B" w14:textId="2714D9EA"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34225D0" w14:textId="0F278493" w:rsidR="00FB6584" w:rsidRPr="008A3AA6" w:rsidRDefault="00FB6584" w:rsidP="00FB6584">
            <w:pPr>
              <w:spacing w:line="240" w:lineRule="auto"/>
              <w:jc w:val="right"/>
              <w:rPr>
                <w:rFonts w:cs="Arial"/>
                <w:sz w:val="16"/>
                <w:szCs w:val="16"/>
                <w:lang w:eastAsia="sl-SI"/>
              </w:rPr>
            </w:pPr>
            <w:r>
              <w:rPr>
                <w:rFonts w:cs="Arial"/>
                <w:sz w:val="16"/>
                <w:szCs w:val="16"/>
              </w:rPr>
              <w:t>150.000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BB16BFC" w14:textId="2B812F52" w:rsidR="00FB6584" w:rsidRPr="008A3AA6" w:rsidRDefault="00FB6584" w:rsidP="00FB6584">
            <w:pPr>
              <w:spacing w:line="240" w:lineRule="auto"/>
              <w:jc w:val="right"/>
              <w:rPr>
                <w:rFonts w:cs="Arial"/>
                <w:sz w:val="16"/>
                <w:szCs w:val="16"/>
                <w:lang w:eastAsia="sl-SI"/>
              </w:rPr>
            </w:pPr>
            <w:r>
              <w:rPr>
                <w:rFonts w:cs="Arial"/>
                <w:sz w:val="16"/>
                <w:szCs w:val="16"/>
              </w:rPr>
              <w:t>250.000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0889111" w14:textId="4304C4ED" w:rsidR="00FB6584" w:rsidRPr="008A3AA6" w:rsidRDefault="00FB6584" w:rsidP="00FB6584">
            <w:pPr>
              <w:spacing w:line="240" w:lineRule="auto"/>
              <w:jc w:val="right"/>
              <w:rPr>
                <w:rFonts w:cs="Arial"/>
                <w:b/>
                <w:bCs/>
                <w:sz w:val="16"/>
                <w:szCs w:val="16"/>
                <w:lang w:eastAsia="sl-SI"/>
              </w:rPr>
            </w:pPr>
            <w:r>
              <w:rPr>
                <w:rFonts w:cs="Arial"/>
                <w:b/>
                <w:bCs/>
                <w:sz w:val="16"/>
                <w:szCs w:val="16"/>
              </w:rPr>
              <w:t>400.000</w:t>
            </w:r>
          </w:p>
        </w:tc>
      </w:tr>
      <w:tr w:rsidR="00FB6584" w:rsidRPr="008A3AA6" w14:paraId="3DBD74B7"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659A776D" w14:textId="5C728742" w:rsidR="00FB6584" w:rsidRPr="008A3AA6" w:rsidRDefault="00FB6584" w:rsidP="00FB6584">
            <w:pPr>
              <w:spacing w:line="240" w:lineRule="auto"/>
              <w:ind w:left="101"/>
              <w:rPr>
                <w:rFonts w:cs="Arial"/>
                <w:b/>
                <w:bCs/>
                <w:sz w:val="16"/>
                <w:szCs w:val="16"/>
                <w:lang w:eastAsia="sl-SI"/>
              </w:rPr>
            </w:pPr>
            <w:r>
              <w:rPr>
                <w:rFonts w:cs="Arial"/>
                <w:b/>
                <w:bCs/>
                <w:sz w:val="16"/>
                <w:szCs w:val="16"/>
              </w:rPr>
              <w:t>Specifični cilj: Podporno okolje za podjetništvo za spodbujanje gospodarskega razvoja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1E4797F" w14:textId="32A8C258"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515E25D" w14:textId="6B16605D"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399F2EA" w14:textId="2929B9CD"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408A86B" w14:textId="12E573CE"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B31C732" w14:textId="7BEBF51E"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FB39717" w14:textId="538CE139"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7B8239A" w14:textId="1D0DC047"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E3A810C" w14:textId="07F44205" w:rsidR="00FB6584" w:rsidRPr="008A3AA6" w:rsidRDefault="00FB6584" w:rsidP="00FB6584">
            <w:pPr>
              <w:spacing w:line="240" w:lineRule="auto"/>
              <w:jc w:val="right"/>
              <w:rPr>
                <w:rFonts w:cs="Arial"/>
                <w:b/>
                <w:bCs/>
                <w:sz w:val="16"/>
                <w:szCs w:val="16"/>
                <w:lang w:eastAsia="sl-SI"/>
              </w:rPr>
            </w:pPr>
            <w:r>
              <w:rPr>
                <w:rFonts w:cs="Arial"/>
                <w:b/>
                <w:bCs/>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5756260" w14:textId="400D223A" w:rsidR="00FB6584" w:rsidRPr="008A3AA6" w:rsidRDefault="00FB6584" w:rsidP="00FB6584">
            <w:pPr>
              <w:spacing w:line="240" w:lineRule="auto"/>
              <w:jc w:val="right"/>
              <w:rPr>
                <w:rFonts w:cs="Arial"/>
                <w:b/>
                <w:bCs/>
                <w:sz w:val="16"/>
                <w:szCs w:val="16"/>
                <w:lang w:eastAsia="sl-SI"/>
              </w:rPr>
            </w:pPr>
            <w:r>
              <w:rPr>
                <w:rFonts w:cs="Arial"/>
                <w:b/>
                <w:bCs/>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34C05D8" w14:textId="0069BEFE" w:rsidR="00FB6584" w:rsidRPr="008A3AA6" w:rsidRDefault="00FB6584" w:rsidP="00FB6584">
            <w:pPr>
              <w:spacing w:line="240" w:lineRule="auto"/>
              <w:jc w:val="right"/>
              <w:rPr>
                <w:rFonts w:cs="Arial"/>
                <w:b/>
                <w:bCs/>
                <w:sz w:val="16"/>
                <w:szCs w:val="16"/>
                <w:lang w:eastAsia="sl-SI"/>
              </w:rPr>
            </w:pPr>
            <w:r>
              <w:rPr>
                <w:rFonts w:cs="Arial"/>
                <w:b/>
                <w:bCs/>
                <w:sz w:val="16"/>
                <w:szCs w:val="16"/>
              </w:rPr>
              <w:t>1.000.000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6890ACF" w14:textId="2982B753" w:rsidR="00FB6584" w:rsidRPr="008A3AA6" w:rsidRDefault="00FB6584" w:rsidP="00FB6584">
            <w:pPr>
              <w:spacing w:line="240" w:lineRule="auto"/>
              <w:jc w:val="right"/>
              <w:rPr>
                <w:rFonts w:cs="Arial"/>
                <w:b/>
                <w:bCs/>
                <w:sz w:val="16"/>
                <w:szCs w:val="16"/>
                <w:lang w:eastAsia="sl-SI"/>
              </w:rPr>
            </w:pPr>
            <w:r>
              <w:rPr>
                <w:rFonts w:cs="Arial"/>
                <w:b/>
                <w:bCs/>
                <w:sz w:val="16"/>
                <w:szCs w:val="16"/>
              </w:rPr>
              <w:t>1.000.000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2706AC9" w14:textId="5445E958" w:rsidR="00FB6584" w:rsidRPr="008A3AA6" w:rsidRDefault="00FB6584" w:rsidP="00FB6584">
            <w:pPr>
              <w:spacing w:line="240" w:lineRule="auto"/>
              <w:jc w:val="right"/>
              <w:rPr>
                <w:rFonts w:cs="Arial"/>
                <w:b/>
                <w:bCs/>
                <w:sz w:val="16"/>
                <w:szCs w:val="16"/>
                <w:lang w:eastAsia="sl-SI"/>
              </w:rPr>
            </w:pPr>
            <w:r>
              <w:rPr>
                <w:rFonts w:cs="Arial"/>
                <w:b/>
                <w:bCs/>
                <w:sz w:val="16"/>
                <w:szCs w:val="16"/>
              </w:rPr>
              <w:t>2.000.000</w:t>
            </w:r>
          </w:p>
        </w:tc>
      </w:tr>
      <w:tr w:rsidR="00FB6584" w:rsidRPr="008A3AA6" w14:paraId="5CAE8FC7"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28336633" w14:textId="3DCA758C" w:rsidR="00FB6584" w:rsidRPr="008A3AA6" w:rsidRDefault="00FB6584" w:rsidP="00FB6584">
            <w:pPr>
              <w:spacing w:line="240" w:lineRule="auto"/>
              <w:ind w:left="243"/>
              <w:rPr>
                <w:rFonts w:cs="Arial"/>
                <w:sz w:val="16"/>
                <w:szCs w:val="16"/>
                <w:lang w:eastAsia="sl-SI"/>
              </w:rPr>
            </w:pPr>
            <w:r>
              <w:rPr>
                <w:rFonts w:cs="Arial"/>
                <w:sz w:val="16"/>
                <w:szCs w:val="16"/>
              </w:rPr>
              <w:t xml:space="preserve">Ukrep: Komunalno opremljanje poslovnih con za strateške investitorje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6E48493" w14:textId="40D0C1C3" w:rsidR="00FB6584" w:rsidRPr="008A3AA6" w:rsidRDefault="00FB6584" w:rsidP="00FB6584">
            <w:pPr>
              <w:spacing w:line="240" w:lineRule="auto"/>
              <w:jc w:val="center"/>
              <w:rPr>
                <w:rFonts w:cs="Arial"/>
                <w:sz w:val="16"/>
                <w:szCs w:val="16"/>
                <w:lang w:eastAsia="sl-SI"/>
              </w:rPr>
            </w:pPr>
            <w:r>
              <w:rPr>
                <w:rFonts w:cs="Arial"/>
                <w:sz w:val="16"/>
                <w:szCs w:val="16"/>
              </w:rPr>
              <w:t>MKRR</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7BED146" w14:textId="3B37C419" w:rsidR="00FB6584" w:rsidRPr="008A3AA6" w:rsidRDefault="00FB6584" w:rsidP="00FB6584">
            <w:pPr>
              <w:spacing w:line="240" w:lineRule="auto"/>
              <w:jc w:val="center"/>
              <w:rPr>
                <w:rFonts w:cs="Arial"/>
                <w:sz w:val="16"/>
                <w:szCs w:val="16"/>
                <w:lang w:eastAsia="sl-SI"/>
              </w:rPr>
            </w:pPr>
            <w:r>
              <w:rPr>
                <w:rFonts w:cs="Arial"/>
                <w:sz w:val="16"/>
                <w:szCs w:val="16"/>
              </w:rPr>
              <w:t>Občine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E6F240E" w14:textId="4AB20906" w:rsidR="00FB6584" w:rsidRPr="008A3AA6" w:rsidRDefault="00FB6584" w:rsidP="00FB6584">
            <w:pPr>
              <w:spacing w:line="240" w:lineRule="auto"/>
              <w:jc w:val="center"/>
              <w:rPr>
                <w:rFonts w:cs="Arial"/>
                <w:sz w:val="16"/>
                <w:szCs w:val="16"/>
                <w:lang w:eastAsia="sl-SI"/>
              </w:rPr>
            </w:pPr>
            <w:r>
              <w:rPr>
                <w:rFonts w:cs="Arial"/>
                <w:sz w:val="16"/>
                <w:szCs w:val="16"/>
              </w:rPr>
              <w:t>NP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8C6D459" w14:textId="449BDDC7" w:rsidR="00FB6584" w:rsidRPr="008A3AA6" w:rsidRDefault="00FB6584" w:rsidP="00FB6584">
            <w:pPr>
              <w:spacing w:line="240" w:lineRule="auto"/>
              <w:jc w:val="center"/>
              <w:rPr>
                <w:rFonts w:cs="Arial"/>
                <w:sz w:val="16"/>
                <w:szCs w:val="16"/>
                <w:lang w:eastAsia="sl-SI"/>
              </w:rPr>
            </w:pPr>
            <w:r>
              <w:rPr>
                <w:rFonts w:cs="Arial"/>
                <w:sz w:val="16"/>
                <w:szCs w:val="16"/>
              </w:rPr>
              <w:t>Proračun RS; 231881 - Dodatni ukrepi za problemska območja</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ECD3B10" w14:textId="20A721EB"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25FC1C3" w14:textId="3DEA2160" w:rsidR="00FB6584" w:rsidRPr="008A3AA6" w:rsidRDefault="00FB6584" w:rsidP="00FB6584">
            <w:pPr>
              <w:spacing w:line="240" w:lineRule="auto"/>
              <w:jc w:val="center"/>
              <w:rPr>
                <w:rFonts w:cs="Arial"/>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E990D5D" w14:textId="14769B0B" w:rsidR="00FB6584" w:rsidRPr="008A3AA6" w:rsidRDefault="00FB6584" w:rsidP="00FB6584">
            <w:pPr>
              <w:spacing w:line="240" w:lineRule="auto"/>
              <w:jc w:val="center"/>
              <w:rPr>
                <w:rFonts w:cs="Arial"/>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0A2731E" w14:textId="70758625"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3271792" w14:textId="3848A843" w:rsidR="00FB6584" w:rsidRPr="008A3AA6" w:rsidRDefault="00FB6584" w:rsidP="00FB6584">
            <w:pPr>
              <w:spacing w:line="240" w:lineRule="auto"/>
              <w:jc w:val="right"/>
              <w:rPr>
                <w:rFonts w:cs="Arial"/>
                <w:sz w:val="16"/>
                <w:szCs w:val="16"/>
                <w:lang w:eastAsia="sl-SI"/>
              </w:rPr>
            </w:pPr>
            <w:r>
              <w:rPr>
                <w:rFonts w:cs="Arial"/>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DC0156D" w14:textId="058CCFAC" w:rsidR="00FB6584" w:rsidRPr="008A3AA6" w:rsidRDefault="00FB6584" w:rsidP="00FB6584">
            <w:pPr>
              <w:spacing w:line="240" w:lineRule="auto"/>
              <w:jc w:val="right"/>
              <w:rPr>
                <w:rFonts w:cs="Arial"/>
                <w:sz w:val="16"/>
                <w:szCs w:val="16"/>
                <w:lang w:eastAsia="sl-SI"/>
              </w:rPr>
            </w:pPr>
            <w:r>
              <w:rPr>
                <w:rFonts w:cs="Arial"/>
                <w:sz w:val="16"/>
                <w:szCs w:val="16"/>
              </w:rPr>
              <w:t>1.000.000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D02EB30" w14:textId="6DF95CC1" w:rsidR="00FB6584" w:rsidRPr="008A3AA6" w:rsidRDefault="00FB6584" w:rsidP="00FB6584">
            <w:pPr>
              <w:spacing w:line="240" w:lineRule="auto"/>
              <w:jc w:val="right"/>
              <w:rPr>
                <w:rFonts w:cs="Arial"/>
                <w:sz w:val="16"/>
                <w:szCs w:val="16"/>
                <w:lang w:eastAsia="sl-SI"/>
              </w:rPr>
            </w:pPr>
            <w:r>
              <w:rPr>
                <w:rFonts w:cs="Arial"/>
                <w:sz w:val="16"/>
                <w:szCs w:val="16"/>
              </w:rPr>
              <w:t>1.000.000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4055C32" w14:textId="465EE0A0" w:rsidR="00FB6584" w:rsidRPr="008A3AA6" w:rsidRDefault="00FB6584" w:rsidP="00FB6584">
            <w:pPr>
              <w:spacing w:line="240" w:lineRule="auto"/>
              <w:jc w:val="right"/>
              <w:rPr>
                <w:rFonts w:cs="Arial"/>
                <w:b/>
                <w:bCs/>
                <w:sz w:val="16"/>
                <w:szCs w:val="16"/>
                <w:lang w:eastAsia="sl-SI"/>
              </w:rPr>
            </w:pPr>
            <w:r>
              <w:rPr>
                <w:rFonts w:cs="Arial"/>
                <w:b/>
                <w:bCs/>
                <w:sz w:val="16"/>
                <w:szCs w:val="16"/>
              </w:rPr>
              <w:t>2.000.000</w:t>
            </w:r>
          </w:p>
        </w:tc>
      </w:tr>
      <w:tr w:rsidR="00FB6584" w:rsidRPr="008A3AA6" w14:paraId="55CEC8A6" w14:textId="77777777" w:rsidTr="0091299E">
        <w:trPr>
          <w:trHeight w:val="288"/>
        </w:trPr>
        <w:tc>
          <w:tcPr>
            <w:tcW w:w="3403" w:type="dxa"/>
            <w:tcBorders>
              <w:top w:val="nil"/>
              <w:left w:val="single" w:sz="4" w:space="0" w:color="auto"/>
              <w:bottom w:val="single" w:sz="4" w:space="0" w:color="auto"/>
              <w:right w:val="single" w:sz="4" w:space="0" w:color="auto"/>
            </w:tcBorders>
            <w:shd w:val="clear" w:color="auto" w:fill="auto"/>
            <w:noWrap/>
            <w:tcMar>
              <w:left w:w="45" w:type="dxa"/>
              <w:right w:w="45" w:type="dxa"/>
            </w:tcMar>
            <w:vAlign w:val="center"/>
            <w:hideMark/>
          </w:tcPr>
          <w:p w14:paraId="2FCEA62D" w14:textId="23400F63" w:rsidR="00FB6584" w:rsidRPr="008A3AA6" w:rsidRDefault="00FB6584" w:rsidP="00FB6584">
            <w:pPr>
              <w:spacing w:line="240" w:lineRule="auto"/>
              <w:ind w:left="101"/>
              <w:rPr>
                <w:rFonts w:cs="Arial"/>
                <w:b/>
                <w:bCs/>
                <w:sz w:val="16"/>
                <w:szCs w:val="16"/>
                <w:lang w:eastAsia="sl-SI"/>
              </w:rPr>
            </w:pPr>
            <w:bookmarkStart w:id="32" w:name="_Hlk213843404"/>
            <w:r>
              <w:rPr>
                <w:rFonts w:cs="Arial"/>
                <w:b/>
                <w:bCs/>
                <w:sz w:val="16"/>
                <w:szCs w:val="16"/>
              </w:rPr>
              <w:t xml:space="preserve">Specifični cilj: Spodbujanje razvoja </w:t>
            </w:r>
            <w:r w:rsidR="002F6558">
              <w:rPr>
                <w:rFonts w:cs="Arial"/>
                <w:b/>
                <w:bCs/>
                <w:sz w:val="16"/>
                <w:szCs w:val="16"/>
              </w:rPr>
              <w:t xml:space="preserve">športa in </w:t>
            </w:r>
            <w:r>
              <w:rPr>
                <w:rFonts w:cs="Arial"/>
                <w:b/>
                <w:bCs/>
                <w:sz w:val="16"/>
                <w:szCs w:val="16"/>
              </w:rPr>
              <w:t>turizma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5C9E0DE" w14:textId="03D72BAA"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CC47A4B" w14:textId="15E1D084"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8945A53" w14:textId="5E10C0BC"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E59FC24" w14:textId="095F3768"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D2AD0B0" w14:textId="58A45D3B"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E94C116" w14:textId="02D7345C"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BC037F8" w14:textId="4989B520"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82FE9CE" w14:textId="284EBD89" w:rsidR="00FB6584" w:rsidRPr="008A3AA6" w:rsidRDefault="00CE79CA" w:rsidP="00FB6584">
            <w:pPr>
              <w:spacing w:line="240" w:lineRule="auto"/>
              <w:jc w:val="right"/>
              <w:rPr>
                <w:rFonts w:cs="Arial"/>
                <w:b/>
                <w:bCs/>
                <w:sz w:val="16"/>
                <w:szCs w:val="16"/>
                <w:lang w:eastAsia="sl-SI"/>
              </w:rPr>
            </w:pPr>
            <w:r w:rsidRPr="00CE79CA">
              <w:rPr>
                <w:rFonts w:cs="Arial"/>
                <w:b/>
                <w:bCs/>
                <w:sz w:val="16"/>
                <w:szCs w:val="16"/>
              </w:rPr>
              <w:t>2.461.400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1294CF8" w14:textId="6C8DBD1E" w:rsidR="00FB6584" w:rsidRPr="008A3AA6" w:rsidRDefault="00FB6584" w:rsidP="00FB6584">
            <w:pPr>
              <w:spacing w:line="240" w:lineRule="auto"/>
              <w:jc w:val="right"/>
              <w:rPr>
                <w:rFonts w:cs="Arial"/>
                <w:b/>
                <w:bCs/>
                <w:sz w:val="16"/>
                <w:szCs w:val="16"/>
                <w:lang w:eastAsia="sl-SI"/>
              </w:rPr>
            </w:pPr>
            <w:r>
              <w:rPr>
                <w:rFonts w:cs="Arial"/>
                <w:b/>
                <w:bCs/>
                <w:sz w:val="16"/>
                <w:szCs w:val="16"/>
              </w:rPr>
              <w:t>5.000.000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87A845C" w14:textId="6B016BCF" w:rsidR="00FB6584" w:rsidRPr="008A3AA6" w:rsidRDefault="00FB6584" w:rsidP="00FB6584">
            <w:pPr>
              <w:spacing w:line="240" w:lineRule="auto"/>
              <w:jc w:val="right"/>
              <w:rPr>
                <w:rFonts w:cs="Arial"/>
                <w:b/>
                <w:bCs/>
                <w:sz w:val="16"/>
                <w:szCs w:val="16"/>
                <w:lang w:eastAsia="sl-SI"/>
              </w:rPr>
            </w:pPr>
            <w:r>
              <w:rPr>
                <w:rFonts w:cs="Arial"/>
                <w:b/>
                <w:bCs/>
                <w:sz w:val="16"/>
                <w:szCs w:val="16"/>
              </w:rPr>
              <w:t>6.000.000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F349517" w14:textId="66A3C45E" w:rsidR="00FB6584" w:rsidRPr="008A3AA6" w:rsidRDefault="00FB6584" w:rsidP="00FB6584">
            <w:pPr>
              <w:spacing w:line="240" w:lineRule="auto"/>
              <w:jc w:val="right"/>
              <w:rPr>
                <w:rFonts w:cs="Arial"/>
                <w:b/>
                <w:bCs/>
                <w:sz w:val="16"/>
                <w:szCs w:val="16"/>
                <w:lang w:eastAsia="sl-SI"/>
              </w:rPr>
            </w:pPr>
            <w:r>
              <w:rPr>
                <w:rFonts w:cs="Arial"/>
                <w:b/>
                <w:bCs/>
                <w:sz w:val="16"/>
                <w:szCs w:val="16"/>
              </w:rPr>
              <w:t>6.000.000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F485AC3" w14:textId="662962A5" w:rsidR="00FB6584" w:rsidRPr="008A3AA6" w:rsidRDefault="00CE79CA" w:rsidP="00FB6584">
            <w:pPr>
              <w:spacing w:line="240" w:lineRule="auto"/>
              <w:jc w:val="right"/>
              <w:rPr>
                <w:rFonts w:cs="Arial"/>
                <w:b/>
                <w:bCs/>
                <w:sz w:val="16"/>
                <w:szCs w:val="16"/>
                <w:lang w:eastAsia="sl-SI"/>
              </w:rPr>
            </w:pPr>
            <w:r w:rsidRPr="00CE79CA">
              <w:rPr>
                <w:rFonts w:cs="Arial"/>
                <w:b/>
                <w:bCs/>
                <w:sz w:val="16"/>
                <w:szCs w:val="16"/>
              </w:rPr>
              <w:t>19.461.400</w:t>
            </w:r>
          </w:p>
        </w:tc>
      </w:tr>
      <w:tr w:rsidR="00FB6584" w:rsidRPr="008A3AA6" w14:paraId="5F1F4C61" w14:textId="77777777" w:rsidTr="0091299E">
        <w:trPr>
          <w:trHeight w:val="40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78F47206" w14:textId="259ED503" w:rsidR="00FB6584" w:rsidRPr="008A3AA6" w:rsidRDefault="00FB6584" w:rsidP="00FB6584">
            <w:pPr>
              <w:spacing w:line="240" w:lineRule="auto"/>
              <w:ind w:left="243"/>
              <w:rPr>
                <w:rFonts w:cs="Arial"/>
                <w:sz w:val="16"/>
                <w:szCs w:val="16"/>
                <w:lang w:eastAsia="sl-SI"/>
              </w:rPr>
            </w:pPr>
            <w:r>
              <w:rPr>
                <w:rFonts w:cs="Arial"/>
                <w:sz w:val="16"/>
                <w:szCs w:val="16"/>
              </w:rPr>
              <w:t>Ukrep: Izgradnja javne turistične infrastrukture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4C75BB2" w14:textId="200CB798" w:rsidR="00FB6584" w:rsidRPr="008A3AA6" w:rsidRDefault="00FB6584" w:rsidP="00FB6584">
            <w:pPr>
              <w:spacing w:line="240" w:lineRule="auto"/>
              <w:jc w:val="center"/>
              <w:rPr>
                <w:rFonts w:cs="Arial"/>
                <w:sz w:val="16"/>
                <w:szCs w:val="16"/>
                <w:lang w:eastAsia="sl-SI"/>
              </w:rPr>
            </w:pPr>
            <w:r>
              <w:rPr>
                <w:rFonts w:cs="Arial"/>
                <w:sz w:val="16"/>
                <w:szCs w:val="16"/>
              </w:rPr>
              <w:t>MKRR,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F159DE4" w14:textId="51689D65" w:rsidR="00FB6584" w:rsidRPr="008A3AA6" w:rsidRDefault="00FB6584" w:rsidP="00FB6584">
            <w:pPr>
              <w:spacing w:line="240" w:lineRule="auto"/>
              <w:jc w:val="center"/>
              <w:rPr>
                <w:rFonts w:cs="Arial"/>
                <w:sz w:val="16"/>
                <w:szCs w:val="16"/>
                <w:lang w:eastAsia="sl-SI"/>
              </w:rPr>
            </w:pPr>
            <w:r>
              <w:rPr>
                <w:rFonts w:cs="Arial"/>
                <w:sz w:val="16"/>
                <w:szCs w:val="16"/>
              </w:rPr>
              <w:t>Občine</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B57390C" w14:textId="2386C7B1"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C348010" w14:textId="69370E63" w:rsidR="00FB6584" w:rsidRPr="008A3AA6" w:rsidRDefault="00FB6584" w:rsidP="00FB6584">
            <w:pPr>
              <w:spacing w:line="240" w:lineRule="auto"/>
              <w:jc w:val="center"/>
              <w:rPr>
                <w:rFonts w:cs="Arial"/>
                <w:sz w:val="16"/>
                <w:szCs w:val="16"/>
                <w:lang w:eastAsia="sl-SI"/>
              </w:rPr>
            </w:pPr>
            <w:r>
              <w:rPr>
                <w:rFonts w:cs="Arial"/>
                <w:sz w:val="16"/>
                <w:szCs w:val="16"/>
              </w:rPr>
              <w:t>Proračun RS; 231881 - Dodatni ukrepi za problemska območja</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521C5A5" w14:textId="490864DB"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BA830FE" w14:textId="653E061B" w:rsidR="00FB6584" w:rsidRPr="008A3AA6" w:rsidRDefault="00FB6584" w:rsidP="00FB6584">
            <w:pPr>
              <w:spacing w:line="240" w:lineRule="auto"/>
              <w:jc w:val="center"/>
              <w:rPr>
                <w:rFonts w:cs="Arial"/>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E6C693F" w14:textId="37055AD8" w:rsidR="00FB6584" w:rsidRPr="008A3AA6" w:rsidRDefault="00FB6584" w:rsidP="00FB6584">
            <w:pPr>
              <w:spacing w:line="240" w:lineRule="auto"/>
              <w:jc w:val="center"/>
              <w:rPr>
                <w:rFonts w:cs="Arial"/>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00E8216" w14:textId="0B0CFB78" w:rsidR="00FB6584" w:rsidRPr="008A3AA6" w:rsidRDefault="00CE79CA" w:rsidP="00FB6584">
            <w:pPr>
              <w:spacing w:line="240" w:lineRule="auto"/>
              <w:jc w:val="right"/>
              <w:rPr>
                <w:rFonts w:cs="Arial"/>
                <w:sz w:val="16"/>
                <w:szCs w:val="16"/>
                <w:lang w:eastAsia="sl-SI"/>
              </w:rPr>
            </w:pPr>
            <w:r w:rsidRPr="00CE79CA">
              <w:rPr>
                <w:rFonts w:cs="Arial"/>
                <w:sz w:val="16"/>
                <w:szCs w:val="16"/>
              </w:rPr>
              <w:t>1.961.400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7A1448F" w14:textId="35E32B29" w:rsidR="00FB6584" w:rsidRPr="008A3AA6" w:rsidRDefault="00FB6584" w:rsidP="00FB6584">
            <w:pPr>
              <w:spacing w:line="240" w:lineRule="auto"/>
              <w:jc w:val="right"/>
              <w:rPr>
                <w:rFonts w:cs="Arial"/>
                <w:sz w:val="16"/>
                <w:szCs w:val="16"/>
                <w:lang w:eastAsia="sl-SI"/>
              </w:rPr>
            </w:pPr>
            <w:r>
              <w:rPr>
                <w:rFonts w:cs="Arial"/>
                <w:sz w:val="16"/>
                <w:szCs w:val="16"/>
              </w:rPr>
              <w:t>3.500.000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0CFEF21" w14:textId="66A3F584" w:rsidR="00FB6584" w:rsidRPr="008A3AA6" w:rsidRDefault="002F6558" w:rsidP="00FB6584">
            <w:pPr>
              <w:spacing w:line="240" w:lineRule="auto"/>
              <w:jc w:val="right"/>
              <w:rPr>
                <w:rFonts w:cs="Arial"/>
                <w:sz w:val="16"/>
                <w:szCs w:val="16"/>
                <w:lang w:eastAsia="sl-SI"/>
              </w:rPr>
            </w:pPr>
            <w:r>
              <w:rPr>
                <w:rFonts w:cs="Arial"/>
                <w:sz w:val="16"/>
                <w:szCs w:val="16"/>
              </w:rPr>
              <w:t>5.000.000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415898D" w14:textId="0F830245" w:rsidR="00FB6584" w:rsidRPr="008A3AA6" w:rsidRDefault="002F6558" w:rsidP="00FB6584">
            <w:pPr>
              <w:spacing w:line="240" w:lineRule="auto"/>
              <w:jc w:val="right"/>
              <w:rPr>
                <w:rFonts w:cs="Arial"/>
                <w:sz w:val="16"/>
                <w:szCs w:val="16"/>
                <w:lang w:eastAsia="sl-SI"/>
              </w:rPr>
            </w:pPr>
            <w:r>
              <w:rPr>
                <w:rFonts w:cs="Arial"/>
                <w:sz w:val="16"/>
                <w:szCs w:val="16"/>
              </w:rPr>
              <w:t>5.000.000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94AA16B" w14:textId="3C8CA85B" w:rsidR="00FB6584" w:rsidRPr="008A3AA6" w:rsidRDefault="00CE79CA" w:rsidP="00FB6584">
            <w:pPr>
              <w:spacing w:line="240" w:lineRule="auto"/>
              <w:jc w:val="right"/>
              <w:rPr>
                <w:rFonts w:cs="Arial"/>
                <w:b/>
                <w:bCs/>
                <w:sz w:val="16"/>
                <w:szCs w:val="16"/>
                <w:lang w:eastAsia="sl-SI"/>
              </w:rPr>
            </w:pPr>
            <w:r w:rsidRPr="00CE79CA">
              <w:rPr>
                <w:rFonts w:cs="Arial"/>
                <w:b/>
                <w:bCs/>
                <w:sz w:val="16"/>
                <w:szCs w:val="16"/>
              </w:rPr>
              <w:t>15.461.400</w:t>
            </w:r>
          </w:p>
        </w:tc>
      </w:tr>
      <w:tr w:rsidR="00FB6584" w:rsidRPr="008A3AA6" w14:paraId="33B6F69D" w14:textId="77777777" w:rsidTr="0091299E">
        <w:trPr>
          <w:trHeight w:val="612"/>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4EC1FC28" w14:textId="28CC7F3B" w:rsidR="00FB6584" w:rsidRPr="008A3AA6" w:rsidRDefault="00FB6584" w:rsidP="00FB6584">
            <w:pPr>
              <w:spacing w:line="240" w:lineRule="auto"/>
              <w:ind w:left="243"/>
              <w:rPr>
                <w:rFonts w:cs="Arial"/>
                <w:sz w:val="16"/>
                <w:szCs w:val="16"/>
                <w:lang w:eastAsia="sl-SI"/>
              </w:rPr>
            </w:pPr>
            <w:r>
              <w:rPr>
                <w:rFonts w:cs="Arial"/>
                <w:sz w:val="16"/>
                <w:szCs w:val="16"/>
              </w:rPr>
              <w:lastRenderedPageBreak/>
              <w:t xml:space="preserve">Ukrep: </w:t>
            </w:r>
            <w:r w:rsidR="002F6558">
              <w:rPr>
                <w:rFonts w:cs="Arial"/>
                <w:sz w:val="16"/>
                <w:szCs w:val="16"/>
              </w:rPr>
              <w:t>Obnova planinskih objektov</w:t>
            </w:r>
            <w:r>
              <w:rPr>
                <w:rFonts w:cs="Arial"/>
                <w:sz w:val="16"/>
                <w:szCs w:val="16"/>
              </w:rPr>
              <w:t xml:space="preserve">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2F358FC" w14:textId="455FCA1A" w:rsidR="00FB6584" w:rsidRPr="008A3AA6" w:rsidRDefault="00FB6584" w:rsidP="00FB6584">
            <w:pPr>
              <w:spacing w:line="240" w:lineRule="auto"/>
              <w:jc w:val="center"/>
              <w:rPr>
                <w:rFonts w:cs="Arial"/>
                <w:sz w:val="16"/>
                <w:szCs w:val="16"/>
                <w:lang w:eastAsia="sl-SI"/>
              </w:rPr>
            </w:pPr>
            <w:r>
              <w:rPr>
                <w:rFonts w:cs="Arial"/>
                <w:sz w:val="16"/>
                <w:szCs w:val="16"/>
              </w:rPr>
              <w:t>MKRR, SRRS</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CA975D7" w14:textId="25EE417D" w:rsidR="00FB6584" w:rsidRPr="008A3AA6" w:rsidRDefault="00CE79CA" w:rsidP="00FB6584">
            <w:pPr>
              <w:spacing w:line="240" w:lineRule="auto"/>
              <w:jc w:val="center"/>
              <w:rPr>
                <w:rFonts w:cs="Arial"/>
                <w:sz w:val="16"/>
                <w:szCs w:val="16"/>
                <w:lang w:eastAsia="sl-SI"/>
              </w:rPr>
            </w:pPr>
            <w:r>
              <w:rPr>
                <w:rFonts w:cs="Arial"/>
                <w:sz w:val="16"/>
                <w:szCs w:val="16"/>
              </w:rPr>
              <w:t>Občine, društva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C1A9F16" w14:textId="1B71DD67" w:rsidR="00FB6584" w:rsidRPr="008A3AA6" w:rsidRDefault="00FB6584" w:rsidP="00FB6584">
            <w:pPr>
              <w:spacing w:line="240" w:lineRule="auto"/>
              <w:jc w:val="center"/>
              <w:rPr>
                <w:rFonts w:cs="Arial"/>
                <w:sz w:val="16"/>
                <w:szCs w:val="16"/>
                <w:lang w:eastAsia="sl-SI"/>
              </w:rPr>
            </w:pPr>
            <w:r>
              <w:rPr>
                <w:rFonts w:cs="Arial"/>
                <w:sz w:val="16"/>
                <w:szCs w:val="16"/>
              </w:rPr>
              <w:t>JR,</w:t>
            </w:r>
            <w:r w:rsidR="003D6EE9">
              <w:rPr>
                <w:rFonts w:cs="Arial"/>
                <w:sz w:val="16"/>
                <w:szCs w:val="16"/>
              </w:rPr>
              <w:t xml:space="preserve"> </w:t>
            </w:r>
            <w:r>
              <w:rPr>
                <w:rFonts w:cs="Arial"/>
                <w:sz w:val="16"/>
                <w:szCs w:val="16"/>
              </w:rPr>
              <w:t>JP</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455E1A3" w14:textId="7FD0CA4A" w:rsidR="00FB6584" w:rsidRPr="008A3AA6" w:rsidRDefault="00FB6584" w:rsidP="00FB6584">
            <w:pPr>
              <w:spacing w:line="240" w:lineRule="auto"/>
              <w:jc w:val="center"/>
              <w:rPr>
                <w:rFonts w:cs="Arial"/>
                <w:sz w:val="16"/>
                <w:szCs w:val="16"/>
                <w:lang w:eastAsia="sl-SI"/>
              </w:rPr>
            </w:pPr>
            <w:r>
              <w:rPr>
                <w:rFonts w:cs="Arial"/>
                <w:sz w:val="16"/>
                <w:szCs w:val="16"/>
              </w:rPr>
              <w:t>Proračun RS; 231881 - Dodatni ukrepi za problemska območja</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DBE1178" w14:textId="3D002AAB" w:rsidR="00FB6584" w:rsidRPr="008A3AA6" w:rsidRDefault="00FB6584" w:rsidP="00FB6584">
            <w:pPr>
              <w:spacing w:line="240" w:lineRule="auto"/>
              <w:jc w:val="center"/>
              <w:rPr>
                <w:rFonts w:cs="Arial"/>
                <w:sz w:val="16"/>
                <w:szCs w:val="16"/>
                <w:lang w:eastAsia="sl-SI"/>
              </w:rPr>
            </w:pPr>
            <w:r>
              <w:rPr>
                <w:rFonts w:cs="Arial"/>
                <w:sz w:val="16"/>
                <w:szCs w:val="16"/>
              </w:rPr>
              <w:t>RS</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FB0E79B" w14:textId="05E05997" w:rsidR="00FB6584" w:rsidRPr="008A3AA6" w:rsidRDefault="00FB6584" w:rsidP="00FB6584">
            <w:pPr>
              <w:spacing w:line="240" w:lineRule="auto"/>
              <w:jc w:val="center"/>
              <w:rPr>
                <w:rFonts w:cs="Arial"/>
                <w:sz w:val="16"/>
                <w:szCs w:val="16"/>
                <w:lang w:eastAsia="sl-SI"/>
              </w:rPr>
            </w:pPr>
            <w:r>
              <w:rPr>
                <w:rFonts w:cs="Arial"/>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0B21C4B" w14:textId="5A815C37" w:rsidR="00FB6584" w:rsidRPr="008A3AA6" w:rsidRDefault="00FB6584" w:rsidP="00FB6584">
            <w:pPr>
              <w:spacing w:line="240" w:lineRule="auto"/>
              <w:jc w:val="center"/>
              <w:rPr>
                <w:rFonts w:cs="Arial"/>
                <w:sz w:val="16"/>
                <w:szCs w:val="16"/>
                <w:lang w:eastAsia="sl-SI"/>
              </w:rPr>
            </w:pPr>
            <w:r>
              <w:rPr>
                <w:rFonts w:cs="Arial"/>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BF4542A" w14:textId="085B130C" w:rsidR="00FB6584" w:rsidRPr="008A3AA6" w:rsidRDefault="002F6558" w:rsidP="00FB6584">
            <w:pPr>
              <w:spacing w:line="240" w:lineRule="auto"/>
              <w:jc w:val="right"/>
              <w:rPr>
                <w:rFonts w:cs="Arial"/>
                <w:sz w:val="16"/>
                <w:szCs w:val="16"/>
                <w:lang w:eastAsia="sl-SI"/>
              </w:rPr>
            </w:pPr>
            <w:r>
              <w:rPr>
                <w:rFonts w:cs="Arial"/>
                <w:sz w:val="16"/>
                <w:szCs w:val="16"/>
              </w:rPr>
              <w:t>500.000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74DD740" w14:textId="631498C0" w:rsidR="00FB6584" w:rsidRPr="008A3AA6" w:rsidRDefault="00FB6584" w:rsidP="00FB6584">
            <w:pPr>
              <w:spacing w:line="240" w:lineRule="auto"/>
              <w:jc w:val="right"/>
              <w:rPr>
                <w:rFonts w:cs="Arial"/>
                <w:sz w:val="16"/>
                <w:szCs w:val="16"/>
                <w:lang w:eastAsia="sl-SI"/>
              </w:rPr>
            </w:pPr>
            <w:r>
              <w:rPr>
                <w:rFonts w:cs="Arial"/>
                <w:sz w:val="16"/>
                <w:szCs w:val="16"/>
              </w:rPr>
              <w:t>1.500.000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047A62A" w14:textId="41B8221F" w:rsidR="00FB6584" w:rsidRPr="008A3AA6" w:rsidRDefault="002F6558" w:rsidP="00FB6584">
            <w:pPr>
              <w:spacing w:line="240" w:lineRule="auto"/>
              <w:jc w:val="right"/>
              <w:rPr>
                <w:rFonts w:cs="Arial"/>
                <w:sz w:val="16"/>
                <w:szCs w:val="16"/>
                <w:lang w:eastAsia="sl-SI"/>
              </w:rPr>
            </w:pPr>
            <w:r>
              <w:rPr>
                <w:rFonts w:cs="Arial"/>
                <w:sz w:val="16"/>
                <w:szCs w:val="16"/>
              </w:rPr>
              <w:t>1.000.000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7BE7306" w14:textId="65AAB869" w:rsidR="00FB6584" w:rsidRPr="008A3AA6" w:rsidRDefault="002F6558" w:rsidP="00FB6584">
            <w:pPr>
              <w:spacing w:line="240" w:lineRule="auto"/>
              <w:jc w:val="right"/>
              <w:rPr>
                <w:rFonts w:cs="Arial"/>
                <w:sz w:val="16"/>
                <w:szCs w:val="16"/>
                <w:lang w:eastAsia="sl-SI"/>
              </w:rPr>
            </w:pPr>
            <w:r>
              <w:rPr>
                <w:rFonts w:cs="Arial"/>
                <w:sz w:val="16"/>
                <w:szCs w:val="16"/>
              </w:rPr>
              <w:t>1.000.000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04F77E1" w14:textId="1FB98DE8" w:rsidR="00FB6584" w:rsidRPr="008A3AA6" w:rsidRDefault="002F6558" w:rsidP="00FB6584">
            <w:pPr>
              <w:spacing w:line="240" w:lineRule="auto"/>
              <w:jc w:val="right"/>
              <w:rPr>
                <w:rFonts w:cs="Arial"/>
                <w:b/>
                <w:bCs/>
                <w:sz w:val="16"/>
                <w:szCs w:val="16"/>
                <w:lang w:eastAsia="sl-SI"/>
              </w:rPr>
            </w:pPr>
            <w:r>
              <w:rPr>
                <w:rFonts w:cs="Arial"/>
                <w:b/>
                <w:bCs/>
                <w:sz w:val="16"/>
                <w:szCs w:val="16"/>
              </w:rPr>
              <w:t>4.000.000</w:t>
            </w:r>
          </w:p>
        </w:tc>
      </w:tr>
      <w:bookmarkEnd w:id="30"/>
      <w:bookmarkEnd w:id="32"/>
      <w:tr w:rsidR="00FD6DBB" w:rsidRPr="00F60FCC" w14:paraId="45680568" w14:textId="77777777" w:rsidTr="00FD6DBB">
        <w:trPr>
          <w:trHeight w:val="636"/>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0D1FB2E4" w14:textId="5889A419" w:rsidR="00FD6DBB" w:rsidRPr="00F60FCC" w:rsidRDefault="00FD6DBB" w:rsidP="00FD6DBB">
            <w:pPr>
              <w:spacing w:line="240" w:lineRule="auto"/>
              <w:rPr>
                <w:rFonts w:cs="Arial"/>
                <w:b/>
                <w:bCs/>
                <w:sz w:val="16"/>
                <w:szCs w:val="16"/>
                <w:lang w:eastAsia="sl-SI"/>
              </w:rPr>
            </w:pPr>
            <w:r w:rsidRPr="00F60FCC">
              <w:rPr>
                <w:rFonts w:cs="Arial"/>
                <w:b/>
                <w:bCs/>
                <w:sz w:val="16"/>
                <w:szCs w:val="16"/>
              </w:rPr>
              <w:t>(1) SKUPAJ A bilanca - nepovratna sredstva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41E7DBE" w14:textId="6457B221" w:rsidR="00FD6DBB" w:rsidRPr="00F60FCC" w:rsidRDefault="00FD6DBB" w:rsidP="00FD6DBB">
            <w:pPr>
              <w:spacing w:line="240" w:lineRule="auto"/>
              <w:jc w:val="center"/>
              <w:rPr>
                <w:rFonts w:cs="Arial"/>
                <w:b/>
                <w:bCs/>
                <w:sz w:val="16"/>
                <w:szCs w:val="16"/>
                <w:lang w:eastAsia="sl-SI"/>
              </w:rPr>
            </w:pPr>
            <w:r w:rsidRPr="00F60FCC">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0CA9C3D" w14:textId="6D5731AA" w:rsidR="00FD6DBB" w:rsidRPr="00F60FCC" w:rsidRDefault="00FD6DBB" w:rsidP="00FD6DBB">
            <w:pPr>
              <w:spacing w:line="240" w:lineRule="auto"/>
              <w:jc w:val="center"/>
              <w:rPr>
                <w:rFonts w:cs="Arial"/>
                <w:b/>
                <w:bCs/>
                <w:sz w:val="16"/>
                <w:szCs w:val="16"/>
                <w:lang w:eastAsia="sl-SI"/>
              </w:rPr>
            </w:pPr>
            <w:r w:rsidRPr="00F60FCC">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7D8D589" w14:textId="725A446D" w:rsidR="00FD6DBB" w:rsidRPr="00F60FCC" w:rsidRDefault="00FD6DBB" w:rsidP="00FD6DBB">
            <w:pPr>
              <w:spacing w:line="240" w:lineRule="auto"/>
              <w:jc w:val="center"/>
              <w:rPr>
                <w:rFonts w:cs="Arial"/>
                <w:b/>
                <w:bCs/>
                <w:sz w:val="16"/>
                <w:szCs w:val="16"/>
                <w:lang w:eastAsia="sl-SI"/>
              </w:rPr>
            </w:pPr>
            <w:r w:rsidRPr="00F60FCC">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484A889" w14:textId="7784FACD" w:rsidR="00FD6DBB" w:rsidRPr="00F60FCC" w:rsidRDefault="00FD6DBB" w:rsidP="00FD6DBB">
            <w:pPr>
              <w:spacing w:line="240" w:lineRule="auto"/>
              <w:jc w:val="center"/>
              <w:rPr>
                <w:rFonts w:cs="Arial"/>
                <w:b/>
                <w:bCs/>
                <w:sz w:val="16"/>
                <w:szCs w:val="16"/>
                <w:lang w:eastAsia="sl-SI"/>
              </w:rPr>
            </w:pPr>
            <w:r w:rsidRPr="00F60FCC">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042595A" w14:textId="00D1867E" w:rsidR="00FD6DBB" w:rsidRPr="00F60FCC" w:rsidRDefault="00FD6DBB" w:rsidP="00FD6DBB">
            <w:pPr>
              <w:spacing w:line="240" w:lineRule="auto"/>
              <w:jc w:val="center"/>
              <w:rPr>
                <w:rFonts w:cs="Arial"/>
                <w:b/>
                <w:bCs/>
                <w:sz w:val="16"/>
                <w:szCs w:val="16"/>
                <w:lang w:eastAsia="sl-SI"/>
              </w:rPr>
            </w:pPr>
            <w:r w:rsidRPr="00F60FCC">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C6A9367" w14:textId="752ED3A2" w:rsidR="00FD6DBB" w:rsidRPr="00F60FCC" w:rsidRDefault="00FD6DBB" w:rsidP="00FD6DBB">
            <w:pPr>
              <w:spacing w:line="240" w:lineRule="auto"/>
              <w:jc w:val="center"/>
              <w:rPr>
                <w:rFonts w:cs="Arial"/>
                <w:b/>
                <w:bCs/>
                <w:sz w:val="16"/>
                <w:szCs w:val="16"/>
                <w:lang w:eastAsia="sl-SI"/>
              </w:rPr>
            </w:pPr>
            <w:r w:rsidRPr="00F60FCC">
              <w:rPr>
                <w:rFonts w:cs="Arial"/>
                <w:b/>
                <w:bCs/>
                <w:sz w:val="16"/>
                <w:szCs w:val="16"/>
              </w:rPr>
              <w:t>A</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FA5E216" w14:textId="01287460" w:rsidR="00FD6DBB" w:rsidRPr="00F60FCC" w:rsidRDefault="00FD6DBB" w:rsidP="00FD6DBB">
            <w:pPr>
              <w:spacing w:line="240" w:lineRule="auto"/>
              <w:jc w:val="center"/>
              <w:rPr>
                <w:rFonts w:cs="Arial"/>
                <w:b/>
                <w:bCs/>
                <w:sz w:val="16"/>
                <w:szCs w:val="16"/>
                <w:lang w:eastAsia="sl-SI"/>
              </w:rPr>
            </w:pPr>
            <w:r w:rsidRPr="00F60FCC">
              <w:rPr>
                <w:rFonts w:cs="Arial"/>
                <w:b/>
                <w:bCs/>
                <w:sz w:val="16"/>
                <w:szCs w:val="16"/>
              </w:rPr>
              <w:t>NPS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9DF2FA6" w14:textId="3DE4C2E5" w:rsidR="00FD6DBB" w:rsidRPr="00F60FCC" w:rsidRDefault="00FD6DBB" w:rsidP="00FD6DBB">
            <w:pPr>
              <w:spacing w:line="240" w:lineRule="auto"/>
              <w:jc w:val="right"/>
              <w:rPr>
                <w:rFonts w:cs="Arial"/>
                <w:b/>
                <w:bCs/>
                <w:sz w:val="16"/>
                <w:szCs w:val="16"/>
                <w:lang w:eastAsia="sl-SI"/>
              </w:rPr>
            </w:pPr>
            <w:r w:rsidRPr="00F60FCC">
              <w:rPr>
                <w:rFonts w:cs="Arial"/>
                <w:b/>
                <w:bCs/>
                <w:sz w:val="16"/>
                <w:szCs w:val="16"/>
              </w:rPr>
              <w:t>1</w:t>
            </w:r>
            <w:r w:rsidR="00F60FCC" w:rsidRPr="00F60FCC">
              <w:rPr>
                <w:rFonts w:cs="Arial"/>
                <w:b/>
                <w:bCs/>
                <w:sz w:val="16"/>
                <w:szCs w:val="16"/>
              </w:rPr>
              <w:t>7</w:t>
            </w:r>
            <w:r w:rsidRPr="00F60FCC">
              <w:rPr>
                <w:rFonts w:cs="Arial"/>
                <w:b/>
                <w:bCs/>
                <w:sz w:val="16"/>
                <w:szCs w:val="16"/>
              </w:rPr>
              <w:t>.630.000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233BBFC" w14:textId="6CAEC925" w:rsidR="00FD6DBB" w:rsidRPr="00F60FCC" w:rsidRDefault="00FD6DBB" w:rsidP="00FD6DBB">
            <w:pPr>
              <w:spacing w:line="240" w:lineRule="auto"/>
              <w:jc w:val="right"/>
              <w:rPr>
                <w:rFonts w:cs="Arial"/>
                <w:b/>
                <w:bCs/>
                <w:sz w:val="16"/>
                <w:szCs w:val="16"/>
                <w:lang w:eastAsia="sl-SI"/>
              </w:rPr>
            </w:pPr>
            <w:r w:rsidRPr="00F60FCC">
              <w:rPr>
                <w:rFonts w:cs="Arial"/>
                <w:b/>
                <w:bCs/>
                <w:sz w:val="16"/>
                <w:szCs w:val="16"/>
              </w:rPr>
              <w:t>19.070.000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5BF93BA" w14:textId="42547E13" w:rsidR="00FD6DBB" w:rsidRPr="00F60FCC" w:rsidRDefault="00FD6DBB" w:rsidP="00FD6DBB">
            <w:pPr>
              <w:spacing w:line="240" w:lineRule="auto"/>
              <w:jc w:val="right"/>
              <w:rPr>
                <w:rFonts w:cs="Arial"/>
                <w:b/>
                <w:bCs/>
                <w:sz w:val="16"/>
                <w:szCs w:val="16"/>
                <w:lang w:eastAsia="sl-SI"/>
              </w:rPr>
            </w:pPr>
            <w:r w:rsidRPr="00F60FCC">
              <w:rPr>
                <w:rFonts w:cs="Arial"/>
                <w:b/>
                <w:bCs/>
                <w:sz w:val="16"/>
                <w:szCs w:val="16"/>
              </w:rPr>
              <w:t>21.450.000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19336F7" w14:textId="407C807A" w:rsidR="00FD6DBB" w:rsidRPr="00F60FCC" w:rsidRDefault="00FD6DBB" w:rsidP="00FD6DBB">
            <w:pPr>
              <w:spacing w:line="240" w:lineRule="auto"/>
              <w:jc w:val="right"/>
              <w:rPr>
                <w:rFonts w:cs="Arial"/>
                <w:b/>
                <w:bCs/>
                <w:sz w:val="16"/>
                <w:szCs w:val="16"/>
                <w:lang w:eastAsia="sl-SI"/>
              </w:rPr>
            </w:pPr>
            <w:r w:rsidRPr="00F60FCC">
              <w:rPr>
                <w:rFonts w:cs="Arial"/>
                <w:b/>
                <w:bCs/>
                <w:sz w:val="16"/>
                <w:szCs w:val="16"/>
              </w:rPr>
              <w:t>21.750.000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7B066E3" w14:textId="34270410" w:rsidR="00FD6DBB" w:rsidRPr="00F60FCC" w:rsidRDefault="00FD6DBB" w:rsidP="00FD6DBB">
            <w:pPr>
              <w:spacing w:line="240" w:lineRule="auto"/>
              <w:jc w:val="right"/>
              <w:rPr>
                <w:rFonts w:cs="Arial"/>
                <w:b/>
                <w:bCs/>
                <w:sz w:val="16"/>
                <w:szCs w:val="16"/>
                <w:lang w:eastAsia="sl-SI"/>
              </w:rPr>
            </w:pPr>
            <w:r w:rsidRPr="00F60FCC">
              <w:rPr>
                <w:rFonts w:cs="Arial"/>
                <w:b/>
                <w:bCs/>
                <w:sz w:val="16"/>
                <w:szCs w:val="16"/>
              </w:rPr>
              <w:t>7</w:t>
            </w:r>
            <w:r w:rsidR="00F60FCC" w:rsidRPr="00F60FCC">
              <w:rPr>
                <w:rFonts w:cs="Arial"/>
                <w:b/>
                <w:bCs/>
                <w:sz w:val="16"/>
                <w:szCs w:val="16"/>
              </w:rPr>
              <w:t>9</w:t>
            </w:r>
            <w:r w:rsidRPr="00F60FCC">
              <w:rPr>
                <w:rFonts w:cs="Arial"/>
                <w:b/>
                <w:bCs/>
                <w:sz w:val="16"/>
                <w:szCs w:val="16"/>
              </w:rPr>
              <w:t>.900.000</w:t>
            </w:r>
          </w:p>
        </w:tc>
      </w:tr>
      <w:tr w:rsidR="00FB6584" w:rsidRPr="008A3AA6" w14:paraId="21B26E8E" w14:textId="77777777" w:rsidTr="0091299E">
        <w:trPr>
          <w:trHeight w:val="636"/>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42A432D5" w14:textId="2365DA7D" w:rsidR="00FB6584" w:rsidRPr="008A3AA6" w:rsidRDefault="00FB6584" w:rsidP="00FB6584">
            <w:pPr>
              <w:spacing w:line="240" w:lineRule="auto"/>
              <w:rPr>
                <w:rFonts w:cs="Arial"/>
                <w:sz w:val="16"/>
                <w:szCs w:val="16"/>
                <w:lang w:eastAsia="sl-SI"/>
              </w:rPr>
            </w:pPr>
            <w:r>
              <w:rPr>
                <w:rFonts w:cs="Arial"/>
                <w:b/>
                <w:bCs/>
                <w:sz w:val="16"/>
                <w:szCs w:val="16"/>
              </w:rPr>
              <w:t>(2) SKUPAJ B bilanca - povratna sredstva</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03EFD3B" w14:textId="43FA4913"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B8590D4" w14:textId="637D5C83"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E121165" w14:textId="189BE095"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6323D9D" w14:textId="30B5F677"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072756B" w14:textId="20219A71" w:rsidR="00FB6584" w:rsidRPr="008A3AA6" w:rsidRDefault="00FB6584" w:rsidP="00FB6584">
            <w:pPr>
              <w:spacing w:line="240" w:lineRule="auto"/>
              <w:jc w:val="center"/>
              <w:rPr>
                <w:rFonts w:cs="Arial"/>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20F6B5A" w14:textId="4B8BBF20" w:rsidR="00FB6584" w:rsidRPr="008A3AA6" w:rsidRDefault="00FB6584" w:rsidP="00FB6584">
            <w:pPr>
              <w:spacing w:line="240" w:lineRule="auto"/>
              <w:jc w:val="center"/>
              <w:rPr>
                <w:rFonts w:cs="Arial"/>
                <w:sz w:val="16"/>
                <w:szCs w:val="16"/>
                <w:lang w:eastAsia="sl-SI"/>
              </w:rPr>
            </w:pPr>
            <w:r>
              <w:rPr>
                <w:rFonts w:cs="Arial"/>
                <w:b/>
                <w:bCs/>
                <w:sz w:val="16"/>
                <w:szCs w:val="16"/>
              </w:rPr>
              <w:t>B</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49641AC" w14:textId="0EEF35D1" w:rsidR="00FB6584" w:rsidRPr="008A3AA6" w:rsidRDefault="00FB6584" w:rsidP="00FB6584">
            <w:pPr>
              <w:spacing w:line="240" w:lineRule="auto"/>
              <w:jc w:val="center"/>
              <w:rPr>
                <w:rFonts w:cs="Arial"/>
                <w:sz w:val="16"/>
                <w:szCs w:val="16"/>
                <w:lang w:eastAsia="sl-SI"/>
              </w:rPr>
            </w:pPr>
            <w:r>
              <w:rPr>
                <w:rFonts w:cs="Arial"/>
                <w:b/>
                <w:bCs/>
                <w:sz w:val="16"/>
                <w:szCs w:val="16"/>
              </w:rPr>
              <w:t>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3624591" w14:textId="3979C0EE" w:rsidR="00FB6584" w:rsidRPr="008A3AA6" w:rsidRDefault="00FB6584" w:rsidP="00FB6584">
            <w:pPr>
              <w:spacing w:line="240" w:lineRule="auto"/>
              <w:jc w:val="right"/>
              <w:rPr>
                <w:rFonts w:cs="Arial"/>
                <w:sz w:val="16"/>
                <w:szCs w:val="16"/>
                <w:lang w:eastAsia="sl-SI"/>
              </w:rPr>
            </w:pPr>
            <w:r>
              <w:rPr>
                <w:rFonts w:cs="Arial"/>
                <w:b/>
                <w:bCs/>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C139C9A" w14:textId="7199DBCC" w:rsidR="00FB6584" w:rsidRPr="008A3AA6" w:rsidRDefault="00FB6584" w:rsidP="00FB6584">
            <w:pPr>
              <w:spacing w:line="240" w:lineRule="auto"/>
              <w:jc w:val="right"/>
              <w:rPr>
                <w:rFonts w:cs="Arial"/>
                <w:sz w:val="16"/>
                <w:szCs w:val="16"/>
                <w:lang w:eastAsia="sl-SI"/>
              </w:rPr>
            </w:pPr>
            <w:r>
              <w:rPr>
                <w:rFonts w:cs="Arial"/>
                <w:b/>
                <w:bCs/>
                <w:sz w:val="16"/>
                <w:szCs w:val="16"/>
              </w:rPr>
              <w:t>10.000.000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76B7A03" w14:textId="1F93461F" w:rsidR="00FB6584" w:rsidRPr="008A3AA6" w:rsidRDefault="00FB6584" w:rsidP="00FB6584">
            <w:pPr>
              <w:spacing w:line="240" w:lineRule="auto"/>
              <w:jc w:val="right"/>
              <w:rPr>
                <w:rFonts w:cs="Arial"/>
                <w:sz w:val="16"/>
                <w:szCs w:val="16"/>
                <w:lang w:eastAsia="sl-SI"/>
              </w:rPr>
            </w:pPr>
            <w:r>
              <w:rPr>
                <w:rFonts w:cs="Arial"/>
                <w:b/>
                <w:bCs/>
                <w:sz w:val="16"/>
                <w:szCs w:val="16"/>
              </w:rPr>
              <w:t>10.000.000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134BC87" w14:textId="456294FA" w:rsidR="00FB6584" w:rsidRPr="008A3AA6" w:rsidRDefault="00FB6584" w:rsidP="00FB6584">
            <w:pPr>
              <w:spacing w:line="240" w:lineRule="auto"/>
              <w:jc w:val="right"/>
              <w:rPr>
                <w:rFonts w:cs="Arial"/>
                <w:sz w:val="16"/>
                <w:szCs w:val="16"/>
                <w:lang w:eastAsia="sl-SI"/>
              </w:rPr>
            </w:pPr>
            <w:r>
              <w:rPr>
                <w:rFonts w:cs="Arial"/>
                <w:b/>
                <w:bCs/>
                <w:sz w:val="16"/>
                <w:szCs w:val="16"/>
              </w:rPr>
              <w:t>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F314F0C" w14:textId="1FB2C331" w:rsidR="00FB6584" w:rsidRPr="008A3AA6" w:rsidRDefault="00FB6584" w:rsidP="00FB6584">
            <w:pPr>
              <w:spacing w:line="240" w:lineRule="auto"/>
              <w:jc w:val="right"/>
              <w:rPr>
                <w:rFonts w:cs="Arial"/>
                <w:b/>
                <w:bCs/>
                <w:sz w:val="16"/>
                <w:szCs w:val="16"/>
                <w:lang w:eastAsia="sl-SI"/>
              </w:rPr>
            </w:pPr>
            <w:r>
              <w:rPr>
                <w:rFonts w:cs="Arial"/>
                <w:b/>
                <w:bCs/>
                <w:sz w:val="16"/>
                <w:szCs w:val="16"/>
              </w:rPr>
              <w:t>20.000.000</w:t>
            </w:r>
          </w:p>
        </w:tc>
      </w:tr>
      <w:tr w:rsidR="00FB6584" w:rsidRPr="008A3AA6" w14:paraId="6CBB9EA9" w14:textId="77777777" w:rsidTr="0091299E">
        <w:trPr>
          <w:trHeight w:val="46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55480657" w14:textId="4F6D5959" w:rsidR="00FB6584" w:rsidRPr="008A3AA6" w:rsidRDefault="00FB6584" w:rsidP="00FB6584">
            <w:pPr>
              <w:spacing w:line="240" w:lineRule="auto"/>
              <w:rPr>
                <w:rFonts w:cs="Arial"/>
                <w:b/>
                <w:bCs/>
                <w:sz w:val="16"/>
                <w:szCs w:val="16"/>
                <w:lang w:eastAsia="sl-SI"/>
              </w:rPr>
            </w:pPr>
            <w:r>
              <w:rPr>
                <w:rFonts w:cs="Arial"/>
                <w:b/>
                <w:bCs/>
                <w:sz w:val="16"/>
                <w:szCs w:val="16"/>
              </w:rPr>
              <w:t xml:space="preserve">(3) SKUPAJ sredstva v upravljanju - povratna sredstva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7281FC1" w14:textId="586B9672"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9571B62" w14:textId="2A22EE3C"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DC26A7F" w14:textId="20B9BC8B"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67C798E" w14:textId="0AF5D07D"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0501A3F" w14:textId="65222046"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C0BBEAC" w14:textId="6559878B" w:rsidR="00FB6584" w:rsidRPr="008A3AA6" w:rsidRDefault="00FB6584" w:rsidP="00FB6584">
            <w:pPr>
              <w:spacing w:line="240" w:lineRule="auto"/>
              <w:jc w:val="center"/>
              <w:rPr>
                <w:rFonts w:cs="Arial"/>
                <w:b/>
                <w:bCs/>
                <w:sz w:val="16"/>
                <w:szCs w:val="16"/>
                <w:lang w:eastAsia="sl-SI"/>
              </w:rPr>
            </w:pPr>
            <w:r>
              <w:rPr>
                <w:rFonts w:cs="Arial"/>
                <w:b/>
                <w:bCs/>
                <w:sz w:val="16"/>
                <w:szCs w:val="16"/>
              </w:rPr>
              <w:t>U</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99EB9E1" w14:textId="5E674426" w:rsidR="00FB6584" w:rsidRPr="008A3AA6" w:rsidRDefault="00FB6584" w:rsidP="00FB6584">
            <w:pPr>
              <w:spacing w:line="240" w:lineRule="auto"/>
              <w:jc w:val="center"/>
              <w:rPr>
                <w:rFonts w:cs="Arial"/>
                <w:b/>
                <w:bCs/>
                <w:sz w:val="16"/>
                <w:szCs w:val="16"/>
                <w:lang w:eastAsia="sl-SI"/>
              </w:rPr>
            </w:pPr>
            <w:r>
              <w:rPr>
                <w:rFonts w:cs="Arial"/>
                <w:b/>
                <w:bCs/>
                <w:sz w:val="16"/>
                <w:szCs w:val="16"/>
              </w:rPr>
              <w:t>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94DCE13" w14:textId="494761F1" w:rsidR="00FB6584" w:rsidRPr="008A3AA6" w:rsidRDefault="00FB6584" w:rsidP="00FB6584">
            <w:pPr>
              <w:spacing w:line="240" w:lineRule="auto"/>
              <w:jc w:val="right"/>
              <w:rPr>
                <w:rFonts w:cs="Arial"/>
                <w:b/>
                <w:bCs/>
                <w:sz w:val="16"/>
                <w:szCs w:val="16"/>
                <w:lang w:eastAsia="sl-SI"/>
              </w:rPr>
            </w:pPr>
            <w:r>
              <w:rPr>
                <w:rFonts w:cs="Arial"/>
                <w:b/>
                <w:bCs/>
                <w:sz w:val="16"/>
                <w:szCs w:val="16"/>
              </w:rPr>
              <w:t>14.000.000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8E76082" w14:textId="5C3A665C" w:rsidR="00FB6584" w:rsidRPr="008A3AA6" w:rsidRDefault="00FB6584" w:rsidP="00FB6584">
            <w:pPr>
              <w:spacing w:line="240" w:lineRule="auto"/>
              <w:jc w:val="right"/>
              <w:rPr>
                <w:rFonts w:cs="Arial"/>
                <w:b/>
                <w:bCs/>
                <w:sz w:val="16"/>
                <w:szCs w:val="16"/>
                <w:lang w:eastAsia="sl-SI"/>
              </w:rPr>
            </w:pPr>
            <w:r>
              <w:rPr>
                <w:rFonts w:cs="Arial"/>
                <w:b/>
                <w:bCs/>
                <w:sz w:val="16"/>
                <w:szCs w:val="16"/>
              </w:rPr>
              <w:t>14.000.000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F6E1825" w14:textId="0AF593CE" w:rsidR="00FB6584" w:rsidRPr="008A3AA6" w:rsidRDefault="00FB6584" w:rsidP="00FB6584">
            <w:pPr>
              <w:spacing w:line="240" w:lineRule="auto"/>
              <w:jc w:val="right"/>
              <w:rPr>
                <w:rFonts w:cs="Arial"/>
                <w:b/>
                <w:bCs/>
                <w:sz w:val="16"/>
                <w:szCs w:val="16"/>
                <w:lang w:eastAsia="sl-SI"/>
              </w:rPr>
            </w:pPr>
            <w:r>
              <w:rPr>
                <w:rFonts w:cs="Arial"/>
                <w:b/>
                <w:bCs/>
                <w:sz w:val="16"/>
                <w:szCs w:val="16"/>
              </w:rPr>
              <w:t>14.000.000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DA110C5" w14:textId="09126B2B" w:rsidR="00FB6584" w:rsidRPr="008A3AA6" w:rsidRDefault="00FB6584" w:rsidP="00FB6584">
            <w:pPr>
              <w:spacing w:line="240" w:lineRule="auto"/>
              <w:jc w:val="right"/>
              <w:rPr>
                <w:rFonts w:cs="Arial"/>
                <w:b/>
                <w:bCs/>
                <w:sz w:val="16"/>
                <w:szCs w:val="16"/>
                <w:lang w:eastAsia="sl-SI"/>
              </w:rPr>
            </w:pPr>
            <w:r>
              <w:rPr>
                <w:rFonts w:cs="Arial"/>
                <w:b/>
                <w:bCs/>
                <w:sz w:val="16"/>
                <w:szCs w:val="16"/>
              </w:rPr>
              <w:t>14.000.000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70D1A6E" w14:textId="538B20B0" w:rsidR="00FB6584" w:rsidRPr="008A3AA6" w:rsidRDefault="00FB6584" w:rsidP="00FB6584">
            <w:pPr>
              <w:spacing w:line="240" w:lineRule="auto"/>
              <w:jc w:val="right"/>
              <w:rPr>
                <w:rFonts w:cs="Arial"/>
                <w:b/>
                <w:bCs/>
                <w:sz w:val="16"/>
                <w:szCs w:val="16"/>
                <w:lang w:eastAsia="sl-SI"/>
              </w:rPr>
            </w:pPr>
            <w:r>
              <w:rPr>
                <w:rFonts w:cs="Arial"/>
                <w:b/>
                <w:bCs/>
                <w:sz w:val="16"/>
                <w:szCs w:val="16"/>
              </w:rPr>
              <w:t>56.000.000</w:t>
            </w:r>
          </w:p>
        </w:tc>
      </w:tr>
      <w:tr w:rsidR="00FB6584" w:rsidRPr="008A3AA6" w14:paraId="2659DC8C" w14:textId="77777777" w:rsidTr="0091299E">
        <w:trPr>
          <w:trHeight w:val="46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74C2BC24" w14:textId="543C8263" w:rsidR="00FB6584" w:rsidRPr="008A3AA6" w:rsidRDefault="00FB6584" w:rsidP="00FB6584">
            <w:pPr>
              <w:spacing w:line="240" w:lineRule="auto"/>
              <w:rPr>
                <w:rFonts w:cs="Arial"/>
                <w:b/>
                <w:bCs/>
                <w:sz w:val="16"/>
                <w:szCs w:val="16"/>
                <w:lang w:eastAsia="sl-SI"/>
              </w:rPr>
            </w:pPr>
            <w:r>
              <w:rPr>
                <w:rFonts w:cs="Arial"/>
                <w:b/>
                <w:bCs/>
                <w:sz w:val="16"/>
                <w:szCs w:val="16"/>
              </w:rPr>
              <w:t xml:space="preserve">(4=2+3) SKUPAJ povratna sredstva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DB8AFEE" w14:textId="5C7143DD"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1422B3B" w14:textId="7D77F61D"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2815452" w14:textId="204EBC7D"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68C981D" w14:textId="663A3DB7"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AB497EF" w14:textId="3D36FC8B"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D3567FE" w14:textId="1FA46679" w:rsidR="00FB6584" w:rsidRPr="008A3AA6" w:rsidRDefault="00FB6584" w:rsidP="00FB6584">
            <w:pPr>
              <w:spacing w:line="240" w:lineRule="auto"/>
              <w:jc w:val="center"/>
              <w:rPr>
                <w:rFonts w:cs="Arial"/>
                <w:b/>
                <w:bCs/>
                <w:sz w:val="16"/>
                <w:szCs w:val="16"/>
                <w:lang w:eastAsia="sl-SI"/>
              </w:rPr>
            </w:pPr>
            <w:r>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4E34FA5" w14:textId="5B76294E" w:rsidR="00FB6584" w:rsidRPr="008A3AA6" w:rsidRDefault="00FB6584" w:rsidP="00FB6584">
            <w:pPr>
              <w:spacing w:line="240" w:lineRule="auto"/>
              <w:jc w:val="center"/>
              <w:rPr>
                <w:rFonts w:cs="Arial"/>
                <w:b/>
                <w:bCs/>
                <w:sz w:val="16"/>
                <w:szCs w:val="16"/>
                <w:lang w:eastAsia="sl-SI"/>
              </w:rPr>
            </w:pPr>
            <w:r>
              <w:rPr>
                <w:rFonts w:cs="Arial"/>
                <w:b/>
                <w:bCs/>
                <w:sz w:val="16"/>
                <w:szCs w:val="16"/>
              </w:rPr>
              <w:t>PS</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F7334A5" w14:textId="7AD62C4A" w:rsidR="00FB6584" w:rsidRPr="008A3AA6" w:rsidRDefault="00FB6584" w:rsidP="00FB6584">
            <w:pPr>
              <w:spacing w:line="240" w:lineRule="auto"/>
              <w:jc w:val="right"/>
              <w:rPr>
                <w:rFonts w:cs="Arial"/>
                <w:b/>
                <w:bCs/>
                <w:sz w:val="16"/>
                <w:szCs w:val="16"/>
                <w:lang w:eastAsia="sl-SI"/>
              </w:rPr>
            </w:pPr>
            <w:r>
              <w:rPr>
                <w:rFonts w:cs="Arial"/>
                <w:b/>
                <w:bCs/>
                <w:sz w:val="16"/>
                <w:szCs w:val="16"/>
              </w:rPr>
              <w:t>14.000.000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1B797A0" w14:textId="67C5A86E" w:rsidR="00FB6584" w:rsidRPr="008A3AA6" w:rsidRDefault="00FB6584" w:rsidP="00FB6584">
            <w:pPr>
              <w:spacing w:line="240" w:lineRule="auto"/>
              <w:jc w:val="right"/>
              <w:rPr>
                <w:rFonts w:cs="Arial"/>
                <w:b/>
                <w:bCs/>
                <w:sz w:val="16"/>
                <w:szCs w:val="16"/>
                <w:lang w:eastAsia="sl-SI"/>
              </w:rPr>
            </w:pPr>
            <w:r>
              <w:rPr>
                <w:rFonts w:cs="Arial"/>
                <w:b/>
                <w:bCs/>
                <w:sz w:val="16"/>
                <w:szCs w:val="16"/>
              </w:rPr>
              <w:t>24.000.000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B40AE5D" w14:textId="135EBCF6" w:rsidR="00FB6584" w:rsidRPr="008A3AA6" w:rsidRDefault="00FB6584" w:rsidP="00FB6584">
            <w:pPr>
              <w:spacing w:line="240" w:lineRule="auto"/>
              <w:jc w:val="right"/>
              <w:rPr>
                <w:rFonts w:cs="Arial"/>
                <w:b/>
                <w:bCs/>
                <w:sz w:val="16"/>
                <w:szCs w:val="16"/>
                <w:lang w:eastAsia="sl-SI"/>
              </w:rPr>
            </w:pPr>
            <w:r>
              <w:rPr>
                <w:rFonts w:cs="Arial"/>
                <w:b/>
                <w:bCs/>
                <w:sz w:val="16"/>
                <w:szCs w:val="16"/>
              </w:rPr>
              <w:t>24.000.000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B6E0C70" w14:textId="419C7D90" w:rsidR="00FB6584" w:rsidRPr="008A3AA6" w:rsidRDefault="00FB6584" w:rsidP="00FB6584">
            <w:pPr>
              <w:spacing w:line="240" w:lineRule="auto"/>
              <w:jc w:val="right"/>
              <w:rPr>
                <w:rFonts w:cs="Arial"/>
                <w:b/>
                <w:bCs/>
                <w:sz w:val="16"/>
                <w:szCs w:val="16"/>
                <w:lang w:eastAsia="sl-SI"/>
              </w:rPr>
            </w:pPr>
            <w:r>
              <w:rPr>
                <w:rFonts w:cs="Arial"/>
                <w:b/>
                <w:bCs/>
                <w:sz w:val="16"/>
                <w:szCs w:val="16"/>
              </w:rPr>
              <w:t>14.000.000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7DFF8D5" w14:textId="6309D996" w:rsidR="00FB6584" w:rsidRPr="008A3AA6" w:rsidRDefault="00FB6584" w:rsidP="00FB6584">
            <w:pPr>
              <w:spacing w:line="240" w:lineRule="auto"/>
              <w:jc w:val="right"/>
              <w:rPr>
                <w:rFonts w:cs="Arial"/>
                <w:b/>
                <w:bCs/>
                <w:sz w:val="16"/>
                <w:szCs w:val="16"/>
                <w:lang w:eastAsia="sl-SI"/>
              </w:rPr>
            </w:pPr>
            <w:r>
              <w:rPr>
                <w:rFonts w:cs="Arial"/>
                <w:b/>
                <w:bCs/>
                <w:sz w:val="16"/>
                <w:szCs w:val="16"/>
              </w:rPr>
              <w:t>76.000.000</w:t>
            </w:r>
          </w:p>
        </w:tc>
      </w:tr>
      <w:tr w:rsidR="007B1291" w:rsidRPr="00F60FCC" w14:paraId="65E8AE4A" w14:textId="77777777" w:rsidTr="007B1291">
        <w:trPr>
          <w:trHeight w:val="468"/>
        </w:trPr>
        <w:tc>
          <w:tcPr>
            <w:tcW w:w="3403" w:type="dxa"/>
            <w:tcBorders>
              <w:top w:val="nil"/>
              <w:left w:val="single" w:sz="4" w:space="0" w:color="auto"/>
              <w:bottom w:val="single" w:sz="4" w:space="0" w:color="auto"/>
              <w:right w:val="single" w:sz="4" w:space="0" w:color="auto"/>
            </w:tcBorders>
            <w:shd w:val="clear" w:color="auto" w:fill="auto"/>
            <w:tcMar>
              <w:left w:w="45" w:type="dxa"/>
              <w:right w:w="45" w:type="dxa"/>
            </w:tcMar>
            <w:vAlign w:val="center"/>
            <w:hideMark/>
          </w:tcPr>
          <w:p w14:paraId="606EA02E" w14:textId="3FD6A969" w:rsidR="007B1291" w:rsidRPr="00F60FCC" w:rsidRDefault="007B1291" w:rsidP="007B1291">
            <w:pPr>
              <w:spacing w:line="240" w:lineRule="auto"/>
              <w:rPr>
                <w:rFonts w:cs="Arial"/>
                <w:b/>
                <w:bCs/>
                <w:sz w:val="16"/>
                <w:szCs w:val="16"/>
                <w:lang w:eastAsia="sl-SI"/>
              </w:rPr>
            </w:pPr>
            <w:r w:rsidRPr="00F60FCC">
              <w:rPr>
                <w:rFonts w:cs="Arial"/>
                <w:b/>
                <w:bCs/>
                <w:sz w:val="16"/>
                <w:szCs w:val="16"/>
              </w:rPr>
              <w:t>(5=1+4) SKUPAJ</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0F03DCD4" w14:textId="65A61456" w:rsidR="007B1291" w:rsidRPr="00F60FCC" w:rsidRDefault="007B1291" w:rsidP="007B1291">
            <w:pPr>
              <w:spacing w:line="240" w:lineRule="auto"/>
              <w:jc w:val="center"/>
              <w:rPr>
                <w:rFonts w:cs="Arial"/>
                <w:b/>
                <w:bCs/>
                <w:sz w:val="16"/>
                <w:szCs w:val="16"/>
                <w:lang w:eastAsia="sl-SI"/>
              </w:rPr>
            </w:pPr>
            <w:r w:rsidRPr="00F60FCC">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23B7BDF" w14:textId="1F61C021" w:rsidR="007B1291" w:rsidRPr="00F60FCC" w:rsidRDefault="007B1291" w:rsidP="007B1291">
            <w:pPr>
              <w:spacing w:line="240" w:lineRule="auto"/>
              <w:jc w:val="center"/>
              <w:rPr>
                <w:rFonts w:cs="Arial"/>
                <w:b/>
                <w:bCs/>
                <w:sz w:val="16"/>
                <w:szCs w:val="16"/>
                <w:lang w:eastAsia="sl-SI"/>
              </w:rPr>
            </w:pPr>
            <w:r w:rsidRPr="00F60FCC">
              <w:rPr>
                <w:rFonts w:cs="Arial"/>
                <w:b/>
                <w:bCs/>
                <w:sz w:val="16"/>
                <w:szCs w:val="16"/>
              </w:rPr>
              <w:t> </w:t>
            </w:r>
          </w:p>
        </w:tc>
        <w:tc>
          <w:tcPr>
            <w:tcW w:w="85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5F0BDF18" w14:textId="1ED888A5" w:rsidR="007B1291" w:rsidRPr="00F60FCC" w:rsidRDefault="007B1291" w:rsidP="007B1291">
            <w:pPr>
              <w:spacing w:line="240" w:lineRule="auto"/>
              <w:jc w:val="center"/>
              <w:rPr>
                <w:rFonts w:cs="Arial"/>
                <w:b/>
                <w:bCs/>
                <w:sz w:val="16"/>
                <w:szCs w:val="16"/>
                <w:lang w:eastAsia="sl-SI"/>
              </w:rPr>
            </w:pPr>
            <w:r w:rsidRPr="00F60FCC">
              <w:rPr>
                <w:rFonts w:cs="Arial"/>
                <w:b/>
                <w:bCs/>
                <w:sz w:val="16"/>
                <w:szCs w:val="16"/>
              </w:rPr>
              <w:t> </w:t>
            </w:r>
          </w:p>
        </w:tc>
        <w:tc>
          <w:tcPr>
            <w:tcW w:w="2410"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57A87B0" w14:textId="141A26DB" w:rsidR="007B1291" w:rsidRPr="00F60FCC" w:rsidRDefault="007B1291" w:rsidP="007B1291">
            <w:pPr>
              <w:spacing w:line="240" w:lineRule="auto"/>
              <w:jc w:val="center"/>
              <w:rPr>
                <w:rFonts w:cs="Arial"/>
                <w:b/>
                <w:bCs/>
                <w:sz w:val="16"/>
                <w:szCs w:val="16"/>
                <w:lang w:eastAsia="sl-SI"/>
              </w:rPr>
            </w:pPr>
            <w:r w:rsidRPr="00F60FCC">
              <w:rPr>
                <w:rFonts w:cs="Arial"/>
                <w:b/>
                <w:bCs/>
                <w:sz w:val="16"/>
                <w:szCs w:val="16"/>
              </w:rPr>
              <w:t> </w:t>
            </w:r>
          </w:p>
        </w:tc>
        <w:tc>
          <w:tcPr>
            <w:tcW w:w="851"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8B46153" w14:textId="2BCBDEE0" w:rsidR="007B1291" w:rsidRPr="00F60FCC" w:rsidRDefault="007B1291" w:rsidP="007B1291">
            <w:pPr>
              <w:spacing w:line="240" w:lineRule="auto"/>
              <w:jc w:val="center"/>
              <w:rPr>
                <w:rFonts w:cs="Arial"/>
                <w:b/>
                <w:bCs/>
                <w:sz w:val="16"/>
                <w:szCs w:val="16"/>
                <w:lang w:eastAsia="sl-SI"/>
              </w:rPr>
            </w:pPr>
            <w:r w:rsidRPr="00F60FCC">
              <w:rPr>
                <w:rFonts w:cs="Arial"/>
                <w:b/>
                <w:bCs/>
                <w:sz w:val="16"/>
                <w:szCs w:val="16"/>
              </w:rPr>
              <w:t> </w:t>
            </w:r>
          </w:p>
        </w:tc>
        <w:tc>
          <w:tcPr>
            <w:tcW w:w="708"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2B0686B1" w14:textId="653E8E7F" w:rsidR="007B1291" w:rsidRPr="00F60FCC" w:rsidRDefault="007B1291" w:rsidP="007B1291">
            <w:pPr>
              <w:spacing w:line="240" w:lineRule="auto"/>
              <w:jc w:val="center"/>
              <w:rPr>
                <w:rFonts w:cs="Arial"/>
                <w:b/>
                <w:bCs/>
                <w:sz w:val="16"/>
                <w:szCs w:val="16"/>
                <w:lang w:eastAsia="sl-SI"/>
              </w:rPr>
            </w:pPr>
            <w:r w:rsidRPr="00F60FCC">
              <w:rPr>
                <w:rFonts w:cs="Arial"/>
                <w:b/>
                <w:bCs/>
                <w:sz w:val="16"/>
                <w:szCs w:val="16"/>
              </w:rPr>
              <w:t> </w:t>
            </w:r>
          </w:p>
        </w:tc>
        <w:tc>
          <w:tcPr>
            <w:tcW w:w="709"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346A1077" w14:textId="54CC4DB1" w:rsidR="007B1291" w:rsidRPr="00F60FCC" w:rsidRDefault="007B1291" w:rsidP="007B1291">
            <w:pPr>
              <w:spacing w:line="240" w:lineRule="auto"/>
              <w:jc w:val="center"/>
              <w:rPr>
                <w:rFonts w:cs="Arial"/>
                <w:b/>
                <w:bCs/>
                <w:sz w:val="16"/>
                <w:szCs w:val="16"/>
                <w:lang w:eastAsia="sl-SI"/>
              </w:rPr>
            </w:pPr>
            <w:r w:rsidRPr="00F60FCC">
              <w:rPr>
                <w:rFonts w:cs="Arial"/>
                <w:b/>
                <w:bCs/>
                <w:sz w:val="16"/>
                <w:szCs w:val="16"/>
              </w:rPr>
              <w:t> </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40668BD" w14:textId="6FBC9E0B" w:rsidR="007B1291" w:rsidRPr="00F60FCC" w:rsidRDefault="007B1291" w:rsidP="007B1291">
            <w:pPr>
              <w:spacing w:line="240" w:lineRule="auto"/>
              <w:jc w:val="right"/>
              <w:rPr>
                <w:rFonts w:cs="Arial"/>
                <w:b/>
                <w:bCs/>
                <w:sz w:val="16"/>
                <w:szCs w:val="16"/>
                <w:lang w:eastAsia="sl-SI"/>
              </w:rPr>
            </w:pPr>
            <w:r w:rsidRPr="00F60FCC">
              <w:rPr>
                <w:b/>
                <w:bCs/>
                <w:sz w:val="16"/>
                <w:szCs w:val="16"/>
              </w:rPr>
              <w:t>3</w:t>
            </w:r>
            <w:r w:rsidR="00F60FCC" w:rsidRPr="00F60FCC">
              <w:rPr>
                <w:b/>
                <w:bCs/>
                <w:sz w:val="16"/>
                <w:szCs w:val="16"/>
              </w:rPr>
              <w:t>1</w:t>
            </w:r>
            <w:r w:rsidRPr="00F60FCC">
              <w:rPr>
                <w:b/>
                <w:bCs/>
                <w:sz w:val="16"/>
                <w:szCs w:val="16"/>
              </w:rPr>
              <w:t>.630.000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64ED0DC0" w14:textId="3783FDA9" w:rsidR="007B1291" w:rsidRPr="00F60FCC" w:rsidRDefault="007B1291" w:rsidP="007B1291">
            <w:pPr>
              <w:spacing w:line="240" w:lineRule="auto"/>
              <w:jc w:val="right"/>
              <w:rPr>
                <w:rFonts w:cs="Arial"/>
                <w:b/>
                <w:bCs/>
                <w:sz w:val="16"/>
                <w:szCs w:val="16"/>
                <w:lang w:eastAsia="sl-SI"/>
              </w:rPr>
            </w:pPr>
            <w:r w:rsidRPr="00F60FCC">
              <w:rPr>
                <w:b/>
                <w:bCs/>
                <w:sz w:val="16"/>
                <w:szCs w:val="16"/>
              </w:rPr>
              <w:t>43.070.000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75355896" w14:textId="29D597C2" w:rsidR="007B1291" w:rsidRPr="00F60FCC" w:rsidRDefault="007B1291" w:rsidP="007B1291">
            <w:pPr>
              <w:spacing w:line="240" w:lineRule="auto"/>
              <w:jc w:val="right"/>
              <w:rPr>
                <w:rFonts w:cs="Arial"/>
                <w:b/>
                <w:bCs/>
                <w:sz w:val="16"/>
                <w:szCs w:val="16"/>
                <w:lang w:eastAsia="sl-SI"/>
              </w:rPr>
            </w:pPr>
            <w:r w:rsidRPr="00F60FCC">
              <w:rPr>
                <w:b/>
                <w:bCs/>
                <w:sz w:val="16"/>
                <w:szCs w:val="16"/>
              </w:rPr>
              <w:t>45.450.000</w:t>
            </w:r>
          </w:p>
        </w:tc>
        <w:tc>
          <w:tcPr>
            <w:tcW w:w="993"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1A946A88" w14:textId="28A7B19B" w:rsidR="007B1291" w:rsidRPr="00F60FCC" w:rsidRDefault="007B1291" w:rsidP="007B1291">
            <w:pPr>
              <w:spacing w:line="240" w:lineRule="auto"/>
              <w:jc w:val="right"/>
              <w:rPr>
                <w:rFonts w:cs="Arial"/>
                <w:b/>
                <w:bCs/>
                <w:sz w:val="16"/>
                <w:szCs w:val="16"/>
                <w:lang w:eastAsia="sl-SI"/>
              </w:rPr>
            </w:pPr>
            <w:r w:rsidRPr="00F60FCC">
              <w:rPr>
                <w:b/>
                <w:bCs/>
                <w:sz w:val="16"/>
                <w:szCs w:val="16"/>
              </w:rPr>
              <w:t>35.750.000</w:t>
            </w:r>
          </w:p>
        </w:tc>
        <w:tc>
          <w:tcPr>
            <w:tcW w:w="992" w:type="dxa"/>
            <w:tcBorders>
              <w:top w:val="nil"/>
              <w:left w:val="nil"/>
              <w:bottom w:val="single" w:sz="4" w:space="0" w:color="auto"/>
              <w:right w:val="single" w:sz="4" w:space="0" w:color="auto"/>
            </w:tcBorders>
            <w:shd w:val="clear" w:color="auto" w:fill="auto"/>
            <w:tcMar>
              <w:left w:w="45" w:type="dxa"/>
              <w:right w:w="45" w:type="dxa"/>
            </w:tcMar>
            <w:vAlign w:val="center"/>
            <w:hideMark/>
          </w:tcPr>
          <w:p w14:paraId="4AC79695" w14:textId="794A57F6" w:rsidR="007B1291" w:rsidRPr="00F60FCC" w:rsidRDefault="007B1291" w:rsidP="007B1291">
            <w:pPr>
              <w:spacing w:line="240" w:lineRule="auto"/>
              <w:jc w:val="right"/>
              <w:rPr>
                <w:rFonts w:cs="Arial"/>
                <w:b/>
                <w:bCs/>
                <w:sz w:val="16"/>
                <w:szCs w:val="16"/>
                <w:lang w:eastAsia="sl-SI"/>
              </w:rPr>
            </w:pPr>
            <w:r w:rsidRPr="00F60FCC">
              <w:rPr>
                <w:b/>
                <w:bCs/>
                <w:sz w:val="16"/>
                <w:szCs w:val="16"/>
              </w:rPr>
              <w:t>15</w:t>
            </w:r>
            <w:r w:rsidR="00F60FCC" w:rsidRPr="00F60FCC">
              <w:rPr>
                <w:b/>
                <w:bCs/>
                <w:sz w:val="16"/>
                <w:szCs w:val="16"/>
              </w:rPr>
              <w:t>5</w:t>
            </w:r>
            <w:r w:rsidRPr="00F60FCC">
              <w:rPr>
                <w:b/>
                <w:bCs/>
                <w:sz w:val="16"/>
                <w:szCs w:val="16"/>
              </w:rPr>
              <w:t>.900.000</w:t>
            </w:r>
          </w:p>
        </w:tc>
      </w:tr>
      <w:bookmarkEnd w:id="31"/>
    </w:tbl>
    <w:p w14:paraId="59B8D2D0" w14:textId="77777777" w:rsidR="008A3AA6" w:rsidRDefault="008A3AA6" w:rsidP="007706FA">
      <w:pPr>
        <w:spacing w:before="60" w:after="60" w:line="240" w:lineRule="auto"/>
        <w:ind w:left="-851"/>
        <w:jc w:val="both"/>
        <w:rPr>
          <w:b/>
          <w:szCs w:val="22"/>
          <w:highlight w:val="lightGray"/>
        </w:rPr>
      </w:pPr>
    </w:p>
    <w:bookmarkEnd w:id="27"/>
    <w:p w14:paraId="16E209E0" w14:textId="77777777" w:rsidR="008A3AA6" w:rsidRDefault="008A3AA6" w:rsidP="007706FA">
      <w:pPr>
        <w:spacing w:before="60" w:after="60" w:line="240" w:lineRule="auto"/>
        <w:ind w:left="-851"/>
        <w:jc w:val="both"/>
        <w:rPr>
          <w:b/>
          <w:szCs w:val="22"/>
          <w:highlight w:val="lightGray"/>
        </w:rPr>
      </w:pPr>
    </w:p>
    <w:p w14:paraId="6B1500A1" w14:textId="77777777" w:rsidR="008A3AA6" w:rsidRDefault="008A3AA6" w:rsidP="007706FA">
      <w:pPr>
        <w:spacing w:before="60" w:after="60" w:line="240" w:lineRule="auto"/>
        <w:ind w:left="-851"/>
        <w:jc w:val="both"/>
        <w:rPr>
          <w:b/>
          <w:szCs w:val="22"/>
          <w:highlight w:val="lightGray"/>
        </w:rPr>
      </w:pPr>
    </w:p>
    <w:p w14:paraId="0FEC6AFF" w14:textId="77777777" w:rsidR="00C204FF" w:rsidRDefault="00C204FF" w:rsidP="007706FA">
      <w:pPr>
        <w:spacing w:before="60" w:after="60" w:line="240" w:lineRule="auto"/>
        <w:ind w:left="-851"/>
        <w:jc w:val="both"/>
        <w:rPr>
          <w:b/>
          <w:szCs w:val="22"/>
          <w:highlight w:val="lightGray"/>
        </w:rPr>
      </w:pPr>
    </w:p>
    <w:p w14:paraId="611813E3" w14:textId="77777777" w:rsidR="00D532EF" w:rsidRDefault="00D532EF" w:rsidP="007706FA">
      <w:pPr>
        <w:spacing w:before="60" w:after="60" w:line="240" w:lineRule="auto"/>
        <w:ind w:left="-851"/>
        <w:jc w:val="both"/>
        <w:rPr>
          <w:b/>
          <w:szCs w:val="22"/>
          <w:highlight w:val="lightGray"/>
        </w:rPr>
      </w:pPr>
    </w:p>
    <w:p w14:paraId="30EC3C4C" w14:textId="77777777" w:rsidR="00155972" w:rsidRDefault="00155972" w:rsidP="007706FA">
      <w:pPr>
        <w:spacing w:before="60" w:after="60" w:line="240" w:lineRule="auto"/>
        <w:ind w:left="-851"/>
        <w:jc w:val="both"/>
        <w:rPr>
          <w:b/>
          <w:szCs w:val="22"/>
          <w:highlight w:val="lightGray"/>
        </w:rPr>
      </w:pPr>
    </w:p>
    <w:p w14:paraId="1DD8FF75" w14:textId="77777777" w:rsidR="00155972" w:rsidRDefault="00155972" w:rsidP="007706FA">
      <w:pPr>
        <w:spacing w:before="60" w:after="60" w:line="240" w:lineRule="auto"/>
        <w:ind w:left="-851"/>
        <w:jc w:val="both"/>
        <w:rPr>
          <w:b/>
          <w:szCs w:val="22"/>
          <w:highlight w:val="lightGray"/>
        </w:rPr>
      </w:pPr>
    </w:p>
    <w:p w14:paraId="58BAFC06" w14:textId="77777777" w:rsidR="00155972" w:rsidRDefault="00155972" w:rsidP="007706FA">
      <w:pPr>
        <w:spacing w:before="60" w:after="60" w:line="240" w:lineRule="auto"/>
        <w:ind w:left="-851"/>
        <w:jc w:val="both"/>
        <w:rPr>
          <w:b/>
          <w:szCs w:val="22"/>
          <w:highlight w:val="lightGray"/>
        </w:rPr>
      </w:pPr>
    </w:p>
    <w:p w14:paraId="04627088" w14:textId="77777777" w:rsidR="007706FA" w:rsidRDefault="007706FA" w:rsidP="007706FA">
      <w:pPr>
        <w:spacing w:before="60" w:after="60" w:line="240" w:lineRule="auto"/>
        <w:ind w:left="-851"/>
        <w:jc w:val="both"/>
        <w:rPr>
          <w:b/>
          <w:szCs w:val="22"/>
          <w:highlight w:val="lightGray"/>
        </w:rPr>
      </w:pPr>
    </w:p>
    <w:p w14:paraId="75605A8F" w14:textId="77777777" w:rsidR="007706FA" w:rsidRDefault="007706FA" w:rsidP="007706FA">
      <w:pPr>
        <w:spacing w:before="60" w:after="60" w:line="240" w:lineRule="auto"/>
        <w:ind w:left="-851"/>
        <w:jc w:val="both"/>
        <w:rPr>
          <w:b/>
          <w:szCs w:val="22"/>
          <w:highlight w:val="lightGray"/>
        </w:rPr>
      </w:pPr>
    </w:p>
    <w:p w14:paraId="12F8924E" w14:textId="77777777" w:rsidR="007706FA" w:rsidRDefault="007706FA" w:rsidP="007706FA">
      <w:pPr>
        <w:spacing w:before="60" w:after="60" w:line="240" w:lineRule="auto"/>
        <w:ind w:left="-851"/>
        <w:jc w:val="both"/>
        <w:rPr>
          <w:b/>
          <w:szCs w:val="22"/>
          <w:highlight w:val="lightGray"/>
        </w:rPr>
      </w:pPr>
    </w:p>
    <w:p w14:paraId="1EBC5D85" w14:textId="77777777" w:rsidR="00D532EF" w:rsidRDefault="00D532EF" w:rsidP="007706FA">
      <w:pPr>
        <w:spacing w:before="60" w:after="60" w:line="240" w:lineRule="auto"/>
        <w:ind w:left="-851"/>
        <w:jc w:val="both"/>
        <w:rPr>
          <w:b/>
          <w:szCs w:val="22"/>
          <w:highlight w:val="lightGray"/>
        </w:rPr>
      </w:pPr>
    </w:p>
    <w:p w14:paraId="53DA8739" w14:textId="77777777" w:rsidR="00D532EF" w:rsidRDefault="00D532EF" w:rsidP="007706FA">
      <w:pPr>
        <w:spacing w:before="60" w:after="60" w:line="240" w:lineRule="auto"/>
        <w:ind w:left="-851"/>
        <w:jc w:val="both"/>
        <w:rPr>
          <w:b/>
          <w:szCs w:val="22"/>
          <w:highlight w:val="lightGray"/>
        </w:rPr>
      </w:pPr>
    </w:p>
    <w:p w14:paraId="4D9F0F74" w14:textId="77777777" w:rsidR="00D532EF" w:rsidRDefault="00D532EF" w:rsidP="007706FA">
      <w:pPr>
        <w:spacing w:before="60" w:after="60" w:line="240" w:lineRule="auto"/>
        <w:ind w:left="-851"/>
        <w:jc w:val="both"/>
        <w:rPr>
          <w:b/>
          <w:szCs w:val="22"/>
          <w:highlight w:val="lightGray"/>
        </w:rPr>
      </w:pPr>
    </w:p>
    <w:p w14:paraId="7C62C0FC" w14:textId="77777777" w:rsidR="007706FA" w:rsidRDefault="007706FA" w:rsidP="007706FA">
      <w:pPr>
        <w:spacing w:before="60" w:after="60" w:line="240" w:lineRule="auto"/>
        <w:ind w:left="-851"/>
        <w:jc w:val="both"/>
        <w:rPr>
          <w:b/>
          <w:szCs w:val="22"/>
          <w:highlight w:val="lightGray"/>
        </w:rPr>
      </w:pPr>
    </w:p>
    <w:p w14:paraId="2CA67387" w14:textId="77777777" w:rsidR="007706FA" w:rsidRDefault="007706FA" w:rsidP="0033046C">
      <w:pPr>
        <w:spacing w:before="60" w:after="60" w:line="240" w:lineRule="auto"/>
        <w:jc w:val="both"/>
        <w:rPr>
          <w:b/>
          <w:szCs w:val="22"/>
          <w:highlight w:val="lightGray"/>
        </w:rPr>
      </w:pPr>
    </w:p>
    <w:p w14:paraId="0EB771A3" w14:textId="77777777" w:rsidR="007706FA" w:rsidRDefault="007706FA" w:rsidP="0033046C">
      <w:pPr>
        <w:spacing w:before="60" w:after="60" w:line="240" w:lineRule="auto"/>
        <w:jc w:val="both"/>
        <w:rPr>
          <w:b/>
          <w:szCs w:val="22"/>
          <w:highlight w:val="lightGray"/>
        </w:rPr>
      </w:pPr>
    </w:p>
    <w:p w14:paraId="1CC1D641" w14:textId="77777777" w:rsidR="007706FA" w:rsidRDefault="007706FA" w:rsidP="0033046C">
      <w:pPr>
        <w:spacing w:before="60" w:after="60" w:line="240" w:lineRule="auto"/>
        <w:jc w:val="both"/>
        <w:rPr>
          <w:b/>
          <w:szCs w:val="22"/>
          <w:highlight w:val="lightGray"/>
        </w:rPr>
      </w:pPr>
    </w:p>
    <w:p w14:paraId="6D959607" w14:textId="4E9A20E5" w:rsidR="0033046C" w:rsidRPr="00012D72" w:rsidRDefault="0033046C" w:rsidP="0033046C">
      <w:pPr>
        <w:spacing w:before="60" w:after="60" w:line="240" w:lineRule="auto"/>
        <w:jc w:val="both"/>
        <w:rPr>
          <w:rFonts w:cs="Arial"/>
          <w:b/>
          <w:color w:val="000000"/>
          <w:szCs w:val="22"/>
          <w:lang w:eastAsia="sl-SI"/>
        </w:rPr>
      </w:pPr>
      <w:r w:rsidRPr="00012D72">
        <w:rPr>
          <w:b/>
          <w:szCs w:val="22"/>
        </w:rPr>
        <w:lastRenderedPageBreak/>
        <w:t xml:space="preserve">Preglednica </w:t>
      </w:r>
      <w:r w:rsidR="00F40ACA" w:rsidRPr="00012D72">
        <w:rPr>
          <w:b/>
          <w:szCs w:val="22"/>
        </w:rPr>
        <w:t>3</w:t>
      </w:r>
      <w:r w:rsidRPr="00012D72">
        <w:rPr>
          <w:b/>
          <w:szCs w:val="22"/>
        </w:rPr>
        <w:t xml:space="preserve">: </w:t>
      </w:r>
      <w:bookmarkStart w:id="33" w:name="_Hlk205607442"/>
      <w:r w:rsidRPr="00012D72">
        <w:rPr>
          <w:b/>
          <w:szCs w:val="22"/>
        </w:rPr>
        <w:t>Kazalniki programa</w:t>
      </w:r>
      <w:r w:rsidRPr="00012D72">
        <w:rPr>
          <w:rFonts w:cs="Arial"/>
          <w:b/>
          <w:color w:val="000000"/>
          <w:szCs w:val="22"/>
          <w:lang w:eastAsia="sl-SI"/>
        </w:rPr>
        <w:t xml:space="preserve"> </w:t>
      </w:r>
    </w:p>
    <w:tbl>
      <w:tblPr>
        <w:tblW w:w="14960" w:type="dxa"/>
        <w:tblInd w:w="-431" w:type="dxa"/>
        <w:tblCellMar>
          <w:left w:w="70" w:type="dxa"/>
          <w:right w:w="70" w:type="dxa"/>
        </w:tblCellMar>
        <w:tblLook w:val="04A0" w:firstRow="1" w:lastRow="0" w:firstColumn="1" w:lastColumn="0" w:noHBand="0" w:noVBand="1"/>
      </w:tblPr>
      <w:tblGrid>
        <w:gridCol w:w="5376"/>
        <w:gridCol w:w="1352"/>
        <w:gridCol w:w="5807"/>
        <w:gridCol w:w="1061"/>
        <w:gridCol w:w="1364"/>
      </w:tblGrid>
      <w:tr w:rsidR="00100E55" w:rsidRPr="00100E55" w14:paraId="4DFA880F" w14:textId="77777777" w:rsidTr="00155972">
        <w:trPr>
          <w:trHeight w:val="1572"/>
        </w:trPr>
        <w:tc>
          <w:tcPr>
            <w:tcW w:w="537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8"/>
          <w:p w14:paraId="560AA13E" w14:textId="77777777" w:rsidR="00100E55" w:rsidRPr="00100E55" w:rsidRDefault="00100E55" w:rsidP="00100E55">
            <w:pPr>
              <w:spacing w:line="240" w:lineRule="auto"/>
              <w:jc w:val="center"/>
              <w:rPr>
                <w:rFonts w:cs="Arial"/>
                <w:b/>
                <w:bCs/>
                <w:sz w:val="20"/>
                <w:szCs w:val="20"/>
                <w:lang w:eastAsia="sl-SI"/>
              </w:rPr>
            </w:pPr>
            <w:r w:rsidRPr="00100E55">
              <w:rPr>
                <w:rFonts w:cs="Arial"/>
                <w:b/>
                <w:bCs/>
                <w:sz w:val="20"/>
                <w:szCs w:val="20"/>
                <w:lang w:eastAsia="sl-SI"/>
              </w:rPr>
              <w:t>Naziv cilja, specifičnega cilja, ukrepa, aktivnosti</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70D8B7FD" w14:textId="3D87EA42" w:rsidR="00100E55" w:rsidRPr="00100E55" w:rsidRDefault="00100E55" w:rsidP="00100E55">
            <w:pPr>
              <w:spacing w:line="240" w:lineRule="auto"/>
              <w:jc w:val="center"/>
              <w:rPr>
                <w:rFonts w:cs="Arial"/>
                <w:b/>
                <w:bCs/>
                <w:sz w:val="20"/>
                <w:szCs w:val="20"/>
                <w:lang w:eastAsia="sl-SI"/>
              </w:rPr>
            </w:pPr>
            <w:r w:rsidRPr="00100E55">
              <w:rPr>
                <w:rFonts w:cs="Arial"/>
                <w:b/>
                <w:bCs/>
                <w:sz w:val="20"/>
                <w:szCs w:val="20"/>
                <w:lang w:eastAsia="sl-SI"/>
              </w:rPr>
              <w:t>Vrsta</w:t>
            </w:r>
            <w:r w:rsidRPr="00100E55">
              <w:rPr>
                <w:rFonts w:cs="Arial"/>
                <w:b/>
                <w:bCs/>
                <w:sz w:val="20"/>
                <w:szCs w:val="20"/>
                <w:lang w:eastAsia="sl-SI"/>
              </w:rPr>
              <w:br/>
              <w:t xml:space="preserve">kazalnika: </w:t>
            </w:r>
            <w:r w:rsidR="00EE68AB">
              <w:rPr>
                <w:rFonts w:cs="Arial"/>
                <w:b/>
                <w:bCs/>
                <w:sz w:val="20"/>
                <w:szCs w:val="20"/>
                <w:lang w:eastAsia="sl-SI"/>
              </w:rPr>
              <w:t xml:space="preserve">kazalnik </w:t>
            </w:r>
            <w:r w:rsidRPr="00100E55">
              <w:rPr>
                <w:rFonts w:cs="Arial"/>
                <w:b/>
                <w:bCs/>
                <w:sz w:val="20"/>
                <w:szCs w:val="20"/>
                <w:lang w:eastAsia="sl-SI"/>
              </w:rPr>
              <w:t xml:space="preserve">učinka (U), </w:t>
            </w:r>
            <w:r w:rsidR="00EE68AB">
              <w:rPr>
                <w:rFonts w:cs="Arial"/>
                <w:b/>
                <w:bCs/>
                <w:sz w:val="20"/>
                <w:szCs w:val="20"/>
                <w:lang w:eastAsia="sl-SI"/>
              </w:rPr>
              <w:t xml:space="preserve">kazalnik </w:t>
            </w:r>
            <w:r w:rsidRPr="00100E55">
              <w:rPr>
                <w:rFonts w:cs="Arial"/>
                <w:b/>
                <w:bCs/>
                <w:sz w:val="20"/>
                <w:szCs w:val="20"/>
                <w:lang w:eastAsia="sl-SI"/>
              </w:rPr>
              <w:t xml:space="preserve">rezultata (R), </w:t>
            </w:r>
            <w:r w:rsidR="00EE68AB">
              <w:rPr>
                <w:rFonts w:cs="Arial"/>
                <w:b/>
                <w:bCs/>
                <w:sz w:val="20"/>
                <w:szCs w:val="20"/>
                <w:lang w:eastAsia="sl-SI"/>
              </w:rPr>
              <w:t xml:space="preserve">kazalnik </w:t>
            </w:r>
            <w:r w:rsidRPr="00100E55">
              <w:rPr>
                <w:rFonts w:cs="Arial"/>
                <w:b/>
                <w:bCs/>
                <w:sz w:val="20"/>
                <w:szCs w:val="20"/>
                <w:lang w:eastAsia="sl-SI"/>
              </w:rPr>
              <w:t>specif</w:t>
            </w:r>
            <w:r w:rsidR="003D6EE9">
              <w:rPr>
                <w:rFonts w:cs="Arial"/>
                <w:b/>
                <w:bCs/>
                <w:sz w:val="20"/>
                <w:szCs w:val="20"/>
                <w:lang w:eastAsia="sl-SI"/>
              </w:rPr>
              <w:t>ičnega</w:t>
            </w:r>
            <w:r w:rsidRPr="00100E55">
              <w:rPr>
                <w:rFonts w:cs="Arial"/>
                <w:b/>
                <w:bCs/>
                <w:sz w:val="20"/>
                <w:szCs w:val="20"/>
                <w:lang w:eastAsia="sl-SI"/>
              </w:rPr>
              <w:t xml:space="preserve"> cilja (S)</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14:paraId="45175767" w14:textId="77777777" w:rsidR="00100E55" w:rsidRPr="00100E55" w:rsidRDefault="00100E55" w:rsidP="00100E55">
            <w:pPr>
              <w:spacing w:line="240" w:lineRule="auto"/>
              <w:jc w:val="center"/>
              <w:rPr>
                <w:rFonts w:cs="Arial"/>
                <w:b/>
                <w:bCs/>
                <w:sz w:val="20"/>
                <w:szCs w:val="20"/>
                <w:lang w:eastAsia="sl-SI"/>
              </w:rPr>
            </w:pPr>
            <w:r w:rsidRPr="00100E55">
              <w:rPr>
                <w:rFonts w:cs="Arial"/>
                <w:b/>
                <w:bCs/>
                <w:sz w:val="20"/>
                <w:szCs w:val="20"/>
                <w:lang w:eastAsia="sl-SI"/>
              </w:rPr>
              <w:t>Naziv kazalnika</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B80D2E0" w14:textId="77777777" w:rsidR="00100E55" w:rsidRPr="00100E55" w:rsidRDefault="00100E55" w:rsidP="00100E55">
            <w:pPr>
              <w:spacing w:line="240" w:lineRule="auto"/>
              <w:jc w:val="center"/>
              <w:rPr>
                <w:rFonts w:cs="Arial"/>
                <w:b/>
                <w:bCs/>
                <w:sz w:val="20"/>
                <w:szCs w:val="20"/>
                <w:lang w:eastAsia="sl-SI"/>
              </w:rPr>
            </w:pPr>
            <w:r w:rsidRPr="00100E55">
              <w:rPr>
                <w:rFonts w:cs="Arial"/>
                <w:b/>
                <w:bCs/>
                <w:sz w:val="20"/>
                <w:szCs w:val="20"/>
                <w:lang w:eastAsia="sl-SI"/>
              </w:rPr>
              <w:t xml:space="preserve">Izhodišče </w:t>
            </w:r>
            <w:r w:rsidRPr="00100E55">
              <w:rPr>
                <w:rFonts w:cs="Arial"/>
                <w:b/>
                <w:bCs/>
                <w:sz w:val="20"/>
                <w:szCs w:val="20"/>
                <w:lang w:eastAsia="sl-SI"/>
              </w:rPr>
              <w:br/>
              <w:t>(začetna vrednost)</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0826A7A8" w14:textId="77777777" w:rsidR="00100E55" w:rsidRPr="00100E55" w:rsidRDefault="00100E55" w:rsidP="00100E55">
            <w:pPr>
              <w:spacing w:line="240" w:lineRule="auto"/>
              <w:jc w:val="center"/>
              <w:rPr>
                <w:rFonts w:cs="Arial"/>
                <w:b/>
                <w:bCs/>
                <w:sz w:val="20"/>
                <w:szCs w:val="20"/>
                <w:lang w:eastAsia="sl-SI"/>
              </w:rPr>
            </w:pPr>
            <w:r w:rsidRPr="00100E55">
              <w:rPr>
                <w:rFonts w:cs="Arial"/>
                <w:b/>
                <w:bCs/>
                <w:sz w:val="20"/>
                <w:szCs w:val="20"/>
                <w:lang w:eastAsia="sl-SI"/>
              </w:rPr>
              <w:t>Cilj</w:t>
            </w:r>
            <w:r w:rsidRPr="00100E55">
              <w:rPr>
                <w:rFonts w:cs="Arial"/>
                <w:b/>
                <w:bCs/>
                <w:sz w:val="20"/>
                <w:szCs w:val="20"/>
                <w:lang w:eastAsia="sl-SI"/>
              </w:rPr>
              <w:br/>
              <w:t>(končna vrednost)</w:t>
            </w:r>
          </w:p>
        </w:tc>
      </w:tr>
      <w:tr w:rsidR="00100E55" w:rsidRPr="00100E55" w14:paraId="4F73C0D6" w14:textId="77777777" w:rsidTr="00155972">
        <w:trPr>
          <w:trHeight w:val="264"/>
        </w:trPr>
        <w:tc>
          <w:tcPr>
            <w:tcW w:w="5376" w:type="dxa"/>
            <w:tcBorders>
              <w:top w:val="nil"/>
              <w:left w:val="single" w:sz="4" w:space="0" w:color="auto"/>
              <w:bottom w:val="single" w:sz="4" w:space="0" w:color="auto"/>
              <w:right w:val="single" w:sz="4" w:space="0" w:color="auto"/>
            </w:tcBorders>
            <w:shd w:val="clear" w:color="auto" w:fill="auto"/>
            <w:noWrap/>
            <w:vAlign w:val="center"/>
            <w:hideMark/>
          </w:tcPr>
          <w:p w14:paraId="1F4291DA" w14:textId="77777777" w:rsidR="00100E55" w:rsidRPr="00100E55" w:rsidRDefault="00100E55" w:rsidP="00100E55">
            <w:pPr>
              <w:spacing w:line="240" w:lineRule="auto"/>
              <w:rPr>
                <w:rFonts w:cs="Arial"/>
                <w:b/>
                <w:bCs/>
                <w:sz w:val="20"/>
                <w:szCs w:val="20"/>
                <w:lang w:eastAsia="sl-SI"/>
              </w:rPr>
            </w:pPr>
            <w:r w:rsidRPr="00100E55">
              <w:rPr>
                <w:rFonts w:cs="Arial"/>
                <w:b/>
                <w:bCs/>
                <w:sz w:val="20"/>
                <w:szCs w:val="20"/>
                <w:lang w:eastAsia="sl-SI"/>
              </w:rPr>
              <w:t>Splošni cilj: IZBOLJŠANJE KAKOVOSTI BIVANJA</w:t>
            </w:r>
          </w:p>
        </w:tc>
        <w:tc>
          <w:tcPr>
            <w:tcW w:w="1352" w:type="dxa"/>
            <w:tcBorders>
              <w:top w:val="nil"/>
              <w:left w:val="nil"/>
              <w:bottom w:val="single" w:sz="4" w:space="0" w:color="auto"/>
              <w:right w:val="single" w:sz="4" w:space="0" w:color="auto"/>
            </w:tcBorders>
            <w:shd w:val="clear" w:color="auto" w:fill="auto"/>
            <w:vAlign w:val="center"/>
            <w:hideMark/>
          </w:tcPr>
          <w:p w14:paraId="57E208F9" w14:textId="77777777" w:rsidR="00100E55" w:rsidRPr="00100E55" w:rsidRDefault="00100E55" w:rsidP="00100E55">
            <w:pPr>
              <w:spacing w:line="240" w:lineRule="auto"/>
              <w:jc w:val="center"/>
              <w:rPr>
                <w:rFonts w:cs="Arial"/>
                <w:b/>
                <w:bCs/>
                <w:sz w:val="20"/>
                <w:szCs w:val="20"/>
                <w:lang w:eastAsia="sl-SI"/>
              </w:rPr>
            </w:pPr>
            <w:r w:rsidRPr="00100E55">
              <w:rPr>
                <w:rFonts w:cs="Arial"/>
                <w:b/>
                <w:bCs/>
                <w:sz w:val="20"/>
                <w:szCs w:val="20"/>
                <w:lang w:eastAsia="sl-SI"/>
              </w:rPr>
              <w:t> </w:t>
            </w:r>
          </w:p>
        </w:tc>
        <w:tc>
          <w:tcPr>
            <w:tcW w:w="5807" w:type="dxa"/>
            <w:tcBorders>
              <w:top w:val="nil"/>
              <w:left w:val="nil"/>
              <w:bottom w:val="single" w:sz="4" w:space="0" w:color="auto"/>
              <w:right w:val="single" w:sz="4" w:space="0" w:color="auto"/>
            </w:tcBorders>
            <w:shd w:val="clear" w:color="auto" w:fill="auto"/>
            <w:vAlign w:val="center"/>
            <w:hideMark/>
          </w:tcPr>
          <w:p w14:paraId="157F1BD1" w14:textId="77777777" w:rsidR="00100E55" w:rsidRPr="00100E55" w:rsidRDefault="00100E55" w:rsidP="00100E55">
            <w:pPr>
              <w:spacing w:line="240" w:lineRule="auto"/>
              <w:rPr>
                <w:rFonts w:cs="Arial"/>
                <w:b/>
                <w:bCs/>
                <w:sz w:val="20"/>
                <w:szCs w:val="20"/>
                <w:lang w:eastAsia="sl-SI"/>
              </w:rPr>
            </w:pPr>
            <w:r w:rsidRPr="00100E55">
              <w:rPr>
                <w:rFonts w:cs="Arial"/>
                <w:b/>
                <w:bCs/>
                <w:sz w:val="20"/>
                <w:szCs w:val="20"/>
                <w:lang w:eastAsia="sl-SI"/>
              </w:rPr>
              <w:t> </w:t>
            </w:r>
          </w:p>
        </w:tc>
        <w:tc>
          <w:tcPr>
            <w:tcW w:w="1061" w:type="dxa"/>
            <w:tcBorders>
              <w:top w:val="nil"/>
              <w:left w:val="nil"/>
              <w:bottom w:val="single" w:sz="4" w:space="0" w:color="auto"/>
              <w:right w:val="single" w:sz="4" w:space="0" w:color="auto"/>
            </w:tcBorders>
            <w:shd w:val="clear" w:color="auto" w:fill="auto"/>
            <w:vAlign w:val="center"/>
            <w:hideMark/>
          </w:tcPr>
          <w:p w14:paraId="485ACEDB" w14:textId="77777777" w:rsidR="00100E55" w:rsidRPr="00100E55" w:rsidRDefault="00100E55" w:rsidP="00100E55">
            <w:pPr>
              <w:spacing w:line="240" w:lineRule="auto"/>
              <w:jc w:val="center"/>
              <w:rPr>
                <w:rFonts w:cs="Arial"/>
                <w:b/>
                <w:bCs/>
                <w:sz w:val="20"/>
                <w:szCs w:val="20"/>
                <w:lang w:eastAsia="sl-SI"/>
              </w:rPr>
            </w:pPr>
            <w:r w:rsidRPr="00100E55">
              <w:rPr>
                <w:rFonts w:cs="Arial"/>
                <w:b/>
                <w:bCs/>
                <w:sz w:val="20"/>
                <w:szCs w:val="20"/>
                <w:lang w:eastAsia="sl-SI"/>
              </w:rPr>
              <w:t> </w:t>
            </w:r>
          </w:p>
        </w:tc>
        <w:tc>
          <w:tcPr>
            <w:tcW w:w="1364" w:type="dxa"/>
            <w:tcBorders>
              <w:top w:val="nil"/>
              <w:left w:val="nil"/>
              <w:bottom w:val="single" w:sz="4" w:space="0" w:color="auto"/>
              <w:right w:val="single" w:sz="4" w:space="0" w:color="auto"/>
            </w:tcBorders>
            <w:shd w:val="clear" w:color="auto" w:fill="auto"/>
            <w:vAlign w:val="center"/>
            <w:hideMark/>
          </w:tcPr>
          <w:p w14:paraId="5EBE8EA9" w14:textId="77777777" w:rsidR="00100E55" w:rsidRPr="00100E55" w:rsidRDefault="00100E55" w:rsidP="00100E55">
            <w:pPr>
              <w:spacing w:line="240" w:lineRule="auto"/>
              <w:jc w:val="center"/>
              <w:rPr>
                <w:rFonts w:cs="Arial"/>
                <w:b/>
                <w:bCs/>
                <w:sz w:val="20"/>
                <w:szCs w:val="20"/>
                <w:lang w:eastAsia="sl-SI"/>
              </w:rPr>
            </w:pPr>
            <w:r w:rsidRPr="00100E55">
              <w:rPr>
                <w:rFonts w:cs="Arial"/>
                <w:b/>
                <w:bCs/>
                <w:sz w:val="20"/>
                <w:szCs w:val="20"/>
                <w:lang w:eastAsia="sl-SI"/>
              </w:rPr>
              <w:t> </w:t>
            </w:r>
          </w:p>
        </w:tc>
      </w:tr>
      <w:tr w:rsidR="00FB6584" w:rsidRPr="00100E55" w14:paraId="2E3DE895" w14:textId="77777777" w:rsidTr="00155972">
        <w:trPr>
          <w:trHeight w:val="792"/>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0A26B8FD" w14:textId="77777777" w:rsidR="00FB6584" w:rsidRPr="00100E55" w:rsidRDefault="00FB6584" w:rsidP="00FB6584">
            <w:pPr>
              <w:spacing w:line="240" w:lineRule="auto"/>
              <w:ind w:left="202"/>
              <w:rPr>
                <w:rFonts w:cs="Arial"/>
                <w:b/>
                <w:bCs/>
                <w:sz w:val="20"/>
                <w:szCs w:val="20"/>
                <w:lang w:eastAsia="sl-SI"/>
              </w:rPr>
            </w:pPr>
            <w:r w:rsidRPr="00100E55">
              <w:rPr>
                <w:rFonts w:cs="Arial"/>
                <w:b/>
                <w:bCs/>
                <w:sz w:val="20"/>
                <w:szCs w:val="20"/>
                <w:lang w:eastAsia="sl-SI"/>
              </w:rPr>
              <w:t>Specifični cilj: Izboljšanje stanja zapuščenih, delno zapuščenih in nevzdrževanih objektov javne infrastrukture</w:t>
            </w:r>
          </w:p>
        </w:tc>
        <w:tc>
          <w:tcPr>
            <w:tcW w:w="1352" w:type="dxa"/>
            <w:tcBorders>
              <w:top w:val="nil"/>
              <w:left w:val="nil"/>
              <w:bottom w:val="single" w:sz="4" w:space="0" w:color="auto"/>
              <w:right w:val="single" w:sz="4" w:space="0" w:color="auto"/>
            </w:tcBorders>
            <w:shd w:val="clear" w:color="auto" w:fill="auto"/>
            <w:vAlign w:val="center"/>
            <w:hideMark/>
          </w:tcPr>
          <w:p w14:paraId="0A936834"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54113F66"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Število novih storitev, funkcij ali dejavnosti v obnovljenih, revitaliziranih ali zgrajenih objektih javne infrastrukture za izboljšanje družbene in gospodarske aktivnosti</w:t>
            </w:r>
          </w:p>
        </w:tc>
        <w:tc>
          <w:tcPr>
            <w:tcW w:w="1061" w:type="dxa"/>
            <w:tcBorders>
              <w:top w:val="nil"/>
              <w:left w:val="nil"/>
              <w:bottom w:val="single" w:sz="4" w:space="0" w:color="auto"/>
              <w:right w:val="single" w:sz="4" w:space="0" w:color="auto"/>
            </w:tcBorders>
            <w:shd w:val="clear" w:color="auto" w:fill="auto"/>
            <w:vAlign w:val="center"/>
            <w:hideMark/>
          </w:tcPr>
          <w:p w14:paraId="34BA01D9" w14:textId="2E3B1B7F"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EE5BAD8" w14:textId="00301FE4" w:rsidR="00FB6584" w:rsidRPr="00100E55" w:rsidRDefault="00FB6584" w:rsidP="00FB6584">
            <w:pPr>
              <w:spacing w:line="240" w:lineRule="auto"/>
              <w:jc w:val="center"/>
              <w:rPr>
                <w:rFonts w:cs="Arial"/>
                <w:b/>
                <w:bCs/>
                <w:sz w:val="20"/>
                <w:szCs w:val="20"/>
                <w:lang w:eastAsia="sl-SI"/>
              </w:rPr>
            </w:pPr>
            <w:r>
              <w:rPr>
                <w:rFonts w:cs="Arial"/>
                <w:b/>
                <w:bCs/>
                <w:sz w:val="20"/>
                <w:szCs w:val="20"/>
              </w:rPr>
              <w:t>12</w:t>
            </w:r>
            <w:r w:rsidR="00882FFB">
              <w:rPr>
                <w:rFonts w:cs="Arial"/>
                <w:b/>
                <w:bCs/>
                <w:sz w:val="20"/>
                <w:szCs w:val="20"/>
              </w:rPr>
              <w:t>6</w:t>
            </w:r>
          </w:p>
        </w:tc>
      </w:tr>
      <w:tr w:rsidR="00FB6584" w:rsidRPr="00100E55" w14:paraId="3006385D"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18105620"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Revitalizacija objektov javne infrastrukture</w:t>
            </w:r>
          </w:p>
        </w:tc>
        <w:tc>
          <w:tcPr>
            <w:tcW w:w="1352" w:type="dxa"/>
            <w:tcBorders>
              <w:top w:val="nil"/>
              <w:left w:val="nil"/>
              <w:bottom w:val="single" w:sz="4" w:space="0" w:color="auto"/>
              <w:right w:val="single" w:sz="4" w:space="0" w:color="auto"/>
            </w:tcBorders>
            <w:shd w:val="clear" w:color="auto" w:fill="auto"/>
            <w:vAlign w:val="center"/>
            <w:hideMark/>
          </w:tcPr>
          <w:p w14:paraId="45C4D3BB"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2AFB7910"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revitaliziranih objektov javne infrastrukture za raznolike namene in dejavnosti</w:t>
            </w:r>
          </w:p>
        </w:tc>
        <w:tc>
          <w:tcPr>
            <w:tcW w:w="1061" w:type="dxa"/>
            <w:tcBorders>
              <w:top w:val="nil"/>
              <w:left w:val="nil"/>
              <w:bottom w:val="single" w:sz="4" w:space="0" w:color="auto"/>
              <w:right w:val="single" w:sz="4" w:space="0" w:color="auto"/>
            </w:tcBorders>
            <w:shd w:val="clear" w:color="auto" w:fill="auto"/>
            <w:vAlign w:val="center"/>
            <w:hideMark/>
          </w:tcPr>
          <w:p w14:paraId="0C602346" w14:textId="35539AD6"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F35DA58" w14:textId="65902FB5" w:rsidR="00FB6584" w:rsidRPr="00100E55" w:rsidRDefault="00FB6584" w:rsidP="00FB6584">
            <w:pPr>
              <w:spacing w:line="240" w:lineRule="auto"/>
              <w:jc w:val="center"/>
              <w:rPr>
                <w:rFonts w:cs="Arial"/>
                <w:sz w:val="20"/>
                <w:szCs w:val="20"/>
                <w:lang w:eastAsia="sl-SI"/>
              </w:rPr>
            </w:pPr>
            <w:r>
              <w:rPr>
                <w:rFonts w:cs="Arial"/>
                <w:sz w:val="20"/>
                <w:szCs w:val="20"/>
              </w:rPr>
              <w:t>4</w:t>
            </w:r>
            <w:r w:rsidR="00882FFB">
              <w:rPr>
                <w:rFonts w:cs="Arial"/>
                <w:sz w:val="20"/>
                <w:szCs w:val="20"/>
              </w:rPr>
              <w:t>2</w:t>
            </w:r>
          </w:p>
        </w:tc>
      </w:tr>
      <w:tr w:rsidR="00FB6584" w:rsidRPr="00100E55" w14:paraId="476A4299"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79AD0BD1"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7EAB4E6D"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0CECB565"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novih storitev, funkcij ali dejavnosti v obnovljenih ali revitaliziranih objektih javne infrastrukture</w:t>
            </w:r>
          </w:p>
        </w:tc>
        <w:tc>
          <w:tcPr>
            <w:tcW w:w="1061" w:type="dxa"/>
            <w:tcBorders>
              <w:top w:val="nil"/>
              <w:left w:val="nil"/>
              <w:bottom w:val="single" w:sz="4" w:space="0" w:color="auto"/>
              <w:right w:val="single" w:sz="4" w:space="0" w:color="auto"/>
            </w:tcBorders>
            <w:shd w:val="clear" w:color="auto" w:fill="auto"/>
            <w:vAlign w:val="center"/>
            <w:hideMark/>
          </w:tcPr>
          <w:p w14:paraId="6FF798AA" w14:textId="74006F53"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08A89BB6" w14:textId="59784FC1" w:rsidR="00FB6584" w:rsidRPr="00100E55" w:rsidRDefault="00FB6584" w:rsidP="00FB6584">
            <w:pPr>
              <w:spacing w:line="240" w:lineRule="auto"/>
              <w:jc w:val="center"/>
              <w:rPr>
                <w:rFonts w:cs="Arial"/>
                <w:sz w:val="20"/>
                <w:szCs w:val="20"/>
                <w:lang w:eastAsia="sl-SI"/>
              </w:rPr>
            </w:pPr>
            <w:r>
              <w:rPr>
                <w:rFonts w:cs="Arial"/>
                <w:sz w:val="20"/>
                <w:szCs w:val="20"/>
              </w:rPr>
              <w:t>12</w:t>
            </w:r>
            <w:r w:rsidR="00882FFB">
              <w:rPr>
                <w:rFonts w:cs="Arial"/>
                <w:sz w:val="20"/>
                <w:szCs w:val="20"/>
              </w:rPr>
              <w:t>6</w:t>
            </w:r>
          </w:p>
        </w:tc>
      </w:tr>
      <w:tr w:rsidR="00FB6584" w:rsidRPr="00100E55" w14:paraId="60AB92BB" w14:textId="77777777" w:rsidTr="00155972">
        <w:trPr>
          <w:trHeight w:val="528"/>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5289CB3C"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Priprava kreativnih projektov revitalizacije objektov javne infrastrukture</w:t>
            </w:r>
          </w:p>
        </w:tc>
        <w:tc>
          <w:tcPr>
            <w:tcW w:w="1352" w:type="dxa"/>
            <w:tcBorders>
              <w:top w:val="nil"/>
              <w:left w:val="nil"/>
              <w:bottom w:val="single" w:sz="4" w:space="0" w:color="auto"/>
              <w:right w:val="single" w:sz="4" w:space="0" w:color="auto"/>
            </w:tcBorders>
            <w:shd w:val="clear" w:color="auto" w:fill="auto"/>
            <w:vAlign w:val="center"/>
            <w:hideMark/>
          </w:tcPr>
          <w:p w14:paraId="0B46ACF8"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31665659"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pripravljenih kreativnih projektov revitalizacije objektov javne infrastrukture</w:t>
            </w:r>
          </w:p>
        </w:tc>
        <w:tc>
          <w:tcPr>
            <w:tcW w:w="1061" w:type="dxa"/>
            <w:tcBorders>
              <w:top w:val="nil"/>
              <w:left w:val="nil"/>
              <w:bottom w:val="single" w:sz="4" w:space="0" w:color="auto"/>
              <w:right w:val="single" w:sz="4" w:space="0" w:color="auto"/>
            </w:tcBorders>
            <w:shd w:val="clear" w:color="auto" w:fill="auto"/>
            <w:vAlign w:val="center"/>
            <w:hideMark/>
          </w:tcPr>
          <w:p w14:paraId="3E0B6D46" w14:textId="42D0470B"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76BE135" w14:textId="4B153034" w:rsidR="00FB6584" w:rsidRPr="00100E55" w:rsidRDefault="00FB6584" w:rsidP="00FB6584">
            <w:pPr>
              <w:spacing w:line="240" w:lineRule="auto"/>
              <w:jc w:val="center"/>
              <w:rPr>
                <w:rFonts w:cs="Arial"/>
                <w:sz w:val="20"/>
                <w:szCs w:val="20"/>
                <w:lang w:eastAsia="sl-SI"/>
              </w:rPr>
            </w:pPr>
            <w:r>
              <w:rPr>
                <w:rFonts w:cs="Arial"/>
                <w:sz w:val="20"/>
                <w:szCs w:val="20"/>
              </w:rPr>
              <w:t>53</w:t>
            </w:r>
          </w:p>
        </w:tc>
      </w:tr>
      <w:tr w:rsidR="00FB6584" w:rsidRPr="00100E55" w14:paraId="15216886" w14:textId="77777777" w:rsidTr="00155972">
        <w:trPr>
          <w:trHeight w:val="792"/>
        </w:trPr>
        <w:tc>
          <w:tcPr>
            <w:tcW w:w="5376" w:type="dxa"/>
            <w:vMerge/>
            <w:tcBorders>
              <w:top w:val="nil"/>
              <w:left w:val="single" w:sz="4" w:space="0" w:color="auto"/>
              <w:bottom w:val="single" w:sz="4" w:space="0" w:color="auto"/>
              <w:right w:val="single" w:sz="4" w:space="0" w:color="auto"/>
            </w:tcBorders>
            <w:vAlign w:val="center"/>
            <w:hideMark/>
          </w:tcPr>
          <w:p w14:paraId="31290007"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0CF2DC32"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5BF620DC"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Odstotek uspešnosti prijav na javne razpise za pridobitev sredstev za izvedbo investicijskih projektov na podlagi pripravljenih kreativnih projektov revitalizacije objektov javne infrastrukture</w:t>
            </w:r>
          </w:p>
        </w:tc>
        <w:tc>
          <w:tcPr>
            <w:tcW w:w="1061" w:type="dxa"/>
            <w:tcBorders>
              <w:top w:val="nil"/>
              <w:left w:val="nil"/>
              <w:bottom w:val="single" w:sz="4" w:space="0" w:color="auto"/>
              <w:right w:val="single" w:sz="4" w:space="0" w:color="auto"/>
            </w:tcBorders>
            <w:shd w:val="clear" w:color="auto" w:fill="auto"/>
            <w:vAlign w:val="center"/>
            <w:hideMark/>
          </w:tcPr>
          <w:p w14:paraId="0C5788B1" w14:textId="6C354308"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1523AFF1" w14:textId="4DA741DA" w:rsidR="00FB6584" w:rsidRPr="00100E55" w:rsidRDefault="00FB6584" w:rsidP="00FB6584">
            <w:pPr>
              <w:spacing w:line="240" w:lineRule="auto"/>
              <w:jc w:val="center"/>
              <w:rPr>
                <w:rFonts w:cs="Arial"/>
                <w:sz w:val="20"/>
                <w:szCs w:val="20"/>
                <w:lang w:eastAsia="sl-SI"/>
              </w:rPr>
            </w:pPr>
            <w:r>
              <w:rPr>
                <w:rFonts w:cs="Arial"/>
                <w:sz w:val="20"/>
                <w:szCs w:val="20"/>
              </w:rPr>
              <w:t>70%</w:t>
            </w:r>
          </w:p>
        </w:tc>
      </w:tr>
      <w:tr w:rsidR="00FB6584" w:rsidRPr="00100E55" w14:paraId="41DB8632" w14:textId="77777777" w:rsidTr="00155972">
        <w:trPr>
          <w:trHeight w:val="528"/>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3DB3AA75" w14:textId="77777777" w:rsidR="00FB6584" w:rsidRPr="00100E55" w:rsidRDefault="00FB6584" w:rsidP="00FB6584">
            <w:pPr>
              <w:spacing w:line="240" w:lineRule="auto"/>
              <w:ind w:left="202"/>
              <w:rPr>
                <w:rFonts w:cs="Arial"/>
                <w:b/>
                <w:bCs/>
                <w:sz w:val="20"/>
                <w:szCs w:val="20"/>
                <w:lang w:eastAsia="sl-SI"/>
              </w:rPr>
            </w:pPr>
            <w:r w:rsidRPr="00100E55">
              <w:rPr>
                <w:rFonts w:cs="Arial"/>
                <w:b/>
                <w:bCs/>
                <w:sz w:val="20"/>
                <w:szCs w:val="20"/>
                <w:lang w:eastAsia="sl-SI"/>
              </w:rPr>
              <w:t xml:space="preserve">Specifični cilj: Spodbujanje investicij v javno infrastrukturo </w:t>
            </w:r>
          </w:p>
        </w:tc>
        <w:tc>
          <w:tcPr>
            <w:tcW w:w="1352" w:type="dxa"/>
            <w:tcBorders>
              <w:top w:val="nil"/>
              <w:left w:val="nil"/>
              <w:bottom w:val="single" w:sz="4" w:space="0" w:color="auto"/>
              <w:right w:val="single" w:sz="4" w:space="0" w:color="auto"/>
            </w:tcBorders>
            <w:shd w:val="clear" w:color="auto" w:fill="auto"/>
            <w:vAlign w:val="center"/>
            <w:hideMark/>
          </w:tcPr>
          <w:p w14:paraId="309F12D0"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61A173E7"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 xml:space="preserve">Izboljšanje stanja javne infrastrukture s krediti za podporo projektom občin (število kreditov) </w:t>
            </w:r>
          </w:p>
        </w:tc>
        <w:tc>
          <w:tcPr>
            <w:tcW w:w="1061" w:type="dxa"/>
            <w:tcBorders>
              <w:top w:val="nil"/>
              <w:left w:val="nil"/>
              <w:bottom w:val="single" w:sz="4" w:space="0" w:color="auto"/>
              <w:right w:val="single" w:sz="4" w:space="0" w:color="auto"/>
            </w:tcBorders>
            <w:shd w:val="clear" w:color="auto" w:fill="auto"/>
            <w:vAlign w:val="center"/>
            <w:hideMark/>
          </w:tcPr>
          <w:p w14:paraId="09E8438E" w14:textId="30C98C3E"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2E7461DF" w14:textId="470DC481" w:rsidR="00FB6584" w:rsidRPr="00100E55" w:rsidRDefault="00FB6584" w:rsidP="00FB6584">
            <w:pPr>
              <w:spacing w:line="240" w:lineRule="auto"/>
              <w:jc w:val="center"/>
              <w:rPr>
                <w:rFonts w:cs="Arial"/>
                <w:b/>
                <w:bCs/>
                <w:sz w:val="20"/>
                <w:szCs w:val="20"/>
                <w:lang w:eastAsia="sl-SI"/>
              </w:rPr>
            </w:pPr>
            <w:r>
              <w:rPr>
                <w:rFonts w:cs="Arial"/>
                <w:b/>
                <w:bCs/>
                <w:sz w:val="20"/>
                <w:szCs w:val="20"/>
              </w:rPr>
              <w:t>30</w:t>
            </w:r>
          </w:p>
        </w:tc>
      </w:tr>
      <w:tr w:rsidR="00FB6584" w:rsidRPr="00100E55" w14:paraId="04B95F7F" w14:textId="77777777" w:rsidTr="00155972">
        <w:trPr>
          <w:trHeight w:val="528"/>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1DB8125E"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Krediti za investicijske projekte v javno infrastrukturo</w:t>
            </w:r>
          </w:p>
        </w:tc>
        <w:tc>
          <w:tcPr>
            <w:tcW w:w="1352" w:type="dxa"/>
            <w:tcBorders>
              <w:top w:val="nil"/>
              <w:left w:val="nil"/>
              <w:bottom w:val="single" w:sz="4" w:space="0" w:color="auto"/>
              <w:right w:val="single" w:sz="4" w:space="0" w:color="auto"/>
            </w:tcBorders>
            <w:shd w:val="clear" w:color="auto" w:fill="auto"/>
            <w:vAlign w:val="center"/>
            <w:hideMark/>
          </w:tcPr>
          <w:p w14:paraId="39A570B2"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1AE1409F"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odobrenih kreditov za investicijske projekte v javno infrastrukturo</w:t>
            </w:r>
          </w:p>
        </w:tc>
        <w:tc>
          <w:tcPr>
            <w:tcW w:w="1061" w:type="dxa"/>
            <w:tcBorders>
              <w:top w:val="nil"/>
              <w:left w:val="nil"/>
              <w:bottom w:val="single" w:sz="4" w:space="0" w:color="auto"/>
              <w:right w:val="single" w:sz="4" w:space="0" w:color="auto"/>
            </w:tcBorders>
            <w:shd w:val="clear" w:color="auto" w:fill="auto"/>
            <w:vAlign w:val="center"/>
            <w:hideMark/>
          </w:tcPr>
          <w:p w14:paraId="4E78D313" w14:textId="6CC1FE77"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0C466C67" w14:textId="24F6A368" w:rsidR="00FB6584" w:rsidRPr="00100E55" w:rsidRDefault="00FB6584" w:rsidP="00FB6584">
            <w:pPr>
              <w:spacing w:line="240" w:lineRule="auto"/>
              <w:jc w:val="center"/>
              <w:rPr>
                <w:rFonts w:cs="Arial"/>
                <w:sz w:val="20"/>
                <w:szCs w:val="20"/>
                <w:lang w:eastAsia="sl-SI"/>
              </w:rPr>
            </w:pPr>
            <w:r>
              <w:rPr>
                <w:rFonts w:cs="Arial"/>
                <w:sz w:val="20"/>
                <w:szCs w:val="20"/>
              </w:rPr>
              <w:t>30</w:t>
            </w:r>
          </w:p>
        </w:tc>
      </w:tr>
      <w:tr w:rsidR="00FB6584" w:rsidRPr="00100E55" w14:paraId="60A65DD8" w14:textId="77777777" w:rsidTr="00155972">
        <w:trPr>
          <w:trHeight w:val="528"/>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569147D4" w14:textId="47C7A300" w:rsidR="00FB6584" w:rsidRPr="00100E55" w:rsidRDefault="00FB6584" w:rsidP="00FB6584">
            <w:pPr>
              <w:spacing w:line="240" w:lineRule="auto"/>
              <w:ind w:left="769"/>
              <w:rPr>
                <w:rFonts w:cs="Arial"/>
                <w:sz w:val="20"/>
                <w:szCs w:val="20"/>
                <w:lang w:eastAsia="sl-SI"/>
              </w:rPr>
            </w:pPr>
            <w:r w:rsidRPr="00100E55">
              <w:rPr>
                <w:rFonts w:cs="Arial"/>
                <w:sz w:val="20"/>
                <w:szCs w:val="20"/>
                <w:lang w:eastAsia="sl-SI"/>
              </w:rPr>
              <w:t>Ukrep: Krediti za investicijske projekte v javno infrastrukturo (SRRS</w:t>
            </w:r>
            <w:r w:rsidR="00CB7A1D">
              <w:rPr>
                <w:rFonts w:cs="Arial"/>
                <w:sz w:val="20"/>
                <w:szCs w:val="20"/>
                <w:lang w:eastAsia="sl-SI"/>
              </w:rPr>
              <w:t xml:space="preserve"> </w:t>
            </w:r>
            <w:r w:rsidRPr="00100E55">
              <w:rPr>
                <w:rFonts w:cs="Arial"/>
                <w:sz w:val="20"/>
                <w:szCs w:val="20"/>
                <w:lang w:eastAsia="sl-SI"/>
              </w:rPr>
              <w:t>-</w:t>
            </w:r>
            <w:r w:rsidR="00CB7A1D">
              <w:rPr>
                <w:rFonts w:cs="Arial"/>
                <w:sz w:val="20"/>
                <w:szCs w:val="20"/>
                <w:lang w:eastAsia="sl-SI"/>
              </w:rPr>
              <w:t xml:space="preserve"> </w:t>
            </w:r>
            <w:r w:rsidRPr="00100E55">
              <w:rPr>
                <w:rFonts w:cs="Arial"/>
                <w:sz w:val="20"/>
                <w:szCs w:val="20"/>
                <w:lang w:eastAsia="sl-SI"/>
              </w:rPr>
              <w:t>sredstva v upravljanju)</w:t>
            </w:r>
          </w:p>
        </w:tc>
        <w:tc>
          <w:tcPr>
            <w:tcW w:w="1352" w:type="dxa"/>
            <w:tcBorders>
              <w:top w:val="nil"/>
              <w:left w:val="nil"/>
              <w:bottom w:val="single" w:sz="4" w:space="0" w:color="auto"/>
              <w:right w:val="single" w:sz="4" w:space="0" w:color="auto"/>
            </w:tcBorders>
            <w:shd w:val="clear" w:color="auto" w:fill="auto"/>
            <w:vAlign w:val="center"/>
            <w:hideMark/>
          </w:tcPr>
          <w:p w14:paraId="1E7D6ECD"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4D107FB2"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odobrenih kreditov za investicijske projekte v javno infrastrukturo</w:t>
            </w:r>
          </w:p>
        </w:tc>
        <w:tc>
          <w:tcPr>
            <w:tcW w:w="1061" w:type="dxa"/>
            <w:tcBorders>
              <w:top w:val="nil"/>
              <w:left w:val="nil"/>
              <w:bottom w:val="single" w:sz="4" w:space="0" w:color="auto"/>
              <w:right w:val="single" w:sz="4" w:space="0" w:color="auto"/>
            </w:tcBorders>
            <w:shd w:val="clear" w:color="auto" w:fill="auto"/>
            <w:vAlign w:val="center"/>
            <w:hideMark/>
          </w:tcPr>
          <w:p w14:paraId="0CFFA59C" w14:textId="605593F7"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46811243" w14:textId="642C5F86" w:rsidR="00FB6584" w:rsidRPr="00100E55" w:rsidRDefault="00FB6584" w:rsidP="00FB6584">
            <w:pPr>
              <w:spacing w:line="240" w:lineRule="auto"/>
              <w:jc w:val="center"/>
              <w:rPr>
                <w:rFonts w:cs="Arial"/>
                <w:sz w:val="20"/>
                <w:szCs w:val="20"/>
                <w:lang w:eastAsia="sl-SI"/>
              </w:rPr>
            </w:pPr>
            <w:r>
              <w:rPr>
                <w:rFonts w:cs="Arial"/>
                <w:sz w:val="20"/>
                <w:szCs w:val="20"/>
              </w:rPr>
              <w:t>13</w:t>
            </w:r>
          </w:p>
        </w:tc>
      </w:tr>
      <w:tr w:rsidR="00FB6584" w:rsidRPr="00100E55" w14:paraId="6BD38910" w14:textId="77777777" w:rsidTr="00155972">
        <w:trPr>
          <w:trHeight w:val="792"/>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696B0893" w14:textId="0B712B10" w:rsidR="00FB6584" w:rsidRPr="00100E55" w:rsidRDefault="00FB6584" w:rsidP="00FB6584">
            <w:pPr>
              <w:spacing w:line="240" w:lineRule="auto"/>
              <w:ind w:left="769"/>
              <w:rPr>
                <w:rFonts w:cs="Arial"/>
                <w:sz w:val="20"/>
                <w:szCs w:val="20"/>
                <w:lang w:eastAsia="sl-SI"/>
              </w:rPr>
            </w:pPr>
            <w:r w:rsidRPr="00100E55">
              <w:rPr>
                <w:rFonts w:cs="Arial"/>
                <w:sz w:val="20"/>
                <w:szCs w:val="20"/>
                <w:lang w:eastAsia="sl-SI"/>
              </w:rPr>
              <w:t>Ukrep: Krediti za investicijske projekte v javno infrastrukturo (SRRS</w:t>
            </w:r>
            <w:r w:rsidR="00CB7A1D">
              <w:rPr>
                <w:rFonts w:cs="Arial"/>
                <w:sz w:val="20"/>
                <w:szCs w:val="20"/>
                <w:lang w:eastAsia="sl-SI"/>
              </w:rPr>
              <w:t xml:space="preserve"> </w:t>
            </w:r>
            <w:r w:rsidRPr="00100E55">
              <w:rPr>
                <w:rFonts w:cs="Arial"/>
                <w:sz w:val="20"/>
                <w:szCs w:val="20"/>
                <w:lang w:eastAsia="sl-SI"/>
              </w:rPr>
              <w:t>-</w:t>
            </w:r>
            <w:r w:rsidR="00CB7A1D">
              <w:rPr>
                <w:rFonts w:cs="Arial"/>
                <w:sz w:val="20"/>
                <w:szCs w:val="20"/>
                <w:lang w:eastAsia="sl-SI"/>
              </w:rPr>
              <w:t xml:space="preserve"> </w:t>
            </w:r>
            <w:r w:rsidRPr="00100E55">
              <w:rPr>
                <w:rFonts w:cs="Arial"/>
                <w:sz w:val="20"/>
                <w:szCs w:val="20"/>
                <w:lang w:eastAsia="sl-SI"/>
              </w:rPr>
              <w:t>povečanje namenskega premoženja)</w:t>
            </w:r>
          </w:p>
        </w:tc>
        <w:tc>
          <w:tcPr>
            <w:tcW w:w="1352" w:type="dxa"/>
            <w:tcBorders>
              <w:top w:val="nil"/>
              <w:left w:val="nil"/>
              <w:bottom w:val="single" w:sz="4" w:space="0" w:color="auto"/>
              <w:right w:val="single" w:sz="4" w:space="0" w:color="auto"/>
            </w:tcBorders>
            <w:shd w:val="clear" w:color="auto" w:fill="auto"/>
            <w:vAlign w:val="center"/>
            <w:hideMark/>
          </w:tcPr>
          <w:p w14:paraId="4A34D8D3"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686F064B"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odobrenih kreditov za investicijske projekte v javno infrastrukturo</w:t>
            </w:r>
          </w:p>
        </w:tc>
        <w:tc>
          <w:tcPr>
            <w:tcW w:w="1061" w:type="dxa"/>
            <w:tcBorders>
              <w:top w:val="nil"/>
              <w:left w:val="nil"/>
              <w:bottom w:val="single" w:sz="4" w:space="0" w:color="auto"/>
              <w:right w:val="single" w:sz="4" w:space="0" w:color="auto"/>
            </w:tcBorders>
            <w:shd w:val="clear" w:color="auto" w:fill="auto"/>
            <w:vAlign w:val="center"/>
            <w:hideMark/>
          </w:tcPr>
          <w:p w14:paraId="06515DD1" w14:textId="25EB8FE4"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7A88C3FC" w14:textId="544DD8D2" w:rsidR="00FB6584" w:rsidRPr="00100E55" w:rsidRDefault="00FB6584" w:rsidP="00FB6584">
            <w:pPr>
              <w:spacing w:line="240" w:lineRule="auto"/>
              <w:jc w:val="center"/>
              <w:rPr>
                <w:rFonts w:cs="Arial"/>
                <w:sz w:val="20"/>
                <w:szCs w:val="20"/>
                <w:lang w:eastAsia="sl-SI"/>
              </w:rPr>
            </w:pPr>
            <w:r>
              <w:rPr>
                <w:rFonts w:cs="Arial"/>
                <w:sz w:val="20"/>
                <w:szCs w:val="20"/>
              </w:rPr>
              <w:t>17</w:t>
            </w:r>
          </w:p>
        </w:tc>
      </w:tr>
      <w:tr w:rsidR="00FB6584" w:rsidRPr="00100E55" w14:paraId="5EDF1AD1" w14:textId="77777777" w:rsidTr="00155972">
        <w:trPr>
          <w:trHeight w:val="264"/>
        </w:trPr>
        <w:tc>
          <w:tcPr>
            <w:tcW w:w="5376" w:type="dxa"/>
            <w:tcBorders>
              <w:top w:val="nil"/>
              <w:left w:val="single" w:sz="4" w:space="0" w:color="auto"/>
              <w:bottom w:val="single" w:sz="4" w:space="0" w:color="auto"/>
              <w:right w:val="single" w:sz="4" w:space="0" w:color="auto"/>
            </w:tcBorders>
            <w:shd w:val="clear" w:color="000000" w:fill="FFFFFF"/>
            <w:noWrap/>
            <w:vAlign w:val="center"/>
            <w:hideMark/>
          </w:tcPr>
          <w:p w14:paraId="2D3E2805"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 xml:space="preserve">Splošni cilj: IZBOLJŠANJE DOSTOPNOSTI </w:t>
            </w:r>
          </w:p>
        </w:tc>
        <w:tc>
          <w:tcPr>
            <w:tcW w:w="1352" w:type="dxa"/>
            <w:tcBorders>
              <w:top w:val="nil"/>
              <w:left w:val="nil"/>
              <w:bottom w:val="single" w:sz="4" w:space="0" w:color="auto"/>
              <w:right w:val="single" w:sz="4" w:space="0" w:color="auto"/>
            </w:tcBorders>
            <w:shd w:val="clear" w:color="000000" w:fill="FFFFFF"/>
            <w:vAlign w:val="center"/>
            <w:hideMark/>
          </w:tcPr>
          <w:p w14:paraId="44920F5F"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 </w:t>
            </w:r>
          </w:p>
        </w:tc>
        <w:tc>
          <w:tcPr>
            <w:tcW w:w="5807" w:type="dxa"/>
            <w:tcBorders>
              <w:top w:val="nil"/>
              <w:left w:val="nil"/>
              <w:bottom w:val="single" w:sz="4" w:space="0" w:color="auto"/>
              <w:right w:val="single" w:sz="4" w:space="0" w:color="auto"/>
            </w:tcBorders>
            <w:shd w:val="clear" w:color="000000" w:fill="FFFFFF"/>
            <w:vAlign w:val="center"/>
            <w:hideMark/>
          </w:tcPr>
          <w:p w14:paraId="32649B42" w14:textId="77777777" w:rsidR="00FB6584" w:rsidRPr="00100E55" w:rsidRDefault="00FB6584" w:rsidP="00FB6584">
            <w:pPr>
              <w:spacing w:line="240" w:lineRule="auto"/>
              <w:ind w:firstLineChars="100" w:firstLine="200"/>
              <w:rPr>
                <w:rFonts w:cs="Arial"/>
                <w:sz w:val="20"/>
                <w:szCs w:val="20"/>
                <w:lang w:eastAsia="sl-SI"/>
              </w:rPr>
            </w:pPr>
            <w:r w:rsidRPr="00100E55">
              <w:rPr>
                <w:rFonts w:cs="Arial"/>
                <w:sz w:val="20"/>
                <w:szCs w:val="20"/>
                <w:lang w:eastAsia="sl-SI"/>
              </w:rPr>
              <w:t> </w:t>
            </w:r>
          </w:p>
        </w:tc>
        <w:tc>
          <w:tcPr>
            <w:tcW w:w="1061" w:type="dxa"/>
            <w:tcBorders>
              <w:top w:val="nil"/>
              <w:left w:val="nil"/>
              <w:bottom w:val="single" w:sz="4" w:space="0" w:color="auto"/>
              <w:right w:val="single" w:sz="4" w:space="0" w:color="auto"/>
            </w:tcBorders>
            <w:shd w:val="clear" w:color="000000" w:fill="FFFFFF"/>
            <w:vAlign w:val="center"/>
            <w:hideMark/>
          </w:tcPr>
          <w:p w14:paraId="58A51475" w14:textId="5FCE8715" w:rsidR="00FB6584" w:rsidRPr="00100E55" w:rsidRDefault="00FB6584" w:rsidP="00FB6584">
            <w:pPr>
              <w:spacing w:line="240" w:lineRule="auto"/>
              <w:jc w:val="center"/>
              <w:rPr>
                <w:rFonts w:cs="Arial"/>
                <w:sz w:val="20"/>
                <w:szCs w:val="20"/>
                <w:lang w:eastAsia="sl-SI"/>
              </w:rPr>
            </w:pPr>
            <w:r>
              <w:rPr>
                <w:rFonts w:cs="Arial"/>
                <w:sz w:val="20"/>
                <w:szCs w:val="20"/>
              </w:rPr>
              <w:t> </w:t>
            </w:r>
          </w:p>
        </w:tc>
        <w:tc>
          <w:tcPr>
            <w:tcW w:w="1364" w:type="dxa"/>
            <w:tcBorders>
              <w:top w:val="nil"/>
              <w:left w:val="nil"/>
              <w:bottom w:val="single" w:sz="4" w:space="0" w:color="auto"/>
              <w:right w:val="single" w:sz="4" w:space="0" w:color="auto"/>
            </w:tcBorders>
            <w:shd w:val="clear" w:color="000000" w:fill="FFFFFF"/>
            <w:vAlign w:val="center"/>
            <w:hideMark/>
          </w:tcPr>
          <w:p w14:paraId="500EB268" w14:textId="3C958404" w:rsidR="00FB6584" w:rsidRPr="00100E55" w:rsidRDefault="00FB6584" w:rsidP="00FB6584">
            <w:pPr>
              <w:spacing w:line="240" w:lineRule="auto"/>
              <w:jc w:val="center"/>
              <w:rPr>
                <w:rFonts w:cs="Arial"/>
                <w:sz w:val="20"/>
                <w:szCs w:val="20"/>
                <w:lang w:eastAsia="sl-SI"/>
              </w:rPr>
            </w:pPr>
            <w:r>
              <w:rPr>
                <w:rFonts w:cs="Arial"/>
                <w:sz w:val="20"/>
                <w:szCs w:val="20"/>
              </w:rPr>
              <w:t> </w:t>
            </w:r>
          </w:p>
        </w:tc>
      </w:tr>
      <w:tr w:rsidR="00FB6584" w:rsidRPr="00100E55" w14:paraId="6954BB3E" w14:textId="77777777" w:rsidTr="00155972">
        <w:trPr>
          <w:trHeight w:val="264"/>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3014B85E" w14:textId="77777777" w:rsidR="00FB6584" w:rsidRPr="00100E55" w:rsidRDefault="00FB6584" w:rsidP="00FB6584">
            <w:pPr>
              <w:spacing w:line="240" w:lineRule="auto"/>
              <w:ind w:left="202"/>
              <w:rPr>
                <w:rFonts w:cs="Arial"/>
                <w:b/>
                <w:bCs/>
                <w:sz w:val="20"/>
                <w:szCs w:val="20"/>
                <w:lang w:eastAsia="sl-SI"/>
              </w:rPr>
            </w:pPr>
            <w:r w:rsidRPr="00100E55">
              <w:rPr>
                <w:rFonts w:cs="Arial"/>
                <w:b/>
                <w:bCs/>
                <w:sz w:val="20"/>
                <w:szCs w:val="20"/>
                <w:lang w:eastAsia="sl-SI"/>
              </w:rPr>
              <w:lastRenderedPageBreak/>
              <w:t>Specifični cilj: Cestna infrastruktura</w:t>
            </w:r>
          </w:p>
        </w:tc>
        <w:tc>
          <w:tcPr>
            <w:tcW w:w="1352" w:type="dxa"/>
            <w:tcBorders>
              <w:top w:val="nil"/>
              <w:left w:val="nil"/>
              <w:bottom w:val="single" w:sz="4" w:space="0" w:color="auto"/>
              <w:right w:val="single" w:sz="4" w:space="0" w:color="auto"/>
            </w:tcBorders>
            <w:shd w:val="clear" w:color="auto" w:fill="auto"/>
            <w:vAlign w:val="center"/>
            <w:hideMark/>
          </w:tcPr>
          <w:p w14:paraId="25F1ABF7"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435EF6F3"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 xml:space="preserve">Dolžina cestne infrastrukture za povečanje dostopnosti in prometne varnosti </w:t>
            </w:r>
          </w:p>
        </w:tc>
        <w:tc>
          <w:tcPr>
            <w:tcW w:w="1061" w:type="dxa"/>
            <w:tcBorders>
              <w:top w:val="nil"/>
              <w:left w:val="nil"/>
              <w:bottom w:val="single" w:sz="4" w:space="0" w:color="auto"/>
              <w:right w:val="single" w:sz="4" w:space="0" w:color="auto"/>
            </w:tcBorders>
            <w:shd w:val="clear" w:color="auto" w:fill="auto"/>
            <w:vAlign w:val="center"/>
            <w:hideMark/>
          </w:tcPr>
          <w:p w14:paraId="2D34A869" w14:textId="5BD77195"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82D9FB5" w14:textId="2CF382F6" w:rsidR="00FB6584" w:rsidRPr="00100E55" w:rsidRDefault="00FB6584" w:rsidP="00FB6584">
            <w:pPr>
              <w:spacing w:line="240" w:lineRule="auto"/>
              <w:jc w:val="center"/>
              <w:rPr>
                <w:rFonts w:cs="Arial"/>
                <w:b/>
                <w:bCs/>
                <w:sz w:val="20"/>
                <w:szCs w:val="20"/>
                <w:lang w:eastAsia="sl-SI"/>
              </w:rPr>
            </w:pPr>
            <w:r>
              <w:rPr>
                <w:rFonts w:cs="Arial"/>
                <w:b/>
                <w:bCs/>
                <w:sz w:val="20"/>
                <w:szCs w:val="20"/>
              </w:rPr>
              <w:t>3.550</w:t>
            </w:r>
          </w:p>
        </w:tc>
      </w:tr>
      <w:tr w:rsidR="00FB6584" w:rsidRPr="00100E55" w14:paraId="45298041" w14:textId="77777777" w:rsidTr="00155972">
        <w:trPr>
          <w:trHeight w:val="264"/>
        </w:trPr>
        <w:tc>
          <w:tcPr>
            <w:tcW w:w="53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A02737"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Cestna infrastruktura</w:t>
            </w:r>
          </w:p>
        </w:tc>
        <w:tc>
          <w:tcPr>
            <w:tcW w:w="1352" w:type="dxa"/>
            <w:tcBorders>
              <w:top w:val="nil"/>
              <w:left w:val="nil"/>
              <w:bottom w:val="single" w:sz="4" w:space="0" w:color="auto"/>
              <w:right w:val="single" w:sz="4" w:space="0" w:color="auto"/>
            </w:tcBorders>
            <w:shd w:val="clear" w:color="auto" w:fill="auto"/>
            <w:vAlign w:val="center"/>
            <w:hideMark/>
          </w:tcPr>
          <w:p w14:paraId="050D6631"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6E1606FE"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zgrajenih ali obnovljenih objektov cestne infrastrukture</w:t>
            </w:r>
          </w:p>
        </w:tc>
        <w:tc>
          <w:tcPr>
            <w:tcW w:w="1061" w:type="dxa"/>
            <w:tcBorders>
              <w:top w:val="nil"/>
              <w:left w:val="nil"/>
              <w:bottom w:val="single" w:sz="4" w:space="0" w:color="auto"/>
              <w:right w:val="single" w:sz="4" w:space="0" w:color="auto"/>
            </w:tcBorders>
            <w:shd w:val="clear" w:color="auto" w:fill="auto"/>
            <w:vAlign w:val="center"/>
            <w:hideMark/>
          </w:tcPr>
          <w:p w14:paraId="5E172A05" w14:textId="6A37B56E"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39B3E373" w14:textId="619E7ED5" w:rsidR="00FB6584" w:rsidRPr="00100E55" w:rsidRDefault="00FB6584" w:rsidP="00FB6584">
            <w:pPr>
              <w:spacing w:line="240" w:lineRule="auto"/>
              <w:jc w:val="center"/>
              <w:rPr>
                <w:rFonts w:cs="Arial"/>
                <w:sz w:val="20"/>
                <w:szCs w:val="20"/>
                <w:lang w:eastAsia="sl-SI"/>
              </w:rPr>
            </w:pPr>
            <w:r>
              <w:rPr>
                <w:rFonts w:cs="Arial"/>
                <w:sz w:val="20"/>
                <w:szCs w:val="20"/>
              </w:rPr>
              <w:t>2</w:t>
            </w:r>
          </w:p>
        </w:tc>
      </w:tr>
      <w:tr w:rsidR="00FB6584" w:rsidRPr="00100E55" w14:paraId="50D84A30" w14:textId="77777777" w:rsidTr="00155972">
        <w:trPr>
          <w:trHeight w:val="264"/>
        </w:trPr>
        <w:tc>
          <w:tcPr>
            <w:tcW w:w="5376" w:type="dxa"/>
            <w:vMerge/>
            <w:tcBorders>
              <w:top w:val="nil"/>
              <w:left w:val="single" w:sz="4" w:space="0" w:color="auto"/>
              <w:bottom w:val="single" w:sz="4" w:space="0" w:color="000000"/>
              <w:right w:val="single" w:sz="4" w:space="0" w:color="auto"/>
            </w:tcBorders>
            <w:vAlign w:val="center"/>
            <w:hideMark/>
          </w:tcPr>
          <w:p w14:paraId="642A1068"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3CC45AF8"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53E2B93B"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Dolžina zgrajene ali obnovljene cestne infrastrukture (meter)</w:t>
            </w:r>
          </w:p>
        </w:tc>
        <w:tc>
          <w:tcPr>
            <w:tcW w:w="1061" w:type="dxa"/>
            <w:tcBorders>
              <w:top w:val="nil"/>
              <w:left w:val="nil"/>
              <w:bottom w:val="single" w:sz="4" w:space="0" w:color="auto"/>
              <w:right w:val="single" w:sz="4" w:space="0" w:color="auto"/>
            </w:tcBorders>
            <w:shd w:val="clear" w:color="auto" w:fill="auto"/>
            <w:vAlign w:val="center"/>
            <w:hideMark/>
          </w:tcPr>
          <w:p w14:paraId="3BE8DDCE" w14:textId="4B8923F2"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6F920BB6" w14:textId="6FB90E75" w:rsidR="00FB6584" w:rsidRPr="00100E55" w:rsidRDefault="00FB6584" w:rsidP="00FB6584">
            <w:pPr>
              <w:spacing w:line="240" w:lineRule="auto"/>
              <w:jc w:val="center"/>
              <w:rPr>
                <w:rFonts w:cs="Arial"/>
                <w:sz w:val="20"/>
                <w:szCs w:val="20"/>
                <w:lang w:eastAsia="sl-SI"/>
              </w:rPr>
            </w:pPr>
            <w:r>
              <w:rPr>
                <w:rFonts w:cs="Arial"/>
                <w:sz w:val="20"/>
                <w:szCs w:val="20"/>
              </w:rPr>
              <w:t>3.550</w:t>
            </w:r>
          </w:p>
        </w:tc>
      </w:tr>
      <w:tr w:rsidR="00FB6584" w:rsidRPr="00100E55" w14:paraId="6523374B" w14:textId="77777777" w:rsidTr="00155972">
        <w:trPr>
          <w:trHeight w:val="792"/>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14A3040F" w14:textId="2232B4CE" w:rsidR="00FB6584" w:rsidRPr="00100E55" w:rsidRDefault="00FB6584" w:rsidP="00FB6584">
            <w:pPr>
              <w:spacing w:line="240" w:lineRule="auto"/>
              <w:ind w:left="202"/>
              <w:rPr>
                <w:rFonts w:cs="Arial"/>
                <w:b/>
                <w:bCs/>
                <w:sz w:val="20"/>
                <w:szCs w:val="20"/>
                <w:lang w:eastAsia="sl-SI"/>
              </w:rPr>
            </w:pPr>
            <w:r w:rsidRPr="00100E55">
              <w:rPr>
                <w:rFonts w:cs="Arial"/>
                <w:b/>
                <w:bCs/>
                <w:sz w:val="20"/>
                <w:szCs w:val="20"/>
                <w:lang w:eastAsia="sl-SI"/>
              </w:rPr>
              <w:t>Specifični cilj: Izboljšanje prometne dostopnosti za dostopnost storitev</w:t>
            </w:r>
          </w:p>
        </w:tc>
        <w:tc>
          <w:tcPr>
            <w:tcW w:w="1352" w:type="dxa"/>
            <w:tcBorders>
              <w:top w:val="nil"/>
              <w:left w:val="nil"/>
              <w:bottom w:val="single" w:sz="4" w:space="0" w:color="auto"/>
              <w:right w:val="single" w:sz="4" w:space="0" w:color="auto"/>
            </w:tcBorders>
            <w:shd w:val="clear" w:color="auto" w:fill="auto"/>
            <w:vAlign w:val="center"/>
            <w:hideMark/>
          </w:tcPr>
          <w:p w14:paraId="4CDF6726"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31850362" w14:textId="06CAA70C"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 xml:space="preserve">Izboljšanje dostopnosti storitev z izboljšano prometno dostopnostjo (povečanje števila prepeljanih potnikov s prevozi na klic in organiziranimi javnimi prevozi) </w:t>
            </w:r>
          </w:p>
        </w:tc>
        <w:tc>
          <w:tcPr>
            <w:tcW w:w="1061" w:type="dxa"/>
            <w:tcBorders>
              <w:top w:val="nil"/>
              <w:left w:val="nil"/>
              <w:bottom w:val="single" w:sz="4" w:space="0" w:color="auto"/>
              <w:right w:val="single" w:sz="4" w:space="0" w:color="auto"/>
            </w:tcBorders>
            <w:shd w:val="clear" w:color="auto" w:fill="auto"/>
            <w:vAlign w:val="center"/>
            <w:hideMark/>
          </w:tcPr>
          <w:p w14:paraId="56DF93A0" w14:textId="44487793"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A2F56D6" w14:textId="08D174BE" w:rsidR="00FB6584" w:rsidRPr="00100E55" w:rsidRDefault="00FB6584" w:rsidP="00FB6584">
            <w:pPr>
              <w:spacing w:line="240" w:lineRule="auto"/>
              <w:jc w:val="center"/>
              <w:rPr>
                <w:rFonts w:cs="Arial"/>
                <w:b/>
                <w:bCs/>
                <w:sz w:val="20"/>
                <w:szCs w:val="20"/>
                <w:lang w:eastAsia="sl-SI"/>
              </w:rPr>
            </w:pPr>
            <w:r>
              <w:rPr>
                <w:rFonts w:cs="Arial"/>
                <w:b/>
                <w:bCs/>
                <w:sz w:val="20"/>
                <w:szCs w:val="20"/>
              </w:rPr>
              <w:t>659.200</w:t>
            </w:r>
          </w:p>
        </w:tc>
      </w:tr>
      <w:tr w:rsidR="00FB6584" w:rsidRPr="00100E55" w14:paraId="5E8FEDF3" w14:textId="77777777" w:rsidTr="00155972">
        <w:trPr>
          <w:trHeight w:val="528"/>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130D1323" w14:textId="277734E1"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Spodbujanje prevozov na klic in organiziranih javnih prevozov za izboljšanje dostopnosti storitev</w:t>
            </w:r>
          </w:p>
        </w:tc>
        <w:tc>
          <w:tcPr>
            <w:tcW w:w="1352" w:type="dxa"/>
            <w:tcBorders>
              <w:top w:val="nil"/>
              <w:left w:val="nil"/>
              <w:bottom w:val="single" w:sz="4" w:space="0" w:color="auto"/>
              <w:right w:val="single" w:sz="4" w:space="0" w:color="auto"/>
            </w:tcBorders>
            <w:shd w:val="clear" w:color="auto" w:fill="auto"/>
            <w:vAlign w:val="center"/>
            <w:hideMark/>
          </w:tcPr>
          <w:p w14:paraId="77A3E5DA"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65B5C89D" w14:textId="23345416"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podprtih projektov organizacije prevozov na klic in organizacije javnih prevozov do storitev za prebivalce</w:t>
            </w:r>
          </w:p>
        </w:tc>
        <w:tc>
          <w:tcPr>
            <w:tcW w:w="1061" w:type="dxa"/>
            <w:tcBorders>
              <w:top w:val="nil"/>
              <w:left w:val="nil"/>
              <w:bottom w:val="single" w:sz="4" w:space="0" w:color="auto"/>
              <w:right w:val="single" w:sz="4" w:space="0" w:color="auto"/>
            </w:tcBorders>
            <w:shd w:val="clear" w:color="auto" w:fill="auto"/>
            <w:vAlign w:val="center"/>
            <w:hideMark/>
          </w:tcPr>
          <w:p w14:paraId="09DE28F2" w14:textId="330DD525"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2AD593B2" w14:textId="6038487A" w:rsidR="00FB6584" w:rsidRPr="00100E55" w:rsidRDefault="00FB6584" w:rsidP="00FB6584">
            <w:pPr>
              <w:spacing w:line="240" w:lineRule="auto"/>
              <w:jc w:val="center"/>
              <w:rPr>
                <w:rFonts w:cs="Arial"/>
                <w:sz w:val="20"/>
                <w:szCs w:val="20"/>
                <w:lang w:eastAsia="sl-SI"/>
              </w:rPr>
            </w:pPr>
            <w:r>
              <w:rPr>
                <w:rFonts w:cs="Arial"/>
                <w:sz w:val="20"/>
                <w:szCs w:val="20"/>
              </w:rPr>
              <w:t>160</w:t>
            </w:r>
          </w:p>
        </w:tc>
      </w:tr>
      <w:tr w:rsidR="00FB6584" w:rsidRPr="00100E55" w14:paraId="6B5B964E" w14:textId="77777777" w:rsidTr="00155972">
        <w:trPr>
          <w:trHeight w:val="264"/>
        </w:trPr>
        <w:tc>
          <w:tcPr>
            <w:tcW w:w="5376" w:type="dxa"/>
            <w:vMerge/>
            <w:tcBorders>
              <w:top w:val="nil"/>
              <w:left w:val="single" w:sz="4" w:space="0" w:color="auto"/>
              <w:bottom w:val="single" w:sz="4" w:space="0" w:color="auto"/>
              <w:right w:val="single" w:sz="4" w:space="0" w:color="auto"/>
            </w:tcBorders>
            <w:vAlign w:val="center"/>
            <w:hideMark/>
          </w:tcPr>
          <w:p w14:paraId="52A87EC2"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2513BF81"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01A68857"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Povečanje števila prepeljanih potnikov s prevozi na klic za dostop do storitev</w:t>
            </w:r>
          </w:p>
        </w:tc>
        <w:tc>
          <w:tcPr>
            <w:tcW w:w="1061" w:type="dxa"/>
            <w:tcBorders>
              <w:top w:val="nil"/>
              <w:left w:val="nil"/>
              <w:bottom w:val="single" w:sz="4" w:space="0" w:color="auto"/>
              <w:right w:val="single" w:sz="4" w:space="0" w:color="auto"/>
            </w:tcBorders>
            <w:shd w:val="clear" w:color="auto" w:fill="auto"/>
            <w:vAlign w:val="center"/>
            <w:hideMark/>
          </w:tcPr>
          <w:p w14:paraId="6CC9283A" w14:textId="68591AF3"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7C1922DE" w14:textId="6A7274D5" w:rsidR="00FB6584" w:rsidRPr="00100E55" w:rsidRDefault="00FB6584" w:rsidP="00FB6584">
            <w:pPr>
              <w:spacing w:line="240" w:lineRule="auto"/>
              <w:jc w:val="center"/>
              <w:rPr>
                <w:rFonts w:cs="Arial"/>
                <w:sz w:val="20"/>
                <w:szCs w:val="20"/>
                <w:lang w:eastAsia="sl-SI"/>
              </w:rPr>
            </w:pPr>
            <w:r>
              <w:rPr>
                <w:rFonts w:cs="Arial"/>
                <w:sz w:val="20"/>
                <w:szCs w:val="20"/>
              </w:rPr>
              <w:t>19.200</w:t>
            </w:r>
          </w:p>
        </w:tc>
      </w:tr>
      <w:tr w:rsidR="00FB6584" w:rsidRPr="00100E55" w14:paraId="57E23433"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33A231B0"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7058F072"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1F0D3882" w14:textId="298A9A3F" w:rsidR="00FB6584" w:rsidRPr="00100E55" w:rsidRDefault="00FB6584" w:rsidP="00FB6584">
            <w:pPr>
              <w:spacing w:line="240" w:lineRule="auto"/>
              <w:rPr>
                <w:rFonts w:cs="Arial"/>
                <w:sz w:val="20"/>
                <w:szCs w:val="20"/>
                <w:lang w:eastAsia="sl-SI"/>
              </w:rPr>
            </w:pPr>
            <w:r w:rsidRPr="00100E55">
              <w:rPr>
                <w:rFonts w:cs="Arial"/>
                <w:sz w:val="20"/>
                <w:szCs w:val="20"/>
                <w:lang w:eastAsia="sl-SI"/>
              </w:rPr>
              <w:t>Povečanje števila prepeljanih potnikov z organiziranimi javnimi prevozi v oskrbna središča za dostop do storitev</w:t>
            </w:r>
          </w:p>
        </w:tc>
        <w:tc>
          <w:tcPr>
            <w:tcW w:w="1061" w:type="dxa"/>
            <w:tcBorders>
              <w:top w:val="nil"/>
              <w:left w:val="nil"/>
              <w:bottom w:val="single" w:sz="4" w:space="0" w:color="auto"/>
              <w:right w:val="single" w:sz="4" w:space="0" w:color="auto"/>
            </w:tcBorders>
            <w:shd w:val="clear" w:color="auto" w:fill="auto"/>
            <w:vAlign w:val="center"/>
            <w:hideMark/>
          </w:tcPr>
          <w:p w14:paraId="593D86B3" w14:textId="429B9289"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28657910" w14:textId="01B3992A" w:rsidR="00FB6584" w:rsidRPr="00100E55" w:rsidRDefault="00FB6584" w:rsidP="00FB6584">
            <w:pPr>
              <w:spacing w:line="240" w:lineRule="auto"/>
              <w:jc w:val="center"/>
              <w:rPr>
                <w:rFonts w:cs="Arial"/>
                <w:sz w:val="20"/>
                <w:szCs w:val="20"/>
                <w:lang w:eastAsia="sl-SI"/>
              </w:rPr>
            </w:pPr>
            <w:r>
              <w:rPr>
                <w:rFonts w:cs="Arial"/>
                <w:sz w:val="20"/>
                <w:szCs w:val="20"/>
              </w:rPr>
              <w:t>640.000</w:t>
            </w:r>
          </w:p>
        </w:tc>
      </w:tr>
      <w:tr w:rsidR="00FB6584" w:rsidRPr="00100E55" w14:paraId="17FB3B80" w14:textId="77777777" w:rsidTr="00155972">
        <w:trPr>
          <w:trHeight w:val="264"/>
        </w:trPr>
        <w:tc>
          <w:tcPr>
            <w:tcW w:w="5376" w:type="dxa"/>
            <w:tcBorders>
              <w:top w:val="nil"/>
              <w:left w:val="single" w:sz="4" w:space="0" w:color="auto"/>
              <w:bottom w:val="single" w:sz="4" w:space="0" w:color="auto"/>
              <w:right w:val="single" w:sz="4" w:space="0" w:color="auto"/>
            </w:tcBorders>
            <w:shd w:val="clear" w:color="auto" w:fill="auto"/>
            <w:noWrap/>
            <w:vAlign w:val="center"/>
            <w:hideMark/>
          </w:tcPr>
          <w:p w14:paraId="1BF97D1E"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Splošni cilj: IZBOLJŠANJE GOSPODARSKEGA STANJA</w:t>
            </w:r>
          </w:p>
        </w:tc>
        <w:tc>
          <w:tcPr>
            <w:tcW w:w="1352" w:type="dxa"/>
            <w:tcBorders>
              <w:top w:val="nil"/>
              <w:left w:val="nil"/>
              <w:bottom w:val="single" w:sz="4" w:space="0" w:color="auto"/>
              <w:right w:val="single" w:sz="4" w:space="0" w:color="auto"/>
            </w:tcBorders>
            <w:shd w:val="clear" w:color="auto" w:fill="auto"/>
            <w:vAlign w:val="center"/>
            <w:hideMark/>
          </w:tcPr>
          <w:p w14:paraId="4D41B3A7"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 </w:t>
            </w:r>
          </w:p>
        </w:tc>
        <w:tc>
          <w:tcPr>
            <w:tcW w:w="5807" w:type="dxa"/>
            <w:tcBorders>
              <w:top w:val="nil"/>
              <w:left w:val="nil"/>
              <w:bottom w:val="single" w:sz="4" w:space="0" w:color="auto"/>
              <w:right w:val="single" w:sz="4" w:space="0" w:color="auto"/>
            </w:tcBorders>
            <w:shd w:val="clear" w:color="auto" w:fill="auto"/>
            <w:vAlign w:val="center"/>
            <w:hideMark/>
          </w:tcPr>
          <w:p w14:paraId="6C95D9A5" w14:textId="77777777" w:rsidR="00FB6584" w:rsidRPr="00100E55" w:rsidRDefault="00FB6584" w:rsidP="00FB6584">
            <w:pPr>
              <w:spacing w:line="240" w:lineRule="auto"/>
              <w:ind w:firstLineChars="100" w:firstLine="201"/>
              <w:rPr>
                <w:rFonts w:cs="Arial"/>
                <w:b/>
                <w:bCs/>
                <w:sz w:val="20"/>
                <w:szCs w:val="20"/>
                <w:lang w:eastAsia="sl-SI"/>
              </w:rPr>
            </w:pPr>
            <w:r w:rsidRPr="00100E55">
              <w:rPr>
                <w:rFonts w:cs="Arial"/>
                <w:b/>
                <w:bCs/>
                <w:sz w:val="20"/>
                <w:szCs w:val="20"/>
                <w:lang w:eastAsia="sl-SI"/>
              </w:rPr>
              <w:t> </w:t>
            </w:r>
          </w:p>
        </w:tc>
        <w:tc>
          <w:tcPr>
            <w:tcW w:w="1061" w:type="dxa"/>
            <w:tcBorders>
              <w:top w:val="nil"/>
              <w:left w:val="nil"/>
              <w:bottom w:val="single" w:sz="4" w:space="0" w:color="auto"/>
              <w:right w:val="single" w:sz="4" w:space="0" w:color="auto"/>
            </w:tcBorders>
            <w:shd w:val="clear" w:color="auto" w:fill="auto"/>
            <w:vAlign w:val="center"/>
            <w:hideMark/>
          </w:tcPr>
          <w:p w14:paraId="4BCB6FD3" w14:textId="5728CB91" w:rsidR="00FB6584" w:rsidRPr="00100E55" w:rsidRDefault="00FB6584" w:rsidP="00FB6584">
            <w:pPr>
              <w:spacing w:line="240" w:lineRule="auto"/>
              <w:jc w:val="center"/>
              <w:rPr>
                <w:rFonts w:cs="Arial"/>
                <w:b/>
                <w:bCs/>
                <w:color w:val="0070C0"/>
                <w:sz w:val="20"/>
                <w:szCs w:val="20"/>
                <w:lang w:eastAsia="sl-SI"/>
              </w:rPr>
            </w:pPr>
            <w:r>
              <w:rPr>
                <w:rFonts w:cs="Arial"/>
                <w:b/>
                <w:bCs/>
                <w:color w:val="0070C0"/>
                <w:sz w:val="20"/>
                <w:szCs w:val="20"/>
              </w:rPr>
              <w:t> </w:t>
            </w:r>
          </w:p>
        </w:tc>
        <w:tc>
          <w:tcPr>
            <w:tcW w:w="1364" w:type="dxa"/>
            <w:tcBorders>
              <w:top w:val="nil"/>
              <w:left w:val="nil"/>
              <w:bottom w:val="single" w:sz="4" w:space="0" w:color="auto"/>
              <w:right w:val="single" w:sz="4" w:space="0" w:color="auto"/>
            </w:tcBorders>
            <w:shd w:val="clear" w:color="auto" w:fill="auto"/>
            <w:vAlign w:val="center"/>
            <w:hideMark/>
          </w:tcPr>
          <w:p w14:paraId="568DC63F" w14:textId="1AF07C3B" w:rsidR="00FB6584" w:rsidRPr="00100E55" w:rsidRDefault="00FB6584" w:rsidP="00FB6584">
            <w:pPr>
              <w:spacing w:line="240" w:lineRule="auto"/>
              <w:jc w:val="center"/>
              <w:rPr>
                <w:rFonts w:cs="Arial"/>
                <w:b/>
                <w:bCs/>
                <w:color w:val="0070C0"/>
                <w:sz w:val="20"/>
                <w:szCs w:val="20"/>
                <w:lang w:eastAsia="sl-SI"/>
              </w:rPr>
            </w:pPr>
            <w:r>
              <w:rPr>
                <w:rFonts w:cs="Arial"/>
                <w:b/>
                <w:bCs/>
                <w:color w:val="0070C0"/>
                <w:sz w:val="20"/>
                <w:szCs w:val="20"/>
              </w:rPr>
              <w:t> </w:t>
            </w:r>
          </w:p>
        </w:tc>
      </w:tr>
      <w:tr w:rsidR="00FB6584" w:rsidRPr="00100E55" w14:paraId="1C147821" w14:textId="77777777" w:rsidTr="00155972">
        <w:trPr>
          <w:trHeight w:val="528"/>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1C266476" w14:textId="77777777" w:rsidR="00FB6584" w:rsidRPr="00100E55" w:rsidRDefault="00FB6584" w:rsidP="00FB6584">
            <w:pPr>
              <w:spacing w:line="240" w:lineRule="auto"/>
              <w:ind w:left="202"/>
              <w:rPr>
                <w:rFonts w:cs="Arial"/>
                <w:b/>
                <w:bCs/>
                <w:sz w:val="20"/>
                <w:szCs w:val="20"/>
                <w:lang w:eastAsia="sl-SI"/>
              </w:rPr>
            </w:pPr>
            <w:r w:rsidRPr="00100E55">
              <w:rPr>
                <w:rFonts w:cs="Arial"/>
                <w:b/>
                <w:bCs/>
                <w:sz w:val="20"/>
                <w:szCs w:val="20"/>
                <w:lang w:eastAsia="sl-SI"/>
              </w:rPr>
              <w:t>Specifični cilj: Povečanje produktivnosti z zagonom, investicijami in krediti podjetij</w:t>
            </w:r>
          </w:p>
        </w:tc>
        <w:tc>
          <w:tcPr>
            <w:tcW w:w="1352" w:type="dxa"/>
            <w:tcBorders>
              <w:top w:val="nil"/>
              <w:left w:val="nil"/>
              <w:bottom w:val="single" w:sz="4" w:space="0" w:color="auto"/>
              <w:right w:val="single" w:sz="4" w:space="0" w:color="auto"/>
            </w:tcBorders>
            <w:shd w:val="clear" w:color="auto" w:fill="auto"/>
            <w:vAlign w:val="center"/>
            <w:hideMark/>
          </w:tcPr>
          <w:p w14:paraId="07E8B6DF"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05BC3EBD" w14:textId="674CA8BF"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Odstotek povečanja neto dodane vrednosti na zaposlenega v podprtih podjetjih ob ohran</w:t>
            </w:r>
            <w:r>
              <w:rPr>
                <w:rFonts w:cs="Arial"/>
                <w:b/>
                <w:bCs/>
                <w:sz w:val="20"/>
                <w:szCs w:val="20"/>
                <w:lang w:eastAsia="sl-SI"/>
              </w:rPr>
              <w:t>ja</w:t>
            </w:r>
            <w:r w:rsidRPr="00100E55">
              <w:rPr>
                <w:rFonts w:cs="Arial"/>
                <w:b/>
                <w:bCs/>
                <w:sz w:val="20"/>
                <w:szCs w:val="20"/>
                <w:lang w:eastAsia="sl-SI"/>
              </w:rPr>
              <w:t>nju ali povečanju števila zaposlenih</w:t>
            </w:r>
          </w:p>
        </w:tc>
        <w:tc>
          <w:tcPr>
            <w:tcW w:w="1061" w:type="dxa"/>
            <w:tcBorders>
              <w:top w:val="nil"/>
              <w:left w:val="nil"/>
              <w:bottom w:val="single" w:sz="4" w:space="0" w:color="auto"/>
              <w:right w:val="single" w:sz="4" w:space="0" w:color="auto"/>
            </w:tcBorders>
            <w:shd w:val="clear" w:color="auto" w:fill="auto"/>
            <w:vAlign w:val="center"/>
            <w:hideMark/>
          </w:tcPr>
          <w:p w14:paraId="21BF9534" w14:textId="5CCAA412"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4DCBBCBD" w14:textId="287E187B" w:rsidR="00FB6584" w:rsidRPr="00100E55" w:rsidRDefault="00FB6584" w:rsidP="00FB6584">
            <w:pPr>
              <w:spacing w:line="240" w:lineRule="auto"/>
              <w:jc w:val="center"/>
              <w:rPr>
                <w:rFonts w:cs="Arial"/>
                <w:b/>
                <w:bCs/>
                <w:sz w:val="20"/>
                <w:szCs w:val="20"/>
                <w:lang w:eastAsia="sl-SI"/>
              </w:rPr>
            </w:pPr>
            <w:r>
              <w:rPr>
                <w:rFonts w:cs="Arial"/>
                <w:b/>
                <w:bCs/>
                <w:sz w:val="20"/>
                <w:szCs w:val="20"/>
              </w:rPr>
              <w:t>10</w:t>
            </w:r>
            <w:r w:rsidR="00CB7A1D">
              <w:rPr>
                <w:rFonts w:cs="Arial"/>
                <w:b/>
                <w:bCs/>
                <w:sz w:val="20"/>
                <w:szCs w:val="20"/>
              </w:rPr>
              <w:t xml:space="preserve"> </w:t>
            </w:r>
            <w:r>
              <w:rPr>
                <w:rFonts w:cs="Arial"/>
                <w:b/>
                <w:bCs/>
                <w:sz w:val="20"/>
                <w:szCs w:val="20"/>
              </w:rPr>
              <w:t>%</w:t>
            </w:r>
          </w:p>
        </w:tc>
      </w:tr>
      <w:tr w:rsidR="00FB6584" w:rsidRPr="00100E55" w14:paraId="3ED30C0C"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585138D1" w14:textId="77777777" w:rsidR="00FB6584" w:rsidRPr="00100E55" w:rsidRDefault="00FB6584" w:rsidP="00FB6584">
            <w:pPr>
              <w:spacing w:line="240" w:lineRule="auto"/>
              <w:rPr>
                <w:rFonts w:cs="Arial"/>
                <w:b/>
                <w:bCs/>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3EFD97EC"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21BA0517"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Odstotek preživetja novoustanovljenih podjetij od ohranjanju ali povečanju števila zaposlenih ter ob ohranitvi sedeža podjetja</w:t>
            </w:r>
          </w:p>
        </w:tc>
        <w:tc>
          <w:tcPr>
            <w:tcW w:w="1061" w:type="dxa"/>
            <w:tcBorders>
              <w:top w:val="nil"/>
              <w:left w:val="nil"/>
              <w:bottom w:val="single" w:sz="4" w:space="0" w:color="auto"/>
              <w:right w:val="single" w:sz="4" w:space="0" w:color="auto"/>
            </w:tcBorders>
            <w:shd w:val="clear" w:color="auto" w:fill="auto"/>
            <w:vAlign w:val="center"/>
            <w:hideMark/>
          </w:tcPr>
          <w:p w14:paraId="7861FA5A" w14:textId="6C9FBA9E"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61CE34F8" w14:textId="4AC59245" w:rsidR="00FB6584" w:rsidRPr="00100E55" w:rsidRDefault="00FB6584" w:rsidP="00FB6584">
            <w:pPr>
              <w:spacing w:line="240" w:lineRule="auto"/>
              <w:jc w:val="center"/>
              <w:rPr>
                <w:rFonts w:cs="Arial"/>
                <w:b/>
                <w:bCs/>
                <w:sz w:val="20"/>
                <w:szCs w:val="20"/>
                <w:lang w:eastAsia="sl-SI"/>
              </w:rPr>
            </w:pPr>
            <w:r>
              <w:rPr>
                <w:rFonts w:cs="Arial"/>
                <w:b/>
                <w:bCs/>
                <w:sz w:val="20"/>
                <w:szCs w:val="20"/>
              </w:rPr>
              <w:t>70</w:t>
            </w:r>
            <w:r w:rsidR="00CB7A1D">
              <w:rPr>
                <w:rFonts w:cs="Arial"/>
                <w:b/>
                <w:bCs/>
                <w:sz w:val="20"/>
                <w:szCs w:val="20"/>
              </w:rPr>
              <w:t xml:space="preserve"> </w:t>
            </w:r>
            <w:r>
              <w:rPr>
                <w:rFonts w:cs="Arial"/>
                <w:b/>
                <w:bCs/>
                <w:sz w:val="20"/>
                <w:szCs w:val="20"/>
              </w:rPr>
              <w:t>%</w:t>
            </w:r>
          </w:p>
        </w:tc>
      </w:tr>
      <w:tr w:rsidR="00FB6584" w:rsidRPr="00100E55" w14:paraId="5B1AA908" w14:textId="77777777" w:rsidTr="00155972">
        <w:trPr>
          <w:trHeight w:val="288"/>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41820F29"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Spodbujanje začetnih investicij</w:t>
            </w:r>
          </w:p>
        </w:tc>
        <w:tc>
          <w:tcPr>
            <w:tcW w:w="1352" w:type="dxa"/>
            <w:tcBorders>
              <w:top w:val="nil"/>
              <w:left w:val="nil"/>
              <w:bottom w:val="single" w:sz="4" w:space="0" w:color="auto"/>
              <w:right w:val="single" w:sz="4" w:space="0" w:color="auto"/>
            </w:tcBorders>
            <w:shd w:val="clear" w:color="auto" w:fill="auto"/>
            <w:vAlign w:val="center"/>
            <w:hideMark/>
          </w:tcPr>
          <w:p w14:paraId="358C79D4"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692A7D00"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podprtih začetnih investicij podjetij</w:t>
            </w:r>
          </w:p>
        </w:tc>
        <w:tc>
          <w:tcPr>
            <w:tcW w:w="1061" w:type="dxa"/>
            <w:tcBorders>
              <w:top w:val="nil"/>
              <w:left w:val="nil"/>
              <w:bottom w:val="single" w:sz="4" w:space="0" w:color="auto"/>
              <w:right w:val="single" w:sz="4" w:space="0" w:color="auto"/>
            </w:tcBorders>
            <w:shd w:val="clear" w:color="auto" w:fill="auto"/>
            <w:vAlign w:val="center"/>
            <w:hideMark/>
          </w:tcPr>
          <w:p w14:paraId="1E0A51AD" w14:textId="322B281C"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0CEC2A2D" w14:textId="0C57D7F8" w:rsidR="00FB6584" w:rsidRPr="00100E55" w:rsidRDefault="00FB6584" w:rsidP="00FB6584">
            <w:pPr>
              <w:spacing w:line="240" w:lineRule="auto"/>
              <w:jc w:val="center"/>
              <w:rPr>
                <w:rFonts w:cs="Arial"/>
                <w:sz w:val="20"/>
                <w:szCs w:val="20"/>
                <w:lang w:eastAsia="sl-SI"/>
              </w:rPr>
            </w:pPr>
            <w:r>
              <w:rPr>
                <w:rFonts w:cs="Arial"/>
                <w:sz w:val="20"/>
                <w:szCs w:val="20"/>
              </w:rPr>
              <w:t>52</w:t>
            </w:r>
          </w:p>
        </w:tc>
      </w:tr>
      <w:tr w:rsidR="00FB6584" w:rsidRPr="00100E55" w14:paraId="187CF19D"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28D389F3"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565FF449"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3A2B7986"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Odstotek povečanja neto dodane vrednosti na zaposlenega ob ohranjanju ali povečanju števila zaposlenih</w:t>
            </w:r>
          </w:p>
        </w:tc>
        <w:tc>
          <w:tcPr>
            <w:tcW w:w="1061" w:type="dxa"/>
            <w:tcBorders>
              <w:top w:val="nil"/>
              <w:left w:val="nil"/>
              <w:bottom w:val="single" w:sz="4" w:space="0" w:color="auto"/>
              <w:right w:val="single" w:sz="4" w:space="0" w:color="auto"/>
            </w:tcBorders>
            <w:shd w:val="clear" w:color="auto" w:fill="auto"/>
            <w:vAlign w:val="center"/>
            <w:hideMark/>
          </w:tcPr>
          <w:p w14:paraId="30E1DDD3" w14:textId="57E31DA6"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6407C0D1" w14:textId="01E34D3B" w:rsidR="00FB6584" w:rsidRPr="00100E55" w:rsidRDefault="00FB6584" w:rsidP="00FB6584">
            <w:pPr>
              <w:spacing w:line="240" w:lineRule="auto"/>
              <w:jc w:val="center"/>
              <w:rPr>
                <w:rFonts w:cs="Arial"/>
                <w:sz w:val="20"/>
                <w:szCs w:val="20"/>
                <w:lang w:eastAsia="sl-SI"/>
              </w:rPr>
            </w:pPr>
            <w:r>
              <w:rPr>
                <w:rFonts w:cs="Arial"/>
                <w:sz w:val="20"/>
                <w:szCs w:val="20"/>
              </w:rPr>
              <w:t>10</w:t>
            </w:r>
            <w:r w:rsidR="00CB7A1D">
              <w:rPr>
                <w:rFonts w:cs="Arial"/>
                <w:sz w:val="20"/>
                <w:szCs w:val="20"/>
              </w:rPr>
              <w:t xml:space="preserve"> </w:t>
            </w:r>
            <w:r>
              <w:rPr>
                <w:rFonts w:cs="Arial"/>
                <w:sz w:val="20"/>
                <w:szCs w:val="20"/>
              </w:rPr>
              <w:t>%</w:t>
            </w:r>
          </w:p>
        </w:tc>
      </w:tr>
      <w:tr w:rsidR="00FB6584" w:rsidRPr="00100E55" w14:paraId="3CBEBA4E"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0C4DC5CB"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Spodbujanje zagona podjetij</w:t>
            </w:r>
          </w:p>
        </w:tc>
        <w:tc>
          <w:tcPr>
            <w:tcW w:w="1352" w:type="dxa"/>
            <w:tcBorders>
              <w:top w:val="nil"/>
              <w:left w:val="nil"/>
              <w:bottom w:val="single" w:sz="4" w:space="0" w:color="auto"/>
              <w:right w:val="single" w:sz="4" w:space="0" w:color="auto"/>
            </w:tcBorders>
            <w:shd w:val="clear" w:color="auto" w:fill="auto"/>
            <w:vAlign w:val="center"/>
            <w:hideMark/>
          </w:tcPr>
          <w:p w14:paraId="1EA9A13D"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6C9B663E"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podprtih novoustanovljenih podjetij</w:t>
            </w:r>
          </w:p>
        </w:tc>
        <w:tc>
          <w:tcPr>
            <w:tcW w:w="1061" w:type="dxa"/>
            <w:tcBorders>
              <w:top w:val="nil"/>
              <w:left w:val="nil"/>
              <w:bottom w:val="single" w:sz="4" w:space="0" w:color="auto"/>
              <w:right w:val="single" w:sz="4" w:space="0" w:color="auto"/>
            </w:tcBorders>
            <w:shd w:val="clear" w:color="auto" w:fill="auto"/>
            <w:vAlign w:val="center"/>
            <w:hideMark/>
          </w:tcPr>
          <w:p w14:paraId="20AE447F" w14:textId="2B15B1B9"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8868C3C" w14:textId="603CD89D" w:rsidR="00FB6584" w:rsidRPr="00100E55" w:rsidRDefault="00FB6584" w:rsidP="00FB6584">
            <w:pPr>
              <w:spacing w:line="240" w:lineRule="auto"/>
              <w:jc w:val="center"/>
              <w:rPr>
                <w:rFonts w:cs="Arial"/>
                <w:sz w:val="20"/>
                <w:szCs w:val="20"/>
                <w:lang w:eastAsia="sl-SI"/>
              </w:rPr>
            </w:pPr>
            <w:r>
              <w:rPr>
                <w:rFonts w:cs="Arial"/>
                <w:sz w:val="20"/>
                <w:szCs w:val="20"/>
              </w:rPr>
              <w:t>160</w:t>
            </w:r>
          </w:p>
        </w:tc>
      </w:tr>
      <w:tr w:rsidR="00FB6584" w:rsidRPr="00100E55" w14:paraId="14E57152" w14:textId="77777777" w:rsidTr="00155972">
        <w:trPr>
          <w:trHeight w:val="264"/>
        </w:trPr>
        <w:tc>
          <w:tcPr>
            <w:tcW w:w="5376" w:type="dxa"/>
            <w:vMerge/>
            <w:tcBorders>
              <w:top w:val="nil"/>
              <w:left w:val="single" w:sz="4" w:space="0" w:color="auto"/>
              <w:bottom w:val="single" w:sz="4" w:space="0" w:color="auto"/>
              <w:right w:val="single" w:sz="4" w:space="0" w:color="auto"/>
            </w:tcBorders>
            <w:vAlign w:val="center"/>
            <w:hideMark/>
          </w:tcPr>
          <w:p w14:paraId="7BFE1A60"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5E46BF1F"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5B1EF7FA"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Povečanje števila zaposlenih ob zaključku projekta</w:t>
            </w:r>
          </w:p>
        </w:tc>
        <w:tc>
          <w:tcPr>
            <w:tcW w:w="1061" w:type="dxa"/>
            <w:tcBorders>
              <w:top w:val="nil"/>
              <w:left w:val="nil"/>
              <w:bottom w:val="single" w:sz="4" w:space="0" w:color="auto"/>
              <w:right w:val="single" w:sz="4" w:space="0" w:color="auto"/>
            </w:tcBorders>
            <w:shd w:val="clear" w:color="auto" w:fill="auto"/>
            <w:vAlign w:val="center"/>
            <w:hideMark/>
          </w:tcPr>
          <w:p w14:paraId="4E1C2B5A" w14:textId="04A2EFDB"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29B80D5D" w14:textId="7C571BB2" w:rsidR="00FB6584" w:rsidRPr="00100E55" w:rsidRDefault="00FB6584" w:rsidP="00FB6584">
            <w:pPr>
              <w:spacing w:line="240" w:lineRule="auto"/>
              <w:jc w:val="center"/>
              <w:rPr>
                <w:rFonts w:cs="Arial"/>
                <w:sz w:val="20"/>
                <w:szCs w:val="20"/>
                <w:lang w:eastAsia="sl-SI"/>
              </w:rPr>
            </w:pPr>
            <w:r>
              <w:rPr>
                <w:rFonts w:cs="Arial"/>
                <w:sz w:val="20"/>
                <w:szCs w:val="20"/>
              </w:rPr>
              <w:t>86</w:t>
            </w:r>
          </w:p>
        </w:tc>
      </w:tr>
      <w:tr w:rsidR="00FB6584" w:rsidRPr="00100E55" w14:paraId="7DC56630"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413903AC"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434EAFC1"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3CB969E3"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Odstotek preživetja novoustanovljenih podjetij od ohranjanju ali povečanju števila zaposlenih ter ob ohranitvi sedeža podjetja</w:t>
            </w:r>
          </w:p>
        </w:tc>
        <w:tc>
          <w:tcPr>
            <w:tcW w:w="1061" w:type="dxa"/>
            <w:tcBorders>
              <w:top w:val="nil"/>
              <w:left w:val="nil"/>
              <w:bottom w:val="single" w:sz="4" w:space="0" w:color="auto"/>
              <w:right w:val="single" w:sz="4" w:space="0" w:color="auto"/>
            </w:tcBorders>
            <w:shd w:val="clear" w:color="auto" w:fill="auto"/>
            <w:vAlign w:val="center"/>
            <w:hideMark/>
          </w:tcPr>
          <w:p w14:paraId="301FFD16" w14:textId="705046F2"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63D03BE" w14:textId="7D79880E" w:rsidR="00FB6584" w:rsidRPr="00100E55" w:rsidRDefault="00FB6584" w:rsidP="00FB6584">
            <w:pPr>
              <w:spacing w:line="240" w:lineRule="auto"/>
              <w:jc w:val="center"/>
              <w:rPr>
                <w:rFonts w:cs="Arial"/>
                <w:sz w:val="20"/>
                <w:szCs w:val="20"/>
                <w:lang w:eastAsia="sl-SI"/>
              </w:rPr>
            </w:pPr>
            <w:r>
              <w:rPr>
                <w:rFonts w:cs="Arial"/>
                <w:sz w:val="20"/>
                <w:szCs w:val="20"/>
              </w:rPr>
              <w:t>70</w:t>
            </w:r>
            <w:r w:rsidR="00CB7A1D">
              <w:rPr>
                <w:rFonts w:cs="Arial"/>
                <w:sz w:val="20"/>
                <w:szCs w:val="20"/>
              </w:rPr>
              <w:t xml:space="preserve"> </w:t>
            </w:r>
            <w:r>
              <w:rPr>
                <w:rFonts w:cs="Arial"/>
                <w:sz w:val="20"/>
                <w:szCs w:val="20"/>
              </w:rPr>
              <w:t>%</w:t>
            </w:r>
          </w:p>
        </w:tc>
      </w:tr>
      <w:tr w:rsidR="00FB6584" w:rsidRPr="00100E55" w14:paraId="6D970A17" w14:textId="77777777" w:rsidTr="00155972">
        <w:trPr>
          <w:trHeight w:val="264"/>
        </w:trPr>
        <w:tc>
          <w:tcPr>
            <w:tcW w:w="5376" w:type="dxa"/>
            <w:vMerge/>
            <w:tcBorders>
              <w:top w:val="nil"/>
              <w:left w:val="single" w:sz="4" w:space="0" w:color="auto"/>
              <w:bottom w:val="single" w:sz="4" w:space="0" w:color="auto"/>
              <w:right w:val="single" w:sz="4" w:space="0" w:color="auto"/>
            </w:tcBorders>
            <w:vAlign w:val="center"/>
            <w:hideMark/>
          </w:tcPr>
          <w:p w14:paraId="18EE3B4C"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06658FD4"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014B7ADB"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preživelih novoustanovljenih podjetij</w:t>
            </w:r>
          </w:p>
        </w:tc>
        <w:tc>
          <w:tcPr>
            <w:tcW w:w="1061" w:type="dxa"/>
            <w:tcBorders>
              <w:top w:val="nil"/>
              <w:left w:val="nil"/>
              <w:bottom w:val="single" w:sz="4" w:space="0" w:color="auto"/>
              <w:right w:val="single" w:sz="4" w:space="0" w:color="auto"/>
            </w:tcBorders>
            <w:shd w:val="clear" w:color="auto" w:fill="auto"/>
            <w:vAlign w:val="center"/>
            <w:hideMark/>
          </w:tcPr>
          <w:p w14:paraId="47B4D7EF" w14:textId="70C231F3"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7FCCC463" w14:textId="4441005D" w:rsidR="00FB6584" w:rsidRPr="00100E55" w:rsidRDefault="00FB6584" w:rsidP="00FB6584">
            <w:pPr>
              <w:spacing w:line="240" w:lineRule="auto"/>
              <w:jc w:val="center"/>
              <w:rPr>
                <w:rFonts w:cs="Arial"/>
                <w:sz w:val="20"/>
                <w:szCs w:val="20"/>
                <w:lang w:eastAsia="sl-SI"/>
              </w:rPr>
            </w:pPr>
            <w:r>
              <w:rPr>
                <w:rFonts w:cs="Arial"/>
                <w:sz w:val="20"/>
                <w:szCs w:val="20"/>
              </w:rPr>
              <w:t>112</w:t>
            </w:r>
          </w:p>
        </w:tc>
      </w:tr>
      <w:tr w:rsidR="00FB6584" w:rsidRPr="00100E55" w14:paraId="40859379"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566B0592"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Krediti za projekte podjetij</w:t>
            </w:r>
          </w:p>
        </w:tc>
        <w:tc>
          <w:tcPr>
            <w:tcW w:w="1352" w:type="dxa"/>
            <w:tcBorders>
              <w:top w:val="nil"/>
              <w:left w:val="nil"/>
              <w:bottom w:val="single" w:sz="4" w:space="0" w:color="auto"/>
              <w:right w:val="single" w:sz="4" w:space="0" w:color="auto"/>
            </w:tcBorders>
            <w:shd w:val="clear" w:color="auto" w:fill="auto"/>
            <w:vAlign w:val="center"/>
            <w:hideMark/>
          </w:tcPr>
          <w:p w14:paraId="62C19D8F"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38C669E4"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odobrenih kreditov podjetjem</w:t>
            </w:r>
          </w:p>
        </w:tc>
        <w:tc>
          <w:tcPr>
            <w:tcW w:w="1061" w:type="dxa"/>
            <w:tcBorders>
              <w:top w:val="nil"/>
              <w:left w:val="nil"/>
              <w:bottom w:val="single" w:sz="4" w:space="0" w:color="auto"/>
              <w:right w:val="single" w:sz="4" w:space="0" w:color="auto"/>
            </w:tcBorders>
            <w:shd w:val="clear" w:color="auto" w:fill="auto"/>
            <w:vAlign w:val="center"/>
            <w:hideMark/>
          </w:tcPr>
          <w:p w14:paraId="2ED91BBB" w14:textId="018DF300"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A09AED9" w14:textId="2217D848" w:rsidR="00FB6584" w:rsidRPr="00100E55" w:rsidRDefault="00FB6584" w:rsidP="00FB6584">
            <w:pPr>
              <w:spacing w:line="240" w:lineRule="auto"/>
              <w:jc w:val="center"/>
              <w:rPr>
                <w:rFonts w:cs="Arial"/>
                <w:sz w:val="20"/>
                <w:szCs w:val="20"/>
                <w:lang w:eastAsia="sl-SI"/>
              </w:rPr>
            </w:pPr>
            <w:r>
              <w:rPr>
                <w:rFonts w:cs="Arial"/>
                <w:sz w:val="20"/>
                <w:szCs w:val="20"/>
              </w:rPr>
              <w:t>845</w:t>
            </w:r>
          </w:p>
        </w:tc>
      </w:tr>
      <w:tr w:rsidR="00FB6584" w:rsidRPr="00100E55" w14:paraId="1F7216C9"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5F775E39"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0166A5AD"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59EE7FB7"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Odstotek povečanja neto dodane vrednosti na zaposlenega ob ohranjanju ali povečanju števila zaposlenih</w:t>
            </w:r>
          </w:p>
        </w:tc>
        <w:tc>
          <w:tcPr>
            <w:tcW w:w="1061" w:type="dxa"/>
            <w:tcBorders>
              <w:top w:val="nil"/>
              <w:left w:val="nil"/>
              <w:bottom w:val="single" w:sz="4" w:space="0" w:color="auto"/>
              <w:right w:val="single" w:sz="4" w:space="0" w:color="auto"/>
            </w:tcBorders>
            <w:shd w:val="clear" w:color="auto" w:fill="auto"/>
            <w:vAlign w:val="center"/>
            <w:hideMark/>
          </w:tcPr>
          <w:p w14:paraId="2DA66D38" w14:textId="794078EE"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64B8C533" w14:textId="62585921" w:rsidR="00FB6584" w:rsidRPr="00100E55" w:rsidRDefault="00FB6584" w:rsidP="00FB6584">
            <w:pPr>
              <w:spacing w:line="240" w:lineRule="auto"/>
              <w:jc w:val="center"/>
              <w:rPr>
                <w:rFonts w:cs="Arial"/>
                <w:sz w:val="20"/>
                <w:szCs w:val="20"/>
                <w:lang w:eastAsia="sl-SI"/>
              </w:rPr>
            </w:pPr>
            <w:r>
              <w:rPr>
                <w:rFonts w:cs="Arial"/>
                <w:sz w:val="20"/>
                <w:szCs w:val="20"/>
              </w:rPr>
              <w:t>10</w:t>
            </w:r>
            <w:r w:rsidR="00CB7A1D">
              <w:rPr>
                <w:rFonts w:cs="Arial"/>
                <w:sz w:val="20"/>
                <w:szCs w:val="20"/>
              </w:rPr>
              <w:t xml:space="preserve"> </w:t>
            </w:r>
            <w:r>
              <w:rPr>
                <w:rFonts w:cs="Arial"/>
                <w:sz w:val="20"/>
                <w:szCs w:val="20"/>
              </w:rPr>
              <w:t>%</w:t>
            </w:r>
          </w:p>
        </w:tc>
      </w:tr>
      <w:tr w:rsidR="00FB6584" w:rsidRPr="00100E55" w14:paraId="674F37B7"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76E0EE04" w14:textId="77777777" w:rsidR="00FB6584" w:rsidRPr="00100E55" w:rsidRDefault="00FB6584" w:rsidP="00FB6584">
            <w:pPr>
              <w:spacing w:line="240" w:lineRule="auto"/>
              <w:ind w:left="769"/>
              <w:rPr>
                <w:rFonts w:cs="Arial"/>
                <w:sz w:val="20"/>
                <w:szCs w:val="20"/>
                <w:lang w:eastAsia="sl-SI"/>
              </w:rPr>
            </w:pPr>
            <w:r w:rsidRPr="00100E55">
              <w:rPr>
                <w:rFonts w:cs="Arial"/>
                <w:sz w:val="20"/>
                <w:szCs w:val="20"/>
                <w:lang w:eastAsia="sl-SI"/>
              </w:rPr>
              <w:t>Ukrep: Krediti za projekte podjetij - Razvojni krediti (SRRS)</w:t>
            </w:r>
          </w:p>
        </w:tc>
        <w:tc>
          <w:tcPr>
            <w:tcW w:w="1352" w:type="dxa"/>
            <w:tcBorders>
              <w:top w:val="nil"/>
              <w:left w:val="nil"/>
              <w:bottom w:val="single" w:sz="4" w:space="0" w:color="auto"/>
              <w:right w:val="single" w:sz="4" w:space="0" w:color="auto"/>
            </w:tcBorders>
            <w:shd w:val="clear" w:color="auto" w:fill="auto"/>
            <w:vAlign w:val="center"/>
            <w:hideMark/>
          </w:tcPr>
          <w:p w14:paraId="2E17F6DB"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6865FC82"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odobrenih razvojnih kreditov podjetjem SRRS</w:t>
            </w:r>
          </w:p>
        </w:tc>
        <w:tc>
          <w:tcPr>
            <w:tcW w:w="1061" w:type="dxa"/>
            <w:tcBorders>
              <w:top w:val="nil"/>
              <w:left w:val="nil"/>
              <w:bottom w:val="single" w:sz="4" w:space="0" w:color="auto"/>
              <w:right w:val="single" w:sz="4" w:space="0" w:color="auto"/>
            </w:tcBorders>
            <w:shd w:val="clear" w:color="auto" w:fill="auto"/>
            <w:vAlign w:val="center"/>
            <w:hideMark/>
          </w:tcPr>
          <w:p w14:paraId="2B94F5F9" w14:textId="573E9A4B"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0CAD16C5" w14:textId="26F061B0" w:rsidR="00FB6584" w:rsidRPr="00100E55" w:rsidRDefault="00FB6584" w:rsidP="00FB6584">
            <w:pPr>
              <w:spacing w:line="240" w:lineRule="auto"/>
              <w:jc w:val="center"/>
              <w:rPr>
                <w:rFonts w:cs="Arial"/>
                <w:sz w:val="20"/>
                <w:szCs w:val="20"/>
                <w:lang w:eastAsia="sl-SI"/>
              </w:rPr>
            </w:pPr>
            <w:r>
              <w:rPr>
                <w:rFonts w:cs="Arial"/>
                <w:sz w:val="20"/>
                <w:szCs w:val="20"/>
              </w:rPr>
              <w:t>45</w:t>
            </w:r>
          </w:p>
        </w:tc>
      </w:tr>
      <w:tr w:rsidR="00FB6584" w:rsidRPr="00100E55" w14:paraId="4FBA19B6"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65195181" w14:textId="77777777" w:rsidR="00FB6584" w:rsidRPr="00100E55" w:rsidRDefault="00FB6584" w:rsidP="00FB6584">
            <w:pPr>
              <w:spacing w:line="240" w:lineRule="auto"/>
              <w:ind w:left="769"/>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17589C88"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3D79B8A4"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Odstotek povečanja neto dodane vrednosti na zaposlenega ob ohranjanju ali povečanju števila zaposlenih</w:t>
            </w:r>
          </w:p>
        </w:tc>
        <w:tc>
          <w:tcPr>
            <w:tcW w:w="1061" w:type="dxa"/>
            <w:tcBorders>
              <w:top w:val="nil"/>
              <w:left w:val="nil"/>
              <w:bottom w:val="single" w:sz="4" w:space="0" w:color="auto"/>
              <w:right w:val="single" w:sz="4" w:space="0" w:color="auto"/>
            </w:tcBorders>
            <w:shd w:val="clear" w:color="auto" w:fill="auto"/>
            <w:vAlign w:val="center"/>
            <w:hideMark/>
          </w:tcPr>
          <w:p w14:paraId="01AD3E01" w14:textId="31E67CBD"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6E305858" w14:textId="60B804DD" w:rsidR="00FB6584" w:rsidRPr="00100E55" w:rsidRDefault="00FB6584" w:rsidP="00FB6584">
            <w:pPr>
              <w:spacing w:line="240" w:lineRule="auto"/>
              <w:jc w:val="center"/>
              <w:rPr>
                <w:rFonts w:cs="Arial"/>
                <w:sz w:val="20"/>
                <w:szCs w:val="20"/>
                <w:lang w:eastAsia="sl-SI"/>
              </w:rPr>
            </w:pPr>
            <w:r>
              <w:rPr>
                <w:rFonts w:cs="Arial"/>
                <w:sz w:val="20"/>
                <w:szCs w:val="20"/>
              </w:rPr>
              <w:t>10</w:t>
            </w:r>
            <w:r w:rsidR="00CB7A1D">
              <w:rPr>
                <w:rFonts w:cs="Arial"/>
                <w:sz w:val="20"/>
                <w:szCs w:val="20"/>
              </w:rPr>
              <w:t xml:space="preserve"> </w:t>
            </w:r>
            <w:r>
              <w:rPr>
                <w:rFonts w:cs="Arial"/>
                <w:sz w:val="20"/>
                <w:szCs w:val="20"/>
              </w:rPr>
              <w:t>%</w:t>
            </w:r>
          </w:p>
        </w:tc>
      </w:tr>
      <w:tr w:rsidR="00FB6584" w:rsidRPr="00100E55" w14:paraId="74E455EA"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317941B2" w14:textId="5F2DD5F0" w:rsidR="00FB6584" w:rsidRPr="00100E55" w:rsidRDefault="00FB6584" w:rsidP="00FB6584">
            <w:pPr>
              <w:spacing w:line="240" w:lineRule="auto"/>
              <w:ind w:left="1052"/>
              <w:rPr>
                <w:rFonts w:cs="Arial"/>
                <w:sz w:val="20"/>
                <w:szCs w:val="20"/>
                <w:lang w:eastAsia="sl-SI"/>
              </w:rPr>
            </w:pPr>
            <w:r w:rsidRPr="00100E55">
              <w:rPr>
                <w:rFonts w:cs="Arial"/>
                <w:sz w:val="20"/>
                <w:szCs w:val="20"/>
                <w:lang w:eastAsia="sl-SI"/>
              </w:rPr>
              <w:lastRenderedPageBreak/>
              <w:t>Ukrep: Krediti za projekte podjetij - Razvojni krediti (SRRS</w:t>
            </w:r>
            <w:r w:rsidR="00CB7A1D">
              <w:rPr>
                <w:rFonts w:cs="Arial"/>
                <w:sz w:val="20"/>
                <w:szCs w:val="20"/>
                <w:lang w:eastAsia="sl-SI"/>
              </w:rPr>
              <w:t xml:space="preserve"> </w:t>
            </w:r>
            <w:r w:rsidRPr="00100E55">
              <w:rPr>
                <w:rFonts w:cs="Arial"/>
                <w:sz w:val="20"/>
                <w:szCs w:val="20"/>
                <w:lang w:eastAsia="sl-SI"/>
              </w:rPr>
              <w:t>-</w:t>
            </w:r>
            <w:r w:rsidR="00CB7A1D">
              <w:rPr>
                <w:rFonts w:cs="Arial"/>
                <w:sz w:val="20"/>
                <w:szCs w:val="20"/>
                <w:lang w:eastAsia="sl-SI"/>
              </w:rPr>
              <w:t xml:space="preserve"> </w:t>
            </w:r>
            <w:r w:rsidRPr="00100E55">
              <w:rPr>
                <w:rFonts w:cs="Arial"/>
                <w:sz w:val="20"/>
                <w:szCs w:val="20"/>
                <w:lang w:eastAsia="sl-SI"/>
              </w:rPr>
              <w:t>sredstva v upravljanju)</w:t>
            </w:r>
          </w:p>
        </w:tc>
        <w:tc>
          <w:tcPr>
            <w:tcW w:w="1352" w:type="dxa"/>
            <w:tcBorders>
              <w:top w:val="nil"/>
              <w:left w:val="nil"/>
              <w:bottom w:val="single" w:sz="4" w:space="0" w:color="auto"/>
              <w:right w:val="single" w:sz="4" w:space="0" w:color="auto"/>
            </w:tcBorders>
            <w:shd w:val="clear" w:color="auto" w:fill="auto"/>
            <w:vAlign w:val="center"/>
            <w:hideMark/>
          </w:tcPr>
          <w:p w14:paraId="13DA16B2"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30A553A7"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odobrenih razvojnih kreditov podjetjem SRRS</w:t>
            </w:r>
          </w:p>
        </w:tc>
        <w:tc>
          <w:tcPr>
            <w:tcW w:w="1061" w:type="dxa"/>
            <w:tcBorders>
              <w:top w:val="nil"/>
              <w:left w:val="nil"/>
              <w:bottom w:val="single" w:sz="4" w:space="0" w:color="auto"/>
              <w:right w:val="single" w:sz="4" w:space="0" w:color="auto"/>
            </w:tcBorders>
            <w:shd w:val="clear" w:color="auto" w:fill="auto"/>
            <w:vAlign w:val="center"/>
            <w:hideMark/>
          </w:tcPr>
          <w:p w14:paraId="5186EEDB" w14:textId="154805A0"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40862272" w14:textId="051CAEBA" w:rsidR="00FB6584" w:rsidRPr="00100E55" w:rsidRDefault="00FB6584" w:rsidP="00FB6584">
            <w:pPr>
              <w:spacing w:line="240" w:lineRule="auto"/>
              <w:jc w:val="center"/>
              <w:rPr>
                <w:rFonts w:cs="Arial"/>
                <w:sz w:val="20"/>
                <w:szCs w:val="20"/>
                <w:lang w:eastAsia="sl-SI"/>
              </w:rPr>
            </w:pPr>
            <w:r>
              <w:rPr>
                <w:rFonts w:cs="Arial"/>
                <w:sz w:val="20"/>
                <w:szCs w:val="20"/>
              </w:rPr>
              <w:t>20</w:t>
            </w:r>
          </w:p>
        </w:tc>
      </w:tr>
      <w:tr w:rsidR="00FB6584" w:rsidRPr="00100E55" w14:paraId="37080145"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76C0DE6D" w14:textId="77777777" w:rsidR="00FB6584" w:rsidRPr="00100E55" w:rsidRDefault="00FB6584" w:rsidP="00FB6584">
            <w:pPr>
              <w:spacing w:line="240" w:lineRule="auto"/>
              <w:ind w:left="1052"/>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6021F581"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11D44416"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Odstotek povečanja neto dodane vrednosti na zaposlenega ob ohranjanju ali povečanju števila zaposlenih</w:t>
            </w:r>
          </w:p>
        </w:tc>
        <w:tc>
          <w:tcPr>
            <w:tcW w:w="1061" w:type="dxa"/>
            <w:tcBorders>
              <w:top w:val="nil"/>
              <w:left w:val="nil"/>
              <w:bottom w:val="single" w:sz="4" w:space="0" w:color="auto"/>
              <w:right w:val="single" w:sz="4" w:space="0" w:color="auto"/>
            </w:tcBorders>
            <w:shd w:val="clear" w:color="auto" w:fill="auto"/>
            <w:vAlign w:val="center"/>
            <w:hideMark/>
          </w:tcPr>
          <w:p w14:paraId="1744BAE3" w14:textId="7E1A7FBD"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42C26776" w14:textId="7A0851F6" w:rsidR="00FB6584" w:rsidRPr="00100E55" w:rsidRDefault="00FB6584" w:rsidP="00FB6584">
            <w:pPr>
              <w:spacing w:line="240" w:lineRule="auto"/>
              <w:jc w:val="center"/>
              <w:rPr>
                <w:rFonts w:cs="Arial"/>
                <w:sz w:val="20"/>
                <w:szCs w:val="20"/>
                <w:lang w:eastAsia="sl-SI"/>
              </w:rPr>
            </w:pPr>
            <w:r>
              <w:rPr>
                <w:rFonts w:cs="Arial"/>
                <w:sz w:val="20"/>
                <w:szCs w:val="20"/>
              </w:rPr>
              <w:t>10</w:t>
            </w:r>
            <w:r w:rsidR="00CB7A1D">
              <w:rPr>
                <w:rFonts w:cs="Arial"/>
                <w:sz w:val="20"/>
                <w:szCs w:val="20"/>
              </w:rPr>
              <w:t xml:space="preserve"> </w:t>
            </w:r>
            <w:r>
              <w:rPr>
                <w:rFonts w:cs="Arial"/>
                <w:sz w:val="20"/>
                <w:szCs w:val="20"/>
              </w:rPr>
              <w:t>%</w:t>
            </w:r>
          </w:p>
        </w:tc>
      </w:tr>
      <w:tr w:rsidR="00FB6584" w:rsidRPr="00100E55" w14:paraId="6051C0E0"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49258104" w14:textId="5DBBC869" w:rsidR="00FB6584" w:rsidRPr="00100E55" w:rsidRDefault="00FB6584" w:rsidP="00FB6584">
            <w:pPr>
              <w:spacing w:line="240" w:lineRule="auto"/>
              <w:ind w:left="1052"/>
              <w:rPr>
                <w:rFonts w:cs="Arial"/>
                <w:sz w:val="20"/>
                <w:szCs w:val="20"/>
                <w:lang w:eastAsia="sl-SI"/>
              </w:rPr>
            </w:pPr>
            <w:r w:rsidRPr="00100E55">
              <w:rPr>
                <w:rFonts w:cs="Arial"/>
                <w:sz w:val="20"/>
                <w:szCs w:val="20"/>
                <w:lang w:eastAsia="sl-SI"/>
              </w:rPr>
              <w:t>Ukrep: Krediti za projekte podjetij - Razvojni krediti (SRRS</w:t>
            </w:r>
            <w:r w:rsidR="00CB7A1D">
              <w:rPr>
                <w:rFonts w:cs="Arial"/>
                <w:sz w:val="20"/>
                <w:szCs w:val="20"/>
                <w:lang w:eastAsia="sl-SI"/>
              </w:rPr>
              <w:t xml:space="preserve"> </w:t>
            </w:r>
            <w:r w:rsidRPr="00100E55">
              <w:rPr>
                <w:rFonts w:cs="Arial"/>
                <w:sz w:val="20"/>
                <w:szCs w:val="20"/>
                <w:lang w:eastAsia="sl-SI"/>
              </w:rPr>
              <w:t>-</w:t>
            </w:r>
            <w:r w:rsidR="00CB7A1D">
              <w:rPr>
                <w:rFonts w:cs="Arial"/>
                <w:sz w:val="20"/>
                <w:szCs w:val="20"/>
                <w:lang w:eastAsia="sl-SI"/>
              </w:rPr>
              <w:t xml:space="preserve"> </w:t>
            </w:r>
            <w:r w:rsidRPr="00100E55">
              <w:rPr>
                <w:rFonts w:cs="Arial"/>
                <w:sz w:val="20"/>
                <w:szCs w:val="20"/>
                <w:lang w:eastAsia="sl-SI"/>
              </w:rPr>
              <w:t>povečanje namenskega premoženja)</w:t>
            </w:r>
          </w:p>
        </w:tc>
        <w:tc>
          <w:tcPr>
            <w:tcW w:w="1352" w:type="dxa"/>
            <w:tcBorders>
              <w:top w:val="nil"/>
              <w:left w:val="nil"/>
              <w:bottom w:val="single" w:sz="4" w:space="0" w:color="auto"/>
              <w:right w:val="single" w:sz="4" w:space="0" w:color="auto"/>
            </w:tcBorders>
            <w:shd w:val="clear" w:color="auto" w:fill="auto"/>
            <w:vAlign w:val="center"/>
            <w:hideMark/>
          </w:tcPr>
          <w:p w14:paraId="3ED36533"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4EDE1AD6"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odobrenih razvojnih kreditov podjetjem SRRS</w:t>
            </w:r>
          </w:p>
        </w:tc>
        <w:tc>
          <w:tcPr>
            <w:tcW w:w="1061" w:type="dxa"/>
            <w:tcBorders>
              <w:top w:val="nil"/>
              <w:left w:val="nil"/>
              <w:bottom w:val="single" w:sz="4" w:space="0" w:color="auto"/>
              <w:right w:val="single" w:sz="4" w:space="0" w:color="auto"/>
            </w:tcBorders>
            <w:shd w:val="clear" w:color="auto" w:fill="auto"/>
            <w:vAlign w:val="center"/>
            <w:hideMark/>
          </w:tcPr>
          <w:p w14:paraId="39B85E42" w14:textId="24D649ED"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7104CDA2" w14:textId="3F16F57C" w:rsidR="00FB6584" w:rsidRPr="00100E55" w:rsidRDefault="00FB6584" w:rsidP="00FB6584">
            <w:pPr>
              <w:spacing w:line="240" w:lineRule="auto"/>
              <w:jc w:val="center"/>
              <w:rPr>
                <w:rFonts w:cs="Arial"/>
                <w:sz w:val="20"/>
                <w:szCs w:val="20"/>
                <w:lang w:eastAsia="sl-SI"/>
              </w:rPr>
            </w:pPr>
            <w:r>
              <w:rPr>
                <w:rFonts w:cs="Arial"/>
                <w:sz w:val="20"/>
                <w:szCs w:val="20"/>
              </w:rPr>
              <w:t>25</w:t>
            </w:r>
          </w:p>
        </w:tc>
      </w:tr>
      <w:tr w:rsidR="00FB6584" w:rsidRPr="00100E55" w14:paraId="49D0F120"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3B61497C" w14:textId="77777777" w:rsidR="00FB6584" w:rsidRPr="00100E55" w:rsidRDefault="00FB6584" w:rsidP="00FB6584">
            <w:pPr>
              <w:spacing w:line="240" w:lineRule="auto"/>
              <w:ind w:left="769"/>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1E4CFA68"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0A2F31E4"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Odstotek povečanja neto dodane vrednosti na zaposlenega ob ohranjanju ali povečanju števila zaposlenih</w:t>
            </w:r>
          </w:p>
        </w:tc>
        <w:tc>
          <w:tcPr>
            <w:tcW w:w="1061" w:type="dxa"/>
            <w:tcBorders>
              <w:top w:val="nil"/>
              <w:left w:val="nil"/>
              <w:bottom w:val="single" w:sz="4" w:space="0" w:color="auto"/>
              <w:right w:val="single" w:sz="4" w:space="0" w:color="auto"/>
            </w:tcBorders>
            <w:shd w:val="clear" w:color="auto" w:fill="auto"/>
            <w:vAlign w:val="center"/>
            <w:hideMark/>
          </w:tcPr>
          <w:p w14:paraId="4F999D97" w14:textId="63B60D16"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33F98AC" w14:textId="51D8176E" w:rsidR="00FB6584" w:rsidRPr="00100E55" w:rsidRDefault="00FB6584" w:rsidP="00FB6584">
            <w:pPr>
              <w:spacing w:line="240" w:lineRule="auto"/>
              <w:jc w:val="center"/>
              <w:rPr>
                <w:rFonts w:cs="Arial"/>
                <w:sz w:val="20"/>
                <w:szCs w:val="20"/>
                <w:lang w:eastAsia="sl-SI"/>
              </w:rPr>
            </w:pPr>
            <w:r>
              <w:rPr>
                <w:rFonts w:cs="Arial"/>
                <w:sz w:val="20"/>
                <w:szCs w:val="20"/>
              </w:rPr>
              <w:t>10</w:t>
            </w:r>
            <w:r w:rsidR="00CB7A1D">
              <w:rPr>
                <w:rFonts w:cs="Arial"/>
                <w:sz w:val="20"/>
                <w:szCs w:val="20"/>
              </w:rPr>
              <w:t xml:space="preserve"> </w:t>
            </w:r>
            <w:r>
              <w:rPr>
                <w:rFonts w:cs="Arial"/>
                <w:sz w:val="20"/>
                <w:szCs w:val="20"/>
              </w:rPr>
              <w:t>%</w:t>
            </w:r>
          </w:p>
        </w:tc>
      </w:tr>
      <w:tr w:rsidR="00FB6584" w:rsidRPr="00100E55" w14:paraId="3BEF0B8D"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6FBF2F04" w14:textId="30E80F28" w:rsidR="00FB6584" w:rsidRPr="00100E55" w:rsidRDefault="00FB6584" w:rsidP="00FB6584">
            <w:pPr>
              <w:spacing w:line="240" w:lineRule="auto"/>
              <w:ind w:left="769"/>
              <w:rPr>
                <w:rFonts w:cs="Arial"/>
                <w:sz w:val="20"/>
                <w:szCs w:val="20"/>
                <w:lang w:eastAsia="sl-SI"/>
              </w:rPr>
            </w:pPr>
            <w:r w:rsidRPr="00100E55">
              <w:rPr>
                <w:rFonts w:cs="Arial"/>
                <w:sz w:val="20"/>
                <w:szCs w:val="20"/>
                <w:lang w:eastAsia="sl-SI"/>
              </w:rPr>
              <w:t>Ukrep: Krediti za projekte podjetij - Mikrokrediti (SPS</w:t>
            </w:r>
            <w:r w:rsidR="00CB7A1D">
              <w:rPr>
                <w:rFonts w:cs="Arial"/>
                <w:sz w:val="20"/>
                <w:szCs w:val="20"/>
                <w:lang w:eastAsia="sl-SI"/>
              </w:rPr>
              <w:t xml:space="preserve"> </w:t>
            </w:r>
            <w:r w:rsidRPr="00100E55">
              <w:rPr>
                <w:rFonts w:cs="Arial"/>
                <w:sz w:val="20"/>
                <w:szCs w:val="20"/>
                <w:lang w:eastAsia="sl-SI"/>
              </w:rPr>
              <w:t>-</w:t>
            </w:r>
            <w:r w:rsidR="00CB7A1D">
              <w:rPr>
                <w:rFonts w:cs="Arial"/>
                <w:sz w:val="20"/>
                <w:szCs w:val="20"/>
                <w:lang w:eastAsia="sl-SI"/>
              </w:rPr>
              <w:t xml:space="preserve"> </w:t>
            </w:r>
            <w:r w:rsidRPr="00100E55">
              <w:rPr>
                <w:rFonts w:cs="Arial"/>
                <w:sz w:val="20"/>
                <w:szCs w:val="20"/>
                <w:lang w:eastAsia="sl-SI"/>
              </w:rPr>
              <w:t>sredstva v upravljanju)</w:t>
            </w:r>
          </w:p>
        </w:tc>
        <w:tc>
          <w:tcPr>
            <w:tcW w:w="1352" w:type="dxa"/>
            <w:tcBorders>
              <w:top w:val="nil"/>
              <w:left w:val="nil"/>
              <w:bottom w:val="single" w:sz="4" w:space="0" w:color="auto"/>
              <w:right w:val="single" w:sz="4" w:space="0" w:color="auto"/>
            </w:tcBorders>
            <w:shd w:val="clear" w:color="auto" w:fill="auto"/>
            <w:vAlign w:val="center"/>
            <w:hideMark/>
          </w:tcPr>
          <w:p w14:paraId="147B96DB"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64570056"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odobrenih mikrokreditov podjetjem SPS</w:t>
            </w:r>
          </w:p>
        </w:tc>
        <w:tc>
          <w:tcPr>
            <w:tcW w:w="1061" w:type="dxa"/>
            <w:tcBorders>
              <w:top w:val="nil"/>
              <w:left w:val="nil"/>
              <w:bottom w:val="single" w:sz="4" w:space="0" w:color="auto"/>
              <w:right w:val="single" w:sz="4" w:space="0" w:color="auto"/>
            </w:tcBorders>
            <w:shd w:val="clear" w:color="auto" w:fill="auto"/>
            <w:vAlign w:val="center"/>
            <w:hideMark/>
          </w:tcPr>
          <w:p w14:paraId="78B4C698" w14:textId="0A6F962C"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4A33AFE0" w14:textId="495E9F67" w:rsidR="00FB6584" w:rsidRPr="00100E55" w:rsidRDefault="00FB6584" w:rsidP="00FB6584">
            <w:pPr>
              <w:spacing w:line="240" w:lineRule="auto"/>
              <w:jc w:val="center"/>
              <w:rPr>
                <w:rFonts w:cs="Arial"/>
                <w:sz w:val="20"/>
                <w:szCs w:val="20"/>
                <w:lang w:eastAsia="sl-SI"/>
              </w:rPr>
            </w:pPr>
            <w:r>
              <w:rPr>
                <w:rFonts w:cs="Arial"/>
                <w:sz w:val="20"/>
                <w:szCs w:val="20"/>
              </w:rPr>
              <w:t>800</w:t>
            </w:r>
          </w:p>
        </w:tc>
      </w:tr>
      <w:tr w:rsidR="00FB6584" w:rsidRPr="00100E55" w14:paraId="2FB7271D"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5C9AFEA2"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41276199"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1ED7EEC5"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Odstotek povečanja neto dodane vrednosti na zaposlenega ob ohranjanju ali povečanju števila zaposlenih</w:t>
            </w:r>
          </w:p>
        </w:tc>
        <w:tc>
          <w:tcPr>
            <w:tcW w:w="1061" w:type="dxa"/>
            <w:tcBorders>
              <w:top w:val="nil"/>
              <w:left w:val="nil"/>
              <w:bottom w:val="single" w:sz="4" w:space="0" w:color="auto"/>
              <w:right w:val="single" w:sz="4" w:space="0" w:color="auto"/>
            </w:tcBorders>
            <w:shd w:val="clear" w:color="auto" w:fill="auto"/>
            <w:vAlign w:val="center"/>
            <w:hideMark/>
          </w:tcPr>
          <w:p w14:paraId="5CEFBA48" w14:textId="419E7218"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73CA3744" w14:textId="6EB9B8D6" w:rsidR="00FB6584" w:rsidRPr="00100E55" w:rsidRDefault="00FB6584" w:rsidP="00FB6584">
            <w:pPr>
              <w:spacing w:line="240" w:lineRule="auto"/>
              <w:jc w:val="center"/>
              <w:rPr>
                <w:rFonts w:cs="Arial"/>
                <w:sz w:val="20"/>
                <w:szCs w:val="20"/>
                <w:lang w:eastAsia="sl-SI"/>
              </w:rPr>
            </w:pPr>
            <w:r>
              <w:rPr>
                <w:rFonts w:cs="Arial"/>
                <w:sz w:val="20"/>
                <w:szCs w:val="20"/>
              </w:rPr>
              <w:t>10</w:t>
            </w:r>
            <w:r w:rsidR="00CB7A1D">
              <w:rPr>
                <w:rFonts w:cs="Arial"/>
                <w:sz w:val="20"/>
                <w:szCs w:val="20"/>
              </w:rPr>
              <w:t xml:space="preserve"> </w:t>
            </w:r>
            <w:r>
              <w:rPr>
                <w:rFonts w:cs="Arial"/>
                <w:sz w:val="20"/>
                <w:szCs w:val="20"/>
              </w:rPr>
              <w:t>%</w:t>
            </w:r>
          </w:p>
        </w:tc>
      </w:tr>
      <w:tr w:rsidR="00FB6584" w:rsidRPr="00100E55" w14:paraId="5B210AEC" w14:textId="77777777" w:rsidTr="00155972">
        <w:trPr>
          <w:trHeight w:val="528"/>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20643D4F" w14:textId="77777777" w:rsidR="00FB6584" w:rsidRPr="00100E55" w:rsidRDefault="00FB6584" w:rsidP="00FB6584">
            <w:pPr>
              <w:spacing w:line="240" w:lineRule="auto"/>
              <w:ind w:left="202"/>
              <w:rPr>
                <w:rFonts w:cs="Arial"/>
                <w:b/>
                <w:bCs/>
                <w:sz w:val="20"/>
                <w:szCs w:val="20"/>
                <w:lang w:eastAsia="sl-SI"/>
              </w:rPr>
            </w:pPr>
            <w:r w:rsidRPr="00100E55">
              <w:rPr>
                <w:rFonts w:cs="Arial"/>
                <w:b/>
                <w:bCs/>
                <w:sz w:val="20"/>
                <w:szCs w:val="20"/>
                <w:lang w:eastAsia="sl-SI"/>
              </w:rPr>
              <w:t>Specifični cilj: Spodbujanje socialnega podjetništva in zadružništva</w:t>
            </w:r>
          </w:p>
        </w:tc>
        <w:tc>
          <w:tcPr>
            <w:tcW w:w="1352" w:type="dxa"/>
            <w:tcBorders>
              <w:top w:val="nil"/>
              <w:left w:val="nil"/>
              <w:bottom w:val="single" w:sz="4" w:space="0" w:color="auto"/>
              <w:right w:val="single" w:sz="4" w:space="0" w:color="auto"/>
            </w:tcBorders>
            <w:shd w:val="clear" w:color="auto" w:fill="auto"/>
            <w:vAlign w:val="center"/>
            <w:hideMark/>
          </w:tcPr>
          <w:p w14:paraId="4090B4E6"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0A78B40C"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Število novih inovativnih storitev ali blaga z družbenimi učinki</w:t>
            </w:r>
          </w:p>
        </w:tc>
        <w:tc>
          <w:tcPr>
            <w:tcW w:w="1061" w:type="dxa"/>
            <w:tcBorders>
              <w:top w:val="nil"/>
              <w:left w:val="nil"/>
              <w:bottom w:val="single" w:sz="4" w:space="0" w:color="auto"/>
              <w:right w:val="single" w:sz="4" w:space="0" w:color="auto"/>
            </w:tcBorders>
            <w:shd w:val="clear" w:color="auto" w:fill="auto"/>
            <w:vAlign w:val="center"/>
            <w:hideMark/>
          </w:tcPr>
          <w:p w14:paraId="539FF7B1" w14:textId="71198B5A"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3AEE1825" w14:textId="3BBEC819" w:rsidR="00FB6584" w:rsidRPr="00100E55" w:rsidRDefault="00FB6584" w:rsidP="00FB6584">
            <w:pPr>
              <w:spacing w:line="240" w:lineRule="auto"/>
              <w:jc w:val="center"/>
              <w:rPr>
                <w:rFonts w:cs="Arial"/>
                <w:b/>
                <w:bCs/>
                <w:sz w:val="20"/>
                <w:szCs w:val="20"/>
                <w:lang w:eastAsia="sl-SI"/>
              </w:rPr>
            </w:pPr>
            <w:r>
              <w:rPr>
                <w:rFonts w:cs="Arial"/>
                <w:b/>
                <w:bCs/>
                <w:sz w:val="20"/>
                <w:szCs w:val="20"/>
              </w:rPr>
              <w:t>10</w:t>
            </w:r>
          </w:p>
        </w:tc>
      </w:tr>
      <w:tr w:rsidR="00FB6584" w:rsidRPr="00100E55" w14:paraId="45657E6F"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1DACE484"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Spodbujanje socialnega podjetništva in zadružništva na OPO</w:t>
            </w:r>
          </w:p>
        </w:tc>
        <w:tc>
          <w:tcPr>
            <w:tcW w:w="1352" w:type="dxa"/>
            <w:tcBorders>
              <w:top w:val="nil"/>
              <w:left w:val="nil"/>
              <w:bottom w:val="single" w:sz="4" w:space="0" w:color="auto"/>
              <w:right w:val="single" w:sz="4" w:space="0" w:color="auto"/>
            </w:tcBorders>
            <w:shd w:val="clear" w:color="auto" w:fill="auto"/>
            <w:vAlign w:val="center"/>
            <w:hideMark/>
          </w:tcPr>
          <w:p w14:paraId="0CC75B32"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57024C54"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podprtih socialnih podjetji in zadrug</w:t>
            </w:r>
          </w:p>
        </w:tc>
        <w:tc>
          <w:tcPr>
            <w:tcW w:w="1061" w:type="dxa"/>
            <w:tcBorders>
              <w:top w:val="nil"/>
              <w:left w:val="nil"/>
              <w:bottom w:val="single" w:sz="4" w:space="0" w:color="auto"/>
              <w:right w:val="single" w:sz="4" w:space="0" w:color="auto"/>
            </w:tcBorders>
            <w:shd w:val="clear" w:color="auto" w:fill="auto"/>
            <w:vAlign w:val="center"/>
            <w:hideMark/>
          </w:tcPr>
          <w:p w14:paraId="0E371114" w14:textId="612EEFEC"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7196E895" w14:textId="6B849F65" w:rsidR="00FB6584" w:rsidRPr="00100E55" w:rsidRDefault="00FB6584" w:rsidP="00FB6584">
            <w:pPr>
              <w:spacing w:line="240" w:lineRule="auto"/>
              <w:jc w:val="center"/>
              <w:rPr>
                <w:rFonts w:cs="Arial"/>
                <w:sz w:val="20"/>
                <w:szCs w:val="20"/>
                <w:lang w:eastAsia="sl-SI"/>
              </w:rPr>
            </w:pPr>
            <w:r>
              <w:rPr>
                <w:rFonts w:cs="Arial"/>
                <w:sz w:val="20"/>
                <w:szCs w:val="20"/>
              </w:rPr>
              <w:t>10</w:t>
            </w:r>
          </w:p>
        </w:tc>
      </w:tr>
      <w:tr w:rsidR="00FB6584" w:rsidRPr="00100E55" w14:paraId="2095DEEC" w14:textId="77777777" w:rsidTr="00155972">
        <w:trPr>
          <w:trHeight w:val="264"/>
        </w:trPr>
        <w:tc>
          <w:tcPr>
            <w:tcW w:w="5376" w:type="dxa"/>
            <w:vMerge/>
            <w:tcBorders>
              <w:top w:val="nil"/>
              <w:left w:val="single" w:sz="4" w:space="0" w:color="auto"/>
              <w:bottom w:val="single" w:sz="4" w:space="0" w:color="auto"/>
              <w:right w:val="single" w:sz="4" w:space="0" w:color="auto"/>
            </w:tcBorders>
            <w:vAlign w:val="center"/>
            <w:hideMark/>
          </w:tcPr>
          <w:p w14:paraId="61B04E26"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43B3023D"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4569B05B"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novih inovativnih storitev ali blaga</w:t>
            </w:r>
          </w:p>
        </w:tc>
        <w:tc>
          <w:tcPr>
            <w:tcW w:w="1061" w:type="dxa"/>
            <w:tcBorders>
              <w:top w:val="nil"/>
              <w:left w:val="nil"/>
              <w:bottom w:val="single" w:sz="4" w:space="0" w:color="auto"/>
              <w:right w:val="single" w:sz="4" w:space="0" w:color="auto"/>
            </w:tcBorders>
            <w:shd w:val="clear" w:color="auto" w:fill="auto"/>
            <w:vAlign w:val="center"/>
            <w:hideMark/>
          </w:tcPr>
          <w:p w14:paraId="029F76DE" w14:textId="16F753F1"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3A9FD407" w14:textId="49410AF7" w:rsidR="00FB6584" w:rsidRPr="00100E55" w:rsidRDefault="00FB6584" w:rsidP="00FB6584">
            <w:pPr>
              <w:spacing w:line="240" w:lineRule="auto"/>
              <w:jc w:val="center"/>
              <w:rPr>
                <w:rFonts w:cs="Arial"/>
                <w:sz w:val="20"/>
                <w:szCs w:val="20"/>
                <w:lang w:eastAsia="sl-SI"/>
              </w:rPr>
            </w:pPr>
            <w:r>
              <w:rPr>
                <w:rFonts w:cs="Arial"/>
                <w:sz w:val="20"/>
                <w:szCs w:val="20"/>
              </w:rPr>
              <w:t>10</w:t>
            </w:r>
          </w:p>
        </w:tc>
      </w:tr>
      <w:tr w:rsidR="00FB6584" w:rsidRPr="00100E55" w14:paraId="2598C43F" w14:textId="77777777" w:rsidTr="00155972">
        <w:trPr>
          <w:trHeight w:val="528"/>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3095CE11" w14:textId="77777777" w:rsidR="00FB6584" w:rsidRPr="00100E55" w:rsidRDefault="00FB6584" w:rsidP="00FB6584">
            <w:pPr>
              <w:spacing w:line="240" w:lineRule="auto"/>
              <w:ind w:left="202"/>
              <w:rPr>
                <w:rFonts w:cs="Arial"/>
                <w:b/>
                <w:bCs/>
                <w:sz w:val="20"/>
                <w:szCs w:val="20"/>
                <w:lang w:eastAsia="sl-SI"/>
              </w:rPr>
            </w:pPr>
            <w:r w:rsidRPr="00100E55">
              <w:rPr>
                <w:rFonts w:cs="Arial"/>
                <w:b/>
                <w:bCs/>
                <w:sz w:val="20"/>
                <w:szCs w:val="20"/>
                <w:lang w:eastAsia="sl-SI"/>
              </w:rPr>
              <w:t>Specifični cilj: Podporno okolje za podjetništvo za spodbujanje gospodarskega razvoja</w:t>
            </w:r>
          </w:p>
        </w:tc>
        <w:tc>
          <w:tcPr>
            <w:tcW w:w="1352" w:type="dxa"/>
            <w:tcBorders>
              <w:top w:val="nil"/>
              <w:left w:val="nil"/>
              <w:bottom w:val="single" w:sz="4" w:space="0" w:color="auto"/>
              <w:right w:val="single" w:sz="4" w:space="0" w:color="auto"/>
            </w:tcBorders>
            <w:shd w:val="clear" w:color="auto" w:fill="auto"/>
            <w:vAlign w:val="center"/>
            <w:hideMark/>
          </w:tcPr>
          <w:p w14:paraId="7E0F1CD7"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24D26CED" w14:textId="454C3CF3"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 xml:space="preserve">Število izvedenih strateških investicij po Zakonu o spodbujanju investicij na območju komunalno opremljene </w:t>
            </w:r>
            <w:r w:rsidR="00F3386B">
              <w:rPr>
                <w:rFonts w:cs="Arial"/>
                <w:b/>
                <w:bCs/>
                <w:sz w:val="20"/>
                <w:szCs w:val="20"/>
                <w:lang w:eastAsia="sl-SI"/>
              </w:rPr>
              <w:t>ekonomsko-poslovne cone</w:t>
            </w:r>
          </w:p>
        </w:tc>
        <w:tc>
          <w:tcPr>
            <w:tcW w:w="1061" w:type="dxa"/>
            <w:tcBorders>
              <w:top w:val="nil"/>
              <w:left w:val="nil"/>
              <w:bottom w:val="single" w:sz="4" w:space="0" w:color="auto"/>
              <w:right w:val="single" w:sz="4" w:space="0" w:color="auto"/>
            </w:tcBorders>
            <w:shd w:val="clear" w:color="auto" w:fill="auto"/>
            <w:vAlign w:val="center"/>
            <w:hideMark/>
          </w:tcPr>
          <w:p w14:paraId="37A98DA6" w14:textId="5F72CD60"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7EABF311" w14:textId="28287459" w:rsidR="00FB6584" w:rsidRPr="00100E55" w:rsidRDefault="00FB6584" w:rsidP="00FB6584">
            <w:pPr>
              <w:spacing w:line="240" w:lineRule="auto"/>
              <w:jc w:val="center"/>
              <w:rPr>
                <w:rFonts w:cs="Arial"/>
                <w:b/>
                <w:bCs/>
                <w:sz w:val="20"/>
                <w:szCs w:val="20"/>
                <w:lang w:eastAsia="sl-SI"/>
              </w:rPr>
            </w:pPr>
            <w:r>
              <w:rPr>
                <w:rFonts w:cs="Arial"/>
                <w:b/>
                <w:bCs/>
                <w:sz w:val="20"/>
                <w:szCs w:val="20"/>
              </w:rPr>
              <w:t>1</w:t>
            </w:r>
          </w:p>
        </w:tc>
      </w:tr>
      <w:tr w:rsidR="00FB6584" w:rsidRPr="00100E55" w14:paraId="4AEA206D"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70AD5C1B"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 xml:space="preserve">Ukrep: Komunalno opremljanje poslovnih con za strateške investitorje </w:t>
            </w:r>
          </w:p>
        </w:tc>
        <w:tc>
          <w:tcPr>
            <w:tcW w:w="1352" w:type="dxa"/>
            <w:tcBorders>
              <w:top w:val="nil"/>
              <w:left w:val="nil"/>
              <w:bottom w:val="single" w:sz="4" w:space="0" w:color="auto"/>
              <w:right w:val="single" w:sz="4" w:space="0" w:color="auto"/>
            </w:tcBorders>
            <w:shd w:val="clear" w:color="auto" w:fill="auto"/>
            <w:vAlign w:val="center"/>
            <w:hideMark/>
          </w:tcPr>
          <w:p w14:paraId="45B372FE"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104F456E"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komunalno opremljenih ekonomsko-poslovnih con za strateške investitorje</w:t>
            </w:r>
          </w:p>
        </w:tc>
        <w:tc>
          <w:tcPr>
            <w:tcW w:w="1061" w:type="dxa"/>
            <w:tcBorders>
              <w:top w:val="nil"/>
              <w:left w:val="nil"/>
              <w:bottom w:val="single" w:sz="4" w:space="0" w:color="auto"/>
              <w:right w:val="single" w:sz="4" w:space="0" w:color="auto"/>
            </w:tcBorders>
            <w:shd w:val="clear" w:color="auto" w:fill="auto"/>
            <w:vAlign w:val="center"/>
            <w:hideMark/>
          </w:tcPr>
          <w:p w14:paraId="4C27478E" w14:textId="44D9734A"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19F0EE13" w14:textId="678A1574" w:rsidR="00FB6584" w:rsidRPr="00100E55" w:rsidRDefault="00FB6584" w:rsidP="00FB6584">
            <w:pPr>
              <w:spacing w:line="240" w:lineRule="auto"/>
              <w:jc w:val="center"/>
              <w:rPr>
                <w:rFonts w:cs="Arial"/>
                <w:sz w:val="20"/>
                <w:szCs w:val="20"/>
                <w:lang w:eastAsia="sl-SI"/>
              </w:rPr>
            </w:pPr>
            <w:r>
              <w:rPr>
                <w:rFonts w:cs="Arial"/>
                <w:sz w:val="20"/>
                <w:szCs w:val="20"/>
              </w:rPr>
              <w:t>1</w:t>
            </w:r>
          </w:p>
        </w:tc>
      </w:tr>
      <w:tr w:rsidR="00FB6584" w:rsidRPr="00100E55" w14:paraId="728211A7"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12EAC10E"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52FCE630"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4B17B0CE" w14:textId="18CB1CDB" w:rsidR="00FB6584" w:rsidRPr="00100E55" w:rsidRDefault="00FB6584" w:rsidP="00FB6584">
            <w:pPr>
              <w:spacing w:line="240" w:lineRule="auto"/>
              <w:rPr>
                <w:rFonts w:cs="Arial"/>
                <w:sz w:val="20"/>
                <w:szCs w:val="20"/>
                <w:lang w:eastAsia="sl-SI"/>
              </w:rPr>
            </w:pPr>
            <w:r w:rsidRPr="00100E55">
              <w:rPr>
                <w:rFonts w:cs="Arial"/>
                <w:sz w:val="20"/>
                <w:szCs w:val="20"/>
                <w:lang w:eastAsia="sl-SI"/>
              </w:rPr>
              <w:t xml:space="preserve">Število izvedenih strateških investicij po Zakonu o spodbujanju investicij na območju komunalno opremljenih </w:t>
            </w:r>
            <w:r w:rsidR="00F3386B">
              <w:rPr>
                <w:rFonts w:cs="Arial"/>
                <w:sz w:val="20"/>
                <w:szCs w:val="20"/>
                <w:lang w:eastAsia="sl-SI"/>
              </w:rPr>
              <w:t>ekonomsko-poslovnih con</w:t>
            </w:r>
          </w:p>
        </w:tc>
        <w:tc>
          <w:tcPr>
            <w:tcW w:w="1061" w:type="dxa"/>
            <w:tcBorders>
              <w:top w:val="nil"/>
              <w:left w:val="nil"/>
              <w:bottom w:val="single" w:sz="4" w:space="0" w:color="auto"/>
              <w:right w:val="single" w:sz="4" w:space="0" w:color="auto"/>
            </w:tcBorders>
            <w:shd w:val="clear" w:color="auto" w:fill="auto"/>
            <w:vAlign w:val="center"/>
            <w:hideMark/>
          </w:tcPr>
          <w:p w14:paraId="66E6A1DB" w14:textId="5BD823F7"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38DC324A" w14:textId="2E731865" w:rsidR="00FB6584" w:rsidRPr="00100E55" w:rsidRDefault="00FB6584" w:rsidP="00FB6584">
            <w:pPr>
              <w:spacing w:line="240" w:lineRule="auto"/>
              <w:jc w:val="center"/>
              <w:rPr>
                <w:rFonts w:cs="Arial"/>
                <w:sz w:val="20"/>
                <w:szCs w:val="20"/>
                <w:lang w:eastAsia="sl-SI"/>
              </w:rPr>
            </w:pPr>
            <w:r>
              <w:rPr>
                <w:rFonts w:cs="Arial"/>
                <w:sz w:val="20"/>
                <w:szCs w:val="20"/>
              </w:rPr>
              <w:t>1</w:t>
            </w:r>
          </w:p>
        </w:tc>
      </w:tr>
      <w:tr w:rsidR="00FB6584" w:rsidRPr="00100E55" w14:paraId="769DF56C" w14:textId="77777777" w:rsidTr="00155972">
        <w:trPr>
          <w:trHeight w:val="528"/>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02EC2C88" w14:textId="14EE7505" w:rsidR="00FB6584" w:rsidRPr="00100E55" w:rsidRDefault="00FB6584" w:rsidP="00FB6584">
            <w:pPr>
              <w:spacing w:line="240" w:lineRule="auto"/>
              <w:ind w:left="202"/>
              <w:rPr>
                <w:rFonts w:cs="Arial"/>
                <w:b/>
                <w:bCs/>
                <w:sz w:val="20"/>
                <w:szCs w:val="20"/>
                <w:lang w:eastAsia="sl-SI"/>
              </w:rPr>
            </w:pPr>
            <w:r w:rsidRPr="00100E55">
              <w:rPr>
                <w:rFonts w:cs="Arial"/>
                <w:b/>
                <w:bCs/>
                <w:sz w:val="20"/>
                <w:szCs w:val="20"/>
                <w:lang w:eastAsia="sl-SI"/>
              </w:rPr>
              <w:t xml:space="preserve">Specifični cilj: Spodbujanje razvoja </w:t>
            </w:r>
            <w:r w:rsidR="00AA0328">
              <w:rPr>
                <w:rFonts w:cs="Arial"/>
                <w:b/>
                <w:bCs/>
                <w:sz w:val="20"/>
                <w:szCs w:val="20"/>
                <w:lang w:eastAsia="sl-SI"/>
              </w:rPr>
              <w:t xml:space="preserve">športa in </w:t>
            </w:r>
            <w:r w:rsidRPr="00100E55">
              <w:rPr>
                <w:rFonts w:cs="Arial"/>
                <w:b/>
                <w:bCs/>
                <w:sz w:val="20"/>
                <w:szCs w:val="20"/>
                <w:lang w:eastAsia="sl-SI"/>
              </w:rPr>
              <w:t>turizma</w:t>
            </w:r>
          </w:p>
        </w:tc>
        <w:tc>
          <w:tcPr>
            <w:tcW w:w="1352" w:type="dxa"/>
            <w:tcBorders>
              <w:top w:val="nil"/>
              <w:left w:val="nil"/>
              <w:bottom w:val="single" w:sz="4" w:space="0" w:color="auto"/>
              <w:right w:val="single" w:sz="4" w:space="0" w:color="auto"/>
            </w:tcBorders>
            <w:shd w:val="clear" w:color="auto" w:fill="auto"/>
            <w:vAlign w:val="center"/>
            <w:hideMark/>
          </w:tcPr>
          <w:p w14:paraId="3975106F"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5B04408D"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Povečanje števila obiskovalcev, turistov, uporabnikov javne turistične infrastrukture</w:t>
            </w:r>
          </w:p>
        </w:tc>
        <w:tc>
          <w:tcPr>
            <w:tcW w:w="1061" w:type="dxa"/>
            <w:tcBorders>
              <w:top w:val="nil"/>
              <w:left w:val="nil"/>
              <w:bottom w:val="single" w:sz="4" w:space="0" w:color="auto"/>
              <w:right w:val="single" w:sz="4" w:space="0" w:color="auto"/>
            </w:tcBorders>
            <w:shd w:val="clear" w:color="auto" w:fill="auto"/>
            <w:vAlign w:val="center"/>
            <w:hideMark/>
          </w:tcPr>
          <w:p w14:paraId="4D2D43FA" w14:textId="71401FD0"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C95B718" w14:textId="53B4415B" w:rsidR="00FB6584" w:rsidRPr="00100E55" w:rsidRDefault="00882FFB" w:rsidP="00FB6584">
            <w:pPr>
              <w:spacing w:line="240" w:lineRule="auto"/>
              <w:jc w:val="center"/>
              <w:rPr>
                <w:rFonts w:cs="Arial"/>
                <w:b/>
                <w:bCs/>
                <w:sz w:val="20"/>
                <w:szCs w:val="20"/>
                <w:lang w:eastAsia="sl-SI"/>
              </w:rPr>
            </w:pPr>
            <w:r>
              <w:rPr>
                <w:rFonts w:cs="Arial"/>
                <w:b/>
                <w:bCs/>
                <w:sz w:val="20"/>
                <w:szCs w:val="20"/>
              </w:rPr>
              <w:t>47.574</w:t>
            </w:r>
          </w:p>
        </w:tc>
      </w:tr>
      <w:tr w:rsidR="00FB6584" w:rsidRPr="00100E55" w14:paraId="73B212CB" w14:textId="77777777" w:rsidTr="00155972">
        <w:trPr>
          <w:trHeight w:val="624"/>
        </w:trPr>
        <w:tc>
          <w:tcPr>
            <w:tcW w:w="5376" w:type="dxa"/>
            <w:vMerge/>
            <w:tcBorders>
              <w:top w:val="nil"/>
              <w:left w:val="single" w:sz="4" w:space="0" w:color="auto"/>
              <w:bottom w:val="single" w:sz="4" w:space="0" w:color="auto"/>
              <w:right w:val="single" w:sz="4" w:space="0" w:color="auto"/>
            </w:tcBorders>
            <w:vAlign w:val="center"/>
            <w:hideMark/>
          </w:tcPr>
          <w:p w14:paraId="24DD2B0B" w14:textId="77777777" w:rsidR="00FB6584" w:rsidRPr="00100E55" w:rsidRDefault="00FB6584" w:rsidP="00FB6584">
            <w:pPr>
              <w:spacing w:line="240" w:lineRule="auto"/>
              <w:rPr>
                <w:rFonts w:cs="Arial"/>
                <w:b/>
                <w:bCs/>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53C913BF"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S</w:t>
            </w:r>
          </w:p>
        </w:tc>
        <w:tc>
          <w:tcPr>
            <w:tcW w:w="5807" w:type="dxa"/>
            <w:tcBorders>
              <w:top w:val="nil"/>
              <w:left w:val="nil"/>
              <w:bottom w:val="single" w:sz="4" w:space="0" w:color="auto"/>
              <w:right w:val="single" w:sz="4" w:space="0" w:color="auto"/>
            </w:tcBorders>
            <w:shd w:val="clear" w:color="auto" w:fill="auto"/>
            <w:vAlign w:val="center"/>
            <w:hideMark/>
          </w:tcPr>
          <w:p w14:paraId="64075C8D" w14:textId="7EDC2E0A" w:rsidR="00FB6584" w:rsidRPr="00100E55" w:rsidRDefault="00AA0328" w:rsidP="00FB6584">
            <w:pPr>
              <w:spacing w:line="240" w:lineRule="auto"/>
              <w:rPr>
                <w:rFonts w:cs="Arial"/>
                <w:b/>
                <w:bCs/>
                <w:sz w:val="20"/>
                <w:szCs w:val="20"/>
                <w:lang w:eastAsia="sl-SI"/>
              </w:rPr>
            </w:pPr>
            <w:r w:rsidRPr="00AA0328">
              <w:rPr>
                <w:rFonts w:cs="Arial"/>
                <w:b/>
                <w:bCs/>
                <w:sz w:val="20"/>
                <w:szCs w:val="20"/>
                <w:lang w:eastAsia="sl-SI"/>
              </w:rPr>
              <w:t xml:space="preserve">Odstotek zmanjšanja specifične rabe primarne energije </w:t>
            </w:r>
            <w:r>
              <w:rPr>
                <w:rFonts w:cs="Arial"/>
                <w:b/>
                <w:bCs/>
                <w:sz w:val="20"/>
                <w:szCs w:val="20"/>
                <w:lang w:eastAsia="sl-SI"/>
              </w:rPr>
              <w:t>planinskih objektov</w:t>
            </w:r>
          </w:p>
        </w:tc>
        <w:tc>
          <w:tcPr>
            <w:tcW w:w="1061" w:type="dxa"/>
            <w:tcBorders>
              <w:top w:val="nil"/>
              <w:left w:val="nil"/>
              <w:bottom w:val="single" w:sz="4" w:space="0" w:color="auto"/>
              <w:right w:val="single" w:sz="4" w:space="0" w:color="auto"/>
            </w:tcBorders>
            <w:shd w:val="clear" w:color="auto" w:fill="auto"/>
            <w:vAlign w:val="center"/>
            <w:hideMark/>
          </w:tcPr>
          <w:p w14:paraId="09768915" w14:textId="7B9E774F"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2375A7C6" w14:textId="49DCFF83" w:rsidR="00FB6584" w:rsidRPr="00100E55" w:rsidRDefault="00FB6584" w:rsidP="00FB6584">
            <w:pPr>
              <w:spacing w:line="240" w:lineRule="auto"/>
              <w:jc w:val="center"/>
              <w:rPr>
                <w:rFonts w:cs="Arial"/>
                <w:b/>
                <w:bCs/>
                <w:sz w:val="20"/>
                <w:szCs w:val="20"/>
                <w:lang w:eastAsia="sl-SI"/>
              </w:rPr>
            </w:pPr>
            <w:r>
              <w:rPr>
                <w:rFonts w:cs="Arial"/>
                <w:b/>
                <w:bCs/>
                <w:sz w:val="20"/>
                <w:szCs w:val="20"/>
              </w:rPr>
              <w:t>10</w:t>
            </w:r>
            <w:r w:rsidR="00CB7A1D">
              <w:rPr>
                <w:rFonts w:cs="Arial"/>
                <w:b/>
                <w:bCs/>
                <w:sz w:val="20"/>
                <w:szCs w:val="20"/>
              </w:rPr>
              <w:t xml:space="preserve"> </w:t>
            </w:r>
            <w:r>
              <w:rPr>
                <w:rFonts w:cs="Arial"/>
                <w:b/>
                <w:bCs/>
                <w:sz w:val="20"/>
                <w:szCs w:val="20"/>
              </w:rPr>
              <w:t>%</w:t>
            </w:r>
          </w:p>
        </w:tc>
      </w:tr>
      <w:tr w:rsidR="00FB6584" w:rsidRPr="00100E55" w14:paraId="4F084C70"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1187FAF9" w14:textId="77777777"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Ukrep: Izgradnja javne turistične infrastrukture</w:t>
            </w:r>
          </w:p>
        </w:tc>
        <w:tc>
          <w:tcPr>
            <w:tcW w:w="1352" w:type="dxa"/>
            <w:tcBorders>
              <w:top w:val="nil"/>
              <w:left w:val="nil"/>
              <w:bottom w:val="single" w:sz="4" w:space="0" w:color="auto"/>
              <w:right w:val="single" w:sz="4" w:space="0" w:color="auto"/>
            </w:tcBorders>
            <w:shd w:val="clear" w:color="auto" w:fill="auto"/>
            <w:vAlign w:val="center"/>
            <w:hideMark/>
          </w:tcPr>
          <w:p w14:paraId="28B3D470"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15E98616"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Število podprtih projektov javne turistične infrastrukture</w:t>
            </w:r>
          </w:p>
        </w:tc>
        <w:tc>
          <w:tcPr>
            <w:tcW w:w="1061" w:type="dxa"/>
            <w:tcBorders>
              <w:top w:val="nil"/>
              <w:left w:val="nil"/>
              <w:bottom w:val="single" w:sz="4" w:space="0" w:color="auto"/>
              <w:right w:val="single" w:sz="4" w:space="0" w:color="auto"/>
            </w:tcBorders>
            <w:shd w:val="clear" w:color="auto" w:fill="auto"/>
            <w:vAlign w:val="center"/>
            <w:hideMark/>
          </w:tcPr>
          <w:p w14:paraId="3AC9B2B7" w14:textId="5E11A44E"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66D9DD36" w14:textId="3F8B4446" w:rsidR="00FB6584" w:rsidRPr="00100E55" w:rsidRDefault="00882FFB" w:rsidP="00FB6584">
            <w:pPr>
              <w:spacing w:line="240" w:lineRule="auto"/>
              <w:jc w:val="center"/>
              <w:rPr>
                <w:rFonts w:cs="Arial"/>
                <w:sz w:val="20"/>
                <w:szCs w:val="20"/>
                <w:lang w:eastAsia="sl-SI"/>
              </w:rPr>
            </w:pPr>
            <w:r>
              <w:rPr>
                <w:rFonts w:cs="Arial"/>
                <w:sz w:val="20"/>
                <w:szCs w:val="20"/>
              </w:rPr>
              <w:t>48</w:t>
            </w:r>
          </w:p>
        </w:tc>
      </w:tr>
      <w:tr w:rsidR="00FB6584" w:rsidRPr="00100E55" w14:paraId="115CF2BF" w14:textId="77777777" w:rsidTr="00155972">
        <w:trPr>
          <w:trHeight w:val="264"/>
        </w:trPr>
        <w:tc>
          <w:tcPr>
            <w:tcW w:w="5376" w:type="dxa"/>
            <w:vMerge/>
            <w:tcBorders>
              <w:top w:val="nil"/>
              <w:left w:val="single" w:sz="4" w:space="0" w:color="auto"/>
              <w:bottom w:val="single" w:sz="4" w:space="0" w:color="auto"/>
              <w:right w:val="single" w:sz="4" w:space="0" w:color="auto"/>
            </w:tcBorders>
            <w:vAlign w:val="center"/>
            <w:hideMark/>
          </w:tcPr>
          <w:p w14:paraId="0C694D24"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3EC1197F"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10FBF88D" w14:textId="77777777" w:rsidR="00FB6584" w:rsidRPr="00100E55" w:rsidRDefault="00FB6584" w:rsidP="00FB6584">
            <w:pPr>
              <w:spacing w:line="240" w:lineRule="auto"/>
              <w:rPr>
                <w:rFonts w:cs="Arial"/>
                <w:sz w:val="20"/>
                <w:szCs w:val="20"/>
                <w:lang w:eastAsia="sl-SI"/>
              </w:rPr>
            </w:pPr>
            <w:r w:rsidRPr="00100E55">
              <w:rPr>
                <w:rFonts w:cs="Arial"/>
                <w:sz w:val="20"/>
                <w:szCs w:val="20"/>
                <w:lang w:eastAsia="sl-SI"/>
              </w:rPr>
              <w:t>Povečanje števila obiskovalcev, turistov, uporabnikov javne turistične infrastrukture</w:t>
            </w:r>
          </w:p>
        </w:tc>
        <w:tc>
          <w:tcPr>
            <w:tcW w:w="1061" w:type="dxa"/>
            <w:tcBorders>
              <w:top w:val="nil"/>
              <w:left w:val="nil"/>
              <w:bottom w:val="single" w:sz="4" w:space="0" w:color="auto"/>
              <w:right w:val="single" w:sz="4" w:space="0" w:color="auto"/>
            </w:tcBorders>
            <w:shd w:val="clear" w:color="auto" w:fill="auto"/>
            <w:vAlign w:val="center"/>
            <w:hideMark/>
          </w:tcPr>
          <w:p w14:paraId="2D7B03C7" w14:textId="60184918"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634CB8DD" w14:textId="22F62177" w:rsidR="00FB6584" w:rsidRPr="00100E55" w:rsidRDefault="00882FFB" w:rsidP="00FB6584">
            <w:pPr>
              <w:spacing w:line="240" w:lineRule="auto"/>
              <w:jc w:val="center"/>
              <w:rPr>
                <w:rFonts w:cs="Arial"/>
                <w:sz w:val="20"/>
                <w:szCs w:val="20"/>
                <w:lang w:eastAsia="sl-SI"/>
              </w:rPr>
            </w:pPr>
            <w:r>
              <w:rPr>
                <w:rFonts w:cs="Arial"/>
                <w:sz w:val="20"/>
                <w:szCs w:val="20"/>
              </w:rPr>
              <w:t>47.574</w:t>
            </w:r>
          </w:p>
        </w:tc>
      </w:tr>
      <w:tr w:rsidR="00FB6584" w:rsidRPr="00100E55" w14:paraId="071022BC" w14:textId="77777777" w:rsidTr="00155972">
        <w:trPr>
          <w:trHeight w:val="264"/>
        </w:trPr>
        <w:tc>
          <w:tcPr>
            <w:tcW w:w="5376" w:type="dxa"/>
            <w:vMerge w:val="restart"/>
            <w:tcBorders>
              <w:top w:val="nil"/>
              <w:left w:val="single" w:sz="4" w:space="0" w:color="auto"/>
              <w:bottom w:val="single" w:sz="4" w:space="0" w:color="auto"/>
              <w:right w:val="single" w:sz="4" w:space="0" w:color="auto"/>
            </w:tcBorders>
            <w:shd w:val="clear" w:color="auto" w:fill="auto"/>
            <w:vAlign w:val="center"/>
            <w:hideMark/>
          </w:tcPr>
          <w:p w14:paraId="35D9318D" w14:textId="50E8F795" w:rsidR="00FB6584" w:rsidRPr="00100E55" w:rsidRDefault="00FB6584" w:rsidP="00FB6584">
            <w:pPr>
              <w:spacing w:line="240" w:lineRule="auto"/>
              <w:ind w:left="485"/>
              <w:rPr>
                <w:rFonts w:cs="Arial"/>
                <w:sz w:val="20"/>
                <w:szCs w:val="20"/>
                <w:lang w:eastAsia="sl-SI"/>
              </w:rPr>
            </w:pPr>
            <w:r w:rsidRPr="00100E55">
              <w:rPr>
                <w:rFonts w:cs="Arial"/>
                <w:sz w:val="20"/>
                <w:szCs w:val="20"/>
                <w:lang w:eastAsia="sl-SI"/>
              </w:rPr>
              <w:t xml:space="preserve">Ukrep: </w:t>
            </w:r>
            <w:r w:rsidR="00871275">
              <w:rPr>
                <w:rFonts w:cs="Arial"/>
                <w:sz w:val="20"/>
                <w:szCs w:val="20"/>
                <w:lang w:eastAsia="sl-SI"/>
              </w:rPr>
              <w:t>Obnova planinskih objektov</w:t>
            </w:r>
            <w:r w:rsidRPr="00100E55">
              <w:rPr>
                <w:rFonts w:cs="Arial"/>
                <w:sz w:val="20"/>
                <w:szCs w:val="20"/>
                <w:lang w:eastAsia="sl-SI"/>
              </w:rPr>
              <w:t xml:space="preserve"> </w:t>
            </w:r>
          </w:p>
        </w:tc>
        <w:tc>
          <w:tcPr>
            <w:tcW w:w="1352" w:type="dxa"/>
            <w:tcBorders>
              <w:top w:val="nil"/>
              <w:left w:val="nil"/>
              <w:bottom w:val="single" w:sz="4" w:space="0" w:color="auto"/>
              <w:right w:val="single" w:sz="4" w:space="0" w:color="auto"/>
            </w:tcBorders>
            <w:shd w:val="clear" w:color="auto" w:fill="auto"/>
            <w:vAlign w:val="center"/>
            <w:hideMark/>
          </w:tcPr>
          <w:p w14:paraId="684EAF7C"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2DAF09E8" w14:textId="58D379E3" w:rsidR="00FB6584" w:rsidRPr="00100E55" w:rsidRDefault="00AA0328" w:rsidP="00FB6584">
            <w:pPr>
              <w:spacing w:line="240" w:lineRule="auto"/>
              <w:rPr>
                <w:rFonts w:cs="Arial"/>
                <w:sz w:val="20"/>
                <w:szCs w:val="20"/>
                <w:lang w:eastAsia="sl-SI"/>
              </w:rPr>
            </w:pPr>
            <w:r>
              <w:rPr>
                <w:rFonts w:cs="Arial"/>
                <w:sz w:val="20"/>
                <w:szCs w:val="20"/>
                <w:lang w:eastAsia="sl-SI"/>
              </w:rPr>
              <w:t>Število obnovljenih planinskih objektov</w:t>
            </w:r>
          </w:p>
        </w:tc>
        <w:tc>
          <w:tcPr>
            <w:tcW w:w="1061" w:type="dxa"/>
            <w:tcBorders>
              <w:top w:val="nil"/>
              <w:left w:val="nil"/>
              <w:bottom w:val="single" w:sz="4" w:space="0" w:color="auto"/>
              <w:right w:val="single" w:sz="4" w:space="0" w:color="auto"/>
            </w:tcBorders>
            <w:shd w:val="clear" w:color="auto" w:fill="auto"/>
            <w:vAlign w:val="center"/>
            <w:hideMark/>
          </w:tcPr>
          <w:p w14:paraId="2F1BC54D" w14:textId="46CE897C"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576CE167" w14:textId="72AB0410" w:rsidR="00FB6584" w:rsidRPr="00100E55" w:rsidRDefault="00882FFB" w:rsidP="00FB6584">
            <w:pPr>
              <w:spacing w:line="240" w:lineRule="auto"/>
              <w:jc w:val="center"/>
              <w:rPr>
                <w:rFonts w:cs="Arial"/>
                <w:sz w:val="20"/>
                <w:szCs w:val="20"/>
                <w:lang w:eastAsia="sl-SI"/>
              </w:rPr>
            </w:pPr>
            <w:r>
              <w:rPr>
                <w:rFonts w:cs="Arial"/>
                <w:sz w:val="20"/>
                <w:szCs w:val="20"/>
              </w:rPr>
              <w:t>16</w:t>
            </w:r>
          </w:p>
        </w:tc>
      </w:tr>
      <w:tr w:rsidR="00FB6584" w:rsidRPr="00100E55" w14:paraId="6C907F62" w14:textId="77777777" w:rsidTr="00155972">
        <w:trPr>
          <w:trHeight w:val="528"/>
        </w:trPr>
        <w:tc>
          <w:tcPr>
            <w:tcW w:w="5376" w:type="dxa"/>
            <w:vMerge/>
            <w:tcBorders>
              <w:top w:val="nil"/>
              <w:left w:val="single" w:sz="4" w:space="0" w:color="auto"/>
              <w:bottom w:val="single" w:sz="4" w:space="0" w:color="auto"/>
              <w:right w:val="single" w:sz="4" w:space="0" w:color="auto"/>
            </w:tcBorders>
            <w:vAlign w:val="center"/>
            <w:hideMark/>
          </w:tcPr>
          <w:p w14:paraId="11113282" w14:textId="77777777" w:rsidR="00FB6584" w:rsidRPr="00100E55" w:rsidRDefault="00FB6584" w:rsidP="00FB6584">
            <w:pPr>
              <w:spacing w:line="240" w:lineRule="auto"/>
              <w:rPr>
                <w:rFonts w:cs="Arial"/>
                <w:sz w:val="20"/>
                <w:szCs w:val="20"/>
                <w:lang w:eastAsia="sl-SI"/>
              </w:rPr>
            </w:pPr>
          </w:p>
        </w:tc>
        <w:tc>
          <w:tcPr>
            <w:tcW w:w="1352" w:type="dxa"/>
            <w:tcBorders>
              <w:top w:val="nil"/>
              <w:left w:val="nil"/>
              <w:bottom w:val="single" w:sz="4" w:space="0" w:color="auto"/>
              <w:right w:val="single" w:sz="4" w:space="0" w:color="auto"/>
            </w:tcBorders>
            <w:shd w:val="clear" w:color="auto" w:fill="auto"/>
            <w:vAlign w:val="center"/>
            <w:hideMark/>
          </w:tcPr>
          <w:p w14:paraId="5BCB5F25" w14:textId="77777777" w:rsidR="00FB6584" w:rsidRPr="00100E55" w:rsidRDefault="00FB6584" w:rsidP="00FB6584">
            <w:pPr>
              <w:spacing w:line="240" w:lineRule="auto"/>
              <w:jc w:val="center"/>
              <w:rPr>
                <w:rFonts w:cs="Arial"/>
                <w:sz w:val="20"/>
                <w:szCs w:val="20"/>
                <w:lang w:eastAsia="sl-SI"/>
              </w:rPr>
            </w:pPr>
            <w:r w:rsidRPr="00100E55">
              <w:rPr>
                <w:rFonts w:cs="Arial"/>
                <w:sz w:val="20"/>
                <w:szCs w:val="20"/>
                <w:lang w:eastAsia="sl-SI"/>
              </w:rPr>
              <w:t>R</w:t>
            </w:r>
          </w:p>
        </w:tc>
        <w:tc>
          <w:tcPr>
            <w:tcW w:w="5807" w:type="dxa"/>
            <w:tcBorders>
              <w:top w:val="nil"/>
              <w:left w:val="nil"/>
              <w:bottom w:val="single" w:sz="4" w:space="0" w:color="auto"/>
              <w:right w:val="single" w:sz="4" w:space="0" w:color="auto"/>
            </w:tcBorders>
            <w:shd w:val="clear" w:color="auto" w:fill="auto"/>
            <w:vAlign w:val="center"/>
            <w:hideMark/>
          </w:tcPr>
          <w:p w14:paraId="240DF7F1" w14:textId="30316506" w:rsidR="00FB6584" w:rsidRPr="00100E55" w:rsidRDefault="00AA0328" w:rsidP="00FB6584">
            <w:pPr>
              <w:spacing w:line="240" w:lineRule="auto"/>
              <w:rPr>
                <w:rFonts w:cs="Arial"/>
                <w:sz w:val="20"/>
                <w:szCs w:val="20"/>
                <w:lang w:eastAsia="sl-SI"/>
              </w:rPr>
            </w:pPr>
            <w:r>
              <w:rPr>
                <w:rFonts w:cs="Arial"/>
                <w:sz w:val="20"/>
                <w:szCs w:val="20"/>
                <w:lang w:eastAsia="sl-SI"/>
              </w:rPr>
              <w:t>Odstotek zmanjšanja specifične rabe primarne energije stavbe</w:t>
            </w:r>
          </w:p>
        </w:tc>
        <w:tc>
          <w:tcPr>
            <w:tcW w:w="1061" w:type="dxa"/>
            <w:tcBorders>
              <w:top w:val="nil"/>
              <w:left w:val="nil"/>
              <w:bottom w:val="single" w:sz="4" w:space="0" w:color="auto"/>
              <w:right w:val="single" w:sz="4" w:space="0" w:color="auto"/>
            </w:tcBorders>
            <w:shd w:val="clear" w:color="auto" w:fill="auto"/>
            <w:vAlign w:val="center"/>
            <w:hideMark/>
          </w:tcPr>
          <w:p w14:paraId="46EDA8CD" w14:textId="73344DB4" w:rsidR="00FB6584" w:rsidRPr="00100E55" w:rsidRDefault="00FB6584" w:rsidP="00FB6584">
            <w:pPr>
              <w:spacing w:line="240" w:lineRule="auto"/>
              <w:jc w:val="center"/>
              <w:rPr>
                <w:rFonts w:cs="Arial"/>
                <w:sz w:val="20"/>
                <w:szCs w:val="20"/>
                <w:lang w:eastAsia="sl-SI"/>
              </w:rPr>
            </w:pPr>
            <w:r>
              <w:rPr>
                <w:rFonts w:cs="Arial"/>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2671888E" w14:textId="66D9C3A4" w:rsidR="00FB6584" w:rsidRPr="00100E55" w:rsidRDefault="00FB6584" w:rsidP="00FB6584">
            <w:pPr>
              <w:spacing w:line="240" w:lineRule="auto"/>
              <w:jc w:val="center"/>
              <w:rPr>
                <w:rFonts w:cs="Arial"/>
                <w:sz w:val="20"/>
                <w:szCs w:val="20"/>
                <w:lang w:eastAsia="sl-SI"/>
              </w:rPr>
            </w:pPr>
            <w:r>
              <w:rPr>
                <w:rFonts w:cs="Arial"/>
                <w:sz w:val="20"/>
                <w:szCs w:val="20"/>
              </w:rPr>
              <w:t>10</w:t>
            </w:r>
            <w:r w:rsidR="00CB7A1D">
              <w:rPr>
                <w:rFonts w:cs="Arial"/>
                <w:sz w:val="20"/>
                <w:szCs w:val="20"/>
              </w:rPr>
              <w:t xml:space="preserve"> </w:t>
            </w:r>
            <w:r>
              <w:rPr>
                <w:rFonts w:cs="Arial"/>
                <w:sz w:val="20"/>
                <w:szCs w:val="20"/>
              </w:rPr>
              <w:t>%</w:t>
            </w:r>
          </w:p>
        </w:tc>
      </w:tr>
      <w:tr w:rsidR="00FB6584" w:rsidRPr="00100E55" w14:paraId="0DA9BF66" w14:textId="77777777" w:rsidTr="00155972">
        <w:trPr>
          <w:trHeight w:val="456"/>
        </w:trPr>
        <w:tc>
          <w:tcPr>
            <w:tcW w:w="5376" w:type="dxa"/>
            <w:tcBorders>
              <w:top w:val="nil"/>
              <w:left w:val="single" w:sz="4" w:space="0" w:color="auto"/>
              <w:bottom w:val="single" w:sz="4" w:space="0" w:color="auto"/>
              <w:right w:val="single" w:sz="4" w:space="0" w:color="auto"/>
            </w:tcBorders>
            <w:shd w:val="clear" w:color="auto" w:fill="auto"/>
            <w:vAlign w:val="center"/>
            <w:hideMark/>
          </w:tcPr>
          <w:p w14:paraId="7E73BD98"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 </w:t>
            </w:r>
          </w:p>
        </w:tc>
        <w:tc>
          <w:tcPr>
            <w:tcW w:w="1352" w:type="dxa"/>
            <w:tcBorders>
              <w:top w:val="nil"/>
              <w:left w:val="nil"/>
              <w:bottom w:val="single" w:sz="4" w:space="0" w:color="auto"/>
              <w:right w:val="single" w:sz="4" w:space="0" w:color="auto"/>
            </w:tcBorders>
            <w:shd w:val="clear" w:color="auto" w:fill="auto"/>
            <w:vAlign w:val="center"/>
            <w:hideMark/>
          </w:tcPr>
          <w:p w14:paraId="393D7F1C" w14:textId="77777777" w:rsidR="00FB6584" w:rsidRPr="00100E55" w:rsidRDefault="00FB6584" w:rsidP="00FB6584">
            <w:pPr>
              <w:spacing w:line="240" w:lineRule="auto"/>
              <w:jc w:val="center"/>
              <w:rPr>
                <w:rFonts w:cs="Arial"/>
                <w:b/>
                <w:bCs/>
                <w:sz w:val="20"/>
                <w:szCs w:val="20"/>
                <w:lang w:eastAsia="sl-SI"/>
              </w:rPr>
            </w:pPr>
            <w:r w:rsidRPr="00100E55">
              <w:rPr>
                <w:rFonts w:cs="Arial"/>
                <w:b/>
                <w:bCs/>
                <w:sz w:val="20"/>
                <w:szCs w:val="20"/>
                <w:lang w:eastAsia="sl-SI"/>
              </w:rPr>
              <w:t>U</w:t>
            </w:r>
          </w:p>
        </w:tc>
        <w:tc>
          <w:tcPr>
            <w:tcW w:w="5807" w:type="dxa"/>
            <w:tcBorders>
              <w:top w:val="nil"/>
              <w:left w:val="nil"/>
              <w:bottom w:val="single" w:sz="4" w:space="0" w:color="auto"/>
              <w:right w:val="single" w:sz="4" w:space="0" w:color="auto"/>
            </w:tcBorders>
            <w:shd w:val="clear" w:color="auto" w:fill="auto"/>
            <w:vAlign w:val="center"/>
            <w:hideMark/>
          </w:tcPr>
          <w:p w14:paraId="074217A3" w14:textId="77777777" w:rsidR="00FB6584" w:rsidRPr="00100E55" w:rsidRDefault="00FB6584" w:rsidP="00FB6584">
            <w:pPr>
              <w:spacing w:line="240" w:lineRule="auto"/>
              <w:rPr>
                <w:rFonts w:cs="Arial"/>
                <w:b/>
                <w:bCs/>
                <w:sz w:val="20"/>
                <w:szCs w:val="20"/>
                <w:lang w:eastAsia="sl-SI"/>
              </w:rPr>
            </w:pPr>
            <w:r w:rsidRPr="00100E55">
              <w:rPr>
                <w:rFonts w:cs="Arial"/>
                <w:b/>
                <w:bCs/>
                <w:sz w:val="20"/>
                <w:szCs w:val="20"/>
                <w:lang w:eastAsia="sl-SI"/>
              </w:rPr>
              <w:t>Skupaj število podprtih projektov po vseh vrstah ukrepov programa</w:t>
            </w:r>
          </w:p>
        </w:tc>
        <w:tc>
          <w:tcPr>
            <w:tcW w:w="1061" w:type="dxa"/>
            <w:tcBorders>
              <w:top w:val="nil"/>
              <w:left w:val="nil"/>
              <w:bottom w:val="single" w:sz="4" w:space="0" w:color="auto"/>
              <w:right w:val="single" w:sz="4" w:space="0" w:color="auto"/>
            </w:tcBorders>
            <w:shd w:val="clear" w:color="auto" w:fill="auto"/>
            <w:vAlign w:val="center"/>
            <w:hideMark/>
          </w:tcPr>
          <w:p w14:paraId="0D91801D" w14:textId="410454B5" w:rsidR="00FB6584" w:rsidRPr="00100E55" w:rsidRDefault="00FB6584" w:rsidP="00FB6584">
            <w:pPr>
              <w:spacing w:line="240" w:lineRule="auto"/>
              <w:jc w:val="center"/>
              <w:rPr>
                <w:rFonts w:cs="Arial"/>
                <w:b/>
                <w:bCs/>
                <w:sz w:val="20"/>
                <w:szCs w:val="20"/>
                <w:lang w:eastAsia="sl-SI"/>
              </w:rPr>
            </w:pPr>
            <w:r>
              <w:rPr>
                <w:rFonts w:cs="Arial"/>
                <w:b/>
                <w:bCs/>
                <w:sz w:val="20"/>
                <w:szCs w:val="20"/>
              </w:rPr>
              <w:t>0</w:t>
            </w:r>
          </w:p>
        </w:tc>
        <w:tc>
          <w:tcPr>
            <w:tcW w:w="1364" w:type="dxa"/>
            <w:tcBorders>
              <w:top w:val="nil"/>
              <w:left w:val="nil"/>
              <w:bottom w:val="single" w:sz="4" w:space="0" w:color="auto"/>
              <w:right w:val="single" w:sz="4" w:space="0" w:color="auto"/>
            </w:tcBorders>
            <w:shd w:val="clear" w:color="auto" w:fill="auto"/>
            <w:vAlign w:val="center"/>
            <w:hideMark/>
          </w:tcPr>
          <w:p w14:paraId="21EC9F58" w14:textId="41508955" w:rsidR="00FB6584" w:rsidRPr="00100E55" w:rsidRDefault="00882FFB" w:rsidP="00AA0328">
            <w:pPr>
              <w:spacing w:line="240" w:lineRule="auto"/>
              <w:jc w:val="center"/>
              <w:rPr>
                <w:rFonts w:cs="Arial"/>
                <w:b/>
                <w:bCs/>
                <w:sz w:val="20"/>
                <w:szCs w:val="20"/>
              </w:rPr>
            </w:pPr>
            <w:r>
              <w:rPr>
                <w:rFonts w:cs="Arial"/>
                <w:b/>
                <w:bCs/>
                <w:sz w:val="20"/>
                <w:szCs w:val="20"/>
              </w:rPr>
              <w:t>1.419</w:t>
            </w:r>
          </w:p>
        </w:tc>
      </w:tr>
    </w:tbl>
    <w:p w14:paraId="29DB3CF9" w14:textId="223F65FE" w:rsidR="00100E55" w:rsidRPr="005061BB" w:rsidRDefault="00100E55" w:rsidP="002C7DBD">
      <w:pPr>
        <w:pStyle w:val="Naslov1BM"/>
        <w:numPr>
          <w:ilvl w:val="0"/>
          <w:numId w:val="0"/>
        </w:numPr>
        <w:sectPr w:rsidR="00100E55" w:rsidRPr="005061BB" w:rsidSect="002C7DBD">
          <w:pgSz w:w="16838" w:h="11906" w:orient="landscape"/>
          <w:pgMar w:top="1417" w:right="1417" w:bottom="1417" w:left="1417" w:header="708" w:footer="708" w:gutter="0"/>
          <w:cols w:space="708"/>
          <w:docGrid w:linePitch="360"/>
        </w:sectPr>
      </w:pPr>
    </w:p>
    <w:bookmarkEnd w:id="33"/>
    <w:p w14:paraId="14331F61" w14:textId="013D284B" w:rsidR="002C7DBD" w:rsidRPr="004558FB" w:rsidRDefault="002C7DBD" w:rsidP="002C7DBD">
      <w:pPr>
        <w:spacing w:line="240" w:lineRule="auto"/>
        <w:rPr>
          <w:szCs w:val="22"/>
          <w:highlight w:val="lightGray"/>
        </w:rPr>
      </w:pPr>
    </w:p>
    <w:p w14:paraId="08478676" w14:textId="0F4EABD8" w:rsidR="002C7DBD" w:rsidRPr="00012D72" w:rsidRDefault="002C7DBD" w:rsidP="00CD2BC5">
      <w:pPr>
        <w:spacing w:before="60" w:after="60" w:line="240" w:lineRule="auto"/>
        <w:jc w:val="both"/>
        <w:rPr>
          <w:rFonts w:cs="Arial"/>
          <w:b/>
          <w:color w:val="000000"/>
          <w:szCs w:val="22"/>
          <w:lang w:eastAsia="sl-SI"/>
        </w:rPr>
      </w:pPr>
      <w:r w:rsidRPr="00012D72">
        <w:rPr>
          <w:b/>
          <w:szCs w:val="22"/>
        </w:rPr>
        <w:t xml:space="preserve">Preglednica </w:t>
      </w:r>
      <w:r w:rsidR="00F40ACA" w:rsidRPr="00012D72">
        <w:rPr>
          <w:b/>
          <w:szCs w:val="22"/>
        </w:rPr>
        <w:t>4</w:t>
      </w:r>
      <w:r w:rsidRPr="00012D72">
        <w:rPr>
          <w:b/>
          <w:szCs w:val="22"/>
        </w:rPr>
        <w:t xml:space="preserve">: </w:t>
      </w:r>
      <w:r w:rsidR="00305114" w:rsidRPr="00012D72">
        <w:rPr>
          <w:b/>
          <w:szCs w:val="22"/>
        </w:rPr>
        <w:t>Evidenca</w:t>
      </w:r>
      <w:r w:rsidR="002E6D92" w:rsidRPr="00012D72">
        <w:rPr>
          <w:b/>
          <w:szCs w:val="22"/>
        </w:rPr>
        <w:t xml:space="preserve"> ukrepov oziroma javnih razpisov</w:t>
      </w:r>
      <w:r w:rsidR="00AB5026" w:rsidRPr="00012D72">
        <w:rPr>
          <w:b/>
          <w:szCs w:val="22"/>
        </w:rPr>
        <w:t xml:space="preserve"> s prednostno usmeritvijo na OPO</w:t>
      </w:r>
      <w:r w:rsidR="002E6D92" w:rsidRPr="00012D72">
        <w:rPr>
          <w:b/>
          <w:szCs w:val="22"/>
        </w:rPr>
        <w:t>, pri katerih</w:t>
      </w:r>
      <w:r w:rsidR="00AB5026" w:rsidRPr="00012D72">
        <w:rPr>
          <w:b/>
          <w:szCs w:val="22"/>
        </w:rPr>
        <w:t xml:space="preserve"> proračunski uporabniki namenjajo d</w:t>
      </w:r>
      <w:r w:rsidRPr="00012D72">
        <w:rPr>
          <w:rFonts w:cs="Arial"/>
          <w:b/>
          <w:color w:val="000000"/>
          <w:szCs w:val="22"/>
          <w:lang w:eastAsia="sl-SI"/>
        </w:rPr>
        <w:t xml:space="preserve">odatne točke </w:t>
      </w:r>
      <w:r w:rsidR="00F3386B" w:rsidRPr="00012D72">
        <w:rPr>
          <w:rFonts w:cs="Arial"/>
          <w:b/>
          <w:color w:val="000000"/>
          <w:szCs w:val="22"/>
          <w:lang w:eastAsia="sl-SI"/>
        </w:rPr>
        <w:t xml:space="preserve">za projekte iz OPO </w:t>
      </w:r>
      <w:r w:rsidRPr="00012D72">
        <w:rPr>
          <w:rFonts w:cs="Arial"/>
          <w:b/>
          <w:color w:val="000000"/>
          <w:szCs w:val="22"/>
          <w:lang w:eastAsia="sl-SI"/>
        </w:rPr>
        <w:t xml:space="preserve">pri izboru v merilih javnih razpisov </w:t>
      </w:r>
    </w:p>
    <w:tbl>
      <w:tblPr>
        <w:tblW w:w="10219" w:type="dxa"/>
        <w:tblInd w:w="-572" w:type="dxa"/>
        <w:tblLayout w:type="fixed"/>
        <w:tblCellMar>
          <w:left w:w="70" w:type="dxa"/>
          <w:right w:w="70" w:type="dxa"/>
        </w:tblCellMar>
        <w:tblLook w:val="04A0" w:firstRow="1" w:lastRow="0" w:firstColumn="1" w:lastColumn="0" w:noHBand="0" w:noVBand="1"/>
      </w:tblPr>
      <w:tblGrid>
        <w:gridCol w:w="5245"/>
        <w:gridCol w:w="1276"/>
        <w:gridCol w:w="3531"/>
        <w:gridCol w:w="167"/>
      </w:tblGrid>
      <w:tr w:rsidR="00005E8D" w:rsidRPr="00012D72" w14:paraId="42AD1B01" w14:textId="77777777" w:rsidTr="00661C79">
        <w:trPr>
          <w:gridAfter w:val="1"/>
          <w:wAfter w:w="167" w:type="dxa"/>
          <w:trHeight w:val="253"/>
        </w:trPr>
        <w:tc>
          <w:tcPr>
            <w:tcW w:w="52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E1583" w14:textId="7A6708CC" w:rsidR="00005E8D" w:rsidRPr="00012D72" w:rsidRDefault="00005E8D" w:rsidP="00661C79">
            <w:pPr>
              <w:spacing w:line="240" w:lineRule="auto"/>
              <w:jc w:val="center"/>
              <w:rPr>
                <w:rFonts w:cs="Arial"/>
                <w:b/>
                <w:bCs/>
                <w:color w:val="000000"/>
                <w:sz w:val="18"/>
                <w:szCs w:val="18"/>
                <w:lang w:eastAsia="sl-SI"/>
              </w:rPr>
            </w:pPr>
            <w:r w:rsidRPr="00012D72">
              <w:rPr>
                <w:rFonts w:cs="Arial"/>
                <w:b/>
                <w:bCs/>
                <w:color w:val="000000"/>
                <w:sz w:val="18"/>
                <w:szCs w:val="18"/>
                <w:lang w:eastAsia="sl-SI"/>
              </w:rPr>
              <w:t xml:space="preserve">Naziv cilja, specifičnega cilja, ukrepa, </w:t>
            </w:r>
            <w:r w:rsidR="00470201" w:rsidRPr="00012D72">
              <w:rPr>
                <w:rFonts w:cs="Arial"/>
                <w:b/>
                <w:bCs/>
                <w:color w:val="000000"/>
                <w:sz w:val="18"/>
                <w:szCs w:val="18"/>
                <w:lang w:eastAsia="sl-SI"/>
              </w:rPr>
              <w:t>javnega razpisa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2E46C" w14:textId="77777777" w:rsidR="00005E8D" w:rsidRPr="00012D72" w:rsidRDefault="00005E8D" w:rsidP="00661C79">
            <w:pPr>
              <w:spacing w:line="240" w:lineRule="auto"/>
              <w:jc w:val="center"/>
              <w:rPr>
                <w:rFonts w:cs="Arial"/>
                <w:b/>
                <w:bCs/>
                <w:color w:val="000000"/>
                <w:sz w:val="18"/>
                <w:szCs w:val="18"/>
                <w:lang w:eastAsia="sl-SI"/>
              </w:rPr>
            </w:pPr>
            <w:r w:rsidRPr="00012D72">
              <w:rPr>
                <w:rFonts w:cs="Arial"/>
                <w:b/>
                <w:bCs/>
                <w:color w:val="000000"/>
                <w:sz w:val="18"/>
                <w:szCs w:val="18"/>
                <w:lang w:eastAsia="sl-SI"/>
              </w:rPr>
              <w:t xml:space="preserve">Pristojnost, izvajalec </w:t>
            </w:r>
            <w:r w:rsidRPr="00012D72">
              <w:rPr>
                <w:rFonts w:cs="Arial"/>
                <w:b/>
                <w:bCs/>
                <w:color w:val="000000"/>
                <w:sz w:val="18"/>
                <w:szCs w:val="18"/>
                <w:lang w:eastAsia="sl-SI"/>
              </w:rPr>
              <w:br/>
              <w:t>(ministrstva, izvajalski organi)</w:t>
            </w:r>
          </w:p>
        </w:tc>
        <w:tc>
          <w:tcPr>
            <w:tcW w:w="3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1EB4F" w14:textId="77777777" w:rsidR="00005E8D" w:rsidRPr="00012D72" w:rsidRDefault="00005E8D" w:rsidP="00661C79">
            <w:pPr>
              <w:spacing w:line="240" w:lineRule="auto"/>
              <w:jc w:val="center"/>
              <w:rPr>
                <w:rFonts w:cs="Arial"/>
                <w:b/>
                <w:bCs/>
                <w:color w:val="000000"/>
                <w:sz w:val="18"/>
                <w:szCs w:val="18"/>
                <w:lang w:eastAsia="sl-SI"/>
              </w:rPr>
            </w:pPr>
            <w:r w:rsidRPr="00012D72">
              <w:rPr>
                <w:rFonts w:cs="Arial"/>
                <w:b/>
                <w:bCs/>
                <w:color w:val="000000"/>
                <w:sz w:val="18"/>
                <w:szCs w:val="18"/>
                <w:lang w:eastAsia="sl-SI"/>
              </w:rPr>
              <w:t>Dodatne točke pri izboru v merilih javnih razpisov</w:t>
            </w:r>
            <w:r w:rsidRPr="00012D72">
              <w:rPr>
                <w:rFonts w:cs="Arial"/>
                <w:b/>
                <w:bCs/>
                <w:color w:val="000000"/>
                <w:sz w:val="18"/>
                <w:szCs w:val="18"/>
                <w:lang w:eastAsia="sl-SI"/>
              </w:rPr>
              <w:br/>
              <w:t xml:space="preserve"> (v %)</w:t>
            </w:r>
          </w:p>
        </w:tc>
      </w:tr>
      <w:tr w:rsidR="00005E8D" w:rsidRPr="00012D72" w14:paraId="6572845A" w14:textId="77777777" w:rsidTr="00661C79">
        <w:trPr>
          <w:trHeight w:val="1008"/>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05F1BF06" w14:textId="77777777" w:rsidR="00005E8D" w:rsidRPr="00012D72" w:rsidRDefault="00005E8D" w:rsidP="00661C79">
            <w:pPr>
              <w:spacing w:line="240" w:lineRule="auto"/>
              <w:rPr>
                <w:rFonts w:cs="Arial"/>
                <w:color w:val="000000"/>
                <w:sz w:val="18"/>
                <w:szCs w:val="18"/>
                <w:lang w:eastAsia="sl-SI"/>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0C4852" w14:textId="77777777" w:rsidR="00005E8D" w:rsidRPr="00012D72" w:rsidRDefault="00005E8D" w:rsidP="00661C79">
            <w:pPr>
              <w:spacing w:line="240" w:lineRule="auto"/>
              <w:jc w:val="center"/>
              <w:rPr>
                <w:rFonts w:cs="Arial"/>
                <w:color w:val="000000"/>
                <w:sz w:val="18"/>
                <w:szCs w:val="18"/>
                <w:lang w:eastAsia="sl-SI"/>
              </w:rPr>
            </w:pPr>
          </w:p>
        </w:tc>
        <w:tc>
          <w:tcPr>
            <w:tcW w:w="3531" w:type="dxa"/>
            <w:vMerge/>
            <w:tcBorders>
              <w:top w:val="single" w:sz="4" w:space="0" w:color="auto"/>
              <w:left w:val="single" w:sz="4" w:space="0" w:color="auto"/>
              <w:bottom w:val="single" w:sz="4" w:space="0" w:color="auto"/>
              <w:right w:val="single" w:sz="4" w:space="0" w:color="auto"/>
            </w:tcBorders>
            <w:vAlign w:val="center"/>
            <w:hideMark/>
          </w:tcPr>
          <w:p w14:paraId="4D3F3BD1" w14:textId="77777777" w:rsidR="00005E8D" w:rsidRPr="00012D72" w:rsidRDefault="00005E8D" w:rsidP="00661C79">
            <w:pPr>
              <w:spacing w:line="240" w:lineRule="auto"/>
              <w:jc w:val="center"/>
              <w:rPr>
                <w:rFonts w:cs="Arial"/>
                <w:color w:val="000000"/>
                <w:sz w:val="18"/>
                <w:szCs w:val="18"/>
                <w:lang w:eastAsia="sl-SI"/>
              </w:rPr>
            </w:pPr>
          </w:p>
        </w:tc>
        <w:tc>
          <w:tcPr>
            <w:tcW w:w="167" w:type="dxa"/>
            <w:tcBorders>
              <w:top w:val="nil"/>
              <w:left w:val="nil"/>
              <w:bottom w:val="nil"/>
              <w:right w:val="nil"/>
            </w:tcBorders>
            <w:shd w:val="clear" w:color="auto" w:fill="auto"/>
            <w:noWrap/>
            <w:vAlign w:val="center"/>
            <w:hideMark/>
          </w:tcPr>
          <w:p w14:paraId="0DE6AC74" w14:textId="77777777" w:rsidR="00005E8D" w:rsidRPr="00012D72" w:rsidRDefault="00005E8D" w:rsidP="00661C79">
            <w:pPr>
              <w:spacing w:line="240" w:lineRule="auto"/>
              <w:jc w:val="center"/>
              <w:rPr>
                <w:rFonts w:cs="Arial"/>
                <w:color w:val="000000"/>
                <w:sz w:val="18"/>
                <w:szCs w:val="18"/>
                <w:lang w:eastAsia="sl-SI"/>
              </w:rPr>
            </w:pPr>
          </w:p>
        </w:tc>
      </w:tr>
      <w:tr w:rsidR="000C4C65" w:rsidRPr="00012D72" w14:paraId="53980BE0" w14:textId="77777777" w:rsidTr="00661C79">
        <w:trPr>
          <w:trHeight w:val="567"/>
        </w:trPr>
        <w:tc>
          <w:tcPr>
            <w:tcW w:w="5245" w:type="dxa"/>
            <w:tcBorders>
              <w:top w:val="nil"/>
              <w:left w:val="single" w:sz="4" w:space="0" w:color="auto"/>
              <w:bottom w:val="single" w:sz="4" w:space="0" w:color="auto"/>
              <w:right w:val="single" w:sz="4" w:space="0" w:color="auto"/>
            </w:tcBorders>
            <w:shd w:val="clear" w:color="auto" w:fill="auto"/>
            <w:vAlign w:val="center"/>
          </w:tcPr>
          <w:p w14:paraId="3D83FDEF" w14:textId="01CBB194" w:rsidR="000C4C65" w:rsidRPr="00012D72" w:rsidRDefault="000C4C65" w:rsidP="00661C79">
            <w:pPr>
              <w:spacing w:line="240" w:lineRule="auto"/>
              <w:ind w:firstLineChars="200" w:firstLine="360"/>
              <w:rPr>
                <w:rFonts w:cs="Arial"/>
                <w:sz w:val="18"/>
                <w:szCs w:val="18"/>
              </w:rPr>
            </w:pPr>
            <w:r w:rsidRPr="00012D72">
              <w:rPr>
                <w:rFonts w:cs="Arial"/>
                <w:sz w:val="18"/>
                <w:szCs w:val="18"/>
              </w:rPr>
              <w:t>Javni razpis za sofinanciranje gradnje visokozmogljivih fiksnih širokopasovnih omrežij oziroma nadgradnjo obstoječih fiksnih omrežij (GOŠO6) (objavljen avgusta 2024)</w:t>
            </w:r>
          </w:p>
        </w:tc>
        <w:tc>
          <w:tcPr>
            <w:tcW w:w="1276" w:type="dxa"/>
            <w:tcBorders>
              <w:top w:val="nil"/>
              <w:left w:val="nil"/>
              <w:bottom w:val="single" w:sz="4" w:space="0" w:color="auto"/>
              <w:right w:val="single" w:sz="4" w:space="0" w:color="auto"/>
            </w:tcBorders>
            <w:shd w:val="clear" w:color="auto" w:fill="auto"/>
            <w:vAlign w:val="center"/>
          </w:tcPr>
          <w:p w14:paraId="0BB18D00" w14:textId="34B8AC1C" w:rsidR="000C4C65" w:rsidRPr="00012D72" w:rsidRDefault="000C4C65" w:rsidP="00661C79">
            <w:pPr>
              <w:spacing w:line="240" w:lineRule="auto"/>
              <w:jc w:val="center"/>
              <w:rPr>
                <w:rFonts w:cs="Arial"/>
                <w:color w:val="000000"/>
                <w:sz w:val="18"/>
                <w:szCs w:val="18"/>
                <w:lang w:eastAsia="sl-SI"/>
              </w:rPr>
            </w:pPr>
            <w:r w:rsidRPr="00012D72">
              <w:rPr>
                <w:rFonts w:cs="Arial"/>
                <w:sz w:val="18"/>
                <w:szCs w:val="18"/>
              </w:rPr>
              <w:t>MDP</w:t>
            </w:r>
          </w:p>
        </w:tc>
        <w:tc>
          <w:tcPr>
            <w:tcW w:w="3531" w:type="dxa"/>
            <w:tcBorders>
              <w:top w:val="nil"/>
              <w:left w:val="nil"/>
              <w:bottom w:val="single" w:sz="4" w:space="0" w:color="auto"/>
              <w:right w:val="single" w:sz="4" w:space="0" w:color="auto"/>
            </w:tcBorders>
            <w:shd w:val="clear" w:color="auto" w:fill="auto"/>
            <w:vAlign w:val="center"/>
          </w:tcPr>
          <w:p w14:paraId="357ADDF1" w14:textId="58233EA8" w:rsidR="000C4C65" w:rsidRPr="00012D72" w:rsidRDefault="000C4C65" w:rsidP="00661C79">
            <w:pPr>
              <w:spacing w:line="240" w:lineRule="auto"/>
              <w:jc w:val="center"/>
              <w:rPr>
                <w:rFonts w:cs="Arial"/>
                <w:sz w:val="18"/>
                <w:szCs w:val="18"/>
                <w:lang w:eastAsia="sl-SI"/>
              </w:rPr>
            </w:pPr>
            <w:r w:rsidRPr="00012D72">
              <w:rPr>
                <w:rFonts w:cs="Arial"/>
                <w:sz w:val="18"/>
                <w:szCs w:val="18"/>
              </w:rPr>
              <w:t xml:space="preserve">5 </w:t>
            </w:r>
          </w:p>
        </w:tc>
        <w:tc>
          <w:tcPr>
            <w:tcW w:w="167" w:type="dxa"/>
            <w:vAlign w:val="center"/>
          </w:tcPr>
          <w:p w14:paraId="45A12F15" w14:textId="77777777" w:rsidR="000C4C65" w:rsidRPr="00012D72" w:rsidRDefault="000C4C65" w:rsidP="00661C79">
            <w:pPr>
              <w:spacing w:line="240" w:lineRule="auto"/>
              <w:jc w:val="center"/>
              <w:rPr>
                <w:rFonts w:cs="Arial"/>
                <w:sz w:val="18"/>
                <w:szCs w:val="18"/>
                <w:lang w:eastAsia="sl-SI"/>
              </w:rPr>
            </w:pPr>
          </w:p>
        </w:tc>
      </w:tr>
      <w:tr w:rsidR="000C4C65" w:rsidRPr="00012D72" w14:paraId="1D109E63" w14:textId="77777777" w:rsidTr="00661C79">
        <w:trPr>
          <w:trHeight w:val="567"/>
        </w:trPr>
        <w:tc>
          <w:tcPr>
            <w:tcW w:w="5245" w:type="dxa"/>
            <w:tcBorders>
              <w:top w:val="nil"/>
              <w:left w:val="single" w:sz="4" w:space="0" w:color="auto"/>
              <w:bottom w:val="single" w:sz="4" w:space="0" w:color="auto"/>
              <w:right w:val="single" w:sz="4" w:space="0" w:color="auto"/>
            </w:tcBorders>
            <w:shd w:val="clear" w:color="auto" w:fill="auto"/>
            <w:vAlign w:val="center"/>
          </w:tcPr>
          <w:p w14:paraId="200A28CA" w14:textId="076673C0" w:rsidR="000C4C65" w:rsidRPr="00012D72" w:rsidRDefault="000C4C65" w:rsidP="00661C79">
            <w:pPr>
              <w:spacing w:line="240" w:lineRule="auto"/>
              <w:ind w:firstLineChars="200" w:firstLine="360"/>
              <w:rPr>
                <w:rFonts w:cs="Arial"/>
                <w:sz w:val="18"/>
                <w:szCs w:val="18"/>
              </w:rPr>
            </w:pPr>
            <w:r w:rsidRPr="00012D72">
              <w:rPr>
                <w:rFonts w:cs="Arial"/>
                <w:sz w:val="18"/>
                <w:szCs w:val="18"/>
              </w:rPr>
              <w:t>Javni razpis za sofinanciranje gradnje visokozmogljivih fiksnih širokopasovnih omrežij oziroma nadgradnjo obstoječih fiksnih omrežij (GOŠO6A) (objavljen maja 2025)</w:t>
            </w:r>
          </w:p>
        </w:tc>
        <w:tc>
          <w:tcPr>
            <w:tcW w:w="1276" w:type="dxa"/>
            <w:tcBorders>
              <w:top w:val="nil"/>
              <w:left w:val="nil"/>
              <w:bottom w:val="single" w:sz="4" w:space="0" w:color="auto"/>
              <w:right w:val="single" w:sz="4" w:space="0" w:color="auto"/>
            </w:tcBorders>
            <w:shd w:val="clear" w:color="auto" w:fill="auto"/>
            <w:vAlign w:val="center"/>
          </w:tcPr>
          <w:p w14:paraId="40CBA3C7" w14:textId="00733823" w:rsidR="000C4C65" w:rsidRPr="00012D72" w:rsidRDefault="000C4C65" w:rsidP="00661C79">
            <w:pPr>
              <w:spacing w:line="240" w:lineRule="auto"/>
              <w:jc w:val="center"/>
              <w:rPr>
                <w:rFonts w:cs="Arial"/>
                <w:color w:val="000000"/>
                <w:sz w:val="18"/>
                <w:szCs w:val="18"/>
                <w:lang w:eastAsia="sl-SI"/>
              </w:rPr>
            </w:pPr>
            <w:r w:rsidRPr="00012D72">
              <w:rPr>
                <w:rFonts w:cs="Arial"/>
                <w:sz w:val="18"/>
                <w:szCs w:val="18"/>
              </w:rPr>
              <w:t>MDP</w:t>
            </w:r>
          </w:p>
        </w:tc>
        <w:tc>
          <w:tcPr>
            <w:tcW w:w="3531" w:type="dxa"/>
            <w:tcBorders>
              <w:top w:val="nil"/>
              <w:left w:val="nil"/>
              <w:bottom w:val="single" w:sz="4" w:space="0" w:color="auto"/>
              <w:right w:val="single" w:sz="4" w:space="0" w:color="auto"/>
            </w:tcBorders>
            <w:shd w:val="clear" w:color="auto" w:fill="auto"/>
            <w:vAlign w:val="center"/>
          </w:tcPr>
          <w:p w14:paraId="5F56CD54" w14:textId="5B278DEB" w:rsidR="000C4C65" w:rsidRPr="00012D72" w:rsidRDefault="000C4C65" w:rsidP="00661C79">
            <w:pPr>
              <w:spacing w:line="240" w:lineRule="auto"/>
              <w:jc w:val="center"/>
              <w:rPr>
                <w:rFonts w:cs="Arial"/>
                <w:sz w:val="18"/>
                <w:szCs w:val="18"/>
                <w:lang w:eastAsia="sl-SI"/>
              </w:rPr>
            </w:pPr>
            <w:r w:rsidRPr="00012D72">
              <w:rPr>
                <w:rFonts w:cs="Arial"/>
                <w:sz w:val="18"/>
                <w:szCs w:val="18"/>
              </w:rPr>
              <w:t>5</w:t>
            </w:r>
            <w:r w:rsidR="00CB7A1D">
              <w:rPr>
                <w:rFonts w:cs="Arial"/>
                <w:sz w:val="18"/>
                <w:szCs w:val="18"/>
              </w:rPr>
              <w:t xml:space="preserve"> </w:t>
            </w:r>
          </w:p>
        </w:tc>
        <w:tc>
          <w:tcPr>
            <w:tcW w:w="167" w:type="dxa"/>
            <w:vAlign w:val="center"/>
          </w:tcPr>
          <w:p w14:paraId="200FE6A9" w14:textId="77777777" w:rsidR="000C4C65" w:rsidRPr="00012D72" w:rsidRDefault="000C4C65" w:rsidP="00661C79">
            <w:pPr>
              <w:spacing w:line="240" w:lineRule="auto"/>
              <w:jc w:val="center"/>
              <w:rPr>
                <w:rFonts w:cs="Arial"/>
                <w:sz w:val="18"/>
                <w:szCs w:val="18"/>
                <w:lang w:eastAsia="sl-SI"/>
              </w:rPr>
            </w:pPr>
          </w:p>
        </w:tc>
      </w:tr>
      <w:tr w:rsidR="00B07916" w:rsidRPr="00012D72" w14:paraId="0D6CD336" w14:textId="77777777" w:rsidTr="00661C79">
        <w:trPr>
          <w:trHeight w:val="567"/>
        </w:trPr>
        <w:tc>
          <w:tcPr>
            <w:tcW w:w="5245" w:type="dxa"/>
            <w:tcBorders>
              <w:top w:val="nil"/>
              <w:left w:val="single" w:sz="4" w:space="0" w:color="auto"/>
              <w:bottom w:val="single" w:sz="4" w:space="0" w:color="auto"/>
              <w:right w:val="single" w:sz="4" w:space="0" w:color="auto"/>
            </w:tcBorders>
            <w:shd w:val="clear" w:color="auto" w:fill="auto"/>
            <w:vAlign w:val="center"/>
          </w:tcPr>
          <w:p w14:paraId="08850E9F" w14:textId="40E795F4" w:rsidR="00B07916" w:rsidRPr="00012D72" w:rsidRDefault="00B07916" w:rsidP="00661C79">
            <w:pPr>
              <w:spacing w:line="240" w:lineRule="auto"/>
              <w:ind w:firstLineChars="200" w:firstLine="360"/>
              <w:rPr>
                <w:rFonts w:cs="Arial"/>
                <w:sz w:val="18"/>
                <w:szCs w:val="18"/>
              </w:rPr>
            </w:pPr>
            <w:r w:rsidRPr="00012D72">
              <w:rPr>
                <w:rFonts w:cs="Arial"/>
                <w:sz w:val="18"/>
                <w:szCs w:val="18"/>
              </w:rPr>
              <w:t>Javni razpis Spodbude za raziskovalno razvojne projekte NOO</w:t>
            </w:r>
          </w:p>
        </w:tc>
        <w:tc>
          <w:tcPr>
            <w:tcW w:w="1276" w:type="dxa"/>
            <w:tcBorders>
              <w:top w:val="nil"/>
              <w:left w:val="nil"/>
              <w:bottom w:val="single" w:sz="4" w:space="0" w:color="auto"/>
              <w:right w:val="single" w:sz="4" w:space="0" w:color="auto"/>
            </w:tcBorders>
            <w:shd w:val="clear" w:color="auto" w:fill="auto"/>
            <w:vAlign w:val="center"/>
          </w:tcPr>
          <w:p w14:paraId="738E9D03" w14:textId="0F707BF9" w:rsidR="00B07916" w:rsidRPr="00012D72" w:rsidRDefault="00B07916" w:rsidP="00661C79">
            <w:pPr>
              <w:spacing w:line="240" w:lineRule="auto"/>
              <w:jc w:val="center"/>
              <w:rPr>
                <w:rFonts w:cs="Arial"/>
                <w:color w:val="000000"/>
                <w:sz w:val="18"/>
                <w:szCs w:val="18"/>
                <w:lang w:eastAsia="sl-SI"/>
              </w:rPr>
            </w:pPr>
            <w:r w:rsidRPr="00012D72">
              <w:rPr>
                <w:rFonts w:cs="Arial"/>
                <w:color w:val="000000"/>
                <w:sz w:val="18"/>
                <w:szCs w:val="18"/>
                <w:lang w:eastAsia="sl-SI"/>
              </w:rPr>
              <w:t>SPIRIT</w:t>
            </w:r>
          </w:p>
        </w:tc>
        <w:tc>
          <w:tcPr>
            <w:tcW w:w="3531" w:type="dxa"/>
            <w:tcBorders>
              <w:top w:val="nil"/>
              <w:left w:val="nil"/>
              <w:bottom w:val="single" w:sz="4" w:space="0" w:color="auto"/>
              <w:right w:val="single" w:sz="4" w:space="0" w:color="auto"/>
            </w:tcBorders>
            <w:shd w:val="clear" w:color="auto" w:fill="auto"/>
            <w:vAlign w:val="center"/>
          </w:tcPr>
          <w:p w14:paraId="412A6AB9" w14:textId="177C56E0" w:rsidR="00B07916" w:rsidRPr="00012D72" w:rsidRDefault="00B07916" w:rsidP="00661C79">
            <w:pPr>
              <w:spacing w:line="240" w:lineRule="auto"/>
              <w:jc w:val="center"/>
              <w:rPr>
                <w:rFonts w:cs="Arial"/>
                <w:sz w:val="18"/>
                <w:szCs w:val="18"/>
                <w:lang w:eastAsia="sl-SI"/>
              </w:rPr>
            </w:pPr>
            <w:r w:rsidRPr="00012D72">
              <w:rPr>
                <w:rFonts w:cs="Arial"/>
                <w:sz w:val="18"/>
                <w:szCs w:val="18"/>
                <w:lang w:eastAsia="sl-SI"/>
              </w:rPr>
              <w:t>3</w:t>
            </w:r>
            <w:r w:rsidR="00CB7A1D">
              <w:rPr>
                <w:rFonts w:cs="Arial"/>
                <w:sz w:val="18"/>
                <w:szCs w:val="18"/>
                <w:lang w:eastAsia="sl-SI"/>
              </w:rPr>
              <w:t xml:space="preserve"> </w:t>
            </w:r>
          </w:p>
        </w:tc>
        <w:tc>
          <w:tcPr>
            <w:tcW w:w="167" w:type="dxa"/>
            <w:vAlign w:val="center"/>
          </w:tcPr>
          <w:p w14:paraId="134D095C" w14:textId="77777777" w:rsidR="00B07916" w:rsidRPr="00012D72" w:rsidRDefault="00B07916" w:rsidP="00661C79">
            <w:pPr>
              <w:spacing w:line="240" w:lineRule="auto"/>
              <w:jc w:val="center"/>
              <w:rPr>
                <w:rFonts w:cs="Arial"/>
                <w:sz w:val="18"/>
                <w:szCs w:val="18"/>
                <w:lang w:eastAsia="sl-SI"/>
              </w:rPr>
            </w:pPr>
          </w:p>
        </w:tc>
      </w:tr>
      <w:tr w:rsidR="00303698" w:rsidRPr="00012D72" w14:paraId="3DD7690D" w14:textId="77777777" w:rsidTr="00661C79">
        <w:trPr>
          <w:trHeight w:val="567"/>
        </w:trPr>
        <w:tc>
          <w:tcPr>
            <w:tcW w:w="5245" w:type="dxa"/>
            <w:tcBorders>
              <w:top w:val="nil"/>
              <w:left w:val="single" w:sz="4" w:space="0" w:color="auto"/>
              <w:bottom w:val="single" w:sz="4" w:space="0" w:color="auto"/>
              <w:right w:val="single" w:sz="4" w:space="0" w:color="auto"/>
            </w:tcBorders>
            <w:shd w:val="clear" w:color="auto" w:fill="auto"/>
            <w:vAlign w:val="center"/>
          </w:tcPr>
          <w:p w14:paraId="569ED7BB" w14:textId="77777777" w:rsidR="00AB2F63" w:rsidRPr="00012D72" w:rsidRDefault="00AB2F63" w:rsidP="00661C79">
            <w:pPr>
              <w:spacing w:line="240" w:lineRule="auto"/>
              <w:ind w:firstLineChars="200" w:firstLine="360"/>
              <w:rPr>
                <w:rFonts w:cs="Arial"/>
                <w:sz w:val="18"/>
                <w:szCs w:val="18"/>
              </w:rPr>
            </w:pPr>
            <w:r w:rsidRPr="00012D72">
              <w:rPr>
                <w:rFonts w:cs="Arial"/>
                <w:sz w:val="18"/>
                <w:szCs w:val="18"/>
              </w:rPr>
              <w:t>Javni razpis za okrevanje in odpornost s pilotno-demonstracijskimi projekti</w:t>
            </w:r>
          </w:p>
          <w:p w14:paraId="05CEE0DB" w14:textId="7E681A15" w:rsidR="00303698" w:rsidRPr="00012D72" w:rsidRDefault="00AB2F63" w:rsidP="00661C79">
            <w:pPr>
              <w:spacing w:line="240" w:lineRule="auto"/>
              <w:ind w:firstLineChars="200" w:firstLine="360"/>
              <w:rPr>
                <w:rFonts w:cs="Arial"/>
                <w:color w:val="000000"/>
                <w:sz w:val="18"/>
                <w:szCs w:val="18"/>
                <w:lang w:eastAsia="sl-SI"/>
              </w:rPr>
            </w:pPr>
            <w:r w:rsidRPr="00012D72">
              <w:rPr>
                <w:rFonts w:cs="Arial"/>
                <w:sz w:val="18"/>
                <w:szCs w:val="18"/>
              </w:rPr>
              <w:t>(objavljen april 2022)</w:t>
            </w:r>
          </w:p>
        </w:tc>
        <w:tc>
          <w:tcPr>
            <w:tcW w:w="1276" w:type="dxa"/>
            <w:tcBorders>
              <w:top w:val="nil"/>
              <w:left w:val="nil"/>
              <w:bottom w:val="single" w:sz="4" w:space="0" w:color="auto"/>
              <w:right w:val="single" w:sz="4" w:space="0" w:color="auto"/>
            </w:tcBorders>
            <w:shd w:val="clear" w:color="auto" w:fill="auto"/>
            <w:vAlign w:val="center"/>
          </w:tcPr>
          <w:p w14:paraId="6C94DDD7" w14:textId="1C959EBA" w:rsidR="00303698" w:rsidRPr="00012D72" w:rsidRDefault="00303698" w:rsidP="00661C79">
            <w:pPr>
              <w:spacing w:line="240" w:lineRule="auto"/>
              <w:jc w:val="center"/>
              <w:rPr>
                <w:rFonts w:cs="Arial"/>
                <w:color w:val="000000"/>
                <w:sz w:val="18"/>
                <w:szCs w:val="18"/>
                <w:lang w:eastAsia="sl-SI"/>
              </w:rPr>
            </w:pPr>
            <w:r w:rsidRPr="00012D72">
              <w:rPr>
                <w:rFonts w:cs="Arial"/>
                <w:sz w:val="18"/>
                <w:szCs w:val="18"/>
              </w:rPr>
              <w:t>SPIRIT</w:t>
            </w:r>
          </w:p>
        </w:tc>
        <w:tc>
          <w:tcPr>
            <w:tcW w:w="3531" w:type="dxa"/>
            <w:tcBorders>
              <w:top w:val="nil"/>
              <w:left w:val="nil"/>
              <w:bottom w:val="single" w:sz="4" w:space="0" w:color="auto"/>
              <w:right w:val="single" w:sz="4" w:space="0" w:color="auto"/>
            </w:tcBorders>
            <w:shd w:val="clear" w:color="auto" w:fill="auto"/>
            <w:vAlign w:val="center"/>
          </w:tcPr>
          <w:p w14:paraId="260F685C" w14:textId="181D9570" w:rsidR="00303698" w:rsidRPr="00012D72" w:rsidRDefault="00303698" w:rsidP="00661C79">
            <w:pPr>
              <w:spacing w:line="240" w:lineRule="auto"/>
              <w:jc w:val="center"/>
              <w:rPr>
                <w:rFonts w:cs="Arial"/>
                <w:sz w:val="18"/>
                <w:szCs w:val="18"/>
                <w:lang w:eastAsia="sl-SI"/>
              </w:rPr>
            </w:pPr>
            <w:r w:rsidRPr="00012D72">
              <w:rPr>
                <w:rFonts w:cs="Arial"/>
                <w:sz w:val="18"/>
                <w:szCs w:val="18"/>
              </w:rPr>
              <w:t>3</w:t>
            </w:r>
            <w:r w:rsidR="00CB7A1D">
              <w:rPr>
                <w:rFonts w:cs="Arial"/>
                <w:sz w:val="18"/>
                <w:szCs w:val="18"/>
              </w:rPr>
              <w:t xml:space="preserve"> </w:t>
            </w:r>
          </w:p>
        </w:tc>
        <w:tc>
          <w:tcPr>
            <w:tcW w:w="167" w:type="dxa"/>
            <w:vAlign w:val="center"/>
          </w:tcPr>
          <w:p w14:paraId="38235096" w14:textId="77777777" w:rsidR="00303698" w:rsidRPr="00012D72" w:rsidRDefault="00303698" w:rsidP="00661C79">
            <w:pPr>
              <w:spacing w:line="240" w:lineRule="auto"/>
              <w:jc w:val="center"/>
              <w:rPr>
                <w:rFonts w:cs="Arial"/>
                <w:sz w:val="18"/>
                <w:szCs w:val="18"/>
                <w:lang w:eastAsia="sl-SI"/>
              </w:rPr>
            </w:pPr>
          </w:p>
        </w:tc>
      </w:tr>
      <w:tr w:rsidR="00303698" w:rsidRPr="00012D72" w14:paraId="22C44348" w14:textId="77777777" w:rsidTr="00661C79">
        <w:trPr>
          <w:trHeight w:val="567"/>
        </w:trPr>
        <w:tc>
          <w:tcPr>
            <w:tcW w:w="5245" w:type="dxa"/>
            <w:tcBorders>
              <w:top w:val="nil"/>
              <w:left w:val="single" w:sz="4" w:space="0" w:color="auto"/>
              <w:bottom w:val="single" w:sz="4" w:space="0" w:color="auto"/>
              <w:right w:val="single" w:sz="4" w:space="0" w:color="auto"/>
            </w:tcBorders>
            <w:shd w:val="clear" w:color="auto" w:fill="auto"/>
            <w:vAlign w:val="center"/>
          </w:tcPr>
          <w:p w14:paraId="09CD29E6" w14:textId="28444049" w:rsidR="00AB2F63" w:rsidRPr="00012D72" w:rsidRDefault="00AB2F63" w:rsidP="00493781">
            <w:pPr>
              <w:spacing w:line="240" w:lineRule="auto"/>
              <w:ind w:left="358"/>
              <w:rPr>
                <w:rFonts w:cs="Arial"/>
                <w:sz w:val="18"/>
                <w:szCs w:val="18"/>
              </w:rPr>
            </w:pPr>
            <w:r w:rsidRPr="00012D72">
              <w:rPr>
                <w:rFonts w:cs="Arial"/>
                <w:sz w:val="18"/>
                <w:szCs w:val="18"/>
              </w:rPr>
              <w:t>Javni razpis Digitalna preobrazba gospodarstva</w:t>
            </w:r>
          </w:p>
          <w:p w14:paraId="3AC78858" w14:textId="1ECD0372" w:rsidR="00303698" w:rsidRPr="00012D72" w:rsidRDefault="00AB2F63" w:rsidP="00493781">
            <w:pPr>
              <w:spacing w:line="240" w:lineRule="auto"/>
              <w:rPr>
                <w:rFonts w:cs="Arial"/>
                <w:color w:val="000000"/>
                <w:sz w:val="18"/>
                <w:szCs w:val="18"/>
                <w:lang w:eastAsia="sl-SI"/>
              </w:rPr>
            </w:pPr>
            <w:r w:rsidRPr="00012D72">
              <w:rPr>
                <w:rFonts w:cs="Arial"/>
                <w:sz w:val="18"/>
                <w:szCs w:val="18"/>
              </w:rPr>
              <w:t>(objavljeno marec 2022)</w:t>
            </w:r>
          </w:p>
        </w:tc>
        <w:tc>
          <w:tcPr>
            <w:tcW w:w="1276" w:type="dxa"/>
            <w:tcBorders>
              <w:top w:val="nil"/>
              <w:left w:val="nil"/>
              <w:bottom w:val="single" w:sz="4" w:space="0" w:color="auto"/>
              <w:right w:val="single" w:sz="4" w:space="0" w:color="auto"/>
            </w:tcBorders>
            <w:shd w:val="clear" w:color="auto" w:fill="auto"/>
            <w:vAlign w:val="center"/>
          </w:tcPr>
          <w:p w14:paraId="13C66287" w14:textId="29CF2001" w:rsidR="00303698" w:rsidRPr="00012D72" w:rsidRDefault="00AB2F63" w:rsidP="00661C79">
            <w:pPr>
              <w:spacing w:line="240" w:lineRule="auto"/>
              <w:jc w:val="center"/>
              <w:rPr>
                <w:rFonts w:cs="Arial"/>
                <w:color w:val="000000"/>
                <w:sz w:val="18"/>
                <w:szCs w:val="18"/>
                <w:lang w:eastAsia="sl-SI"/>
              </w:rPr>
            </w:pPr>
            <w:r w:rsidRPr="00012D72">
              <w:rPr>
                <w:rFonts w:cs="Arial"/>
                <w:color w:val="000000"/>
                <w:sz w:val="18"/>
                <w:szCs w:val="18"/>
                <w:lang w:eastAsia="sl-SI"/>
              </w:rPr>
              <w:t>MGTŠ</w:t>
            </w:r>
          </w:p>
        </w:tc>
        <w:tc>
          <w:tcPr>
            <w:tcW w:w="3531" w:type="dxa"/>
            <w:tcBorders>
              <w:top w:val="nil"/>
              <w:left w:val="nil"/>
              <w:bottom w:val="single" w:sz="4" w:space="0" w:color="auto"/>
              <w:right w:val="single" w:sz="4" w:space="0" w:color="auto"/>
            </w:tcBorders>
            <w:shd w:val="clear" w:color="auto" w:fill="auto"/>
            <w:vAlign w:val="center"/>
          </w:tcPr>
          <w:p w14:paraId="3CBE7E41" w14:textId="41FA96CB" w:rsidR="00303698" w:rsidRPr="00012D72" w:rsidRDefault="00BE3B9D" w:rsidP="00661C79">
            <w:pPr>
              <w:spacing w:line="240" w:lineRule="auto"/>
              <w:jc w:val="center"/>
              <w:rPr>
                <w:rFonts w:cs="Arial"/>
                <w:sz w:val="18"/>
                <w:szCs w:val="18"/>
                <w:lang w:eastAsia="sl-SI"/>
              </w:rPr>
            </w:pPr>
            <w:r w:rsidRPr="00012D72">
              <w:rPr>
                <w:rFonts w:cs="Arial"/>
                <w:sz w:val="18"/>
                <w:szCs w:val="18"/>
                <w:lang w:eastAsia="sl-SI"/>
              </w:rPr>
              <w:t>3</w:t>
            </w:r>
            <w:r w:rsidR="00CB7A1D">
              <w:rPr>
                <w:rFonts w:cs="Arial"/>
                <w:sz w:val="18"/>
                <w:szCs w:val="18"/>
                <w:lang w:eastAsia="sl-SI"/>
              </w:rPr>
              <w:t xml:space="preserve"> </w:t>
            </w:r>
          </w:p>
        </w:tc>
        <w:tc>
          <w:tcPr>
            <w:tcW w:w="167" w:type="dxa"/>
            <w:vAlign w:val="center"/>
          </w:tcPr>
          <w:p w14:paraId="72FE59B4" w14:textId="77777777" w:rsidR="00303698" w:rsidRPr="00012D72" w:rsidRDefault="00303698" w:rsidP="00661C79">
            <w:pPr>
              <w:spacing w:line="240" w:lineRule="auto"/>
              <w:jc w:val="center"/>
              <w:rPr>
                <w:rFonts w:cs="Arial"/>
                <w:sz w:val="18"/>
                <w:szCs w:val="18"/>
                <w:lang w:eastAsia="sl-SI"/>
              </w:rPr>
            </w:pPr>
          </w:p>
        </w:tc>
      </w:tr>
      <w:tr w:rsidR="00CD2BC5" w:rsidRPr="00012D72" w14:paraId="71F4716F" w14:textId="77777777" w:rsidTr="00661C79">
        <w:trPr>
          <w:trHeight w:val="567"/>
        </w:trPr>
        <w:tc>
          <w:tcPr>
            <w:tcW w:w="5245" w:type="dxa"/>
            <w:tcBorders>
              <w:top w:val="nil"/>
              <w:left w:val="single" w:sz="4" w:space="0" w:color="auto"/>
              <w:bottom w:val="single" w:sz="4" w:space="0" w:color="auto"/>
              <w:right w:val="single" w:sz="4" w:space="0" w:color="auto"/>
            </w:tcBorders>
            <w:shd w:val="clear" w:color="auto" w:fill="auto"/>
            <w:vAlign w:val="center"/>
          </w:tcPr>
          <w:p w14:paraId="17C32391" w14:textId="3A96F1A1" w:rsidR="00CD2BC5" w:rsidRPr="00012D72" w:rsidRDefault="00303698" w:rsidP="00661C79">
            <w:pPr>
              <w:spacing w:line="240" w:lineRule="auto"/>
              <w:ind w:firstLineChars="200" w:firstLine="360"/>
              <w:rPr>
                <w:rFonts w:cs="Arial"/>
                <w:color w:val="000000"/>
                <w:sz w:val="18"/>
                <w:szCs w:val="18"/>
                <w:lang w:eastAsia="sl-SI"/>
              </w:rPr>
            </w:pPr>
            <w:r w:rsidRPr="00012D72">
              <w:rPr>
                <w:rFonts w:cs="Arial"/>
                <w:color w:val="000000"/>
                <w:sz w:val="18"/>
                <w:szCs w:val="18"/>
                <w:lang w:eastAsia="sl-SI"/>
              </w:rPr>
              <w:t>Javni razpis za spodbujanje projektov zadružništva in socialne ekonomije ter za zagon socialnega podjetništva</w:t>
            </w:r>
          </w:p>
        </w:tc>
        <w:tc>
          <w:tcPr>
            <w:tcW w:w="1276" w:type="dxa"/>
            <w:tcBorders>
              <w:top w:val="nil"/>
              <w:left w:val="nil"/>
              <w:bottom w:val="single" w:sz="4" w:space="0" w:color="auto"/>
              <w:right w:val="single" w:sz="4" w:space="0" w:color="auto"/>
            </w:tcBorders>
            <w:shd w:val="clear" w:color="auto" w:fill="auto"/>
            <w:vAlign w:val="center"/>
          </w:tcPr>
          <w:p w14:paraId="34382C92" w14:textId="0BB3CB0B" w:rsidR="00CD2BC5" w:rsidRPr="00012D72" w:rsidRDefault="00303698" w:rsidP="00661C79">
            <w:pPr>
              <w:spacing w:line="240" w:lineRule="auto"/>
              <w:jc w:val="center"/>
              <w:rPr>
                <w:rFonts w:cs="Arial"/>
                <w:color w:val="000000"/>
                <w:sz w:val="18"/>
                <w:szCs w:val="18"/>
                <w:lang w:eastAsia="sl-SI"/>
              </w:rPr>
            </w:pPr>
            <w:r w:rsidRPr="00012D72">
              <w:rPr>
                <w:rFonts w:cs="Arial"/>
                <w:color w:val="000000"/>
                <w:sz w:val="18"/>
                <w:szCs w:val="18"/>
                <w:lang w:eastAsia="sl-SI"/>
              </w:rPr>
              <w:t>MGTŠ</w:t>
            </w:r>
          </w:p>
        </w:tc>
        <w:tc>
          <w:tcPr>
            <w:tcW w:w="3531" w:type="dxa"/>
            <w:tcBorders>
              <w:top w:val="nil"/>
              <w:left w:val="nil"/>
              <w:bottom w:val="single" w:sz="4" w:space="0" w:color="auto"/>
              <w:right w:val="single" w:sz="4" w:space="0" w:color="auto"/>
            </w:tcBorders>
            <w:shd w:val="clear" w:color="auto" w:fill="auto"/>
            <w:vAlign w:val="center"/>
          </w:tcPr>
          <w:p w14:paraId="6A12AE09" w14:textId="4577D0EC" w:rsidR="00CD2BC5" w:rsidRPr="00012D72" w:rsidRDefault="00303698" w:rsidP="00661C79">
            <w:pPr>
              <w:spacing w:line="240" w:lineRule="auto"/>
              <w:jc w:val="center"/>
              <w:rPr>
                <w:rFonts w:cs="Arial"/>
                <w:sz w:val="18"/>
                <w:szCs w:val="18"/>
                <w:lang w:eastAsia="sl-SI"/>
              </w:rPr>
            </w:pPr>
            <w:r w:rsidRPr="00012D72">
              <w:rPr>
                <w:rFonts w:cs="Arial"/>
                <w:sz w:val="18"/>
                <w:szCs w:val="18"/>
                <w:lang w:eastAsia="sl-SI"/>
              </w:rPr>
              <w:t>10</w:t>
            </w:r>
          </w:p>
        </w:tc>
        <w:tc>
          <w:tcPr>
            <w:tcW w:w="167" w:type="dxa"/>
            <w:vAlign w:val="center"/>
          </w:tcPr>
          <w:p w14:paraId="69AB76AB" w14:textId="77777777" w:rsidR="00CD2BC5" w:rsidRPr="00012D72" w:rsidRDefault="00CD2BC5" w:rsidP="00661C79">
            <w:pPr>
              <w:spacing w:line="240" w:lineRule="auto"/>
              <w:jc w:val="center"/>
              <w:rPr>
                <w:rFonts w:cs="Arial"/>
                <w:sz w:val="18"/>
                <w:szCs w:val="18"/>
                <w:lang w:eastAsia="sl-SI"/>
              </w:rPr>
            </w:pPr>
          </w:p>
        </w:tc>
      </w:tr>
      <w:tr w:rsidR="00005E8D" w:rsidRPr="00012D72" w14:paraId="2A898AAC" w14:textId="77777777" w:rsidTr="00661C79">
        <w:trPr>
          <w:trHeight w:val="40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C988518" w14:textId="77777777" w:rsidR="00005E8D" w:rsidRPr="00012D72" w:rsidRDefault="00005E8D" w:rsidP="00493781">
            <w:pPr>
              <w:spacing w:line="240" w:lineRule="auto"/>
              <w:ind w:firstLineChars="198" w:firstLine="356"/>
              <w:rPr>
                <w:rFonts w:cs="Arial"/>
                <w:color w:val="000000"/>
                <w:sz w:val="18"/>
                <w:szCs w:val="18"/>
                <w:lang w:eastAsia="sl-SI"/>
              </w:rPr>
            </w:pPr>
            <w:r w:rsidRPr="00012D72">
              <w:rPr>
                <w:rFonts w:cs="Arial"/>
                <w:color w:val="000000"/>
                <w:sz w:val="18"/>
                <w:szCs w:val="18"/>
                <w:lang w:eastAsia="sl-SI"/>
              </w:rPr>
              <w:t>Javni razpis za sofinanciranje vlaganj v javno in skupno turistično infrastrukturo in naravne znamenitosti v turističnih destinacijah (objavljen decembra 2022)</w:t>
            </w:r>
          </w:p>
        </w:tc>
        <w:tc>
          <w:tcPr>
            <w:tcW w:w="1276" w:type="dxa"/>
            <w:tcBorders>
              <w:top w:val="nil"/>
              <w:left w:val="nil"/>
              <w:bottom w:val="single" w:sz="4" w:space="0" w:color="auto"/>
              <w:right w:val="single" w:sz="4" w:space="0" w:color="auto"/>
            </w:tcBorders>
            <w:shd w:val="clear" w:color="auto" w:fill="auto"/>
            <w:vAlign w:val="center"/>
            <w:hideMark/>
          </w:tcPr>
          <w:p w14:paraId="3735F670" w14:textId="77777777" w:rsidR="00005E8D" w:rsidRPr="00012D72" w:rsidRDefault="00005E8D" w:rsidP="00661C79">
            <w:pPr>
              <w:spacing w:line="240" w:lineRule="auto"/>
              <w:jc w:val="center"/>
              <w:rPr>
                <w:rFonts w:cs="Arial"/>
                <w:color w:val="000000"/>
                <w:sz w:val="18"/>
                <w:szCs w:val="18"/>
                <w:lang w:eastAsia="sl-SI"/>
              </w:rPr>
            </w:pPr>
            <w:r w:rsidRPr="00012D72">
              <w:rPr>
                <w:rFonts w:cs="Arial"/>
                <w:color w:val="000000"/>
                <w:sz w:val="18"/>
                <w:szCs w:val="18"/>
                <w:lang w:eastAsia="sl-SI"/>
              </w:rPr>
              <w:t>MGTŠ</w:t>
            </w:r>
          </w:p>
        </w:tc>
        <w:tc>
          <w:tcPr>
            <w:tcW w:w="3531" w:type="dxa"/>
            <w:tcBorders>
              <w:top w:val="nil"/>
              <w:left w:val="nil"/>
              <w:bottom w:val="single" w:sz="4" w:space="0" w:color="auto"/>
              <w:right w:val="single" w:sz="4" w:space="0" w:color="auto"/>
            </w:tcBorders>
            <w:shd w:val="clear" w:color="auto" w:fill="auto"/>
            <w:vAlign w:val="center"/>
          </w:tcPr>
          <w:p w14:paraId="2C3BEA0D" w14:textId="2096CC25" w:rsidR="00005E8D" w:rsidRPr="00012D72" w:rsidRDefault="00303698" w:rsidP="00661C79">
            <w:pPr>
              <w:spacing w:line="240" w:lineRule="auto"/>
              <w:jc w:val="center"/>
              <w:rPr>
                <w:rFonts w:cs="Arial"/>
                <w:color w:val="000000"/>
                <w:sz w:val="18"/>
                <w:szCs w:val="18"/>
                <w:lang w:eastAsia="sl-SI"/>
              </w:rPr>
            </w:pPr>
            <w:r w:rsidRPr="00012D72">
              <w:rPr>
                <w:rFonts w:cs="Arial"/>
                <w:color w:val="000000"/>
                <w:sz w:val="18"/>
                <w:szCs w:val="18"/>
                <w:lang w:eastAsia="sl-SI"/>
              </w:rPr>
              <w:t>10</w:t>
            </w:r>
          </w:p>
        </w:tc>
        <w:tc>
          <w:tcPr>
            <w:tcW w:w="167" w:type="dxa"/>
            <w:vAlign w:val="center"/>
            <w:hideMark/>
          </w:tcPr>
          <w:p w14:paraId="118EB384" w14:textId="77777777" w:rsidR="00005E8D" w:rsidRPr="00012D72" w:rsidRDefault="00005E8D" w:rsidP="00661C79">
            <w:pPr>
              <w:spacing w:line="240" w:lineRule="auto"/>
              <w:jc w:val="center"/>
              <w:rPr>
                <w:rFonts w:cs="Arial"/>
                <w:sz w:val="18"/>
                <w:szCs w:val="18"/>
                <w:lang w:eastAsia="sl-SI"/>
              </w:rPr>
            </w:pPr>
          </w:p>
        </w:tc>
      </w:tr>
      <w:tr w:rsidR="00005E8D" w:rsidRPr="00012D72" w14:paraId="5E97062E" w14:textId="77777777" w:rsidTr="00661C79">
        <w:trPr>
          <w:trHeight w:val="6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999B967" w14:textId="77777777" w:rsidR="00005E8D" w:rsidRPr="00012D72" w:rsidRDefault="00005E8D" w:rsidP="00493781">
            <w:pPr>
              <w:spacing w:line="240" w:lineRule="auto"/>
              <w:ind w:firstLineChars="198" w:firstLine="356"/>
              <w:rPr>
                <w:rFonts w:cs="Arial"/>
                <w:color w:val="000000"/>
                <w:sz w:val="18"/>
                <w:szCs w:val="18"/>
                <w:lang w:eastAsia="sl-SI"/>
              </w:rPr>
            </w:pPr>
            <w:r w:rsidRPr="00012D72">
              <w:rPr>
                <w:rFonts w:cs="Arial"/>
                <w:color w:val="000000"/>
                <w:sz w:val="18"/>
                <w:szCs w:val="18"/>
                <w:lang w:eastAsia="sl-SI"/>
              </w:rPr>
              <w:t>Javni razpis za izbor sofinanciranja investicij v obnovo večnamenskih športnih dvoran ali telovadnic in posodobitve ali vzpostavitve novih zunanjih športnih površin v letu 2023</w:t>
            </w:r>
          </w:p>
        </w:tc>
        <w:tc>
          <w:tcPr>
            <w:tcW w:w="1276" w:type="dxa"/>
            <w:tcBorders>
              <w:top w:val="nil"/>
              <w:left w:val="nil"/>
              <w:bottom w:val="single" w:sz="4" w:space="0" w:color="auto"/>
              <w:right w:val="single" w:sz="4" w:space="0" w:color="auto"/>
            </w:tcBorders>
            <w:shd w:val="clear" w:color="auto" w:fill="auto"/>
            <w:vAlign w:val="center"/>
            <w:hideMark/>
          </w:tcPr>
          <w:p w14:paraId="2C372E21" w14:textId="77777777" w:rsidR="00005E8D" w:rsidRPr="00012D72" w:rsidRDefault="00005E8D" w:rsidP="00661C79">
            <w:pPr>
              <w:spacing w:line="240" w:lineRule="auto"/>
              <w:jc w:val="center"/>
              <w:rPr>
                <w:rFonts w:cs="Arial"/>
                <w:color w:val="000000"/>
                <w:sz w:val="18"/>
                <w:szCs w:val="18"/>
                <w:lang w:eastAsia="sl-SI"/>
              </w:rPr>
            </w:pPr>
            <w:r w:rsidRPr="00012D72">
              <w:rPr>
                <w:rFonts w:cs="Arial"/>
                <w:color w:val="000000"/>
                <w:sz w:val="18"/>
                <w:szCs w:val="18"/>
                <w:lang w:eastAsia="sl-SI"/>
              </w:rPr>
              <w:t>MGTŠ</w:t>
            </w:r>
          </w:p>
        </w:tc>
        <w:tc>
          <w:tcPr>
            <w:tcW w:w="3531" w:type="dxa"/>
            <w:tcBorders>
              <w:top w:val="nil"/>
              <w:left w:val="nil"/>
              <w:bottom w:val="single" w:sz="4" w:space="0" w:color="auto"/>
              <w:right w:val="single" w:sz="4" w:space="0" w:color="auto"/>
            </w:tcBorders>
            <w:shd w:val="clear" w:color="auto" w:fill="auto"/>
            <w:vAlign w:val="center"/>
          </w:tcPr>
          <w:p w14:paraId="5BF176F6" w14:textId="54227C2F" w:rsidR="00005E8D" w:rsidRPr="00012D72" w:rsidRDefault="00303698" w:rsidP="00661C79">
            <w:pPr>
              <w:spacing w:line="240" w:lineRule="auto"/>
              <w:jc w:val="center"/>
              <w:rPr>
                <w:rFonts w:cs="Arial"/>
                <w:color w:val="000000"/>
                <w:sz w:val="18"/>
                <w:szCs w:val="18"/>
                <w:lang w:eastAsia="sl-SI"/>
              </w:rPr>
            </w:pPr>
            <w:r w:rsidRPr="00012D72">
              <w:rPr>
                <w:rFonts w:cs="Arial"/>
                <w:color w:val="000000"/>
                <w:sz w:val="18"/>
                <w:szCs w:val="18"/>
                <w:lang w:eastAsia="sl-SI"/>
              </w:rPr>
              <w:t>5</w:t>
            </w:r>
          </w:p>
        </w:tc>
        <w:tc>
          <w:tcPr>
            <w:tcW w:w="167" w:type="dxa"/>
            <w:vAlign w:val="center"/>
            <w:hideMark/>
          </w:tcPr>
          <w:p w14:paraId="596DA670" w14:textId="77777777" w:rsidR="00005E8D" w:rsidRPr="00012D72" w:rsidRDefault="00005E8D" w:rsidP="00661C79">
            <w:pPr>
              <w:spacing w:line="240" w:lineRule="auto"/>
              <w:jc w:val="center"/>
              <w:rPr>
                <w:rFonts w:cs="Arial"/>
                <w:sz w:val="18"/>
                <w:szCs w:val="18"/>
                <w:lang w:eastAsia="sl-SI"/>
              </w:rPr>
            </w:pPr>
          </w:p>
        </w:tc>
      </w:tr>
      <w:tr w:rsidR="00005E8D" w:rsidRPr="00012D72" w14:paraId="088E2212" w14:textId="77777777" w:rsidTr="00661C79">
        <w:trPr>
          <w:trHeight w:val="40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62D4F756" w14:textId="77777777" w:rsidR="00005E8D" w:rsidRPr="00012D72" w:rsidRDefault="00005E8D" w:rsidP="00493781">
            <w:pPr>
              <w:spacing w:line="240" w:lineRule="auto"/>
              <w:ind w:firstLineChars="198" w:firstLine="356"/>
              <w:rPr>
                <w:rFonts w:cs="Arial"/>
                <w:color w:val="000000"/>
                <w:sz w:val="18"/>
                <w:szCs w:val="18"/>
                <w:lang w:eastAsia="sl-SI"/>
              </w:rPr>
            </w:pPr>
            <w:r w:rsidRPr="00012D72">
              <w:rPr>
                <w:rFonts w:cs="Arial"/>
                <w:color w:val="000000"/>
                <w:sz w:val="18"/>
                <w:szCs w:val="18"/>
                <w:lang w:eastAsia="sl-SI"/>
              </w:rPr>
              <w:t>Javni razpis za spodbujanje večje predelave lesa za hitrejši prehod v podnebno nevtralno družbo (NOO LES) (objavljen marca 2022)</w:t>
            </w:r>
          </w:p>
        </w:tc>
        <w:tc>
          <w:tcPr>
            <w:tcW w:w="1276" w:type="dxa"/>
            <w:tcBorders>
              <w:top w:val="nil"/>
              <w:left w:val="nil"/>
              <w:bottom w:val="single" w:sz="4" w:space="0" w:color="auto"/>
              <w:right w:val="single" w:sz="4" w:space="0" w:color="auto"/>
            </w:tcBorders>
            <w:shd w:val="clear" w:color="auto" w:fill="auto"/>
            <w:vAlign w:val="center"/>
            <w:hideMark/>
          </w:tcPr>
          <w:p w14:paraId="6774F0D6" w14:textId="77777777" w:rsidR="00005E8D" w:rsidRPr="00012D72" w:rsidRDefault="00005E8D" w:rsidP="00661C79">
            <w:pPr>
              <w:spacing w:line="240" w:lineRule="auto"/>
              <w:jc w:val="center"/>
              <w:rPr>
                <w:rFonts w:cs="Arial"/>
                <w:color w:val="000000"/>
                <w:sz w:val="18"/>
                <w:szCs w:val="18"/>
                <w:lang w:eastAsia="sl-SI"/>
              </w:rPr>
            </w:pPr>
            <w:r w:rsidRPr="00012D72">
              <w:rPr>
                <w:rFonts w:cs="Arial"/>
                <w:color w:val="000000"/>
                <w:sz w:val="18"/>
                <w:szCs w:val="18"/>
                <w:lang w:eastAsia="sl-SI"/>
              </w:rPr>
              <w:t>MGTŠ</w:t>
            </w:r>
          </w:p>
        </w:tc>
        <w:tc>
          <w:tcPr>
            <w:tcW w:w="3531" w:type="dxa"/>
            <w:tcBorders>
              <w:top w:val="nil"/>
              <w:left w:val="nil"/>
              <w:bottom w:val="single" w:sz="4" w:space="0" w:color="auto"/>
              <w:right w:val="single" w:sz="4" w:space="0" w:color="auto"/>
            </w:tcBorders>
            <w:shd w:val="clear" w:color="auto" w:fill="auto"/>
            <w:vAlign w:val="center"/>
          </w:tcPr>
          <w:p w14:paraId="0C481F8E" w14:textId="4A03019F" w:rsidR="00005E8D" w:rsidRPr="00012D72" w:rsidRDefault="00303698" w:rsidP="00661C79">
            <w:pPr>
              <w:spacing w:line="240" w:lineRule="auto"/>
              <w:jc w:val="center"/>
              <w:rPr>
                <w:rFonts w:cs="Arial"/>
                <w:color w:val="000000"/>
                <w:sz w:val="18"/>
                <w:szCs w:val="18"/>
                <w:lang w:eastAsia="sl-SI"/>
              </w:rPr>
            </w:pPr>
            <w:r w:rsidRPr="00012D72">
              <w:rPr>
                <w:rFonts w:cs="Arial"/>
                <w:color w:val="000000"/>
                <w:sz w:val="18"/>
                <w:szCs w:val="18"/>
                <w:lang w:eastAsia="sl-SI"/>
              </w:rPr>
              <w:t>10</w:t>
            </w:r>
          </w:p>
        </w:tc>
        <w:tc>
          <w:tcPr>
            <w:tcW w:w="167" w:type="dxa"/>
            <w:vAlign w:val="center"/>
            <w:hideMark/>
          </w:tcPr>
          <w:p w14:paraId="45EF4DF2" w14:textId="77777777" w:rsidR="00005E8D" w:rsidRPr="00012D72" w:rsidRDefault="00005E8D" w:rsidP="00661C79">
            <w:pPr>
              <w:spacing w:line="240" w:lineRule="auto"/>
              <w:jc w:val="center"/>
              <w:rPr>
                <w:rFonts w:cs="Arial"/>
                <w:sz w:val="18"/>
                <w:szCs w:val="18"/>
                <w:lang w:eastAsia="sl-SI"/>
              </w:rPr>
            </w:pPr>
          </w:p>
        </w:tc>
      </w:tr>
      <w:tr w:rsidR="00005E8D" w:rsidRPr="00012D72" w14:paraId="098E5DB8" w14:textId="77777777" w:rsidTr="00661C79">
        <w:trPr>
          <w:trHeight w:val="408"/>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765CA516" w14:textId="77777777" w:rsidR="00005E8D" w:rsidRPr="00012D72" w:rsidRDefault="00005E8D" w:rsidP="00493781">
            <w:pPr>
              <w:spacing w:line="240" w:lineRule="auto"/>
              <w:ind w:firstLineChars="198" w:firstLine="356"/>
              <w:rPr>
                <w:rFonts w:cs="Arial"/>
                <w:color w:val="000000"/>
                <w:sz w:val="18"/>
                <w:szCs w:val="18"/>
                <w:lang w:eastAsia="sl-SI"/>
              </w:rPr>
            </w:pPr>
            <w:r w:rsidRPr="00012D72">
              <w:rPr>
                <w:rFonts w:cs="Arial"/>
                <w:color w:val="000000"/>
                <w:sz w:val="18"/>
                <w:szCs w:val="18"/>
                <w:lang w:eastAsia="sl-SI"/>
              </w:rPr>
              <w:t>Javni razpis za spodbujanje uvajanja okoljskih in trajnostnih znakov za ponudnike v gostinstvu in turizmu 2023 (objavljen septembra 2023)</w:t>
            </w:r>
          </w:p>
        </w:tc>
        <w:tc>
          <w:tcPr>
            <w:tcW w:w="1276" w:type="dxa"/>
            <w:tcBorders>
              <w:top w:val="nil"/>
              <w:left w:val="nil"/>
              <w:bottom w:val="single" w:sz="4" w:space="0" w:color="auto"/>
              <w:right w:val="single" w:sz="4" w:space="0" w:color="auto"/>
            </w:tcBorders>
            <w:shd w:val="clear" w:color="auto" w:fill="auto"/>
            <w:vAlign w:val="center"/>
            <w:hideMark/>
          </w:tcPr>
          <w:p w14:paraId="4BC7EE0C" w14:textId="77777777" w:rsidR="00005E8D" w:rsidRPr="00012D72" w:rsidRDefault="00005E8D" w:rsidP="00661C79">
            <w:pPr>
              <w:spacing w:line="240" w:lineRule="auto"/>
              <w:jc w:val="center"/>
              <w:rPr>
                <w:rFonts w:cs="Arial"/>
                <w:color w:val="000000"/>
                <w:sz w:val="18"/>
                <w:szCs w:val="18"/>
                <w:lang w:eastAsia="sl-SI"/>
              </w:rPr>
            </w:pPr>
            <w:r w:rsidRPr="00012D72">
              <w:rPr>
                <w:rFonts w:cs="Arial"/>
                <w:color w:val="000000"/>
                <w:sz w:val="18"/>
                <w:szCs w:val="18"/>
                <w:lang w:eastAsia="sl-SI"/>
              </w:rPr>
              <w:t>MGTŠ</w:t>
            </w:r>
          </w:p>
        </w:tc>
        <w:tc>
          <w:tcPr>
            <w:tcW w:w="3531" w:type="dxa"/>
            <w:tcBorders>
              <w:top w:val="nil"/>
              <w:left w:val="nil"/>
              <w:bottom w:val="single" w:sz="4" w:space="0" w:color="auto"/>
              <w:right w:val="single" w:sz="4" w:space="0" w:color="auto"/>
            </w:tcBorders>
            <w:shd w:val="clear" w:color="auto" w:fill="auto"/>
            <w:vAlign w:val="center"/>
          </w:tcPr>
          <w:p w14:paraId="500421D1" w14:textId="706215D6" w:rsidR="00005E8D" w:rsidRPr="00012D72" w:rsidRDefault="00741071" w:rsidP="00661C79">
            <w:pPr>
              <w:spacing w:line="240" w:lineRule="auto"/>
              <w:jc w:val="center"/>
              <w:rPr>
                <w:rFonts w:cs="Arial"/>
                <w:color w:val="000000"/>
                <w:sz w:val="18"/>
                <w:szCs w:val="18"/>
                <w:lang w:eastAsia="sl-SI"/>
              </w:rPr>
            </w:pPr>
            <w:r>
              <w:rPr>
                <w:rFonts w:cs="Arial"/>
                <w:color w:val="000000"/>
                <w:sz w:val="18"/>
                <w:szCs w:val="18"/>
                <w:lang w:eastAsia="sl-SI"/>
              </w:rPr>
              <w:t>5</w:t>
            </w:r>
          </w:p>
        </w:tc>
        <w:tc>
          <w:tcPr>
            <w:tcW w:w="167" w:type="dxa"/>
            <w:vAlign w:val="center"/>
            <w:hideMark/>
          </w:tcPr>
          <w:p w14:paraId="49923880" w14:textId="77777777" w:rsidR="00005E8D" w:rsidRPr="00012D72" w:rsidRDefault="00005E8D" w:rsidP="00661C79">
            <w:pPr>
              <w:spacing w:line="240" w:lineRule="auto"/>
              <w:jc w:val="center"/>
              <w:rPr>
                <w:rFonts w:cs="Arial"/>
                <w:sz w:val="18"/>
                <w:szCs w:val="18"/>
                <w:lang w:eastAsia="sl-SI"/>
              </w:rPr>
            </w:pPr>
          </w:p>
        </w:tc>
      </w:tr>
      <w:tr w:rsidR="00AA183B" w:rsidRPr="00012D72" w14:paraId="72FC5EE0" w14:textId="77777777" w:rsidTr="00D364AE">
        <w:trPr>
          <w:trHeight w:val="612"/>
        </w:trPr>
        <w:tc>
          <w:tcPr>
            <w:tcW w:w="5245" w:type="dxa"/>
            <w:tcBorders>
              <w:top w:val="nil"/>
              <w:left w:val="single" w:sz="4" w:space="0" w:color="auto"/>
              <w:bottom w:val="single" w:sz="4" w:space="0" w:color="auto"/>
              <w:right w:val="single" w:sz="4" w:space="0" w:color="auto"/>
            </w:tcBorders>
            <w:shd w:val="clear" w:color="auto" w:fill="auto"/>
            <w:vAlign w:val="center"/>
          </w:tcPr>
          <w:p w14:paraId="79A949DE" w14:textId="4745B834" w:rsidR="00AA183B" w:rsidRPr="00012D72" w:rsidRDefault="00AA183B" w:rsidP="00493781">
            <w:pPr>
              <w:spacing w:line="240" w:lineRule="auto"/>
              <w:ind w:firstLineChars="198" w:firstLine="356"/>
              <w:rPr>
                <w:rFonts w:cs="Arial"/>
                <w:color w:val="000000"/>
                <w:sz w:val="18"/>
                <w:szCs w:val="18"/>
                <w:lang w:eastAsia="sl-SI"/>
              </w:rPr>
            </w:pPr>
            <w:r>
              <w:rPr>
                <w:rFonts w:cs="Arial"/>
                <w:color w:val="000000"/>
                <w:sz w:val="18"/>
                <w:szCs w:val="18"/>
                <w:lang w:eastAsia="sl-SI"/>
              </w:rPr>
              <w:t>Intervencija Naložbe v razvoj in dvig konkurenčnosti ter tržne naravnanosti ekoloških kmetij</w:t>
            </w:r>
          </w:p>
        </w:tc>
        <w:tc>
          <w:tcPr>
            <w:tcW w:w="1276" w:type="dxa"/>
            <w:tcBorders>
              <w:top w:val="nil"/>
              <w:left w:val="nil"/>
              <w:bottom w:val="single" w:sz="4" w:space="0" w:color="auto"/>
              <w:right w:val="single" w:sz="4" w:space="0" w:color="auto"/>
            </w:tcBorders>
            <w:shd w:val="clear" w:color="auto" w:fill="auto"/>
            <w:vAlign w:val="center"/>
          </w:tcPr>
          <w:p w14:paraId="6E83BB2A" w14:textId="1D89C35D" w:rsidR="00AA183B" w:rsidRPr="00012D72" w:rsidRDefault="00AA183B" w:rsidP="00661C79">
            <w:pPr>
              <w:spacing w:line="240" w:lineRule="auto"/>
              <w:jc w:val="center"/>
              <w:rPr>
                <w:rFonts w:cs="Arial"/>
                <w:color w:val="000000"/>
                <w:sz w:val="18"/>
                <w:szCs w:val="18"/>
                <w:lang w:eastAsia="sl-SI"/>
              </w:rPr>
            </w:pPr>
            <w:r>
              <w:rPr>
                <w:rFonts w:cs="Arial"/>
                <w:color w:val="000000"/>
                <w:sz w:val="18"/>
                <w:szCs w:val="18"/>
                <w:lang w:eastAsia="sl-SI"/>
              </w:rPr>
              <w:t>MKGP</w:t>
            </w:r>
          </w:p>
        </w:tc>
        <w:tc>
          <w:tcPr>
            <w:tcW w:w="3531" w:type="dxa"/>
            <w:tcBorders>
              <w:top w:val="nil"/>
              <w:left w:val="nil"/>
              <w:bottom w:val="single" w:sz="4" w:space="0" w:color="auto"/>
              <w:right w:val="single" w:sz="4" w:space="0" w:color="auto"/>
            </w:tcBorders>
            <w:shd w:val="clear" w:color="auto" w:fill="auto"/>
            <w:vAlign w:val="center"/>
          </w:tcPr>
          <w:p w14:paraId="4EB01B4A" w14:textId="47C26A5B" w:rsidR="00AA183B" w:rsidRPr="00012D72" w:rsidRDefault="00AA183B" w:rsidP="00661C79">
            <w:pPr>
              <w:spacing w:line="240" w:lineRule="auto"/>
              <w:jc w:val="center"/>
              <w:rPr>
                <w:rFonts w:cs="Arial"/>
                <w:color w:val="000000"/>
                <w:sz w:val="18"/>
                <w:szCs w:val="18"/>
                <w:lang w:eastAsia="sl-SI"/>
              </w:rPr>
            </w:pPr>
            <w:r>
              <w:rPr>
                <w:rFonts w:cs="Arial"/>
                <w:color w:val="000000"/>
                <w:sz w:val="18"/>
                <w:szCs w:val="18"/>
                <w:lang w:eastAsia="sl-SI"/>
              </w:rPr>
              <w:t>2,86</w:t>
            </w:r>
            <w:r w:rsidRPr="00012D72">
              <w:rPr>
                <w:rFonts w:cs="Arial"/>
                <w:color w:val="000000"/>
                <w:sz w:val="18"/>
                <w:szCs w:val="18"/>
                <w:lang w:eastAsia="sl-SI"/>
              </w:rPr>
              <w:t xml:space="preserve"> % od vseh točk pri merilih za izbor</w:t>
            </w:r>
          </w:p>
        </w:tc>
        <w:tc>
          <w:tcPr>
            <w:tcW w:w="167" w:type="dxa"/>
            <w:vAlign w:val="center"/>
          </w:tcPr>
          <w:p w14:paraId="5513C86A" w14:textId="77777777" w:rsidR="00AA183B" w:rsidRPr="00012D72" w:rsidRDefault="00AA183B" w:rsidP="00661C79">
            <w:pPr>
              <w:spacing w:line="240" w:lineRule="auto"/>
              <w:jc w:val="center"/>
              <w:rPr>
                <w:rFonts w:cs="Arial"/>
                <w:sz w:val="18"/>
                <w:szCs w:val="18"/>
                <w:lang w:eastAsia="sl-SI"/>
              </w:rPr>
            </w:pPr>
          </w:p>
        </w:tc>
      </w:tr>
      <w:tr w:rsidR="00005E8D" w:rsidRPr="00012D72" w14:paraId="44A4453A" w14:textId="77777777" w:rsidTr="00D364AE">
        <w:trPr>
          <w:trHeight w:val="612"/>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35AE1FCE" w14:textId="7DECB437" w:rsidR="00005E8D" w:rsidRPr="00012D72" w:rsidRDefault="000E3807" w:rsidP="00493781">
            <w:pPr>
              <w:spacing w:line="240" w:lineRule="auto"/>
              <w:ind w:firstLineChars="198" w:firstLine="356"/>
              <w:rPr>
                <w:rFonts w:cs="Arial"/>
                <w:color w:val="000000"/>
                <w:sz w:val="18"/>
                <w:szCs w:val="18"/>
                <w:lang w:eastAsia="sl-SI"/>
              </w:rPr>
            </w:pPr>
            <w:r w:rsidRPr="00012D72">
              <w:rPr>
                <w:rFonts w:cs="Arial"/>
                <w:color w:val="000000"/>
                <w:sz w:val="18"/>
                <w:szCs w:val="18"/>
                <w:lang w:eastAsia="sl-SI"/>
              </w:rPr>
              <w:t xml:space="preserve">Intervencija </w:t>
            </w:r>
            <w:r w:rsidR="00F3386B">
              <w:rPr>
                <w:rFonts w:cs="Arial"/>
                <w:color w:val="000000"/>
                <w:sz w:val="18"/>
                <w:szCs w:val="18"/>
                <w:lang w:eastAsia="sl-SI"/>
              </w:rPr>
              <w:t>N</w:t>
            </w:r>
            <w:r w:rsidRPr="00012D72">
              <w:rPr>
                <w:rFonts w:cs="Arial"/>
                <w:color w:val="000000"/>
                <w:sz w:val="18"/>
                <w:szCs w:val="18"/>
                <w:lang w:eastAsia="sl-SI"/>
              </w:rPr>
              <w:t>aložbe v dvig produktivnosti in tehnološki razvoj, vključno z digitalizacijo kmetijskih gospodarstev</w:t>
            </w:r>
          </w:p>
        </w:tc>
        <w:tc>
          <w:tcPr>
            <w:tcW w:w="1276" w:type="dxa"/>
            <w:tcBorders>
              <w:top w:val="nil"/>
              <w:left w:val="nil"/>
              <w:bottom w:val="single" w:sz="4" w:space="0" w:color="auto"/>
              <w:right w:val="single" w:sz="4" w:space="0" w:color="auto"/>
            </w:tcBorders>
            <w:shd w:val="clear" w:color="auto" w:fill="auto"/>
            <w:vAlign w:val="center"/>
            <w:hideMark/>
          </w:tcPr>
          <w:p w14:paraId="497F1E34" w14:textId="77777777" w:rsidR="00005E8D" w:rsidRPr="00012D72" w:rsidRDefault="00005E8D" w:rsidP="00661C79">
            <w:pPr>
              <w:spacing w:line="240" w:lineRule="auto"/>
              <w:jc w:val="center"/>
              <w:rPr>
                <w:rFonts w:cs="Arial"/>
                <w:color w:val="000000"/>
                <w:sz w:val="18"/>
                <w:szCs w:val="18"/>
                <w:lang w:eastAsia="sl-SI"/>
              </w:rPr>
            </w:pPr>
            <w:r w:rsidRPr="00012D72">
              <w:rPr>
                <w:rFonts w:cs="Arial"/>
                <w:color w:val="000000"/>
                <w:sz w:val="18"/>
                <w:szCs w:val="18"/>
                <w:lang w:eastAsia="sl-SI"/>
              </w:rPr>
              <w:t>MKGP</w:t>
            </w:r>
          </w:p>
        </w:tc>
        <w:tc>
          <w:tcPr>
            <w:tcW w:w="3531" w:type="dxa"/>
            <w:tcBorders>
              <w:top w:val="nil"/>
              <w:left w:val="nil"/>
              <w:bottom w:val="single" w:sz="4" w:space="0" w:color="auto"/>
              <w:right w:val="single" w:sz="4" w:space="0" w:color="auto"/>
            </w:tcBorders>
            <w:shd w:val="clear" w:color="auto" w:fill="auto"/>
            <w:vAlign w:val="center"/>
          </w:tcPr>
          <w:p w14:paraId="6D846AD5" w14:textId="77777777"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 A. naložbe majhnih kmetij: 1,9 % od vseh točk pri merilih za izbor,</w:t>
            </w:r>
          </w:p>
          <w:p w14:paraId="0C03663E" w14:textId="77777777"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 B. naložbe kmetij: 1,9 % od vseh točk pri merilih za izbor,</w:t>
            </w:r>
          </w:p>
          <w:p w14:paraId="2CB684E3" w14:textId="79760B8C" w:rsidR="00005E8D"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 C. naložbe pravnih oseb in samostojnih podjetnikov posameznikov: 2,5 % od vseh točk pri merilih za izbor,</w:t>
            </w:r>
          </w:p>
        </w:tc>
        <w:tc>
          <w:tcPr>
            <w:tcW w:w="167" w:type="dxa"/>
            <w:vAlign w:val="center"/>
            <w:hideMark/>
          </w:tcPr>
          <w:p w14:paraId="7114C3B1" w14:textId="77777777" w:rsidR="00005E8D" w:rsidRPr="00012D72" w:rsidRDefault="00005E8D" w:rsidP="00661C79">
            <w:pPr>
              <w:spacing w:line="240" w:lineRule="auto"/>
              <w:jc w:val="center"/>
              <w:rPr>
                <w:rFonts w:cs="Arial"/>
                <w:sz w:val="18"/>
                <w:szCs w:val="18"/>
                <w:lang w:eastAsia="sl-SI"/>
              </w:rPr>
            </w:pPr>
          </w:p>
        </w:tc>
      </w:tr>
      <w:tr w:rsidR="000E3807" w:rsidRPr="00012D72" w14:paraId="6E81C9C0" w14:textId="77777777" w:rsidTr="00661C79">
        <w:trPr>
          <w:trHeight w:val="612"/>
        </w:trPr>
        <w:tc>
          <w:tcPr>
            <w:tcW w:w="5245" w:type="dxa"/>
            <w:tcBorders>
              <w:top w:val="nil"/>
              <w:left w:val="single" w:sz="4" w:space="0" w:color="auto"/>
              <w:bottom w:val="single" w:sz="4" w:space="0" w:color="auto"/>
              <w:right w:val="single" w:sz="4" w:space="0" w:color="auto"/>
            </w:tcBorders>
            <w:shd w:val="clear" w:color="auto" w:fill="auto"/>
            <w:vAlign w:val="center"/>
          </w:tcPr>
          <w:p w14:paraId="1110B2FF" w14:textId="6856DA03" w:rsidR="000E3807" w:rsidRPr="00012D72" w:rsidRDefault="000E3807" w:rsidP="00493781">
            <w:pPr>
              <w:spacing w:line="240" w:lineRule="auto"/>
              <w:ind w:firstLine="358"/>
              <w:rPr>
                <w:rFonts w:cs="Arial"/>
                <w:color w:val="000000"/>
                <w:sz w:val="18"/>
                <w:szCs w:val="18"/>
                <w:lang w:eastAsia="sl-SI"/>
              </w:rPr>
            </w:pPr>
            <w:r w:rsidRPr="00012D72">
              <w:rPr>
                <w:rFonts w:cs="Arial"/>
                <w:color w:val="000000"/>
                <w:sz w:val="18"/>
                <w:szCs w:val="18"/>
                <w:lang w:eastAsia="sl-SI"/>
              </w:rPr>
              <w:t>Intervencija Kolektivne naložbe v kmetijstvu za skupno pripravo kmetijskih proizvodov za trg in razvoj močnih in odpornih verig vrednosti preskrbe s hrano</w:t>
            </w:r>
          </w:p>
        </w:tc>
        <w:tc>
          <w:tcPr>
            <w:tcW w:w="1276" w:type="dxa"/>
            <w:tcBorders>
              <w:top w:val="nil"/>
              <w:left w:val="nil"/>
              <w:bottom w:val="single" w:sz="4" w:space="0" w:color="auto"/>
              <w:right w:val="single" w:sz="4" w:space="0" w:color="auto"/>
            </w:tcBorders>
            <w:shd w:val="clear" w:color="auto" w:fill="auto"/>
            <w:vAlign w:val="center"/>
          </w:tcPr>
          <w:p w14:paraId="48AF88DF" w14:textId="215424AC"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MKGP</w:t>
            </w:r>
          </w:p>
        </w:tc>
        <w:tc>
          <w:tcPr>
            <w:tcW w:w="3531" w:type="dxa"/>
            <w:tcBorders>
              <w:top w:val="nil"/>
              <w:left w:val="nil"/>
              <w:bottom w:val="single" w:sz="4" w:space="0" w:color="auto"/>
              <w:right w:val="single" w:sz="4" w:space="0" w:color="auto"/>
            </w:tcBorders>
            <w:shd w:val="clear" w:color="auto" w:fill="auto"/>
            <w:vAlign w:val="center"/>
          </w:tcPr>
          <w:p w14:paraId="1122C19C" w14:textId="06EF809A"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6,25 % od vseh točk pri merilih za izbor</w:t>
            </w:r>
          </w:p>
        </w:tc>
        <w:tc>
          <w:tcPr>
            <w:tcW w:w="167" w:type="dxa"/>
            <w:vAlign w:val="center"/>
          </w:tcPr>
          <w:p w14:paraId="7D6A350A" w14:textId="77777777" w:rsidR="000E3807" w:rsidRPr="00012D72" w:rsidRDefault="000E3807" w:rsidP="00661C79">
            <w:pPr>
              <w:spacing w:line="240" w:lineRule="auto"/>
              <w:jc w:val="center"/>
              <w:rPr>
                <w:rFonts w:cs="Arial"/>
                <w:sz w:val="18"/>
                <w:szCs w:val="18"/>
                <w:lang w:eastAsia="sl-SI"/>
              </w:rPr>
            </w:pPr>
          </w:p>
        </w:tc>
      </w:tr>
      <w:tr w:rsidR="000E3807" w:rsidRPr="00012D72" w14:paraId="6D37C68C" w14:textId="77777777" w:rsidTr="00661C79">
        <w:trPr>
          <w:trHeight w:val="612"/>
        </w:trPr>
        <w:tc>
          <w:tcPr>
            <w:tcW w:w="5245" w:type="dxa"/>
            <w:tcBorders>
              <w:top w:val="nil"/>
              <w:left w:val="single" w:sz="4" w:space="0" w:color="auto"/>
              <w:bottom w:val="single" w:sz="4" w:space="0" w:color="auto"/>
              <w:right w:val="single" w:sz="4" w:space="0" w:color="auto"/>
            </w:tcBorders>
            <w:shd w:val="clear" w:color="auto" w:fill="auto"/>
            <w:vAlign w:val="center"/>
          </w:tcPr>
          <w:p w14:paraId="0EE8912A" w14:textId="7CCA9D62" w:rsidR="000E3807" w:rsidRPr="00012D72" w:rsidRDefault="000E3807" w:rsidP="00493781">
            <w:pPr>
              <w:spacing w:line="240" w:lineRule="auto"/>
              <w:ind w:firstLine="358"/>
              <w:rPr>
                <w:rFonts w:cs="Arial"/>
                <w:color w:val="000000"/>
                <w:sz w:val="18"/>
                <w:szCs w:val="18"/>
                <w:lang w:eastAsia="sl-SI"/>
              </w:rPr>
            </w:pPr>
            <w:r w:rsidRPr="00012D72">
              <w:rPr>
                <w:rFonts w:cs="Arial"/>
                <w:color w:val="000000"/>
                <w:sz w:val="18"/>
                <w:szCs w:val="18"/>
                <w:lang w:eastAsia="sl-SI"/>
              </w:rPr>
              <w:t>Intervencija N</w:t>
            </w:r>
            <w:r w:rsidR="00CB7A1D">
              <w:rPr>
                <w:rFonts w:cs="Arial"/>
                <w:color w:val="000000"/>
                <w:sz w:val="18"/>
                <w:szCs w:val="18"/>
                <w:lang w:eastAsia="sl-SI"/>
              </w:rPr>
              <w:t>aložbe</w:t>
            </w:r>
            <w:r w:rsidRPr="00012D72">
              <w:rPr>
                <w:rFonts w:cs="Arial"/>
                <w:color w:val="000000"/>
                <w:sz w:val="18"/>
                <w:szCs w:val="18"/>
                <w:lang w:eastAsia="sl-SI"/>
              </w:rPr>
              <w:t xml:space="preserve"> v prilagoditev na podnebne spremembe pri trajnih nasadih</w:t>
            </w:r>
          </w:p>
        </w:tc>
        <w:tc>
          <w:tcPr>
            <w:tcW w:w="1276" w:type="dxa"/>
            <w:tcBorders>
              <w:top w:val="nil"/>
              <w:left w:val="nil"/>
              <w:bottom w:val="single" w:sz="4" w:space="0" w:color="auto"/>
              <w:right w:val="single" w:sz="4" w:space="0" w:color="auto"/>
            </w:tcBorders>
            <w:shd w:val="clear" w:color="auto" w:fill="auto"/>
            <w:vAlign w:val="center"/>
          </w:tcPr>
          <w:p w14:paraId="0B15C37D" w14:textId="095762DA"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MKGP</w:t>
            </w:r>
          </w:p>
        </w:tc>
        <w:tc>
          <w:tcPr>
            <w:tcW w:w="3531" w:type="dxa"/>
            <w:tcBorders>
              <w:top w:val="nil"/>
              <w:left w:val="nil"/>
              <w:bottom w:val="single" w:sz="4" w:space="0" w:color="auto"/>
              <w:right w:val="single" w:sz="4" w:space="0" w:color="auto"/>
            </w:tcBorders>
            <w:shd w:val="clear" w:color="auto" w:fill="auto"/>
            <w:vAlign w:val="center"/>
          </w:tcPr>
          <w:p w14:paraId="6DB57730" w14:textId="77777777"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 A. naložbe majhnih kmetij: 2 % od vseh točk pri merilih za izbor,</w:t>
            </w:r>
          </w:p>
          <w:p w14:paraId="65AA53D6" w14:textId="77777777"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 B. naložbe kmetij: 2 % od vseh točk pri merilih za izbor,</w:t>
            </w:r>
          </w:p>
          <w:p w14:paraId="5CF953F9" w14:textId="525F2C0E"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 C. naložbe pravnih oseb in samostojnih podjetnikov posameznikov: 2,9 % od vseh točk pri merilih za izbor,</w:t>
            </w:r>
          </w:p>
        </w:tc>
        <w:tc>
          <w:tcPr>
            <w:tcW w:w="167" w:type="dxa"/>
            <w:vAlign w:val="center"/>
          </w:tcPr>
          <w:p w14:paraId="64174ED2" w14:textId="77777777" w:rsidR="000E3807" w:rsidRPr="00012D72" w:rsidRDefault="000E3807" w:rsidP="00661C79">
            <w:pPr>
              <w:spacing w:line="240" w:lineRule="auto"/>
              <w:jc w:val="center"/>
              <w:rPr>
                <w:rFonts w:cs="Arial"/>
                <w:sz w:val="18"/>
                <w:szCs w:val="18"/>
                <w:lang w:eastAsia="sl-SI"/>
              </w:rPr>
            </w:pPr>
          </w:p>
        </w:tc>
      </w:tr>
      <w:tr w:rsidR="000E3807" w:rsidRPr="00012D72" w14:paraId="2C74A5DC" w14:textId="77777777" w:rsidTr="00661C79">
        <w:trPr>
          <w:trHeight w:val="816"/>
        </w:trPr>
        <w:tc>
          <w:tcPr>
            <w:tcW w:w="5245" w:type="dxa"/>
            <w:tcBorders>
              <w:top w:val="nil"/>
              <w:left w:val="single" w:sz="4" w:space="0" w:color="auto"/>
              <w:bottom w:val="single" w:sz="4" w:space="0" w:color="auto"/>
              <w:right w:val="single" w:sz="4" w:space="0" w:color="auto"/>
            </w:tcBorders>
            <w:shd w:val="clear" w:color="auto" w:fill="auto"/>
            <w:vAlign w:val="center"/>
          </w:tcPr>
          <w:p w14:paraId="1D07F168" w14:textId="0404BF1A" w:rsidR="000E3807" w:rsidRPr="00012D72" w:rsidRDefault="000E3807" w:rsidP="00493781">
            <w:pPr>
              <w:spacing w:line="240" w:lineRule="auto"/>
              <w:ind w:firstLine="216"/>
              <w:rPr>
                <w:rFonts w:cs="Arial"/>
                <w:color w:val="000000"/>
                <w:sz w:val="18"/>
                <w:szCs w:val="18"/>
                <w:lang w:eastAsia="sl-SI"/>
              </w:rPr>
            </w:pPr>
            <w:r w:rsidRPr="00012D72">
              <w:rPr>
                <w:rFonts w:cs="Arial"/>
                <w:color w:val="000000"/>
                <w:sz w:val="18"/>
                <w:szCs w:val="18"/>
                <w:lang w:eastAsia="sl-SI"/>
              </w:rPr>
              <w:t xml:space="preserve">Intervencija </w:t>
            </w:r>
            <w:r w:rsidR="00CB7A1D">
              <w:rPr>
                <w:rFonts w:cs="Arial"/>
                <w:color w:val="000000"/>
                <w:sz w:val="18"/>
                <w:szCs w:val="18"/>
                <w:lang w:eastAsia="sl-SI"/>
              </w:rPr>
              <w:t>N</w:t>
            </w:r>
            <w:r w:rsidRPr="00012D72">
              <w:rPr>
                <w:rFonts w:cs="Arial"/>
                <w:color w:val="000000"/>
                <w:sz w:val="18"/>
                <w:szCs w:val="18"/>
                <w:lang w:eastAsia="sl-SI"/>
              </w:rPr>
              <w:t>aložbe v učinkovito rabo dušikovih gnojil</w:t>
            </w:r>
          </w:p>
        </w:tc>
        <w:tc>
          <w:tcPr>
            <w:tcW w:w="1276" w:type="dxa"/>
            <w:tcBorders>
              <w:top w:val="nil"/>
              <w:left w:val="nil"/>
              <w:bottom w:val="single" w:sz="4" w:space="0" w:color="auto"/>
              <w:right w:val="single" w:sz="4" w:space="0" w:color="auto"/>
            </w:tcBorders>
            <w:shd w:val="clear" w:color="auto" w:fill="auto"/>
            <w:vAlign w:val="center"/>
          </w:tcPr>
          <w:p w14:paraId="54C4E039" w14:textId="64E8D28E"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MKGP</w:t>
            </w:r>
          </w:p>
        </w:tc>
        <w:tc>
          <w:tcPr>
            <w:tcW w:w="3531" w:type="dxa"/>
            <w:tcBorders>
              <w:top w:val="nil"/>
              <w:left w:val="nil"/>
              <w:bottom w:val="single" w:sz="4" w:space="0" w:color="auto"/>
              <w:right w:val="single" w:sz="4" w:space="0" w:color="auto"/>
            </w:tcBorders>
            <w:shd w:val="clear" w:color="auto" w:fill="auto"/>
            <w:vAlign w:val="center"/>
          </w:tcPr>
          <w:p w14:paraId="1FDAC273" w14:textId="11BF9B6B"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3 % od vseh točk pri merilih za izbor</w:t>
            </w:r>
          </w:p>
        </w:tc>
        <w:tc>
          <w:tcPr>
            <w:tcW w:w="167" w:type="dxa"/>
            <w:vAlign w:val="center"/>
          </w:tcPr>
          <w:p w14:paraId="26628427" w14:textId="77777777" w:rsidR="000E3807" w:rsidRPr="00012D72" w:rsidRDefault="000E3807" w:rsidP="00661C79">
            <w:pPr>
              <w:spacing w:line="240" w:lineRule="auto"/>
              <w:jc w:val="center"/>
              <w:rPr>
                <w:rFonts w:cs="Arial"/>
                <w:sz w:val="18"/>
                <w:szCs w:val="18"/>
                <w:lang w:eastAsia="sl-SI"/>
              </w:rPr>
            </w:pPr>
          </w:p>
        </w:tc>
      </w:tr>
      <w:tr w:rsidR="000E3807" w:rsidRPr="00012D72" w14:paraId="27F3885B" w14:textId="77777777" w:rsidTr="00661C79">
        <w:trPr>
          <w:trHeight w:val="816"/>
        </w:trPr>
        <w:tc>
          <w:tcPr>
            <w:tcW w:w="5245" w:type="dxa"/>
            <w:tcBorders>
              <w:top w:val="nil"/>
              <w:left w:val="single" w:sz="4" w:space="0" w:color="auto"/>
              <w:bottom w:val="single" w:sz="4" w:space="0" w:color="auto"/>
              <w:right w:val="single" w:sz="4" w:space="0" w:color="auto"/>
            </w:tcBorders>
            <w:shd w:val="clear" w:color="auto" w:fill="auto"/>
            <w:vAlign w:val="center"/>
          </w:tcPr>
          <w:p w14:paraId="20E0ACC3" w14:textId="4523FDB8" w:rsidR="000E3807" w:rsidRPr="00012D72" w:rsidRDefault="000E3807" w:rsidP="00661C79">
            <w:pPr>
              <w:spacing w:line="240" w:lineRule="auto"/>
              <w:ind w:firstLineChars="100" w:firstLine="180"/>
              <w:rPr>
                <w:rFonts w:cs="Arial"/>
                <w:color w:val="000000"/>
                <w:sz w:val="18"/>
                <w:szCs w:val="18"/>
                <w:lang w:eastAsia="sl-SI"/>
              </w:rPr>
            </w:pPr>
            <w:r w:rsidRPr="00012D72">
              <w:rPr>
                <w:rFonts w:cs="Arial"/>
                <w:color w:val="000000"/>
                <w:sz w:val="18"/>
                <w:szCs w:val="18"/>
                <w:lang w:eastAsia="sl-SI"/>
              </w:rPr>
              <w:lastRenderedPageBreak/>
              <w:t xml:space="preserve">Intervencija </w:t>
            </w:r>
            <w:r w:rsidR="00CB7A1D">
              <w:rPr>
                <w:rFonts w:cs="Arial"/>
                <w:color w:val="000000"/>
                <w:sz w:val="18"/>
                <w:szCs w:val="18"/>
                <w:lang w:eastAsia="sl-SI"/>
              </w:rPr>
              <w:t>N</w:t>
            </w:r>
            <w:r w:rsidRPr="00012D72">
              <w:rPr>
                <w:rFonts w:cs="Arial"/>
                <w:color w:val="000000"/>
                <w:sz w:val="18"/>
                <w:szCs w:val="18"/>
                <w:lang w:eastAsia="sl-SI"/>
              </w:rPr>
              <w:t>aložbe v nakup kmetijske mehanizacije in opreme za optimalno rabo hranil in trajnostno rabo FFS</w:t>
            </w:r>
          </w:p>
        </w:tc>
        <w:tc>
          <w:tcPr>
            <w:tcW w:w="1276" w:type="dxa"/>
            <w:tcBorders>
              <w:top w:val="nil"/>
              <w:left w:val="nil"/>
              <w:bottom w:val="single" w:sz="4" w:space="0" w:color="auto"/>
              <w:right w:val="single" w:sz="4" w:space="0" w:color="auto"/>
            </w:tcBorders>
            <w:shd w:val="clear" w:color="auto" w:fill="auto"/>
            <w:vAlign w:val="center"/>
          </w:tcPr>
          <w:p w14:paraId="6650725B" w14:textId="5839DCE7"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MKGP</w:t>
            </w:r>
          </w:p>
        </w:tc>
        <w:tc>
          <w:tcPr>
            <w:tcW w:w="3531" w:type="dxa"/>
            <w:tcBorders>
              <w:top w:val="nil"/>
              <w:left w:val="nil"/>
              <w:bottom w:val="single" w:sz="4" w:space="0" w:color="auto"/>
              <w:right w:val="single" w:sz="4" w:space="0" w:color="auto"/>
            </w:tcBorders>
            <w:shd w:val="clear" w:color="auto" w:fill="auto"/>
            <w:vAlign w:val="center"/>
          </w:tcPr>
          <w:p w14:paraId="373FEBC5" w14:textId="7F830EF9"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3,3 % od vseh točk pri merilih za izbor</w:t>
            </w:r>
          </w:p>
        </w:tc>
        <w:tc>
          <w:tcPr>
            <w:tcW w:w="167" w:type="dxa"/>
            <w:vAlign w:val="center"/>
          </w:tcPr>
          <w:p w14:paraId="2A44AED2" w14:textId="77777777" w:rsidR="000E3807" w:rsidRPr="00012D72" w:rsidRDefault="000E3807" w:rsidP="00661C79">
            <w:pPr>
              <w:spacing w:line="240" w:lineRule="auto"/>
              <w:jc w:val="center"/>
              <w:rPr>
                <w:rFonts w:cs="Arial"/>
                <w:sz w:val="18"/>
                <w:szCs w:val="18"/>
                <w:lang w:eastAsia="sl-SI"/>
              </w:rPr>
            </w:pPr>
          </w:p>
        </w:tc>
      </w:tr>
      <w:tr w:rsidR="000E3807" w:rsidRPr="00012D72" w14:paraId="5A268264" w14:textId="77777777" w:rsidTr="00661C79">
        <w:trPr>
          <w:trHeight w:val="816"/>
        </w:trPr>
        <w:tc>
          <w:tcPr>
            <w:tcW w:w="5245" w:type="dxa"/>
            <w:tcBorders>
              <w:top w:val="nil"/>
              <w:left w:val="single" w:sz="4" w:space="0" w:color="auto"/>
              <w:bottom w:val="single" w:sz="4" w:space="0" w:color="auto"/>
              <w:right w:val="single" w:sz="4" w:space="0" w:color="auto"/>
            </w:tcBorders>
            <w:shd w:val="clear" w:color="auto" w:fill="auto"/>
            <w:vAlign w:val="center"/>
          </w:tcPr>
          <w:p w14:paraId="25A2A9E6" w14:textId="10C95B4E" w:rsidR="000E3807" w:rsidRPr="00012D72" w:rsidRDefault="000E3807" w:rsidP="00661C79">
            <w:pPr>
              <w:spacing w:line="240" w:lineRule="auto"/>
              <w:ind w:firstLineChars="100" w:firstLine="180"/>
              <w:rPr>
                <w:rFonts w:cs="Arial"/>
                <w:color w:val="000000"/>
                <w:sz w:val="18"/>
                <w:szCs w:val="18"/>
                <w:lang w:eastAsia="sl-SI"/>
              </w:rPr>
            </w:pPr>
            <w:r w:rsidRPr="00012D72">
              <w:rPr>
                <w:rFonts w:cs="Arial"/>
                <w:color w:val="000000"/>
                <w:sz w:val="18"/>
                <w:szCs w:val="18"/>
                <w:lang w:eastAsia="sl-SI"/>
              </w:rPr>
              <w:t xml:space="preserve">Intervencija </w:t>
            </w:r>
            <w:r w:rsidR="00CB7A1D">
              <w:rPr>
                <w:rFonts w:cs="Arial"/>
                <w:color w:val="000000"/>
                <w:sz w:val="18"/>
                <w:szCs w:val="18"/>
                <w:lang w:eastAsia="sl-SI"/>
              </w:rPr>
              <w:t>N</w:t>
            </w:r>
            <w:r w:rsidRPr="00012D72">
              <w:rPr>
                <w:rFonts w:cs="Arial"/>
                <w:color w:val="000000"/>
                <w:sz w:val="18"/>
                <w:szCs w:val="18"/>
                <w:lang w:eastAsia="sl-SI"/>
              </w:rPr>
              <w:t xml:space="preserve">aložbe v prilagoditev kmetijskih gospodarstev izvajanju nadstandardnih zahtev s področja dobrobiti </w:t>
            </w:r>
            <w:proofErr w:type="spellStart"/>
            <w:r w:rsidRPr="00012D72">
              <w:rPr>
                <w:rFonts w:cs="Arial"/>
                <w:color w:val="000000"/>
                <w:sz w:val="18"/>
                <w:szCs w:val="18"/>
                <w:lang w:eastAsia="sl-SI"/>
              </w:rPr>
              <w:t>rejnih</w:t>
            </w:r>
            <w:proofErr w:type="spellEnd"/>
            <w:r w:rsidRPr="00012D72">
              <w:rPr>
                <w:rFonts w:cs="Arial"/>
                <w:color w:val="000000"/>
                <w:sz w:val="18"/>
                <w:szCs w:val="18"/>
                <w:lang w:eastAsia="sl-SI"/>
              </w:rPr>
              <w:t xml:space="preserve"> živali</w:t>
            </w:r>
          </w:p>
        </w:tc>
        <w:tc>
          <w:tcPr>
            <w:tcW w:w="1276" w:type="dxa"/>
            <w:tcBorders>
              <w:top w:val="nil"/>
              <w:left w:val="nil"/>
              <w:bottom w:val="single" w:sz="4" w:space="0" w:color="auto"/>
              <w:right w:val="single" w:sz="4" w:space="0" w:color="auto"/>
            </w:tcBorders>
            <w:shd w:val="clear" w:color="auto" w:fill="auto"/>
            <w:vAlign w:val="center"/>
          </w:tcPr>
          <w:p w14:paraId="6C5CAA2E" w14:textId="4DB7537B"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MKGP</w:t>
            </w:r>
          </w:p>
        </w:tc>
        <w:tc>
          <w:tcPr>
            <w:tcW w:w="3531" w:type="dxa"/>
            <w:tcBorders>
              <w:top w:val="nil"/>
              <w:left w:val="nil"/>
              <w:bottom w:val="single" w:sz="4" w:space="0" w:color="auto"/>
              <w:right w:val="single" w:sz="4" w:space="0" w:color="auto"/>
            </w:tcBorders>
            <w:shd w:val="clear" w:color="auto" w:fill="auto"/>
            <w:vAlign w:val="center"/>
          </w:tcPr>
          <w:p w14:paraId="39F98772" w14:textId="600E03F6"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1 % od vseh točk pri merilih za izbor</w:t>
            </w:r>
          </w:p>
        </w:tc>
        <w:tc>
          <w:tcPr>
            <w:tcW w:w="167" w:type="dxa"/>
            <w:vAlign w:val="center"/>
          </w:tcPr>
          <w:p w14:paraId="34CDE713" w14:textId="77777777" w:rsidR="000E3807" w:rsidRPr="00012D72" w:rsidRDefault="000E3807" w:rsidP="00661C79">
            <w:pPr>
              <w:spacing w:line="240" w:lineRule="auto"/>
              <w:jc w:val="center"/>
              <w:rPr>
                <w:rFonts w:cs="Arial"/>
                <w:sz w:val="18"/>
                <w:szCs w:val="18"/>
                <w:lang w:eastAsia="sl-SI"/>
              </w:rPr>
            </w:pPr>
          </w:p>
        </w:tc>
      </w:tr>
      <w:tr w:rsidR="000E3807" w:rsidRPr="00012D72" w14:paraId="41516119" w14:textId="77777777" w:rsidTr="00661C79">
        <w:trPr>
          <w:trHeight w:val="816"/>
        </w:trPr>
        <w:tc>
          <w:tcPr>
            <w:tcW w:w="5245" w:type="dxa"/>
            <w:tcBorders>
              <w:top w:val="nil"/>
              <w:left w:val="single" w:sz="4" w:space="0" w:color="auto"/>
              <w:bottom w:val="single" w:sz="4" w:space="0" w:color="auto"/>
              <w:right w:val="single" w:sz="4" w:space="0" w:color="auto"/>
            </w:tcBorders>
            <w:shd w:val="clear" w:color="auto" w:fill="auto"/>
            <w:vAlign w:val="center"/>
          </w:tcPr>
          <w:p w14:paraId="2D36217B" w14:textId="17C0828D" w:rsidR="000E3807" w:rsidRPr="00012D72" w:rsidRDefault="000E3807" w:rsidP="00661C79">
            <w:pPr>
              <w:spacing w:line="240" w:lineRule="auto"/>
              <w:ind w:firstLineChars="100" w:firstLine="180"/>
              <w:rPr>
                <w:rFonts w:cs="Arial"/>
                <w:color w:val="000000"/>
                <w:sz w:val="18"/>
                <w:szCs w:val="18"/>
                <w:lang w:eastAsia="sl-SI"/>
              </w:rPr>
            </w:pPr>
            <w:r w:rsidRPr="00012D72">
              <w:rPr>
                <w:rFonts w:cs="Arial"/>
                <w:color w:val="000000"/>
                <w:sz w:val="18"/>
                <w:szCs w:val="18"/>
                <w:lang w:eastAsia="sl-SI"/>
              </w:rPr>
              <w:t xml:space="preserve">Intervencija </w:t>
            </w:r>
            <w:r w:rsidR="00CB7A1D">
              <w:rPr>
                <w:rFonts w:cs="Arial"/>
                <w:color w:val="000000"/>
                <w:sz w:val="18"/>
                <w:szCs w:val="18"/>
                <w:lang w:eastAsia="sl-SI"/>
              </w:rPr>
              <w:t>N</w:t>
            </w:r>
            <w:r w:rsidRPr="00012D72">
              <w:rPr>
                <w:rFonts w:cs="Arial"/>
                <w:color w:val="000000"/>
                <w:sz w:val="18"/>
                <w:szCs w:val="18"/>
                <w:lang w:eastAsia="sl-SI"/>
              </w:rPr>
              <w:t>aložbe v predelavo in trženje kmetijskih proizvodov za dvig produktivnosti in tehnološki razvoj, vključno z digitalizacijo</w:t>
            </w:r>
          </w:p>
        </w:tc>
        <w:tc>
          <w:tcPr>
            <w:tcW w:w="1276" w:type="dxa"/>
            <w:tcBorders>
              <w:top w:val="nil"/>
              <w:left w:val="nil"/>
              <w:bottom w:val="single" w:sz="4" w:space="0" w:color="auto"/>
              <w:right w:val="single" w:sz="4" w:space="0" w:color="auto"/>
            </w:tcBorders>
            <w:shd w:val="clear" w:color="auto" w:fill="auto"/>
            <w:vAlign w:val="center"/>
          </w:tcPr>
          <w:p w14:paraId="10AF3770" w14:textId="163CFEDC"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MKGP</w:t>
            </w:r>
          </w:p>
        </w:tc>
        <w:tc>
          <w:tcPr>
            <w:tcW w:w="3531" w:type="dxa"/>
            <w:tcBorders>
              <w:top w:val="nil"/>
              <w:left w:val="nil"/>
              <w:bottom w:val="single" w:sz="4" w:space="0" w:color="auto"/>
              <w:right w:val="single" w:sz="4" w:space="0" w:color="auto"/>
            </w:tcBorders>
            <w:shd w:val="clear" w:color="auto" w:fill="auto"/>
            <w:vAlign w:val="center"/>
          </w:tcPr>
          <w:p w14:paraId="1E12F395" w14:textId="77777777"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 A. naložbe majhnih kmetij: 3,5 % od vseh točk pri merilih za izbor,</w:t>
            </w:r>
          </w:p>
          <w:p w14:paraId="5817683B" w14:textId="77777777"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 B. naložbe kmetij: 2,6 % od vseh točk pri merilih za izbor,</w:t>
            </w:r>
          </w:p>
          <w:p w14:paraId="2CEE8FAB" w14:textId="4F5D0C13"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 C. naložbe pravnih oseb in samostojnih podjetnikov posameznikov: 2,6 % od vseh točk pri merilih za izbor</w:t>
            </w:r>
          </w:p>
        </w:tc>
        <w:tc>
          <w:tcPr>
            <w:tcW w:w="167" w:type="dxa"/>
            <w:vAlign w:val="center"/>
          </w:tcPr>
          <w:p w14:paraId="570A4DA4" w14:textId="77777777" w:rsidR="000E3807" w:rsidRPr="00012D72" w:rsidRDefault="000E3807" w:rsidP="00661C79">
            <w:pPr>
              <w:spacing w:line="240" w:lineRule="auto"/>
              <w:jc w:val="center"/>
              <w:rPr>
                <w:rFonts w:cs="Arial"/>
                <w:sz w:val="18"/>
                <w:szCs w:val="18"/>
                <w:lang w:eastAsia="sl-SI"/>
              </w:rPr>
            </w:pPr>
          </w:p>
        </w:tc>
      </w:tr>
      <w:tr w:rsidR="000E3807" w:rsidRPr="00012D72" w14:paraId="7D296AED" w14:textId="77777777" w:rsidTr="00661C79">
        <w:trPr>
          <w:trHeight w:val="816"/>
        </w:trPr>
        <w:tc>
          <w:tcPr>
            <w:tcW w:w="5245" w:type="dxa"/>
            <w:tcBorders>
              <w:top w:val="nil"/>
              <w:left w:val="single" w:sz="4" w:space="0" w:color="auto"/>
              <w:bottom w:val="single" w:sz="4" w:space="0" w:color="auto"/>
              <w:right w:val="single" w:sz="4" w:space="0" w:color="auto"/>
            </w:tcBorders>
            <w:shd w:val="clear" w:color="auto" w:fill="auto"/>
            <w:vAlign w:val="center"/>
          </w:tcPr>
          <w:p w14:paraId="384FBC0C" w14:textId="3FA51F3A" w:rsidR="000E3807" w:rsidRPr="00012D72" w:rsidRDefault="000E3807" w:rsidP="00661C79">
            <w:pPr>
              <w:spacing w:line="240" w:lineRule="auto"/>
              <w:ind w:firstLineChars="100" w:firstLine="180"/>
              <w:rPr>
                <w:rFonts w:cs="Arial"/>
                <w:color w:val="000000"/>
                <w:sz w:val="18"/>
                <w:szCs w:val="18"/>
                <w:lang w:eastAsia="sl-SI"/>
              </w:rPr>
            </w:pPr>
            <w:r w:rsidRPr="00012D72">
              <w:rPr>
                <w:rFonts w:cs="Arial"/>
                <w:color w:val="000000"/>
                <w:sz w:val="18"/>
                <w:szCs w:val="18"/>
                <w:lang w:eastAsia="sl-SI"/>
              </w:rPr>
              <w:t xml:space="preserve">Intervencija </w:t>
            </w:r>
            <w:r w:rsidR="00CB7A1D">
              <w:rPr>
                <w:rFonts w:cs="Arial"/>
                <w:color w:val="000000"/>
                <w:sz w:val="18"/>
                <w:szCs w:val="18"/>
                <w:lang w:eastAsia="sl-SI"/>
              </w:rPr>
              <w:t>N</w:t>
            </w:r>
            <w:r w:rsidRPr="00012D72">
              <w:rPr>
                <w:rFonts w:cs="Arial"/>
                <w:color w:val="000000"/>
                <w:sz w:val="18"/>
                <w:szCs w:val="18"/>
                <w:lang w:eastAsia="sl-SI"/>
              </w:rPr>
              <w:t xml:space="preserve">aložbe v nakup kmetijske mehanizacije in opreme za upravljanje </w:t>
            </w:r>
            <w:proofErr w:type="spellStart"/>
            <w:r w:rsidRPr="00012D72">
              <w:rPr>
                <w:rFonts w:cs="Arial"/>
                <w:color w:val="000000"/>
                <w:sz w:val="18"/>
                <w:szCs w:val="18"/>
                <w:lang w:eastAsia="sl-SI"/>
              </w:rPr>
              <w:t>traviščnih</w:t>
            </w:r>
            <w:proofErr w:type="spellEnd"/>
            <w:r w:rsidRPr="00012D72">
              <w:rPr>
                <w:rFonts w:cs="Arial"/>
                <w:color w:val="000000"/>
                <w:sz w:val="18"/>
                <w:szCs w:val="18"/>
                <w:lang w:eastAsia="sl-SI"/>
              </w:rPr>
              <w:t xml:space="preserve"> habitatov</w:t>
            </w:r>
          </w:p>
        </w:tc>
        <w:tc>
          <w:tcPr>
            <w:tcW w:w="1276" w:type="dxa"/>
            <w:tcBorders>
              <w:top w:val="nil"/>
              <w:left w:val="nil"/>
              <w:bottom w:val="single" w:sz="4" w:space="0" w:color="auto"/>
              <w:right w:val="single" w:sz="4" w:space="0" w:color="auto"/>
            </w:tcBorders>
            <w:shd w:val="clear" w:color="auto" w:fill="auto"/>
            <w:vAlign w:val="center"/>
          </w:tcPr>
          <w:p w14:paraId="65EDEAEE" w14:textId="4548169C"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MKGP</w:t>
            </w:r>
          </w:p>
        </w:tc>
        <w:tc>
          <w:tcPr>
            <w:tcW w:w="3531" w:type="dxa"/>
            <w:tcBorders>
              <w:top w:val="nil"/>
              <w:left w:val="nil"/>
              <w:bottom w:val="single" w:sz="4" w:space="0" w:color="auto"/>
              <w:right w:val="single" w:sz="4" w:space="0" w:color="auto"/>
            </w:tcBorders>
            <w:shd w:val="clear" w:color="auto" w:fill="auto"/>
            <w:vAlign w:val="center"/>
          </w:tcPr>
          <w:p w14:paraId="735A8CBE" w14:textId="534356D3" w:rsidR="000E3807" w:rsidRPr="00012D72" w:rsidRDefault="000E3807" w:rsidP="00661C79">
            <w:pPr>
              <w:spacing w:line="240" w:lineRule="auto"/>
              <w:jc w:val="center"/>
              <w:rPr>
                <w:rFonts w:cs="Arial"/>
                <w:color w:val="000000"/>
                <w:sz w:val="18"/>
                <w:szCs w:val="18"/>
                <w:lang w:eastAsia="sl-SI"/>
              </w:rPr>
            </w:pPr>
            <w:r w:rsidRPr="00012D72">
              <w:rPr>
                <w:rFonts w:cs="Arial"/>
                <w:color w:val="000000"/>
                <w:sz w:val="18"/>
                <w:szCs w:val="18"/>
                <w:lang w:eastAsia="sl-SI"/>
              </w:rPr>
              <w:t>3 % od vseh točk pri merilih za izbor</w:t>
            </w:r>
          </w:p>
        </w:tc>
        <w:tc>
          <w:tcPr>
            <w:tcW w:w="167" w:type="dxa"/>
            <w:vAlign w:val="center"/>
          </w:tcPr>
          <w:p w14:paraId="73D63E85" w14:textId="77777777" w:rsidR="000E3807" w:rsidRPr="00012D72" w:rsidRDefault="000E3807" w:rsidP="00661C79">
            <w:pPr>
              <w:spacing w:line="240" w:lineRule="auto"/>
              <w:jc w:val="center"/>
              <w:rPr>
                <w:rFonts w:cs="Arial"/>
                <w:sz w:val="18"/>
                <w:szCs w:val="18"/>
                <w:lang w:eastAsia="sl-SI"/>
              </w:rPr>
            </w:pPr>
          </w:p>
        </w:tc>
      </w:tr>
    </w:tbl>
    <w:p w14:paraId="4DD47E4E" w14:textId="77777777" w:rsidR="002C7DBD" w:rsidRPr="00012D72" w:rsidRDefault="002C7DBD" w:rsidP="002C7DBD">
      <w:pPr>
        <w:spacing w:line="240" w:lineRule="auto"/>
        <w:jc w:val="both"/>
      </w:pPr>
    </w:p>
    <w:p w14:paraId="0BA5518B" w14:textId="77777777" w:rsidR="002C7DBD" w:rsidRPr="00012D72" w:rsidRDefault="002C7DBD" w:rsidP="00CA1A93"/>
    <w:p w14:paraId="1A5EB0FE" w14:textId="73DB894F" w:rsidR="00AB206B" w:rsidRPr="001171D3" w:rsidRDefault="00AB206B" w:rsidP="00A620D7">
      <w:pPr>
        <w:pStyle w:val="Naslov2BM"/>
        <w:numPr>
          <w:ilvl w:val="1"/>
          <w:numId w:val="74"/>
        </w:numPr>
        <w:spacing w:line="240" w:lineRule="auto"/>
        <w:rPr>
          <w:iCs w:val="0"/>
        </w:rPr>
      </w:pPr>
      <w:bookmarkStart w:id="34" w:name="_Toc216351353"/>
      <w:r w:rsidRPr="001171D3">
        <w:rPr>
          <w:iCs w:val="0"/>
        </w:rPr>
        <w:t>Doseganje splošnih ciljev in njihovo merjenje</w:t>
      </w:r>
      <w:bookmarkEnd w:id="34"/>
    </w:p>
    <w:p w14:paraId="17166BBF" w14:textId="4E7EE562" w:rsidR="00C80D93" w:rsidRDefault="00AB206B" w:rsidP="00AB206B">
      <w:pPr>
        <w:jc w:val="both"/>
      </w:pPr>
      <w:r w:rsidRPr="00AB206B">
        <w:t>Doseganje splošnih ciljev</w:t>
      </w:r>
      <w:r>
        <w:t xml:space="preserve"> </w:t>
      </w:r>
      <w:r w:rsidRPr="00AB206B">
        <w:t>celovitega medresorsko usklajenega ukrepanja</w:t>
      </w:r>
      <w:r w:rsidR="00C80D93">
        <w:t xml:space="preserve"> na OPO v okviru ciljev skladnega regionalnega razvoja</w:t>
      </w:r>
      <w:r>
        <w:t xml:space="preserve"> </w:t>
      </w:r>
      <w:r w:rsidR="002B66D9">
        <w:t>in</w:t>
      </w:r>
      <w:r>
        <w:t xml:space="preserve"> merjenj</w:t>
      </w:r>
      <w:r w:rsidR="00C80D93">
        <w:t>e</w:t>
      </w:r>
      <w:r>
        <w:t xml:space="preserve"> teh ciljev je </w:t>
      </w:r>
      <w:r w:rsidRPr="00AB206B">
        <w:t>kompleksen proces.</w:t>
      </w:r>
      <w:r>
        <w:t xml:space="preserve"> Za </w:t>
      </w:r>
      <w:r w:rsidR="005C593E">
        <w:t xml:space="preserve">merjenje </w:t>
      </w:r>
      <w:r>
        <w:t>doseganj</w:t>
      </w:r>
      <w:r w:rsidR="005C593E">
        <w:t>a</w:t>
      </w:r>
      <w:r>
        <w:t xml:space="preserve"> splošnih ciljev z ukrepi in specifičnimi cilji, opredeljenimi v programu, je mogoče uporabiti kazalnike, k</w:t>
      </w:r>
      <w:r w:rsidR="009A4BCC">
        <w:t xml:space="preserve">i so uporabljeni za analitiko v </w:t>
      </w:r>
      <w:r w:rsidR="009A4BCC" w:rsidRPr="00CE49B1">
        <w:t>raziskovalnem projektu</w:t>
      </w:r>
      <w:r w:rsidR="00CE49B1">
        <w:t xml:space="preserve"> OPO</w:t>
      </w:r>
      <w:r w:rsidR="002B66D9">
        <w:t>, in</w:t>
      </w:r>
      <w:r w:rsidR="00C80D93">
        <w:t xml:space="preserve"> druge relevantne kazalnike doseganja ciljev na področjih kohezije, regionalnega razvoja</w:t>
      </w:r>
      <w:r w:rsidR="009A4BCC">
        <w:t>, sektorskih politik</w:t>
      </w:r>
      <w:r w:rsidR="00C80D93">
        <w:t xml:space="preserve"> ter prostorskega razvoja Slovenije</w:t>
      </w:r>
      <w:r w:rsidR="009A4BCC">
        <w:t>, kot so navedeni v nadaljevanju.</w:t>
      </w:r>
    </w:p>
    <w:p w14:paraId="774A7141" w14:textId="77777777" w:rsidR="00C80D93" w:rsidRDefault="00C80D93" w:rsidP="00AB206B">
      <w:pPr>
        <w:jc w:val="both"/>
      </w:pPr>
    </w:p>
    <w:p w14:paraId="6DB1CC8C" w14:textId="7532BB30" w:rsidR="00C80D93" w:rsidRDefault="00D2191E" w:rsidP="00AB206B">
      <w:pPr>
        <w:jc w:val="both"/>
      </w:pPr>
      <w:r>
        <w:t>Kazalniki s</w:t>
      </w:r>
      <w:r w:rsidR="00C80D93">
        <w:t>plošn</w:t>
      </w:r>
      <w:r>
        <w:t>ega</w:t>
      </w:r>
      <w:r w:rsidR="00C80D93">
        <w:t xml:space="preserve"> cilj</w:t>
      </w:r>
      <w:r>
        <w:t>a</w:t>
      </w:r>
      <w:r w:rsidR="00C80D93">
        <w:t xml:space="preserve"> </w:t>
      </w:r>
      <w:r w:rsidR="00C80D93" w:rsidRPr="00C80D93">
        <w:t>Izboljšanje kakovosti bivanja</w:t>
      </w:r>
      <w:r w:rsidR="00C80D93">
        <w:t>:</w:t>
      </w:r>
    </w:p>
    <w:p w14:paraId="644F7785" w14:textId="6C5D7F80" w:rsidR="009A4BCC" w:rsidRDefault="00667F75" w:rsidP="00A620D7">
      <w:pPr>
        <w:pStyle w:val="Odstavekseznama"/>
        <w:numPr>
          <w:ilvl w:val="0"/>
          <w:numId w:val="62"/>
        </w:numPr>
        <w:jc w:val="both"/>
      </w:pPr>
      <w:r>
        <w:t>d</w:t>
      </w:r>
      <w:r w:rsidR="009A4BCC">
        <w:t>elež prebivalcev, ki imajo priključek na javni vodovod (GURS, MNVP)</w:t>
      </w:r>
      <w:r>
        <w:t>,</w:t>
      </w:r>
    </w:p>
    <w:p w14:paraId="7AB7E5F7" w14:textId="18AA65CB" w:rsidR="009A4BCC" w:rsidRDefault="00667F75" w:rsidP="00A620D7">
      <w:pPr>
        <w:pStyle w:val="Odstavekseznama"/>
        <w:numPr>
          <w:ilvl w:val="0"/>
          <w:numId w:val="62"/>
        </w:numPr>
        <w:jc w:val="both"/>
      </w:pPr>
      <w:r>
        <w:t>d</w:t>
      </w:r>
      <w:r w:rsidR="009A4BCC">
        <w:t>elež prebivalcev, ki imajo priključek na javno kanalizacijo (GURS, MNVP)</w:t>
      </w:r>
      <w:r>
        <w:t>,</w:t>
      </w:r>
    </w:p>
    <w:p w14:paraId="096C8B76" w14:textId="6954629B" w:rsidR="00C80D93" w:rsidRDefault="00667F75" w:rsidP="00A620D7">
      <w:pPr>
        <w:pStyle w:val="Odstavekseznama"/>
        <w:numPr>
          <w:ilvl w:val="0"/>
          <w:numId w:val="62"/>
        </w:numPr>
        <w:jc w:val="both"/>
      </w:pPr>
      <w:r>
        <w:t>o</w:t>
      </w:r>
      <w:r w:rsidR="00C80D93">
        <w:t>bsojeni polnoletni in mladoletni na 1</w:t>
      </w:r>
      <w:r>
        <w:t>.</w:t>
      </w:r>
      <w:r w:rsidR="00C80D93">
        <w:t>000 prebivalcev (SURS)</w:t>
      </w:r>
      <w:r>
        <w:t>,</w:t>
      </w:r>
    </w:p>
    <w:p w14:paraId="242ED49B" w14:textId="716D0634" w:rsidR="00C80D93" w:rsidRDefault="00667F75" w:rsidP="00A620D7">
      <w:pPr>
        <w:pStyle w:val="Odstavekseznama"/>
        <w:numPr>
          <w:ilvl w:val="0"/>
          <w:numId w:val="62"/>
        </w:numPr>
        <w:jc w:val="both"/>
      </w:pPr>
      <w:r>
        <w:t>d</w:t>
      </w:r>
      <w:r w:rsidR="00C80D93">
        <w:t>elež prebivalcev, ki živijo na poplavno ogroženih območjih</w:t>
      </w:r>
      <w:r w:rsidR="009A4BCC">
        <w:t xml:space="preserve"> (</w:t>
      </w:r>
      <w:proofErr w:type="spellStart"/>
      <w:r w:rsidR="009A4BCC">
        <w:t>eVode</w:t>
      </w:r>
      <w:proofErr w:type="spellEnd"/>
      <w:r w:rsidR="009A4BCC">
        <w:t>, SURS)</w:t>
      </w:r>
      <w:r>
        <w:t>,</w:t>
      </w:r>
    </w:p>
    <w:p w14:paraId="339F14A1" w14:textId="0DAE00B5" w:rsidR="00C80D93" w:rsidRDefault="00667F75" w:rsidP="00A620D7">
      <w:pPr>
        <w:pStyle w:val="Odstavekseznama"/>
        <w:numPr>
          <w:ilvl w:val="0"/>
          <w:numId w:val="62"/>
        </w:numPr>
        <w:jc w:val="both"/>
      </w:pPr>
      <w:r>
        <w:t>d</w:t>
      </w:r>
      <w:r w:rsidR="00C80D93">
        <w:t>elež površin funkcionalno degradiranih območij v občini</w:t>
      </w:r>
      <w:r w:rsidR="009A4BCC">
        <w:t xml:space="preserve"> (ULFF)</w:t>
      </w:r>
      <w:r>
        <w:t>,</w:t>
      </w:r>
    </w:p>
    <w:p w14:paraId="2B09DD9A" w14:textId="2892CB45" w:rsidR="009A4BCC" w:rsidRDefault="00667F75" w:rsidP="00A620D7">
      <w:pPr>
        <w:pStyle w:val="Odstavekseznama"/>
        <w:numPr>
          <w:ilvl w:val="0"/>
          <w:numId w:val="62"/>
        </w:numPr>
        <w:jc w:val="both"/>
      </w:pPr>
      <w:r>
        <w:t>š</w:t>
      </w:r>
      <w:r w:rsidR="00563CC6">
        <w:t>tevilo in d</w:t>
      </w:r>
      <w:r w:rsidR="009A4BCC" w:rsidRPr="009A4BCC">
        <w:t xml:space="preserve">elež površin </w:t>
      </w:r>
      <w:r w:rsidR="009A4BCC">
        <w:t xml:space="preserve">funkcionalno </w:t>
      </w:r>
      <w:r w:rsidR="009A4BCC" w:rsidRPr="009A4BCC">
        <w:t xml:space="preserve">razvrednotenih območjih po naseljih </w:t>
      </w:r>
      <w:r>
        <w:t>na</w:t>
      </w:r>
      <w:r w:rsidR="009A4BCC" w:rsidRPr="009A4BCC">
        <w:t xml:space="preserve"> OPO</w:t>
      </w:r>
      <w:r w:rsidR="009A4BCC">
        <w:t xml:space="preserve"> (MNVP)</w:t>
      </w:r>
      <w:r>
        <w:t>,</w:t>
      </w:r>
    </w:p>
    <w:p w14:paraId="78E7218D" w14:textId="0FD47762" w:rsidR="00C80D93" w:rsidRDefault="00667F75" w:rsidP="00A620D7">
      <w:pPr>
        <w:pStyle w:val="Odstavekseznama"/>
        <w:numPr>
          <w:ilvl w:val="0"/>
          <w:numId w:val="62"/>
        </w:numPr>
        <w:jc w:val="both"/>
      </w:pPr>
      <w:r>
        <w:t>š</w:t>
      </w:r>
      <w:r w:rsidR="00C80D93">
        <w:t>tevilo izdanih gradbenih dovoljenj</w:t>
      </w:r>
      <w:r w:rsidR="009A4BCC">
        <w:t xml:space="preserve"> (SURS)</w:t>
      </w:r>
      <w:r>
        <w:t>,</w:t>
      </w:r>
      <w:r w:rsidR="00C80D93">
        <w:t xml:space="preserve">  </w:t>
      </w:r>
    </w:p>
    <w:p w14:paraId="55FF1FD9" w14:textId="1A8EB257" w:rsidR="00C80D93" w:rsidRDefault="00667F75" w:rsidP="00A620D7">
      <w:pPr>
        <w:pStyle w:val="Odstavekseznama"/>
        <w:numPr>
          <w:ilvl w:val="0"/>
          <w:numId w:val="62"/>
        </w:numPr>
        <w:jc w:val="both"/>
      </w:pPr>
      <w:r>
        <w:t>p</w:t>
      </w:r>
      <w:r w:rsidR="00C80D93">
        <w:t>oseljenost občine (km</w:t>
      </w:r>
      <w:r w:rsidR="00C80D93" w:rsidRPr="002F4CC3">
        <w:rPr>
          <w:vertAlign w:val="superscript"/>
        </w:rPr>
        <w:t>2</w:t>
      </w:r>
      <w:r w:rsidR="00C80D93">
        <w:t>/preb.)</w:t>
      </w:r>
      <w:r w:rsidR="009A4BCC">
        <w:t xml:space="preserve"> (SURS)</w:t>
      </w:r>
      <w:r>
        <w:t>,</w:t>
      </w:r>
    </w:p>
    <w:p w14:paraId="3775AAF7" w14:textId="4A4C9B60" w:rsidR="00C80D93" w:rsidRDefault="00667F75" w:rsidP="00A620D7">
      <w:pPr>
        <w:pStyle w:val="Odstavekseznama"/>
        <w:numPr>
          <w:ilvl w:val="0"/>
          <w:numId w:val="62"/>
        </w:numPr>
        <w:jc w:val="both"/>
      </w:pPr>
      <w:r>
        <w:t>d</w:t>
      </w:r>
      <w:r w:rsidR="00C80D93">
        <w:t>elež območij Natura 2000 v občini</w:t>
      </w:r>
      <w:r w:rsidR="009A4BCC">
        <w:t xml:space="preserve"> (MNVP, SURS)</w:t>
      </w:r>
      <w:r>
        <w:t>,</w:t>
      </w:r>
    </w:p>
    <w:p w14:paraId="77CCCDA4" w14:textId="13AF5E3B" w:rsidR="00C80D93" w:rsidRDefault="00667F75" w:rsidP="00A620D7">
      <w:pPr>
        <w:pStyle w:val="Odstavekseznama"/>
        <w:numPr>
          <w:ilvl w:val="0"/>
          <w:numId w:val="62"/>
        </w:numPr>
        <w:jc w:val="both"/>
      </w:pPr>
      <w:r>
        <w:t>d</w:t>
      </w:r>
      <w:r w:rsidR="00C80D93">
        <w:t>elež prekomerno hranjenih mladostnikov (6</w:t>
      </w:r>
      <w:r>
        <w:t>–</w:t>
      </w:r>
      <w:r w:rsidR="00C80D93">
        <w:t>14 let)</w:t>
      </w:r>
      <w:r w:rsidR="00A91F96">
        <w:t xml:space="preserve"> (</w:t>
      </w:r>
      <w:r w:rsidR="0000489E">
        <w:t>N</w:t>
      </w:r>
      <w:r w:rsidR="00A91F96">
        <w:t>IJZ)</w:t>
      </w:r>
      <w:r>
        <w:t>,</w:t>
      </w:r>
    </w:p>
    <w:p w14:paraId="2260FB0F" w14:textId="5A6F8A3A" w:rsidR="00084D85" w:rsidRDefault="00667F75" w:rsidP="00A620D7">
      <w:pPr>
        <w:pStyle w:val="Odstavekseznama"/>
        <w:numPr>
          <w:ilvl w:val="0"/>
          <w:numId w:val="62"/>
        </w:numPr>
        <w:jc w:val="both"/>
      </w:pPr>
      <w:r>
        <w:t>d</w:t>
      </w:r>
      <w:r w:rsidR="009808A2">
        <w:t>rugo.</w:t>
      </w:r>
    </w:p>
    <w:p w14:paraId="5BF7C141" w14:textId="77777777" w:rsidR="00C80D93" w:rsidRDefault="00C80D93" w:rsidP="00AB206B">
      <w:pPr>
        <w:jc w:val="both"/>
      </w:pPr>
    </w:p>
    <w:p w14:paraId="1CE18497" w14:textId="0416C2F1" w:rsidR="005C593E" w:rsidRDefault="00D2191E" w:rsidP="005C593E">
      <w:pPr>
        <w:jc w:val="both"/>
      </w:pPr>
      <w:r>
        <w:t>Kazalniki s</w:t>
      </w:r>
      <w:r w:rsidR="005C593E">
        <w:t>plošn</w:t>
      </w:r>
      <w:r>
        <w:t>ega</w:t>
      </w:r>
      <w:r w:rsidR="005C593E">
        <w:t xml:space="preserve"> cilj</w:t>
      </w:r>
      <w:r>
        <w:t>a</w:t>
      </w:r>
      <w:r w:rsidR="005C593E">
        <w:t xml:space="preserve"> </w:t>
      </w:r>
      <w:r w:rsidR="005C593E" w:rsidRPr="00C80D93">
        <w:t xml:space="preserve">Izboljšanje </w:t>
      </w:r>
      <w:r w:rsidR="005C593E">
        <w:t>dostopnosti:</w:t>
      </w:r>
    </w:p>
    <w:p w14:paraId="7AE671E6" w14:textId="7CFEF0AB" w:rsidR="005C593E" w:rsidRDefault="00667F75" w:rsidP="00A620D7">
      <w:pPr>
        <w:pStyle w:val="Odstavekseznama"/>
        <w:numPr>
          <w:ilvl w:val="0"/>
          <w:numId w:val="62"/>
        </w:numPr>
        <w:jc w:val="both"/>
      </w:pPr>
      <w:r>
        <w:t>d</w:t>
      </w:r>
      <w:r w:rsidR="005C593E">
        <w:t>elež prebivalcev z internetnim priključkom prenosa podatkov najmanj 100 Mb/s (AKOS, SURS)</w:t>
      </w:r>
    </w:p>
    <w:p w14:paraId="75AC77DE" w14:textId="1CC36E5A" w:rsidR="005C593E" w:rsidRDefault="00667F75" w:rsidP="00A620D7">
      <w:pPr>
        <w:pStyle w:val="Odstavekseznama"/>
        <w:numPr>
          <w:ilvl w:val="0"/>
          <w:numId w:val="62"/>
        </w:numPr>
        <w:jc w:val="both"/>
      </w:pPr>
      <w:r>
        <w:t>p</w:t>
      </w:r>
      <w:r w:rsidR="005C593E">
        <w:t>ovprečna dostopnost najbližje lekarne (Lekarniška zbornica, SURS)</w:t>
      </w:r>
      <w:r>
        <w:t>,</w:t>
      </w:r>
    </w:p>
    <w:p w14:paraId="747F6E77" w14:textId="3296027C" w:rsidR="005C593E" w:rsidRDefault="00667F75" w:rsidP="00A620D7">
      <w:pPr>
        <w:pStyle w:val="Odstavekseznama"/>
        <w:numPr>
          <w:ilvl w:val="0"/>
          <w:numId w:val="62"/>
        </w:numPr>
        <w:jc w:val="both"/>
      </w:pPr>
      <w:r>
        <w:t>p</w:t>
      </w:r>
      <w:r w:rsidR="005C593E">
        <w:t>ovprečna dostopnost najbližje nujne medicinske pomoči ali urgentnega centra (MZ)</w:t>
      </w:r>
      <w:r>
        <w:t>,</w:t>
      </w:r>
    </w:p>
    <w:p w14:paraId="57BDBDF2" w14:textId="1486064A" w:rsidR="005C593E" w:rsidRDefault="00667F75" w:rsidP="00A620D7">
      <w:pPr>
        <w:pStyle w:val="Odstavekseznama"/>
        <w:numPr>
          <w:ilvl w:val="0"/>
          <w:numId w:val="62"/>
        </w:numPr>
        <w:jc w:val="both"/>
      </w:pPr>
      <w:r>
        <w:t>p</w:t>
      </w:r>
      <w:r w:rsidR="005C593E">
        <w:t>ovprečna dostopnost najbližje poštne poslovalnice (Pošta Slovenije)</w:t>
      </w:r>
      <w:r>
        <w:t>,</w:t>
      </w:r>
    </w:p>
    <w:p w14:paraId="252CCA5A" w14:textId="1155D515" w:rsidR="005C593E" w:rsidRDefault="00667F75" w:rsidP="00A620D7">
      <w:pPr>
        <w:pStyle w:val="Odstavekseznama"/>
        <w:numPr>
          <w:ilvl w:val="0"/>
          <w:numId w:val="62"/>
        </w:numPr>
        <w:jc w:val="both"/>
      </w:pPr>
      <w:r>
        <w:t>p</w:t>
      </w:r>
      <w:r w:rsidR="005C593E">
        <w:t>ovprečna dostopnost najbližjega bankomata (</w:t>
      </w:r>
      <w:proofErr w:type="spellStart"/>
      <w:r w:rsidR="005C593E">
        <w:t>Bankart</w:t>
      </w:r>
      <w:proofErr w:type="spellEnd"/>
      <w:r w:rsidR="005C593E">
        <w:t>)</w:t>
      </w:r>
      <w:r>
        <w:t>,</w:t>
      </w:r>
    </w:p>
    <w:p w14:paraId="425BA594" w14:textId="307A064D" w:rsidR="005C593E" w:rsidRDefault="00667F75" w:rsidP="00A620D7">
      <w:pPr>
        <w:pStyle w:val="Odstavekseznama"/>
        <w:numPr>
          <w:ilvl w:val="0"/>
          <w:numId w:val="62"/>
        </w:numPr>
        <w:jc w:val="both"/>
      </w:pPr>
      <w:r>
        <w:t>d</w:t>
      </w:r>
      <w:r w:rsidR="005C593E">
        <w:t>elež prebivalstva, ki je od najbližjega postajališča JPP oddaljen več kot 1</w:t>
      </w:r>
      <w:r>
        <w:t>.</w:t>
      </w:r>
      <w:r w:rsidR="005C593E">
        <w:t>000 m glede na vse prebivalce očine (MZI, SURS)</w:t>
      </w:r>
      <w:r>
        <w:t>,</w:t>
      </w:r>
    </w:p>
    <w:p w14:paraId="50EBF229" w14:textId="2E4AB486" w:rsidR="005C593E" w:rsidRPr="00D532EF" w:rsidRDefault="00667F75" w:rsidP="00A620D7">
      <w:pPr>
        <w:pStyle w:val="Odstavekseznama"/>
        <w:numPr>
          <w:ilvl w:val="0"/>
          <w:numId w:val="62"/>
        </w:numPr>
        <w:jc w:val="both"/>
      </w:pPr>
      <w:r>
        <w:t>d</w:t>
      </w:r>
      <w:r w:rsidR="005C593E">
        <w:t xml:space="preserve">ostopnost do </w:t>
      </w:r>
      <w:r w:rsidR="005C593E" w:rsidRPr="00D532EF">
        <w:t>regionalnega cestnega omrežja</w:t>
      </w:r>
      <w:r w:rsidR="005C593E" w:rsidRPr="00D532EF">
        <w:tab/>
        <w:t>(GURS)</w:t>
      </w:r>
      <w:r>
        <w:t>,</w:t>
      </w:r>
    </w:p>
    <w:p w14:paraId="1FE98242" w14:textId="25A0225C" w:rsidR="00D532EF" w:rsidRPr="00D532EF" w:rsidRDefault="00667F75" w:rsidP="00A620D7">
      <w:pPr>
        <w:pStyle w:val="Odstavekseznama"/>
        <w:numPr>
          <w:ilvl w:val="0"/>
          <w:numId w:val="62"/>
        </w:numPr>
        <w:jc w:val="both"/>
      </w:pPr>
      <w:r>
        <w:t>d</w:t>
      </w:r>
      <w:r w:rsidR="005C593E" w:rsidRPr="00D532EF">
        <w:t>ostopnost do AC priključka (Drobne, 2015)</w:t>
      </w:r>
      <w:r w:rsidR="00FC49D0">
        <w:t>,</w:t>
      </w:r>
    </w:p>
    <w:p w14:paraId="220DBF52" w14:textId="07C8532B" w:rsidR="00563CC6" w:rsidRDefault="00667F75" w:rsidP="00A620D7">
      <w:pPr>
        <w:pStyle w:val="Odstavekseznama"/>
        <w:numPr>
          <w:ilvl w:val="0"/>
          <w:numId w:val="62"/>
        </w:numPr>
        <w:jc w:val="both"/>
      </w:pPr>
      <w:r>
        <w:t>d</w:t>
      </w:r>
      <w:r w:rsidR="00563CC6">
        <w:t>elež prebivalcev znotraj radija dostopnosti po cestnem omrežju do središč izbrane ravni (GURS, MNVP)</w:t>
      </w:r>
      <w:r w:rsidR="00FC49D0">
        <w:t>,</w:t>
      </w:r>
    </w:p>
    <w:p w14:paraId="586FA165" w14:textId="26E89E99" w:rsidR="00F7631D" w:rsidRDefault="00667F75" w:rsidP="00A620D7">
      <w:pPr>
        <w:pStyle w:val="Odstavekseznama"/>
        <w:numPr>
          <w:ilvl w:val="0"/>
          <w:numId w:val="62"/>
        </w:numPr>
        <w:jc w:val="both"/>
      </w:pPr>
      <w:r>
        <w:lastRenderedPageBreak/>
        <w:t>d</w:t>
      </w:r>
      <w:r w:rsidR="00563CC6">
        <w:t>elež prebivalcev v radiju 1</w:t>
      </w:r>
      <w:r>
        <w:t xml:space="preserve"> km</w:t>
      </w:r>
      <w:r w:rsidR="00563CC6">
        <w:t xml:space="preserve"> od JPP z zadovoljivo in primerno frekvenco (GURS, MNVP)</w:t>
      </w:r>
      <w:r>
        <w:t>,</w:t>
      </w:r>
    </w:p>
    <w:p w14:paraId="4E3F6020" w14:textId="6FA3146A" w:rsidR="00952C4E" w:rsidRDefault="00667F75" w:rsidP="00A620D7">
      <w:pPr>
        <w:pStyle w:val="Odstavekseznama"/>
        <w:numPr>
          <w:ilvl w:val="0"/>
          <w:numId w:val="62"/>
        </w:numPr>
        <w:jc w:val="both"/>
      </w:pPr>
      <w:bookmarkStart w:id="35" w:name="_Hlk204781588"/>
      <w:r>
        <w:t>d</w:t>
      </w:r>
      <w:r w:rsidR="00952C4E">
        <w:t>elež prebivalcev s slabšim dostopom do dejavnosti z javnim prevozom</w:t>
      </w:r>
      <w:r>
        <w:t>,</w:t>
      </w:r>
    </w:p>
    <w:bookmarkEnd w:id="35"/>
    <w:p w14:paraId="5701333F" w14:textId="5FDC6139" w:rsidR="00F7631D" w:rsidRDefault="00667F75" w:rsidP="00A620D7">
      <w:pPr>
        <w:pStyle w:val="Odstavekseznama"/>
        <w:numPr>
          <w:ilvl w:val="0"/>
          <w:numId w:val="62"/>
        </w:numPr>
        <w:jc w:val="both"/>
      </w:pPr>
      <w:r>
        <w:t>d</w:t>
      </w:r>
      <w:r w:rsidR="00F7631D">
        <w:t>ostopnost zdravstvenih storitev</w:t>
      </w:r>
      <w:r w:rsidR="00026DD6">
        <w:t xml:space="preserve"> (Eurostat, GISCO)</w:t>
      </w:r>
      <w:r>
        <w:t>,</w:t>
      </w:r>
    </w:p>
    <w:p w14:paraId="668C5453" w14:textId="3077C208" w:rsidR="007B2C04" w:rsidRDefault="00667F75" w:rsidP="00A620D7">
      <w:pPr>
        <w:pStyle w:val="Odstavekseznama"/>
        <w:numPr>
          <w:ilvl w:val="0"/>
          <w:numId w:val="62"/>
        </w:numPr>
        <w:jc w:val="both"/>
      </w:pPr>
      <w:r>
        <w:t>d</w:t>
      </w:r>
      <w:r w:rsidR="00F7631D">
        <w:t>ostopnost storitev</w:t>
      </w:r>
      <w:r w:rsidR="00026DD6">
        <w:t xml:space="preserve"> primarnega izobraževanja (Eurostat, GISCO)</w:t>
      </w:r>
      <w:r>
        <w:t>,</w:t>
      </w:r>
    </w:p>
    <w:p w14:paraId="20B8D3B9" w14:textId="7D5B70DD" w:rsidR="009808A2" w:rsidRPr="00AB206B" w:rsidRDefault="00667F75" w:rsidP="00A620D7">
      <w:pPr>
        <w:pStyle w:val="Odstavekseznama"/>
        <w:numPr>
          <w:ilvl w:val="0"/>
          <w:numId w:val="62"/>
        </w:numPr>
        <w:jc w:val="both"/>
      </w:pPr>
      <w:r>
        <w:t>d</w:t>
      </w:r>
      <w:r w:rsidR="009808A2">
        <w:t>rugo.</w:t>
      </w:r>
    </w:p>
    <w:p w14:paraId="3DE27A5D" w14:textId="77777777" w:rsidR="00AB206B" w:rsidRDefault="00AB206B" w:rsidP="00CA1A93">
      <w:pPr>
        <w:spacing w:line="240" w:lineRule="auto"/>
        <w:jc w:val="both"/>
        <w:rPr>
          <w:rFonts w:cs="Arial"/>
          <w:szCs w:val="22"/>
          <w:highlight w:val="lightGray"/>
        </w:rPr>
      </w:pPr>
    </w:p>
    <w:p w14:paraId="1AAF1483" w14:textId="3805C4D3" w:rsidR="007B2C04" w:rsidRDefault="00D2191E" w:rsidP="007B2C04">
      <w:pPr>
        <w:jc w:val="both"/>
      </w:pPr>
      <w:r>
        <w:t>Kazalniki s</w:t>
      </w:r>
      <w:r w:rsidR="007B2C04">
        <w:t>plošn</w:t>
      </w:r>
      <w:r>
        <w:t>ega</w:t>
      </w:r>
      <w:r w:rsidR="007B2C04">
        <w:t xml:space="preserve"> cilj</w:t>
      </w:r>
      <w:r>
        <w:t>a</w:t>
      </w:r>
      <w:r w:rsidR="007B2C04">
        <w:t xml:space="preserve"> </w:t>
      </w:r>
      <w:r w:rsidR="007B2C04" w:rsidRPr="00C80D93">
        <w:t>Izboljšanje</w:t>
      </w:r>
      <w:r w:rsidR="007B2C04">
        <w:t xml:space="preserve"> gospodarskega stanja:</w:t>
      </w:r>
    </w:p>
    <w:p w14:paraId="6FBF5C13" w14:textId="0AA359DE" w:rsidR="007B2C04" w:rsidRDefault="001E3310" w:rsidP="00A620D7">
      <w:pPr>
        <w:pStyle w:val="Odstavekseznama"/>
        <w:numPr>
          <w:ilvl w:val="0"/>
          <w:numId w:val="63"/>
        </w:numPr>
        <w:spacing w:line="240" w:lineRule="auto"/>
        <w:jc w:val="both"/>
        <w:rPr>
          <w:rFonts w:cs="Arial"/>
          <w:szCs w:val="22"/>
        </w:rPr>
      </w:pPr>
      <w:r>
        <w:rPr>
          <w:rFonts w:cs="Arial"/>
          <w:szCs w:val="22"/>
        </w:rPr>
        <w:t>š</w:t>
      </w:r>
      <w:r w:rsidR="007B2C04" w:rsidRPr="007B2C04">
        <w:rPr>
          <w:rFonts w:cs="Arial"/>
          <w:szCs w:val="22"/>
        </w:rPr>
        <w:t>tevilo poslovnih subjektov na 1</w:t>
      </w:r>
      <w:r w:rsidR="00771300">
        <w:rPr>
          <w:rFonts w:cs="Arial"/>
          <w:szCs w:val="22"/>
        </w:rPr>
        <w:t>.</w:t>
      </w:r>
      <w:r w:rsidR="007B2C04" w:rsidRPr="007B2C04">
        <w:rPr>
          <w:rFonts w:cs="Arial"/>
          <w:szCs w:val="22"/>
        </w:rPr>
        <w:t>000 prebivalcev</w:t>
      </w:r>
      <w:r w:rsidR="007B2C04">
        <w:rPr>
          <w:rFonts w:cs="Arial"/>
          <w:szCs w:val="22"/>
        </w:rPr>
        <w:t xml:space="preserve"> (</w:t>
      </w:r>
      <w:r w:rsidR="007B2C04" w:rsidRPr="007B2C04">
        <w:rPr>
          <w:rFonts w:cs="Arial"/>
          <w:szCs w:val="22"/>
        </w:rPr>
        <w:t>AJPES</w:t>
      </w:r>
      <w:r w:rsidR="007B2C04">
        <w:rPr>
          <w:rFonts w:cs="Arial"/>
          <w:szCs w:val="22"/>
        </w:rPr>
        <w:t>)</w:t>
      </w:r>
      <w:r w:rsidR="00771300">
        <w:rPr>
          <w:rFonts w:cs="Arial"/>
          <w:szCs w:val="22"/>
        </w:rPr>
        <w:t>,</w:t>
      </w:r>
    </w:p>
    <w:p w14:paraId="7E7A1F74" w14:textId="28D2478E" w:rsidR="007B2C04" w:rsidRDefault="001E3310" w:rsidP="00A620D7">
      <w:pPr>
        <w:pStyle w:val="Odstavekseznama"/>
        <w:numPr>
          <w:ilvl w:val="0"/>
          <w:numId w:val="63"/>
        </w:numPr>
        <w:spacing w:line="240" w:lineRule="auto"/>
        <w:jc w:val="both"/>
        <w:rPr>
          <w:rFonts w:cs="Arial"/>
          <w:szCs w:val="22"/>
        </w:rPr>
      </w:pPr>
      <w:r>
        <w:rPr>
          <w:rFonts w:cs="Arial"/>
          <w:szCs w:val="22"/>
        </w:rPr>
        <w:t>s</w:t>
      </w:r>
      <w:r w:rsidR="007B2C04" w:rsidRPr="007B2C04">
        <w:rPr>
          <w:rFonts w:cs="Arial"/>
          <w:szCs w:val="22"/>
        </w:rPr>
        <w:t>topnja registrirane brezposelnosti med mladimi</w:t>
      </w:r>
      <w:r w:rsidR="007B2C04">
        <w:rPr>
          <w:rFonts w:cs="Arial"/>
          <w:szCs w:val="22"/>
        </w:rPr>
        <w:t xml:space="preserve"> (</w:t>
      </w:r>
      <w:r w:rsidR="007B2C04" w:rsidRPr="007B2C04">
        <w:rPr>
          <w:rFonts w:cs="Arial"/>
          <w:szCs w:val="22"/>
        </w:rPr>
        <w:t>SURS</w:t>
      </w:r>
      <w:r w:rsidR="007B2C04">
        <w:rPr>
          <w:rFonts w:cs="Arial"/>
          <w:szCs w:val="22"/>
        </w:rPr>
        <w:t>)</w:t>
      </w:r>
      <w:r w:rsidR="00771300">
        <w:rPr>
          <w:rFonts w:cs="Arial"/>
          <w:szCs w:val="22"/>
        </w:rPr>
        <w:t>,</w:t>
      </w:r>
    </w:p>
    <w:p w14:paraId="45E190CF" w14:textId="4A727457" w:rsidR="007B2C04" w:rsidRDefault="001E3310" w:rsidP="00A620D7">
      <w:pPr>
        <w:pStyle w:val="Odstavekseznama"/>
        <w:numPr>
          <w:ilvl w:val="0"/>
          <w:numId w:val="63"/>
        </w:numPr>
        <w:spacing w:line="240" w:lineRule="auto"/>
        <w:jc w:val="both"/>
        <w:rPr>
          <w:rFonts w:cs="Arial"/>
          <w:szCs w:val="22"/>
        </w:rPr>
      </w:pPr>
      <w:r>
        <w:rPr>
          <w:rFonts w:cs="Arial"/>
          <w:szCs w:val="22"/>
        </w:rPr>
        <w:t>b</w:t>
      </w:r>
      <w:r w:rsidR="007B2C04" w:rsidRPr="007B2C04">
        <w:rPr>
          <w:rFonts w:cs="Arial"/>
          <w:szCs w:val="22"/>
        </w:rPr>
        <w:t>ruto dodana vrednost gospodarskih družb na zaposlenega</w:t>
      </w:r>
      <w:r w:rsidR="007B2C04">
        <w:rPr>
          <w:rFonts w:cs="Arial"/>
          <w:szCs w:val="22"/>
        </w:rPr>
        <w:t xml:space="preserve"> (</w:t>
      </w:r>
      <w:r w:rsidR="007B2C04" w:rsidRPr="007B2C04">
        <w:rPr>
          <w:rFonts w:cs="Arial"/>
          <w:szCs w:val="22"/>
        </w:rPr>
        <w:t>AJPES</w:t>
      </w:r>
      <w:r w:rsidR="007B2C04">
        <w:rPr>
          <w:rFonts w:cs="Arial"/>
          <w:szCs w:val="22"/>
        </w:rPr>
        <w:t>)</w:t>
      </w:r>
      <w:r w:rsidR="00771300">
        <w:rPr>
          <w:rFonts w:cs="Arial"/>
          <w:szCs w:val="22"/>
        </w:rPr>
        <w:t>,</w:t>
      </w:r>
    </w:p>
    <w:p w14:paraId="413DA53D" w14:textId="4BAFA6F7" w:rsidR="00036574" w:rsidRPr="00036574" w:rsidRDefault="001E3310" w:rsidP="00A620D7">
      <w:pPr>
        <w:pStyle w:val="Odstavekseznama"/>
        <w:numPr>
          <w:ilvl w:val="0"/>
          <w:numId w:val="63"/>
        </w:numPr>
        <w:spacing w:line="240" w:lineRule="auto"/>
        <w:jc w:val="both"/>
        <w:rPr>
          <w:rFonts w:cs="Arial"/>
          <w:szCs w:val="22"/>
        </w:rPr>
      </w:pPr>
      <w:r>
        <w:rPr>
          <w:rFonts w:cs="Arial"/>
          <w:szCs w:val="22"/>
        </w:rPr>
        <w:t>n</w:t>
      </w:r>
      <w:r w:rsidR="00036574" w:rsidRPr="00036574">
        <w:rPr>
          <w:rFonts w:cs="Arial"/>
          <w:szCs w:val="22"/>
        </w:rPr>
        <w:t>eto dodana vrednost podjetij na zaposlenega</w:t>
      </w:r>
      <w:r w:rsidR="00036574">
        <w:rPr>
          <w:rFonts w:cs="Arial"/>
          <w:szCs w:val="22"/>
        </w:rPr>
        <w:t xml:space="preserve"> (AJPES)</w:t>
      </w:r>
      <w:r w:rsidR="00771300">
        <w:rPr>
          <w:rFonts w:cs="Arial"/>
          <w:szCs w:val="22"/>
        </w:rPr>
        <w:t>,</w:t>
      </w:r>
    </w:p>
    <w:p w14:paraId="67D836E4" w14:textId="56156243" w:rsidR="007B2C04" w:rsidRDefault="001E3310" w:rsidP="00A620D7">
      <w:pPr>
        <w:pStyle w:val="Odstavekseznama"/>
        <w:numPr>
          <w:ilvl w:val="0"/>
          <w:numId w:val="63"/>
        </w:numPr>
        <w:spacing w:line="240" w:lineRule="auto"/>
        <w:jc w:val="both"/>
        <w:rPr>
          <w:rFonts w:cs="Arial"/>
          <w:szCs w:val="22"/>
        </w:rPr>
      </w:pPr>
      <w:r>
        <w:rPr>
          <w:rFonts w:cs="Arial"/>
          <w:szCs w:val="22"/>
        </w:rPr>
        <w:t>o</w:t>
      </w:r>
      <w:r w:rsidR="007B2C04" w:rsidRPr="007B2C04">
        <w:rPr>
          <w:rFonts w:cs="Arial"/>
          <w:szCs w:val="22"/>
        </w:rPr>
        <w:t>snova za dohodnino na prebivalca občine</w:t>
      </w:r>
      <w:r w:rsidR="007B2C04">
        <w:rPr>
          <w:rFonts w:cs="Arial"/>
          <w:szCs w:val="22"/>
        </w:rPr>
        <w:t xml:space="preserve"> (</w:t>
      </w:r>
      <w:r w:rsidR="007B2C04" w:rsidRPr="007B2C04">
        <w:rPr>
          <w:rFonts w:cs="Arial"/>
          <w:szCs w:val="22"/>
        </w:rPr>
        <w:t>FURS</w:t>
      </w:r>
      <w:r w:rsidR="007B2C04">
        <w:rPr>
          <w:rFonts w:cs="Arial"/>
          <w:szCs w:val="22"/>
        </w:rPr>
        <w:t>,</w:t>
      </w:r>
      <w:r w:rsidR="007B2C04" w:rsidRPr="007B2C04">
        <w:rPr>
          <w:rFonts w:cs="Arial"/>
          <w:szCs w:val="22"/>
        </w:rPr>
        <w:t xml:space="preserve"> SURS</w:t>
      </w:r>
      <w:r w:rsidR="007B2C04">
        <w:rPr>
          <w:rFonts w:cs="Arial"/>
          <w:szCs w:val="22"/>
        </w:rPr>
        <w:t>)</w:t>
      </w:r>
      <w:r w:rsidR="00771300">
        <w:rPr>
          <w:rFonts w:cs="Arial"/>
          <w:szCs w:val="22"/>
        </w:rPr>
        <w:t>,</w:t>
      </w:r>
    </w:p>
    <w:p w14:paraId="1B2DBC6B" w14:textId="5A9F0B7F" w:rsidR="007B2C04" w:rsidRDefault="001E3310" w:rsidP="00A620D7">
      <w:pPr>
        <w:pStyle w:val="Odstavekseznama"/>
        <w:numPr>
          <w:ilvl w:val="0"/>
          <w:numId w:val="63"/>
        </w:numPr>
        <w:spacing w:line="240" w:lineRule="auto"/>
        <w:jc w:val="both"/>
        <w:rPr>
          <w:rFonts w:cs="Arial"/>
          <w:szCs w:val="22"/>
        </w:rPr>
      </w:pPr>
      <w:r>
        <w:rPr>
          <w:rFonts w:cs="Arial"/>
          <w:szCs w:val="22"/>
        </w:rPr>
        <w:t>š</w:t>
      </w:r>
      <w:r w:rsidR="007B2C04" w:rsidRPr="007B2C04">
        <w:rPr>
          <w:rFonts w:cs="Arial"/>
          <w:szCs w:val="22"/>
        </w:rPr>
        <w:t>tevilo delovnih mest na število delovno aktivnega prebivalstva občine</w:t>
      </w:r>
      <w:r w:rsidR="007B2C04">
        <w:rPr>
          <w:rFonts w:cs="Arial"/>
          <w:szCs w:val="22"/>
        </w:rPr>
        <w:t xml:space="preserve"> (</w:t>
      </w:r>
      <w:r w:rsidR="007B2C04" w:rsidRPr="007B2C04">
        <w:rPr>
          <w:rFonts w:cs="Arial"/>
          <w:szCs w:val="22"/>
        </w:rPr>
        <w:t>SURS</w:t>
      </w:r>
      <w:r w:rsidR="007B2C04">
        <w:rPr>
          <w:rFonts w:cs="Arial"/>
          <w:szCs w:val="22"/>
        </w:rPr>
        <w:t>)</w:t>
      </w:r>
      <w:r w:rsidR="00771300">
        <w:rPr>
          <w:rFonts w:cs="Arial"/>
          <w:szCs w:val="22"/>
        </w:rPr>
        <w:t>,</w:t>
      </w:r>
    </w:p>
    <w:p w14:paraId="093D2F17" w14:textId="7A5F0F24" w:rsidR="00AB206B" w:rsidRDefault="00771300" w:rsidP="00A620D7">
      <w:pPr>
        <w:pStyle w:val="Odstavekseznama"/>
        <w:numPr>
          <w:ilvl w:val="0"/>
          <w:numId w:val="63"/>
        </w:numPr>
        <w:spacing w:line="240" w:lineRule="auto"/>
        <w:jc w:val="both"/>
        <w:rPr>
          <w:rFonts w:cs="Arial"/>
          <w:szCs w:val="22"/>
        </w:rPr>
      </w:pPr>
      <w:r>
        <w:rPr>
          <w:rFonts w:cs="Arial"/>
          <w:szCs w:val="22"/>
        </w:rPr>
        <w:t>s</w:t>
      </w:r>
      <w:r w:rsidR="007B2C04" w:rsidRPr="007B2C04">
        <w:rPr>
          <w:rFonts w:cs="Arial"/>
          <w:szCs w:val="22"/>
        </w:rPr>
        <w:t>topnja delovne aktivnosti na območju občine</w:t>
      </w:r>
      <w:r w:rsidR="007B2C04">
        <w:rPr>
          <w:rFonts w:cs="Arial"/>
          <w:szCs w:val="22"/>
        </w:rPr>
        <w:t xml:space="preserve"> (</w:t>
      </w:r>
      <w:r w:rsidR="007B2C04" w:rsidRPr="007B2C04">
        <w:rPr>
          <w:rFonts w:cs="Arial"/>
          <w:szCs w:val="22"/>
        </w:rPr>
        <w:t>SURS</w:t>
      </w:r>
      <w:r w:rsidR="007B2C04">
        <w:rPr>
          <w:rFonts w:cs="Arial"/>
          <w:szCs w:val="22"/>
        </w:rPr>
        <w:t>)</w:t>
      </w:r>
      <w:r>
        <w:rPr>
          <w:rFonts w:cs="Arial"/>
          <w:szCs w:val="22"/>
        </w:rPr>
        <w:t>,</w:t>
      </w:r>
    </w:p>
    <w:p w14:paraId="0FDB96BF" w14:textId="1F18584D" w:rsidR="00A602F7" w:rsidRDefault="00771300" w:rsidP="00A620D7">
      <w:pPr>
        <w:pStyle w:val="Odstavekseznama"/>
        <w:numPr>
          <w:ilvl w:val="0"/>
          <w:numId w:val="63"/>
        </w:numPr>
        <w:spacing w:line="240" w:lineRule="auto"/>
        <w:jc w:val="both"/>
        <w:rPr>
          <w:rFonts w:cs="Arial"/>
          <w:szCs w:val="22"/>
        </w:rPr>
      </w:pPr>
      <w:r>
        <w:rPr>
          <w:rFonts w:cs="Arial"/>
          <w:szCs w:val="22"/>
        </w:rPr>
        <w:t>p</w:t>
      </w:r>
      <w:r w:rsidR="00A602F7" w:rsidRPr="00A602F7">
        <w:rPr>
          <w:rFonts w:cs="Arial"/>
          <w:szCs w:val="22"/>
        </w:rPr>
        <w:t xml:space="preserve">ovprečne mesečne plače pri pravnih osebah, občine delovnega mesta (SURS) </w:t>
      </w:r>
      <w:r w:rsidR="00A602F7">
        <w:rPr>
          <w:rFonts w:cs="Arial"/>
          <w:szCs w:val="22"/>
        </w:rPr>
        <w:t>–</w:t>
      </w:r>
      <w:r w:rsidR="00A602F7" w:rsidRPr="00A602F7">
        <w:rPr>
          <w:rFonts w:cs="Arial"/>
          <w:szCs w:val="22"/>
        </w:rPr>
        <w:t xml:space="preserve"> povečanje</w:t>
      </w:r>
      <w:r>
        <w:rPr>
          <w:rFonts w:cs="Arial"/>
          <w:szCs w:val="22"/>
        </w:rPr>
        <w:t>,</w:t>
      </w:r>
    </w:p>
    <w:p w14:paraId="2760057A" w14:textId="1BC97801" w:rsidR="00D532EF" w:rsidRDefault="00771300" w:rsidP="00A620D7">
      <w:pPr>
        <w:pStyle w:val="Odstavekseznama"/>
        <w:numPr>
          <w:ilvl w:val="0"/>
          <w:numId w:val="63"/>
        </w:numPr>
        <w:spacing w:line="240" w:lineRule="auto"/>
        <w:jc w:val="both"/>
        <w:rPr>
          <w:rFonts w:cs="Arial"/>
          <w:szCs w:val="22"/>
        </w:rPr>
      </w:pPr>
      <w:r>
        <w:rPr>
          <w:rFonts w:cs="Arial"/>
          <w:szCs w:val="22"/>
        </w:rPr>
        <w:t>d</w:t>
      </w:r>
      <w:r w:rsidR="00A602F7">
        <w:rPr>
          <w:rFonts w:cs="Arial"/>
          <w:szCs w:val="22"/>
        </w:rPr>
        <w:t>elovni migranti</w:t>
      </w:r>
      <w:r>
        <w:rPr>
          <w:rFonts w:cs="Arial"/>
          <w:szCs w:val="22"/>
        </w:rPr>
        <w:t>,</w:t>
      </w:r>
    </w:p>
    <w:p w14:paraId="554ADC80" w14:textId="1B0D8F23" w:rsidR="007B2C04" w:rsidRDefault="00771300" w:rsidP="00A620D7">
      <w:pPr>
        <w:pStyle w:val="Odstavekseznama"/>
        <w:numPr>
          <w:ilvl w:val="0"/>
          <w:numId w:val="63"/>
        </w:numPr>
        <w:spacing w:line="240" w:lineRule="auto"/>
        <w:jc w:val="both"/>
        <w:rPr>
          <w:rFonts w:cs="Arial"/>
          <w:szCs w:val="22"/>
        </w:rPr>
      </w:pPr>
      <w:r>
        <w:rPr>
          <w:rFonts w:cs="Arial"/>
          <w:szCs w:val="22"/>
        </w:rPr>
        <w:t>d</w:t>
      </w:r>
      <w:r w:rsidR="009808A2" w:rsidRPr="00D532EF">
        <w:rPr>
          <w:rFonts w:cs="Arial"/>
          <w:szCs w:val="22"/>
        </w:rPr>
        <w:t>rugo.</w:t>
      </w:r>
    </w:p>
    <w:p w14:paraId="6DDB0905" w14:textId="77777777" w:rsidR="00D532EF" w:rsidRPr="00D532EF" w:rsidRDefault="00D532EF" w:rsidP="00D532EF">
      <w:pPr>
        <w:pStyle w:val="Odstavekseznama"/>
        <w:spacing w:line="240" w:lineRule="auto"/>
        <w:ind w:left="360"/>
        <w:jc w:val="both"/>
        <w:rPr>
          <w:rFonts w:cs="Arial"/>
          <w:szCs w:val="22"/>
        </w:rPr>
      </w:pPr>
    </w:p>
    <w:p w14:paraId="781FDFF4" w14:textId="72390435" w:rsidR="007B2C04" w:rsidRDefault="00D2191E" w:rsidP="007B2C04">
      <w:pPr>
        <w:jc w:val="both"/>
      </w:pPr>
      <w:r>
        <w:t>Kazalniki s</w:t>
      </w:r>
      <w:r w:rsidR="007B2C04">
        <w:t>plošn</w:t>
      </w:r>
      <w:r>
        <w:t>ega</w:t>
      </w:r>
      <w:r w:rsidR="007B2C04">
        <w:t xml:space="preserve"> cilj</w:t>
      </w:r>
      <w:r>
        <w:t>a</w:t>
      </w:r>
      <w:r w:rsidR="007B2C04">
        <w:t xml:space="preserve"> </w:t>
      </w:r>
      <w:r w:rsidR="007B2C04" w:rsidRPr="00C80D93">
        <w:t>Izboljšanje</w:t>
      </w:r>
      <w:r w:rsidR="007B2C04">
        <w:t xml:space="preserve"> demografskega stanja:</w:t>
      </w:r>
    </w:p>
    <w:p w14:paraId="6043ED08" w14:textId="5023EC15" w:rsidR="00084D85" w:rsidRPr="00084D85" w:rsidRDefault="001E3310" w:rsidP="00A620D7">
      <w:pPr>
        <w:pStyle w:val="Odstavekseznama"/>
        <w:numPr>
          <w:ilvl w:val="0"/>
          <w:numId w:val="63"/>
        </w:numPr>
        <w:spacing w:line="240" w:lineRule="auto"/>
        <w:jc w:val="both"/>
        <w:rPr>
          <w:rFonts w:cs="Arial"/>
          <w:szCs w:val="22"/>
        </w:rPr>
      </w:pPr>
      <w:r>
        <w:rPr>
          <w:rFonts w:cs="Arial"/>
          <w:szCs w:val="22"/>
        </w:rPr>
        <w:t>i</w:t>
      </w:r>
      <w:r w:rsidR="00084D85" w:rsidRPr="00084D85">
        <w:rPr>
          <w:rFonts w:cs="Arial"/>
          <w:szCs w:val="22"/>
        </w:rPr>
        <w:t>ndeks rasti števila prebivalstva v desetletnem obdobju</w:t>
      </w:r>
      <w:r w:rsidR="00084D85" w:rsidRPr="00084D85">
        <w:rPr>
          <w:rFonts w:cs="Arial"/>
          <w:szCs w:val="22"/>
        </w:rPr>
        <w:tab/>
      </w:r>
      <w:r w:rsidR="00084D85">
        <w:rPr>
          <w:rFonts w:cs="Arial"/>
          <w:szCs w:val="22"/>
        </w:rPr>
        <w:t>(</w:t>
      </w:r>
      <w:r w:rsidR="00084D85" w:rsidRPr="00084D85">
        <w:rPr>
          <w:rFonts w:cs="Arial"/>
          <w:szCs w:val="22"/>
        </w:rPr>
        <w:t>SURS</w:t>
      </w:r>
      <w:r w:rsidR="00084D85">
        <w:rPr>
          <w:rFonts w:cs="Arial"/>
          <w:szCs w:val="22"/>
        </w:rPr>
        <w:t>)</w:t>
      </w:r>
      <w:r>
        <w:rPr>
          <w:rFonts w:cs="Arial"/>
          <w:szCs w:val="22"/>
        </w:rPr>
        <w:t>,</w:t>
      </w:r>
    </w:p>
    <w:p w14:paraId="28E923CD" w14:textId="53BA6D77" w:rsidR="00084D85" w:rsidRPr="00084D85" w:rsidRDefault="001E3310" w:rsidP="00A620D7">
      <w:pPr>
        <w:pStyle w:val="Odstavekseznama"/>
        <w:numPr>
          <w:ilvl w:val="0"/>
          <w:numId w:val="63"/>
        </w:numPr>
        <w:spacing w:line="240" w:lineRule="auto"/>
        <w:jc w:val="both"/>
        <w:rPr>
          <w:rFonts w:cs="Arial"/>
          <w:szCs w:val="22"/>
        </w:rPr>
      </w:pPr>
      <w:r>
        <w:rPr>
          <w:rFonts w:cs="Arial"/>
          <w:szCs w:val="22"/>
        </w:rPr>
        <w:t>d</w:t>
      </w:r>
      <w:r w:rsidR="00084D85" w:rsidRPr="00084D85">
        <w:rPr>
          <w:rFonts w:cs="Arial"/>
          <w:szCs w:val="22"/>
        </w:rPr>
        <w:t>elež selitev prebivalstva po občinah</w:t>
      </w:r>
      <w:r w:rsidR="00084D85">
        <w:rPr>
          <w:rFonts w:cs="Arial"/>
          <w:szCs w:val="22"/>
        </w:rPr>
        <w:t xml:space="preserve"> (</w:t>
      </w:r>
      <w:r w:rsidR="00084D85" w:rsidRPr="00084D85">
        <w:rPr>
          <w:rFonts w:cs="Arial"/>
          <w:szCs w:val="22"/>
        </w:rPr>
        <w:t>SURS</w:t>
      </w:r>
      <w:r w:rsidR="00084D85">
        <w:rPr>
          <w:rFonts w:cs="Arial"/>
          <w:szCs w:val="22"/>
        </w:rPr>
        <w:t>)</w:t>
      </w:r>
      <w:r>
        <w:rPr>
          <w:rFonts w:cs="Arial"/>
          <w:szCs w:val="22"/>
        </w:rPr>
        <w:t>,</w:t>
      </w:r>
    </w:p>
    <w:p w14:paraId="130F256D" w14:textId="379CF9FA" w:rsidR="00084D85" w:rsidRPr="00084D85" w:rsidRDefault="001E3310" w:rsidP="00A620D7">
      <w:pPr>
        <w:pStyle w:val="Odstavekseznama"/>
        <w:numPr>
          <w:ilvl w:val="0"/>
          <w:numId w:val="63"/>
        </w:numPr>
        <w:spacing w:line="240" w:lineRule="auto"/>
        <w:jc w:val="both"/>
        <w:rPr>
          <w:rFonts w:cs="Arial"/>
          <w:szCs w:val="22"/>
        </w:rPr>
      </w:pPr>
      <w:r>
        <w:rPr>
          <w:rFonts w:cs="Arial"/>
          <w:szCs w:val="22"/>
        </w:rPr>
        <w:t>i</w:t>
      </w:r>
      <w:r w:rsidR="00084D85" w:rsidRPr="00084D85">
        <w:rPr>
          <w:rFonts w:cs="Arial"/>
          <w:szCs w:val="22"/>
        </w:rPr>
        <w:t>ndeks staranja prebivalstva občine</w:t>
      </w:r>
      <w:r w:rsidR="00084D85">
        <w:rPr>
          <w:rFonts w:cs="Arial"/>
          <w:szCs w:val="22"/>
        </w:rPr>
        <w:t xml:space="preserve"> (</w:t>
      </w:r>
      <w:r w:rsidR="00084D85" w:rsidRPr="00084D85">
        <w:rPr>
          <w:rFonts w:cs="Arial"/>
          <w:szCs w:val="22"/>
        </w:rPr>
        <w:t>SURS</w:t>
      </w:r>
      <w:r w:rsidR="00084D85">
        <w:rPr>
          <w:rFonts w:cs="Arial"/>
          <w:szCs w:val="22"/>
        </w:rPr>
        <w:t>)</w:t>
      </w:r>
      <w:r>
        <w:rPr>
          <w:rFonts w:cs="Arial"/>
          <w:szCs w:val="22"/>
        </w:rPr>
        <w:t>,</w:t>
      </w:r>
    </w:p>
    <w:p w14:paraId="471B71AE" w14:textId="4878E08B" w:rsidR="00084D85" w:rsidRPr="00084D85" w:rsidRDefault="001E3310" w:rsidP="00A620D7">
      <w:pPr>
        <w:pStyle w:val="Odstavekseznama"/>
        <w:numPr>
          <w:ilvl w:val="0"/>
          <w:numId w:val="63"/>
        </w:numPr>
        <w:spacing w:line="240" w:lineRule="auto"/>
        <w:jc w:val="both"/>
        <w:rPr>
          <w:rFonts w:cs="Arial"/>
          <w:szCs w:val="22"/>
        </w:rPr>
      </w:pPr>
      <w:r>
        <w:rPr>
          <w:rFonts w:cs="Arial"/>
          <w:szCs w:val="22"/>
        </w:rPr>
        <w:t>d</w:t>
      </w:r>
      <w:r w:rsidR="00084D85" w:rsidRPr="00084D85">
        <w:rPr>
          <w:rFonts w:cs="Arial"/>
          <w:szCs w:val="22"/>
        </w:rPr>
        <w:t>elež prebivalcev z visoko in višjo izobrazbo</w:t>
      </w:r>
      <w:r w:rsidR="00084D85">
        <w:rPr>
          <w:rFonts w:cs="Arial"/>
          <w:szCs w:val="22"/>
        </w:rPr>
        <w:t xml:space="preserve"> (</w:t>
      </w:r>
      <w:r w:rsidR="00084D85" w:rsidRPr="00084D85">
        <w:rPr>
          <w:rFonts w:cs="Arial"/>
          <w:szCs w:val="22"/>
        </w:rPr>
        <w:t>SURS</w:t>
      </w:r>
      <w:r w:rsidR="00084D85">
        <w:rPr>
          <w:rFonts w:cs="Arial"/>
          <w:szCs w:val="22"/>
        </w:rPr>
        <w:t>)</w:t>
      </w:r>
      <w:r>
        <w:rPr>
          <w:rFonts w:cs="Arial"/>
          <w:szCs w:val="22"/>
        </w:rPr>
        <w:t>,</w:t>
      </w:r>
    </w:p>
    <w:p w14:paraId="02E50B10" w14:textId="38A8BF7A" w:rsidR="00084D85" w:rsidRPr="00084D85" w:rsidRDefault="001E3310" w:rsidP="00A620D7">
      <w:pPr>
        <w:pStyle w:val="Odstavekseznama"/>
        <w:numPr>
          <w:ilvl w:val="0"/>
          <w:numId w:val="63"/>
        </w:numPr>
        <w:spacing w:line="240" w:lineRule="auto"/>
        <w:jc w:val="both"/>
        <w:rPr>
          <w:rFonts w:cs="Arial"/>
          <w:szCs w:val="22"/>
        </w:rPr>
      </w:pPr>
      <w:r>
        <w:rPr>
          <w:rFonts w:cs="Arial"/>
          <w:szCs w:val="22"/>
        </w:rPr>
        <w:t>s</w:t>
      </w:r>
      <w:r w:rsidR="00084D85" w:rsidRPr="00084D85">
        <w:rPr>
          <w:rFonts w:cs="Arial"/>
          <w:szCs w:val="22"/>
        </w:rPr>
        <w:t>topnja registrirane brezposelnosti na območju občine</w:t>
      </w:r>
      <w:r w:rsidR="00084D85">
        <w:rPr>
          <w:rFonts w:cs="Arial"/>
          <w:szCs w:val="22"/>
        </w:rPr>
        <w:t xml:space="preserve"> (</w:t>
      </w:r>
      <w:r w:rsidR="00084D85" w:rsidRPr="00084D85">
        <w:rPr>
          <w:rFonts w:cs="Arial"/>
          <w:szCs w:val="22"/>
        </w:rPr>
        <w:t>SURS</w:t>
      </w:r>
      <w:r w:rsidR="00084D85">
        <w:rPr>
          <w:rFonts w:cs="Arial"/>
          <w:szCs w:val="22"/>
        </w:rPr>
        <w:t>)</w:t>
      </w:r>
      <w:r>
        <w:rPr>
          <w:rFonts w:cs="Arial"/>
          <w:szCs w:val="22"/>
        </w:rPr>
        <w:t>,</w:t>
      </w:r>
    </w:p>
    <w:p w14:paraId="3A518196" w14:textId="3E4FD480" w:rsidR="007B2C04" w:rsidRDefault="001E3310" w:rsidP="00A620D7">
      <w:pPr>
        <w:pStyle w:val="Odstavekseznama"/>
        <w:numPr>
          <w:ilvl w:val="0"/>
          <w:numId w:val="63"/>
        </w:numPr>
        <w:spacing w:line="240" w:lineRule="auto"/>
        <w:jc w:val="both"/>
        <w:rPr>
          <w:rFonts w:cs="Arial"/>
          <w:szCs w:val="22"/>
        </w:rPr>
      </w:pPr>
      <w:r>
        <w:rPr>
          <w:rFonts w:cs="Arial"/>
          <w:szCs w:val="22"/>
        </w:rPr>
        <w:t>d</w:t>
      </w:r>
      <w:r w:rsidR="00084D85" w:rsidRPr="00084D85">
        <w:rPr>
          <w:rFonts w:cs="Arial"/>
          <w:szCs w:val="22"/>
        </w:rPr>
        <w:t xml:space="preserve">elež naselij z manj kot </w:t>
      </w:r>
      <w:r w:rsidR="00936E53">
        <w:rPr>
          <w:rFonts w:cs="Arial"/>
          <w:szCs w:val="22"/>
        </w:rPr>
        <w:t>pet</w:t>
      </w:r>
      <w:r w:rsidR="00084D85" w:rsidRPr="00084D85">
        <w:rPr>
          <w:rFonts w:cs="Arial"/>
          <w:szCs w:val="22"/>
        </w:rPr>
        <w:t xml:space="preserve"> prebivalc</w:t>
      </w:r>
      <w:r w:rsidR="00936E53">
        <w:rPr>
          <w:rFonts w:cs="Arial"/>
          <w:szCs w:val="22"/>
        </w:rPr>
        <w:t>i</w:t>
      </w:r>
      <w:r w:rsidR="00084D85">
        <w:rPr>
          <w:rFonts w:cs="Arial"/>
          <w:szCs w:val="22"/>
        </w:rPr>
        <w:t xml:space="preserve"> (</w:t>
      </w:r>
      <w:r w:rsidR="00084D85" w:rsidRPr="00084D85">
        <w:rPr>
          <w:rFonts w:cs="Arial"/>
          <w:szCs w:val="22"/>
        </w:rPr>
        <w:t>SURS</w:t>
      </w:r>
      <w:r w:rsidR="00084D85">
        <w:rPr>
          <w:rFonts w:cs="Arial"/>
          <w:szCs w:val="22"/>
        </w:rPr>
        <w:t>)</w:t>
      </w:r>
      <w:r>
        <w:rPr>
          <w:rFonts w:cs="Arial"/>
          <w:szCs w:val="22"/>
        </w:rPr>
        <w:t>,</w:t>
      </w:r>
    </w:p>
    <w:p w14:paraId="28F70BD4" w14:textId="1797F617" w:rsidR="00084D85" w:rsidRDefault="001E3310" w:rsidP="00A620D7">
      <w:pPr>
        <w:pStyle w:val="Odstavekseznama"/>
        <w:numPr>
          <w:ilvl w:val="0"/>
          <w:numId w:val="63"/>
        </w:numPr>
        <w:spacing w:line="240" w:lineRule="auto"/>
        <w:jc w:val="both"/>
        <w:rPr>
          <w:rFonts w:cs="Arial"/>
          <w:szCs w:val="22"/>
        </w:rPr>
      </w:pPr>
      <w:r>
        <w:rPr>
          <w:rFonts w:cs="Arial"/>
          <w:szCs w:val="22"/>
        </w:rPr>
        <w:t>d</w:t>
      </w:r>
      <w:r w:rsidR="009808A2">
        <w:rPr>
          <w:rFonts w:cs="Arial"/>
          <w:szCs w:val="22"/>
        </w:rPr>
        <w:t>rugo.</w:t>
      </w:r>
    </w:p>
    <w:p w14:paraId="5D201A77" w14:textId="77777777" w:rsidR="007B2C04" w:rsidRDefault="007B2C04" w:rsidP="007B2C04">
      <w:pPr>
        <w:spacing w:line="240" w:lineRule="auto"/>
        <w:jc w:val="both"/>
        <w:rPr>
          <w:rFonts w:cs="Arial"/>
          <w:szCs w:val="22"/>
        </w:rPr>
      </w:pPr>
    </w:p>
    <w:p w14:paraId="37304515" w14:textId="77777777" w:rsidR="007B2C04" w:rsidRPr="00D532EF" w:rsidRDefault="007B2C04" w:rsidP="007B2C04">
      <w:pPr>
        <w:spacing w:line="240" w:lineRule="auto"/>
        <w:jc w:val="both"/>
        <w:rPr>
          <w:rFonts w:cs="Arial"/>
          <w:szCs w:val="22"/>
        </w:rPr>
      </w:pPr>
    </w:p>
    <w:p w14:paraId="0B9CBCD5" w14:textId="5D04270F" w:rsidR="00CA1A93" w:rsidRPr="00AD24E3" w:rsidRDefault="00CA1A93" w:rsidP="00DF4516">
      <w:pPr>
        <w:pStyle w:val="Naslov2BM"/>
        <w:spacing w:line="240" w:lineRule="auto"/>
        <w:rPr>
          <w:iCs w:val="0"/>
        </w:rPr>
      </w:pPr>
      <w:bookmarkStart w:id="36" w:name="_Toc202540870"/>
      <w:bookmarkStart w:id="37" w:name="_Toc216351354"/>
      <w:r w:rsidRPr="00AD24E3">
        <w:rPr>
          <w:iCs w:val="0"/>
        </w:rPr>
        <w:t>Izvajanje</w:t>
      </w:r>
      <w:r w:rsidR="00AD263B" w:rsidRPr="00AD24E3">
        <w:rPr>
          <w:iCs w:val="0"/>
        </w:rPr>
        <w:t>,</w:t>
      </w:r>
      <w:r w:rsidRPr="00AD24E3">
        <w:rPr>
          <w:iCs w:val="0"/>
        </w:rPr>
        <w:t xml:space="preserve"> spremljanje in vrednotenje</w:t>
      </w:r>
      <w:bookmarkEnd w:id="36"/>
      <w:bookmarkEnd w:id="37"/>
    </w:p>
    <w:p w14:paraId="083572D0" w14:textId="01F56515" w:rsidR="00AD263B" w:rsidRPr="00AD24E3" w:rsidRDefault="00AD263B" w:rsidP="00AD263B">
      <w:pPr>
        <w:jc w:val="both"/>
      </w:pPr>
      <w:r w:rsidRPr="00AD24E3">
        <w:t xml:space="preserve">Za </w:t>
      </w:r>
      <w:r w:rsidR="00D47CCC">
        <w:t xml:space="preserve">izvajanje, </w:t>
      </w:r>
      <w:r w:rsidRPr="00AD24E3">
        <w:t xml:space="preserve">spremljanje </w:t>
      </w:r>
      <w:r w:rsidR="00D47CCC">
        <w:t>in vrednotenje</w:t>
      </w:r>
      <w:r w:rsidRPr="00AD24E3">
        <w:t xml:space="preserve"> programa je zadolženo ministrstvo. Za izvedbo</w:t>
      </w:r>
      <w:r w:rsidR="00D47CCC">
        <w:t xml:space="preserve"> posameznih ukrepov </w:t>
      </w:r>
      <w:r w:rsidRPr="00AD24E3">
        <w:t>programa so odgovorn</w:t>
      </w:r>
      <w:r w:rsidR="00D2191E">
        <w:t>a</w:t>
      </w:r>
      <w:r w:rsidR="00D47CCC">
        <w:t xml:space="preserve"> ministrstva, izvajalske institucije oziroma nosilci ukrepov po programu. </w:t>
      </w:r>
      <w:r w:rsidR="00110507">
        <w:t>Spremljanje projektov se izvaja po navodilih ministrstva</w:t>
      </w:r>
      <w:r w:rsidR="00D2191E">
        <w:t xml:space="preserve"> nosilcem ukrepov programa</w:t>
      </w:r>
      <w:r w:rsidR="00110507">
        <w:t xml:space="preserve">. </w:t>
      </w:r>
      <w:r w:rsidRPr="00AD24E3">
        <w:t>Ministrstva,</w:t>
      </w:r>
      <w:r w:rsidR="00D47CCC">
        <w:t xml:space="preserve"> izvajalske institucije oziroma nosilci ukrepov po programu</w:t>
      </w:r>
      <w:r w:rsidRPr="00AD24E3">
        <w:t xml:space="preserve"> pripravijo letno poročilo o izvajanju ukrepov </w:t>
      </w:r>
      <w:r w:rsidR="00D2191E">
        <w:t xml:space="preserve">vsak na svojem področju </w:t>
      </w:r>
      <w:r w:rsidR="00D47CCC">
        <w:t>do 31.</w:t>
      </w:r>
      <w:r w:rsidR="001E3310">
        <w:t xml:space="preserve"> marca</w:t>
      </w:r>
      <w:r w:rsidR="00D47CCC">
        <w:t xml:space="preserve"> tekočega leta za preteklo leto </w:t>
      </w:r>
      <w:r w:rsidRPr="00AD24E3">
        <w:t xml:space="preserve">in o tem poročajo ministrstvu. Ministrstvo poroča </w:t>
      </w:r>
      <w:r w:rsidR="007B4DC1">
        <w:t>v</w:t>
      </w:r>
      <w:r w:rsidRPr="00AD24E3">
        <w:t xml:space="preserve">ladi o </w:t>
      </w:r>
      <w:r w:rsidR="00D47CCC">
        <w:t>izvajanju programa</w:t>
      </w:r>
      <w:r w:rsidR="00D2191E">
        <w:t>.</w:t>
      </w:r>
      <w:r w:rsidR="00D532EF">
        <w:t xml:space="preserve"> </w:t>
      </w:r>
      <w:r w:rsidR="00D47CCC">
        <w:t>Vrednotenje programa se izvede po njegovem zaključk</w:t>
      </w:r>
      <w:r w:rsidR="00845D90">
        <w:t>u in smiselno glede na razpoložljivost vseh potrebnih podatkov o izvajanju in doseganju učinkov ter rezultatov</w:t>
      </w:r>
      <w:r w:rsidR="00D2191E">
        <w:t xml:space="preserve"> ukrepov programa</w:t>
      </w:r>
      <w:r w:rsidR="00845D90">
        <w:t>.</w:t>
      </w:r>
    </w:p>
    <w:p w14:paraId="2ABCB54E" w14:textId="68B96D30" w:rsidR="00957650" w:rsidRPr="00AD24E3" w:rsidRDefault="00957650" w:rsidP="00957650">
      <w:pPr>
        <w:jc w:val="both"/>
        <w:rPr>
          <w:rFonts w:cs="Arial"/>
          <w:szCs w:val="20"/>
        </w:rPr>
      </w:pPr>
    </w:p>
    <w:p w14:paraId="3A146B3C" w14:textId="77777777" w:rsidR="00957650" w:rsidRPr="004558FB" w:rsidRDefault="00957650" w:rsidP="0047041C">
      <w:pPr>
        <w:jc w:val="both"/>
        <w:rPr>
          <w:rFonts w:cs="Arial"/>
          <w:szCs w:val="20"/>
          <w:highlight w:val="lightGray"/>
        </w:rPr>
      </w:pPr>
    </w:p>
    <w:p w14:paraId="30397195" w14:textId="77777777" w:rsidR="00957650" w:rsidRPr="004558FB" w:rsidRDefault="00957650" w:rsidP="0047041C">
      <w:pPr>
        <w:jc w:val="both"/>
        <w:rPr>
          <w:rFonts w:cs="Arial"/>
          <w:szCs w:val="20"/>
          <w:highlight w:val="lightGray"/>
        </w:rPr>
      </w:pPr>
    </w:p>
    <w:p w14:paraId="3F710457" w14:textId="77777777" w:rsidR="00957650" w:rsidRPr="004558FB" w:rsidRDefault="00957650" w:rsidP="0047041C">
      <w:pPr>
        <w:jc w:val="both"/>
        <w:rPr>
          <w:rFonts w:cs="Arial"/>
          <w:szCs w:val="20"/>
          <w:highlight w:val="lightGray"/>
        </w:rPr>
      </w:pPr>
    </w:p>
    <w:p w14:paraId="08BEECE1" w14:textId="77777777" w:rsidR="00957650" w:rsidRPr="004558FB" w:rsidRDefault="00957650" w:rsidP="0047041C">
      <w:pPr>
        <w:jc w:val="both"/>
        <w:rPr>
          <w:rFonts w:cs="Arial"/>
          <w:szCs w:val="20"/>
          <w:highlight w:val="lightGray"/>
        </w:rPr>
      </w:pPr>
    </w:p>
    <w:p w14:paraId="471F21D2" w14:textId="77777777" w:rsidR="00957650" w:rsidRPr="004558FB" w:rsidRDefault="00957650" w:rsidP="0047041C">
      <w:pPr>
        <w:jc w:val="both"/>
        <w:rPr>
          <w:rFonts w:cs="Arial"/>
          <w:szCs w:val="20"/>
          <w:highlight w:val="lightGray"/>
        </w:rPr>
      </w:pPr>
    </w:p>
    <w:p w14:paraId="023C1E9C" w14:textId="77777777" w:rsidR="00957650" w:rsidRPr="004558FB" w:rsidRDefault="00957650" w:rsidP="0047041C">
      <w:pPr>
        <w:jc w:val="both"/>
        <w:rPr>
          <w:rFonts w:cs="Arial"/>
          <w:szCs w:val="20"/>
          <w:highlight w:val="lightGray"/>
        </w:rPr>
      </w:pPr>
    </w:p>
    <w:p w14:paraId="4CDFE3C1" w14:textId="5D51CF00" w:rsidR="002371A9" w:rsidRPr="004558FB" w:rsidRDefault="002371A9" w:rsidP="00470201">
      <w:pPr>
        <w:jc w:val="both"/>
        <w:rPr>
          <w:rFonts w:cs="Arial"/>
          <w:szCs w:val="20"/>
          <w:highlight w:val="lightGray"/>
        </w:rPr>
      </w:pPr>
      <w:r w:rsidRPr="004558FB">
        <w:rPr>
          <w:rFonts w:cs="Arial"/>
          <w:szCs w:val="20"/>
          <w:highlight w:val="lightGray"/>
        </w:rPr>
        <w:br w:type="page"/>
      </w:r>
    </w:p>
    <w:p w14:paraId="6ECD63E4" w14:textId="328C59B7" w:rsidR="0047041C" w:rsidRPr="004558FB" w:rsidRDefault="002C7DBD" w:rsidP="008E5BA7">
      <w:pPr>
        <w:pStyle w:val="Naslov1BM"/>
      </w:pPr>
      <w:bookmarkStart w:id="38" w:name="_Toc202540871"/>
      <w:bookmarkStart w:id="39" w:name="_Toc216351355"/>
      <w:r w:rsidRPr="004558FB">
        <w:lastRenderedPageBreak/>
        <w:t>Ukrepi</w:t>
      </w:r>
      <w:r w:rsidR="00584C81" w:rsidRPr="004558FB">
        <w:t xml:space="preserve"> programa</w:t>
      </w:r>
      <w:bookmarkEnd w:id="38"/>
      <w:bookmarkEnd w:id="39"/>
    </w:p>
    <w:p w14:paraId="6323E867" w14:textId="7B9DE86F" w:rsidR="009F5F87" w:rsidRPr="004558FB" w:rsidRDefault="00AF12C4" w:rsidP="00DF4516">
      <w:pPr>
        <w:pStyle w:val="Naslov2BM"/>
      </w:pPr>
      <w:bookmarkStart w:id="40" w:name="_Toc69514760"/>
      <w:bookmarkStart w:id="41" w:name="_Toc72913241"/>
      <w:bookmarkStart w:id="42" w:name="_Toc202540872"/>
      <w:bookmarkStart w:id="43" w:name="_Toc216351356"/>
      <w:r w:rsidRPr="004558FB">
        <w:t>S</w:t>
      </w:r>
      <w:r w:rsidR="009F5F87" w:rsidRPr="004558FB">
        <w:t>plošn</w:t>
      </w:r>
      <w:r w:rsidRPr="004558FB">
        <w:t>i</w:t>
      </w:r>
      <w:r w:rsidR="009F5F87" w:rsidRPr="004558FB">
        <w:t xml:space="preserve"> cilj: Izboljšanje kakovosti bivanja</w:t>
      </w:r>
      <w:bookmarkEnd w:id="40"/>
      <w:bookmarkEnd w:id="41"/>
      <w:bookmarkEnd w:id="42"/>
      <w:bookmarkEnd w:id="43"/>
    </w:p>
    <w:p w14:paraId="7397A898" w14:textId="59ADA656" w:rsidR="009F5F87" w:rsidRPr="004558FB" w:rsidRDefault="009F5F87" w:rsidP="00AE5FBC">
      <w:pPr>
        <w:jc w:val="both"/>
        <w:rPr>
          <w:rFonts w:cs="Arial"/>
          <w:szCs w:val="20"/>
        </w:rPr>
      </w:pPr>
      <w:r w:rsidRPr="004558FB">
        <w:rPr>
          <w:rFonts w:cs="Arial"/>
          <w:szCs w:val="20"/>
        </w:rPr>
        <w:t xml:space="preserve">Splošni cilj programa </w:t>
      </w:r>
      <w:r w:rsidR="00456780">
        <w:rPr>
          <w:rFonts w:cs="Arial"/>
          <w:szCs w:val="20"/>
        </w:rPr>
        <w:t>I</w:t>
      </w:r>
      <w:r w:rsidRPr="004558FB">
        <w:rPr>
          <w:rFonts w:cs="Arial"/>
          <w:szCs w:val="20"/>
        </w:rPr>
        <w:t>zboljšanje kakovosti bivanja dosegamo z opredeljenimi ukrepi</w:t>
      </w:r>
      <w:r w:rsidR="0043590D">
        <w:rPr>
          <w:rFonts w:cs="Arial"/>
          <w:szCs w:val="20"/>
        </w:rPr>
        <w:t>, ki so našteti</w:t>
      </w:r>
      <w:r w:rsidRPr="004558FB">
        <w:rPr>
          <w:rFonts w:cs="Arial"/>
          <w:szCs w:val="20"/>
        </w:rPr>
        <w:t xml:space="preserve"> v nadaljevanju</w:t>
      </w:r>
      <w:r w:rsidR="0043590D">
        <w:rPr>
          <w:rFonts w:cs="Arial"/>
          <w:szCs w:val="20"/>
        </w:rPr>
        <w:t>, in sicer</w:t>
      </w:r>
      <w:r w:rsidRPr="004558FB">
        <w:rPr>
          <w:rFonts w:cs="Arial"/>
          <w:szCs w:val="20"/>
        </w:rPr>
        <w:t xml:space="preserve"> v okviru </w:t>
      </w:r>
      <w:r w:rsidR="0043590D">
        <w:rPr>
          <w:rFonts w:cs="Arial"/>
          <w:szCs w:val="20"/>
        </w:rPr>
        <w:t>na</w:t>
      </w:r>
      <w:r w:rsidRPr="004558FB">
        <w:rPr>
          <w:rFonts w:cs="Arial"/>
          <w:szCs w:val="20"/>
        </w:rPr>
        <w:t>sled</w:t>
      </w:r>
      <w:r w:rsidR="0043590D">
        <w:rPr>
          <w:rFonts w:cs="Arial"/>
          <w:szCs w:val="20"/>
        </w:rPr>
        <w:t>nj</w:t>
      </w:r>
      <w:r w:rsidRPr="004558FB">
        <w:rPr>
          <w:rFonts w:cs="Arial"/>
          <w:szCs w:val="20"/>
        </w:rPr>
        <w:t>ih specifičnih ciljev:</w:t>
      </w:r>
    </w:p>
    <w:p w14:paraId="282221FB" w14:textId="3DFAE3AE" w:rsidR="00E3670D" w:rsidRDefault="000233CD" w:rsidP="00A620D7">
      <w:pPr>
        <w:pStyle w:val="Odstavekseznama"/>
        <w:numPr>
          <w:ilvl w:val="0"/>
          <w:numId w:val="16"/>
        </w:numPr>
        <w:spacing w:line="240" w:lineRule="auto"/>
        <w:contextualSpacing w:val="0"/>
        <w:jc w:val="both"/>
        <w:rPr>
          <w:rFonts w:cs="Arial"/>
          <w:szCs w:val="20"/>
        </w:rPr>
      </w:pPr>
      <w:r>
        <w:rPr>
          <w:rFonts w:cs="Arial"/>
          <w:szCs w:val="20"/>
        </w:rPr>
        <w:t xml:space="preserve">Izboljšanje stanja </w:t>
      </w:r>
      <w:r w:rsidRPr="000233CD">
        <w:rPr>
          <w:rFonts w:cs="Arial"/>
          <w:szCs w:val="20"/>
        </w:rPr>
        <w:t>zapuščenih, delno zapuščenih in nevzdrževanih objektov javne infrastrukture</w:t>
      </w:r>
      <w:r w:rsidR="0043590D">
        <w:rPr>
          <w:rFonts w:cs="Arial"/>
          <w:szCs w:val="20"/>
        </w:rPr>
        <w:t>,</w:t>
      </w:r>
    </w:p>
    <w:p w14:paraId="103F2385" w14:textId="7DDF1177" w:rsidR="004558FB" w:rsidRPr="004558FB" w:rsidRDefault="00E3670D" w:rsidP="00A620D7">
      <w:pPr>
        <w:pStyle w:val="Odstavekseznama"/>
        <w:numPr>
          <w:ilvl w:val="0"/>
          <w:numId w:val="16"/>
        </w:numPr>
        <w:spacing w:line="240" w:lineRule="auto"/>
        <w:contextualSpacing w:val="0"/>
        <w:jc w:val="both"/>
        <w:rPr>
          <w:rFonts w:cs="Arial"/>
          <w:szCs w:val="20"/>
        </w:rPr>
      </w:pPr>
      <w:r w:rsidRPr="00E3670D">
        <w:rPr>
          <w:rFonts w:cs="Arial"/>
          <w:szCs w:val="20"/>
        </w:rPr>
        <w:t>Spodbujanje investicij v javno infrastrukturo</w:t>
      </w:r>
      <w:r>
        <w:rPr>
          <w:rFonts w:cs="Arial"/>
          <w:szCs w:val="20"/>
        </w:rPr>
        <w:t>.</w:t>
      </w:r>
    </w:p>
    <w:p w14:paraId="795E97B9" w14:textId="3DA236CE" w:rsidR="00737436" w:rsidRPr="00F315E0" w:rsidRDefault="00737436" w:rsidP="00737436">
      <w:pPr>
        <w:pStyle w:val="Naslov3BM"/>
      </w:pPr>
      <w:bookmarkStart w:id="44" w:name="_Toc202540874"/>
      <w:bookmarkStart w:id="45" w:name="_Toc216351357"/>
      <w:r w:rsidRPr="00F315E0">
        <w:t xml:space="preserve">Specifični cilj: </w:t>
      </w:r>
      <w:r w:rsidRPr="00737436">
        <w:t>Izboljšanje stanja zapuščenih, delno zapuščenih in nevzdrževanih objektov javne infrastrukture</w:t>
      </w:r>
      <w:bookmarkEnd w:id="44"/>
      <w:bookmarkEnd w:id="45"/>
    </w:p>
    <w:p w14:paraId="6A8C554F" w14:textId="77777777" w:rsidR="000868D8" w:rsidRPr="00E073A4" w:rsidRDefault="000868D8" w:rsidP="000A4159">
      <w:pPr>
        <w:pStyle w:val="Naslov4BM"/>
      </w:pPr>
      <w:bookmarkStart w:id="46" w:name="_Toc216351358"/>
      <w:r w:rsidRPr="00E073A4">
        <w:t>Ukrep: Revitalizacija objektov javne infrastrukture</w:t>
      </w:r>
      <w:bookmarkEnd w:id="46"/>
    </w:p>
    <w:p w14:paraId="24B19F7A" w14:textId="77777777" w:rsidR="000868D8" w:rsidRPr="00E073A4" w:rsidRDefault="000868D8" w:rsidP="000868D8">
      <w:pPr>
        <w:spacing w:line="240" w:lineRule="auto"/>
        <w:jc w:val="both"/>
        <w:rPr>
          <w:rFonts w:cs="Arial"/>
          <w:b/>
          <w:szCs w:val="22"/>
        </w:rPr>
      </w:pPr>
      <w:r w:rsidRPr="00E073A4">
        <w:rPr>
          <w:rFonts w:cs="Arial"/>
          <w:b/>
          <w:szCs w:val="22"/>
        </w:rPr>
        <w:t xml:space="preserve">Analiza stanja in izzivov </w:t>
      </w:r>
    </w:p>
    <w:p w14:paraId="4D3FD4C0" w14:textId="1E802D60" w:rsidR="000868D8" w:rsidRPr="00F52901" w:rsidRDefault="000868D8" w:rsidP="000868D8">
      <w:pPr>
        <w:spacing w:line="240" w:lineRule="auto"/>
        <w:jc w:val="both"/>
        <w:rPr>
          <w:rFonts w:cs="Arial"/>
          <w:bCs/>
          <w:szCs w:val="22"/>
        </w:rPr>
      </w:pPr>
      <w:r w:rsidRPr="00E073A4">
        <w:rPr>
          <w:rFonts w:cs="Arial"/>
          <w:bCs/>
          <w:szCs w:val="22"/>
        </w:rPr>
        <w:t xml:space="preserve">Razvoj mest in drugih naselij različnih stopenj pomembnosti (policentrični razvoj), ki bi </w:t>
      </w:r>
      <w:r w:rsidR="009D3602">
        <w:rPr>
          <w:rFonts w:cs="Arial"/>
          <w:bCs/>
          <w:szCs w:val="22"/>
        </w:rPr>
        <w:t xml:space="preserve">za vse prebivalce Slovenije </w:t>
      </w:r>
      <w:r w:rsidRPr="00E073A4">
        <w:rPr>
          <w:rFonts w:cs="Arial"/>
          <w:bCs/>
          <w:szCs w:val="22"/>
        </w:rPr>
        <w:t>izboljšal dostopnost storitev, se ni uresničil</w:t>
      </w:r>
      <w:r w:rsidR="006F3A80">
        <w:rPr>
          <w:rFonts w:cs="Arial"/>
          <w:bCs/>
          <w:szCs w:val="22"/>
        </w:rPr>
        <w:t xml:space="preserve"> po načrtih</w:t>
      </w:r>
      <w:r w:rsidRPr="00E073A4">
        <w:rPr>
          <w:rFonts w:cs="Arial"/>
          <w:bCs/>
          <w:szCs w:val="22"/>
        </w:rPr>
        <w:t>. Iz poročil o prostorskem razvoju izhaja, da sta se okrepila predvsem vloga in položaj Ljubljane, številna regionalna središča pa niso postala močna žarišča razvoja svojih regionalnih območij. Pri tem so največ posledic tudi z vidika dostopnosti storitev čutila redko poseljena, demografsko starejša in slabo prometno dostopna območja, ki so postala še manj ekonomsko zanimiva</w:t>
      </w:r>
      <w:r w:rsidR="009D3602">
        <w:rPr>
          <w:rFonts w:cs="Arial"/>
          <w:bCs/>
          <w:szCs w:val="22"/>
        </w:rPr>
        <w:t xml:space="preserve"> in ki jih je</w:t>
      </w:r>
      <w:r w:rsidRPr="00E073A4">
        <w:rPr>
          <w:rFonts w:cs="Arial"/>
          <w:bCs/>
          <w:szCs w:val="22"/>
        </w:rPr>
        <w:t xml:space="preserve"> delovno aktivno prebivalstvo</w:t>
      </w:r>
      <w:r w:rsidR="009D3602">
        <w:rPr>
          <w:rFonts w:cs="Arial"/>
          <w:bCs/>
          <w:szCs w:val="22"/>
        </w:rPr>
        <w:t xml:space="preserve"> </w:t>
      </w:r>
      <w:r w:rsidRPr="00E073A4">
        <w:rPr>
          <w:rFonts w:cs="Arial"/>
          <w:bCs/>
          <w:szCs w:val="22"/>
        </w:rPr>
        <w:t xml:space="preserve">zapuščalo, kar se je </w:t>
      </w:r>
      <w:r w:rsidR="006F3A80">
        <w:rPr>
          <w:rFonts w:cs="Arial"/>
          <w:bCs/>
          <w:szCs w:val="22"/>
        </w:rPr>
        <w:t>od</w:t>
      </w:r>
      <w:r w:rsidRPr="00E073A4">
        <w:rPr>
          <w:rFonts w:cs="Arial"/>
          <w:bCs/>
          <w:szCs w:val="22"/>
        </w:rPr>
        <w:t xml:space="preserve">razilo v dodatnem slabšanju njihovega demografskega potenciala, slabšanju opremljenosti z oskrbnimi (in storitvenimi) dejavnostmi in </w:t>
      </w:r>
      <w:r w:rsidR="004436D9">
        <w:rPr>
          <w:rFonts w:cs="Arial"/>
          <w:bCs/>
          <w:szCs w:val="22"/>
        </w:rPr>
        <w:t xml:space="preserve">vse </w:t>
      </w:r>
      <w:r w:rsidR="009D3602">
        <w:rPr>
          <w:rFonts w:cs="Arial"/>
          <w:bCs/>
          <w:szCs w:val="22"/>
        </w:rPr>
        <w:t>slabš</w:t>
      </w:r>
      <w:r w:rsidR="004436D9">
        <w:rPr>
          <w:rFonts w:cs="Arial"/>
          <w:bCs/>
          <w:szCs w:val="22"/>
        </w:rPr>
        <w:t>i</w:t>
      </w:r>
      <w:r w:rsidR="009D3602" w:rsidRPr="00E073A4">
        <w:rPr>
          <w:rFonts w:cs="Arial"/>
          <w:bCs/>
          <w:szCs w:val="22"/>
        </w:rPr>
        <w:t xml:space="preserve"> </w:t>
      </w:r>
      <w:r w:rsidRPr="00E073A4">
        <w:rPr>
          <w:rFonts w:cs="Arial"/>
          <w:bCs/>
          <w:szCs w:val="22"/>
        </w:rPr>
        <w:t xml:space="preserve">dostopnosti s sredstvi javnega prevoza </w:t>
      </w:r>
      <w:r w:rsidRPr="00E073A4">
        <w:rPr>
          <w:rFonts w:cs="Arial"/>
          <w:szCs w:val="22"/>
        </w:rPr>
        <w:t>(</w:t>
      </w:r>
      <w:bookmarkStart w:id="47" w:name="_Hlk202194805"/>
      <w:r w:rsidRPr="00E073A4">
        <w:rPr>
          <w:rFonts w:cs="Arial"/>
          <w:szCs w:val="22"/>
        </w:rPr>
        <w:t>Dostopnost storitev splošnega pomena, Računsko sodišče RS</w:t>
      </w:r>
      <w:bookmarkEnd w:id="47"/>
      <w:r w:rsidR="00FB3B01">
        <w:rPr>
          <w:rFonts w:cs="Arial"/>
          <w:szCs w:val="22"/>
        </w:rPr>
        <w:t>, 2022</w:t>
      </w:r>
      <w:r w:rsidRPr="00E073A4">
        <w:rPr>
          <w:rFonts w:cs="Arial"/>
          <w:szCs w:val="22"/>
        </w:rPr>
        <w:t>).</w:t>
      </w:r>
    </w:p>
    <w:p w14:paraId="24D1A3E4" w14:textId="77777777" w:rsidR="000868D8" w:rsidRPr="00F52901" w:rsidRDefault="000868D8" w:rsidP="000868D8">
      <w:pPr>
        <w:spacing w:line="240" w:lineRule="auto"/>
        <w:jc w:val="both"/>
        <w:rPr>
          <w:rFonts w:cs="Arial"/>
          <w:bCs/>
          <w:szCs w:val="22"/>
        </w:rPr>
      </w:pPr>
    </w:p>
    <w:p w14:paraId="19892903" w14:textId="18F2F954" w:rsidR="000868D8" w:rsidRPr="00F52901" w:rsidRDefault="000868D8" w:rsidP="000868D8">
      <w:pPr>
        <w:spacing w:line="240" w:lineRule="auto"/>
        <w:jc w:val="both"/>
        <w:rPr>
          <w:rFonts w:cs="Arial"/>
          <w:bCs/>
          <w:szCs w:val="22"/>
        </w:rPr>
      </w:pPr>
      <w:r w:rsidRPr="00F52901">
        <w:rPr>
          <w:rFonts w:cs="Arial"/>
          <w:bCs/>
          <w:szCs w:val="22"/>
        </w:rPr>
        <w:t xml:space="preserve">Stara naselbinska in vaška jedra, ki so bila v preteklosti pomembno funkcijsko središče številnih ali večine potrebnih dejavnosti za lokalno prebivalstvo, so z ekonomskimi in demografskimi spremembami vedno bolj izgubljala na pomenu. </w:t>
      </w:r>
      <w:r w:rsidR="00FB7E6C">
        <w:rPr>
          <w:rFonts w:cs="Arial"/>
          <w:bCs/>
          <w:szCs w:val="22"/>
        </w:rPr>
        <w:t xml:space="preserve">V </w:t>
      </w:r>
      <w:r w:rsidRPr="00F52901">
        <w:rPr>
          <w:rFonts w:cs="Arial"/>
          <w:bCs/>
          <w:szCs w:val="22"/>
        </w:rPr>
        <w:t xml:space="preserve"> funkcionalnem smislu </w:t>
      </w:r>
      <w:r w:rsidR="00FB7E6C">
        <w:rPr>
          <w:rFonts w:cs="Arial"/>
          <w:bCs/>
          <w:szCs w:val="22"/>
        </w:rPr>
        <w:t xml:space="preserve">so </w:t>
      </w:r>
      <w:r w:rsidRPr="00F52901">
        <w:rPr>
          <w:rFonts w:cs="Arial"/>
          <w:bCs/>
          <w:szCs w:val="22"/>
        </w:rPr>
        <w:t>propadla, stara prepoznavnost naselij</w:t>
      </w:r>
      <w:r w:rsidR="00986E75">
        <w:rPr>
          <w:rFonts w:cs="Arial"/>
          <w:bCs/>
          <w:szCs w:val="22"/>
        </w:rPr>
        <w:t xml:space="preserve"> in njihovih</w:t>
      </w:r>
      <w:r w:rsidRPr="00F52901">
        <w:rPr>
          <w:rFonts w:cs="Arial"/>
          <w:bCs/>
          <w:szCs w:val="22"/>
        </w:rPr>
        <w:t xml:space="preserve"> silhuet </w:t>
      </w:r>
      <w:r w:rsidR="00986E75">
        <w:rPr>
          <w:rFonts w:cs="Arial"/>
          <w:bCs/>
          <w:szCs w:val="22"/>
        </w:rPr>
        <w:t xml:space="preserve">pa </w:t>
      </w:r>
      <w:r w:rsidRPr="00F52901">
        <w:rPr>
          <w:rFonts w:cs="Arial"/>
          <w:bCs/>
          <w:szCs w:val="22"/>
        </w:rPr>
        <w:t xml:space="preserve">se je s propadanjem objektov v strnjenih jedrih izgubila. </w:t>
      </w:r>
      <w:r w:rsidRPr="00F52901">
        <w:rPr>
          <w:rFonts w:cs="Arial"/>
          <w:szCs w:val="22"/>
        </w:rPr>
        <w:t xml:space="preserve">V mestnih jedrih se znižuje raven vseh vrst oskrbnih in storitvenih dejavnosti za prebivalce zaradi hitrejšega razvoja mestnih obrobij, kamor se </w:t>
      </w:r>
      <w:r w:rsidR="00FB7E6C">
        <w:rPr>
          <w:rFonts w:cs="Arial"/>
          <w:szCs w:val="22"/>
        </w:rPr>
        <w:t xml:space="preserve">selijo </w:t>
      </w:r>
      <w:r w:rsidRPr="00F52901">
        <w:rPr>
          <w:rFonts w:cs="Arial"/>
          <w:szCs w:val="22"/>
        </w:rPr>
        <w:t xml:space="preserve">oskrbne in storitvene dejavnosti. </w:t>
      </w:r>
      <w:r w:rsidRPr="00F52901">
        <w:rPr>
          <w:rFonts w:cs="Arial"/>
          <w:bCs/>
          <w:szCs w:val="22"/>
        </w:rPr>
        <w:t xml:space="preserve">Objekti so podvrženi propadanju zaradi njihove neuporabe ali neustrezne namenske rabe.  </w:t>
      </w:r>
    </w:p>
    <w:p w14:paraId="3DF720FF" w14:textId="77777777" w:rsidR="000868D8" w:rsidRPr="00F52901" w:rsidRDefault="000868D8" w:rsidP="000868D8">
      <w:pPr>
        <w:spacing w:line="240" w:lineRule="auto"/>
        <w:jc w:val="both"/>
        <w:rPr>
          <w:rFonts w:cs="Arial"/>
          <w:bCs/>
          <w:szCs w:val="22"/>
        </w:rPr>
      </w:pPr>
    </w:p>
    <w:p w14:paraId="4CB9A65C" w14:textId="77777777" w:rsidR="000868D8" w:rsidRPr="00F52901" w:rsidRDefault="000868D8" w:rsidP="000868D8">
      <w:pPr>
        <w:spacing w:line="240" w:lineRule="auto"/>
        <w:jc w:val="both"/>
        <w:rPr>
          <w:rFonts w:cs="Arial"/>
          <w:bCs/>
          <w:szCs w:val="22"/>
        </w:rPr>
      </w:pPr>
      <w:r w:rsidRPr="00F52901">
        <w:rPr>
          <w:rFonts w:cs="Arial"/>
          <w:bCs/>
          <w:szCs w:val="22"/>
        </w:rPr>
        <w:t xml:space="preserve">Zapuščeni, delno zapuščeni in nevzdrževani objekti pomenijo funkcionalno degradacijo prostora tudi v razvrednotenih območjih, katerim se je zaradi neprimerne ali opuščene rabe znižala gospodarska, socialna, okoljska ali vizualna vrednost ali vrednost po merilih varstva kulturne dediščine in so potrebni prenove. Veliko razvrednotenih območij je nastalo z opustitvijo gospodarskih dejavnosti. Ta se pogosto nahajajo dlje od glavnih prometnic in tudi znotraj vaških in mestnih jeder ter potrebujejo novo funkcijo. </w:t>
      </w:r>
    </w:p>
    <w:p w14:paraId="092FFB74" w14:textId="77777777" w:rsidR="000868D8" w:rsidRPr="00F52901" w:rsidRDefault="000868D8" w:rsidP="000868D8">
      <w:pPr>
        <w:spacing w:line="240" w:lineRule="auto"/>
        <w:jc w:val="both"/>
        <w:rPr>
          <w:rFonts w:cs="Arial"/>
          <w:bCs/>
          <w:szCs w:val="22"/>
        </w:rPr>
      </w:pPr>
    </w:p>
    <w:p w14:paraId="10CE576D" w14:textId="69834AB4" w:rsidR="000868D8" w:rsidRPr="00F52901" w:rsidRDefault="000868D8" w:rsidP="000868D8">
      <w:pPr>
        <w:spacing w:line="240" w:lineRule="auto"/>
        <w:jc w:val="both"/>
        <w:rPr>
          <w:rFonts w:cs="Arial"/>
          <w:bCs/>
          <w:szCs w:val="22"/>
        </w:rPr>
      </w:pPr>
      <w:r w:rsidRPr="00F52901">
        <w:rPr>
          <w:rFonts w:cs="Arial"/>
          <w:bCs/>
          <w:szCs w:val="22"/>
        </w:rPr>
        <w:t>Namen objektov je treba ponovno opredeliti in izvesti potrebne ukrepe za njihov</w:t>
      </w:r>
      <w:r w:rsidR="00986E75">
        <w:rPr>
          <w:rFonts w:cs="Arial"/>
          <w:bCs/>
          <w:szCs w:val="22"/>
        </w:rPr>
        <w:t>o</w:t>
      </w:r>
      <w:r w:rsidRPr="00F52901">
        <w:rPr>
          <w:rFonts w:cs="Arial"/>
          <w:bCs/>
          <w:szCs w:val="22"/>
        </w:rPr>
        <w:t xml:space="preserve"> revitalizacij</w:t>
      </w:r>
      <w:r w:rsidR="00986E75">
        <w:rPr>
          <w:rFonts w:cs="Arial"/>
          <w:bCs/>
          <w:szCs w:val="22"/>
        </w:rPr>
        <w:t>o</w:t>
      </w:r>
      <w:r w:rsidRPr="00F52901">
        <w:rPr>
          <w:rFonts w:cs="Arial"/>
          <w:bCs/>
          <w:szCs w:val="22"/>
        </w:rPr>
        <w:t>. Pri tem se pogosto pojavlja pomanjkanje oz</w:t>
      </w:r>
      <w:r w:rsidR="00986E75">
        <w:rPr>
          <w:rFonts w:cs="Arial"/>
          <w:bCs/>
          <w:szCs w:val="22"/>
        </w:rPr>
        <w:t>iroma</w:t>
      </w:r>
      <w:r w:rsidRPr="00F52901">
        <w:rPr>
          <w:rFonts w:cs="Arial"/>
          <w:bCs/>
          <w:szCs w:val="22"/>
        </w:rPr>
        <w:t xml:space="preserve"> </w:t>
      </w:r>
      <w:r w:rsidR="00FB7E6C">
        <w:rPr>
          <w:rFonts w:cs="Arial"/>
          <w:bCs/>
          <w:szCs w:val="22"/>
        </w:rPr>
        <w:t>nedodelanost</w:t>
      </w:r>
      <w:r w:rsidRPr="00F52901">
        <w:rPr>
          <w:rFonts w:cs="Arial"/>
          <w:bCs/>
          <w:szCs w:val="22"/>
        </w:rPr>
        <w:t xml:space="preserve"> kreativnih idej </w:t>
      </w:r>
      <w:r w:rsidR="00986E75">
        <w:rPr>
          <w:rFonts w:cs="Arial"/>
          <w:bCs/>
          <w:szCs w:val="22"/>
        </w:rPr>
        <w:t xml:space="preserve">za </w:t>
      </w:r>
      <w:r w:rsidRPr="00F52901">
        <w:rPr>
          <w:rFonts w:cs="Arial"/>
          <w:bCs/>
          <w:szCs w:val="22"/>
        </w:rPr>
        <w:t>nov</w:t>
      </w:r>
      <w:r w:rsidR="00FB7E6C">
        <w:rPr>
          <w:rFonts w:cs="Arial"/>
          <w:bCs/>
          <w:szCs w:val="22"/>
        </w:rPr>
        <w:t>o</w:t>
      </w:r>
      <w:r w:rsidRPr="00F52901">
        <w:rPr>
          <w:rFonts w:cs="Arial"/>
          <w:bCs/>
          <w:szCs w:val="22"/>
        </w:rPr>
        <w:t xml:space="preserve"> namembnost revitaliziranih prostorov objektov zaradi pomanjkanja strokovnega kadra pri razvoju projektov in nezadostne participacije javnosti oz</w:t>
      </w:r>
      <w:r w:rsidR="00DF13E4">
        <w:rPr>
          <w:rFonts w:cs="Arial"/>
          <w:bCs/>
          <w:szCs w:val="22"/>
        </w:rPr>
        <w:t>iroma</w:t>
      </w:r>
      <w:r w:rsidRPr="00F52901">
        <w:rPr>
          <w:rFonts w:cs="Arial"/>
          <w:bCs/>
          <w:szCs w:val="22"/>
        </w:rPr>
        <w:t xml:space="preserve"> vseh relevantnih deležnikov pri urejanju javnega prostora. </w:t>
      </w:r>
    </w:p>
    <w:p w14:paraId="56FCB29C" w14:textId="77777777" w:rsidR="000868D8" w:rsidRPr="00F52901" w:rsidRDefault="000868D8" w:rsidP="000868D8">
      <w:pPr>
        <w:spacing w:line="240" w:lineRule="auto"/>
        <w:jc w:val="both"/>
        <w:rPr>
          <w:rFonts w:cs="Arial"/>
          <w:bCs/>
          <w:szCs w:val="22"/>
        </w:rPr>
      </w:pPr>
    </w:p>
    <w:p w14:paraId="375CE57C" w14:textId="77777777" w:rsidR="000868D8" w:rsidRPr="00F52901" w:rsidRDefault="000868D8" w:rsidP="000868D8">
      <w:pPr>
        <w:spacing w:line="240" w:lineRule="auto"/>
        <w:jc w:val="both"/>
        <w:rPr>
          <w:rFonts w:cs="Arial"/>
          <w:szCs w:val="22"/>
        </w:rPr>
      </w:pPr>
      <w:r w:rsidRPr="00F52901">
        <w:rPr>
          <w:rFonts w:cs="Arial"/>
          <w:b/>
          <w:szCs w:val="22"/>
        </w:rPr>
        <w:t>Namen in cilji</w:t>
      </w:r>
    </w:p>
    <w:p w14:paraId="01DCA596" w14:textId="363656E8" w:rsidR="000868D8" w:rsidRPr="00F52901" w:rsidRDefault="000868D8" w:rsidP="000868D8">
      <w:pPr>
        <w:spacing w:line="240" w:lineRule="auto"/>
        <w:jc w:val="both"/>
        <w:rPr>
          <w:rFonts w:cs="Arial"/>
          <w:szCs w:val="22"/>
        </w:rPr>
      </w:pPr>
      <w:r w:rsidRPr="00F52901">
        <w:rPr>
          <w:rFonts w:cs="Arial"/>
          <w:szCs w:val="22"/>
        </w:rPr>
        <w:t xml:space="preserve">Namen ukrepa je revitalizacija zapuščenih, delno zapuščenih in nevzdrževanih objektov javne infrastrukture na OPO, </w:t>
      </w:r>
      <w:r w:rsidR="00FB7E6C">
        <w:rPr>
          <w:rFonts w:cs="Arial"/>
          <w:szCs w:val="22"/>
        </w:rPr>
        <w:t xml:space="preserve">v prvi vrsti </w:t>
      </w:r>
      <w:r w:rsidR="00BF1912" w:rsidRPr="00BF1912">
        <w:rPr>
          <w:rFonts w:cs="Arial"/>
          <w:szCs w:val="22"/>
        </w:rPr>
        <w:t>zapuščenih</w:t>
      </w:r>
      <w:r w:rsidR="00FB7E6C">
        <w:rPr>
          <w:rFonts w:cs="Arial"/>
          <w:szCs w:val="22"/>
        </w:rPr>
        <w:t xml:space="preserve"> in</w:t>
      </w:r>
      <w:r w:rsidR="00BF1912" w:rsidRPr="00BF1912">
        <w:rPr>
          <w:rFonts w:cs="Arial"/>
          <w:szCs w:val="22"/>
        </w:rPr>
        <w:t xml:space="preserve"> propadajočih objektov, v katerih se trenutno ne izvaja nobena dejavnost</w:t>
      </w:r>
      <w:r w:rsidR="00423261">
        <w:rPr>
          <w:rFonts w:cs="Arial"/>
          <w:szCs w:val="22"/>
        </w:rPr>
        <w:t>,</w:t>
      </w:r>
      <w:r w:rsidR="00BF1912">
        <w:rPr>
          <w:rFonts w:cs="Arial"/>
          <w:szCs w:val="22"/>
        </w:rPr>
        <w:t xml:space="preserve"> in/ali</w:t>
      </w:r>
      <w:r w:rsidRPr="00F52901">
        <w:rPr>
          <w:rFonts w:cs="Arial"/>
          <w:szCs w:val="22"/>
        </w:rPr>
        <w:t xml:space="preserve"> na funkcionalno razvrednotenih območjih na OPO z </w:t>
      </w:r>
      <w:r w:rsidRPr="00F52901">
        <w:rPr>
          <w:rFonts w:cs="Arial"/>
          <w:szCs w:val="22"/>
        </w:rPr>
        <w:lastRenderedPageBreak/>
        <w:t xml:space="preserve">namenom ohranjanja in obnavljanja naselbinske dediščine </w:t>
      </w:r>
      <w:r w:rsidRPr="00F52901">
        <w:rPr>
          <w:rFonts w:cs="Arial"/>
          <w:bCs/>
          <w:szCs w:val="22"/>
        </w:rPr>
        <w:t>ter</w:t>
      </w:r>
      <w:r w:rsidRPr="00F52901">
        <w:rPr>
          <w:rFonts w:cs="Arial"/>
          <w:szCs w:val="22"/>
        </w:rPr>
        <w:t xml:space="preserve"> funkcijskega dopolnjevanja z novimi centralnimi dejavnostmi, oskrbnimi in drugimi storitvami ter podjetniškimi iniciativami, v katere se vključuje čim več lokalnega prebivalstva in prebivalstva izven lokalnega območja.</w:t>
      </w:r>
    </w:p>
    <w:p w14:paraId="08C90F50" w14:textId="77777777" w:rsidR="000868D8" w:rsidRPr="00F52901" w:rsidRDefault="000868D8" w:rsidP="000868D8">
      <w:pPr>
        <w:spacing w:line="240" w:lineRule="auto"/>
        <w:jc w:val="both"/>
        <w:rPr>
          <w:rFonts w:cs="Arial"/>
          <w:szCs w:val="22"/>
        </w:rPr>
      </w:pPr>
    </w:p>
    <w:p w14:paraId="245D1CCD" w14:textId="1241C165" w:rsidR="000868D8" w:rsidRPr="00F52901" w:rsidRDefault="000868D8" w:rsidP="000868D8">
      <w:pPr>
        <w:spacing w:line="240" w:lineRule="auto"/>
        <w:jc w:val="both"/>
        <w:rPr>
          <w:rFonts w:cs="Arial"/>
          <w:szCs w:val="22"/>
        </w:rPr>
      </w:pPr>
      <w:r w:rsidRPr="00F52901">
        <w:rPr>
          <w:rFonts w:cs="Arial"/>
          <w:szCs w:val="22"/>
        </w:rPr>
        <w:t>Cilj ukrepa je</w:t>
      </w:r>
      <w:r w:rsidR="00FB7E6C">
        <w:rPr>
          <w:rFonts w:cs="Arial"/>
          <w:szCs w:val="22"/>
        </w:rPr>
        <w:t xml:space="preserve"> omogočiti</w:t>
      </w:r>
      <w:r w:rsidRPr="00F52901">
        <w:rPr>
          <w:rFonts w:cs="Arial"/>
          <w:szCs w:val="22"/>
        </w:rPr>
        <w:t xml:space="preserve">, da se v revitaliziranih objektih vzpostavijo raznovrstne dejavnosti, ki krepijo podjetniški, turistični, </w:t>
      </w:r>
      <w:r w:rsidRPr="00F52901">
        <w:rPr>
          <w:rFonts w:cs="Arial"/>
          <w:color w:val="000000" w:themeColor="text1"/>
          <w:szCs w:val="22"/>
        </w:rPr>
        <w:t>kreativn</w:t>
      </w:r>
      <w:r w:rsidR="00FB7E6C">
        <w:rPr>
          <w:rFonts w:cs="Arial"/>
          <w:color w:val="000000" w:themeColor="text1"/>
          <w:szCs w:val="22"/>
        </w:rPr>
        <w:t>i in</w:t>
      </w:r>
      <w:r w:rsidR="00FB7E6C">
        <w:rPr>
          <w:rFonts w:cs="Arial"/>
          <w:color w:val="FF0000"/>
          <w:szCs w:val="22"/>
        </w:rPr>
        <w:t xml:space="preserve"> </w:t>
      </w:r>
      <w:r w:rsidRPr="00F52901">
        <w:rPr>
          <w:rFonts w:cs="Arial"/>
          <w:szCs w:val="22"/>
        </w:rPr>
        <w:t>kulturni, socialni, zdravstveni</w:t>
      </w:r>
      <w:r w:rsidR="00FB7E6C">
        <w:rPr>
          <w:rFonts w:cs="Arial"/>
          <w:szCs w:val="22"/>
        </w:rPr>
        <w:t xml:space="preserve"> in</w:t>
      </w:r>
      <w:r w:rsidRPr="00F52901">
        <w:rPr>
          <w:rFonts w:cs="Arial"/>
          <w:szCs w:val="22"/>
        </w:rPr>
        <w:t xml:space="preserve"> izobraževalni potencial, s čimer se </w:t>
      </w:r>
      <w:r w:rsidR="00423261">
        <w:rPr>
          <w:rFonts w:cs="Arial"/>
          <w:szCs w:val="22"/>
        </w:rPr>
        <w:t>rešuje</w:t>
      </w:r>
      <w:r w:rsidR="00423261" w:rsidRPr="00F52901">
        <w:rPr>
          <w:rFonts w:cs="Arial"/>
          <w:szCs w:val="22"/>
        </w:rPr>
        <w:t xml:space="preserve"> </w:t>
      </w:r>
      <w:r w:rsidRPr="00F52901">
        <w:rPr>
          <w:rFonts w:cs="Arial"/>
          <w:szCs w:val="22"/>
        </w:rPr>
        <w:t xml:space="preserve">problematika odliva delovno aktivnega prebivalstva, slabšanja demografskega stanja </w:t>
      </w:r>
      <w:r w:rsidR="00CE09B5">
        <w:rPr>
          <w:rFonts w:cs="Arial"/>
          <w:szCs w:val="22"/>
        </w:rPr>
        <w:t>in</w:t>
      </w:r>
      <w:r w:rsidRPr="00F52901">
        <w:rPr>
          <w:rFonts w:cs="Arial"/>
          <w:szCs w:val="22"/>
        </w:rPr>
        <w:t xml:space="preserve"> </w:t>
      </w:r>
      <w:r w:rsidR="00CE09B5">
        <w:rPr>
          <w:rFonts w:cs="Arial"/>
          <w:szCs w:val="22"/>
        </w:rPr>
        <w:t>upadanja</w:t>
      </w:r>
      <w:r w:rsidRPr="00F52901">
        <w:rPr>
          <w:rFonts w:cs="Arial"/>
          <w:szCs w:val="22"/>
        </w:rPr>
        <w:t xml:space="preserve"> opremljenosti z oskrbnimi dejavnostmi na OPO. </w:t>
      </w:r>
      <w:r w:rsidR="00A075A6">
        <w:rPr>
          <w:rFonts w:cs="Arial"/>
          <w:szCs w:val="22"/>
        </w:rPr>
        <w:t>Poleg</w:t>
      </w:r>
      <w:r w:rsidRPr="00F52901">
        <w:rPr>
          <w:rFonts w:cs="Arial"/>
          <w:szCs w:val="22"/>
        </w:rPr>
        <w:t xml:space="preserve"> osnovnih oskrbnih in storitvenih dejavnosti je poudarek na razvoju turizma, podjetništva in drugih lokalno </w:t>
      </w:r>
      <w:r w:rsidR="00A075A6">
        <w:rPr>
          <w:rFonts w:cs="Arial"/>
          <w:szCs w:val="22"/>
        </w:rPr>
        <w:t>opredeljenih</w:t>
      </w:r>
      <w:r w:rsidR="00A075A6" w:rsidRPr="00F52901">
        <w:rPr>
          <w:rFonts w:cs="Arial"/>
          <w:szCs w:val="22"/>
        </w:rPr>
        <w:t xml:space="preserve"> </w:t>
      </w:r>
      <w:r w:rsidRPr="00F52901">
        <w:rPr>
          <w:rFonts w:cs="Arial"/>
          <w:szCs w:val="22"/>
        </w:rPr>
        <w:t xml:space="preserve">področjih. </w:t>
      </w:r>
    </w:p>
    <w:p w14:paraId="23269971" w14:textId="77777777" w:rsidR="000868D8" w:rsidRPr="00F52901" w:rsidRDefault="000868D8" w:rsidP="000868D8">
      <w:pPr>
        <w:spacing w:line="240" w:lineRule="auto"/>
        <w:jc w:val="both"/>
        <w:rPr>
          <w:rFonts w:cs="Arial"/>
          <w:color w:val="000000" w:themeColor="text1"/>
          <w:szCs w:val="22"/>
        </w:rPr>
      </w:pPr>
    </w:p>
    <w:p w14:paraId="1AD93864" w14:textId="72B4A1D2" w:rsidR="000868D8" w:rsidRDefault="000868D8" w:rsidP="000868D8">
      <w:pPr>
        <w:spacing w:line="240" w:lineRule="auto"/>
        <w:jc w:val="both"/>
        <w:rPr>
          <w:rFonts w:cs="Arial"/>
          <w:szCs w:val="22"/>
        </w:rPr>
      </w:pPr>
      <w:r w:rsidRPr="00F52901">
        <w:rPr>
          <w:rFonts w:cs="Arial"/>
          <w:szCs w:val="22"/>
        </w:rPr>
        <w:t>Ključn</w:t>
      </w:r>
      <w:r w:rsidR="00CE09B5">
        <w:rPr>
          <w:rFonts w:cs="Arial"/>
          <w:szCs w:val="22"/>
        </w:rPr>
        <w:t>a</w:t>
      </w:r>
      <w:r w:rsidRPr="00F52901">
        <w:rPr>
          <w:rFonts w:cs="Arial"/>
          <w:szCs w:val="22"/>
        </w:rPr>
        <w:t xml:space="preserve"> pri izvedbi investicij je jasna opredelitev njihovega namena. Za </w:t>
      </w:r>
      <w:r w:rsidR="005A7F69">
        <w:rPr>
          <w:rFonts w:cs="Arial"/>
          <w:szCs w:val="22"/>
        </w:rPr>
        <w:t>razvoj</w:t>
      </w:r>
      <w:r w:rsidRPr="00F52901">
        <w:rPr>
          <w:rFonts w:cs="Arial"/>
          <w:szCs w:val="22"/>
        </w:rPr>
        <w:t xml:space="preserve"> kreativnih idej </w:t>
      </w:r>
      <w:r w:rsidR="005A7F69">
        <w:rPr>
          <w:rFonts w:cs="Arial"/>
          <w:szCs w:val="22"/>
        </w:rPr>
        <w:t xml:space="preserve">za </w:t>
      </w:r>
      <w:r w:rsidRPr="00F52901">
        <w:rPr>
          <w:rFonts w:cs="Arial"/>
          <w:szCs w:val="22"/>
        </w:rPr>
        <w:t>nov</w:t>
      </w:r>
      <w:r w:rsidR="002A62A0">
        <w:rPr>
          <w:rFonts w:cs="Arial"/>
          <w:szCs w:val="22"/>
        </w:rPr>
        <w:t>o</w:t>
      </w:r>
      <w:r w:rsidRPr="00F52901">
        <w:rPr>
          <w:rFonts w:cs="Arial"/>
          <w:szCs w:val="22"/>
        </w:rPr>
        <w:t xml:space="preserve"> namembnost prostorov se v proces </w:t>
      </w:r>
      <w:r w:rsidRPr="00EC28FE">
        <w:rPr>
          <w:rFonts w:cs="Arial"/>
          <w:szCs w:val="22"/>
        </w:rPr>
        <w:t>priprave projektov</w:t>
      </w:r>
      <w:r w:rsidR="00D532EF">
        <w:rPr>
          <w:rFonts w:cs="Arial"/>
          <w:szCs w:val="22"/>
        </w:rPr>
        <w:t xml:space="preserve"> </w:t>
      </w:r>
      <w:r w:rsidR="006A05AE">
        <w:rPr>
          <w:rFonts w:cs="Arial"/>
          <w:szCs w:val="22"/>
        </w:rPr>
        <w:t>prednostno</w:t>
      </w:r>
      <w:r w:rsidRPr="00EC28FE">
        <w:rPr>
          <w:rFonts w:cs="Arial"/>
          <w:szCs w:val="22"/>
        </w:rPr>
        <w:t xml:space="preserve"> vključuje arhitekte, oblikovalce, urbaniste, umetnike in druge ustvarjalce, registrirane pri Zbornici za arhitekturo in prostor Slovenije (ZAPS), vpisane v skupnost ustvarjalcev Centra za kreativnost (</w:t>
      </w:r>
      <w:proofErr w:type="spellStart"/>
      <w:r w:rsidRPr="00EC28FE">
        <w:rPr>
          <w:rFonts w:cs="Arial"/>
          <w:szCs w:val="22"/>
        </w:rPr>
        <w:t>CzK</w:t>
      </w:r>
      <w:proofErr w:type="spellEnd"/>
      <w:r w:rsidRPr="00EC28FE">
        <w:rPr>
          <w:rFonts w:cs="Arial"/>
          <w:szCs w:val="22"/>
        </w:rPr>
        <w:t>), člane Društva oblikovalcev Slovenije (DOS) ali drugih relevantnih organizacij, skupaj z drugimi strokovnjaki, občinami, subjekti javnega prava ter zainteresirano javnostjo.  Priprava projektov temelji tudi na aktivni participaciji javnosti oz</w:t>
      </w:r>
      <w:r w:rsidR="005A7F69">
        <w:rPr>
          <w:rFonts w:cs="Arial"/>
          <w:szCs w:val="22"/>
        </w:rPr>
        <w:t>iroma</w:t>
      </w:r>
      <w:r w:rsidRPr="00EC28FE">
        <w:rPr>
          <w:rFonts w:cs="Arial"/>
          <w:szCs w:val="22"/>
        </w:rPr>
        <w:t xml:space="preserve"> vseh relevantnih deležnikov lokalnega in drugega okolja pri urejanju javnega prostora. Pri tem se spodbuja</w:t>
      </w:r>
      <w:r w:rsidRPr="00F52901">
        <w:rPr>
          <w:rFonts w:cs="Arial"/>
          <w:szCs w:val="22"/>
        </w:rPr>
        <w:t xml:space="preserve"> uveljavljanje načel </w:t>
      </w:r>
      <w:r w:rsidR="001E510D">
        <w:rPr>
          <w:rFonts w:cs="Arial"/>
          <w:szCs w:val="22"/>
        </w:rPr>
        <w:t>n</w:t>
      </w:r>
      <w:r w:rsidRPr="00F52901">
        <w:rPr>
          <w:rFonts w:cs="Arial"/>
          <w:szCs w:val="22"/>
        </w:rPr>
        <w:t xml:space="preserve">ovega evropskega Bauhausa, ki združuje trajnost, vključevanje in estetiko ter jo aplicira na prostorski razvoj, gradnjo skupnosti in inovativne pristope k izboljšanju življenjskih pogojev s ciljem </w:t>
      </w:r>
      <w:r w:rsidR="002A62A0">
        <w:rPr>
          <w:rFonts w:cs="Arial"/>
          <w:szCs w:val="22"/>
        </w:rPr>
        <w:t>iz</w:t>
      </w:r>
      <w:r w:rsidRPr="00F52901">
        <w:rPr>
          <w:rFonts w:cs="Arial"/>
          <w:szCs w:val="22"/>
        </w:rPr>
        <w:t>boljš</w:t>
      </w:r>
      <w:r w:rsidR="002A62A0">
        <w:rPr>
          <w:rFonts w:cs="Arial"/>
          <w:szCs w:val="22"/>
        </w:rPr>
        <w:t>ati</w:t>
      </w:r>
      <w:r w:rsidRPr="00F52901">
        <w:rPr>
          <w:rFonts w:cs="Arial"/>
          <w:szCs w:val="22"/>
        </w:rPr>
        <w:t xml:space="preserve"> kakovost bivanja z interdisciplinarnim povezovanjem oblikovanja, umetnosti, znanosti in trajnostnih tehnologij.</w:t>
      </w:r>
      <w:r w:rsidRPr="00440137">
        <w:rPr>
          <w:rFonts w:cs="Arial"/>
          <w:szCs w:val="22"/>
        </w:rPr>
        <w:t xml:space="preserve"> </w:t>
      </w:r>
      <w:r>
        <w:rPr>
          <w:rFonts w:cs="Arial"/>
          <w:szCs w:val="22"/>
        </w:rPr>
        <w:t>U</w:t>
      </w:r>
      <w:r w:rsidRPr="009355A8">
        <w:rPr>
          <w:rFonts w:cs="Arial"/>
          <w:szCs w:val="22"/>
        </w:rPr>
        <w:t>porab</w:t>
      </w:r>
      <w:r>
        <w:rPr>
          <w:rFonts w:cs="Arial"/>
          <w:szCs w:val="22"/>
        </w:rPr>
        <w:t>ljajo</w:t>
      </w:r>
      <w:r w:rsidRPr="009355A8">
        <w:rPr>
          <w:rFonts w:cs="Arial"/>
          <w:szCs w:val="22"/>
        </w:rPr>
        <w:t xml:space="preserve"> </w:t>
      </w:r>
      <w:r>
        <w:rPr>
          <w:rFonts w:cs="Arial"/>
          <w:szCs w:val="22"/>
        </w:rPr>
        <w:t xml:space="preserve">se </w:t>
      </w:r>
      <w:r w:rsidRPr="009355A8">
        <w:rPr>
          <w:rFonts w:cs="Arial"/>
          <w:szCs w:val="22"/>
        </w:rPr>
        <w:t>načel</w:t>
      </w:r>
      <w:r>
        <w:rPr>
          <w:rFonts w:cs="Arial"/>
          <w:szCs w:val="22"/>
        </w:rPr>
        <w:t>a</w:t>
      </w:r>
      <w:r w:rsidRPr="009355A8">
        <w:rPr>
          <w:rFonts w:cs="Arial"/>
          <w:szCs w:val="22"/>
        </w:rPr>
        <w:t xml:space="preserve"> sodelovalnih in participa</w:t>
      </w:r>
      <w:r w:rsidR="001E510D">
        <w:rPr>
          <w:rFonts w:cs="Arial"/>
          <w:szCs w:val="22"/>
        </w:rPr>
        <w:t>tivnih</w:t>
      </w:r>
      <w:r w:rsidRPr="009355A8">
        <w:rPr>
          <w:rFonts w:cs="Arial"/>
          <w:szCs w:val="22"/>
        </w:rPr>
        <w:t xml:space="preserve"> ustvarjalnih procesov, design managementa, design </w:t>
      </w:r>
      <w:proofErr w:type="spellStart"/>
      <w:r w:rsidRPr="009355A8">
        <w:rPr>
          <w:rFonts w:cs="Arial"/>
          <w:szCs w:val="22"/>
        </w:rPr>
        <w:t>thinkinga</w:t>
      </w:r>
      <w:proofErr w:type="spellEnd"/>
      <w:r w:rsidRPr="009355A8">
        <w:rPr>
          <w:rFonts w:cs="Arial"/>
          <w:szCs w:val="22"/>
        </w:rPr>
        <w:t xml:space="preserve">, </w:t>
      </w:r>
      <w:proofErr w:type="spellStart"/>
      <w:r w:rsidRPr="009355A8">
        <w:rPr>
          <w:rFonts w:cs="Arial"/>
          <w:szCs w:val="22"/>
        </w:rPr>
        <w:t>art</w:t>
      </w:r>
      <w:proofErr w:type="spellEnd"/>
      <w:r w:rsidRPr="009355A8">
        <w:rPr>
          <w:rFonts w:cs="Arial"/>
          <w:szCs w:val="22"/>
        </w:rPr>
        <w:t xml:space="preserve"> </w:t>
      </w:r>
      <w:proofErr w:type="spellStart"/>
      <w:r w:rsidRPr="009355A8">
        <w:rPr>
          <w:rFonts w:cs="Arial"/>
          <w:szCs w:val="22"/>
        </w:rPr>
        <w:t>thin</w:t>
      </w:r>
      <w:r w:rsidR="001E510D">
        <w:rPr>
          <w:rFonts w:cs="Arial"/>
          <w:szCs w:val="22"/>
        </w:rPr>
        <w:t>k</w:t>
      </w:r>
      <w:r w:rsidRPr="009355A8">
        <w:rPr>
          <w:rFonts w:cs="Arial"/>
          <w:szCs w:val="22"/>
        </w:rPr>
        <w:t>inga</w:t>
      </w:r>
      <w:proofErr w:type="spellEnd"/>
      <w:r w:rsidRPr="009355A8">
        <w:rPr>
          <w:rFonts w:cs="Arial"/>
          <w:szCs w:val="22"/>
        </w:rPr>
        <w:t xml:space="preserve"> in drugih </w:t>
      </w:r>
      <w:r>
        <w:rPr>
          <w:rFonts w:cs="Arial"/>
          <w:szCs w:val="22"/>
        </w:rPr>
        <w:t xml:space="preserve">procesov za </w:t>
      </w:r>
      <w:r w:rsidRPr="009355A8">
        <w:rPr>
          <w:rFonts w:cs="Arial"/>
          <w:szCs w:val="22"/>
        </w:rPr>
        <w:t>celostno načrtovanje vsebin in uporabniške izkušnje, ki sledi</w:t>
      </w:r>
      <w:r w:rsidR="002A62A0">
        <w:rPr>
          <w:rFonts w:cs="Arial"/>
          <w:szCs w:val="22"/>
        </w:rPr>
        <w:t>jo</w:t>
      </w:r>
      <w:r w:rsidRPr="009355A8">
        <w:rPr>
          <w:rFonts w:cs="Arial"/>
          <w:szCs w:val="22"/>
        </w:rPr>
        <w:t xml:space="preserve"> smernicam </w:t>
      </w:r>
      <w:r w:rsidR="001E510D">
        <w:rPr>
          <w:rFonts w:cs="Arial"/>
          <w:szCs w:val="22"/>
        </w:rPr>
        <w:t>n</w:t>
      </w:r>
      <w:r w:rsidRPr="009355A8">
        <w:rPr>
          <w:rFonts w:cs="Arial"/>
          <w:szCs w:val="22"/>
        </w:rPr>
        <w:t>ovega evropskega Bauhausa</w:t>
      </w:r>
      <w:r>
        <w:rPr>
          <w:rFonts w:cs="Arial"/>
          <w:color w:val="000000" w:themeColor="text1"/>
          <w:szCs w:val="22"/>
        </w:rPr>
        <w:t>.</w:t>
      </w:r>
    </w:p>
    <w:p w14:paraId="1A55163B" w14:textId="77777777" w:rsidR="000868D8" w:rsidRPr="00F52901" w:rsidRDefault="000868D8" w:rsidP="000868D8">
      <w:pPr>
        <w:spacing w:line="240" w:lineRule="auto"/>
        <w:jc w:val="both"/>
        <w:rPr>
          <w:rFonts w:cs="Arial"/>
          <w:szCs w:val="22"/>
        </w:rPr>
      </w:pPr>
    </w:p>
    <w:p w14:paraId="4D42929D" w14:textId="444BB430" w:rsidR="000868D8" w:rsidRPr="00F52901" w:rsidRDefault="000868D8" w:rsidP="000868D8">
      <w:pPr>
        <w:spacing w:line="240" w:lineRule="auto"/>
        <w:jc w:val="both"/>
        <w:rPr>
          <w:rFonts w:cs="Arial"/>
          <w:szCs w:val="22"/>
        </w:rPr>
      </w:pPr>
      <w:r w:rsidRPr="00F52901">
        <w:rPr>
          <w:rFonts w:cs="Arial"/>
          <w:szCs w:val="22"/>
        </w:rPr>
        <w:t>Vzpostavljeni infrastrukturni pogoji v revitaliziranih objektih bodo osnova za ohranjanje, oživljanje in krepitev</w:t>
      </w:r>
      <w:r w:rsidR="001E510D">
        <w:rPr>
          <w:rFonts w:cs="Arial"/>
          <w:szCs w:val="22"/>
        </w:rPr>
        <w:t xml:space="preserve"> raznih dejavnosti</w:t>
      </w:r>
      <w:r w:rsidRPr="00F52901">
        <w:rPr>
          <w:rFonts w:cs="Arial"/>
          <w:szCs w:val="22"/>
        </w:rPr>
        <w:t xml:space="preserve">, </w:t>
      </w:r>
      <w:r w:rsidR="00336867">
        <w:rPr>
          <w:rFonts w:cs="Arial"/>
          <w:szCs w:val="22"/>
        </w:rPr>
        <w:t>npr.</w:t>
      </w:r>
      <w:r w:rsidRPr="00F52901">
        <w:rPr>
          <w:rFonts w:cs="Arial"/>
          <w:szCs w:val="22"/>
        </w:rPr>
        <w:t>:</w:t>
      </w:r>
    </w:p>
    <w:p w14:paraId="0DFF6392" w14:textId="2353FF20"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medgeneracijskega druženja, družabnih aktivnosti in dogodkov</w:t>
      </w:r>
      <w:r>
        <w:rPr>
          <w:rFonts w:cs="Arial"/>
          <w:szCs w:val="22"/>
        </w:rPr>
        <w:t>,</w:t>
      </w:r>
    </w:p>
    <w:p w14:paraId="199BA19F" w14:textId="7777777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kulturno-umetniške, oblikovalske, arhitekturne in druge kreativne dejavnosti lokalnega prebivalstva,</w:t>
      </w:r>
    </w:p>
    <w:p w14:paraId="0294127A" w14:textId="742E598B"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športn</w:t>
      </w:r>
      <w:r w:rsidR="002A62A0">
        <w:rPr>
          <w:rFonts w:cs="Arial"/>
          <w:szCs w:val="22"/>
        </w:rPr>
        <w:t>e</w:t>
      </w:r>
      <w:r w:rsidRPr="00F52901">
        <w:rPr>
          <w:rFonts w:cs="Arial"/>
          <w:szCs w:val="22"/>
        </w:rPr>
        <w:t xml:space="preserve"> in drug</w:t>
      </w:r>
      <w:r w:rsidR="002A62A0">
        <w:rPr>
          <w:rFonts w:cs="Arial"/>
          <w:szCs w:val="22"/>
        </w:rPr>
        <w:t>e</w:t>
      </w:r>
      <w:r w:rsidRPr="00F52901">
        <w:rPr>
          <w:rFonts w:cs="Arial"/>
          <w:szCs w:val="22"/>
        </w:rPr>
        <w:t xml:space="preserve"> prostočasn</w:t>
      </w:r>
      <w:r w:rsidR="002A62A0">
        <w:rPr>
          <w:rFonts w:cs="Arial"/>
          <w:szCs w:val="22"/>
        </w:rPr>
        <w:t>e</w:t>
      </w:r>
      <w:r w:rsidRPr="00F52901">
        <w:rPr>
          <w:rFonts w:cs="Arial"/>
          <w:szCs w:val="22"/>
        </w:rPr>
        <w:t xml:space="preserve"> dejavnost</w:t>
      </w:r>
      <w:r w:rsidR="002A62A0">
        <w:rPr>
          <w:rFonts w:cs="Arial"/>
          <w:szCs w:val="22"/>
        </w:rPr>
        <w:t>i</w:t>
      </w:r>
      <w:r w:rsidRPr="00F52901">
        <w:rPr>
          <w:rFonts w:cs="Arial"/>
          <w:szCs w:val="22"/>
        </w:rPr>
        <w:t xml:space="preserve"> lokalnega prebivalstva,</w:t>
      </w:r>
    </w:p>
    <w:p w14:paraId="05959144" w14:textId="16CC7D15"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javnih storitev splošnega pomena in tržnih oskrbnih storitev z manjšim ali brez tržnega interesa (trgovina, pošta, bankomat, itd.),</w:t>
      </w:r>
    </w:p>
    <w:p w14:paraId="55F280FF" w14:textId="14A530CD"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podjetniških iniciativ lokalnega prebivalstva, razvoj</w:t>
      </w:r>
      <w:r w:rsidR="002A62A0">
        <w:rPr>
          <w:rFonts w:cs="Arial"/>
          <w:szCs w:val="22"/>
        </w:rPr>
        <w:t>a</w:t>
      </w:r>
      <w:r w:rsidRPr="00F52901">
        <w:rPr>
          <w:rFonts w:cs="Arial"/>
          <w:szCs w:val="22"/>
        </w:rPr>
        <w:t xml:space="preserve"> podjetniških idej in zagonskih podjetij (start-upov),</w:t>
      </w:r>
    </w:p>
    <w:p w14:paraId="534B964F" w14:textId="7777777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krepitev kompetenc mladih in starejših prebivalcev,</w:t>
      </w:r>
    </w:p>
    <w:p w14:paraId="15D243E5" w14:textId="57DCEBFD"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socialnega podjetništva in razvoja družbenih inovacij,</w:t>
      </w:r>
    </w:p>
    <w:p w14:paraId="3E8370F2" w14:textId="73CA2B8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ohranjanja in oživljanja rokodelskih dejavnosti,</w:t>
      </w:r>
    </w:p>
    <w:p w14:paraId="5390DC10" w14:textId="2DF4C79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prodaje lokalnih proizvodov in storitev ter živil za prebivalce in turiste,</w:t>
      </w:r>
    </w:p>
    <w:p w14:paraId="77573E15" w14:textId="2299B4EA"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izboljšanja funkcionalne, digitalne, finančne, zdravstvene, energetske in drugih pismenosti odraslih,</w:t>
      </w:r>
    </w:p>
    <w:p w14:paraId="68F59786" w14:textId="03B68821"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 xml:space="preserve">izobraževalnih vsebin na področju naravne in kulturne dediščine s sodobnimi interaktivnimi načini predstavitve, kot je virtualna resničnost in druge oblike spodbujanja digitalne dostopnosti, </w:t>
      </w:r>
    </w:p>
    <w:p w14:paraId="30C2DF19" w14:textId="0C90FABC"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varstva kulturne dediščine,</w:t>
      </w:r>
    </w:p>
    <w:p w14:paraId="3EF59FBE" w14:textId="5C16243B"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turistične ponudbe in turističnih dejavnosti</w:t>
      </w:r>
      <w:r>
        <w:rPr>
          <w:rFonts w:cs="Arial"/>
          <w:szCs w:val="22"/>
        </w:rPr>
        <w:t>,</w:t>
      </w:r>
    </w:p>
    <w:p w14:paraId="77D771A3" w14:textId="225945A1" w:rsidR="00AF5FB6"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dejavnosti za otroke in mladino</w:t>
      </w:r>
      <w:r w:rsidR="00AF5FB6">
        <w:rPr>
          <w:rFonts w:cs="Arial"/>
          <w:szCs w:val="22"/>
        </w:rPr>
        <w:t>,</w:t>
      </w:r>
    </w:p>
    <w:p w14:paraId="6FFE17CF" w14:textId="6529F463" w:rsidR="000868D8" w:rsidRPr="00F52901" w:rsidRDefault="00AF5FB6" w:rsidP="00A620D7">
      <w:pPr>
        <w:pStyle w:val="Odstavekseznama"/>
        <w:numPr>
          <w:ilvl w:val="0"/>
          <w:numId w:val="22"/>
        </w:numPr>
        <w:spacing w:line="240" w:lineRule="auto"/>
        <w:ind w:left="426"/>
        <w:contextualSpacing w:val="0"/>
        <w:jc w:val="both"/>
        <w:rPr>
          <w:rFonts w:cs="Arial"/>
          <w:szCs w:val="22"/>
        </w:rPr>
      </w:pPr>
      <w:r>
        <w:rPr>
          <w:rFonts w:cs="Arial"/>
          <w:szCs w:val="22"/>
        </w:rPr>
        <w:t>trajnostne mobilnosti</w:t>
      </w:r>
      <w:r w:rsidR="002A62A0">
        <w:rPr>
          <w:rFonts w:cs="Arial"/>
          <w:szCs w:val="22"/>
        </w:rPr>
        <w:t>.</w:t>
      </w:r>
      <w:r w:rsidR="000868D8" w:rsidRPr="00F52901">
        <w:rPr>
          <w:rFonts w:cs="Arial"/>
          <w:szCs w:val="22"/>
        </w:rPr>
        <w:t xml:space="preserve"> </w:t>
      </w:r>
    </w:p>
    <w:p w14:paraId="01E44D99" w14:textId="77777777" w:rsidR="000868D8" w:rsidRPr="00F52901" w:rsidRDefault="000868D8" w:rsidP="000868D8">
      <w:pPr>
        <w:spacing w:line="240" w:lineRule="auto"/>
        <w:jc w:val="both"/>
        <w:rPr>
          <w:rFonts w:cs="Arial"/>
          <w:szCs w:val="22"/>
        </w:rPr>
      </w:pPr>
    </w:p>
    <w:p w14:paraId="2E81A18D" w14:textId="20EB37AF" w:rsidR="000868D8" w:rsidRPr="00F52901" w:rsidRDefault="000868D8" w:rsidP="000868D8">
      <w:pPr>
        <w:spacing w:line="240" w:lineRule="auto"/>
        <w:jc w:val="both"/>
        <w:rPr>
          <w:rFonts w:cs="Arial"/>
          <w:szCs w:val="22"/>
        </w:rPr>
      </w:pPr>
      <w:r w:rsidRPr="00F52901">
        <w:rPr>
          <w:rFonts w:cs="Arial"/>
          <w:szCs w:val="22"/>
        </w:rPr>
        <w:t>Poudarek je na vzdrževanju in prenovi obstoječega kakovostnega stavbnega fonda</w:t>
      </w:r>
      <w:r w:rsidR="00A45BE3">
        <w:rPr>
          <w:rFonts w:cs="Arial"/>
          <w:szCs w:val="22"/>
        </w:rPr>
        <w:t xml:space="preserve"> ter</w:t>
      </w:r>
      <w:r w:rsidRPr="00F52901">
        <w:rPr>
          <w:rFonts w:cs="Arial"/>
          <w:szCs w:val="22"/>
        </w:rPr>
        <w:t xml:space="preserve"> zgoščevanju naselbinske strukture, ki se funkcionalno in tehnološko </w:t>
      </w:r>
      <w:r w:rsidR="00F66676" w:rsidRPr="00F52901">
        <w:rPr>
          <w:rFonts w:cs="Arial"/>
          <w:szCs w:val="22"/>
        </w:rPr>
        <w:t xml:space="preserve">prilagodi potrebam prebivalcev </w:t>
      </w:r>
      <w:r w:rsidRPr="00F52901">
        <w:rPr>
          <w:rFonts w:cs="Arial"/>
          <w:szCs w:val="22"/>
        </w:rPr>
        <w:t>ob upoštevanju pričakovanih demografskih sprememb. Pri tem se upoštevata ohranjenost kakovostnih naselbinskih jeder in prepoznavnih silhuet ter usmeritv</w:t>
      </w:r>
      <w:r w:rsidR="00A45BE3">
        <w:rPr>
          <w:rFonts w:cs="Arial"/>
          <w:szCs w:val="22"/>
        </w:rPr>
        <w:t>e</w:t>
      </w:r>
      <w:r w:rsidRPr="00F52901">
        <w:rPr>
          <w:rFonts w:cs="Arial"/>
          <w:szCs w:val="22"/>
        </w:rPr>
        <w:t xml:space="preserve"> glede varstva </w:t>
      </w:r>
      <w:r w:rsidRPr="00F52901">
        <w:rPr>
          <w:rFonts w:cs="Arial"/>
          <w:szCs w:val="22"/>
        </w:rPr>
        <w:lastRenderedPageBreak/>
        <w:t>kulturne dediščine in okolja ter prepoznavnosti naselij in krajine (Re</w:t>
      </w:r>
      <w:r w:rsidR="00961F79">
        <w:rPr>
          <w:rFonts w:cs="Arial"/>
          <w:szCs w:val="22"/>
        </w:rPr>
        <w:t>SPRS50</w:t>
      </w:r>
      <w:r w:rsidRPr="00F52901">
        <w:rPr>
          <w:rFonts w:cs="Arial"/>
          <w:szCs w:val="22"/>
        </w:rPr>
        <w:t xml:space="preserve">). Poudarek je tudi na revitalizaciji objektov v drugih funkcionalno razvrednotenih območjih, ki so nastala bodisi z opustitvijo gospodarskih dejavnosti bodisi so zapuščena kulturna dediščina ali druga območja, kjer se ne opravlja prvotna funkcija. </w:t>
      </w:r>
      <w:r w:rsidRPr="00F52901">
        <w:rPr>
          <w:rFonts w:cs="Arial"/>
          <w:bCs/>
          <w:szCs w:val="22"/>
        </w:rPr>
        <w:t xml:space="preserve">Zapuščeni, delno zapuščeni in nevzdrževani objekti, ki </w:t>
      </w:r>
      <w:r w:rsidR="00A45BE3" w:rsidRPr="00F52901">
        <w:rPr>
          <w:rFonts w:cs="Arial"/>
          <w:bCs/>
          <w:szCs w:val="22"/>
        </w:rPr>
        <w:t>p</w:t>
      </w:r>
      <w:r w:rsidR="00A45BE3">
        <w:rPr>
          <w:rFonts w:cs="Arial"/>
          <w:bCs/>
          <w:szCs w:val="22"/>
        </w:rPr>
        <w:t>redstavljajo</w:t>
      </w:r>
      <w:r w:rsidR="00A45BE3" w:rsidRPr="00F52901">
        <w:rPr>
          <w:rFonts w:cs="Arial"/>
          <w:bCs/>
          <w:szCs w:val="22"/>
        </w:rPr>
        <w:t xml:space="preserve"> </w:t>
      </w:r>
      <w:r w:rsidRPr="00F52901">
        <w:rPr>
          <w:rFonts w:cs="Arial"/>
          <w:bCs/>
          <w:szCs w:val="22"/>
        </w:rPr>
        <w:t>funkcionalno degradacijo prostora, se</w:t>
      </w:r>
      <w:r w:rsidRPr="00F52901">
        <w:rPr>
          <w:rFonts w:cs="Arial"/>
          <w:szCs w:val="22"/>
        </w:rPr>
        <w:t xml:space="preserve"> obnovijo, revitalizirajo </w:t>
      </w:r>
      <w:r w:rsidR="00A45BE3">
        <w:rPr>
          <w:rFonts w:cs="Arial"/>
          <w:szCs w:val="22"/>
        </w:rPr>
        <w:t>in</w:t>
      </w:r>
      <w:r w:rsidRPr="00F52901">
        <w:rPr>
          <w:rFonts w:cs="Arial"/>
          <w:szCs w:val="22"/>
        </w:rPr>
        <w:t xml:space="preserve"> ustrezno opremijo.</w:t>
      </w:r>
    </w:p>
    <w:p w14:paraId="3E1F7631" w14:textId="77777777" w:rsidR="000868D8" w:rsidRPr="00F52901" w:rsidRDefault="000868D8" w:rsidP="000868D8">
      <w:pPr>
        <w:spacing w:line="240" w:lineRule="auto"/>
        <w:jc w:val="both"/>
        <w:rPr>
          <w:rFonts w:cs="Arial"/>
          <w:szCs w:val="22"/>
        </w:rPr>
      </w:pPr>
    </w:p>
    <w:p w14:paraId="580609B8" w14:textId="578D63DB" w:rsidR="000868D8" w:rsidRPr="00F52901" w:rsidRDefault="000868D8" w:rsidP="000868D8">
      <w:pPr>
        <w:spacing w:line="240" w:lineRule="auto"/>
        <w:jc w:val="both"/>
        <w:rPr>
          <w:rFonts w:cs="Arial"/>
          <w:szCs w:val="22"/>
        </w:rPr>
      </w:pPr>
      <w:r w:rsidRPr="00F52901">
        <w:rPr>
          <w:rFonts w:cs="Arial"/>
          <w:szCs w:val="22"/>
        </w:rPr>
        <w:t xml:space="preserve">Poročilo o razvoju 2023 poudarja pomen stabilnega, predvidljivega, agilnega in poenostavljenega poslovnega okolja za pospešitev rasti produktivnosti ter zagotavljanje vključujoče, zdrave in aktivne družbe. Poudarek </w:t>
      </w:r>
      <w:r w:rsidR="00961F79">
        <w:rPr>
          <w:rFonts w:cs="Arial"/>
          <w:szCs w:val="22"/>
        </w:rPr>
        <w:t xml:space="preserve">na </w:t>
      </w:r>
      <w:r w:rsidRPr="00F52901">
        <w:rPr>
          <w:rFonts w:cs="Arial"/>
          <w:szCs w:val="22"/>
        </w:rPr>
        <w:t>podporn</w:t>
      </w:r>
      <w:r w:rsidR="00961F79">
        <w:rPr>
          <w:rFonts w:cs="Arial"/>
          <w:szCs w:val="22"/>
        </w:rPr>
        <w:t>o</w:t>
      </w:r>
      <w:r w:rsidRPr="00F52901">
        <w:rPr>
          <w:rFonts w:cs="Arial"/>
          <w:szCs w:val="22"/>
        </w:rPr>
        <w:t xml:space="preserve"> okolj</w:t>
      </w:r>
      <w:r w:rsidR="00961F79">
        <w:rPr>
          <w:rFonts w:cs="Arial"/>
          <w:szCs w:val="22"/>
        </w:rPr>
        <w:t>e</w:t>
      </w:r>
      <w:r w:rsidRPr="00F52901">
        <w:rPr>
          <w:rFonts w:cs="Arial"/>
          <w:szCs w:val="22"/>
        </w:rPr>
        <w:t xml:space="preserve">, razvoj inovacij, družbenih inovacij </w:t>
      </w:r>
      <w:r w:rsidR="00961F79">
        <w:rPr>
          <w:rFonts w:cs="Arial"/>
          <w:szCs w:val="22"/>
        </w:rPr>
        <w:t>in na</w:t>
      </w:r>
      <w:r w:rsidRPr="00F52901">
        <w:rPr>
          <w:rFonts w:cs="Arial"/>
          <w:szCs w:val="22"/>
        </w:rPr>
        <w:t xml:space="preserve"> zagon podjetij je treba dati tudi v manj razvitih območjih na temeljih tradicije rokodelstva in obrti za razvoj kulturn</w:t>
      </w:r>
      <w:r w:rsidR="00961F79">
        <w:rPr>
          <w:rFonts w:cs="Arial"/>
          <w:szCs w:val="22"/>
        </w:rPr>
        <w:t>ih in</w:t>
      </w:r>
      <w:r w:rsidRPr="00F52901">
        <w:rPr>
          <w:rFonts w:cs="Arial"/>
          <w:szCs w:val="22"/>
        </w:rPr>
        <w:t xml:space="preserve"> kreativnih industrij ter drugih perspektivnih dejavnosti. Revitalizirani objekti javne infrastrukture so osnovni prostorski pogoj za razvoj raznolikih storitev in dejavnosti.</w:t>
      </w:r>
    </w:p>
    <w:p w14:paraId="7AAFC277" w14:textId="77777777" w:rsidR="000868D8" w:rsidRPr="00F52901" w:rsidRDefault="000868D8" w:rsidP="000868D8">
      <w:pPr>
        <w:spacing w:line="240" w:lineRule="auto"/>
        <w:jc w:val="both"/>
        <w:rPr>
          <w:rFonts w:cs="Arial"/>
          <w:szCs w:val="22"/>
        </w:rPr>
      </w:pPr>
    </w:p>
    <w:p w14:paraId="43C43B47" w14:textId="351C15E3" w:rsidR="000868D8" w:rsidRPr="00F52901" w:rsidRDefault="000868D8" w:rsidP="000868D8">
      <w:pPr>
        <w:spacing w:line="240" w:lineRule="auto"/>
        <w:jc w:val="both"/>
        <w:rPr>
          <w:rFonts w:cs="Arial"/>
          <w:szCs w:val="22"/>
        </w:rPr>
      </w:pPr>
      <w:r w:rsidRPr="00F52901">
        <w:rPr>
          <w:rFonts w:cs="Arial"/>
          <w:szCs w:val="22"/>
        </w:rPr>
        <w:t xml:space="preserve">Prednostno se podpirajo projekti, ki zasledujejo načela </w:t>
      </w:r>
      <w:r w:rsidR="00D06686">
        <w:rPr>
          <w:rFonts w:cs="Arial"/>
          <w:szCs w:val="22"/>
        </w:rPr>
        <w:t>n</w:t>
      </w:r>
      <w:r w:rsidRPr="00F52901">
        <w:rPr>
          <w:rFonts w:cs="Arial"/>
          <w:szCs w:val="22"/>
        </w:rPr>
        <w:t>ovega evropskega Bauhausa, ki temeljijo na treh ključnih stebrih:</w:t>
      </w:r>
    </w:p>
    <w:p w14:paraId="5A22E9EF" w14:textId="6C238F00" w:rsidR="000868D8" w:rsidRPr="00F52901" w:rsidRDefault="00D06686" w:rsidP="00A620D7">
      <w:pPr>
        <w:pStyle w:val="Odstavekseznama"/>
        <w:numPr>
          <w:ilvl w:val="0"/>
          <w:numId w:val="48"/>
        </w:numPr>
        <w:spacing w:line="240" w:lineRule="auto"/>
        <w:jc w:val="both"/>
        <w:rPr>
          <w:rFonts w:cs="Arial"/>
          <w:szCs w:val="22"/>
        </w:rPr>
      </w:pPr>
      <w:proofErr w:type="spellStart"/>
      <w:r>
        <w:rPr>
          <w:rFonts w:cs="Arial"/>
          <w:szCs w:val="22"/>
        </w:rPr>
        <w:t>t</w:t>
      </w:r>
      <w:r w:rsidR="000868D8" w:rsidRPr="00F52901">
        <w:rPr>
          <w:rFonts w:cs="Arial"/>
          <w:szCs w:val="22"/>
        </w:rPr>
        <w:t>rajnostnost</w:t>
      </w:r>
      <w:proofErr w:type="spellEnd"/>
      <w:r w:rsidR="000868D8" w:rsidRPr="00F52901">
        <w:rPr>
          <w:rFonts w:cs="Arial"/>
          <w:szCs w:val="22"/>
        </w:rPr>
        <w:t>: uporaba naravnih in nizkoogljičnih materialov, energetska učinkovitost</w:t>
      </w:r>
      <w:r>
        <w:rPr>
          <w:rFonts w:cs="Arial"/>
          <w:szCs w:val="22"/>
        </w:rPr>
        <w:t>,</w:t>
      </w:r>
    </w:p>
    <w:p w14:paraId="0875592F" w14:textId="46BFC981" w:rsidR="000868D8" w:rsidRPr="00F52901" w:rsidRDefault="00D06686" w:rsidP="00A620D7">
      <w:pPr>
        <w:pStyle w:val="Odstavekseznama"/>
        <w:numPr>
          <w:ilvl w:val="0"/>
          <w:numId w:val="48"/>
        </w:numPr>
        <w:spacing w:line="240" w:lineRule="auto"/>
        <w:jc w:val="both"/>
        <w:rPr>
          <w:rFonts w:cs="Arial"/>
          <w:szCs w:val="22"/>
        </w:rPr>
      </w:pPr>
      <w:r>
        <w:rPr>
          <w:rFonts w:cs="Arial"/>
          <w:szCs w:val="22"/>
        </w:rPr>
        <w:t>v</w:t>
      </w:r>
      <w:r w:rsidR="000868D8" w:rsidRPr="00F52901">
        <w:rPr>
          <w:rFonts w:cs="Arial"/>
          <w:szCs w:val="22"/>
        </w:rPr>
        <w:t>ključenost: participativno oblikovanje javnih prostorov, skupnostne pobude, socialna kohezija</w:t>
      </w:r>
      <w:r>
        <w:rPr>
          <w:rFonts w:cs="Arial"/>
          <w:szCs w:val="22"/>
        </w:rPr>
        <w:t>,</w:t>
      </w:r>
    </w:p>
    <w:p w14:paraId="18EB0E02" w14:textId="370AC2C0" w:rsidR="000868D8" w:rsidRPr="00F52901" w:rsidRDefault="00D06686" w:rsidP="00A620D7">
      <w:pPr>
        <w:pStyle w:val="Odstavekseznama"/>
        <w:numPr>
          <w:ilvl w:val="0"/>
          <w:numId w:val="48"/>
        </w:numPr>
        <w:spacing w:line="240" w:lineRule="auto"/>
        <w:jc w:val="both"/>
        <w:rPr>
          <w:rFonts w:cs="Arial"/>
          <w:szCs w:val="22"/>
        </w:rPr>
      </w:pPr>
      <w:r>
        <w:rPr>
          <w:rFonts w:cs="Arial"/>
          <w:szCs w:val="22"/>
        </w:rPr>
        <w:t>e</w:t>
      </w:r>
      <w:r w:rsidR="000868D8" w:rsidRPr="00F52901">
        <w:rPr>
          <w:rFonts w:cs="Arial"/>
          <w:szCs w:val="22"/>
        </w:rPr>
        <w:t>stetika: privlačna in funkcionalna arhitektura, kulturna dediščina, umetnost v javnem prostoru.</w:t>
      </w:r>
    </w:p>
    <w:p w14:paraId="0C852378" w14:textId="708292F4" w:rsidR="000868D8" w:rsidRPr="00F52901" w:rsidRDefault="000868D8" w:rsidP="000868D8">
      <w:pPr>
        <w:spacing w:line="240" w:lineRule="auto"/>
        <w:jc w:val="both"/>
        <w:rPr>
          <w:rFonts w:cs="Arial"/>
          <w:szCs w:val="22"/>
        </w:rPr>
      </w:pPr>
      <w:r w:rsidRPr="00F52901">
        <w:rPr>
          <w:rFonts w:cs="Arial"/>
          <w:szCs w:val="22"/>
        </w:rPr>
        <w:t xml:space="preserve">Integracija teh načel v razvoj </w:t>
      </w:r>
      <w:r w:rsidR="00D06686">
        <w:rPr>
          <w:rFonts w:cs="Arial"/>
          <w:szCs w:val="22"/>
        </w:rPr>
        <w:t>OPO</w:t>
      </w:r>
      <w:r w:rsidRPr="00F52901">
        <w:rPr>
          <w:rFonts w:cs="Arial"/>
          <w:szCs w:val="22"/>
        </w:rPr>
        <w:t xml:space="preserve"> lahko </w:t>
      </w:r>
      <w:r w:rsidR="00D06686">
        <w:rPr>
          <w:rFonts w:cs="Arial"/>
          <w:szCs w:val="22"/>
        </w:rPr>
        <w:t>omogoči</w:t>
      </w:r>
      <w:r w:rsidRPr="00F52901">
        <w:rPr>
          <w:rFonts w:cs="Arial"/>
          <w:szCs w:val="22"/>
        </w:rPr>
        <w:t xml:space="preserve"> bolj sistematič</w:t>
      </w:r>
      <w:r w:rsidR="00D06686">
        <w:rPr>
          <w:rFonts w:cs="Arial"/>
          <w:szCs w:val="22"/>
        </w:rPr>
        <w:t>e</w:t>
      </w:r>
      <w:r w:rsidRPr="00F52901">
        <w:rPr>
          <w:rFonts w:cs="Arial"/>
          <w:szCs w:val="22"/>
        </w:rPr>
        <w:t>n in kakovost</w:t>
      </w:r>
      <w:r w:rsidR="00D06686">
        <w:rPr>
          <w:rFonts w:cs="Arial"/>
          <w:szCs w:val="22"/>
        </w:rPr>
        <w:t>e</w:t>
      </w:r>
      <w:r w:rsidRPr="00F52901">
        <w:rPr>
          <w:rFonts w:cs="Arial"/>
          <w:szCs w:val="22"/>
        </w:rPr>
        <w:t xml:space="preserve">n razvoj, ki presega zgolj ekonomsko rast in upošteva širše družbene, ekološke in kulturne vidike.    </w:t>
      </w:r>
    </w:p>
    <w:p w14:paraId="6AAE63AB" w14:textId="77777777" w:rsidR="000868D8" w:rsidRPr="00F52901" w:rsidRDefault="000868D8" w:rsidP="000868D8">
      <w:pPr>
        <w:spacing w:line="240" w:lineRule="auto"/>
        <w:jc w:val="both"/>
        <w:rPr>
          <w:rFonts w:cs="Arial"/>
          <w:szCs w:val="22"/>
        </w:rPr>
      </w:pPr>
    </w:p>
    <w:p w14:paraId="3F32965A" w14:textId="77777777" w:rsidR="000868D8" w:rsidRPr="00F52901" w:rsidRDefault="000868D8" w:rsidP="000868D8">
      <w:pPr>
        <w:spacing w:line="240" w:lineRule="auto"/>
        <w:jc w:val="both"/>
        <w:rPr>
          <w:rFonts w:cs="Arial"/>
          <w:szCs w:val="22"/>
        </w:rPr>
      </w:pPr>
      <w:r w:rsidRPr="00F52901">
        <w:rPr>
          <w:rFonts w:cs="Arial"/>
          <w:szCs w:val="22"/>
        </w:rPr>
        <w:t>Pričakovani merljivi učinki in rezultati:</w:t>
      </w:r>
    </w:p>
    <w:p w14:paraId="12BEBE82" w14:textId="6730002B" w:rsidR="000868D8" w:rsidRDefault="00D06686" w:rsidP="00A620D7">
      <w:pPr>
        <w:pStyle w:val="Odstavekseznama"/>
        <w:numPr>
          <w:ilvl w:val="0"/>
          <w:numId w:val="23"/>
        </w:numPr>
        <w:spacing w:line="240" w:lineRule="auto"/>
        <w:jc w:val="both"/>
        <w:rPr>
          <w:rFonts w:cs="Arial"/>
          <w:szCs w:val="22"/>
        </w:rPr>
      </w:pPr>
      <w:r>
        <w:rPr>
          <w:rFonts w:cs="Arial"/>
          <w:szCs w:val="22"/>
        </w:rPr>
        <w:t>š</w:t>
      </w:r>
      <w:r w:rsidR="000868D8" w:rsidRPr="00F52901">
        <w:rPr>
          <w:rFonts w:cs="Arial"/>
          <w:szCs w:val="22"/>
        </w:rPr>
        <w:t>tevilo podprtih projektov</w:t>
      </w:r>
      <w:r>
        <w:rPr>
          <w:rFonts w:cs="Arial"/>
          <w:szCs w:val="22"/>
        </w:rPr>
        <w:t>,</w:t>
      </w:r>
    </w:p>
    <w:p w14:paraId="56C87DBE" w14:textId="714DA603" w:rsidR="00771FB7" w:rsidRDefault="00D06686" w:rsidP="00A620D7">
      <w:pPr>
        <w:pStyle w:val="Odstavekseznama"/>
        <w:numPr>
          <w:ilvl w:val="0"/>
          <w:numId w:val="23"/>
        </w:numPr>
        <w:spacing w:line="240" w:lineRule="auto"/>
        <w:jc w:val="both"/>
        <w:rPr>
          <w:rFonts w:cs="Arial"/>
          <w:szCs w:val="22"/>
        </w:rPr>
      </w:pPr>
      <w:r>
        <w:rPr>
          <w:rFonts w:cs="Arial"/>
          <w:szCs w:val="22"/>
        </w:rPr>
        <w:t>š</w:t>
      </w:r>
      <w:r w:rsidR="00771FB7" w:rsidRPr="00771FB7">
        <w:rPr>
          <w:rFonts w:cs="Arial"/>
          <w:szCs w:val="22"/>
        </w:rPr>
        <w:t>tevilo revitaliziranih objektov javne infrastrukture za raznolike namene in dejavnosti</w:t>
      </w:r>
      <w:r>
        <w:rPr>
          <w:rFonts w:cs="Arial"/>
          <w:szCs w:val="22"/>
        </w:rPr>
        <w:t>,</w:t>
      </w:r>
    </w:p>
    <w:p w14:paraId="3B52813C" w14:textId="7602026B" w:rsidR="00585C28" w:rsidRDefault="00D06686" w:rsidP="00A620D7">
      <w:pPr>
        <w:pStyle w:val="Odstavekseznama"/>
        <w:numPr>
          <w:ilvl w:val="0"/>
          <w:numId w:val="23"/>
        </w:numPr>
        <w:spacing w:line="240" w:lineRule="auto"/>
        <w:jc w:val="both"/>
        <w:rPr>
          <w:rFonts w:cs="Arial"/>
          <w:szCs w:val="22"/>
        </w:rPr>
      </w:pPr>
      <w:r>
        <w:rPr>
          <w:rFonts w:cs="Arial"/>
          <w:szCs w:val="22"/>
        </w:rPr>
        <w:t>š</w:t>
      </w:r>
      <w:r w:rsidR="00585C28" w:rsidRPr="00585C28">
        <w:rPr>
          <w:rFonts w:cs="Arial"/>
          <w:szCs w:val="22"/>
        </w:rPr>
        <w:t>tevilo podprtih projektov na funkcionalno razvrednotenih območjih (FRO) na OPO</w:t>
      </w:r>
      <w:r>
        <w:rPr>
          <w:rFonts w:cs="Arial"/>
          <w:szCs w:val="22"/>
        </w:rPr>
        <w:t>,</w:t>
      </w:r>
    </w:p>
    <w:p w14:paraId="569EA159" w14:textId="48233404" w:rsidR="00214F5E" w:rsidRPr="00F52901" w:rsidRDefault="00D06686" w:rsidP="00A620D7">
      <w:pPr>
        <w:pStyle w:val="Odstavekseznama"/>
        <w:numPr>
          <w:ilvl w:val="0"/>
          <w:numId w:val="23"/>
        </w:numPr>
        <w:spacing w:line="240" w:lineRule="auto"/>
        <w:jc w:val="both"/>
        <w:rPr>
          <w:rFonts w:cs="Arial"/>
          <w:szCs w:val="22"/>
        </w:rPr>
      </w:pPr>
      <w:r>
        <w:rPr>
          <w:rFonts w:cs="Arial"/>
          <w:szCs w:val="22"/>
        </w:rPr>
        <w:t>š</w:t>
      </w:r>
      <w:r w:rsidR="00214F5E" w:rsidRPr="00214F5E">
        <w:rPr>
          <w:rFonts w:cs="Arial"/>
          <w:szCs w:val="22"/>
        </w:rPr>
        <w:t>tevilo objektov z urejenimi varnimi kolesarnicami</w:t>
      </w:r>
      <w:r>
        <w:rPr>
          <w:rFonts w:cs="Arial"/>
          <w:szCs w:val="22"/>
        </w:rPr>
        <w:t>,</w:t>
      </w:r>
    </w:p>
    <w:p w14:paraId="3A9F4377" w14:textId="134FD6B4" w:rsidR="000868D8" w:rsidRPr="00F52901" w:rsidRDefault="00D06686" w:rsidP="00A620D7">
      <w:pPr>
        <w:pStyle w:val="Odstavekseznama"/>
        <w:numPr>
          <w:ilvl w:val="0"/>
          <w:numId w:val="23"/>
        </w:numPr>
        <w:spacing w:line="240" w:lineRule="auto"/>
        <w:jc w:val="both"/>
        <w:rPr>
          <w:rFonts w:cs="Arial"/>
          <w:szCs w:val="22"/>
        </w:rPr>
      </w:pPr>
      <w:r>
        <w:rPr>
          <w:rFonts w:cs="Arial"/>
          <w:szCs w:val="22"/>
        </w:rPr>
        <w:t>š</w:t>
      </w:r>
      <w:r w:rsidR="000868D8" w:rsidRPr="00F52901">
        <w:rPr>
          <w:rFonts w:cs="Arial"/>
          <w:szCs w:val="22"/>
        </w:rPr>
        <w:t>tevilo izdelanih vizij razvoja in programov uporabe z načrtom upravljanja revitaliziranega objekta</w:t>
      </w:r>
      <w:r>
        <w:rPr>
          <w:rFonts w:cs="Arial"/>
          <w:szCs w:val="22"/>
        </w:rPr>
        <w:t>,</w:t>
      </w:r>
    </w:p>
    <w:p w14:paraId="0AEBF597" w14:textId="615EAD53" w:rsidR="000868D8" w:rsidRDefault="00D06686" w:rsidP="00A620D7">
      <w:pPr>
        <w:pStyle w:val="Odstavekseznama"/>
        <w:numPr>
          <w:ilvl w:val="0"/>
          <w:numId w:val="23"/>
        </w:numPr>
        <w:spacing w:line="240" w:lineRule="auto"/>
        <w:jc w:val="both"/>
        <w:rPr>
          <w:rFonts w:cs="Arial"/>
          <w:szCs w:val="22"/>
        </w:rPr>
      </w:pPr>
      <w:r>
        <w:rPr>
          <w:rFonts w:cs="Arial"/>
          <w:szCs w:val="22"/>
        </w:rPr>
        <w:t>š</w:t>
      </w:r>
      <w:r w:rsidR="000868D8" w:rsidRPr="00F52901">
        <w:rPr>
          <w:rFonts w:cs="Arial"/>
          <w:szCs w:val="22"/>
        </w:rPr>
        <w:t xml:space="preserve">tevilo izvedenih ukrepov v smeri trajnostne naravnanosti projekta oziroma </w:t>
      </w:r>
      <w:proofErr w:type="spellStart"/>
      <w:r w:rsidR="000868D8" w:rsidRPr="00F52901">
        <w:rPr>
          <w:rFonts w:cs="Arial"/>
          <w:szCs w:val="22"/>
        </w:rPr>
        <w:t>t.i</w:t>
      </w:r>
      <w:proofErr w:type="spellEnd"/>
      <w:r w:rsidR="000868D8" w:rsidRPr="00F52901">
        <w:rPr>
          <w:rFonts w:cs="Arial"/>
          <w:szCs w:val="22"/>
        </w:rPr>
        <w:t>. modre/zelene infrastrukture;</w:t>
      </w:r>
    </w:p>
    <w:p w14:paraId="63735FC8" w14:textId="3DC1153A" w:rsidR="00AF5FB6" w:rsidRPr="00F52901" w:rsidRDefault="00D06686" w:rsidP="00A620D7">
      <w:pPr>
        <w:pStyle w:val="Odstavekseznama"/>
        <w:numPr>
          <w:ilvl w:val="0"/>
          <w:numId w:val="23"/>
        </w:numPr>
        <w:spacing w:line="240" w:lineRule="auto"/>
        <w:jc w:val="both"/>
        <w:rPr>
          <w:rFonts w:cs="Arial"/>
          <w:szCs w:val="22"/>
        </w:rPr>
      </w:pPr>
      <w:r>
        <w:rPr>
          <w:rFonts w:cs="Arial"/>
          <w:szCs w:val="22"/>
        </w:rPr>
        <w:t>š</w:t>
      </w:r>
      <w:r w:rsidR="00AF5FB6" w:rsidRPr="00AF5FB6">
        <w:rPr>
          <w:rFonts w:cs="Arial"/>
          <w:szCs w:val="22"/>
        </w:rPr>
        <w:t xml:space="preserve">tevilo nameščenih polnilnic za električna vozila pri </w:t>
      </w:r>
      <w:r w:rsidR="00AF5FB6">
        <w:rPr>
          <w:rFonts w:cs="Arial"/>
          <w:szCs w:val="22"/>
        </w:rPr>
        <w:t>objektih z možnostjo parkiranja</w:t>
      </w:r>
      <w:r w:rsidR="00E66245">
        <w:rPr>
          <w:rFonts w:cs="Arial"/>
          <w:szCs w:val="22"/>
        </w:rPr>
        <w:t>,</w:t>
      </w:r>
    </w:p>
    <w:p w14:paraId="19394EAA" w14:textId="064252DC" w:rsidR="000868D8" w:rsidRPr="00945B47" w:rsidRDefault="00D06686" w:rsidP="00A620D7">
      <w:pPr>
        <w:pStyle w:val="Odstavekseznama"/>
        <w:numPr>
          <w:ilvl w:val="0"/>
          <w:numId w:val="23"/>
        </w:numPr>
        <w:spacing w:line="240" w:lineRule="auto"/>
        <w:jc w:val="both"/>
        <w:rPr>
          <w:rFonts w:cs="Arial"/>
          <w:szCs w:val="22"/>
        </w:rPr>
      </w:pPr>
      <w:r>
        <w:rPr>
          <w:rFonts w:cs="Arial"/>
          <w:szCs w:val="22"/>
        </w:rPr>
        <w:t>n</w:t>
      </w:r>
      <w:r w:rsidR="000868D8" w:rsidRPr="00F52901">
        <w:rPr>
          <w:rFonts w:cs="Arial"/>
          <w:szCs w:val="22"/>
        </w:rPr>
        <w:t>eto površina obnovljenih, revitaliziranih ali zgrajenih objektov javne infrastrukture</w:t>
      </w:r>
      <w:r w:rsidR="00E66245">
        <w:rPr>
          <w:rFonts w:cs="Arial"/>
          <w:szCs w:val="22"/>
        </w:rPr>
        <w:t>,</w:t>
      </w:r>
    </w:p>
    <w:p w14:paraId="468B9B10" w14:textId="6D4E8847" w:rsidR="000868D8" w:rsidRDefault="00D06686" w:rsidP="00A620D7">
      <w:pPr>
        <w:pStyle w:val="Odstavekseznama"/>
        <w:numPr>
          <w:ilvl w:val="0"/>
          <w:numId w:val="23"/>
        </w:numPr>
        <w:spacing w:line="240" w:lineRule="auto"/>
        <w:jc w:val="both"/>
        <w:rPr>
          <w:rFonts w:cs="Arial"/>
          <w:szCs w:val="22"/>
        </w:rPr>
      </w:pPr>
      <w:r>
        <w:rPr>
          <w:rFonts w:cs="Arial"/>
          <w:szCs w:val="22"/>
        </w:rPr>
        <w:t>š</w:t>
      </w:r>
      <w:r w:rsidR="000868D8" w:rsidRPr="00F52901">
        <w:rPr>
          <w:rFonts w:cs="Arial"/>
          <w:szCs w:val="22"/>
        </w:rPr>
        <w:t>tevilo novih storitev, funkcij ali dejavnosti v obnovljenih</w:t>
      </w:r>
      <w:r w:rsidR="00A027E1">
        <w:rPr>
          <w:rFonts w:cs="Arial"/>
          <w:szCs w:val="22"/>
        </w:rPr>
        <w:t xml:space="preserve"> ali </w:t>
      </w:r>
      <w:r w:rsidR="000868D8" w:rsidRPr="00F52901">
        <w:rPr>
          <w:rFonts w:cs="Arial"/>
          <w:szCs w:val="22"/>
        </w:rPr>
        <w:t>revitaliziranih objektih javne infrastrukture</w:t>
      </w:r>
      <w:r w:rsidR="00E66245">
        <w:rPr>
          <w:rFonts w:cs="Arial"/>
          <w:szCs w:val="22"/>
        </w:rPr>
        <w:t>,</w:t>
      </w:r>
    </w:p>
    <w:p w14:paraId="02E2870D" w14:textId="3C1D3FAF" w:rsidR="00CE5933" w:rsidRPr="00F52901" w:rsidRDefault="00D06686" w:rsidP="00A620D7">
      <w:pPr>
        <w:pStyle w:val="Odstavekseznama"/>
        <w:numPr>
          <w:ilvl w:val="0"/>
          <w:numId w:val="23"/>
        </w:numPr>
        <w:spacing w:line="240" w:lineRule="auto"/>
        <w:jc w:val="both"/>
        <w:rPr>
          <w:rFonts w:cs="Arial"/>
          <w:szCs w:val="22"/>
        </w:rPr>
      </w:pPr>
      <w:r>
        <w:rPr>
          <w:rFonts w:cs="Arial"/>
          <w:szCs w:val="22"/>
        </w:rPr>
        <w:t>o</w:t>
      </w:r>
      <w:r w:rsidR="00CE5933">
        <w:rPr>
          <w:rFonts w:cs="Arial"/>
          <w:szCs w:val="22"/>
        </w:rPr>
        <w:t>dstotek izboljšanja energetske učinkovitosti revitaliziranega objekta</w:t>
      </w:r>
      <w:r w:rsidR="00E66245">
        <w:rPr>
          <w:rFonts w:cs="Arial"/>
          <w:szCs w:val="22"/>
        </w:rPr>
        <w:t>,</w:t>
      </w:r>
    </w:p>
    <w:p w14:paraId="74C87D57" w14:textId="1B7768FB" w:rsidR="000868D8" w:rsidRPr="00F52901" w:rsidRDefault="00D06686" w:rsidP="00A620D7">
      <w:pPr>
        <w:pStyle w:val="Odstavekseznama"/>
        <w:numPr>
          <w:ilvl w:val="0"/>
          <w:numId w:val="23"/>
        </w:numPr>
        <w:spacing w:line="240" w:lineRule="auto"/>
        <w:jc w:val="both"/>
        <w:rPr>
          <w:rFonts w:cs="Arial"/>
          <w:szCs w:val="22"/>
        </w:rPr>
      </w:pPr>
      <w:r>
        <w:rPr>
          <w:rFonts w:cs="Arial"/>
          <w:szCs w:val="22"/>
        </w:rPr>
        <w:t>š</w:t>
      </w:r>
      <w:r w:rsidR="000868D8" w:rsidRPr="00F52901">
        <w:rPr>
          <w:rFonts w:cs="Arial"/>
          <w:szCs w:val="22"/>
        </w:rPr>
        <w:t>tevilo izvedenih delavnic, dogodkov, prireditev v povezavi z novimi storitvami, funkcijami oz</w:t>
      </w:r>
      <w:r w:rsidR="00E66245">
        <w:rPr>
          <w:rFonts w:cs="Arial"/>
          <w:szCs w:val="22"/>
        </w:rPr>
        <w:t>iroma</w:t>
      </w:r>
      <w:r w:rsidR="000868D8" w:rsidRPr="00F52901">
        <w:rPr>
          <w:rFonts w:cs="Arial"/>
          <w:szCs w:val="22"/>
        </w:rPr>
        <w:t xml:space="preserve"> dejavnostmi v obnovljenih, revitaliziranih ali zgrajenih objektih javne infrastrukture</w:t>
      </w:r>
      <w:r w:rsidR="00E66245">
        <w:rPr>
          <w:rFonts w:cs="Arial"/>
          <w:szCs w:val="22"/>
        </w:rPr>
        <w:t>,</w:t>
      </w:r>
    </w:p>
    <w:p w14:paraId="4A7D6C37" w14:textId="6F8FECBF" w:rsidR="000868D8" w:rsidRPr="00F52901" w:rsidRDefault="00D06686" w:rsidP="00A620D7">
      <w:pPr>
        <w:pStyle w:val="Odstavekseznama"/>
        <w:numPr>
          <w:ilvl w:val="0"/>
          <w:numId w:val="23"/>
        </w:numPr>
        <w:spacing w:line="240" w:lineRule="auto"/>
        <w:jc w:val="both"/>
        <w:rPr>
          <w:rFonts w:cs="Arial"/>
          <w:szCs w:val="22"/>
        </w:rPr>
      </w:pPr>
      <w:r>
        <w:rPr>
          <w:rFonts w:cs="Arial"/>
          <w:szCs w:val="22"/>
        </w:rPr>
        <w:t>d</w:t>
      </w:r>
      <w:r w:rsidR="000868D8" w:rsidRPr="00F52901">
        <w:rPr>
          <w:rFonts w:cs="Arial"/>
          <w:szCs w:val="22"/>
        </w:rPr>
        <w:t>rug</w:t>
      </w:r>
      <w:r w:rsidR="00771FB7">
        <w:rPr>
          <w:rFonts w:cs="Arial"/>
          <w:szCs w:val="22"/>
        </w:rPr>
        <w:t>o.</w:t>
      </w:r>
      <w:r w:rsidR="000868D8" w:rsidRPr="00F52901">
        <w:rPr>
          <w:rFonts w:cs="Arial"/>
          <w:szCs w:val="22"/>
        </w:rPr>
        <w:t xml:space="preserve">    </w:t>
      </w:r>
    </w:p>
    <w:p w14:paraId="48AD4C54" w14:textId="77777777" w:rsidR="000868D8" w:rsidRPr="00F52901" w:rsidRDefault="000868D8" w:rsidP="000868D8">
      <w:pPr>
        <w:pStyle w:val="Odstavekseznama"/>
        <w:spacing w:line="240" w:lineRule="auto"/>
        <w:ind w:left="360"/>
        <w:jc w:val="both"/>
        <w:rPr>
          <w:rFonts w:cs="Arial"/>
          <w:szCs w:val="22"/>
        </w:rPr>
      </w:pPr>
    </w:p>
    <w:p w14:paraId="3B55FDE5" w14:textId="77777777" w:rsidR="000868D8" w:rsidRPr="00F52901" w:rsidRDefault="000868D8" w:rsidP="000868D8">
      <w:pPr>
        <w:spacing w:line="240" w:lineRule="auto"/>
        <w:jc w:val="both"/>
        <w:rPr>
          <w:rFonts w:cs="Arial"/>
          <w:szCs w:val="22"/>
        </w:rPr>
      </w:pPr>
      <w:r w:rsidRPr="00F52901">
        <w:rPr>
          <w:rFonts w:cs="Arial"/>
          <w:b/>
          <w:szCs w:val="22"/>
        </w:rPr>
        <w:t>Predmet, aktivnosti</w:t>
      </w:r>
      <w:r w:rsidRPr="00F52901">
        <w:rPr>
          <w:rFonts w:cs="Arial"/>
          <w:szCs w:val="22"/>
        </w:rPr>
        <w:t xml:space="preserve"> </w:t>
      </w:r>
    </w:p>
    <w:p w14:paraId="6CFA09B0" w14:textId="64AAE77F" w:rsidR="000868D8" w:rsidRPr="00F52901" w:rsidRDefault="000868D8" w:rsidP="000868D8">
      <w:pPr>
        <w:spacing w:line="240" w:lineRule="auto"/>
        <w:jc w:val="both"/>
        <w:rPr>
          <w:rFonts w:cs="Arial"/>
          <w:szCs w:val="22"/>
        </w:rPr>
      </w:pPr>
      <w:r w:rsidRPr="00F52901">
        <w:rPr>
          <w:rFonts w:cs="Arial"/>
          <w:szCs w:val="22"/>
        </w:rPr>
        <w:t>Predmet ukrepa je obnova, revitalizacija zapuščenih, delno zapuščenih in nevzdrževanih objektov javne infrastrukture, v katerih bodo vzpostavljeni infrastrukturni pogoji za dejavnosti</w:t>
      </w:r>
      <w:r w:rsidR="00E00E45">
        <w:rPr>
          <w:rFonts w:cs="Arial"/>
          <w:szCs w:val="22"/>
        </w:rPr>
        <w:t>. Ti objekti med drugim vključujejo</w:t>
      </w:r>
      <w:r w:rsidRPr="00F52901">
        <w:rPr>
          <w:rFonts w:cs="Arial"/>
          <w:szCs w:val="22"/>
        </w:rPr>
        <w:t>:</w:t>
      </w:r>
    </w:p>
    <w:p w14:paraId="4F529A6D" w14:textId="486F65AE"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večnamensk</w:t>
      </w:r>
      <w:r w:rsidR="00E66245">
        <w:rPr>
          <w:rFonts w:cs="Arial"/>
          <w:szCs w:val="22"/>
        </w:rPr>
        <w:t>e</w:t>
      </w:r>
      <w:r w:rsidRPr="00F52901">
        <w:rPr>
          <w:rFonts w:cs="Arial"/>
          <w:szCs w:val="22"/>
        </w:rPr>
        <w:t xml:space="preserve"> dvoran</w:t>
      </w:r>
      <w:r w:rsidR="00E66245">
        <w:rPr>
          <w:rFonts w:cs="Arial"/>
          <w:szCs w:val="22"/>
        </w:rPr>
        <w:t>e</w:t>
      </w:r>
      <w:r w:rsidRPr="00F52901">
        <w:rPr>
          <w:rFonts w:cs="Arial"/>
          <w:szCs w:val="22"/>
        </w:rPr>
        <w:t>,</w:t>
      </w:r>
    </w:p>
    <w:p w14:paraId="2EFB1A3F" w14:textId="6F6909C0"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dnevn</w:t>
      </w:r>
      <w:r w:rsidR="00E00E45">
        <w:rPr>
          <w:rFonts w:cs="Arial"/>
          <w:szCs w:val="22"/>
        </w:rPr>
        <w:t>e</w:t>
      </w:r>
      <w:r w:rsidRPr="00F52901">
        <w:rPr>
          <w:rFonts w:cs="Arial"/>
          <w:szCs w:val="22"/>
        </w:rPr>
        <w:t xml:space="preserve"> in oskrbn</w:t>
      </w:r>
      <w:r w:rsidR="00E00E45">
        <w:rPr>
          <w:rFonts w:cs="Arial"/>
          <w:szCs w:val="22"/>
        </w:rPr>
        <w:t>e</w:t>
      </w:r>
      <w:r w:rsidRPr="00F52901">
        <w:rPr>
          <w:rFonts w:cs="Arial"/>
          <w:szCs w:val="22"/>
        </w:rPr>
        <w:t xml:space="preserve"> cent</w:t>
      </w:r>
      <w:r w:rsidR="00E00E45">
        <w:rPr>
          <w:rFonts w:cs="Arial"/>
          <w:szCs w:val="22"/>
        </w:rPr>
        <w:t>re</w:t>
      </w:r>
      <w:r w:rsidRPr="00F52901">
        <w:rPr>
          <w:rFonts w:cs="Arial"/>
          <w:szCs w:val="22"/>
        </w:rPr>
        <w:t>,</w:t>
      </w:r>
    </w:p>
    <w:p w14:paraId="722AA3C6" w14:textId="04AC47CA"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mladinsk</w:t>
      </w:r>
      <w:r w:rsidR="00E00E45">
        <w:rPr>
          <w:rFonts w:cs="Arial"/>
          <w:szCs w:val="22"/>
        </w:rPr>
        <w:t>e</w:t>
      </w:r>
      <w:r w:rsidRPr="00F52901">
        <w:rPr>
          <w:rFonts w:cs="Arial"/>
          <w:szCs w:val="22"/>
        </w:rPr>
        <w:t xml:space="preserve"> centr</w:t>
      </w:r>
      <w:r w:rsidR="00E00E45">
        <w:rPr>
          <w:rFonts w:cs="Arial"/>
          <w:szCs w:val="22"/>
        </w:rPr>
        <w:t>e</w:t>
      </w:r>
      <w:r w:rsidRPr="00F52901">
        <w:rPr>
          <w:rFonts w:cs="Arial"/>
          <w:szCs w:val="22"/>
        </w:rPr>
        <w:t>,</w:t>
      </w:r>
    </w:p>
    <w:p w14:paraId="68D9C84E" w14:textId="03C7884B"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centr</w:t>
      </w:r>
      <w:r w:rsidR="00E00E45">
        <w:rPr>
          <w:rFonts w:cs="Arial"/>
          <w:szCs w:val="22"/>
        </w:rPr>
        <w:t>e</w:t>
      </w:r>
      <w:r w:rsidRPr="00F52901">
        <w:rPr>
          <w:rFonts w:cs="Arial"/>
          <w:szCs w:val="22"/>
        </w:rPr>
        <w:t xml:space="preserve"> za krepitev kompetenc mladih in starejših,</w:t>
      </w:r>
    </w:p>
    <w:p w14:paraId="05E64F67" w14:textId="39286B15"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podjetnišk</w:t>
      </w:r>
      <w:r w:rsidR="00E00E45">
        <w:rPr>
          <w:rFonts w:cs="Arial"/>
          <w:szCs w:val="22"/>
        </w:rPr>
        <w:t>e</w:t>
      </w:r>
      <w:r w:rsidRPr="00F52901">
        <w:rPr>
          <w:rFonts w:cs="Arial"/>
          <w:szCs w:val="22"/>
        </w:rPr>
        <w:t xml:space="preserve"> inkubatorj</w:t>
      </w:r>
      <w:r w:rsidR="00E00E45">
        <w:rPr>
          <w:rFonts w:cs="Arial"/>
          <w:szCs w:val="22"/>
        </w:rPr>
        <w:t>e</w:t>
      </w:r>
      <w:r w:rsidRPr="00F52901">
        <w:rPr>
          <w:rFonts w:cs="Arial"/>
          <w:szCs w:val="22"/>
        </w:rPr>
        <w:t>,</w:t>
      </w:r>
    </w:p>
    <w:p w14:paraId="6F80C794" w14:textId="139C0F6C"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prostor</w:t>
      </w:r>
      <w:r w:rsidR="00E00E45">
        <w:rPr>
          <w:rFonts w:cs="Arial"/>
          <w:szCs w:val="22"/>
        </w:rPr>
        <w:t>e, namenjene za</w:t>
      </w:r>
      <w:r w:rsidRPr="00F52901">
        <w:rPr>
          <w:rFonts w:cs="Arial"/>
          <w:szCs w:val="22"/>
        </w:rPr>
        <w:t xml:space="preserve"> sodel</w:t>
      </w:r>
      <w:r w:rsidR="00E00E45">
        <w:rPr>
          <w:rFonts w:cs="Arial"/>
          <w:szCs w:val="22"/>
        </w:rPr>
        <w:t>o</w:t>
      </w:r>
      <w:r w:rsidRPr="00F52901">
        <w:rPr>
          <w:rFonts w:cs="Arial"/>
          <w:szCs w:val="22"/>
        </w:rPr>
        <w:t xml:space="preserve"> (</w:t>
      </w:r>
      <w:r w:rsidR="00E00E45">
        <w:rPr>
          <w:rFonts w:cs="Arial"/>
          <w:szCs w:val="22"/>
        </w:rPr>
        <w:t xml:space="preserve">t. i. </w:t>
      </w:r>
      <w:proofErr w:type="spellStart"/>
      <w:r w:rsidRPr="00F52901">
        <w:rPr>
          <w:rFonts w:cs="Arial"/>
          <w:szCs w:val="22"/>
        </w:rPr>
        <w:t>coworking</w:t>
      </w:r>
      <w:proofErr w:type="spellEnd"/>
      <w:r w:rsidRPr="00F52901">
        <w:rPr>
          <w:rFonts w:cs="Arial"/>
          <w:szCs w:val="22"/>
        </w:rPr>
        <w:t xml:space="preserve"> prostor</w:t>
      </w:r>
      <w:r w:rsidR="00E00E45">
        <w:rPr>
          <w:rFonts w:cs="Arial"/>
          <w:szCs w:val="22"/>
        </w:rPr>
        <w:t>e</w:t>
      </w:r>
      <w:r w:rsidRPr="00F52901">
        <w:rPr>
          <w:rFonts w:cs="Arial"/>
          <w:szCs w:val="22"/>
        </w:rPr>
        <w:t>),</w:t>
      </w:r>
    </w:p>
    <w:p w14:paraId="3A757C91" w14:textId="56520772"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centr</w:t>
      </w:r>
      <w:r w:rsidR="00E00E45">
        <w:rPr>
          <w:rFonts w:cs="Arial"/>
          <w:szCs w:val="22"/>
        </w:rPr>
        <w:t>e</w:t>
      </w:r>
      <w:r w:rsidRPr="00F52901">
        <w:rPr>
          <w:rFonts w:cs="Arial"/>
          <w:szCs w:val="22"/>
        </w:rPr>
        <w:t xml:space="preserve"> za delo na daljavo z videokonferenčnimi prostori,</w:t>
      </w:r>
    </w:p>
    <w:p w14:paraId="48388DA2" w14:textId="67C68AB8"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krepit</w:t>
      </w:r>
      <w:r w:rsidR="00E66245">
        <w:rPr>
          <w:rFonts w:cs="Arial"/>
          <w:szCs w:val="22"/>
        </w:rPr>
        <w:t>e</w:t>
      </w:r>
      <w:r w:rsidRPr="00F52901">
        <w:rPr>
          <w:rFonts w:cs="Arial"/>
          <w:szCs w:val="22"/>
        </w:rPr>
        <w:t xml:space="preserve">v varstva kulturne dediščine oziroma kulturnih spomenikov, </w:t>
      </w:r>
    </w:p>
    <w:p w14:paraId="3C9E5A37" w14:textId="21AB02B3"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lastRenderedPageBreak/>
        <w:t>muzej</w:t>
      </w:r>
      <w:r w:rsidR="00E00E45">
        <w:rPr>
          <w:rFonts w:cs="Arial"/>
          <w:szCs w:val="22"/>
        </w:rPr>
        <w:t>e</w:t>
      </w:r>
      <w:r w:rsidRPr="00F52901">
        <w:rPr>
          <w:rFonts w:cs="Arial"/>
          <w:szCs w:val="22"/>
        </w:rPr>
        <w:t>,</w:t>
      </w:r>
    </w:p>
    <w:p w14:paraId="21F7CC12" w14:textId="4D30A16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turistično informacijsk</w:t>
      </w:r>
      <w:r w:rsidR="00E00E45">
        <w:rPr>
          <w:rFonts w:cs="Arial"/>
          <w:szCs w:val="22"/>
        </w:rPr>
        <w:t>e</w:t>
      </w:r>
      <w:r w:rsidRPr="00F52901">
        <w:rPr>
          <w:rFonts w:cs="Arial"/>
          <w:szCs w:val="22"/>
        </w:rPr>
        <w:t xml:space="preserve"> centr</w:t>
      </w:r>
      <w:r w:rsidR="00E00E45">
        <w:rPr>
          <w:rFonts w:cs="Arial"/>
          <w:szCs w:val="22"/>
        </w:rPr>
        <w:t>e</w:t>
      </w:r>
      <w:r w:rsidRPr="00F52901">
        <w:rPr>
          <w:rFonts w:cs="Arial"/>
          <w:szCs w:val="22"/>
        </w:rPr>
        <w:t>,</w:t>
      </w:r>
    </w:p>
    <w:p w14:paraId="3A5C8B15" w14:textId="3A0C18C6" w:rsidR="000868D8" w:rsidRPr="00F52901" w:rsidRDefault="00353E7D" w:rsidP="00A620D7">
      <w:pPr>
        <w:pStyle w:val="Odstavekseznama"/>
        <w:numPr>
          <w:ilvl w:val="0"/>
          <w:numId w:val="22"/>
        </w:numPr>
        <w:spacing w:line="240" w:lineRule="auto"/>
        <w:ind w:left="426"/>
        <w:contextualSpacing w:val="0"/>
        <w:jc w:val="both"/>
        <w:rPr>
          <w:rFonts w:cs="Arial"/>
          <w:szCs w:val="22"/>
        </w:rPr>
      </w:pPr>
      <w:proofErr w:type="spellStart"/>
      <w:r w:rsidRPr="00F52901">
        <w:rPr>
          <w:rFonts w:cs="Arial"/>
          <w:szCs w:val="22"/>
        </w:rPr>
        <w:t>interpretacijsk</w:t>
      </w:r>
      <w:r w:rsidR="00E00E45">
        <w:rPr>
          <w:rFonts w:cs="Arial"/>
          <w:szCs w:val="22"/>
        </w:rPr>
        <w:t>e</w:t>
      </w:r>
      <w:proofErr w:type="spellEnd"/>
      <w:r w:rsidR="000868D8" w:rsidRPr="00F52901">
        <w:rPr>
          <w:rFonts w:cs="Arial"/>
          <w:szCs w:val="22"/>
        </w:rPr>
        <w:t xml:space="preserve"> centr</w:t>
      </w:r>
      <w:r w:rsidR="00E00E45">
        <w:rPr>
          <w:rFonts w:cs="Arial"/>
          <w:szCs w:val="22"/>
        </w:rPr>
        <w:t>e</w:t>
      </w:r>
      <w:r w:rsidR="000868D8" w:rsidRPr="00F52901">
        <w:rPr>
          <w:rFonts w:cs="Arial"/>
          <w:szCs w:val="22"/>
        </w:rPr>
        <w:t>,</w:t>
      </w:r>
    </w:p>
    <w:p w14:paraId="0B50757B" w14:textId="74C7286F"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trajnostn</w:t>
      </w:r>
      <w:r w:rsidR="00E00E45">
        <w:rPr>
          <w:rFonts w:cs="Arial"/>
          <w:szCs w:val="22"/>
        </w:rPr>
        <w:t>o</w:t>
      </w:r>
      <w:r w:rsidRPr="00F52901">
        <w:rPr>
          <w:rFonts w:cs="Arial"/>
          <w:szCs w:val="22"/>
        </w:rPr>
        <w:t xml:space="preserve"> prenov</w:t>
      </w:r>
      <w:r w:rsidR="00E00E45">
        <w:rPr>
          <w:rFonts w:cs="Arial"/>
          <w:szCs w:val="22"/>
        </w:rPr>
        <w:t>o</w:t>
      </w:r>
      <w:r w:rsidRPr="00F52901">
        <w:rPr>
          <w:rFonts w:cs="Arial"/>
          <w:szCs w:val="22"/>
        </w:rPr>
        <w:t xml:space="preserve"> zapuščenih industrijskih objektov v kulturno-kreativne centre, </w:t>
      </w:r>
    </w:p>
    <w:p w14:paraId="28B7A2C9" w14:textId="7777777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 xml:space="preserve">oblikovanje </w:t>
      </w:r>
      <w:proofErr w:type="spellStart"/>
      <w:r w:rsidRPr="00F52901">
        <w:rPr>
          <w:rFonts w:cs="Arial"/>
          <w:szCs w:val="22"/>
        </w:rPr>
        <w:t>multifunkcionalnih</w:t>
      </w:r>
      <w:proofErr w:type="spellEnd"/>
      <w:r w:rsidRPr="00F52901">
        <w:rPr>
          <w:rFonts w:cs="Arial"/>
          <w:szCs w:val="22"/>
        </w:rPr>
        <w:t xml:space="preserve"> javnih prostorov, kjer se prepletajo kultura, lokaln</w:t>
      </w:r>
      <w:r>
        <w:rPr>
          <w:rFonts w:cs="Arial"/>
          <w:szCs w:val="22"/>
        </w:rPr>
        <w:t>o</w:t>
      </w:r>
      <w:r w:rsidRPr="00F52901">
        <w:rPr>
          <w:rFonts w:cs="Arial"/>
          <w:szCs w:val="22"/>
        </w:rPr>
        <w:t xml:space="preserve"> podjetništvo in socialne storitve,</w:t>
      </w:r>
    </w:p>
    <w:p w14:paraId="27ECCE37" w14:textId="09D5AAAA"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 xml:space="preserve">vzpostavitev kvalitetnih kulturnih programov in vsebin, ki gradijo na lokalnih vrednotah, </w:t>
      </w:r>
      <w:r w:rsidR="00E66245">
        <w:rPr>
          <w:rFonts w:cs="Arial"/>
          <w:szCs w:val="22"/>
        </w:rPr>
        <w:t>načelih</w:t>
      </w:r>
      <w:r w:rsidRPr="00F52901">
        <w:rPr>
          <w:rFonts w:cs="Arial"/>
          <w:szCs w:val="22"/>
        </w:rPr>
        <w:t xml:space="preserve">, idejah in dediščini, </w:t>
      </w:r>
    </w:p>
    <w:p w14:paraId="42AFDB9D" w14:textId="719970EB" w:rsidR="000868D8" w:rsidRPr="00F52901" w:rsidRDefault="00E66245" w:rsidP="00A620D7">
      <w:pPr>
        <w:pStyle w:val="Odstavekseznama"/>
        <w:numPr>
          <w:ilvl w:val="0"/>
          <w:numId w:val="22"/>
        </w:numPr>
        <w:spacing w:line="240" w:lineRule="auto"/>
        <w:ind w:left="426"/>
        <w:contextualSpacing w:val="0"/>
        <w:jc w:val="both"/>
        <w:rPr>
          <w:rFonts w:cs="Arial"/>
          <w:szCs w:val="22"/>
        </w:rPr>
      </w:pPr>
      <w:r>
        <w:rPr>
          <w:rFonts w:cs="Arial"/>
          <w:szCs w:val="22"/>
        </w:rPr>
        <w:t>drugo</w:t>
      </w:r>
      <w:r w:rsidR="000868D8" w:rsidRPr="00F52901">
        <w:rPr>
          <w:rFonts w:cs="Arial"/>
          <w:szCs w:val="22"/>
        </w:rPr>
        <w:t xml:space="preserve">. </w:t>
      </w:r>
    </w:p>
    <w:p w14:paraId="6F88E262" w14:textId="77777777" w:rsidR="000868D8" w:rsidRPr="00F52901" w:rsidRDefault="000868D8" w:rsidP="000868D8">
      <w:pPr>
        <w:spacing w:line="240" w:lineRule="auto"/>
        <w:jc w:val="both"/>
        <w:rPr>
          <w:rFonts w:cs="Arial"/>
          <w:szCs w:val="22"/>
        </w:rPr>
      </w:pPr>
    </w:p>
    <w:p w14:paraId="7161CD53" w14:textId="77777777" w:rsidR="000868D8" w:rsidRPr="00F52901" w:rsidRDefault="000868D8" w:rsidP="000868D8">
      <w:pPr>
        <w:spacing w:line="240" w:lineRule="auto"/>
        <w:jc w:val="both"/>
        <w:rPr>
          <w:rFonts w:cs="Arial"/>
          <w:szCs w:val="22"/>
        </w:rPr>
      </w:pPr>
      <w:r w:rsidRPr="00F52901">
        <w:rPr>
          <w:rFonts w:cs="Arial"/>
          <w:szCs w:val="22"/>
        </w:rPr>
        <w:t xml:space="preserve">Izvajale so bodo naslednje projektne aktivnosti: </w:t>
      </w:r>
    </w:p>
    <w:p w14:paraId="500ECF94" w14:textId="465C105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celovita obnova oz</w:t>
      </w:r>
      <w:r w:rsidR="00E66245">
        <w:rPr>
          <w:rFonts w:cs="Arial"/>
          <w:szCs w:val="22"/>
        </w:rPr>
        <w:t>iroma</w:t>
      </w:r>
      <w:r w:rsidRPr="00F52901">
        <w:rPr>
          <w:rFonts w:cs="Arial"/>
          <w:szCs w:val="22"/>
        </w:rPr>
        <w:t xml:space="preserve"> gradnja objekta, gradben</w:t>
      </w:r>
      <w:r w:rsidR="00A67A4F">
        <w:rPr>
          <w:rFonts w:cs="Arial"/>
          <w:szCs w:val="22"/>
        </w:rPr>
        <w:t>a</w:t>
      </w:r>
      <w:r w:rsidR="00E00E45">
        <w:rPr>
          <w:rFonts w:cs="Arial"/>
          <w:szCs w:val="22"/>
        </w:rPr>
        <w:t xml:space="preserve">, </w:t>
      </w:r>
      <w:r w:rsidRPr="00F52901">
        <w:rPr>
          <w:rFonts w:cs="Arial"/>
          <w:szCs w:val="22"/>
        </w:rPr>
        <w:t>obrtnišk</w:t>
      </w:r>
      <w:r w:rsidR="00E00E45">
        <w:rPr>
          <w:rFonts w:cs="Arial"/>
          <w:szCs w:val="22"/>
        </w:rPr>
        <w:t xml:space="preserve">a in </w:t>
      </w:r>
      <w:r w:rsidRPr="00F52901">
        <w:rPr>
          <w:rFonts w:cs="Arial"/>
          <w:szCs w:val="22"/>
        </w:rPr>
        <w:t>instalacijska dela ter strokovni nadzor gradnje,</w:t>
      </w:r>
    </w:p>
    <w:p w14:paraId="633E464B" w14:textId="7777777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nakup nepremičnin,</w:t>
      </w:r>
    </w:p>
    <w:p w14:paraId="671B89CE" w14:textId="4A1A06A2"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sprememb</w:t>
      </w:r>
      <w:r w:rsidR="00E00E45">
        <w:rPr>
          <w:rFonts w:cs="Arial"/>
          <w:szCs w:val="22"/>
        </w:rPr>
        <w:t>a</w:t>
      </w:r>
      <w:r w:rsidRPr="00F52901">
        <w:rPr>
          <w:rFonts w:cs="Arial"/>
          <w:szCs w:val="22"/>
        </w:rPr>
        <w:t xml:space="preserve"> namembnosti prostorov objektov,</w:t>
      </w:r>
    </w:p>
    <w:p w14:paraId="26828685" w14:textId="7777777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izdelava projektne in investicijske dokumentacije,</w:t>
      </w:r>
    </w:p>
    <w:p w14:paraId="786F5842" w14:textId="77777777" w:rsidR="000868D8" w:rsidRPr="00945B47"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 xml:space="preserve">nakup, najem ter zakup opreme, </w:t>
      </w:r>
    </w:p>
    <w:p w14:paraId="6299C1CD" w14:textId="77777777" w:rsidR="000868D8" w:rsidRPr="00945B47" w:rsidRDefault="000868D8" w:rsidP="00A620D7">
      <w:pPr>
        <w:pStyle w:val="Odstavekseznama"/>
        <w:numPr>
          <w:ilvl w:val="0"/>
          <w:numId w:val="22"/>
        </w:numPr>
        <w:spacing w:line="240" w:lineRule="auto"/>
        <w:ind w:left="426"/>
        <w:contextualSpacing w:val="0"/>
        <w:jc w:val="both"/>
        <w:rPr>
          <w:rFonts w:cs="Arial"/>
          <w:szCs w:val="22"/>
        </w:rPr>
      </w:pPr>
      <w:r w:rsidRPr="00945B47">
        <w:rPr>
          <w:rFonts w:cs="Arial"/>
          <w:szCs w:val="22"/>
        </w:rPr>
        <w:t>prometna, energetska, komunalna in telekomunikacijska infrastruktura revitaliziranega objekta,</w:t>
      </w:r>
    </w:p>
    <w:p w14:paraId="3FACCFFB" w14:textId="7777777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izdelava vizije razvoja in programa uporabe revitaliziranega objekta,</w:t>
      </w:r>
    </w:p>
    <w:p w14:paraId="63B3A959" w14:textId="7777777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arheološka izkopavanja,</w:t>
      </w:r>
    </w:p>
    <w:p w14:paraId="7E749B03" w14:textId="40EAB27E"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 xml:space="preserve">izdelava varnostnega načrta </w:t>
      </w:r>
      <w:r w:rsidR="00E00E45">
        <w:rPr>
          <w:rFonts w:cs="Arial"/>
          <w:szCs w:val="22"/>
        </w:rPr>
        <w:t>in</w:t>
      </w:r>
      <w:r w:rsidRPr="00F52901">
        <w:rPr>
          <w:rFonts w:cs="Arial"/>
          <w:szCs w:val="22"/>
        </w:rPr>
        <w:t xml:space="preserve"> izvajanje varstva pri delu,</w:t>
      </w:r>
    </w:p>
    <w:p w14:paraId="5A6BC091" w14:textId="7777777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 xml:space="preserve">informiranje in obveščanje,  </w:t>
      </w:r>
    </w:p>
    <w:p w14:paraId="72C76BE4" w14:textId="696F18D8"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 xml:space="preserve">upravljanje oziroma ureditev prenosa v upravljanje </w:t>
      </w:r>
      <w:r w:rsidR="00E00E45">
        <w:rPr>
          <w:rFonts w:cs="Arial"/>
          <w:szCs w:val="22"/>
        </w:rPr>
        <w:t>in</w:t>
      </w:r>
      <w:r w:rsidRPr="00F52901">
        <w:rPr>
          <w:rFonts w:cs="Arial"/>
          <w:szCs w:val="22"/>
        </w:rPr>
        <w:t xml:space="preserve"> načrt upravljanja dejavnosti,</w:t>
      </w:r>
    </w:p>
    <w:p w14:paraId="6782F546" w14:textId="77777777" w:rsidR="000868D8" w:rsidRPr="00F52901" w:rsidRDefault="000868D8" w:rsidP="00A620D7">
      <w:pPr>
        <w:pStyle w:val="Odstavekseznama"/>
        <w:numPr>
          <w:ilvl w:val="0"/>
          <w:numId w:val="22"/>
        </w:numPr>
        <w:spacing w:line="240" w:lineRule="auto"/>
        <w:ind w:left="426"/>
        <w:contextualSpacing w:val="0"/>
        <w:jc w:val="both"/>
        <w:rPr>
          <w:rFonts w:cs="Arial"/>
          <w:szCs w:val="22"/>
        </w:rPr>
      </w:pPr>
      <w:r w:rsidRPr="00F52901">
        <w:rPr>
          <w:rFonts w:cs="Arial"/>
          <w:szCs w:val="22"/>
        </w:rPr>
        <w:t xml:space="preserve">druge </w:t>
      </w:r>
      <w:r>
        <w:rPr>
          <w:rFonts w:cs="Arial"/>
          <w:szCs w:val="22"/>
        </w:rPr>
        <w:t xml:space="preserve">projektne </w:t>
      </w:r>
      <w:r w:rsidRPr="00F52901">
        <w:rPr>
          <w:rFonts w:cs="Arial"/>
          <w:szCs w:val="22"/>
        </w:rPr>
        <w:t>aktivnosti.</w:t>
      </w:r>
    </w:p>
    <w:p w14:paraId="26086A8E" w14:textId="77777777" w:rsidR="000868D8" w:rsidRPr="00F52901" w:rsidRDefault="000868D8" w:rsidP="000868D8">
      <w:pPr>
        <w:spacing w:line="240" w:lineRule="auto"/>
        <w:jc w:val="both"/>
        <w:rPr>
          <w:rFonts w:cs="Arial"/>
          <w:szCs w:val="22"/>
        </w:rPr>
      </w:pPr>
    </w:p>
    <w:p w14:paraId="2BEC812F" w14:textId="77777777" w:rsidR="000868D8" w:rsidRPr="00F52901" w:rsidRDefault="000868D8" w:rsidP="000868D8">
      <w:pPr>
        <w:spacing w:line="240" w:lineRule="auto"/>
        <w:jc w:val="both"/>
        <w:rPr>
          <w:rFonts w:cs="Arial"/>
          <w:szCs w:val="22"/>
        </w:rPr>
      </w:pPr>
      <w:r w:rsidRPr="00F52901">
        <w:rPr>
          <w:rFonts w:cs="Arial"/>
          <w:szCs w:val="22"/>
        </w:rPr>
        <w:t>Podrobnejše p</w:t>
      </w:r>
      <w:r>
        <w:rPr>
          <w:rFonts w:cs="Arial"/>
          <w:szCs w:val="22"/>
        </w:rPr>
        <w:t>rojektne</w:t>
      </w:r>
      <w:r w:rsidRPr="00F52901">
        <w:rPr>
          <w:rFonts w:cs="Arial"/>
          <w:szCs w:val="22"/>
        </w:rPr>
        <w:t xml:space="preserve"> aktivnosti, pogoji in merila bodo določeni ob pričetku izvajanja.</w:t>
      </w:r>
    </w:p>
    <w:p w14:paraId="2B24B95F" w14:textId="77777777" w:rsidR="000868D8" w:rsidRPr="00F52901" w:rsidRDefault="000868D8" w:rsidP="000868D8">
      <w:pPr>
        <w:spacing w:line="240" w:lineRule="auto"/>
        <w:jc w:val="both"/>
        <w:rPr>
          <w:rFonts w:cs="Arial"/>
          <w:szCs w:val="22"/>
        </w:rPr>
      </w:pPr>
    </w:p>
    <w:p w14:paraId="3AE84E6C" w14:textId="77777777" w:rsidR="000868D8" w:rsidRPr="00F52901" w:rsidRDefault="000868D8" w:rsidP="000868D8">
      <w:pPr>
        <w:spacing w:line="240" w:lineRule="auto"/>
        <w:jc w:val="both"/>
        <w:rPr>
          <w:rFonts w:cs="Arial"/>
          <w:b/>
          <w:szCs w:val="22"/>
        </w:rPr>
      </w:pPr>
      <w:r w:rsidRPr="00F52901">
        <w:rPr>
          <w:rFonts w:cs="Arial"/>
          <w:b/>
          <w:szCs w:val="22"/>
        </w:rPr>
        <w:t>Izvajanje</w:t>
      </w:r>
    </w:p>
    <w:p w14:paraId="7D156810" w14:textId="7F59EB03" w:rsidR="000868D8" w:rsidRPr="00F52901" w:rsidRDefault="000868D8" w:rsidP="000868D8">
      <w:pPr>
        <w:spacing w:line="240" w:lineRule="auto"/>
        <w:jc w:val="both"/>
        <w:rPr>
          <w:rFonts w:cs="Arial"/>
          <w:szCs w:val="22"/>
        </w:rPr>
      </w:pPr>
      <w:r w:rsidRPr="00945B47">
        <w:rPr>
          <w:rFonts w:cs="Arial"/>
          <w:szCs w:val="22"/>
        </w:rPr>
        <w:t xml:space="preserve">Način izbire projektov: </w:t>
      </w:r>
      <w:r w:rsidR="00E66245">
        <w:rPr>
          <w:rFonts w:cs="Arial"/>
          <w:szCs w:val="22"/>
        </w:rPr>
        <w:t>j</w:t>
      </w:r>
      <w:r w:rsidRPr="00F52901">
        <w:rPr>
          <w:rFonts w:cs="Arial"/>
          <w:szCs w:val="22"/>
        </w:rPr>
        <w:t>avni razpisi</w:t>
      </w:r>
      <w:r>
        <w:rPr>
          <w:rFonts w:cs="Arial"/>
          <w:szCs w:val="22"/>
        </w:rPr>
        <w:t>,</w:t>
      </w:r>
      <w:r w:rsidRPr="00F52901">
        <w:rPr>
          <w:rFonts w:cs="Arial"/>
          <w:szCs w:val="22"/>
        </w:rPr>
        <w:t xml:space="preserve"> javni pozivi.</w:t>
      </w:r>
    </w:p>
    <w:p w14:paraId="6E8296CA" w14:textId="77777777" w:rsidR="00E836E8" w:rsidRDefault="00E836E8" w:rsidP="000868D8">
      <w:pPr>
        <w:spacing w:line="240" w:lineRule="auto"/>
        <w:jc w:val="both"/>
        <w:rPr>
          <w:rFonts w:cs="Arial"/>
          <w:szCs w:val="22"/>
        </w:rPr>
      </w:pPr>
    </w:p>
    <w:p w14:paraId="39461E0E" w14:textId="56C56A0F" w:rsidR="000868D8" w:rsidRPr="00945B47" w:rsidRDefault="000868D8" w:rsidP="000868D8">
      <w:pPr>
        <w:spacing w:line="240" w:lineRule="auto"/>
        <w:jc w:val="both"/>
        <w:rPr>
          <w:rFonts w:cs="Arial"/>
          <w:szCs w:val="20"/>
        </w:rPr>
      </w:pPr>
      <w:r w:rsidRPr="00F52901">
        <w:rPr>
          <w:rFonts w:cs="Arial"/>
          <w:szCs w:val="22"/>
        </w:rPr>
        <w:t xml:space="preserve">Nosilci ukrepa: </w:t>
      </w:r>
      <w:r>
        <w:rPr>
          <w:rFonts w:cs="Arial"/>
          <w:szCs w:val="22"/>
        </w:rPr>
        <w:t>Ministrstvo za kohezijo in regionalni razvoj (</w:t>
      </w:r>
      <w:r w:rsidRPr="00F52901">
        <w:rPr>
          <w:rFonts w:cs="Arial"/>
          <w:szCs w:val="22"/>
        </w:rPr>
        <w:t>MKRR</w:t>
      </w:r>
      <w:r>
        <w:rPr>
          <w:rFonts w:cs="Arial"/>
          <w:szCs w:val="22"/>
        </w:rPr>
        <w:t>)</w:t>
      </w:r>
      <w:r w:rsidRPr="00F52901">
        <w:rPr>
          <w:rFonts w:cs="Arial"/>
          <w:szCs w:val="22"/>
        </w:rPr>
        <w:t xml:space="preserve"> in</w:t>
      </w:r>
      <w:r>
        <w:rPr>
          <w:rFonts w:cs="Arial"/>
          <w:szCs w:val="22"/>
        </w:rPr>
        <w:t>/ali</w:t>
      </w:r>
      <w:r w:rsidRPr="00F52901">
        <w:rPr>
          <w:rFonts w:cs="Arial"/>
          <w:szCs w:val="22"/>
        </w:rPr>
        <w:t xml:space="preserve"> </w:t>
      </w:r>
      <w:r w:rsidRPr="004558FB">
        <w:rPr>
          <w:rFonts w:cs="Arial"/>
          <w:szCs w:val="20"/>
        </w:rPr>
        <w:t>Slovenski regionalno razvojni sklad (SRRS).</w:t>
      </w:r>
    </w:p>
    <w:p w14:paraId="51FBDCD2" w14:textId="77777777" w:rsidR="000868D8" w:rsidRPr="00F52901" w:rsidRDefault="000868D8" w:rsidP="000868D8">
      <w:pPr>
        <w:spacing w:line="240" w:lineRule="auto"/>
        <w:jc w:val="both"/>
        <w:rPr>
          <w:rFonts w:cs="Arial"/>
          <w:b/>
          <w:szCs w:val="22"/>
        </w:rPr>
      </w:pPr>
    </w:p>
    <w:p w14:paraId="4653470B" w14:textId="0E81C02B" w:rsidR="000868D8" w:rsidRPr="0036169F" w:rsidRDefault="000868D8" w:rsidP="000868D8">
      <w:pPr>
        <w:spacing w:line="240" w:lineRule="auto"/>
        <w:jc w:val="both"/>
        <w:rPr>
          <w:rFonts w:cs="Arial"/>
          <w:bCs/>
          <w:szCs w:val="20"/>
        </w:rPr>
      </w:pPr>
      <w:r w:rsidRPr="004558FB">
        <w:rPr>
          <w:rFonts w:cs="Arial"/>
          <w:szCs w:val="20"/>
        </w:rPr>
        <w:t xml:space="preserve">Izvedba ukrepa in podprtih projektov je možna </w:t>
      </w:r>
      <w:r w:rsidR="00813077">
        <w:rPr>
          <w:rFonts w:cs="Arial"/>
          <w:szCs w:val="20"/>
        </w:rPr>
        <w:t xml:space="preserve">tudi </w:t>
      </w:r>
      <w:r w:rsidRPr="004558FB">
        <w:rPr>
          <w:rFonts w:cs="Arial"/>
          <w:szCs w:val="20"/>
        </w:rPr>
        <w:t>z uporabo kombinacije nepovratnih in povratnih virov financiranja oziroma s finančnimi instrumenti (blending)</w:t>
      </w:r>
      <w:r w:rsidR="0036169F">
        <w:rPr>
          <w:rFonts w:cs="Arial"/>
          <w:szCs w:val="20"/>
        </w:rPr>
        <w:t xml:space="preserve"> </w:t>
      </w:r>
      <w:r w:rsidR="0036169F" w:rsidRPr="004559DC">
        <w:rPr>
          <w:rFonts w:cs="Arial"/>
          <w:bCs/>
          <w:szCs w:val="20"/>
        </w:rPr>
        <w:t>ter z vsebino drugih ukrepov programa.</w:t>
      </w:r>
    </w:p>
    <w:p w14:paraId="03D95A46" w14:textId="77777777" w:rsidR="000868D8" w:rsidRPr="004558FB" w:rsidRDefault="000868D8" w:rsidP="000868D8">
      <w:pPr>
        <w:spacing w:line="240" w:lineRule="auto"/>
        <w:jc w:val="both"/>
        <w:rPr>
          <w:rFonts w:cs="Arial"/>
          <w:szCs w:val="20"/>
        </w:rPr>
      </w:pPr>
    </w:p>
    <w:p w14:paraId="76393BD8" w14:textId="56F01498" w:rsidR="000868D8" w:rsidRPr="00F52901" w:rsidRDefault="000868D8" w:rsidP="000868D8">
      <w:pPr>
        <w:spacing w:line="240" w:lineRule="auto"/>
        <w:jc w:val="both"/>
        <w:rPr>
          <w:rFonts w:cs="Arial"/>
          <w:bCs/>
          <w:szCs w:val="22"/>
        </w:rPr>
      </w:pPr>
      <w:bookmarkStart w:id="48" w:name="_Hlk202198120"/>
      <w:r w:rsidRPr="00F52901">
        <w:rPr>
          <w:rFonts w:cs="Arial"/>
          <w:bCs/>
          <w:szCs w:val="22"/>
        </w:rPr>
        <w:t xml:space="preserve">Za doseganje ciljev podnebne politike se pri izvajanju investicijskih projektov upoštevajo predpisi </w:t>
      </w:r>
      <w:r w:rsidR="00E00E45">
        <w:rPr>
          <w:rFonts w:cs="Arial"/>
          <w:bCs/>
          <w:szCs w:val="22"/>
        </w:rPr>
        <w:t xml:space="preserve">s področja </w:t>
      </w:r>
      <w:r w:rsidRPr="00F52901">
        <w:rPr>
          <w:rFonts w:cs="Arial"/>
          <w:bCs/>
          <w:szCs w:val="22"/>
        </w:rPr>
        <w:t xml:space="preserve">presojanja vplivov na okolje </w:t>
      </w:r>
      <w:r w:rsidR="00E00E45">
        <w:rPr>
          <w:rFonts w:cs="Arial"/>
          <w:bCs/>
          <w:szCs w:val="22"/>
        </w:rPr>
        <w:t>in</w:t>
      </w:r>
      <w:r w:rsidRPr="00F52901">
        <w:rPr>
          <w:rFonts w:cs="Arial"/>
          <w:bCs/>
          <w:szCs w:val="22"/>
        </w:rPr>
        <w:t xml:space="preserve"> zelenega proračunskega načrtovanja.</w:t>
      </w:r>
    </w:p>
    <w:bookmarkEnd w:id="48"/>
    <w:p w14:paraId="0CB9D6F7" w14:textId="77777777" w:rsidR="000868D8" w:rsidRPr="00F52901" w:rsidRDefault="000868D8" w:rsidP="000868D8">
      <w:pPr>
        <w:spacing w:line="240" w:lineRule="auto"/>
        <w:jc w:val="both"/>
        <w:rPr>
          <w:rFonts w:cs="Arial"/>
          <w:b/>
          <w:szCs w:val="22"/>
        </w:rPr>
      </w:pPr>
    </w:p>
    <w:p w14:paraId="50788132" w14:textId="77777777" w:rsidR="000868D8" w:rsidRPr="00F52901" w:rsidRDefault="000868D8" w:rsidP="000868D8">
      <w:pPr>
        <w:spacing w:line="240" w:lineRule="auto"/>
        <w:jc w:val="both"/>
        <w:rPr>
          <w:rFonts w:cs="Arial"/>
          <w:szCs w:val="22"/>
        </w:rPr>
      </w:pPr>
      <w:r w:rsidRPr="00F52901">
        <w:rPr>
          <w:rFonts w:cs="Arial"/>
          <w:b/>
          <w:szCs w:val="22"/>
        </w:rPr>
        <w:t>Ciljne skupine</w:t>
      </w:r>
      <w:r w:rsidRPr="00F52901">
        <w:rPr>
          <w:rFonts w:cs="Arial"/>
          <w:szCs w:val="22"/>
        </w:rPr>
        <w:t xml:space="preserve"> </w:t>
      </w:r>
    </w:p>
    <w:p w14:paraId="3A012F3C" w14:textId="77777777" w:rsidR="000868D8" w:rsidRPr="00F52901" w:rsidRDefault="000868D8" w:rsidP="000868D8">
      <w:pPr>
        <w:spacing w:line="240" w:lineRule="auto"/>
        <w:jc w:val="both"/>
        <w:rPr>
          <w:rFonts w:cs="Arial"/>
          <w:szCs w:val="22"/>
        </w:rPr>
      </w:pPr>
      <w:r w:rsidRPr="00F52901">
        <w:rPr>
          <w:rFonts w:cs="Arial"/>
          <w:szCs w:val="22"/>
        </w:rPr>
        <w:t>Prebivalci.</w:t>
      </w:r>
    </w:p>
    <w:p w14:paraId="5A7DE2FE" w14:textId="77777777" w:rsidR="000868D8" w:rsidRPr="00F52901" w:rsidRDefault="000868D8" w:rsidP="000868D8">
      <w:pPr>
        <w:spacing w:line="240" w:lineRule="auto"/>
        <w:jc w:val="both"/>
        <w:rPr>
          <w:rFonts w:cs="Arial"/>
          <w:szCs w:val="22"/>
        </w:rPr>
      </w:pPr>
    </w:p>
    <w:p w14:paraId="2A7A0E14" w14:textId="63CA1F60" w:rsidR="000868D8" w:rsidRPr="00F52901" w:rsidRDefault="000868D8" w:rsidP="000868D8">
      <w:pPr>
        <w:spacing w:line="240" w:lineRule="auto"/>
        <w:jc w:val="both"/>
        <w:rPr>
          <w:rFonts w:cs="Arial"/>
          <w:szCs w:val="22"/>
        </w:rPr>
      </w:pPr>
      <w:r w:rsidRPr="00F52901">
        <w:rPr>
          <w:rFonts w:cs="Arial"/>
          <w:szCs w:val="22"/>
        </w:rPr>
        <w:t xml:space="preserve">Upravičenci: </w:t>
      </w:r>
      <w:r w:rsidR="00E66245">
        <w:rPr>
          <w:rFonts w:cs="Arial"/>
          <w:szCs w:val="22"/>
        </w:rPr>
        <w:t>o</w:t>
      </w:r>
      <w:r w:rsidRPr="00F52901">
        <w:rPr>
          <w:rFonts w:cs="Arial"/>
          <w:szCs w:val="22"/>
        </w:rPr>
        <w:t>bčine.</w:t>
      </w:r>
    </w:p>
    <w:p w14:paraId="277AED02" w14:textId="77777777" w:rsidR="000868D8" w:rsidRPr="00F52901" w:rsidRDefault="000868D8" w:rsidP="000868D8">
      <w:pPr>
        <w:spacing w:line="240" w:lineRule="auto"/>
        <w:rPr>
          <w:rFonts w:cs="Arial"/>
          <w:szCs w:val="22"/>
        </w:rPr>
      </w:pPr>
    </w:p>
    <w:p w14:paraId="31E3341A" w14:textId="77777777" w:rsidR="000868D8" w:rsidRPr="00F52901" w:rsidRDefault="000868D8" w:rsidP="000868D8">
      <w:pPr>
        <w:spacing w:line="240" w:lineRule="auto"/>
        <w:rPr>
          <w:rFonts w:cs="Arial"/>
          <w:b/>
          <w:szCs w:val="22"/>
        </w:rPr>
      </w:pPr>
      <w:r w:rsidRPr="00F52901">
        <w:rPr>
          <w:rFonts w:cs="Arial"/>
          <w:b/>
          <w:szCs w:val="22"/>
        </w:rPr>
        <w:t>Državna pomoč</w:t>
      </w:r>
    </w:p>
    <w:p w14:paraId="7452A322" w14:textId="77777777" w:rsidR="000868D8" w:rsidRPr="00F52901" w:rsidRDefault="000868D8" w:rsidP="000868D8">
      <w:pPr>
        <w:spacing w:line="240" w:lineRule="auto"/>
        <w:jc w:val="both"/>
        <w:rPr>
          <w:rFonts w:cs="Arial"/>
          <w:szCs w:val="22"/>
        </w:rPr>
      </w:pPr>
      <w:r w:rsidRPr="00F52901">
        <w:rPr>
          <w:rFonts w:cs="Arial"/>
          <w:szCs w:val="22"/>
        </w:rPr>
        <w:t xml:space="preserve">Ukrep praviloma ne predstavlja državne pomoči. </w:t>
      </w:r>
      <w:r w:rsidRPr="00945B47">
        <w:rPr>
          <w:rFonts w:cs="Arial"/>
          <w:szCs w:val="22"/>
        </w:rPr>
        <w:t>V kolikor bo ugotovljeno, da lahko predstavlja državno pomoč, se bo izvajal skladno z ustrezno shemo državnih pomoči.</w:t>
      </w:r>
    </w:p>
    <w:p w14:paraId="598B622A" w14:textId="77777777" w:rsidR="007074B3" w:rsidRDefault="007074B3" w:rsidP="009F5F87">
      <w:pPr>
        <w:spacing w:line="240" w:lineRule="auto"/>
        <w:rPr>
          <w:rFonts w:cs="Arial"/>
          <w:szCs w:val="20"/>
        </w:rPr>
      </w:pPr>
    </w:p>
    <w:p w14:paraId="3BA1D22F" w14:textId="28654C41" w:rsidR="0089645B" w:rsidRPr="00EC28FE" w:rsidRDefault="00C65685" w:rsidP="00C65685">
      <w:pPr>
        <w:pStyle w:val="Naslov4BM"/>
      </w:pPr>
      <w:bookmarkStart w:id="49" w:name="_Toc216351359"/>
      <w:r>
        <w:lastRenderedPageBreak/>
        <w:t xml:space="preserve">Ukrep: </w:t>
      </w:r>
      <w:r w:rsidR="0089645B" w:rsidRPr="00EC28FE">
        <w:t>Priprava kreativnih projektov revitalizacije objektov javne infrastrukture</w:t>
      </w:r>
      <w:bookmarkStart w:id="50" w:name="_Hlk200310909"/>
      <w:bookmarkEnd w:id="49"/>
    </w:p>
    <w:bookmarkEnd w:id="50"/>
    <w:p w14:paraId="4A092A58" w14:textId="77777777" w:rsidR="0089645B" w:rsidRPr="00EC28FE" w:rsidRDefault="0089645B" w:rsidP="0089645B">
      <w:pPr>
        <w:spacing w:line="240" w:lineRule="auto"/>
        <w:jc w:val="both"/>
        <w:rPr>
          <w:rFonts w:cs="Arial"/>
          <w:b/>
          <w:szCs w:val="22"/>
        </w:rPr>
      </w:pPr>
      <w:r w:rsidRPr="00EC28FE">
        <w:rPr>
          <w:rFonts w:cs="Arial"/>
          <w:b/>
          <w:szCs w:val="22"/>
        </w:rPr>
        <w:t xml:space="preserve">Analiza stanja in izzivov </w:t>
      </w:r>
    </w:p>
    <w:p w14:paraId="5CAA4091" w14:textId="1EA9DC5E" w:rsidR="0089645B" w:rsidRPr="00EC28FE" w:rsidRDefault="0089645B" w:rsidP="0089645B">
      <w:pPr>
        <w:spacing w:line="240" w:lineRule="auto"/>
        <w:jc w:val="both"/>
        <w:rPr>
          <w:rFonts w:cs="Arial"/>
          <w:bCs/>
          <w:szCs w:val="22"/>
        </w:rPr>
      </w:pPr>
      <w:r w:rsidRPr="00EC28FE">
        <w:rPr>
          <w:rFonts w:cs="Arial"/>
          <w:bCs/>
          <w:szCs w:val="22"/>
        </w:rPr>
        <w:t xml:space="preserve">Stara naselbinska in vaška jedra so bila nekoč pomembna funkcijska središča lokalnih skupnosti, kjer so se združevale gospodarske, družbene, kulturne in oskrbne dejavnosti. V zadnjih desetletjih pa so zaradi številnih ekonomskih in demografskih sprememb ta območja izgubila svojo funkcionalnost in pomen. Zaradi selitve oskrbnih in storitvenih dejavnosti na mestna obrobja in pomanjkanja ustrezne prenove se v mestnih jedrih </w:t>
      </w:r>
      <w:r w:rsidR="00E00E45">
        <w:rPr>
          <w:rFonts w:cs="Arial"/>
          <w:bCs/>
          <w:szCs w:val="22"/>
        </w:rPr>
        <w:t>krči opremljenost z</w:t>
      </w:r>
      <w:r w:rsidRPr="00EC28FE">
        <w:rPr>
          <w:rFonts w:cs="Arial"/>
          <w:bCs/>
          <w:szCs w:val="22"/>
        </w:rPr>
        <w:t xml:space="preserve"> osnovni</w:t>
      </w:r>
      <w:r w:rsidR="00E00E45">
        <w:rPr>
          <w:rFonts w:cs="Arial"/>
          <w:bCs/>
          <w:szCs w:val="22"/>
        </w:rPr>
        <w:t>mi</w:t>
      </w:r>
      <w:r w:rsidRPr="00EC28FE">
        <w:rPr>
          <w:rFonts w:cs="Arial"/>
          <w:bCs/>
          <w:szCs w:val="22"/>
        </w:rPr>
        <w:t xml:space="preserve"> storitv</w:t>
      </w:r>
      <w:r w:rsidR="00E00E45">
        <w:rPr>
          <w:rFonts w:cs="Arial"/>
          <w:bCs/>
          <w:szCs w:val="22"/>
        </w:rPr>
        <w:t>ami</w:t>
      </w:r>
      <w:r w:rsidRPr="00EC28FE">
        <w:rPr>
          <w:rFonts w:cs="Arial"/>
          <w:bCs/>
          <w:szCs w:val="22"/>
        </w:rPr>
        <w:t xml:space="preserve">, medtem ko objekti v teh središčih pogosto ostajajo zapuščeni, neuporabni ali neprimerno rabljeni. </w:t>
      </w:r>
    </w:p>
    <w:p w14:paraId="0A7BE946" w14:textId="77777777" w:rsidR="0089645B" w:rsidRPr="00EC28FE" w:rsidRDefault="0089645B" w:rsidP="0089645B">
      <w:pPr>
        <w:spacing w:line="240" w:lineRule="auto"/>
        <w:jc w:val="both"/>
        <w:rPr>
          <w:rFonts w:cs="Arial"/>
          <w:bCs/>
          <w:szCs w:val="22"/>
        </w:rPr>
      </w:pPr>
    </w:p>
    <w:p w14:paraId="4EB0D9CD" w14:textId="05564E4C" w:rsidR="0089645B" w:rsidRPr="00EC28FE" w:rsidRDefault="0089645B" w:rsidP="0089645B">
      <w:pPr>
        <w:spacing w:line="240" w:lineRule="auto"/>
        <w:jc w:val="both"/>
        <w:rPr>
          <w:rFonts w:cs="Arial"/>
          <w:bCs/>
          <w:szCs w:val="22"/>
        </w:rPr>
      </w:pPr>
      <w:r w:rsidRPr="00EC28FE">
        <w:rPr>
          <w:rFonts w:cs="Arial"/>
          <w:bCs/>
          <w:szCs w:val="22"/>
        </w:rPr>
        <w:t>Posledično ti prostori doživljajo funkcionalno, fizično in družbeno degradacijo. Silhuete naselij,</w:t>
      </w:r>
      <w:r w:rsidR="00F76832">
        <w:rPr>
          <w:rFonts w:cs="Arial"/>
          <w:bCs/>
          <w:szCs w:val="22"/>
        </w:rPr>
        <w:t xml:space="preserve"> </w:t>
      </w:r>
      <w:r w:rsidRPr="00EC28FE">
        <w:rPr>
          <w:rFonts w:cs="Arial"/>
          <w:bCs/>
          <w:szCs w:val="22"/>
        </w:rPr>
        <w:t>pomemben del kulturne krajine in identitete, so z izginjanjem objektov v strnjenih jedrih zabrisane, njihova prostorska prepoznavnost pa vse bolj izgubljena. Objekti, ki niso vključeni v nobeno funkcionalno rabo, so podvrženi propadanju. Posledice so vidne v razvrednotenih območjih, ki so izgubila gospodarsko, socialno, okoljsko ali vizualno vrednost, vključno z vrednostjo, merjeno po merilih varstva kulturne dediščine.</w:t>
      </w:r>
    </w:p>
    <w:p w14:paraId="71A0703A" w14:textId="77777777" w:rsidR="0089645B" w:rsidRPr="00EC28FE" w:rsidRDefault="0089645B" w:rsidP="0089645B">
      <w:pPr>
        <w:spacing w:line="240" w:lineRule="auto"/>
        <w:jc w:val="both"/>
        <w:rPr>
          <w:rFonts w:cs="Arial"/>
          <w:bCs/>
          <w:szCs w:val="22"/>
        </w:rPr>
      </w:pPr>
    </w:p>
    <w:p w14:paraId="32FE4A58" w14:textId="77777777" w:rsidR="0089645B" w:rsidRPr="00EC28FE" w:rsidRDefault="0089645B" w:rsidP="0089645B">
      <w:pPr>
        <w:spacing w:line="240" w:lineRule="auto"/>
        <w:jc w:val="both"/>
        <w:rPr>
          <w:rFonts w:cs="Arial"/>
          <w:bCs/>
          <w:szCs w:val="22"/>
        </w:rPr>
      </w:pPr>
      <w:r w:rsidRPr="00EC28FE">
        <w:rPr>
          <w:rFonts w:cs="Arial"/>
          <w:bCs/>
          <w:szCs w:val="22"/>
        </w:rPr>
        <w:t>Velik del teh območij je nastal zaradi opustitve gospodarskih dejavnosti. Ta območja se pogosto nahajajo na robovih naselij ali celo znotraj starih jeder in ostajajo brez konkretne vizije razvoja ali ponovne uporabe. Odsotnost jasnega namena in dolgoročne strategije vodi v dodatno degradacijo prostora in preprečuje kakršnokoli prijavo na javne razpise za financiranje njihove prenove.</w:t>
      </w:r>
    </w:p>
    <w:p w14:paraId="6076F3C0" w14:textId="77777777" w:rsidR="0089645B" w:rsidRPr="00EC28FE" w:rsidRDefault="0089645B" w:rsidP="0089645B">
      <w:pPr>
        <w:spacing w:line="240" w:lineRule="auto"/>
        <w:jc w:val="both"/>
        <w:rPr>
          <w:rFonts w:cs="Arial"/>
          <w:bCs/>
          <w:szCs w:val="22"/>
        </w:rPr>
      </w:pPr>
    </w:p>
    <w:p w14:paraId="4E71E829" w14:textId="1F0B1971" w:rsidR="0089645B" w:rsidRPr="00EC28FE" w:rsidRDefault="0089645B" w:rsidP="0089645B">
      <w:pPr>
        <w:spacing w:line="240" w:lineRule="auto"/>
        <w:jc w:val="both"/>
        <w:rPr>
          <w:rFonts w:cs="Arial"/>
          <w:bCs/>
          <w:szCs w:val="22"/>
        </w:rPr>
      </w:pPr>
      <w:r w:rsidRPr="00EC28FE">
        <w:rPr>
          <w:rFonts w:cs="Arial"/>
          <w:bCs/>
          <w:szCs w:val="22"/>
        </w:rPr>
        <w:t xml:space="preserve">Pri revitalizaciji teh objektov in območij </w:t>
      </w:r>
      <w:r w:rsidR="00F76832">
        <w:rPr>
          <w:rFonts w:cs="Arial"/>
          <w:bCs/>
          <w:szCs w:val="22"/>
        </w:rPr>
        <w:t>j</w:t>
      </w:r>
      <w:r w:rsidRPr="00EC28FE">
        <w:rPr>
          <w:rFonts w:cs="Arial"/>
          <w:bCs/>
          <w:szCs w:val="22"/>
        </w:rPr>
        <w:t xml:space="preserve">e pogosto </w:t>
      </w:r>
      <w:r w:rsidR="00F76832">
        <w:rPr>
          <w:rFonts w:cs="Arial"/>
          <w:bCs/>
          <w:szCs w:val="22"/>
        </w:rPr>
        <w:t>zaznati</w:t>
      </w:r>
      <w:r w:rsidRPr="00EC28FE">
        <w:rPr>
          <w:rFonts w:cs="Arial"/>
          <w:bCs/>
          <w:szCs w:val="22"/>
        </w:rPr>
        <w:t xml:space="preserve"> pomanjkanje vključevanja ustvarjalnosti, inovativnosti in vsebinskega pristopa. P</w:t>
      </w:r>
      <w:r w:rsidR="00706252">
        <w:rPr>
          <w:rFonts w:cs="Arial"/>
          <w:bCs/>
          <w:szCs w:val="22"/>
        </w:rPr>
        <w:t>omanjkanje</w:t>
      </w:r>
      <w:r w:rsidRPr="00EC28FE">
        <w:rPr>
          <w:rFonts w:cs="Arial"/>
          <w:bCs/>
          <w:szCs w:val="22"/>
        </w:rPr>
        <w:t xml:space="preserve"> strokovno usposobljenega kadra </w:t>
      </w:r>
      <w:r w:rsidR="00F76832">
        <w:rPr>
          <w:rFonts w:cs="Arial"/>
          <w:bCs/>
          <w:szCs w:val="22"/>
        </w:rPr>
        <w:t>in nizka raven</w:t>
      </w:r>
      <w:r w:rsidRPr="00EC28FE">
        <w:rPr>
          <w:rFonts w:cs="Arial"/>
          <w:bCs/>
          <w:szCs w:val="22"/>
        </w:rPr>
        <w:t xml:space="preserve"> sistemskega vključevanja lokalne skupnosti in drugih ključnih deležnikov</w:t>
      </w:r>
      <w:r w:rsidR="00706252">
        <w:rPr>
          <w:rFonts w:cs="Arial"/>
          <w:bCs/>
          <w:szCs w:val="22"/>
        </w:rPr>
        <w:t xml:space="preserve"> zavira</w:t>
      </w:r>
      <w:r w:rsidRPr="00EC28FE">
        <w:rPr>
          <w:rFonts w:cs="Arial"/>
          <w:bCs/>
          <w:szCs w:val="22"/>
        </w:rPr>
        <w:t xml:space="preserve"> razvoj ustreznih, trajnostnih in vključujočih rešitev. Pomanjkanje strukturirane participacije in strokovnega vodenja procesov vodi v nadalj</w:t>
      </w:r>
      <w:r w:rsidR="00F76832">
        <w:rPr>
          <w:rFonts w:cs="Arial"/>
          <w:bCs/>
          <w:szCs w:val="22"/>
        </w:rPr>
        <w:t>nje</w:t>
      </w:r>
      <w:r w:rsidRPr="00EC28FE">
        <w:rPr>
          <w:rFonts w:cs="Arial"/>
          <w:bCs/>
          <w:szCs w:val="22"/>
        </w:rPr>
        <w:t xml:space="preserve"> neustrezn</w:t>
      </w:r>
      <w:r w:rsidR="00F76832">
        <w:rPr>
          <w:rFonts w:cs="Arial"/>
          <w:bCs/>
          <w:szCs w:val="22"/>
        </w:rPr>
        <w:t>o</w:t>
      </w:r>
      <w:r w:rsidRPr="00EC28FE">
        <w:rPr>
          <w:rFonts w:cs="Arial"/>
          <w:bCs/>
          <w:szCs w:val="22"/>
        </w:rPr>
        <w:t xml:space="preserve"> upravljanj</w:t>
      </w:r>
      <w:r w:rsidR="00F76832">
        <w:rPr>
          <w:rFonts w:cs="Arial"/>
          <w:bCs/>
          <w:szCs w:val="22"/>
        </w:rPr>
        <w:t>e</w:t>
      </w:r>
      <w:r w:rsidRPr="00EC28FE">
        <w:rPr>
          <w:rFonts w:cs="Arial"/>
          <w:bCs/>
          <w:szCs w:val="22"/>
        </w:rPr>
        <w:t xml:space="preserve"> prostora in zamujene priložnosti za njegov razvoj.</w:t>
      </w:r>
    </w:p>
    <w:p w14:paraId="02E45DD1" w14:textId="77777777" w:rsidR="0089645B" w:rsidRPr="00EC28FE" w:rsidRDefault="0089645B" w:rsidP="0089645B">
      <w:pPr>
        <w:spacing w:line="240" w:lineRule="auto"/>
        <w:jc w:val="both"/>
        <w:rPr>
          <w:rFonts w:cs="Arial"/>
          <w:bCs/>
          <w:szCs w:val="22"/>
        </w:rPr>
      </w:pPr>
    </w:p>
    <w:p w14:paraId="0DEFC424" w14:textId="25D0F778" w:rsidR="0089645B" w:rsidRPr="00EC28FE" w:rsidRDefault="0089645B" w:rsidP="0089645B">
      <w:pPr>
        <w:spacing w:line="240" w:lineRule="auto"/>
        <w:jc w:val="both"/>
        <w:rPr>
          <w:rFonts w:cs="Arial"/>
          <w:bCs/>
          <w:szCs w:val="22"/>
        </w:rPr>
      </w:pPr>
      <w:r w:rsidRPr="00EC28FE">
        <w:rPr>
          <w:rFonts w:cs="Arial"/>
          <w:bCs/>
          <w:szCs w:val="22"/>
        </w:rPr>
        <w:t xml:space="preserve">Klasični pristopi k prenovi pogosto ne izkoriščajo celotnega potenciala kulturnega in kreativnega sektorja, ki lahko </w:t>
      </w:r>
      <w:r w:rsidR="00F76832">
        <w:rPr>
          <w:rFonts w:cs="Arial"/>
          <w:bCs/>
          <w:szCs w:val="22"/>
        </w:rPr>
        <w:t>z</w:t>
      </w:r>
      <w:r w:rsidRPr="00EC28FE">
        <w:rPr>
          <w:rFonts w:cs="Arial"/>
          <w:bCs/>
          <w:szCs w:val="22"/>
        </w:rPr>
        <w:t xml:space="preserve"> inovativnostjo, kreativnimi in umetniškimi intervencijami, multidisciplinarnim oblikovanjem in vsebinskim ustvarjanjem bistveno prispeva k oživljanju teh območij. Takšne ustvarjalne prakse ne le bogatijo prostor na estetski in funkcionalni ravni, ampak tudi krepijo socialno povezanost, </w:t>
      </w:r>
      <w:r w:rsidR="00F76832">
        <w:rPr>
          <w:rFonts w:cs="Arial"/>
          <w:bCs/>
          <w:szCs w:val="22"/>
        </w:rPr>
        <w:t>upoštevajo</w:t>
      </w:r>
      <w:r w:rsidR="00F76832" w:rsidRPr="00EC28FE">
        <w:rPr>
          <w:rFonts w:cs="Arial"/>
          <w:bCs/>
          <w:szCs w:val="22"/>
        </w:rPr>
        <w:t xml:space="preserve"> </w:t>
      </w:r>
      <w:r w:rsidRPr="00EC28FE">
        <w:rPr>
          <w:rFonts w:cs="Arial"/>
          <w:bCs/>
          <w:szCs w:val="22"/>
        </w:rPr>
        <w:t xml:space="preserve">dediščino, lokalne materiale in znanja ter aktivno vključujejo lokalno skupnost v proces </w:t>
      </w:r>
      <w:r w:rsidR="00F76832">
        <w:rPr>
          <w:rFonts w:cs="Arial"/>
          <w:bCs/>
          <w:szCs w:val="22"/>
        </w:rPr>
        <w:t>preobrazbe</w:t>
      </w:r>
      <w:r w:rsidRPr="00EC28FE">
        <w:rPr>
          <w:rFonts w:cs="Arial"/>
          <w:bCs/>
          <w:szCs w:val="22"/>
        </w:rPr>
        <w:t xml:space="preserve"> in soupravljanja prostora.</w:t>
      </w:r>
    </w:p>
    <w:p w14:paraId="424448CF" w14:textId="77777777" w:rsidR="0089645B" w:rsidRPr="00EC28FE" w:rsidRDefault="0089645B" w:rsidP="0089645B">
      <w:pPr>
        <w:spacing w:line="240" w:lineRule="auto"/>
        <w:jc w:val="both"/>
        <w:rPr>
          <w:rFonts w:cs="Arial"/>
          <w:bCs/>
          <w:szCs w:val="22"/>
        </w:rPr>
      </w:pPr>
    </w:p>
    <w:p w14:paraId="50AA12BA" w14:textId="77777777" w:rsidR="0089645B" w:rsidRPr="00EC28FE" w:rsidRDefault="0089645B" w:rsidP="0089645B">
      <w:pPr>
        <w:spacing w:line="240" w:lineRule="auto"/>
        <w:jc w:val="both"/>
        <w:rPr>
          <w:rFonts w:cs="Arial"/>
          <w:szCs w:val="22"/>
        </w:rPr>
      </w:pPr>
      <w:r w:rsidRPr="00EC28FE">
        <w:rPr>
          <w:rFonts w:cs="Arial"/>
          <w:b/>
          <w:szCs w:val="22"/>
        </w:rPr>
        <w:t>Namen in cilji</w:t>
      </w:r>
    </w:p>
    <w:p w14:paraId="279D4822" w14:textId="3298F3C4" w:rsidR="0089645B" w:rsidRPr="00EC28FE" w:rsidRDefault="0089645B" w:rsidP="0089645B">
      <w:pPr>
        <w:spacing w:line="240" w:lineRule="auto"/>
        <w:jc w:val="both"/>
        <w:rPr>
          <w:rFonts w:cs="Arial"/>
          <w:szCs w:val="22"/>
        </w:rPr>
      </w:pPr>
      <w:r w:rsidRPr="00EC28FE">
        <w:rPr>
          <w:rFonts w:cs="Arial"/>
          <w:szCs w:val="22"/>
        </w:rPr>
        <w:t xml:space="preserve">Namen ukrepa je </w:t>
      </w:r>
      <w:bookmarkStart w:id="51" w:name="_Hlk200311004"/>
      <w:r w:rsidRPr="00EC28FE">
        <w:rPr>
          <w:rFonts w:cs="Arial"/>
          <w:szCs w:val="22"/>
        </w:rPr>
        <w:t>spodbuditi razvoj kreativnih projektov, ki bodo opredelili nove namene uporabe za zapuščene, delno zapuščene in nevzdrževane objekte javne infrastrukture ter predlagali celovite rešitve za njihovo revitalizacijo</w:t>
      </w:r>
      <w:bookmarkEnd w:id="51"/>
      <w:r w:rsidRPr="00EC28FE">
        <w:rPr>
          <w:rFonts w:cs="Arial"/>
          <w:szCs w:val="22"/>
        </w:rPr>
        <w:t xml:space="preserve">. </w:t>
      </w:r>
      <w:bookmarkStart w:id="52" w:name="_Hlk200311195"/>
      <w:bookmarkStart w:id="53" w:name="_Hlk202194322"/>
      <w:r w:rsidRPr="00EC28FE">
        <w:rPr>
          <w:rFonts w:cs="Arial"/>
          <w:szCs w:val="22"/>
        </w:rPr>
        <w:t>Ukrep temelji na sodelovanju strokovnjakov s področja kulturnega in kreativnega sektorja</w:t>
      </w:r>
      <w:r w:rsidR="00706252">
        <w:rPr>
          <w:rFonts w:cs="Arial"/>
          <w:szCs w:val="22"/>
        </w:rPr>
        <w:t>, tj.</w:t>
      </w:r>
      <w:r w:rsidRPr="00EC28FE">
        <w:rPr>
          <w:rFonts w:cs="Arial"/>
          <w:szCs w:val="22"/>
        </w:rPr>
        <w:t xml:space="preserve"> arhitektov, oblikovalcev, umetnikov, kustosov in drugih ustvarjalcev, registriranih pri Z</w:t>
      </w:r>
      <w:r w:rsidR="00F76832">
        <w:rPr>
          <w:rFonts w:cs="Arial"/>
          <w:szCs w:val="22"/>
        </w:rPr>
        <w:t>bornici za arhitekturo in prostor Slovenije (Z</w:t>
      </w:r>
      <w:r w:rsidRPr="00EC28FE">
        <w:rPr>
          <w:rFonts w:cs="Arial"/>
          <w:szCs w:val="22"/>
        </w:rPr>
        <w:t>APS</w:t>
      </w:r>
      <w:r w:rsidR="00F76832">
        <w:rPr>
          <w:rFonts w:cs="Arial"/>
          <w:szCs w:val="22"/>
        </w:rPr>
        <w:t>)</w:t>
      </w:r>
      <w:r w:rsidRPr="00EC28FE">
        <w:rPr>
          <w:rFonts w:cs="Arial"/>
          <w:szCs w:val="22"/>
        </w:rPr>
        <w:t>, vpisanih v skupnost ustvarjalcev C</w:t>
      </w:r>
      <w:r w:rsidR="00F76832">
        <w:rPr>
          <w:rFonts w:cs="Arial"/>
          <w:szCs w:val="22"/>
        </w:rPr>
        <w:t xml:space="preserve">entra </w:t>
      </w:r>
      <w:r w:rsidRPr="00EC28FE">
        <w:rPr>
          <w:rFonts w:cs="Arial"/>
          <w:szCs w:val="22"/>
        </w:rPr>
        <w:t>z</w:t>
      </w:r>
      <w:r w:rsidR="00F76832">
        <w:rPr>
          <w:rFonts w:cs="Arial"/>
          <w:szCs w:val="22"/>
        </w:rPr>
        <w:t>a kreativnost (</w:t>
      </w:r>
      <w:proofErr w:type="spellStart"/>
      <w:r w:rsidR="00F76832">
        <w:rPr>
          <w:rFonts w:cs="Arial"/>
          <w:szCs w:val="22"/>
        </w:rPr>
        <w:t>CzK</w:t>
      </w:r>
      <w:proofErr w:type="spellEnd"/>
      <w:r w:rsidR="00F76832">
        <w:rPr>
          <w:rFonts w:cs="Arial"/>
          <w:szCs w:val="22"/>
        </w:rPr>
        <w:t>)</w:t>
      </w:r>
      <w:r w:rsidRPr="00EC28FE">
        <w:rPr>
          <w:rFonts w:cs="Arial"/>
          <w:szCs w:val="22"/>
        </w:rPr>
        <w:t xml:space="preserve"> ali članov </w:t>
      </w:r>
      <w:r w:rsidR="00A67A4F" w:rsidRPr="00EC28FE">
        <w:rPr>
          <w:rFonts w:cs="Arial"/>
          <w:szCs w:val="22"/>
        </w:rPr>
        <w:t xml:space="preserve">Društva oblikovalcev Slovenije </w:t>
      </w:r>
      <w:r w:rsidR="00A67A4F">
        <w:rPr>
          <w:rFonts w:cs="Arial"/>
          <w:szCs w:val="22"/>
        </w:rPr>
        <w:t>(</w:t>
      </w:r>
      <w:r w:rsidRPr="00EC28FE">
        <w:rPr>
          <w:rFonts w:cs="Arial"/>
          <w:szCs w:val="22"/>
        </w:rPr>
        <w:t>DOS</w:t>
      </w:r>
      <w:r w:rsidR="00A67A4F">
        <w:rPr>
          <w:rFonts w:cs="Arial"/>
          <w:szCs w:val="22"/>
        </w:rPr>
        <w:t>)</w:t>
      </w:r>
      <w:r w:rsidR="00706252">
        <w:rPr>
          <w:rFonts w:cs="Arial"/>
          <w:szCs w:val="22"/>
        </w:rPr>
        <w:t>,</w:t>
      </w:r>
      <w:r w:rsidRPr="00EC28FE">
        <w:rPr>
          <w:rFonts w:cs="Arial"/>
          <w:szCs w:val="22"/>
        </w:rPr>
        <w:t xml:space="preserve"> skupaj z drugimi strokovnjaki, občinami, subjekti javnega prava ter zainteresirano javnostjo.</w:t>
      </w:r>
      <w:bookmarkEnd w:id="52"/>
    </w:p>
    <w:bookmarkEnd w:id="53"/>
    <w:p w14:paraId="57E4FCAB" w14:textId="77777777" w:rsidR="0089645B" w:rsidRPr="00EC28FE" w:rsidRDefault="0089645B" w:rsidP="0089645B">
      <w:pPr>
        <w:spacing w:line="240" w:lineRule="auto"/>
        <w:jc w:val="both"/>
        <w:rPr>
          <w:rFonts w:cs="Arial"/>
          <w:szCs w:val="22"/>
        </w:rPr>
      </w:pPr>
    </w:p>
    <w:p w14:paraId="06BE0E6E" w14:textId="55E7C98B" w:rsidR="0089645B" w:rsidRPr="00EC28FE" w:rsidRDefault="0089645B" w:rsidP="0089645B">
      <w:pPr>
        <w:spacing w:line="240" w:lineRule="auto"/>
        <w:jc w:val="both"/>
        <w:rPr>
          <w:rFonts w:cs="Arial"/>
          <w:szCs w:val="22"/>
        </w:rPr>
      </w:pPr>
      <w:r w:rsidRPr="00EC28FE">
        <w:rPr>
          <w:rFonts w:cs="Arial"/>
          <w:szCs w:val="22"/>
        </w:rPr>
        <w:t xml:space="preserve">Za </w:t>
      </w:r>
      <w:r w:rsidR="00706252">
        <w:rPr>
          <w:rFonts w:cs="Arial"/>
          <w:szCs w:val="22"/>
        </w:rPr>
        <w:t>oblikovanje</w:t>
      </w:r>
      <w:r w:rsidR="00706252" w:rsidRPr="00EC28FE">
        <w:rPr>
          <w:rFonts w:cs="Arial"/>
          <w:szCs w:val="22"/>
        </w:rPr>
        <w:t xml:space="preserve"> </w:t>
      </w:r>
      <w:r w:rsidRPr="00EC28FE">
        <w:rPr>
          <w:rFonts w:cs="Arial"/>
          <w:szCs w:val="22"/>
        </w:rPr>
        <w:t>inovativnih vsebin in celostnih rešitev se v pripravo projektov vključujejo strokovnjaki s področja umetnosti, oblikovanja, arhitekture, medijev, kulturnega turizma, založništva, digitalnih storitev (npr. spletno oblikovanje, razvoj digitalnih vsebin, video igre in kreativne tehnologije). Osrednji poudarek je na aktivni participaciji javnosti in vseh relevantnih deležnikov lokalnega in širšega okolja pri oblikovanju vsebin v javnem prostoru.</w:t>
      </w:r>
    </w:p>
    <w:p w14:paraId="443C516D" w14:textId="77777777" w:rsidR="0089645B" w:rsidRDefault="0089645B" w:rsidP="0089645B">
      <w:pPr>
        <w:spacing w:line="240" w:lineRule="auto"/>
        <w:jc w:val="both"/>
        <w:rPr>
          <w:rFonts w:cs="Arial"/>
          <w:szCs w:val="22"/>
        </w:rPr>
      </w:pPr>
    </w:p>
    <w:p w14:paraId="1A9FCF6E" w14:textId="77777777" w:rsidR="00D05E4B" w:rsidRDefault="00D05E4B" w:rsidP="0089645B">
      <w:pPr>
        <w:spacing w:line="240" w:lineRule="auto"/>
        <w:jc w:val="both"/>
        <w:rPr>
          <w:rFonts w:cs="Arial"/>
          <w:szCs w:val="22"/>
        </w:rPr>
      </w:pPr>
    </w:p>
    <w:p w14:paraId="590C96AA" w14:textId="75FBC03C" w:rsidR="0089645B" w:rsidRPr="00EC28FE" w:rsidRDefault="0089645B" w:rsidP="0089645B">
      <w:pPr>
        <w:spacing w:line="240" w:lineRule="auto"/>
        <w:jc w:val="both"/>
        <w:rPr>
          <w:rFonts w:cs="Arial"/>
          <w:szCs w:val="22"/>
        </w:rPr>
      </w:pPr>
      <w:bookmarkStart w:id="54" w:name="_Hlk200311442"/>
      <w:r w:rsidRPr="00EC28FE">
        <w:rPr>
          <w:rFonts w:cs="Arial"/>
          <w:szCs w:val="22"/>
        </w:rPr>
        <w:t xml:space="preserve">V ospredje je postavljena tudi uveljavitev načel </w:t>
      </w:r>
      <w:r w:rsidR="00706252">
        <w:rPr>
          <w:rFonts w:cs="Arial"/>
          <w:szCs w:val="22"/>
        </w:rPr>
        <w:t>n</w:t>
      </w:r>
      <w:r w:rsidRPr="00EC28FE">
        <w:rPr>
          <w:rFonts w:cs="Arial"/>
          <w:szCs w:val="22"/>
        </w:rPr>
        <w:t>ovega evropskega Bauhausa (NEB), ki vključujejo:</w:t>
      </w:r>
    </w:p>
    <w:p w14:paraId="52FCF051" w14:textId="78286864" w:rsidR="0089645B" w:rsidRPr="00EC28FE" w:rsidRDefault="00706252" w:rsidP="00A620D7">
      <w:pPr>
        <w:pStyle w:val="Odstavekseznama"/>
        <w:numPr>
          <w:ilvl w:val="0"/>
          <w:numId w:val="44"/>
        </w:numPr>
        <w:spacing w:line="240" w:lineRule="auto"/>
        <w:jc w:val="both"/>
        <w:rPr>
          <w:rFonts w:cs="Arial"/>
          <w:szCs w:val="22"/>
        </w:rPr>
      </w:pPr>
      <w:proofErr w:type="spellStart"/>
      <w:r>
        <w:rPr>
          <w:rFonts w:cs="Arial"/>
          <w:szCs w:val="22"/>
        </w:rPr>
        <w:t>t</w:t>
      </w:r>
      <w:r w:rsidR="0089645B" w:rsidRPr="00EC28FE">
        <w:rPr>
          <w:rFonts w:cs="Arial"/>
          <w:szCs w:val="22"/>
        </w:rPr>
        <w:t>rajnostnost</w:t>
      </w:r>
      <w:proofErr w:type="spellEnd"/>
      <w:r w:rsidR="0089645B" w:rsidRPr="00EC28FE">
        <w:rPr>
          <w:rFonts w:cs="Arial"/>
          <w:szCs w:val="22"/>
        </w:rPr>
        <w:t>: uporaba naravnih, nizkoogljičnih materialov, energetska učinkovitost</w:t>
      </w:r>
      <w:r>
        <w:rPr>
          <w:rFonts w:cs="Arial"/>
          <w:szCs w:val="22"/>
        </w:rPr>
        <w:t>,</w:t>
      </w:r>
    </w:p>
    <w:p w14:paraId="4C9C373B" w14:textId="2335E70D" w:rsidR="0089645B" w:rsidRPr="00EC28FE" w:rsidRDefault="00706252" w:rsidP="00A620D7">
      <w:pPr>
        <w:pStyle w:val="Odstavekseznama"/>
        <w:numPr>
          <w:ilvl w:val="0"/>
          <w:numId w:val="44"/>
        </w:numPr>
        <w:spacing w:line="240" w:lineRule="auto"/>
        <w:jc w:val="both"/>
        <w:rPr>
          <w:rFonts w:cs="Arial"/>
          <w:szCs w:val="22"/>
        </w:rPr>
      </w:pPr>
      <w:r>
        <w:rPr>
          <w:rFonts w:cs="Arial"/>
          <w:szCs w:val="22"/>
        </w:rPr>
        <w:t>v</w:t>
      </w:r>
      <w:r w:rsidR="0089645B" w:rsidRPr="00EC28FE">
        <w:rPr>
          <w:rFonts w:cs="Arial"/>
          <w:szCs w:val="22"/>
        </w:rPr>
        <w:t>ključenost: participativno oblikovanje javnih prostorov, skupnostne pobude, socialna kohezija</w:t>
      </w:r>
      <w:r>
        <w:rPr>
          <w:rFonts w:cs="Arial"/>
          <w:szCs w:val="22"/>
        </w:rPr>
        <w:t>,</w:t>
      </w:r>
    </w:p>
    <w:p w14:paraId="1FFFAA2D" w14:textId="444A2051" w:rsidR="0089645B" w:rsidRPr="00EC28FE" w:rsidRDefault="00706252" w:rsidP="00A620D7">
      <w:pPr>
        <w:pStyle w:val="Odstavekseznama"/>
        <w:numPr>
          <w:ilvl w:val="0"/>
          <w:numId w:val="44"/>
        </w:numPr>
        <w:spacing w:line="240" w:lineRule="auto"/>
        <w:jc w:val="both"/>
        <w:rPr>
          <w:rFonts w:cs="Arial"/>
          <w:szCs w:val="22"/>
        </w:rPr>
      </w:pPr>
      <w:r>
        <w:rPr>
          <w:rFonts w:cs="Arial"/>
          <w:szCs w:val="22"/>
        </w:rPr>
        <w:t>e</w:t>
      </w:r>
      <w:r w:rsidR="0089645B" w:rsidRPr="00EC28FE">
        <w:rPr>
          <w:rFonts w:cs="Arial"/>
          <w:szCs w:val="22"/>
        </w:rPr>
        <w:t>stetik</w:t>
      </w:r>
      <w:r w:rsidR="00A67A4F">
        <w:rPr>
          <w:rFonts w:cs="Arial"/>
          <w:szCs w:val="22"/>
        </w:rPr>
        <w:t>o</w:t>
      </w:r>
      <w:r w:rsidR="0089645B" w:rsidRPr="00EC28FE">
        <w:rPr>
          <w:rFonts w:cs="Arial"/>
          <w:szCs w:val="22"/>
        </w:rPr>
        <w:t>: visoka kakovost arhitekturnih rešitev, ohranjanje kulturne dediščine, umetnost v javnem prostoru.</w:t>
      </w:r>
    </w:p>
    <w:bookmarkEnd w:id="54"/>
    <w:p w14:paraId="2E304EB9" w14:textId="77777777" w:rsidR="0089645B" w:rsidRPr="00EC28FE" w:rsidRDefault="0089645B" w:rsidP="0089645B">
      <w:pPr>
        <w:spacing w:line="240" w:lineRule="auto"/>
        <w:jc w:val="both"/>
        <w:rPr>
          <w:rFonts w:cs="Arial"/>
          <w:szCs w:val="22"/>
        </w:rPr>
      </w:pPr>
    </w:p>
    <w:p w14:paraId="0E48E8E6" w14:textId="5C27B049" w:rsidR="0089645B" w:rsidRPr="00EC28FE" w:rsidRDefault="0089645B" w:rsidP="0089645B">
      <w:pPr>
        <w:spacing w:line="240" w:lineRule="auto"/>
        <w:jc w:val="both"/>
        <w:rPr>
          <w:rFonts w:cs="Arial"/>
          <w:szCs w:val="22"/>
        </w:rPr>
      </w:pPr>
      <w:r w:rsidRPr="00EC28FE">
        <w:rPr>
          <w:rFonts w:cs="Arial"/>
          <w:szCs w:val="22"/>
        </w:rPr>
        <w:t xml:space="preserve">Poseben poudarek je na vključevanju strokovnjakov iz različnih področij </w:t>
      </w:r>
      <w:r w:rsidR="00706252">
        <w:rPr>
          <w:rFonts w:cs="Arial"/>
          <w:szCs w:val="22"/>
        </w:rPr>
        <w:t>kulturnega in kreativnega sektorja</w:t>
      </w:r>
      <w:r w:rsidRPr="00EC28FE">
        <w:rPr>
          <w:rFonts w:cs="Arial"/>
          <w:szCs w:val="22"/>
        </w:rPr>
        <w:t>, ki s svojo ustvarjalnostjo, interdisciplinarnim znanjem in inovativnimi metodami lahko oblikujejo trajnostne, socialno vključujoče in estetsko kakovostne rešitve.</w:t>
      </w:r>
    </w:p>
    <w:p w14:paraId="1E1B834B" w14:textId="77777777" w:rsidR="0089645B" w:rsidRPr="00EC28FE" w:rsidRDefault="0089645B" w:rsidP="0089645B">
      <w:pPr>
        <w:spacing w:line="240" w:lineRule="auto"/>
        <w:jc w:val="both"/>
        <w:rPr>
          <w:rFonts w:cs="Arial"/>
          <w:szCs w:val="22"/>
        </w:rPr>
      </w:pPr>
    </w:p>
    <w:p w14:paraId="20888F84" w14:textId="1533BEE6" w:rsidR="0089645B" w:rsidRPr="00EC28FE" w:rsidRDefault="00A67A4F" w:rsidP="0089645B">
      <w:pPr>
        <w:spacing w:line="240" w:lineRule="auto"/>
        <w:jc w:val="both"/>
        <w:rPr>
          <w:rFonts w:cs="Arial"/>
          <w:szCs w:val="22"/>
        </w:rPr>
      </w:pPr>
      <w:r>
        <w:rPr>
          <w:rFonts w:cs="Arial"/>
          <w:szCs w:val="22"/>
        </w:rPr>
        <w:t>Namen u</w:t>
      </w:r>
      <w:r w:rsidR="0089645B" w:rsidRPr="00EC28FE">
        <w:rPr>
          <w:rFonts w:cs="Arial"/>
          <w:szCs w:val="22"/>
        </w:rPr>
        <w:t>krep</w:t>
      </w:r>
      <w:r>
        <w:rPr>
          <w:rFonts w:cs="Arial"/>
          <w:szCs w:val="22"/>
        </w:rPr>
        <w:t>a je</w:t>
      </w:r>
      <w:r w:rsidR="0089645B" w:rsidRPr="00EC28FE">
        <w:rPr>
          <w:rFonts w:cs="Arial"/>
          <w:szCs w:val="22"/>
        </w:rPr>
        <w:t xml:space="preserve"> olajša</w:t>
      </w:r>
      <w:r>
        <w:rPr>
          <w:rFonts w:cs="Arial"/>
          <w:szCs w:val="22"/>
        </w:rPr>
        <w:t>ti</w:t>
      </w:r>
      <w:r w:rsidR="0089645B" w:rsidRPr="00EC28FE">
        <w:rPr>
          <w:rFonts w:cs="Arial"/>
          <w:szCs w:val="22"/>
        </w:rPr>
        <w:t xml:space="preserve"> občinam in drugim javnim subjektom </w:t>
      </w:r>
      <w:r w:rsidR="00706252" w:rsidRPr="00EC28FE">
        <w:rPr>
          <w:rFonts w:cs="Arial"/>
          <w:szCs w:val="22"/>
        </w:rPr>
        <w:t xml:space="preserve">dostop </w:t>
      </w:r>
      <w:r w:rsidR="0089645B" w:rsidRPr="00EC28FE">
        <w:rPr>
          <w:rFonts w:cs="Arial"/>
          <w:szCs w:val="22"/>
        </w:rPr>
        <w:t xml:space="preserve">do strokovnega znanja in podpore na področju arhitekture, oblikovanja in drugih segmentov </w:t>
      </w:r>
      <w:r w:rsidR="00706252">
        <w:rPr>
          <w:rFonts w:cs="Arial"/>
          <w:szCs w:val="22"/>
        </w:rPr>
        <w:t>kulturnega in kreativnega sektorja</w:t>
      </w:r>
      <w:r w:rsidR="0089645B" w:rsidRPr="00EC28FE">
        <w:rPr>
          <w:rFonts w:cs="Arial"/>
          <w:szCs w:val="22"/>
        </w:rPr>
        <w:t xml:space="preserve"> ter poveč</w:t>
      </w:r>
      <w:r>
        <w:rPr>
          <w:rFonts w:cs="Arial"/>
          <w:szCs w:val="22"/>
        </w:rPr>
        <w:t>ati</w:t>
      </w:r>
      <w:r w:rsidR="0089645B" w:rsidRPr="00EC28FE">
        <w:rPr>
          <w:rFonts w:cs="Arial"/>
          <w:szCs w:val="22"/>
        </w:rPr>
        <w:t xml:space="preserve"> možnosti za trajnostno in inovativno rabo prostora. V revitaliziranih objektih se spodbuja vzpostavitev raznolikih dejavnosti, ki krepijo podjetniški, kulturni, socialni, turistični, izobraževalni in zdravstveni potencial lokalnih okolij.</w:t>
      </w:r>
    </w:p>
    <w:p w14:paraId="31F6886E" w14:textId="77777777" w:rsidR="0089645B" w:rsidRPr="00EC28FE" w:rsidRDefault="0089645B" w:rsidP="0089645B">
      <w:pPr>
        <w:spacing w:line="240" w:lineRule="auto"/>
        <w:jc w:val="both"/>
        <w:rPr>
          <w:rFonts w:cs="Arial"/>
          <w:szCs w:val="22"/>
        </w:rPr>
      </w:pPr>
    </w:p>
    <w:p w14:paraId="59DCB6C1" w14:textId="77777777" w:rsidR="0089645B" w:rsidRPr="00EC28FE" w:rsidRDefault="0089645B" w:rsidP="0089645B">
      <w:pPr>
        <w:spacing w:line="240" w:lineRule="auto"/>
        <w:jc w:val="both"/>
        <w:rPr>
          <w:rFonts w:cs="Arial"/>
          <w:szCs w:val="22"/>
        </w:rPr>
      </w:pPr>
      <w:r w:rsidRPr="00EC28FE">
        <w:rPr>
          <w:rFonts w:cs="Arial"/>
          <w:szCs w:val="22"/>
        </w:rPr>
        <w:t>Cilji:</w:t>
      </w:r>
    </w:p>
    <w:p w14:paraId="035BFF4E" w14:textId="15BA4BF1" w:rsidR="0089645B" w:rsidRPr="00EC28FE" w:rsidRDefault="00706252" w:rsidP="00A620D7">
      <w:pPr>
        <w:pStyle w:val="Odstavekseznama"/>
        <w:numPr>
          <w:ilvl w:val="0"/>
          <w:numId w:val="45"/>
        </w:numPr>
        <w:spacing w:line="240" w:lineRule="auto"/>
        <w:jc w:val="both"/>
        <w:rPr>
          <w:rFonts w:cs="Arial"/>
          <w:szCs w:val="22"/>
        </w:rPr>
      </w:pPr>
      <w:r>
        <w:rPr>
          <w:rFonts w:cs="Arial"/>
          <w:szCs w:val="22"/>
        </w:rPr>
        <w:t>s</w:t>
      </w:r>
      <w:r w:rsidR="0089645B" w:rsidRPr="00EC28FE">
        <w:rPr>
          <w:rFonts w:cs="Arial"/>
          <w:szCs w:val="22"/>
        </w:rPr>
        <w:t>podbuditi pripravo kakovostnih, celostno zasnovanih in strateško umeščenih projektov revitalizacije, ki vključujejo kreativne pristope, vsebine in programe</w:t>
      </w:r>
      <w:r>
        <w:rPr>
          <w:rFonts w:cs="Arial"/>
          <w:szCs w:val="22"/>
        </w:rPr>
        <w:t>,</w:t>
      </w:r>
    </w:p>
    <w:p w14:paraId="7B5E0A1B" w14:textId="20D819CF" w:rsidR="0089645B" w:rsidRPr="00EC28FE" w:rsidRDefault="00706252" w:rsidP="00A620D7">
      <w:pPr>
        <w:pStyle w:val="Odstavekseznama"/>
        <w:numPr>
          <w:ilvl w:val="0"/>
          <w:numId w:val="45"/>
        </w:numPr>
        <w:spacing w:line="240" w:lineRule="auto"/>
        <w:jc w:val="both"/>
        <w:rPr>
          <w:rFonts w:cs="Arial"/>
          <w:szCs w:val="22"/>
        </w:rPr>
      </w:pPr>
      <w:r>
        <w:rPr>
          <w:rFonts w:cs="Arial"/>
          <w:szCs w:val="22"/>
        </w:rPr>
        <w:t>s</w:t>
      </w:r>
      <w:r w:rsidR="0089645B" w:rsidRPr="00EC28FE">
        <w:rPr>
          <w:rFonts w:cs="Arial"/>
          <w:szCs w:val="22"/>
        </w:rPr>
        <w:t>podbujati sodelovanje s strokovnjaki iz kulturnega in kreativnega sektorja</w:t>
      </w:r>
      <w:r>
        <w:rPr>
          <w:rFonts w:cs="Arial"/>
          <w:szCs w:val="22"/>
        </w:rPr>
        <w:t>,</w:t>
      </w:r>
    </w:p>
    <w:p w14:paraId="61B6A58B" w14:textId="49939295" w:rsidR="0089645B" w:rsidRPr="00EC28FE" w:rsidRDefault="00706252" w:rsidP="00A620D7">
      <w:pPr>
        <w:pStyle w:val="Odstavekseznama"/>
        <w:numPr>
          <w:ilvl w:val="0"/>
          <w:numId w:val="45"/>
        </w:numPr>
        <w:spacing w:line="240" w:lineRule="auto"/>
        <w:jc w:val="both"/>
        <w:rPr>
          <w:rFonts w:cs="Arial"/>
          <w:szCs w:val="22"/>
        </w:rPr>
      </w:pPr>
      <w:r>
        <w:rPr>
          <w:rFonts w:cs="Arial"/>
          <w:szCs w:val="22"/>
        </w:rPr>
        <w:t>u</w:t>
      </w:r>
      <w:r w:rsidR="0089645B" w:rsidRPr="00EC28FE">
        <w:rPr>
          <w:rFonts w:cs="Arial"/>
          <w:szCs w:val="22"/>
        </w:rPr>
        <w:t xml:space="preserve">porabiti metode sodelovalnih in participativnih ustvarjalnih procesov (design </w:t>
      </w:r>
      <w:proofErr w:type="spellStart"/>
      <w:r w:rsidR="0089645B" w:rsidRPr="00EC28FE">
        <w:rPr>
          <w:rFonts w:cs="Arial"/>
          <w:szCs w:val="22"/>
        </w:rPr>
        <w:t>thinking</w:t>
      </w:r>
      <w:proofErr w:type="spellEnd"/>
      <w:r w:rsidR="0089645B" w:rsidRPr="00EC28FE">
        <w:rPr>
          <w:rFonts w:cs="Arial"/>
          <w:szCs w:val="22"/>
        </w:rPr>
        <w:t xml:space="preserve">, </w:t>
      </w:r>
      <w:proofErr w:type="spellStart"/>
      <w:r w:rsidR="0089645B" w:rsidRPr="00EC28FE">
        <w:rPr>
          <w:rFonts w:cs="Arial"/>
          <w:szCs w:val="22"/>
        </w:rPr>
        <w:t>art</w:t>
      </w:r>
      <w:proofErr w:type="spellEnd"/>
      <w:r w:rsidR="0089645B" w:rsidRPr="00EC28FE">
        <w:rPr>
          <w:rFonts w:cs="Arial"/>
          <w:szCs w:val="22"/>
        </w:rPr>
        <w:t xml:space="preserve"> </w:t>
      </w:r>
      <w:proofErr w:type="spellStart"/>
      <w:r w:rsidR="0089645B" w:rsidRPr="00EC28FE">
        <w:rPr>
          <w:rFonts w:cs="Arial"/>
          <w:szCs w:val="22"/>
        </w:rPr>
        <w:t>thinking</w:t>
      </w:r>
      <w:proofErr w:type="spellEnd"/>
      <w:r w:rsidR="0089645B" w:rsidRPr="00EC28FE">
        <w:rPr>
          <w:rFonts w:cs="Arial"/>
          <w:szCs w:val="22"/>
        </w:rPr>
        <w:t>, design management ipd.) za celostno načrtovanje vsebin, procesov in uporabniške izkušnje</w:t>
      </w:r>
      <w:r>
        <w:rPr>
          <w:rFonts w:cs="Arial"/>
          <w:szCs w:val="22"/>
        </w:rPr>
        <w:t>,</w:t>
      </w:r>
    </w:p>
    <w:p w14:paraId="36F9A987" w14:textId="27EB6E6C" w:rsidR="0089645B" w:rsidRPr="00EC28FE" w:rsidRDefault="00706252" w:rsidP="00A620D7">
      <w:pPr>
        <w:pStyle w:val="Odstavekseznama"/>
        <w:numPr>
          <w:ilvl w:val="0"/>
          <w:numId w:val="45"/>
        </w:numPr>
        <w:spacing w:line="240" w:lineRule="auto"/>
        <w:jc w:val="both"/>
        <w:rPr>
          <w:rFonts w:cs="Arial"/>
          <w:szCs w:val="22"/>
        </w:rPr>
      </w:pPr>
      <w:r>
        <w:rPr>
          <w:rFonts w:cs="Arial"/>
          <w:szCs w:val="22"/>
        </w:rPr>
        <w:t>j</w:t>
      </w:r>
      <w:r w:rsidR="0089645B" w:rsidRPr="00EC28FE">
        <w:rPr>
          <w:rFonts w:cs="Arial"/>
          <w:szCs w:val="22"/>
        </w:rPr>
        <w:t>asno opredeliti procese in namen načrtovane revitalizacije</w:t>
      </w:r>
      <w:r>
        <w:rPr>
          <w:rFonts w:cs="Arial"/>
          <w:szCs w:val="22"/>
        </w:rPr>
        <w:t>,</w:t>
      </w:r>
    </w:p>
    <w:p w14:paraId="22E96654" w14:textId="1181940A" w:rsidR="0089645B" w:rsidRPr="00EC28FE" w:rsidRDefault="00706252" w:rsidP="00A620D7">
      <w:pPr>
        <w:pStyle w:val="Odstavekseznama"/>
        <w:numPr>
          <w:ilvl w:val="0"/>
          <w:numId w:val="45"/>
        </w:numPr>
        <w:spacing w:line="240" w:lineRule="auto"/>
        <w:jc w:val="both"/>
        <w:rPr>
          <w:rFonts w:cs="Arial"/>
          <w:szCs w:val="22"/>
        </w:rPr>
      </w:pPr>
      <w:r>
        <w:rPr>
          <w:rFonts w:cs="Arial"/>
          <w:szCs w:val="22"/>
        </w:rPr>
        <w:t>p</w:t>
      </w:r>
      <w:r w:rsidR="0089645B" w:rsidRPr="00EC28FE">
        <w:rPr>
          <w:rFonts w:cs="Arial"/>
          <w:szCs w:val="22"/>
        </w:rPr>
        <w:t>ovečati možnosti za uspešno investicijsko fazo (</w:t>
      </w:r>
      <w:r>
        <w:rPr>
          <w:rFonts w:cs="Arial"/>
          <w:szCs w:val="22"/>
        </w:rPr>
        <w:t xml:space="preserve">druga </w:t>
      </w:r>
      <w:r w:rsidR="0089645B" w:rsidRPr="00EC28FE">
        <w:rPr>
          <w:rFonts w:cs="Arial"/>
          <w:szCs w:val="22"/>
        </w:rPr>
        <w:t>faza) in dolgoročno upravljanje infrastrukture</w:t>
      </w:r>
      <w:r>
        <w:rPr>
          <w:rFonts w:cs="Arial"/>
          <w:szCs w:val="22"/>
        </w:rPr>
        <w:t>,</w:t>
      </w:r>
    </w:p>
    <w:p w14:paraId="6F076686" w14:textId="51E47CED" w:rsidR="0089645B" w:rsidRPr="00EC28FE" w:rsidRDefault="00706252" w:rsidP="00A620D7">
      <w:pPr>
        <w:pStyle w:val="Odstavekseznama"/>
        <w:numPr>
          <w:ilvl w:val="0"/>
          <w:numId w:val="45"/>
        </w:numPr>
        <w:spacing w:line="240" w:lineRule="auto"/>
        <w:jc w:val="both"/>
        <w:rPr>
          <w:rFonts w:cs="Arial"/>
          <w:szCs w:val="22"/>
        </w:rPr>
      </w:pPr>
      <w:bookmarkStart w:id="55" w:name="_Hlk200311732"/>
      <w:r>
        <w:rPr>
          <w:rFonts w:cs="Arial"/>
          <w:szCs w:val="22"/>
        </w:rPr>
        <w:t>o</w:t>
      </w:r>
      <w:r w:rsidR="0089645B" w:rsidRPr="00EC28FE">
        <w:rPr>
          <w:rFonts w:cs="Arial"/>
          <w:szCs w:val="22"/>
        </w:rPr>
        <w:t xml:space="preserve">mogočiti pripravo projektov za prijavo na javne razpise </w:t>
      </w:r>
      <w:bookmarkEnd w:id="55"/>
      <w:r w:rsidR="0089645B" w:rsidRPr="00EC28FE">
        <w:rPr>
          <w:rFonts w:cs="Arial"/>
          <w:szCs w:val="22"/>
        </w:rPr>
        <w:t>in druge možnosti sofinanciranja</w:t>
      </w:r>
      <w:r>
        <w:rPr>
          <w:rFonts w:cs="Arial"/>
          <w:szCs w:val="22"/>
        </w:rPr>
        <w:t>,</w:t>
      </w:r>
    </w:p>
    <w:p w14:paraId="09F523DC" w14:textId="2F75DDAD" w:rsidR="0089645B" w:rsidRPr="00EC28FE" w:rsidRDefault="00706252" w:rsidP="00A620D7">
      <w:pPr>
        <w:pStyle w:val="Odstavekseznama"/>
        <w:numPr>
          <w:ilvl w:val="0"/>
          <w:numId w:val="45"/>
        </w:numPr>
        <w:spacing w:line="240" w:lineRule="auto"/>
        <w:jc w:val="both"/>
        <w:rPr>
          <w:rFonts w:cs="Arial"/>
          <w:szCs w:val="22"/>
        </w:rPr>
      </w:pPr>
      <w:r>
        <w:rPr>
          <w:rFonts w:cs="Arial"/>
          <w:szCs w:val="22"/>
        </w:rPr>
        <w:t>reševati</w:t>
      </w:r>
      <w:r w:rsidR="0089645B" w:rsidRPr="00EC28FE">
        <w:rPr>
          <w:rFonts w:cs="Arial"/>
          <w:szCs w:val="22"/>
        </w:rPr>
        <w:t xml:space="preserve"> demografske izzive, upad storitev ter odliv delovno aktivnega prebivalstva </w:t>
      </w:r>
      <w:r w:rsidR="00EC688E">
        <w:rPr>
          <w:rFonts w:cs="Arial"/>
          <w:szCs w:val="22"/>
        </w:rPr>
        <w:t>na</w:t>
      </w:r>
      <w:r w:rsidR="0089645B" w:rsidRPr="00EC28FE">
        <w:rPr>
          <w:rFonts w:cs="Arial"/>
          <w:szCs w:val="22"/>
        </w:rPr>
        <w:t xml:space="preserve"> obmejnih in drugih problemskih območjih</w:t>
      </w:r>
      <w:r>
        <w:rPr>
          <w:rFonts w:cs="Arial"/>
          <w:szCs w:val="22"/>
        </w:rPr>
        <w:t>,</w:t>
      </w:r>
    </w:p>
    <w:p w14:paraId="1C6D6818" w14:textId="71E21B70" w:rsidR="0089645B" w:rsidRPr="00EC28FE" w:rsidRDefault="00A67A4F" w:rsidP="00A620D7">
      <w:pPr>
        <w:pStyle w:val="Odstavekseznama"/>
        <w:numPr>
          <w:ilvl w:val="0"/>
          <w:numId w:val="45"/>
        </w:numPr>
        <w:rPr>
          <w:rFonts w:cs="Arial"/>
          <w:szCs w:val="22"/>
        </w:rPr>
      </w:pPr>
      <w:r>
        <w:rPr>
          <w:rFonts w:cs="Arial"/>
          <w:szCs w:val="22"/>
        </w:rPr>
        <w:t xml:space="preserve">ustvarjati </w:t>
      </w:r>
      <w:r w:rsidR="00706252">
        <w:rPr>
          <w:rFonts w:cs="Arial"/>
          <w:szCs w:val="22"/>
        </w:rPr>
        <w:t>k</w:t>
      </w:r>
      <w:r w:rsidR="0089645B" w:rsidRPr="00EC28FE">
        <w:rPr>
          <w:rFonts w:cs="Arial"/>
          <w:szCs w:val="22"/>
        </w:rPr>
        <w:t>valitativn</w:t>
      </w:r>
      <w:r>
        <w:rPr>
          <w:rFonts w:cs="Arial"/>
          <w:szCs w:val="22"/>
        </w:rPr>
        <w:t>e</w:t>
      </w:r>
      <w:r w:rsidR="0089645B" w:rsidRPr="00EC28FE">
        <w:rPr>
          <w:rFonts w:cs="Arial"/>
          <w:szCs w:val="22"/>
        </w:rPr>
        <w:t xml:space="preserve"> in kvantitativn</w:t>
      </w:r>
      <w:r>
        <w:rPr>
          <w:rFonts w:cs="Arial"/>
          <w:szCs w:val="22"/>
        </w:rPr>
        <w:t>e</w:t>
      </w:r>
      <w:r w:rsidR="0089645B" w:rsidRPr="00EC28FE">
        <w:rPr>
          <w:rFonts w:cs="Arial"/>
          <w:szCs w:val="22"/>
        </w:rPr>
        <w:t xml:space="preserve"> učinki na prostor, skupnost in upravljanje</w:t>
      </w:r>
      <w:r w:rsidR="00706252">
        <w:rPr>
          <w:rFonts w:cs="Arial"/>
          <w:szCs w:val="22"/>
        </w:rPr>
        <w:t>,</w:t>
      </w:r>
      <w:r w:rsidR="0089645B" w:rsidRPr="00EC28FE">
        <w:rPr>
          <w:rFonts w:cs="Arial"/>
          <w:szCs w:val="22"/>
        </w:rPr>
        <w:t xml:space="preserve"> </w:t>
      </w:r>
    </w:p>
    <w:p w14:paraId="35E9A701" w14:textId="059AF7C3" w:rsidR="0089645B" w:rsidRPr="0005278A" w:rsidRDefault="00706252" w:rsidP="00A620D7">
      <w:pPr>
        <w:pStyle w:val="Odstavekseznama"/>
        <w:numPr>
          <w:ilvl w:val="0"/>
          <w:numId w:val="45"/>
        </w:numPr>
        <w:rPr>
          <w:rFonts w:cs="Arial"/>
          <w:szCs w:val="22"/>
        </w:rPr>
      </w:pPr>
      <w:r>
        <w:rPr>
          <w:rFonts w:cs="Arial"/>
          <w:szCs w:val="22"/>
        </w:rPr>
        <w:t>p</w:t>
      </w:r>
      <w:r w:rsidR="0089645B" w:rsidRPr="00EC28FE">
        <w:rPr>
          <w:rFonts w:cs="Arial"/>
          <w:szCs w:val="22"/>
        </w:rPr>
        <w:t>oveča</w:t>
      </w:r>
      <w:r w:rsidR="00A67A4F">
        <w:rPr>
          <w:rFonts w:cs="Arial"/>
          <w:szCs w:val="22"/>
        </w:rPr>
        <w:t>ti</w:t>
      </w:r>
      <w:r w:rsidR="0089645B" w:rsidRPr="00EC28FE">
        <w:rPr>
          <w:rFonts w:cs="Arial"/>
          <w:szCs w:val="22"/>
        </w:rPr>
        <w:t xml:space="preserve"> vključenost lokalnih ustvarjalcev in kulturnih organizacij v razvoj in upravljanje </w:t>
      </w:r>
      <w:r w:rsidR="0089645B" w:rsidRPr="0005278A">
        <w:rPr>
          <w:rFonts w:cs="Arial"/>
          <w:szCs w:val="22"/>
        </w:rPr>
        <w:t>projektov.</w:t>
      </w:r>
    </w:p>
    <w:p w14:paraId="5FB89E03" w14:textId="77777777" w:rsidR="0089645B" w:rsidRPr="00EC28FE" w:rsidRDefault="0089645B" w:rsidP="0089645B">
      <w:pPr>
        <w:pStyle w:val="Odstavekseznama"/>
        <w:spacing w:line="240" w:lineRule="auto"/>
        <w:ind w:left="360"/>
        <w:jc w:val="both"/>
        <w:rPr>
          <w:rFonts w:cs="Arial"/>
          <w:szCs w:val="22"/>
        </w:rPr>
      </w:pPr>
    </w:p>
    <w:p w14:paraId="4892D253" w14:textId="26DAC15D" w:rsidR="0089645B" w:rsidRPr="00EC28FE" w:rsidRDefault="0089645B" w:rsidP="0089645B">
      <w:pPr>
        <w:spacing w:line="240" w:lineRule="auto"/>
        <w:jc w:val="both"/>
        <w:rPr>
          <w:rFonts w:cs="Arial"/>
          <w:bCs/>
          <w:szCs w:val="22"/>
        </w:rPr>
      </w:pPr>
      <w:r w:rsidRPr="00EC28FE">
        <w:rPr>
          <w:rFonts w:cs="Arial"/>
          <w:szCs w:val="22"/>
        </w:rPr>
        <w:t xml:space="preserve">S pripravo kreativnih projektov revitalizacije objektov javne infrastrukture se naslavlja problematika odliva delovno aktivnega prebivalstva, slabšanja demografskega stanja </w:t>
      </w:r>
      <w:r w:rsidR="00A67A4F">
        <w:rPr>
          <w:rFonts w:cs="Arial"/>
          <w:szCs w:val="22"/>
        </w:rPr>
        <w:t>in upada ravni</w:t>
      </w:r>
      <w:r w:rsidRPr="00EC28FE">
        <w:rPr>
          <w:rFonts w:cs="Arial"/>
          <w:szCs w:val="22"/>
        </w:rPr>
        <w:t xml:space="preserve"> opremljenosti z oskrbnimi dejavnostmi na </w:t>
      </w:r>
      <w:r w:rsidR="00AA616D">
        <w:rPr>
          <w:rFonts w:cs="Arial"/>
          <w:szCs w:val="22"/>
        </w:rPr>
        <w:t>OPO</w:t>
      </w:r>
      <w:r w:rsidRPr="00EC28FE">
        <w:rPr>
          <w:rFonts w:cs="Arial"/>
          <w:szCs w:val="22"/>
        </w:rPr>
        <w:t xml:space="preserve">. </w:t>
      </w:r>
      <w:r w:rsidRPr="00EC28FE">
        <w:rPr>
          <w:rFonts w:cs="Arial"/>
          <w:bCs/>
          <w:szCs w:val="22"/>
        </w:rPr>
        <w:t>Cilj priprave kreativnih projektov revitalizacije zapuščenih, delno zapuščeni</w:t>
      </w:r>
      <w:r w:rsidR="00A67A4F">
        <w:rPr>
          <w:rFonts w:cs="Arial"/>
          <w:bCs/>
          <w:szCs w:val="22"/>
        </w:rPr>
        <w:t>h</w:t>
      </w:r>
      <w:r w:rsidRPr="00EC28FE">
        <w:rPr>
          <w:rFonts w:cs="Arial"/>
          <w:bCs/>
          <w:szCs w:val="22"/>
        </w:rPr>
        <w:t xml:space="preserve"> in nevzdrževanih objektov javne infrastrukture z jasno opredelitvijo namena in načina njihove revitalizacije je prav tako pri</w:t>
      </w:r>
      <w:r w:rsidR="00D05E4B">
        <w:rPr>
          <w:rFonts w:cs="Arial"/>
          <w:bCs/>
          <w:szCs w:val="22"/>
        </w:rPr>
        <w:t>java</w:t>
      </w:r>
      <w:r w:rsidRPr="00EC28FE">
        <w:rPr>
          <w:rFonts w:cs="Arial"/>
          <w:bCs/>
          <w:szCs w:val="22"/>
        </w:rPr>
        <w:t xml:space="preserve"> projektov na različne javne razpise in pozive za možnost sofinanciranja izvedbe projektov.</w:t>
      </w:r>
    </w:p>
    <w:p w14:paraId="439B8FF2" w14:textId="77777777" w:rsidR="0089645B" w:rsidRPr="00EC28FE" w:rsidRDefault="0089645B" w:rsidP="0089645B">
      <w:pPr>
        <w:spacing w:line="240" w:lineRule="auto"/>
        <w:jc w:val="both"/>
        <w:rPr>
          <w:rFonts w:cs="Arial"/>
          <w:bCs/>
          <w:szCs w:val="20"/>
        </w:rPr>
      </w:pPr>
    </w:p>
    <w:p w14:paraId="41EE0FEE" w14:textId="20B10D30" w:rsidR="0089645B" w:rsidRPr="00EC28FE" w:rsidRDefault="0089645B" w:rsidP="0089645B">
      <w:pPr>
        <w:spacing w:line="240" w:lineRule="auto"/>
        <w:jc w:val="both"/>
        <w:rPr>
          <w:rFonts w:cs="Arial"/>
          <w:bCs/>
          <w:szCs w:val="22"/>
        </w:rPr>
      </w:pPr>
      <w:r w:rsidRPr="00EC28FE">
        <w:rPr>
          <w:rFonts w:cs="Arial"/>
          <w:bCs/>
          <w:szCs w:val="22"/>
        </w:rPr>
        <w:t>Pričakovani merljivi učinki in rezultati</w:t>
      </w:r>
      <w:r w:rsidR="00AA616D">
        <w:rPr>
          <w:rFonts w:cs="Arial"/>
          <w:bCs/>
          <w:szCs w:val="22"/>
        </w:rPr>
        <w:t>:</w:t>
      </w:r>
    </w:p>
    <w:p w14:paraId="64E5EF35" w14:textId="3BFDE144" w:rsidR="0089645B" w:rsidRDefault="00AA616D" w:rsidP="00A620D7">
      <w:pPr>
        <w:pStyle w:val="Odstavekseznama"/>
        <w:numPr>
          <w:ilvl w:val="0"/>
          <w:numId w:val="46"/>
        </w:numPr>
        <w:spacing w:line="240" w:lineRule="auto"/>
        <w:jc w:val="both"/>
        <w:rPr>
          <w:rFonts w:cs="Arial"/>
          <w:bCs/>
          <w:szCs w:val="22"/>
        </w:rPr>
      </w:pPr>
      <w:r>
        <w:rPr>
          <w:rFonts w:cs="Arial"/>
          <w:bCs/>
          <w:szCs w:val="22"/>
        </w:rPr>
        <w:t>š</w:t>
      </w:r>
      <w:r w:rsidR="0089645B" w:rsidRPr="00EC28FE">
        <w:rPr>
          <w:rFonts w:cs="Arial"/>
          <w:bCs/>
          <w:szCs w:val="22"/>
        </w:rPr>
        <w:t>tevilo podprtih projektov</w:t>
      </w:r>
      <w:r>
        <w:rPr>
          <w:rFonts w:cs="Arial"/>
          <w:bCs/>
          <w:szCs w:val="22"/>
        </w:rPr>
        <w:t>,</w:t>
      </w:r>
    </w:p>
    <w:p w14:paraId="4F592878" w14:textId="28F33CFF" w:rsidR="006C0C2C" w:rsidRDefault="00AA616D" w:rsidP="00A620D7">
      <w:pPr>
        <w:pStyle w:val="Odstavekseznama"/>
        <w:numPr>
          <w:ilvl w:val="0"/>
          <w:numId w:val="46"/>
        </w:numPr>
        <w:spacing w:line="240" w:lineRule="auto"/>
        <w:jc w:val="both"/>
        <w:rPr>
          <w:rFonts w:cs="Arial"/>
          <w:bCs/>
          <w:szCs w:val="22"/>
        </w:rPr>
      </w:pPr>
      <w:r>
        <w:rPr>
          <w:rFonts w:cs="Arial"/>
          <w:bCs/>
          <w:szCs w:val="22"/>
        </w:rPr>
        <w:t>š</w:t>
      </w:r>
      <w:r w:rsidR="006C0C2C" w:rsidRPr="006C0C2C">
        <w:rPr>
          <w:rFonts w:cs="Arial"/>
          <w:bCs/>
          <w:szCs w:val="22"/>
        </w:rPr>
        <w:t>tevilo pripravljenih kreativnih projektov revitalizacije objektov javne infrastrukture</w:t>
      </w:r>
      <w:r>
        <w:rPr>
          <w:rFonts w:cs="Arial"/>
          <w:bCs/>
          <w:szCs w:val="22"/>
        </w:rPr>
        <w:t>,</w:t>
      </w:r>
    </w:p>
    <w:p w14:paraId="74294CE0" w14:textId="679C55DF" w:rsidR="00585C28" w:rsidRPr="00EC28FE" w:rsidRDefault="00AA616D" w:rsidP="00A620D7">
      <w:pPr>
        <w:pStyle w:val="Odstavekseznama"/>
        <w:numPr>
          <w:ilvl w:val="0"/>
          <w:numId w:val="46"/>
        </w:numPr>
        <w:spacing w:line="240" w:lineRule="auto"/>
        <w:jc w:val="both"/>
        <w:rPr>
          <w:rFonts w:cs="Arial"/>
          <w:bCs/>
          <w:szCs w:val="22"/>
        </w:rPr>
      </w:pPr>
      <w:r>
        <w:rPr>
          <w:rFonts w:cs="Arial"/>
          <w:bCs/>
          <w:szCs w:val="22"/>
        </w:rPr>
        <w:t>š</w:t>
      </w:r>
      <w:r w:rsidR="00585C28" w:rsidRPr="00585C28">
        <w:rPr>
          <w:rFonts w:cs="Arial"/>
          <w:bCs/>
          <w:szCs w:val="22"/>
        </w:rPr>
        <w:t>tevilo podprtih projektov na funkcionalno razvrednotenih območjih (FRO) na OPO</w:t>
      </w:r>
      <w:r>
        <w:rPr>
          <w:rFonts w:cs="Arial"/>
          <w:bCs/>
          <w:szCs w:val="22"/>
        </w:rPr>
        <w:t>,</w:t>
      </w:r>
    </w:p>
    <w:p w14:paraId="6416A49C" w14:textId="07ACF113" w:rsidR="0089645B" w:rsidRPr="00EC28FE" w:rsidRDefault="00AA616D" w:rsidP="00A620D7">
      <w:pPr>
        <w:pStyle w:val="Odstavekseznama"/>
        <w:numPr>
          <w:ilvl w:val="0"/>
          <w:numId w:val="46"/>
        </w:numPr>
        <w:spacing w:line="240" w:lineRule="auto"/>
        <w:jc w:val="both"/>
        <w:rPr>
          <w:rFonts w:cs="Arial"/>
          <w:bCs/>
          <w:szCs w:val="22"/>
        </w:rPr>
      </w:pPr>
      <w:r>
        <w:rPr>
          <w:rFonts w:cs="Arial"/>
          <w:bCs/>
          <w:szCs w:val="22"/>
        </w:rPr>
        <w:t>š</w:t>
      </w:r>
      <w:r w:rsidR="0089645B" w:rsidRPr="00EC28FE">
        <w:rPr>
          <w:rFonts w:cs="Arial"/>
          <w:bCs/>
          <w:szCs w:val="22"/>
        </w:rPr>
        <w:t>tevilo izdelanih vizij razvoja in programov uporabe revitaliziranega objekta</w:t>
      </w:r>
      <w:r>
        <w:rPr>
          <w:rFonts w:cs="Arial"/>
          <w:bCs/>
          <w:szCs w:val="22"/>
        </w:rPr>
        <w:t>,</w:t>
      </w:r>
    </w:p>
    <w:p w14:paraId="04246236" w14:textId="22863099" w:rsidR="0089645B" w:rsidRPr="00EC28FE" w:rsidRDefault="00AA616D" w:rsidP="00A620D7">
      <w:pPr>
        <w:pStyle w:val="Odstavekseznama"/>
        <w:numPr>
          <w:ilvl w:val="0"/>
          <w:numId w:val="46"/>
        </w:numPr>
        <w:spacing w:line="240" w:lineRule="auto"/>
        <w:jc w:val="both"/>
        <w:rPr>
          <w:rFonts w:cs="Arial"/>
          <w:bCs/>
          <w:szCs w:val="22"/>
        </w:rPr>
      </w:pPr>
      <w:r>
        <w:rPr>
          <w:rFonts w:cs="Arial"/>
          <w:bCs/>
          <w:szCs w:val="22"/>
        </w:rPr>
        <w:t>š</w:t>
      </w:r>
      <w:r w:rsidR="0089645B" w:rsidRPr="00EC28FE">
        <w:rPr>
          <w:rFonts w:cs="Arial"/>
          <w:bCs/>
          <w:szCs w:val="22"/>
        </w:rPr>
        <w:t>tevilo področij deležnikov</w:t>
      </w:r>
      <w:r w:rsidR="00A67A4F">
        <w:rPr>
          <w:rFonts w:cs="Arial"/>
          <w:bCs/>
          <w:szCs w:val="22"/>
        </w:rPr>
        <w:t>, vključenih</w:t>
      </w:r>
      <w:r w:rsidR="0089645B" w:rsidRPr="00EC28FE">
        <w:rPr>
          <w:rFonts w:cs="Arial"/>
          <w:bCs/>
          <w:szCs w:val="22"/>
        </w:rPr>
        <w:t xml:space="preserve"> v pripravo kreativnih projektov revitalizacije objektov javne infrastrukture</w:t>
      </w:r>
      <w:r>
        <w:rPr>
          <w:rFonts w:cs="Arial"/>
          <w:bCs/>
          <w:szCs w:val="22"/>
        </w:rPr>
        <w:t>,</w:t>
      </w:r>
    </w:p>
    <w:p w14:paraId="02D853B7" w14:textId="098FA2CE" w:rsidR="0089645B" w:rsidRPr="00EC28FE" w:rsidRDefault="00AA616D" w:rsidP="00A620D7">
      <w:pPr>
        <w:pStyle w:val="Odstavekseznama"/>
        <w:numPr>
          <w:ilvl w:val="0"/>
          <w:numId w:val="46"/>
        </w:numPr>
        <w:spacing w:line="240" w:lineRule="auto"/>
        <w:jc w:val="both"/>
        <w:rPr>
          <w:rFonts w:cs="Arial"/>
          <w:bCs/>
          <w:szCs w:val="22"/>
        </w:rPr>
      </w:pPr>
      <w:r>
        <w:rPr>
          <w:rFonts w:cs="Arial"/>
          <w:bCs/>
          <w:szCs w:val="22"/>
        </w:rPr>
        <w:t>š</w:t>
      </w:r>
      <w:r w:rsidR="0089645B" w:rsidRPr="00EC28FE">
        <w:rPr>
          <w:rFonts w:cs="Arial"/>
          <w:bCs/>
          <w:szCs w:val="22"/>
        </w:rPr>
        <w:t xml:space="preserve">tevilo izvedenih aktivnosti (natečaji, delavnice, </w:t>
      </w:r>
      <w:r w:rsidR="0089645B" w:rsidRPr="00EC28FE">
        <w:rPr>
          <w:rFonts w:cs="Arial"/>
          <w:szCs w:val="22"/>
        </w:rPr>
        <w:t>ustvarjalne vsebine,</w:t>
      </w:r>
      <w:r w:rsidR="0089645B" w:rsidRPr="00EC28FE">
        <w:rPr>
          <w:rFonts w:cs="Arial"/>
          <w:bCs/>
          <w:szCs w:val="22"/>
        </w:rPr>
        <w:t xml:space="preserve"> </w:t>
      </w:r>
      <w:r w:rsidR="0089645B" w:rsidRPr="00EC28FE">
        <w:rPr>
          <w:rFonts w:cs="Arial"/>
          <w:szCs w:val="22"/>
        </w:rPr>
        <w:t>kreativni programi, dogodki,</w:t>
      </w:r>
      <w:r w:rsidR="0089645B" w:rsidRPr="00EC28FE">
        <w:rPr>
          <w:rFonts w:cs="Arial"/>
          <w:bCs/>
          <w:szCs w:val="22"/>
        </w:rPr>
        <w:t xml:space="preserve"> usklajevanja), </w:t>
      </w:r>
      <w:r w:rsidR="0089645B" w:rsidRPr="00EC28FE">
        <w:rPr>
          <w:rFonts w:cs="Arial"/>
          <w:szCs w:val="22"/>
        </w:rPr>
        <w:t xml:space="preserve">ki jih organizira </w:t>
      </w:r>
      <w:r>
        <w:rPr>
          <w:rFonts w:cs="Arial"/>
          <w:szCs w:val="22"/>
        </w:rPr>
        <w:t>kulturni in kreativni sektor</w:t>
      </w:r>
      <w:r w:rsidR="0089645B" w:rsidRPr="00EC28FE">
        <w:rPr>
          <w:rFonts w:cs="Arial"/>
          <w:szCs w:val="22"/>
        </w:rPr>
        <w:t xml:space="preserve"> </w:t>
      </w:r>
      <w:r w:rsidR="0089645B" w:rsidRPr="00EC28FE">
        <w:rPr>
          <w:rFonts w:cs="Arial"/>
          <w:bCs/>
          <w:szCs w:val="22"/>
        </w:rPr>
        <w:t>v povezavi s pripravo kreativnih projektov revitalizacije objektov javne infrastrukture</w:t>
      </w:r>
      <w:r>
        <w:rPr>
          <w:rFonts w:cs="Arial"/>
          <w:bCs/>
          <w:szCs w:val="22"/>
        </w:rPr>
        <w:t>,</w:t>
      </w:r>
    </w:p>
    <w:p w14:paraId="51F9109D" w14:textId="016920A3" w:rsidR="006C0C2C" w:rsidRDefault="00AA616D" w:rsidP="00A620D7">
      <w:pPr>
        <w:pStyle w:val="Odstavekseznama"/>
        <w:numPr>
          <w:ilvl w:val="0"/>
          <w:numId w:val="46"/>
        </w:numPr>
        <w:spacing w:line="240" w:lineRule="auto"/>
        <w:jc w:val="both"/>
        <w:rPr>
          <w:rFonts w:cs="Arial"/>
          <w:bCs/>
          <w:szCs w:val="22"/>
        </w:rPr>
      </w:pPr>
      <w:r>
        <w:rPr>
          <w:rFonts w:cs="Arial"/>
          <w:bCs/>
          <w:szCs w:val="22"/>
        </w:rPr>
        <w:t>š</w:t>
      </w:r>
      <w:r w:rsidR="0089645B" w:rsidRPr="00EC28FE">
        <w:rPr>
          <w:rFonts w:cs="Arial"/>
          <w:bCs/>
          <w:szCs w:val="22"/>
        </w:rPr>
        <w:t>tevilo prijav na javne razpise za pridobitev sredstev za izvedbo investicijskih projektov na podlagi pripravljenih kreativnih projektov revitalizacije objektov javne infrastrukture</w:t>
      </w:r>
      <w:r>
        <w:rPr>
          <w:rFonts w:cs="Arial"/>
          <w:bCs/>
          <w:szCs w:val="22"/>
        </w:rPr>
        <w:t>,</w:t>
      </w:r>
    </w:p>
    <w:p w14:paraId="494E0BD1" w14:textId="268DCE66" w:rsidR="00D347A8" w:rsidRDefault="00AA616D" w:rsidP="00A620D7">
      <w:pPr>
        <w:pStyle w:val="Odstavekseznama"/>
        <w:numPr>
          <w:ilvl w:val="0"/>
          <w:numId w:val="46"/>
        </w:numPr>
        <w:spacing w:line="240" w:lineRule="auto"/>
        <w:jc w:val="both"/>
        <w:rPr>
          <w:rFonts w:cs="Arial"/>
          <w:bCs/>
          <w:szCs w:val="22"/>
        </w:rPr>
      </w:pPr>
      <w:r>
        <w:rPr>
          <w:rFonts w:cs="Arial"/>
          <w:bCs/>
          <w:szCs w:val="22"/>
        </w:rPr>
        <w:lastRenderedPageBreak/>
        <w:t>o</w:t>
      </w:r>
      <w:r w:rsidR="00D347A8" w:rsidRPr="00D347A8">
        <w:rPr>
          <w:rFonts w:cs="Arial"/>
          <w:bCs/>
          <w:szCs w:val="22"/>
        </w:rPr>
        <w:t>dstotek uspešnosti prijav na javne razpise za pridobitev sredstev za izvedbo investicijskih projektov na podlagi pripravljenih kreativnih projektov revitalizacije objektov javne infrastrukture</w:t>
      </w:r>
      <w:r>
        <w:rPr>
          <w:rFonts w:cs="Arial"/>
          <w:bCs/>
          <w:szCs w:val="22"/>
        </w:rPr>
        <w:t>,</w:t>
      </w:r>
    </w:p>
    <w:p w14:paraId="40103965" w14:textId="4635FCC3" w:rsidR="0089645B" w:rsidRDefault="00AA616D" w:rsidP="00A620D7">
      <w:pPr>
        <w:pStyle w:val="Odstavekseznama"/>
        <w:numPr>
          <w:ilvl w:val="0"/>
          <w:numId w:val="46"/>
        </w:numPr>
        <w:spacing w:line="240" w:lineRule="auto"/>
        <w:jc w:val="both"/>
        <w:rPr>
          <w:rFonts w:cs="Arial"/>
          <w:bCs/>
          <w:szCs w:val="22"/>
        </w:rPr>
      </w:pPr>
      <w:r>
        <w:rPr>
          <w:rFonts w:cs="Arial"/>
          <w:bCs/>
          <w:szCs w:val="22"/>
        </w:rPr>
        <w:t>š</w:t>
      </w:r>
      <w:r w:rsidR="006C0C2C" w:rsidRPr="006C0C2C">
        <w:rPr>
          <w:rFonts w:cs="Arial"/>
          <w:bCs/>
          <w:szCs w:val="22"/>
        </w:rPr>
        <w:t>tevilo us</w:t>
      </w:r>
      <w:r w:rsidR="00D347A8">
        <w:rPr>
          <w:rFonts w:cs="Arial"/>
          <w:bCs/>
          <w:szCs w:val="22"/>
        </w:rPr>
        <w:t>p</w:t>
      </w:r>
      <w:r w:rsidR="006C0C2C" w:rsidRPr="006C0C2C">
        <w:rPr>
          <w:rFonts w:cs="Arial"/>
          <w:bCs/>
          <w:szCs w:val="22"/>
        </w:rPr>
        <w:t>ešnih prijav na javne razpise za pridobitev sredstev za izvedbo investicijskih projektov na podlagi pripravljenih kreativnih projektov revitalizacije objektov javne infrastrukture</w:t>
      </w:r>
      <w:r>
        <w:rPr>
          <w:rFonts w:cs="Arial"/>
          <w:bCs/>
          <w:szCs w:val="22"/>
        </w:rPr>
        <w:t>,</w:t>
      </w:r>
    </w:p>
    <w:p w14:paraId="72CCD279" w14:textId="6F22472C" w:rsidR="006C0C2C" w:rsidRPr="00EC28FE" w:rsidRDefault="00AA616D" w:rsidP="00A620D7">
      <w:pPr>
        <w:pStyle w:val="Odstavekseznama"/>
        <w:numPr>
          <w:ilvl w:val="0"/>
          <w:numId w:val="46"/>
        </w:numPr>
        <w:spacing w:line="240" w:lineRule="auto"/>
        <w:jc w:val="both"/>
        <w:rPr>
          <w:rFonts w:cs="Arial"/>
          <w:bCs/>
          <w:szCs w:val="22"/>
        </w:rPr>
      </w:pPr>
      <w:r>
        <w:rPr>
          <w:rFonts w:cs="Arial"/>
          <w:bCs/>
          <w:szCs w:val="22"/>
        </w:rPr>
        <w:t>š</w:t>
      </w:r>
      <w:r w:rsidR="006C0C2C" w:rsidRPr="006C0C2C">
        <w:rPr>
          <w:rFonts w:cs="Arial"/>
          <w:bCs/>
          <w:szCs w:val="22"/>
        </w:rPr>
        <w:t>tevilo izvedenih investicijskih projektov na podlagi pripravljenih kreativnih projektov revitalizacije objektov javne infrastrukture</w:t>
      </w:r>
      <w:r>
        <w:rPr>
          <w:rFonts w:cs="Arial"/>
          <w:bCs/>
          <w:szCs w:val="22"/>
        </w:rPr>
        <w:t>,</w:t>
      </w:r>
    </w:p>
    <w:p w14:paraId="69015D07" w14:textId="5788E1C2" w:rsidR="0089645B" w:rsidRPr="00EC28FE" w:rsidRDefault="00AA616D" w:rsidP="00A620D7">
      <w:pPr>
        <w:pStyle w:val="Odstavekseznama"/>
        <w:numPr>
          <w:ilvl w:val="0"/>
          <w:numId w:val="46"/>
        </w:numPr>
        <w:spacing w:line="240" w:lineRule="auto"/>
        <w:jc w:val="both"/>
        <w:rPr>
          <w:rFonts w:cs="Arial"/>
          <w:szCs w:val="22"/>
        </w:rPr>
      </w:pPr>
      <w:r>
        <w:rPr>
          <w:rFonts w:cs="Arial"/>
          <w:szCs w:val="22"/>
        </w:rPr>
        <w:t>d</w:t>
      </w:r>
      <w:r w:rsidR="0089645B" w:rsidRPr="00EC28FE">
        <w:rPr>
          <w:rFonts w:cs="Arial"/>
          <w:szCs w:val="22"/>
        </w:rPr>
        <w:t>rug</w:t>
      </w:r>
      <w:r w:rsidR="006C0C2C">
        <w:rPr>
          <w:rFonts w:cs="Arial"/>
          <w:szCs w:val="22"/>
        </w:rPr>
        <w:t>o</w:t>
      </w:r>
      <w:r w:rsidR="0089645B" w:rsidRPr="00EC28FE">
        <w:rPr>
          <w:rFonts w:cs="Arial"/>
          <w:szCs w:val="22"/>
        </w:rPr>
        <w:t>.</w:t>
      </w:r>
    </w:p>
    <w:p w14:paraId="54467214" w14:textId="77777777" w:rsidR="0089645B" w:rsidRPr="00EC28FE" w:rsidRDefault="0089645B" w:rsidP="0089645B">
      <w:pPr>
        <w:spacing w:line="240" w:lineRule="auto"/>
        <w:jc w:val="both"/>
        <w:rPr>
          <w:rFonts w:cs="Arial"/>
          <w:szCs w:val="20"/>
        </w:rPr>
      </w:pPr>
    </w:p>
    <w:p w14:paraId="2D93505E" w14:textId="77777777" w:rsidR="0089645B" w:rsidRPr="00EC28FE" w:rsidRDefault="0089645B" w:rsidP="0089645B">
      <w:pPr>
        <w:spacing w:line="240" w:lineRule="auto"/>
        <w:jc w:val="both"/>
        <w:rPr>
          <w:rFonts w:cs="Arial"/>
          <w:szCs w:val="22"/>
        </w:rPr>
      </w:pPr>
      <w:r w:rsidRPr="00EC28FE">
        <w:rPr>
          <w:rFonts w:cs="Arial"/>
          <w:b/>
          <w:szCs w:val="22"/>
        </w:rPr>
        <w:t>Predmet, aktivnosti</w:t>
      </w:r>
      <w:r w:rsidRPr="00EC28FE">
        <w:rPr>
          <w:rFonts w:cs="Arial"/>
          <w:szCs w:val="22"/>
        </w:rPr>
        <w:t xml:space="preserve"> </w:t>
      </w:r>
    </w:p>
    <w:p w14:paraId="077EFD98" w14:textId="5F8ABD1B" w:rsidR="0089645B" w:rsidRPr="00EC28FE" w:rsidRDefault="0089645B" w:rsidP="0089645B">
      <w:pPr>
        <w:spacing w:line="240" w:lineRule="auto"/>
        <w:jc w:val="both"/>
        <w:rPr>
          <w:rFonts w:cs="Arial"/>
          <w:szCs w:val="22"/>
        </w:rPr>
      </w:pPr>
      <w:r w:rsidRPr="00EC28FE">
        <w:rPr>
          <w:rFonts w:cs="Arial"/>
          <w:szCs w:val="22"/>
        </w:rPr>
        <w:t>Predmet in aktivnosti ukrepa:</w:t>
      </w:r>
    </w:p>
    <w:p w14:paraId="2DD362B9" w14:textId="78F8A105" w:rsidR="0089645B" w:rsidRPr="00EC28FE" w:rsidRDefault="004D2BF3" w:rsidP="00A620D7">
      <w:pPr>
        <w:pStyle w:val="Odstavekseznama"/>
        <w:numPr>
          <w:ilvl w:val="0"/>
          <w:numId w:val="47"/>
        </w:numPr>
        <w:spacing w:line="240" w:lineRule="auto"/>
        <w:jc w:val="both"/>
        <w:rPr>
          <w:rFonts w:cs="Arial"/>
          <w:szCs w:val="22"/>
        </w:rPr>
      </w:pPr>
      <w:bookmarkStart w:id="56" w:name="_Hlk200311245"/>
      <w:r>
        <w:rPr>
          <w:rFonts w:cs="Arial"/>
          <w:szCs w:val="22"/>
        </w:rPr>
        <w:t>p</w:t>
      </w:r>
      <w:r w:rsidR="0089645B" w:rsidRPr="00EC28FE">
        <w:rPr>
          <w:rFonts w:cs="Arial"/>
          <w:szCs w:val="22"/>
        </w:rPr>
        <w:t xml:space="preserve">riprava idejne zasnove, idejnega koncepta, idejnega projekta, grafičnih in 3D prikazov, avdio-vizualnega gradiva, </w:t>
      </w:r>
      <w:r w:rsidR="00A10128">
        <w:rPr>
          <w:rFonts w:cs="Arial"/>
          <w:szCs w:val="22"/>
        </w:rPr>
        <w:t xml:space="preserve">projektne </w:t>
      </w:r>
      <w:r w:rsidR="0089645B" w:rsidRPr="00EC28FE">
        <w:rPr>
          <w:rFonts w:cs="Arial"/>
          <w:szCs w:val="22"/>
        </w:rPr>
        <w:t>dokumentacije za</w:t>
      </w:r>
      <w:r w:rsidR="00A10128">
        <w:rPr>
          <w:rFonts w:cs="Arial"/>
          <w:szCs w:val="22"/>
        </w:rPr>
        <w:t xml:space="preserve"> pridobitev projektnih in drugih pogojev</w:t>
      </w:r>
      <w:r w:rsidR="0089645B" w:rsidRPr="00EC28FE">
        <w:rPr>
          <w:rFonts w:cs="Arial"/>
          <w:szCs w:val="22"/>
        </w:rPr>
        <w:t xml:space="preserve"> </w:t>
      </w:r>
      <w:r w:rsidR="00A10128">
        <w:rPr>
          <w:rFonts w:cs="Arial"/>
          <w:szCs w:val="22"/>
        </w:rPr>
        <w:t>(</w:t>
      </w:r>
      <w:r w:rsidR="0089645B" w:rsidRPr="00EC28FE">
        <w:rPr>
          <w:rFonts w:cs="Arial"/>
          <w:szCs w:val="22"/>
        </w:rPr>
        <w:t>DPP</w:t>
      </w:r>
      <w:r w:rsidR="00A10128">
        <w:rPr>
          <w:rFonts w:cs="Arial"/>
          <w:szCs w:val="22"/>
        </w:rPr>
        <w:t>)</w:t>
      </w:r>
      <w:r w:rsidR="0089645B" w:rsidRPr="00EC28FE">
        <w:rPr>
          <w:rFonts w:cs="Arial"/>
          <w:szCs w:val="22"/>
        </w:rPr>
        <w:t xml:space="preserve"> </w:t>
      </w:r>
      <w:r w:rsidR="00A10128">
        <w:rPr>
          <w:rFonts w:cs="Arial"/>
          <w:szCs w:val="22"/>
        </w:rPr>
        <w:t>ter</w:t>
      </w:r>
      <w:r w:rsidR="0089645B" w:rsidRPr="00EC28FE">
        <w:rPr>
          <w:rFonts w:cs="Arial"/>
          <w:szCs w:val="22"/>
        </w:rPr>
        <w:t xml:space="preserve"> </w:t>
      </w:r>
      <w:r w:rsidR="00A10128">
        <w:rPr>
          <w:rFonts w:cs="Arial"/>
          <w:szCs w:val="22"/>
        </w:rPr>
        <w:t>projektne dokumentacije za pridobitev gradbenega dovoljenja (</w:t>
      </w:r>
      <w:r w:rsidR="0089645B" w:rsidRPr="00EC28FE">
        <w:rPr>
          <w:rFonts w:cs="Arial"/>
          <w:szCs w:val="22"/>
        </w:rPr>
        <w:t>DGD</w:t>
      </w:r>
      <w:bookmarkEnd w:id="56"/>
      <w:r w:rsidR="00A10128">
        <w:rPr>
          <w:rFonts w:cs="Arial"/>
          <w:szCs w:val="22"/>
        </w:rPr>
        <w:t>)</w:t>
      </w:r>
      <w:r>
        <w:rPr>
          <w:rFonts w:cs="Arial"/>
          <w:szCs w:val="22"/>
        </w:rPr>
        <w:t>,</w:t>
      </w:r>
    </w:p>
    <w:p w14:paraId="639C7755" w14:textId="364506DD" w:rsidR="00A10128" w:rsidRDefault="004D2BF3" w:rsidP="00A620D7">
      <w:pPr>
        <w:pStyle w:val="Odstavekseznama"/>
        <w:numPr>
          <w:ilvl w:val="0"/>
          <w:numId w:val="47"/>
        </w:numPr>
        <w:spacing w:line="240" w:lineRule="auto"/>
        <w:jc w:val="both"/>
        <w:rPr>
          <w:rFonts w:cs="Arial"/>
          <w:szCs w:val="22"/>
        </w:rPr>
      </w:pPr>
      <w:r>
        <w:rPr>
          <w:rFonts w:cs="Arial"/>
          <w:szCs w:val="22"/>
        </w:rPr>
        <w:t>p</w:t>
      </w:r>
      <w:r w:rsidR="0089645B" w:rsidRPr="00EC28FE">
        <w:rPr>
          <w:rFonts w:cs="Arial"/>
          <w:szCs w:val="22"/>
        </w:rPr>
        <w:t>riprava vizije razvoja in programa uporabe revitaliziranega objekta</w:t>
      </w:r>
      <w:r>
        <w:rPr>
          <w:rFonts w:cs="Arial"/>
          <w:szCs w:val="22"/>
        </w:rPr>
        <w:t>,</w:t>
      </w:r>
      <w:r w:rsidR="00BA1A2E">
        <w:rPr>
          <w:rFonts w:cs="Arial"/>
          <w:szCs w:val="22"/>
        </w:rPr>
        <w:t xml:space="preserve"> </w:t>
      </w:r>
    </w:p>
    <w:p w14:paraId="23A2DD0E" w14:textId="29B01F9B" w:rsidR="0089645B" w:rsidRPr="00EC28FE" w:rsidRDefault="004D2BF3" w:rsidP="00A620D7">
      <w:pPr>
        <w:pStyle w:val="Odstavekseznama"/>
        <w:numPr>
          <w:ilvl w:val="0"/>
          <w:numId w:val="47"/>
        </w:numPr>
        <w:spacing w:line="240" w:lineRule="auto"/>
        <w:jc w:val="both"/>
        <w:rPr>
          <w:rFonts w:cs="Arial"/>
          <w:szCs w:val="22"/>
        </w:rPr>
      </w:pPr>
      <w:r>
        <w:rPr>
          <w:rFonts w:cs="Arial"/>
          <w:szCs w:val="22"/>
        </w:rPr>
        <w:t>k</w:t>
      </w:r>
      <w:r w:rsidR="0089645B" w:rsidRPr="00EC28FE">
        <w:rPr>
          <w:rFonts w:cs="Arial"/>
          <w:szCs w:val="22"/>
        </w:rPr>
        <w:t>oordinacija aktivnosti vseh relevantnih deležnikov (občine, kreativci, javnost, strokovnjaki)</w:t>
      </w:r>
      <w:r>
        <w:rPr>
          <w:rFonts w:cs="Arial"/>
          <w:szCs w:val="22"/>
        </w:rPr>
        <w:t>,</w:t>
      </w:r>
    </w:p>
    <w:p w14:paraId="3A072B71" w14:textId="060142BB" w:rsidR="0089645B" w:rsidRPr="00EC28FE" w:rsidRDefault="004D2BF3" w:rsidP="00A620D7">
      <w:pPr>
        <w:pStyle w:val="Odstavekseznama"/>
        <w:numPr>
          <w:ilvl w:val="0"/>
          <w:numId w:val="47"/>
        </w:numPr>
        <w:spacing w:line="240" w:lineRule="auto"/>
        <w:jc w:val="both"/>
        <w:rPr>
          <w:rFonts w:cs="Arial"/>
          <w:szCs w:val="22"/>
        </w:rPr>
      </w:pPr>
      <w:r>
        <w:rPr>
          <w:rFonts w:cs="Arial"/>
          <w:szCs w:val="22"/>
        </w:rPr>
        <w:t>i</w:t>
      </w:r>
      <w:r w:rsidR="0089645B" w:rsidRPr="00EC28FE">
        <w:rPr>
          <w:rFonts w:cs="Arial"/>
          <w:szCs w:val="22"/>
        </w:rPr>
        <w:t>zvedba idejnih natečajev, participativnih delavnic in drugih postopkov za izbor kreativnih rešitev</w:t>
      </w:r>
      <w:r>
        <w:rPr>
          <w:rFonts w:cs="Arial"/>
          <w:szCs w:val="22"/>
        </w:rPr>
        <w:t>,</w:t>
      </w:r>
    </w:p>
    <w:p w14:paraId="401A6139" w14:textId="1EC31776" w:rsidR="0089645B" w:rsidRPr="00EC28FE" w:rsidRDefault="004D2BF3" w:rsidP="00A620D7">
      <w:pPr>
        <w:pStyle w:val="Odstavekseznama"/>
        <w:numPr>
          <w:ilvl w:val="0"/>
          <w:numId w:val="47"/>
        </w:numPr>
        <w:spacing w:line="240" w:lineRule="auto"/>
        <w:jc w:val="both"/>
        <w:rPr>
          <w:rFonts w:cs="Arial"/>
          <w:szCs w:val="22"/>
        </w:rPr>
      </w:pPr>
      <w:r>
        <w:rPr>
          <w:rFonts w:cs="Arial"/>
          <w:szCs w:val="22"/>
        </w:rPr>
        <w:t>o</w:t>
      </w:r>
      <w:r w:rsidR="0089645B" w:rsidRPr="00EC28FE">
        <w:rPr>
          <w:rFonts w:cs="Arial"/>
          <w:szCs w:val="22"/>
        </w:rPr>
        <w:t>rganizacija participativnih delavnic za identifikacijo potreb, razvoj idej, testiranje prototipov (uporaba metod</w:t>
      </w:r>
      <w:r>
        <w:rPr>
          <w:rFonts w:cs="Arial"/>
          <w:szCs w:val="22"/>
        </w:rPr>
        <w:t>,</w:t>
      </w:r>
      <w:r w:rsidR="0089645B" w:rsidRPr="00EC28FE">
        <w:rPr>
          <w:rFonts w:cs="Arial"/>
          <w:szCs w:val="22"/>
        </w:rPr>
        <w:t xml:space="preserve"> kot so journey mapping, analiza uporabniških poti ipd.)</w:t>
      </w:r>
      <w:r>
        <w:rPr>
          <w:rFonts w:cs="Arial"/>
          <w:szCs w:val="22"/>
        </w:rPr>
        <w:t>,</w:t>
      </w:r>
    </w:p>
    <w:p w14:paraId="4F109302" w14:textId="05A3774C" w:rsidR="0089645B" w:rsidRPr="00EC28FE" w:rsidRDefault="004D2BF3" w:rsidP="00A620D7">
      <w:pPr>
        <w:pStyle w:val="Odstavekseznama"/>
        <w:numPr>
          <w:ilvl w:val="0"/>
          <w:numId w:val="47"/>
        </w:numPr>
        <w:spacing w:line="240" w:lineRule="auto"/>
        <w:jc w:val="both"/>
        <w:rPr>
          <w:rFonts w:cs="Arial"/>
          <w:szCs w:val="22"/>
        </w:rPr>
      </w:pPr>
      <w:r>
        <w:rPr>
          <w:rFonts w:cs="Arial"/>
          <w:szCs w:val="22"/>
        </w:rPr>
        <w:t>k</w:t>
      </w:r>
      <w:r w:rsidR="0089645B" w:rsidRPr="00EC28FE">
        <w:rPr>
          <w:rFonts w:cs="Arial"/>
          <w:szCs w:val="22"/>
        </w:rPr>
        <w:t>valitativne arhitekturne, oblikovalske in druge raziskave: intervjuji, opazovanja, analiza navad in vedenj uporabnikov</w:t>
      </w:r>
      <w:r>
        <w:rPr>
          <w:rFonts w:cs="Arial"/>
          <w:szCs w:val="22"/>
        </w:rPr>
        <w:t>,</w:t>
      </w:r>
    </w:p>
    <w:p w14:paraId="49E4A29F" w14:textId="17DDAD27" w:rsidR="0089645B" w:rsidRPr="00EC28FE" w:rsidRDefault="004D2BF3" w:rsidP="00A620D7">
      <w:pPr>
        <w:pStyle w:val="Odstavekseznama"/>
        <w:numPr>
          <w:ilvl w:val="0"/>
          <w:numId w:val="47"/>
        </w:numPr>
        <w:spacing w:line="240" w:lineRule="auto"/>
        <w:jc w:val="both"/>
        <w:rPr>
          <w:rFonts w:cs="Arial"/>
          <w:szCs w:val="22"/>
        </w:rPr>
      </w:pPr>
      <w:r>
        <w:rPr>
          <w:rFonts w:cs="Arial"/>
          <w:szCs w:val="22"/>
        </w:rPr>
        <w:t>r</w:t>
      </w:r>
      <w:r w:rsidR="0089645B" w:rsidRPr="00EC28FE">
        <w:rPr>
          <w:rFonts w:cs="Arial"/>
          <w:szCs w:val="22"/>
        </w:rPr>
        <w:t xml:space="preserve">azvoj konceptov/scenarijev uporabe prostora, </w:t>
      </w:r>
      <w:r w:rsidR="002C05F3">
        <w:rPr>
          <w:rFonts w:cs="Arial"/>
          <w:szCs w:val="22"/>
        </w:rPr>
        <w:t xml:space="preserve">ki so </w:t>
      </w:r>
      <w:r w:rsidR="0089645B" w:rsidRPr="00EC28FE">
        <w:rPr>
          <w:rFonts w:cs="Arial"/>
          <w:szCs w:val="22"/>
        </w:rPr>
        <w:t>skladni z zgodovinskim, kulturnim ali socialnim kontekstom</w:t>
      </w:r>
      <w:r w:rsidR="00474503">
        <w:rPr>
          <w:rFonts w:cs="Arial"/>
          <w:szCs w:val="22"/>
        </w:rPr>
        <w:t>,</w:t>
      </w:r>
    </w:p>
    <w:p w14:paraId="633F8101" w14:textId="62EE2C9E" w:rsidR="0089645B" w:rsidRPr="00EC28FE" w:rsidRDefault="00474503" w:rsidP="00A620D7">
      <w:pPr>
        <w:pStyle w:val="Odstavekseznama"/>
        <w:numPr>
          <w:ilvl w:val="0"/>
          <w:numId w:val="47"/>
        </w:numPr>
        <w:spacing w:line="240" w:lineRule="auto"/>
        <w:jc w:val="both"/>
        <w:rPr>
          <w:rFonts w:cs="Arial"/>
          <w:szCs w:val="22"/>
        </w:rPr>
      </w:pPr>
      <w:r>
        <w:rPr>
          <w:rFonts w:cs="Arial"/>
          <w:szCs w:val="22"/>
        </w:rPr>
        <w:t>i</w:t>
      </w:r>
      <w:r w:rsidR="0089645B" w:rsidRPr="00EC28FE">
        <w:rPr>
          <w:rFonts w:cs="Arial"/>
          <w:szCs w:val="22"/>
        </w:rPr>
        <w:t>zvedba manjših ustvarjalnih intervencij (pilotni projekti, dogodki, testne vsebine za aktivacijo prostora)</w:t>
      </w:r>
      <w:r>
        <w:rPr>
          <w:rFonts w:cs="Arial"/>
          <w:szCs w:val="22"/>
        </w:rPr>
        <w:t>,</w:t>
      </w:r>
    </w:p>
    <w:p w14:paraId="1644FC00" w14:textId="348D721D" w:rsidR="0089645B" w:rsidRPr="00EC28FE" w:rsidRDefault="00474503" w:rsidP="00A620D7">
      <w:pPr>
        <w:pStyle w:val="Odstavekseznama"/>
        <w:numPr>
          <w:ilvl w:val="0"/>
          <w:numId w:val="47"/>
        </w:numPr>
        <w:spacing w:line="240" w:lineRule="auto"/>
        <w:jc w:val="both"/>
        <w:rPr>
          <w:rFonts w:cs="Arial"/>
          <w:szCs w:val="22"/>
        </w:rPr>
      </w:pPr>
      <w:proofErr w:type="spellStart"/>
      <w:r>
        <w:rPr>
          <w:rFonts w:cs="Arial"/>
          <w:szCs w:val="22"/>
        </w:rPr>
        <w:t>m</w:t>
      </w:r>
      <w:r w:rsidR="0089645B" w:rsidRPr="00EC28FE">
        <w:rPr>
          <w:rFonts w:cs="Arial"/>
          <w:szCs w:val="22"/>
        </w:rPr>
        <w:t>apiranje</w:t>
      </w:r>
      <w:proofErr w:type="spellEnd"/>
      <w:r w:rsidR="0089645B" w:rsidRPr="00EC28FE">
        <w:rPr>
          <w:rFonts w:cs="Arial"/>
          <w:szCs w:val="22"/>
        </w:rPr>
        <w:t xml:space="preserve"> lokalnih kulturnih, zgodovinskih in ustvarjalnih virov kot osnove za oblikovanje avtentične vsebine</w:t>
      </w:r>
      <w:r>
        <w:rPr>
          <w:rFonts w:cs="Arial"/>
          <w:szCs w:val="22"/>
        </w:rPr>
        <w:t>,</w:t>
      </w:r>
    </w:p>
    <w:p w14:paraId="6F845068" w14:textId="4D229C50" w:rsidR="0089645B" w:rsidRPr="00EC28FE" w:rsidRDefault="00474503" w:rsidP="00A620D7">
      <w:pPr>
        <w:pStyle w:val="Odstavekseznama"/>
        <w:numPr>
          <w:ilvl w:val="0"/>
          <w:numId w:val="47"/>
        </w:numPr>
        <w:spacing w:line="240" w:lineRule="auto"/>
        <w:jc w:val="both"/>
        <w:rPr>
          <w:rFonts w:cs="Arial"/>
          <w:szCs w:val="22"/>
        </w:rPr>
      </w:pPr>
      <w:r>
        <w:rPr>
          <w:rFonts w:cs="Arial"/>
          <w:szCs w:val="22"/>
        </w:rPr>
        <w:t>p</w:t>
      </w:r>
      <w:r w:rsidR="0089645B" w:rsidRPr="00EC28FE">
        <w:rPr>
          <w:rFonts w:cs="Arial"/>
          <w:szCs w:val="22"/>
        </w:rPr>
        <w:t>riprava vsebinske, arhitekturne, poslovne zasnove projekta z inovativnimi in trajnostnimi modeli upravljanja</w:t>
      </w:r>
      <w:r>
        <w:rPr>
          <w:rFonts w:cs="Arial"/>
          <w:szCs w:val="22"/>
        </w:rPr>
        <w:t>,</w:t>
      </w:r>
    </w:p>
    <w:p w14:paraId="420D9FC4" w14:textId="7AEFB77E" w:rsidR="0089645B" w:rsidRPr="00EC28FE" w:rsidRDefault="00474503" w:rsidP="00A620D7">
      <w:pPr>
        <w:pStyle w:val="Odstavekseznama"/>
        <w:numPr>
          <w:ilvl w:val="0"/>
          <w:numId w:val="47"/>
        </w:numPr>
        <w:spacing w:line="240" w:lineRule="auto"/>
        <w:jc w:val="both"/>
        <w:rPr>
          <w:rFonts w:cs="Arial"/>
          <w:szCs w:val="22"/>
        </w:rPr>
      </w:pPr>
      <w:r>
        <w:rPr>
          <w:rFonts w:cs="Arial"/>
          <w:szCs w:val="22"/>
        </w:rPr>
        <w:t>d</w:t>
      </w:r>
      <w:r w:rsidR="0089645B" w:rsidRPr="00EC28FE">
        <w:rPr>
          <w:rFonts w:cs="Arial"/>
          <w:szCs w:val="22"/>
        </w:rPr>
        <w:t>ruge aktivnosti, ki prispevajo k ciljem ukrepa in so v javnem interesu.</w:t>
      </w:r>
    </w:p>
    <w:p w14:paraId="1FB6F0F4" w14:textId="77777777" w:rsidR="0089645B" w:rsidRPr="00EC28FE" w:rsidRDefault="0089645B" w:rsidP="0089645B">
      <w:pPr>
        <w:spacing w:line="240" w:lineRule="auto"/>
        <w:jc w:val="both"/>
        <w:rPr>
          <w:rFonts w:cs="Arial"/>
          <w:szCs w:val="20"/>
        </w:rPr>
      </w:pPr>
    </w:p>
    <w:p w14:paraId="484696CF" w14:textId="77777777" w:rsidR="0089645B" w:rsidRPr="00EC28FE" w:rsidRDefault="0089645B" w:rsidP="0089645B">
      <w:pPr>
        <w:spacing w:line="240" w:lineRule="auto"/>
        <w:jc w:val="both"/>
        <w:rPr>
          <w:rFonts w:cs="Arial"/>
          <w:szCs w:val="22"/>
        </w:rPr>
      </w:pPr>
      <w:r w:rsidRPr="00EC28FE">
        <w:rPr>
          <w:rFonts w:cs="Arial"/>
          <w:szCs w:val="22"/>
        </w:rPr>
        <w:t>Podrobnejše podprte aktivnosti, pogoji in merila bodo določeni ob pričetku izvajanja.</w:t>
      </w:r>
    </w:p>
    <w:p w14:paraId="571458B1" w14:textId="77777777" w:rsidR="0089645B" w:rsidRPr="00EC28FE" w:rsidRDefault="0089645B" w:rsidP="0089645B">
      <w:pPr>
        <w:spacing w:line="240" w:lineRule="auto"/>
        <w:jc w:val="both"/>
        <w:rPr>
          <w:rFonts w:cs="Arial"/>
          <w:b/>
          <w:szCs w:val="22"/>
        </w:rPr>
      </w:pPr>
    </w:p>
    <w:p w14:paraId="429B61CE" w14:textId="77777777" w:rsidR="0089645B" w:rsidRPr="00EC28FE" w:rsidRDefault="0089645B" w:rsidP="0089645B">
      <w:pPr>
        <w:spacing w:line="240" w:lineRule="auto"/>
        <w:jc w:val="both"/>
        <w:rPr>
          <w:rFonts w:cs="Arial"/>
          <w:b/>
          <w:szCs w:val="22"/>
        </w:rPr>
      </w:pPr>
      <w:r w:rsidRPr="00EC28FE">
        <w:rPr>
          <w:rFonts w:cs="Arial"/>
          <w:b/>
          <w:szCs w:val="22"/>
        </w:rPr>
        <w:t>Izvajanje</w:t>
      </w:r>
    </w:p>
    <w:p w14:paraId="100B820B" w14:textId="6DF47270" w:rsidR="00BA1A2E" w:rsidRPr="00F52901" w:rsidRDefault="00BA1A2E" w:rsidP="00BA1A2E">
      <w:pPr>
        <w:spacing w:line="240" w:lineRule="auto"/>
        <w:jc w:val="both"/>
        <w:rPr>
          <w:rFonts w:cs="Arial"/>
          <w:szCs w:val="22"/>
        </w:rPr>
      </w:pPr>
      <w:r w:rsidRPr="00945B47">
        <w:rPr>
          <w:rFonts w:cs="Arial"/>
          <w:szCs w:val="22"/>
        </w:rPr>
        <w:t xml:space="preserve">Način izbire projektov: </w:t>
      </w:r>
      <w:r w:rsidR="00474503">
        <w:rPr>
          <w:rFonts w:cs="Arial"/>
          <w:szCs w:val="22"/>
        </w:rPr>
        <w:t>j</w:t>
      </w:r>
      <w:r w:rsidRPr="00F52901">
        <w:rPr>
          <w:rFonts w:cs="Arial"/>
          <w:szCs w:val="22"/>
        </w:rPr>
        <w:t>avni razpisi</w:t>
      </w:r>
      <w:r>
        <w:rPr>
          <w:rFonts w:cs="Arial"/>
          <w:szCs w:val="22"/>
        </w:rPr>
        <w:t>,</w:t>
      </w:r>
      <w:r w:rsidRPr="00F52901">
        <w:rPr>
          <w:rFonts w:cs="Arial"/>
          <w:szCs w:val="22"/>
        </w:rPr>
        <w:t xml:space="preserve"> javni pozivi.</w:t>
      </w:r>
    </w:p>
    <w:p w14:paraId="6C0D6365" w14:textId="77777777" w:rsidR="00BA1A2E" w:rsidRDefault="00BA1A2E" w:rsidP="00BA1A2E">
      <w:pPr>
        <w:spacing w:line="240" w:lineRule="auto"/>
        <w:jc w:val="both"/>
        <w:rPr>
          <w:rFonts w:cs="Arial"/>
          <w:szCs w:val="22"/>
        </w:rPr>
      </w:pPr>
    </w:p>
    <w:p w14:paraId="29209D04" w14:textId="6E7D7FFA" w:rsidR="00BA1A2E" w:rsidRPr="00945B47" w:rsidRDefault="00BA1A2E" w:rsidP="00BA1A2E">
      <w:pPr>
        <w:spacing w:line="240" w:lineRule="auto"/>
        <w:jc w:val="both"/>
        <w:rPr>
          <w:rFonts w:cs="Arial"/>
          <w:szCs w:val="20"/>
        </w:rPr>
      </w:pPr>
      <w:r w:rsidRPr="00F52901">
        <w:rPr>
          <w:rFonts w:cs="Arial"/>
          <w:szCs w:val="22"/>
        </w:rPr>
        <w:t xml:space="preserve">Nosilci ukrepa: </w:t>
      </w:r>
      <w:r>
        <w:rPr>
          <w:rFonts w:cs="Arial"/>
          <w:szCs w:val="22"/>
        </w:rPr>
        <w:t>Ministrstvo za kohezijo in regionalni razvoj (</w:t>
      </w:r>
      <w:r w:rsidRPr="00F52901">
        <w:rPr>
          <w:rFonts w:cs="Arial"/>
          <w:szCs w:val="22"/>
        </w:rPr>
        <w:t>MKRR</w:t>
      </w:r>
      <w:r>
        <w:rPr>
          <w:rFonts w:cs="Arial"/>
          <w:szCs w:val="22"/>
        </w:rPr>
        <w:t>)</w:t>
      </w:r>
      <w:r w:rsidRPr="00F52901">
        <w:rPr>
          <w:rFonts w:cs="Arial"/>
          <w:szCs w:val="22"/>
        </w:rPr>
        <w:t xml:space="preserve"> in</w:t>
      </w:r>
      <w:r>
        <w:rPr>
          <w:rFonts w:cs="Arial"/>
          <w:szCs w:val="22"/>
        </w:rPr>
        <w:t>/ali</w:t>
      </w:r>
      <w:r w:rsidRPr="00F52901">
        <w:rPr>
          <w:rFonts w:cs="Arial"/>
          <w:szCs w:val="22"/>
        </w:rPr>
        <w:t xml:space="preserve"> </w:t>
      </w:r>
      <w:r w:rsidRPr="004558FB">
        <w:rPr>
          <w:rFonts w:cs="Arial"/>
          <w:szCs w:val="20"/>
        </w:rPr>
        <w:t>Slovenski regionalno razvojni sklad (SRRS).</w:t>
      </w:r>
    </w:p>
    <w:p w14:paraId="5868A26E" w14:textId="77777777" w:rsidR="00BA1A2E" w:rsidRPr="00F52901" w:rsidRDefault="00BA1A2E" w:rsidP="00BA1A2E">
      <w:pPr>
        <w:spacing w:line="240" w:lineRule="auto"/>
        <w:jc w:val="both"/>
        <w:rPr>
          <w:rFonts w:cs="Arial"/>
          <w:b/>
          <w:szCs w:val="22"/>
        </w:rPr>
      </w:pPr>
    </w:p>
    <w:p w14:paraId="412C4CB9" w14:textId="1F28FD1C" w:rsidR="00BA1A2E" w:rsidRPr="0036169F" w:rsidRDefault="00BA1A2E" w:rsidP="00BA1A2E">
      <w:pPr>
        <w:spacing w:line="240" w:lineRule="auto"/>
        <w:jc w:val="both"/>
        <w:rPr>
          <w:rFonts w:cs="Arial"/>
          <w:bCs/>
          <w:szCs w:val="20"/>
        </w:rPr>
      </w:pPr>
      <w:r w:rsidRPr="004558FB">
        <w:rPr>
          <w:rFonts w:cs="Arial"/>
          <w:szCs w:val="20"/>
        </w:rPr>
        <w:t xml:space="preserve">Izvedba ukrepa in podprtih projektov je možna </w:t>
      </w:r>
      <w:r>
        <w:rPr>
          <w:rFonts w:cs="Arial"/>
          <w:szCs w:val="20"/>
        </w:rPr>
        <w:t xml:space="preserve">tudi </w:t>
      </w:r>
      <w:r w:rsidRPr="004558FB">
        <w:rPr>
          <w:rFonts w:cs="Arial"/>
          <w:szCs w:val="20"/>
        </w:rPr>
        <w:t>z uporabo kombinacije nepovratnih in povratnih virov financiranja oziroma s finančnimi instrumenti (blending)</w:t>
      </w:r>
      <w:r w:rsidR="0036169F">
        <w:rPr>
          <w:rFonts w:cs="Arial"/>
          <w:szCs w:val="20"/>
        </w:rPr>
        <w:t xml:space="preserve"> </w:t>
      </w:r>
      <w:r w:rsidR="0036169F" w:rsidRPr="004559DC">
        <w:rPr>
          <w:rFonts w:cs="Arial"/>
          <w:bCs/>
          <w:szCs w:val="20"/>
        </w:rPr>
        <w:t>ter z vsebino drugih ukrepov programa.</w:t>
      </w:r>
      <w:r w:rsidRPr="004558FB">
        <w:rPr>
          <w:rFonts w:cs="Arial"/>
          <w:szCs w:val="20"/>
        </w:rPr>
        <w:t xml:space="preserve"> </w:t>
      </w:r>
    </w:p>
    <w:p w14:paraId="23E6B544" w14:textId="77777777" w:rsidR="0089645B" w:rsidRPr="00EC28FE" w:rsidRDefault="0089645B" w:rsidP="0089645B">
      <w:pPr>
        <w:spacing w:line="240" w:lineRule="auto"/>
        <w:jc w:val="both"/>
        <w:rPr>
          <w:rFonts w:cs="Arial"/>
          <w:bCs/>
          <w:szCs w:val="22"/>
        </w:rPr>
      </w:pPr>
    </w:p>
    <w:p w14:paraId="64C4B7AF" w14:textId="7C49D844" w:rsidR="0089645B" w:rsidRPr="00EC28FE" w:rsidRDefault="0089645B" w:rsidP="0089645B">
      <w:pPr>
        <w:spacing w:line="240" w:lineRule="auto"/>
        <w:jc w:val="both"/>
        <w:rPr>
          <w:rFonts w:cs="Arial"/>
          <w:bCs/>
          <w:szCs w:val="22"/>
        </w:rPr>
      </w:pPr>
      <w:r w:rsidRPr="00EC28FE">
        <w:rPr>
          <w:rFonts w:cs="Arial"/>
          <w:bCs/>
          <w:szCs w:val="22"/>
        </w:rPr>
        <w:t xml:space="preserve">Za doseganje ciljev podnebne politike se pri pripravi in izvajanju investicijskih projektov upoštevajo predpisi </w:t>
      </w:r>
      <w:r w:rsidR="002C05F3">
        <w:rPr>
          <w:rFonts w:cs="Arial"/>
          <w:bCs/>
          <w:szCs w:val="22"/>
        </w:rPr>
        <w:t xml:space="preserve">s področja </w:t>
      </w:r>
      <w:r w:rsidRPr="00EC28FE">
        <w:rPr>
          <w:rFonts w:cs="Arial"/>
          <w:bCs/>
          <w:szCs w:val="22"/>
        </w:rPr>
        <w:t xml:space="preserve">presojanja vplivov na okolje </w:t>
      </w:r>
      <w:r w:rsidR="002C05F3">
        <w:rPr>
          <w:rFonts w:cs="Arial"/>
          <w:bCs/>
          <w:szCs w:val="22"/>
        </w:rPr>
        <w:t>in</w:t>
      </w:r>
      <w:r w:rsidRPr="00EC28FE">
        <w:rPr>
          <w:rFonts w:cs="Arial"/>
          <w:bCs/>
          <w:szCs w:val="22"/>
        </w:rPr>
        <w:t xml:space="preserve"> zelenega proračunskega načrtovanja.</w:t>
      </w:r>
    </w:p>
    <w:p w14:paraId="69C7A770" w14:textId="77777777" w:rsidR="0089645B" w:rsidRPr="00EC28FE" w:rsidRDefault="0089645B" w:rsidP="0089645B">
      <w:pPr>
        <w:spacing w:line="240" w:lineRule="auto"/>
        <w:jc w:val="both"/>
        <w:rPr>
          <w:rFonts w:cs="Arial"/>
          <w:b/>
          <w:szCs w:val="22"/>
        </w:rPr>
      </w:pPr>
    </w:p>
    <w:p w14:paraId="2B6F5EFD" w14:textId="77777777" w:rsidR="0089645B" w:rsidRPr="00EC28FE" w:rsidRDefault="0089645B" w:rsidP="0089645B">
      <w:pPr>
        <w:spacing w:line="240" w:lineRule="auto"/>
        <w:jc w:val="both"/>
        <w:rPr>
          <w:rFonts w:cs="Arial"/>
          <w:szCs w:val="22"/>
        </w:rPr>
      </w:pPr>
      <w:r w:rsidRPr="00EC28FE">
        <w:rPr>
          <w:rFonts w:cs="Arial"/>
          <w:b/>
          <w:szCs w:val="22"/>
        </w:rPr>
        <w:t>Ciljne skupine</w:t>
      </w:r>
      <w:r w:rsidRPr="00EC28FE">
        <w:rPr>
          <w:rFonts w:cs="Arial"/>
          <w:szCs w:val="22"/>
        </w:rPr>
        <w:t xml:space="preserve"> </w:t>
      </w:r>
    </w:p>
    <w:p w14:paraId="6A9BC794" w14:textId="77777777" w:rsidR="0089645B" w:rsidRPr="00EC28FE" w:rsidRDefault="0089645B" w:rsidP="0089645B">
      <w:pPr>
        <w:spacing w:line="240" w:lineRule="auto"/>
        <w:jc w:val="both"/>
        <w:rPr>
          <w:rFonts w:cs="Arial"/>
          <w:szCs w:val="22"/>
        </w:rPr>
      </w:pPr>
      <w:r w:rsidRPr="00EC28FE">
        <w:rPr>
          <w:rFonts w:cs="Arial"/>
          <w:szCs w:val="22"/>
        </w:rPr>
        <w:t>Prebivalci, kreativci, drugi strokovnjaki, zainteresirana javnost.</w:t>
      </w:r>
    </w:p>
    <w:p w14:paraId="1B4C44AE" w14:textId="77777777" w:rsidR="008A5973" w:rsidRDefault="008A5973" w:rsidP="00BA1A2E">
      <w:pPr>
        <w:spacing w:line="240" w:lineRule="auto"/>
        <w:jc w:val="both"/>
        <w:rPr>
          <w:rFonts w:cs="Arial"/>
          <w:szCs w:val="22"/>
        </w:rPr>
      </w:pPr>
    </w:p>
    <w:p w14:paraId="33478C7F" w14:textId="78D93F84" w:rsidR="00BA1A2E" w:rsidRPr="00F52901" w:rsidRDefault="00BA1A2E" w:rsidP="00BA1A2E">
      <w:pPr>
        <w:spacing w:line="240" w:lineRule="auto"/>
        <w:jc w:val="both"/>
        <w:rPr>
          <w:rFonts w:cs="Arial"/>
          <w:szCs w:val="22"/>
        </w:rPr>
      </w:pPr>
      <w:r w:rsidRPr="00F52901">
        <w:rPr>
          <w:rFonts w:cs="Arial"/>
          <w:szCs w:val="22"/>
        </w:rPr>
        <w:t xml:space="preserve">Upravičenci: </w:t>
      </w:r>
      <w:r w:rsidR="0002470B">
        <w:rPr>
          <w:rFonts w:cs="Arial"/>
          <w:szCs w:val="22"/>
        </w:rPr>
        <w:t>o</w:t>
      </w:r>
      <w:r w:rsidRPr="00F52901">
        <w:rPr>
          <w:rFonts w:cs="Arial"/>
          <w:szCs w:val="22"/>
        </w:rPr>
        <w:t>bčine.</w:t>
      </w:r>
    </w:p>
    <w:p w14:paraId="5EA5367B" w14:textId="77777777" w:rsidR="0089645B" w:rsidRPr="00EC28FE" w:rsidRDefault="0089645B" w:rsidP="0089645B">
      <w:pPr>
        <w:spacing w:line="240" w:lineRule="auto"/>
        <w:rPr>
          <w:rFonts w:cs="Arial"/>
          <w:szCs w:val="22"/>
        </w:rPr>
      </w:pPr>
    </w:p>
    <w:p w14:paraId="0327EFF8" w14:textId="77777777" w:rsidR="0089645B" w:rsidRPr="00EC28FE" w:rsidRDefault="0089645B" w:rsidP="0089645B">
      <w:pPr>
        <w:spacing w:line="240" w:lineRule="auto"/>
        <w:rPr>
          <w:rFonts w:cs="Arial"/>
          <w:b/>
          <w:szCs w:val="22"/>
        </w:rPr>
      </w:pPr>
      <w:r w:rsidRPr="00EC28FE">
        <w:rPr>
          <w:rFonts w:cs="Arial"/>
          <w:b/>
          <w:szCs w:val="22"/>
        </w:rPr>
        <w:lastRenderedPageBreak/>
        <w:t>Državna pomoč</w:t>
      </w:r>
    </w:p>
    <w:p w14:paraId="2E2DA40F" w14:textId="77777777" w:rsidR="0089645B" w:rsidRPr="00EC28FE" w:rsidRDefault="0089645B" w:rsidP="0089645B">
      <w:pPr>
        <w:spacing w:line="240" w:lineRule="auto"/>
        <w:jc w:val="both"/>
        <w:rPr>
          <w:rFonts w:cs="Arial"/>
          <w:szCs w:val="22"/>
        </w:rPr>
      </w:pPr>
      <w:r w:rsidRPr="00EC28FE">
        <w:rPr>
          <w:rFonts w:cs="Arial"/>
          <w:szCs w:val="22"/>
        </w:rPr>
        <w:t>Ukrep praviloma ne predstavlja državne pomoči. V kolikor bo ugotovljeno, da lahko predstavlja državno pomoč, se bo izvajal skladno z ustrezno shemo državnih pomoči.</w:t>
      </w:r>
    </w:p>
    <w:p w14:paraId="0C00DC56" w14:textId="77777777" w:rsidR="001465FF" w:rsidRDefault="001465FF" w:rsidP="001465FF">
      <w:pPr>
        <w:spacing w:line="240" w:lineRule="auto"/>
        <w:jc w:val="both"/>
        <w:rPr>
          <w:rFonts w:cs="Arial"/>
          <w:b/>
          <w:szCs w:val="20"/>
        </w:rPr>
      </w:pPr>
    </w:p>
    <w:p w14:paraId="6B33EEB1" w14:textId="23839DE0" w:rsidR="00BB5C4E" w:rsidRPr="00F315E0" w:rsidRDefault="00BB5C4E" w:rsidP="00BB5C4E">
      <w:pPr>
        <w:pStyle w:val="Naslov3BM"/>
      </w:pPr>
      <w:bookmarkStart w:id="57" w:name="_Toc216351360"/>
      <w:r w:rsidRPr="00F315E0">
        <w:t xml:space="preserve">Specifični cilj: </w:t>
      </w:r>
      <w:r w:rsidR="002D570C">
        <w:t>Spodbujanje investicij v javno infrastrukturo</w:t>
      </w:r>
      <w:bookmarkEnd w:id="57"/>
      <w:r>
        <w:t xml:space="preserve"> </w:t>
      </w:r>
    </w:p>
    <w:p w14:paraId="4258FFCD" w14:textId="161D602A" w:rsidR="00BB5C4E" w:rsidRPr="00E073A4" w:rsidRDefault="00BB5C4E" w:rsidP="00BB5C4E">
      <w:pPr>
        <w:pStyle w:val="Naslov4BM"/>
      </w:pPr>
      <w:bookmarkStart w:id="58" w:name="_Toc216351361"/>
      <w:r w:rsidRPr="00E073A4">
        <w:t xml:space="preserve">Ukrep: </w:t>
      </w:r>
      <w:r w:rsidR="002D570C" w:rsidRPr="002D570C">
        <w:t>Krediti za investicijske projekte v javno infrastrukturo</w:t>
      </w:r>
      <w:bookmarkEnd w:id="58"/>
    </w:p>
    <w:p w14:paraId="382C720C" w14:textId="77777777" w:rsidR="00E3670D" w:rsidRPr="004559DC" w:rsidRDefault="00E3670D" w:rsidP="00E3670D">
      <w:pPr>
        <w:spacing w:line="240" w:lineRule="auto"/>
        <w:jc w:val="both"/>
        <w:rPr>
          <w:rFonts w:cs="Arial"/>
          <w:b/>
          <w:szCs w:val="20"/>
        </w:rPr>
      </w:pPr>
      <w:r w:rsidRPr="004559DC">
        <w:rPr>
          <w:rFonts w:cs="Arial"/>
          <w:b/>
          <w:szCs w:val="20"/>
        </w:rPr>
        <w:t>Analiza stanja in izzivov</w:t>
      </w:r>
    </w:p>
    <w:p w14:paraId="0CAB198D" w14:textId="0C1E393C" w:rsidR="00E3670D" w:rsidRPr="004559DC" w:rsidRDefault="00E3670D" w:rsidP="00E3670D">
      <w:pPr>
        <w:spacing w:line="240" w:lineRule="auto"/>
        <w:jc w:val="both"/>
        <w:rPr>
          <w:rFonts w:cs="Arial"/>
          <w:szCs w:val="20"/>
        </w:rPr>
      </w:pPr>
      <w:r w:rsidRPr="004559DC">
        <w:rPr>
          <w:rFonts w:cs="Arial"/>
          <w:szCs w:val="20"/>
        </w:rPr>
        <w:t>Številne občine se s</w:t>
      </w:r>
      <w:r w:rsidR="0002470B">
        <w:rPr>
          <w:rFonts w:cs="Arial"/>
          <w:szCs w:val="20"/>
        </w:rPr>
        <w:t>popada</w:t>
      </w:r>
      <w:r w:rsidRPr="004559DC">
        <w:rPr>
          <w:rFonts w:cs="Arial"/>
          <w:szCs w:val="20"/>
        </w:rPr>
        <w:t>jo s slabim stanjem ali nezadostno pokritostjo območij poselitve z javno infrastrukturo, kot je prometna, vodovodna, kanalizacijska, IKT, stanovanjska, gospodarska, kulturna, športna, rekreacijska, izobraževalna, socialnovarstvena, turistična in druga infrastruktura. Temu v mnogih primerih botruje tudi redka poselitev, ki dodatno otežuje načrtovanje in realizacijo njene rekonstrukcije ali gradnj</w:t>
      </w:r>
      <w:r w:rsidR="0002470B">
        <w:rPr>
          <w:rFonts w:cs="Arial"/>
          <w:szCs w:val="20"/>
        </w:rPr>
        <w:t>o</w:t>
      </w:r>
      <w:r w:rsidRPr="004559DC">
        <w:rPr>
          <w:rFonts w:cs="Arial"/>
          <w:szCs w:val="20"/>
        </w:rPr>
        <w:t xml:space="preserve"> nove javne infrastrukture, ki je nujno potrebna za zagotavljanje kvalitetnega bivalnega in delovnega okolja. </w:t>
      </w:r>
      <w:r w:rsidR="00D966BD">
        <w:rPr>
          <w:rFonts w:cs="Arial"/>
          <w:szCs w:val="20"/>
        </w:rPr>
        <w:t>N</w:t>
      </w:r>
      <w:r w:rsidRPr="004559DC">
        <w:rPr>
          <w:rFonts w:cs="Arial"/>
          <w:szCs w:val="20"/>
        </w:rPr>
        <w:t xml:space="preserve">ekakovostno bivalno in delovno okolje </w:t>
      </w:r>
      <w:r w:rsidR="00D966BD">
        <w:rPr>
          <w:rFonts w:cs="Arial"/>
          <w:szCs w:val="20"/>
        </w:rPr>
        <w:t xml:space="preserve">je </w:t>
      </w:r>
      <w:r w:rsidRPr="004559DC">
        <w:rPr>
          <w:rFonts w:cs="Arial"/>
          <w:szCs w:val="20"/>
        </w:rPr>
        <w:t>zaradi pomanjkanja ali neustrezne javne infrastrukture dodaten razlog za prazn</w:t>
      </w:r>
      <w:r>
        <w:rPr>
          <w:rFonts w:cs="Arial"/>
          <w:szCs w:val="20"/>
        </w:rPr>
        <w:t>j</w:t>
      </w:r>
      <w:r w:rsidRPr="004559DC">
        <w:rPr>
          <w:rFonts w:cs="Arial"/>
          <w:szCs w:val="20"/>
        </w:rPr>
        <w:t>e</w:t>
      </w:r>
      <w:r>
        <w:rPr>
          <w:rFonts w:cs="Arial"/>
          <w:szCs w:val="20"/>
        </w:rPr>
        <w:t>n</w:t>
      </w:r>
      <w:r w:rsidRPr="004559DC">
        <w:rPr>
          <w:rFonts w:cs="Arial"/>
          <w:szCs w:val="20"/>
        </w:rPr>
        <w:t>je območij</w:t>
      </w:r>
      <w:r w:rsidR="00D966BD">
        <w:rPr>
          <w:rFonts w:cs="Arial"/>
          <w:szCs w:val="20"/>
        </w:rPr>
        <w:t>, poleg tega pa je v</w:t>
      </w:r>
      <w:r w:rsidRPr="004559DC">
        <w:rPr>
          <w:rFonts w:cs="Arial"/>
          <w:szCs w:val="20"/>
        </w:rPr>
        <w:t xml:space="preserve"> takšnih razmerah težko spodbuditi uspešno gospodarsko aktivnost.</w:t>
      </w:r>
    </w:p>
    <w:p w14:paraId="1AFFF9A9" w14:textId="77777777" w:rsidR="00E3670D" w:rsidRPr="004559DC" w:rsidRDefault="00E3670D" w:rsidP="00E3670D">
      <w:pPr>
        <w:spacing w:line="240" w:lineRule="auto"/>
        <w:jc w:val="both"/>
        <w:rPr>
          <w:rFonts w:cs="Arial"/>
          <w:szCs w:val="20"/>
        </w:rPr>
      </w:pPr>
    </w:p>
    <w:p w14:paraId="2B35D818" w14:textId="56B35065" w:rsidR="00AB5A53" w:rsidRPr="004559DC" w:rsidRDefault="00AB5A53" w:rsidP="00AB5A53">
      <w:pPr>
        <w:spacing w:line="240" w:lineRule="auto"/>
        <w:jc w:val="both"/>
        <w:rPr>
          <w:rFonts w:cs="Arial"/>
          <w:szCs w:val="20"/>
        </w:rPr>
      </w:pPr>
      <w:r w:rsidRPr="004559DC">
        <w:rPr>
          <w:rFonts w:cs="Arial"/>
          <w:szCs w:val="20"/>
        </w:rPr>
        <w:t>Dostop do storitev, kot so pitna voda, izobraževanje, zdravstvo, internet</w:t>
      </w:r>
      <w:r w:rsidR="0002470B">
        <w:rPr>
          <w:rFonts w:cs="Arial"/>
          <w:szCs w:val="20"/>
        </w:rPr>
        <w:t xml:space="preserve"> ali</w:t>
      </w:r>
      <w:r w:rsidRPr="004559DC">
        <w:rPr>
          <w:rFonts w:cs="Arial"/>
          <w:szCs w:val="20"/>
        </w:rPr>
        <w:t xml:space="preserve"> javni prevoz, </w:t>
      </w:r>
      <w:r w:rsidR="0002470B">
        <w:rPr>
          <w:rFonts w:cs="Arial"/>
          <w:szCs w:val="20"/>
        </w:rPr>
        <w:t>bi moral</w:t>
      </w:r>
      <w:r w:rsidRPr="004559DC">
        <w:rPr>
          <w:rFonts w:cs="Arial"/>
          <w:szCs w:val="20"/>
        </w:rPr>
        <w:t xml:space="preserve"> bi</w:t>
      </w:r>
      <w:r w:rsidR="0002470B">
        <w:rPr>
          <w:rFonts w:cs="Arial"/>
          <w:szCs w:val="20"/>
        </w:rPr>
        <w:t>ti</w:t>
      </w:r>
      <w:r w:rsidRPr="004559DC">
        <w:rPr>
          <w:rFonts w:cs="Arial"/>
          <w:szCs w:val="20"/>
        </w:rPr>
        <w:t xml:space="preserve"> zagotovljen vsem prebivalcem v Republiki Sloveniji v primerljivi kakovosti. Žal pa temu ni tako</w:t>
      </w:r>
      <w:r w:rsidR="0002470B">
        <w:rPr>
          <w:rFonts w:cs="Arial"/>
          <w:szCs w:val="20"/>
        </w:rPr>
        <w:t>, saj je kar</w:t>
      </w:r>
      <w:r w:rsidRPr="004559DC">
        <w:rPr>
          <w:rFonts w:cs="Arial"/>
          <w:szCs w:val="20"/>
        </w:rPr>
        <w:t xml:space="preserve"> 96,7 % občin izpostavilo težave prebivalcev pri dostopanju do storitev splošnega pomena, največ na področjih bančnih storitev, IKT omrežja, pitne vode, mobilnosti, zdravstvene dejavnosti, poštnih storitev</w:t>
      </w:r>
      <w:r w:rsidR="00D966BD">
        <w:rPr>
          <w:rFonts w:cs="Arial"/>
          <w:szCs w:val="20"/>
        </w:rPr>
        <w:t>,</w:t>
      </w:r>
      <w:r w:rsidRPr="004559DC">
        <w:rPr>
          <w:rFonts w:cs="Arial"/>
          <w:szCs w:val="20"/>
        </w:rPr>
        <w:t xml:space="preserve"> </w:t>
      </w:r>
      <w:r w:rsidR="00D966BD">
        <w:rPr>
          <w:rFonts w:cs="Arial"/>
          <w:szCs w:val="20"/>
        </w:rPr>
        <w:t xml:space="preserve">storitev </w:t>
      </w:r>
      <w:r w:rsidRPr="004559DC">
        <w:rPr>
          <w:rFonts w:cs="Arial"/>
          <w:szCs w:val="20"/>
        </w:rPr>
        <w:t>državne uprave, primernih stanovanj</w:t>
      </w:r>
      <w:r w:rsidR="0002470B">
        <w:rPr>
          <w:rFonts w:cs="Arial"/>
          <w:szCs w:val="20"/>
        </w:rPr>
        <w:t xml:space="preserve"> ali </w:t>
      </w:r>
      <w:r w:rsidRPr="004559DC">
        <w:rPr>
          <w:rFonts w:cs="Arial"/>
          <w:szCs w:val="20"/>
        </w:rPr>
        <w:t xml:space="preserve"> oskrbe starejših. Anketa je pokazala, da je po mnenju kar </w:t>
      </w:r>
      <w:r w:rsidR="0002470B">
        <w:rPr>
          <w:rFonts w:cs="Arial"/>
          <w:szCs w:val="20"/>
        </w:rPr>
        <w:t xml:space="preserve">75 % vseh </w:t>
      </w:r>
      <w:r w:rsidRPr="004559DC">
        <w:rPr>
          <w:rFonts w:cs="Arial"/>
          <w:szCs w:val="20"/>
        </w:rPr>
        <w:t>občin nujna prisotnost naslednjih storitev: vrtec, trgovina, splošni zdravnik, osnovna šola, bankomat, poslovalnica pošte, AED, pokrit športni objekt, pomoč/oskrb</w:t>
      </w:r>
      <w:r w:rsidR="0002470B">
        <w:rPr>
          <w:rFonts w:cs="Arial"/>
          <w:szCs w:val="20"/>
        </w:rPr>
        <w:t>a</w:t>
      </w:r>
      <w:r w:rsidRPr="004559DC">
        <w:rPr>
          <w:rFonts w:cs="Arial"/>
          <w:szCs w:val="20"/>
        </w:rPr>
        <w:t xml:space="preserve"> na domu, zobozdravnik, lekarna in medkrajevni potniški prevoz. Največ občin je izpostavilo težave svojih prebivalcev pri dostopanju do storitev širokopasovnega interneta, bančništva in pošte (raziskava Dostopnost storitev splošnega pomena, Računsko sodišče RS</w:t>
      </w:r>
      <w:r w:rsidR="0074706E">
        <w:rPr>
          <w:rFonts w:cs="Arial"/>
          <w:szCs w:val="20"/>
        </w:rPr>
        <w:t>, 2022</w:t>
      </w:r>
      <w:r w:rsidRPr="004559DC">
        <w:rPr>
          <w:rFonts w:cs="Arial"/>
          <w:szCs w:val="20"/>
        </w:rPr>
        <w:t>).</w:t>
      </w:r>
    </w:p>
    <w:p w14:paraId="079AC3D5" w14:textId="77777777" w:rsidR="00AB5A53" w:rsidRDefault="00AB5A53" w:rsidP="00E3670D">
      <w:pPr>
        <w:spacing w:line="240" w:lineRule="auto"/>
        <w:jc w:val="both"/>
        <w:rPr>
          <w:rFonts w:cs="Arial"/>
          <w:szCs w:val="20"/>
        </w:rPr>
      </w:pPr>
    </w:p>
    <w:p w14:paraId="69198E27" w14:textId="3E73D048" w:rsidR="00E3670D" w:rsidRPr="004559DC" w:rsidRDefault="00E3670D" w:rsidP="00E3670D">
      <w:pPr>
        <w:spacing w:line="240" w:lineRule="auto"/>
        <w:jc w:val="both"/>
        <w:rPr>
          <w:rFonts w:cs="Arial"/>
          <w:szCs w:val="20"/>
        </w:rPr>
      </w:pPr>
      <w:r w:rsidRPr="004559DC">
        <w:rPr>
          <w:rFonts w:cs="Arial"/>
          <w:szCs w:val="20"/>
        </w:rPr>
        <w:t xml:space="preserve">Občine so svojim prebivalcem dolžne zagotavljati izvajanje nalog iz svoje izvirne pristojnosti in </w:t>
      </w:r>
      <w:r w:rsidR="0002470B">
        <w:rPr>
          <w:rFonts w:cs="Arial"/>
          <w:szCs w:val="20"/>
        </w:rPr>
        <w:t xml:space="preserve">pristojnosti, </w:t>
      </w:r>
      <w:r w:rsidRPr="004559DC">
        <w:rPr>
          <w:rFonts w:cs="Arial"/>
          <w:szCs w:val="20"/>
        </w:rPr>
        <w:t xml:space="preserve">prenesene z države na občine. Pri tem je </w:t>
      </w:r>
      <w:r w:rsidR="00D966BD" w:rsidRPr="004559DC">
        <w:rPr>
          <w:rFonts w:cs="Arial"/>
          <w:szCs w:val="20"/>
        </w:rPr>
        <w:t xml:space="preserve">za potrebe lokalnega prebivalstva </w:t>
      </w:r>
      <w:r w:rsidRPr="004559DC">
        <w:rPr>
          <w:rFonts w:cs="Arial"/>
          <w:szCs w:val="20"/>
        </w:rPr>
        <w:t xml:space="preserve">ključna lokalna javna infrastruktura na raznolikih vsebinskih področjih, ki pa jo manjše občine z lastnimi sredstvi težko zagotavljajo. Prav tako se sofinanciranje investicijskih projektov javne infrastrukture z javnimi sredstvi prednostno ne usmerja k manjšim in manj razvitim občinam oziroma na redkeje poseljena območja oziroma območja z negativnimi demografskimi trendi, temveč v sistemu policentričnega razvoja prednostno k urbanim območjem, kot so </w:t>
      </w:r>
      <w:r w:rsidR="00336867">
        <w:rPr>
          <w:rFonts w:cs="Arial"/>
          <w:szCs w:val="20"/>
        </w:rPr>
        <w:t>npr.</w:t>
      </w:r>
      <w:r w:rsidRPr="004559DC">
        <w:rPr>
          <w:rFonts w:cs="Arial"/>
          <w:szCs w:val="20"/>
        </w:rPr>
        <w:t xml:space="preserve"> širša mestna območja mestnih občin. </w:t>
      </w:r>
    </w:p>
    <w:p w14:paraId="146F4C22" w14:textId="77777777" w:rsidR="00E3670D" w:rsidRPr="004559DC" w:rsidRDefault="00E3670D" w:rsidP="00E3670D">
      <w:pPr>
        <w:spacing w:line="240" w:lineRule="auto"/>
        <w:jc w:val="both"/>
        <w:rPr>
          <w:rFonts w:cs="Arial"/>
          <w:szCs w:val="20"/>
        </w:rPr>
      </w:pPr>
    </w:p>
    <w:p w14:paraId="0CC85F4A" w14:textId="40D566A7" w:rsidR="00E3670D" w:rsidRPr="004559DC" w:rsidRDefault="00E3670D" w:rsidP="00E3670D">
      <w:pPr>
        <w:spacing w:line="240" w:lineRule="auto"/>
        <w:jc w:val="both"/>
        <w:rPr>
          <w:rFonts w:cs="Arial"/>
          <w:szCs w:val="20"/>
        </w:rPr>
      </w:pPr>
      <w:r w:rsidRPr="004559DC">
        <w:rPr>
          <w:rFonts w:cs="Arial"/>
          <w:szCs w:val="20"/>
        </w:rPr>
        <w:t xml:space="preserve">Manjše in manj razvite občine ter občine z negativnimi demografskimi in gospodarskimi trendi, ki se pretežno nahajajo na OPO, imajo zato težave s financiranjem investicijskih projektov v javno infrastrukturo. Možnosti prijave na javne razpise za pridobitev sofinancerskih sredstev so omejene, stroški kreditiranja izvedbe investicijskih projektov </w:t>
      </w:r>
      <w:r w:rsidR="0002470B">
        <w:rPr>
          <w:rFonts w:cs="Arial"/>
          <w:szCs w:val="20"/>
        </w:rPr>
        <w:t>pa</w:t>
      </w:r>
      <w:r w:rsidRPr="004559DC">
        <w:rPr>
          <w:rFonts w:cs="Arial"/>
          <w:szCs w:val="20"/>
        </w:rPr>
        <w:t xml:space="preserve"> </w:t>
      </w:r>
      <w:r w:rsidR="00293E72">
        <w:rPr>
          <w:rFonts w:cs="Arial"/>
          <w:szCs w:val="20"/>
        </w:rPr>
        <w:t>relativno</w:t>
      </w:r>
      <w:r w:rsidRPr="004559DC">
        <w:rPr>
          <w:rFonts w:cs="Arial"/>
          <w:szCs w:val="20"/>
        </w:rPr>
        <w:t xml:space="preserve"> visoki.     </w:t>
      </w:r>
    </w:p>
    <w:p w14:paraId="7DFC506D" w14:textId="77777777" w:rsidR="00E3670D" w:rsidRPr="004559DC" w:rsidRDefault="00E3670D" w:rsidP="00E3670D">
      <w:pPr>
        <w:spacing w:line="240" w:lineRule="auto"/>
        <w:jc w:val="both"/>
        <w:rPr>
          <w:rFonts w:cs="Arial"/>
          <w:szCs w:val="20"/>
        </w:rPr>
      </w:pPr>
    </w:p>
    <w:p w14:paraId="53A66ECA" w14:textId="77777777" w:rsidR="00E3670D" w:rsidRPr="004559DC" w:rsidRDefault="00E3670D" w:rsidP="00E3670D">
      <w:pPr>
        <w:spacing w:line="240" w:lineRule="auto"/>
        <w:jc w:val="both"/>
        <w:rPr>
          <w:rFonts w:cs="Arial"/>
          <w:b/>
          <w:szCs w:val="20"/>
        </w:rPr>
      </w:pPr>
      <w:r w:rsidRPr="004559DC">
        <w:rPr>
          <w:rFonts w:cs="Arial"/>
          <w:b/>
          <w:szCs w:val="20"/>
        </w:rPr>
        <w:t>Namen in cilji</w:t>
      </w:r>
    </w:p>
    <w:p w14:paraId="32F52BB4" w14:textId="52B812FE" w:rsidR="00E3670D" w:rsidRPr="004559DC" w:rsidRDefault="00E3670D" w:rsidP="00E3670D">
      <w:pPr>
        <w:spacing w:line="240" w:lineRule="auto"/>
        <w:jc w:val="both"/>
        <w:rPr>
          <w:rFonts w:cs="Arial"/>
          <w:szCs w:val="20"/>
        </w:rPr>
      </w:pPr>
      <w:bookmarkStart w:id="59" w:name="_Hlk163811222"/>
      <w:r w:rsidRPr="004559DC">
        <w:rPr>
          <w:rFonts w:cs="Arial"/>
          <w:szCs w:val="20"/>
        </w:rPr>
        <w:t>Namen ukrepa je zagotavljanje kvalitetnega bivalnega in delovnega okolja za ohranjanje in spodbujanje poselitve na avtohtonih območjih poselitve ter izboljšanje negativnih demografskih in gospodarskih trendov z izboljšanjem stanja in razpoložljivosti javne infrastrukture z obnovo, revitalizacijo in izgradnjo ter opremo javne prometne, okoljske, IKT, gospodarske, kulturne, športne, rekreacijske, izobraževalne</w:t>
      </w:r>
      <w:r w:rsidR="0002470B">
        <w:rPr>
          <w:rFonts w:cs="Arial"/>
          <w:szCs w:val="20"/>
        </w:rPr>
        <w:t>,</w:t>
      </w:r>
      <w:r w:rsidRPr="004559DC">
        <w:rPr>
          <w:rFonts w:cs="Arial"/>
          <w:szCs w:val="20"/>
        </w:rPr>
        <w:t xml:space="preserve"> socialnovarstvene, stanovanjske, turistične in druge infrastrukture v javnem interesu na OPO. </w:t>
      </w:r>
    </w:p>
    <w:bookmarkEnd w:id="59"/>
    <w:p w14:paraId="029A5696" w14:textId="77777777" w:rsidR="00E3670D" w:rsidRPr="004559DC" w:rsidRDefault="00E3670D" w:rsidP="00E3670D">
      <w:pPr>
        <w:spacing w:line="240" w:lineRule="auto"/>
        <w:jc w:val="both"/>
        <w:rPr>
          <w:rFonts w:cs="Arial"/>
          <w:szCs w:val="20"/>
        </w:rPr>
      </w:pPr>
    </w:p>
    <w:p w14:paraId="75F862D3" w14:textId="3CABC43E" w:rsidR="00E3670D" w:rsidRPr="004559DC" w:rsidRDefault="00E3670D" w:rsidP="00E3670D">
      <w:pPr>
        <w:spacing w:line="240" w:lineRule="auto"/>
        <w:jc w:val="both"/>
        <w:rPr>
          <w:rFonts w:cs="Arial"/>
          <w:szCs w:val="20"/>
        </w:rPr>
      </w:pPr>
      <w:r w:rsidRPr="004559DC">
        <w:rPr>
          <w:rFonts w:cs="Arial"/>
          <w:szCs w:val="20"/>
        </w:rPr>
        <w:lastRenderedPageBreak/>
        <w:t xml:space="preserve">Pri tem je ključno tudi spodbujanje novih funkcij in dejavnosti ter podjetniških </w:t>
      </w:r>
      <w:r w:rsidR="005F40DA">
        <w:rPr>
          <w:rFonts w:cs="Arial"/>
          <w:szCs w:val="20"/>
        </w:rPr>
        <w:t>pobud</w:t>
      </w:r>
      <w:r w:rsidRPr="004559DC">
        <w:rPr>
          <w:rFonts w:cs="Arial"/>
          <w:szCs w:val="20"/>
        </w:rPr>
        <w:t xml:space="preserve">, kot je </w:t>
      </w:r>
      <w:r w:rsidR="00336867">
        <w:rPr>
          <w:rFonts w:cs="Arial"/>
          <w:szCs w:val="20"/>
        </w:rPr>
        <w:t>npr.</w:t>
      </w:r>
      <w:r w:rsidRPr="004559DC">
        <w:rPr>
          <w:rFonts w:cs="Arial"/>
          <w:szCs w:val="20"/>
        </w:rPr>
        <w:t xml:space="preserve"> izboljšanje pogojev za gospodarsko, zlasti turistično ponudbo, popolnjevanje nezasedenega prostora v poslovnih conah z izboljšanjem njihovega upravljanja, ohranjanje objektov kulturne dediščine in njihov</w:t>
      </w:r>
      <w:r w:rsidR="005F40DA">
        <w:rPr>
          <w:rFonts w:cs="Arial"/>
          <w:szCs w:val="20"/>
        </w:rPr>
        <w:t>a</w:t>
      </w:r>
      <w:r w:rsidRPr="004559DC">
        <w:rPr>
          <w:rFonts w:cs="Arial"/>
          <w:szCs w:val="20"/>
        </w:rPr>
        <w:t xml:space="preserve"> vključitev v funkcionalno uporabo</w:t>
      </w:r>
      <w:r w:rsidR="00D966BD">
        <w:rPr>
          <w:rFonts w:cs="Arial"/>
          <w:szCs w:val="20"/>
        </w:rPr>
        <w:t>, spodbujanje trajnostne mobilnosti ipd.</w:t>
      </w:r>
      <w:r w:rsidRPr="004559DC">
        <w:rPr>
          <w:rFonts w:cs="Arial"/>
          <w:szCs w:val="20"/>
        </w:rPr>
        <w:t>, v katere se vključuje čim več lokalnega prebivalstva in prebivalstva izven lokalnega območja</w:t>
      </w:r>
      <w:r w:rsidR="007F7DE1">
        <w:rPr>
          <w:rFonts w:cs="Arial"/>
          <w:szCs w:val="20"/>
        </w:rPr>
        <w:t>.</w:t>
      </w:r>
      <w:r w:rsidRPr="004559DC">
        <w:rPr>
          <w:rFonts w:cs="Arial"/>
          <w:szCs w:val="20"/>
        </w:rPr>
        <w:t xml:space="preserve"> </w:t>
      </w:r>
    </w:p>
    <w:p w14:paraId="54F42A8B" w14:textId="77777777" w:rsidR="00E3670D" w:rsidRPr="004559DC" w:rsidRDefault="00E3670D" w:rsidP="00E3670D">
      <w:pPr>
        <w:spacing w:line="240" w:lineRule="auto"/>
        <w:jc w:val="both"/>
        <w:rPr>
          <w:rFonts w:cs="Arial"/>
          <w:szCs w:val="20"/>
        </w:rPr>
      </w:pPr>
    </w:p>
    <w:p w14:paraId="36110B03" w14:textId="15711362" w:rsidR="00E3670D" w:rsidRPr="004559DC" w:rsidRDefault="00E3670D" w:rsidP="00E3670D">
      <w:pPr>
        <w:spacing w:line="240" w:lineRule="auto"/>
        <w:jc w:val="both"/>
        <w:rPr>
          <w:rFonts w:cs="Arial"/>
          <w:szCs w:val="20"/>
        </w:rPr>
      </w:pPr>
      <w:r w:rsidRPr="004559DC">
        <w:rPr>
          <w:rFonts w:cs="Arial"/>
          <w:szCs w:val="20"/>
        </w:rPr>
        <w:t>Namen ukrepa je spodbuditi občine, da kljub ekonomskim in finančnimi omejitvam z dostop</w:t>
      </w:r>
      <w:r w:rsidR="00D966BD">
        <w:rPr>
          <w:rFonts w:cs="Arial"/>
          <w:szCs w:val="20"/>
        </w:rPr>
        <w:t>om</w:t>
      </w:r>
      <w:r w:rsidRPr="004559DC">
        <w:rPr>
          <w:rFonts w:cs="Arial"/>
          <w:szCs w:val="20"/>
        </w:rPr>
        <w:t xml:space="preserve"> do ugodnejših povratnih virov financiranja ter njihovim kombiniranjem z nepovratnimi viri nadaljujejo z izvedbo investicijskih projektov v javno infrastrukturo. Ukrep rešuje problem likvidnosti</w:t>
      </w:r>
      <w:r w:rsidR="00D966BD">
        <w:rPr>
          <w:rFonts w:cs="Arial"/>
          <w:szCs w:val="20"/>
        </w:rPr>
        <w:t xml:space="preserve"> in</w:t>
      </w:r>
      <w:r w:rsidRPr="004559DC">
        <w:rPr>
          <w:rFonts w:cs="Arial"/>
          <w:szCs w:val="20"/>
        </w:rPr>
        <w:t xml:space="preserve"> dostop</w:t>
      </w:r>
      <w:r w:rsidR="00D966BD">
        <w:rPr>
          <w:rFonts w:cs="Arial"/>
          <w:szCs w:val="20"/>
        </w:rPr>
        <w:t>a</w:t>
      </w:r>
      <w:r w:rsidRPr="004559DC">
        <w:rPr>
          <w:rFonts w:cs="Arial"/>
          <w:szCs w:val="20"/>
        </w:rPr>
        <w:t xml:space="preserve"> do ugodnih virov financiranja, spodbuja kakovostno bivalno in delovno okolje </w:t>
      </w:r>
      <w:r w:rsidR="00D966BD">
        <w:rPr>
          <w:rFonts w:cs="Arial"/>
          <w:szCs w:val="20"/>
        </w:rPr>
        <w:t>ter</w:t>
      </w:r>
      <w:r w:rsidRPr="004559DC">
        <w:rPr>
          <w:rFonts w:cs="Arial"/>
          <w:szCs w:val="20"/>
        </w:rPr>
        <w:t xml:space="preserve"> zmanjšuje regionalne razlike v razvoju. </w:t>
      </w:r>
    </w:p>
    <w:p w14:paraId="46E036E0" w14:textId="77777777" w:rsidR="00E3670D" w:rsidRPr="004559DC" w:rsidRDefault="00E3670D" w:rsidP="00E3670D">
      <w:pPr>
        <w:spacing w:line="240" w:lineRule="auto"/>
        <w:jc w:val="both"/>
        <w:rPr>
          <w:rFonts w:cs="Arial"/>
          <w:szCs w:val="20"/>
        </w:rPr>
      </w:pPr>
      <w:r w:rsidRPr="004559DC">
        <w:rPr>
          <w:rFonts w:cs="Arial"/>
          <w:szCs w:val="20"/>
        </w:rPr>
        <w:t xml:space="preserve">   </w:t>
      </w:r>
    </w:p>
    <w:p w14:paraId="22A5FF7A" w14:textId="77777777" w:rsidR="00E3670D" w:rsidRDefault="00E3670D" w:rsidP="00E3670D">
      <w:pPr>
        <w:spacing w:line="240" w:lineRule="auto"/>
        <w:jc w:val="both"/>
        <w:rPr>
          <w:rFonts w:cs="Arial"/>
          <w:szCs w:val="20"/>
        </w:rPr>
      </w:pPr>
      <w:r w:rsidRPr="004559DC">
        <w:rPr>
          <w:rFonts w:cs="Arial"/>
          <w:szCs w:val="20"/>
        </w:rPr>
        <w:t>Pričakovani merljivi učinki in rezultati ukrepa:</w:t>
      </w:r>
    </w:p>
    <w:p w14:paraId="26306028" w14:textId="0878AFC3" w:rsidR="00D06261" w:rsidRDefault="005F40DA" w:rsidP="00A620D7">
      <w:pPr>
        <w:pStyle w:val="Odstavekseznama"/>
        <w:numPr>
          <w:ilvl w:val="0"/>
          <w:numId w:val="64"/>
        </w:numPr>
        <w:spacing w:line="240" w:lineRule="auto"/>
        <w:jc w:val="both"/>
        <w:rPr>
          <w:rFonts w:cs="Arial"/>
          <w:szCs w:val="20"/>
        </w:rPr>
      </w:pPr>
      <w:r>
        <w:rPr>
          <w:rFonts w:cs="Arial"/>
          <w:szCs w:val="20"/>
        </w:rPr>
        <w:t>š</w:t>
      </w:r>
      <w:r w:rsidR="00382634">
        <w:rPr>
          <w:rFonts w:cs="Arial"/>
          <w:szCs w:val="20"/>
        </w:rPr>
        <w:t>tevilo podprtih projektov</w:t>
      </w:r>
      <w:r>
        <w:rPr>
          <w:rFonts w:cs="Arial"/>
          <w:szCs w:val="20"/>
        </w:rPr>
        <w:t>,</w:t>
      </w:r>
    </w:p>
    <w:p w14:paraId="3BD177C3" w14:textId="13D87AF0" w:rsidR="00382634" w:rsidRDefault="005F40DA" w:rsidP="00A620D7">
      <w:pPr>
        <w:pStyle w:val="Odstavekseznama"/>
        <w:numPr>
          <w:ilvl w:val="0"/>
          <w:numId w:val="64"/>
        </w:numPr>
        <w:spacing w:line="240" w:lineRule="auto"/>
        <w:jc w:val="both"/>
        <w:rPr>
          <w:rFonts w:cs="Arial"/>
          <w:szCs w:val="20"/>
        </w:rPr>
      </w:pPr>
      <w:r>
        <w:rPr>
          <w:rFonts w:cs="Arial"/>
          <w:szCs w:val="20"/>
        </w:rPr>
        <w:t>š</w:t>
      </w:r>
      <w:r w:rsidR="00382634">
        <w:rPr>
          <w:rFonts w:cs="Arial"/>
          <w:szCs w:val="20"/>
        </w:rPr>
        <w:t xml:space="preserve">tevilo odobrenih </w:t>
      </w:r>
      <w:r w:rsidR="00382634" w:rsidRPr="00382634">
        <w:rPr>
          <w:rFonts w:cs="Arial"/>
          <w:szCs w:val="20"/>
        </w:rPr>
        <w:t>kreditov za investicijske projekte v javno infrastrukturo</w:t>
      </w:r>
      <w:r>
        <w:rPr>
          <w:rFonts w:cs="Arial"/>
          <w:szCs w:val="20"/>
        </w:rPr>
        <w:t>,</w:t>
      </w:r>
    </w:p>
    <w:p w14:paraId="790C8777" w14:textId="7222DEE1" w:rsidR="00585C28" w:rsidRDefault="005F40DA" w:rsidP="00A620D7">
      <w:pPr>
        <w:pStyle w:val="Odstavekseznama"/>
        <w:numPr>
          <w:ilvl w:val="0"/>
          <w:numId w:val="64"/>
        </w:numPr>
        <w:spacing w:line="240" w:lineRule="auto"/>
        <w:jc w:val="both"/>
        <w:rPr>
          <w:rFonts w:cs="Arial"/>
          <w:szCs w:val="20"/>
        </w:rPr>
      </w:pPr>
      <w:r>
        <w:rPr>
          <w:rFonts w:cs="Arial"/>
          <w:szCs w:val="20"/>
        </w:rPr>
        <w:t>š</w:t>
      </w:r>
      <w:r w:rsidR="00585C28" w:rsidRPr="00585C28">
        <w:rPr>
          <w:rFonts w:cs="Arial"/>
          <w:szCs w:val="20"/>
        </w:rPr>
        <w:t>tevilo podprtih projektov na funkcionalno razvrednotenih območjih (FRO) na OPO</w:t>
      </w:r>
      <w:r>
        <w:rPr>
          <w:rFonts w:cs="Arial"/>
          <w:szCs w:val="20"/>
        </w:rPr>
        <w:t>,</w:t>
      </w:r>
    </w:p>
    <w:p w14:paraId="20F64E3A" w14:textId="6A47A7BD" w:rsidR="00B7513A" w:rsidRDefault="005F40DA" w:rsidP="00A620D7">
      <w:pPr>
        <w:pStyle w:val="Odstavekseznama"/>
        <w:numPr>
          <w:ilvl w:val="0"/>
          <w:numId w:val="64"/>
        </w:numPr>
        <w:spacing w:line="240" w:lineRule="auto"/>
        <w:jc w:val="both"/>
        <w:rPr>
          <w:rFonts w:cs="Arial"/>
          <w:szCs w:val="20"/>
        </w:rPr>
      </w:pPr>
      <w:r>
        <w:rPr>
          <w:rFonts w:cs="Arial"/>
          <w:szCs w:val="20"/>
        </w:rPr>
        <w:t>d</w:t>
      </w:r>
      <w:r w:rsidR="00B7513A" w:rsidRPr="00B7513A">
        <w:rPr>
          <w:rFonts w:cs="Arial"/>
          <w:szCs w:val="20"/>
        </w:rPr>
        <w:t xml:space="preserve">elež </w:t>
      </w:r>
      <w:r w:rsidR="00B7513A">
        <w:rPr>
          <w:rFonts w:cs="Arial"/>
          <w:szCs w:val="20"/>
        </w:rPr>
        <w:t xml:space="preserve">podprtih </w:t>
      </w:r>
      <w:r w:rsidR="00B7513A" w:rsidRPr="00B7513A">
        <w:rPr>
          <w:rFonts w:cs="Arial"/>
          <w:szCs w:val="20"/>
        </w:rPr>
        <w:t>projektov, ki vključujejo elemente trajnostne mobilnosti</w:t>
      </w:r>
      <w:r>
        <w:rPr>
          <w:rFonts w:cs="Arial"/>
          <w:szCs w:val="20"/>
        </w:rPr>
        <w:t>,</w:t>
      </w:r>
    </w:p>
    <w:p w14:paraId="5546A577" w14:textId="371B5BDA" w:rsidR="00E3670D" w:rsidRDefault="005F40DA" w:rsidP="00A620D7">
      <w:pPr>
        <w:pStyle w:val="Odstavekseznama"/>
        <w:numPr>
          <w:ilvl w:val="0"/>
          <w:numId w:val="24"/>
        </w:numPr>
        <w:spacing w:line="240" w:lineRule="auto"/>
        <w:jc w:val="both"/>
        <w:rPr>
          <w:rFonts w:cs="Arial"/>
          <w:szCs w:val="20"/>
        </w:rPr>
      </w:pPr>
      <w:r>
        <w:rPr>
          <w:rFonts w:cs="Arial"/>
          <w:szCs w:val="20"/>
        </w:rPr>
        <w:t>d</w:t>
      </w:r>
      <w:r w:rsidR="00E3670D" w:rsidRPr="004559DC">
        <w:rPr>
          <w:rFonts w:cs="Arial"/>
          <w:szCs w:val="20"/>
        </w:rPr>
        <w:t>olžina obnovljene, revitalizirane in zgrajene javne infrastrukture (ceste, kolesarske poti, pešpoti, vodovodi, kanalizacije s čistilnimi napravami.)</w:t>
      </w:r>
      <w:r>
        <w:rPr>
          <w:rFonts w:cs="Arial"/>
          <w:szCs w:val="20"/>
        </w:rPr>
        <w:t>,</w:t>
      </w:r>
    </w:p>
    <w:p w14:paraId="741D23F2" w14:textId="744C59B8" w:rsidR="00922B4A" w:rsidRDefault="005F40DA" w:rsidP="00A620D7">
      <w:pPr>
        <w:pStyle w:val="Odstavekseznama"/>
        <w:numPr>
          <w:ilvl w:val="0"/>
          <w:numId w:val="24"/>
        </w:numPr>
        <w:spacing w:line="240" w:lineRule="auto"/>
        <w:jc w:val="both"/>
        <w:rPr>
          <w:rFonts w:cs="Arial"/>
          <w:szCs w:val="20"/>
        </w:rPr>
      </w:pPr>
      <w:r>
        <w:rPr>
          <w:rFonts w:cs="Arial"/>
          <w:szCs w:val="20"/>
        </w:rPr>
        <w:t>š</w:t>
      </w:r>
      <w:r w:rsidR="00765AC2" w:rsidRPr="00765AC2">
        <w:rPr>
          <w:rFonts w:cs="Arial"/>
          <w:szCs w:val="20"/>
        </w:rPr>
        <w:t>tevilo novih in/ali rekonstruiranih javnih vodovodov, ki oskrbujejo manj kot 10.000 prebivalcev</w:t>
      </w:r>
      <w:r>
        <w:rPr>
          <w:rFonts w:cs="Arial"/>
          <w:szCs w:val="20"/>
        </w:rPr>
        <w:t>,</w:t>
      </w:r>
    </w:p>
    <w:p w14:paraId="78405C92" w14:textId="173F15AF" w:rsidR="00765AC2" w:rsidRDefault="005F40DA" w:rsidP="00A620D7">
      <w:pPr>
        <w:pStyle w:val="Odstavekseznama"/>
        <w:numPr>
          <w:ilvl w:val="0"/>
          <w:numId w:val="24"/>
        </w:numPr>
        <w:spacing w:line="240" w:lineRule="auto"/>
        <w:jc w:val="both"/>
        <w:rPr>
          <w:rFonts w:cs="Arial"/>
          <w:szCs w:val="20"/>
        </w:rPr>
      </w:pPr>
      <w:r>
        <w:rPr>
          <w:rFonts w:cs="Arial"/>
          <w:szCs w:val="20"/>
        </w:rPr>
        <w:t>š</w:t>
      </w:r>
      <w:r w:rsidR="00765AC2" w:rsidRPr="00765AC2">
        <w:rPr>
          <w:rFonts w:cs="Arial"/>
          <w:szCs w:val="20"/>
        </w:rPr>
        <w:t>tevilo novih in/ali rekonstruiranih javnih kanalizacij pod 1</w:t>
      </w:r>
      <w:r>
        <w:rPr>
          <w:rFonts w:cs="Arial"/>
          <w:szCs w:val="20"/>
        </w:rPr>
        <w:t>.</w:t>
      </w:r>
      <w:r w:rsidR="00765AC2" w:rsidRPr="00765AC2">
        <w:rPr>
          <w:rFonts w:cs="Arial"/>
          <w:szCs w:val="20"/>
        </w:rPr>
        <w:t>000 PE in/ali čistilnih naprav pod 2</w:t>
      </w:r>
      <w:r>
        <w:rPr>
          <w:rFonts w:cs="Arial"/>
          <w:szCs w:val="20"/>
        </w:rPr>
        <w:t>.</w:t>
      </w:r>
      <w:r w:rsidR="00765AC2" w:rsidRPr="00765AC2">
        <w:rPr>
          <w:rFonts w:cs="Arial"/>
          <w:szCs w:val="20"/>
        </w:rPr>
        <w:t>000 PE</w:t>
      </w:r>
      <w:r>
        <w:rPr>
          <w:rFonts w:cs="Arial"/>
          <w:szCs w:val="20"/>
        </w:rPr>
        <w:t>,</w:t>
      </w:r>
    </w:p>
    <w:p w14:paraId="381598C2" w14:textId="08F7E6CB" w:rsidR="00765AC2" w:rsidRDefault="005F40DA" w:rsidP="00A620D7">
      <w:pPr>
        <w:pStyle w:val="Odstavekseznama"/>
        <w:numPr>
          <w:ilvl w:val="0"/>
          <w:numId w:val="24"/>
        </w:numPr>
        <w:spacing w:line="240" w:lineRule="auto"/>
        <w:jc w:val="both"/>
        <w:rPr>
          <w:rFonts w:cs="Arial"/>
          <w:szCs w:val="20"/>
        </w:rPr>
      </w:pPr>
      <w:r>
        <w:rPr>
          <w:rFonts w:cs="Arial"/>
          <w:szCs w:val="20"/>
        </w:rPr>
        <w:t>š</w:t>
      </w:r>
      <w:r w:rsidR="00765AC2" w:rsidRPr="00765AC2">
        <w:rPr>
          <w:rFonts w:cs="Arial"/>
          <w:szCs w:val="20"/>
        </w:rPr>
        <w:t>tevilo revitaliziranih objektov javne infrastrukture za raznolike namene in dejavnosti</w:t>
      </w:r>
      <w:r>
        <w:rPr>
          <w:rFonts w:cs="Arial"/>
          <w:szCs w:val="20"/>
        </w:rPr>
        <w:t>,</w:t>
      </w:r>
    </w:p>
    <w:p w14:paraId="3A32A751" w14:textId="0C5A6618" w:rsidR="00E3670D" w:rsidRDefault="005F40DA" w:rsidP="00A620D7">
      <w:pPr>
        <w:pStyle w:val="Odstavekseznama"/>
        <w:numPr>
          <w:ilvl w:val="0"/>
          <w:numId w:val="23"/>
        </w:numPr>
        <w:spacing w:line="240" w:lineRule="auto"/>
        <w:jc w:val="both"/>
        <w:rPr>
          <w:rFonts w:cs="Arial"/>
          <w:szCs w:val="20"/>
        </w:rPr>
      </w:pPr>
      <w:r>
        <w:rPr>
          <w:rFonts w:cs="Arial"/>
          <w:szCs w:val="20"/>
        </w:rPr>
        <w:t>p</w:t>
      </w:r>
      <w:r w:rsidR="00E3670D" w:rsidRPr="004559DC">
        <w:rPr>
          <w:rFonts w:cs="Arial"/>
          <w:szCs w:val="20"/>
        </w:rPr>
        <w:t>ovršina obnovljenih, revitaliziranih objektov javne infrastrukture</w:t>
      </w:r>
      <w:r>
        <w:rPr>
          <w:rFonts w:cs="Arial"/>
          <w:szCs w:val="20"/>
        </w:rPr>
        <w:t>,</w:t>
      </w:r>
      <w:r w:rsidR="00E3670D" w:rsidRPr="004559DC">
        <w:rPr>
          <w:rFonts w:cs="Arial"/>
          <w:szCs w:val="20"/>
        </w:rPr>
        <w:t xml:space="preserve"> </w:t>
      </w:r>
    </w:p>
    <w:p w14:paraId="232436DB" w14:textId="5C44FE05" w:rsidR="00765AC2" w:rsidRDefault="005F40DA" w:rsidP="00A620D7">
      <w:pPr>
        <w:pStyle w:val="Odstavekseznama"/>
        <w:numPr>
          <w:ilvl w:val="0"/>
          <w:numId w:val="23"/>
        </w:numPr>
        <w:spacing w:line="240" w:lineRule="auto"/>
        <w:jc w:val="both"/>
        <w:rPr>
          <w:rFonts w:cs="Arial"/>
          <w:szCs w:val="20"/>
        </w:rPr>
      </w:pPr>
      <w:r>
        <w:rPr>
          <w:rFonts w:cs="Arial"/>
          <w:szCs w:val="20"/>
        </w:rPr>
        <w:t>š</w:t>
      </w:r>
      <w:r w:rsidR="00765AC2" w:rsidRPr="00765AC2">
        <w:rPr>
          <w:rFonts w:cs="Arial"/>
          <w:szCs w:val="20"/>
        </w:rPr>
        <w:t>tevilo komunalno opremljenih ekonomsko-poslovnih con (za strateške investitorje)</w:t>
      </w:r>
      <w:r>
        <w:rPr>
          <w:rFonts w:cs="Arial"/>
          <w:szCs w:val="20"/>
        </w:rPr>
        <w:t>,</w:t>
      </w:r>
    </w:p>
    <w:p w14:paraId="5D8D43D7" w14:textId="0A91288E" w:rsidR="00765AC2" w:rsidRPr="00A33567" w:rsidRDefault="005F40DA" w:rsidP="00A620D7">
      <w:pPr>
        <w:pStyle w:val="Odstavekseznama"/>
        <w:numPr>
          <w:ilvl w:val="0"/>
          <w:numId w:val="23"/>
        </w:numPr>
        <w:spacing w:line="240" w:lineRule="auto"/>
        <w:jc w:val="both"/>
        <w:rPr>
          <w:rFonts w:cs="Arial"/>
          <w:szCs w:val="20"/>
        </w:rPr>
      </w:pPr>
      <w:r>
        <w:rPr>
          <w:rFonts w:cs="Arial"/>
          <w:szCs w:val="20"/>
        </w:rPr>
        <w:t>š</w:t>
      </w:r>
      <w:r w:rsidR="00765AC2" w:rsidRPr="00765AC2">
        <w:rPr>
          <w:rFonts w:cs="Arial"/>
          <w:szCs w:val="20"/>
        </w:rPr>
        <w:t>tevilo podprtih projektov javne turistične infrastrukture</w:t>
      </w:r>
      <w:r>
        <w:rPr>
          <w:rFonts w:cs="Arial"/>
          <w:szCs w:val="20"/>
        </w:rPr>
        <w:t>,</w:t>
      </w:r>
    </w:p>
    <w:p w14:paraId="0816E99F" w14:textId="1747118F" w:rsidR="00115A5C" w:rsidRDefault="005F40DA" w:rsidP="00A620D7">
      <w:pPr>
        <w:pStyle w:val="Odstavekseznama"/>
        <w:numPr>
          <w:ilvl w:val="0"/>
          <w:numId w:val="24"/>
        </w:numPr>
        <w:spacing w:line="240" w:lineRule="auto"/>
        <w:jc w:val="both"/>
        <w:rPr>
          <w:rFonts w:cs="Arial"/>
          <w:szCs w:val="20"/>
        </w:rPr>
      </w:pPr>
      <w:r>
        <w:rPr>
          <w:rFonts w:cs="Arial"/>
          <w:szCs w:val="20"/>
        </w:rPr>
        <w:t>i</w:t>
      </w:r>
      <w:r w:rsidR="00115A5C" w:rsidRPr="00922B4A">
        <w:rPr>
          <w:rFonts w:cs="Arial"/>
          <w:szCs w:val="20"/>
        </w:rPr>
        <w:t>zboljšano stanje javne infrastrukture s krediti za podporo projektom občin (število kreditov)</w:t>
      </w:r>
      <w:r>
        <w:rPr>
          <w:rFonts w:cs="Arial"/>
          <w:szCs w:val="20"/>
        </w:rPr>
        <w:t>,</w:t>
      </w:r>
    </w:p>
    <w:p w14:paraId="1D16D4DA" w14:textId="454FF4CA" w:rsidR="003112E6" w:rsidRPr="00115A5C" w:rsidRDefault="005F40DA" w:rsidP="00A620D7">
      <w:pPr>
        <w:pStyle w:val="Odstavekseznama"/>
        <w:numPr>
          <w:ilvl w:val="0"/>
          <w:numId w:val="24"/>
        </w:numPr>
        <w:spacing w:line="240" w:lineRule="auto"/>
        <w:jc w:val="both"/>
        <w:rPr>
          <w:rFonts w:cs="Arial"/>
          <w:szCs w:val="20"/>
        </w:rPr>
      </w:pPr>
      <w:r>
        <w:rPr>
          <w:rFonts w:cs="Arial"/>
          <w:szCs w:val="20"/>
        </w:rPr>
        <w:t>š</w:t>
      </w:r>
      <w:r w:rsidR="003112E6" w:rsidRPr="003112E6">
        <w:rPr>
          <w:rFonts w:cs="Arial"/>
          <w:szCs w:val="20"/>
        </w:rPr>
        <w:t>tevilo prebivalcev, ki koristijo izboljšano infrastrukturo</w:t>
      </w:r>
      <w:r>
        <w:rPr>
          <w:rFonts w:cs="Arial"/>
          <w:szCs w:val="20"/>
        </w:rPr>
        <w:t>,</w:t>
      </w:r>
    </w:p>
    <w:p w14:paraId="204611A1" w14:textId="7B7F896B" w:rsidR="00765AC2" w:rsidRDefault="005F40DA" w:rsidP="00A620D7">
      <w:pPr>
        <w:pStyle w:val="Odstavekseznama"/>
        <w:numPr>
          <w:ilvl w:val="0"/>
          <w:numId w:val="24"/>
        </w:numPr>
        <w:spacing w:line="240" w:lineRule="auto"/>
        <w:jc w:val="both"/>
        <w:rPr>
          <w:rFonts w:cs="Arial"/>
          <w:szCs w:val="20"/>
        </w:rPr>
      </w:pPr>
      <w:r>
        <w:rPr>
          <w:rFonts w:cs="Arial"/>
          <w:szCs w:val="20"/>
        </w:rPr>
        <w:t>š</w:t>
      </w:r>
      <w:r w:rsidR="00765AC2" w:rsidRPr="00765AC2">
        <w:rPr>
          <w:rFonts w:cs="Arial"/>
          <w:szCs w:val="20"/>
        </w:rPr>
        <w:t>tevilo prebivalcev</w:t>
      </w:r>
      <w:r>
        <w:rPr>
          <w:rFonts w:cs="Arial"/>
          <w:szCs w:val="20"/>
        </w:rPr>
        <w:t>,</w:t>
      </w:r>
      <w:r w:rsidR="00765AC2" w:rsidRPr="00765AC2">
        <w:rPr>
          <w:rFonts w:cs="Arial"/>
          <w:szCs w:val="20"/>
        </w:rPr>
        <w:t xml:space="preserve"> priključenih na nov in/ali rekonstruiran javni vodovod</w:t>
      </w:r>
      <w:r>
        <w:rPr>
          <w:rFonts w:cs="Arial"/>
          <w:szCs w:val="20"/>
        </w:rPr>
        <w:t>.</w:t>
      </w:r>
    </w:p>
    <w:p w14:paraId="273EDCF9" w14:textId="7315B084" w:rsidR="00765AC2" w:rsidRDefault="005F40DA" w:rsidP="00A620D7">
      <w:pPr>
        <w:pStyle w:val="Odstavekseznama"/>
        <w:numPr>
          <w:ilvl w:val="0"/>
          <w:numId w:val="23"/>
        </w:numPr>
        <w:spacing w:line="240" w:lineRule="auto"/>
        <w:jc w:val="both"/>
        <w:rPr>
          <w:rFonts w:cs="Arial"/>
          <w:szCs w:val="20"/>
        </w:rPr>
      </w:pPr>
      <w:r>
        <w:rPr>
          <w:rFonts w:cs="Arial"/>
          <w:szCs w:val="20"/>
        </w:rPr>
        <w:t>š</w:t>
      </w:r>
      <w:r w:rsidR="00765AC2" w:rsidRPr="00765AC2">
        <w:rPr>
          <w:rFonts w:cs="Arial"/>
          <w:szCs w:val="20"/>
        </w:rPr>
        <w:t>tevilo prebivalcev (populacijski ekvivalent)</w:t>
      </w:r>
      <w:r>
        <w:rPr>
          <w:rFonts w:cs="Arial"/>
          <w:szCs w:val="20"/>
        </w:rPr>
        <w:t>,</w:t>
      </w:r>
      <w:r w:rsidR="00765AC2" w:rsidRPr="00765AC2">
        <w:rPr>
          <w:rFonts w:cs="Arial"/>
          <w:szCs w:val="20"/>
        </w:rPr>
        <w:t xml:space="preserve"> priključenih na novo javno kanalizacijo</w:t>
      </w:r>
      <w:r>
        <w:rPr>
          <w:rFonts w:cs="Arial"/>
          <w:szCs w:val="20"/>
        </w:rPr>
        <w:t>,</w:t>
      </w:r>
    </w:p>
    <w:p w14:paraId="677AED47" w14:textId="6D6C388D" w:rsidR="00765AC2" w:rsidRDefault="005F40DA" w:rsidP="00A620D7">
      <w:pPr>
        <w:pStyle w:val="Odstavekseznama"/>
        <w:numPr>
          <w:ilvl w:val="0"/>
          <w:numId w:val="23"/>
        </w:numPr>
        <w:spacing w:line="240" w:lineRule="auto"/>
        <w:jc w:val="both"/>
        <w:rPr>
          <w:rFonts w:cs="Arial"/>
          <w:szCs w:val="20"/>
        </w:rPr>
      </w:pPr>
      <w:r>
        <w:rPr>
          <w:rFonts w:cs="Arial"/>
          <w:szCs w:val="20"/>
        </w:rPr>
        <w:t>š</w:t>
      </w:r>
      <w:r w:rsidR="00765AC2" w:rsidRPr="00765AC2">
        <w:rPr>
          <w:rFonts w:cs="Arial"/>
          <w:szCs w:val="20"/>
        </w:rPr>
        <w:t>tevilo prebivalcev (populacijski ekvivalent)</w:t>
      </w:r>
      <w:r w:rsidR="00814A69">
        <w:rPr>
          <w:rFonts w:cs="Arial"/>
          <w:szCs w:val="20"/>
        </w:rPr>
        <w:t>,</w:t>
      </w:r>
      <w:r w:rsidR="00765AC2" w:rsidRPr="00765AC2">
        <w:rPr>
          <w:rFonts w:cs="Arial"/>
          <w:szCs w:val="20"/>
        </w:rPr>
        <w:t xml:space="preserve"> priključenih na novo ali nadgrajeno čistilno napravo</w:t>
      </w:r>
      <w:r>
        <w:rPr>
          <w:rFonts w:cs="Arial"/>
          <w:szCs w:val="20"/>
        </w:rPr>
        <w:t>,</w:t>
      </w:r>
    </w:p>
    <w:p w14:paraId="6B5F7C97" w14:textId="2546B374" w:rsidR="00765AC2" w:rsidRDefault="005F40DA" w:rsidP="00A620D7">
      <w:pPr>
        <w:pStyle w:val="Odstavekseznama"/>
        <w:numPr>
          <w:ilvl w:val="0"/>
          <w:numId w:val="23"/>
        </w:numPr>
        <w:spacing w:line="240" w:lineRule="auto"/>
        <w:jc w:val="both"/>
        <w:rPr>
          <w:rFonts w:cs="Arial"/>
          <w:szCs w:val="20"/>
        </w:rPr>
      </w:pPr>
      <w:r>
        <w:rPr>
          <w:rFonts w:cs="Arial"/>
          <w:szCs w:val="20"/>
        </w:rPr>
        <w:t>š</w:t>
      </w:r>
      <w:r w:rsidR="00E3670D" w:rsidRPr="004559DC">
        <w:rPr>
          <w:rFonts w:cs="Arial"/>
          <w:szCs w:val="20"/>
        </w:rPr>
        <w:t>tevilo novih storitev, funkcij ali dejavnosti v obnovljenih, revitaliziranih ali zgrajenih objektih javne infrastrukture</w:t>
      </w:r>
      <w:r>
        <w:rPr>
          <w:rFonts w:cs="Arial"/>
          <w:szCs w:val="20"/>
        </w:rPr>
        <w:t>,</w:t>
      </w:r>
    </w:p>
    <w:p w14:paraId="0261E3D0" w14:textId="11952382" w:rsidR="003112E6" w:rsidRDefault="005F40DA" w:rsidP="00A620D7">
      <w:pPr>
        <w:pStyle w:val="Odstavekseznama"/>
        <w:numPr>
          <w:ilvl w:val="0"/>
          <w:numId w:val="23"/>
        </w:numPr>
        <w:spacing w:line="240" w:lineRule="auto"/>
        <w:jc w:val="both"/>
        <w:rPr>
          <w:rFonts w:cs="Arial"/>
          <w:szCs w:val="20"/>
        </w:rPr>
      </w:pPr>
      <w:r>
        <w:rPr>
          <w:rFonts w:cs="Arial"/>
          <w:szCs w:val="20"/>
        </w:rPr>
        <w:t>o</w:t>
      </w:r>
      <w:r w:rsidR="003112E6" w:rsidRPr="003112E6">
        <w:rPr>
          <w:rFonts w:cs="Arial"/>
          <w:szCs w:val="20"/>
        </w:rPr>
        <w:t xml:space="preserve">dstotek izboljšanja energetske učinkovitosti </w:t>
      </w:r>
      <w:r w:rsidR="003112E6">
        <w:rPr>
          <w:rFonts w:cs="Arial"/>
          <w:szCs w:val="20"/>
        </w:rPr>
        <w:t>stavb</w:t>
      </w:r>
      <w:r>
        <w:rPr>
          <w:rFonts w:cs="Arial"/>
          <w:szCs w:val="20"/>
        </w:rPr>
        <w:t>,</w:t>
      </w:r>
    </w:p>
    <w:p w14:paraId="689B5761" w14:textId="0A5C3C50" w:rsidR="00765AC2" w:rsidRDefault="005F40DA" w:rsidP="00A620D7">
      <w:pPr>
        <w:pStyle w:val="Odstavekseznama"/>
        <w:numPr>
          <w:ilvl w:val="0"/>
          <w:numId w:val="23"/>
        </w:numPr>
        <w:spacing w:line="240" w:lineRule="auto"/>
        <w:jc w:val="both"/>
        <w:rPr>
          <w:rFonts w:cs="Arial"/>
          <w:szCs w:val="20"/>
        </w:rPr>
      </w:pPr>
      <w:r>
        <w:rPr>
          <w:rFonts w:cs="Arial"/>
          <w:szCs w:val="20"/>
        </w:rPr>
        <w:t>š</w:t>
      </w:r>
      <w:r w:rsidR="00765AC2" w:rsidRPr="00765AC2">
        <w:rPr>
          <w:rFonts w:cs="Arial"/>
          <w:szCs w:val="20"/>
        </w:rPr>
        <w:t xml:space="preserve">tevilo izvedenih strateških investicij po Zakonu o spodbujanju investicij na območju komunalno opremljenih </w:t>
      </w:r>
      <w:r>
        <w:rPr>
          <w:rFonts w:cs="Arial"/>
          <w:szCs w:val="20"/>
        </w:rPr>
        <w:t>ekonomsko-poslovnih con,</w:t>
      </w:r>
    </w:p>
    <w:p w14:paraId="3AF117EA" w14:textId="0015E65E" w:rsidR="00E3670D" w:rsidRDefault="005F40DA" w:rsidP="00A620D7">
      <w:pPr>
        <w:pStyle w:val="Odstavekseznama"/>
        <w:numPr>
          <w:ilvl w:val="0"/>
          <w:numId w:val="23"/>
        </w:numPr>
        <w:spacing w:line="240" w:lineRule="auto"/>
        <w:jc w:val="both"/>
        <w:rPr>
          <w:rFonts w:cs="Arial"/>
          <w:szCs w:val="20"/>
        </w:rPr>
      </w:pPr>
      <w:r>
        <w:rPr>
          <w:rFonts w:cs="Arial"/>
          <w:szCs w:val="20"/>
        </w:rPr>
        <w:t>p</w:t>
      </w:r>
      <w:r w:rsidR="00765AC2" w:rsidRPr="00765AC2">
        <w:rPr>
          <w:rFonts w:cs="Arial"/>
          <w:szCs w:val="20"/>
        </w:rPr>
        <w:t>ovečanje števila obiskovalcev, turistov, uporabnikov javne turistične infrastruktur</w:t>
      </w:r>
      <w:r w:rsidR="00765AC2">
        <w:rPr>
          <w:rFonts w:cs="Arial"/>
          <w:szCs w:val="20"/>
        </w:rPr>
        <w:t>e</w:t>
      </w:r>
      <w:r>
        <w:rPr>
          <w:rFonts w:cs="Arial"/>
          <w:szCs w:val="20"/>
        </w:rPr>
        <w:t>,</w:t>
      </w:r>
    </w:p>
    <w:p w14:paraId="4E2F464C" w14:textId="119E70EE" w:rsidR="00E3670D" w:rsidRPr="004559DC" w:rsidRDefault="005F40DA" w:rsidP="00A620D7">
      <w:pPr>
        <w:pStyle w:val="Odstavekseznama"/>
        <w:numPr>
          <w:ilvl w:val="0"/>
          <w:numId w:val="23"/>
        </w:numPr>
        <w:spacing w:line="240" w:lineRule="auto"/>
        <w:jc w:val="both"/>
        <w:rPr>
          <w:rFonts w:cs="Arial"/>
          <w:szCs w:val="20"/>
        </w:rPr>
      </w:pPr>
      <w:r>
        <w:rPr>
          <w:rFonts w:cs="Arial"/>
          <w:szCs w:val="20"/>
        </w:rPr>
        <w:t>d</w:t>
      </w:r>
      <w:r w:rsidR="00E3670D" w:rsidRPr="004559DC">
        <w:rPr>
          <w:rFonts w:cs="Arial"/>
          <w:szCs w:val="20"/>
        </w:rPr>
        <w:t>rug</w:t>
      </w:r>
      <w:r w:rsidR="00922B4A">
        <w:rPr>
          <w:rFonts w:cs="Arial"/>
          <w:szCs w:val="20"/>
        </w:rPr>
        <w:t>o</w:t>
      </w:r>
      <w:r w:rsidR="00E3670D" w:rsidRPr="004559DC">
        <w:rPr>
          <w:rFonts w:cs="Arial"/>
          <w:szCs w:val="20"/>
        </w:rPr>
        <w:t xml:space="preserve">.    </w:t>
      </w:r>
    </w:p>
    <w:p w14:paraId="06A8A6BB" w14:textId="77777777" w:rsidR="00E3670D" w:rsidRPr="004559DC" w:rsidRDefault="00E3670D" w:rsidP="00E3670D">
      <w:pPr>
        <w:spacing w:line="240" w:lineRule="auto"/>
        <w:rPr>
          <w:rFonts w:cs="Arial"/>
          <w:szCs w:val="20"/>
        </w:rPr>
      </w:pPr>
    </w:p>
    <w:p w14:paraId="0F11149A" w14:textId="77777777" w:rsidR="00E3670D" w:rsidRPr="004559DC" w:rsidRDefault="00E3670D" w:rsidP="00E3670D">
      <w:pPr>
        <w:spacing w:line="240" w:lineRule="auto"/>
        <w:jc w:val="both"/>
        <w:rPr>
          <w:rFonts w:cs="Arial"/>
          <w:szCs w:val="20"/>
        </w:rPr>
      </w:pPr>
      <w:r w:rsidRPr="004559DC">
        <w:rPr>
          <w:rFonts w:cs="Arial"/>
          <w:b/>
          <w:szCs w:val="20"/>
        </w:rPr>
        <w:t>Predmet, aktivnosti</w:t>
      </w:r>
      <w:r w:rsidRPr="004559DC">
        <w:rPr>
          <w:rFonts w:cs="Arial"/>
          <w:szCs w:val="20"/>
        </w:rPr>
        <w:t xml:space="preserve"> </w:t>
      </w:r>
    </w:p>
    <w:p w14:paraId="1D50020F" w14:textId="77777777" w:rsidR="00E3670D" w:rsidRPr="004559DC" w:rsidRDefault="00E3670D" w:rsidP="00E3670D">
      <w:pPr>
        <w:spacing w:line="240" w:lineRule="auto"/>
        <w:jc w:val="both"/>
        <w:rPr>
          <w:rFonts w:cs="Arial"/>
          <w:szCs w:val="20"/>
        </w:rPr>
      </w:pPr>
      <w:r w:rsidRPr="004559DC">
        <w:rPr>
          <w:rFonts w:cs="Arial"/>
          <w:szCs w:val="20"/>
        </w:rPr>
        <w:t xml:space="preserve">Predmet ukrepa je obnova, revitalizacija in izgradnja ter oprema na področjih javne prometne, okoljske, IKT, gospodarske, kulturne, športne, rekreacijske, izobraževalne, socialnovarstvene, stanovanjske, turistične in druge infrastrukture v javnem interesu na območjih poselitve.       </w:t>
      </w:r>
    </w:p>
    <w:p w14:paraId="216BB013" w14:textId="77777777" w:rsidR="00E3670D" w:rsidRPr="004559DC" w:rsidRDefault="00E3670D" w:rsidP="00E3670D">
      <w:pPr>
        <w:spacing w:line="240" w:lineRule="auto"/>
        <w:jc w:val="both"/>
        <w:rPr>
          <w:rFonts w:cs="Arial"/>
          <w:szCs w:val="20"/>
        </w:rPr>
      </w:pPr>
    </w:p>
    <w:p w14:paraId="3B4E8C57" w14:textId="77777777" w:rsidR="00E3670D" w:rsidRPr="004559DC" w:rsidRDefault="00E3670D" w:rsidP="00E3670D">
      <w:pPr>
        <w:spacing w:line="240" w:lineRule="auto"/>
        <w:jc w:val="both"/>
        <w:rPr>
          <w:rFonts w:cs="Arial"/>
          <w:szCs w:val="20"/>
        </w:rPr>
      </w:pPr>
      <w:r w:rsidRPr="004559DC">
        <w:rPr>
          <w:rFonts w:cs="Arial"/>
          <w:szCs w:val="20"/>
        </w:rPr>
        <w:t xml:space="preserve">Izvajale so bodo naslednje projektne aktivnosti: </w:t>
      </w:r>
    </w:p>
    <w:p w14:paraId="4F6AAB5D" w14:textId="14B7235B" w:rsidR="00E3670D" w:rsidRPr="004559DC" w:rsidRDefault="001D6894" w:rsidP="00A620D7">
      <w:pPr>
        <w:pStyle w:val="Odstavekseznama"/>
        <w:numPr>
          <w:ilvl w:val="0"/>
          <w:numId w:val="22"/>
        </w:numPr>
        <w:spacing w:line="240" w:lineRule="auto"/>
        <w:contextualSpacing w:val="0"/>
        <w:jc w:val="both"/>
        <w:rPr>
          <w:rFonts w:cs="Arial"/>
          <w:szCs w:val="20"/>
        </w:rPr>
      </w:pPr>
      <w:r>
        <w:rPr>
          <w:rFonts w:cs="Arial"/>
          <w:szCs w:val="20"/>
        </w:rPr>
        <w:t>n</w:t>
      </w:r>
      <w:r w:rsidR="00E3670D" w:rsidRPr="004559DC">
        <w:rPr>
          <w:rFonts w:cs="Arial"/>
          <w:szCs w:val="20"/>
        </w:rPr>
        <w:t>akup nepremičnin</w:t>
      </w:r>
      <w:r>
        <w:rPr>
          <w:rFonts w:cs="Arial"/>
          <w:szCs w:val="20"/>
        </w:rPr>
        <w:t>,</w:t>
      </w:r>
    </w:p>
    <w:p w14:paraId="4A3CECBF" w14:textId="2571716C" w:rsidR="00E3670D" w:rsidRPr="004559DC" w:rsidRDefault="001D6894" w:rsidP="00A620D7">
      <w:pPr>
        <w:pStyle w:val="Odstavekseznama"/>
        <w:numPr>
          <w:ilvl w:val="0"/>
          <w:numId w:val="22"/>
        </w:numPr>
        <w:spacing w:line="240" w:lineRule="auto"/>
        <w:contextualSpacing w:val="0"/>
        <w:jc w:val="both"/>
        <w:rPr>
          <w:rFonts w:cs="Arial"/>
          <w:szCs w:val="20"/>
        </w:rPr>
      </w:pPr>
      <w:r>
        <w:rPr>
          <w:rFonts w:cs="Arial"/>
          <w:szCs w:val="20"/>
        </w:rPr>
        <w:t>s</w:t>
      </w:r>
      <w:r w:rsidR="00E3670D" w:rsidRPr="004559DC">
        <w:rPr>
          <w:rFonts w:cs="Arial"/>
          <w:szCs w:val="20"/>
        </w:rPr>
        <w:t>prememb</w:t>
      </w:r>
      <w:r w:rsidR="00814A69">
        <w:rPr>
          <w:rFonts w:cs="Arial"/>
          <w:szCs w:val="20"/>
        </w:rPr>
        <w:t>a</w:t>
      </w:r>
      <w:r w:rsidR="00E3670D" w:rsidRPr="004559DC">
        <w:rPr>
          <w:rFonts w:cs="Arial"/>
          <w:szCs w:val="20"/>
        </w:rPr>
        <w:t xml:space="preserve"> namembnosti prostorov objektov</w:t>
      </w:r>
      <w:r>
        <w:rPr>
          <w:rFonts w:cs="Arial"/>
          <w:szCs w:val="20"/>
        </w:rPr>
        <w:t>,</w:t>
      </w:r>
    </w:p>
    <w:p w14:paraId="1E532CB0" w14:textId="199BDEDA" w:rsidR="00E3670D" w:rsidRPr="004559DC" w:rsidRDefault="001D6894" w:rsidP="00A620D7">
      <w:pPr>
        <w:pStyle w:val="Odstavekseznama"/>
        <w:numPr>
          <w:ilvl w:val="0"/>
          <w:numId w:val="22"/>
        </w:numPr>
        <w:spacing w:line="240" w:lineRule="auto"/>
        <w:contextualSpacing w:val="0"/>
        <w:jc w:val="both"/>
        <w:rPr>
          <w:rFonts w:cs="Arial"/>
          <w:szCs w:val="20"/>
        </w:rPr>
      </w:pPr>
      <w:r>
        <w:rPr>
          <w:rFonts w:cs="Arial"/>
          <w:szCs w:val="20"/>
        </w:rPr>
        <w:t>p</w:t>
      </w:r>
      <w:r w:rsidR="00E3670D" w:rsidRPr="004559DC">
        <w:rPr>
          <w:rFonts w:cs="Arial"/>
          <w:szCs w:val="20"/>
        </w:rPr>
        <w:t>rojektna in investicijska dokumentacija</w:t>
      </w:r>
      <w:r>
        <w:rPr>
          <w:rFonts w:cs="Arial"/>
          <w:szCs w:val="20"/>
        </w:rPr>
        <w:t>,</w:t>
      </w:r>
    </w:p>
    <w:p w14:paraId="77E6127B" w14:textId="58FF38F5" w:rsidR="00E3670D" w:rsidRPr="004559DC" w:rsidRDefault="001D6894" w:rsidP="00A620D7">
      <w:pPr>
        <w:pStyle w:val="Odstavekseznama"/>
        <w:numPr>
          <w:ilvl w:val="0"/>
          <w:numId w:val="22"/>
        </w:numPr>
        <w:spacing w:line="240" w:lineRule="auto"/>
        <w:contextualSpacing w:val="0"/>
        <w:jc w:val="both"/>
        <w:rPr>
          <w:rFonts w:cs="Arial"/>
          <w:szCs w:val="20"/>
        </w:rPr>
      </w:pPr>
      <w:r>
        <w:rPr>
          <w:rFonts w:cs="Arial"/>
          <w:szCs w:val="20"/>
        </w:rPr>
        <w:t>g</w:t>
      </w:r>
      <w:r w:rsidR="00E3670D" w:rsidRPr="004559DC">
        <w:rPr>
          <w:rFonts w:cs="Arial"/>
          <w:szCs w:val="20"/>
        </w:rPr>
        <w:t>radben</w:t>
      </w:r>
      <w:r w:rsidR="00814A69">
        <w:rPr>
          <w:rFonts w:cs="Arial"/>
          <w:szCs w:val="20"/>
        </w:rPr>
        <w:t xml:space="preserve">a, </w:t>
      </w:r>
      <w:r w:rsidR="00E3670D" w:rsidRPr="004559DC">
        <w:rPr>
          <w:rFonts w:cs="Arial"/>
          <w:szCs w:val="20"/>
        </w:rPr>
        <w:t>obrtnišk</w:t>
      </w:r>
      <w:r w:rsidR="00814A69">
        <w:rPr>
          <w:rFonts w:cs="Arial"/>
          <w:szCs w:val="20"/>
        </w:rPr>
        <w:t xml:space="preserve">a in </w:t>
      </w:r>
      <w:r w:rsidR="00E3670D" w:rsidRPr="004559DC">
        <w:rPr>
          <w:rFonts w:cs="Arial"/>
          <w:szCs w:val="20"/>
        </w:rPr>
        <w:t>instalacijska dela in strokovni nadzor gradnje</w:t>
      </w:r>
      <w:r>
        <w:rPr>
          <w:rFonts w:cs="Arial"/>
          <w:szCs w:val="20"/>
        </w:rPr>
        <w:t>,</w:t>
      </w:r>
    </w:p>
    <w:p w14:paraId="506001E0" w14:textId="54413887" w:rsidR="00E3670D" w:rsidRPr="004559DC" w:rsidRDefault="001D6894" w:rsidP="00A620D7">
      <w:pPr>
        <w:pStyle w:val="Odstavekseznama"/>
        <w:numPr>
          <w:ilvl w:val="0"/>
          <w:numId w:val="22"/>
        </w:numPr>
        <w:spacing w:line="240" w:lineRule="auto"/>
        <w:contextualSpacing w:val="0"/>
        <w:jc w:val="both"/>
        <w:rPr>
          <w:rFonts w:cs="Arial"/>
          <w:szCs w:val="20"/>
        </w:rPr>
      </w:pPr>
      <w:r>
        <w:rPr>
          <w:rFonts w:cs="Arial"/>
          <w:szCs w:val="20"/>
        </w:rPr>
        <w:t>n</w:t>
      </w:r>
      <w:r w:rsidR="00E3670D" w:rsidRPr="004559DC">
        <w:rPr>
          <w:rFonts w:cs="Arial"/>
          <w:szCs w:val="20"/>
        </w:rPr>
        <w:t xml:space="preserve">akup, najem </w:t>
      </w:r>
      <w:r w:rsidR="00814A69">
        <w:rPr>
          <w:rFonts w:cs="Arial"/>
          <w:szCs w:val="20"/>
        </w:rPr>
        <w:t>in</w:t>
      </w:r>
      <w:r w:rsidR="00E3670D" w:rsidRPr="004559DC">
        <w:rPr>
          <w:rFonts w:cs="Arial"/>
          <w:szCs w:val="20"/>
        </w:rPr>
        <w:t xml:space="preserve"> zakup opreme </w:t>
      </w:r>
      <w:r w:rsidR="00814A69">
        <w:rPr>
          <w:rFonts w:cs="Arial"/>
          <w:szCs w:val="20"/>
        </w:rPr>
        <w:t>ter</w:t>
      </w:r>
      <w:r w:rsidR="00E3670D" w:rsidRPr="004559DC">
        <w:rPr>
          <w:rFonts w:cs="Arial"/>
          <w:szCs w:val="20"/>
        </w:rPr>
        <w:t xml:space="preserve"> drugih opredmetenih </w:t>
      </w:r>
      <w:r w:rsidR="00814A69">
        <w:rPr>
          <w:rFonts w:cs="Arial"/>
          <w:szCs w:val="20"/>
        </w:rPr>
        <w:t>in</w:t>
      </w:r>
      <w:r w:rsidR="00E3670D" w:rsidRPr="004559DC">
        <w:rPr>
          <w:rFonts w:cs="Arial"/>
          <w:szCs w:val="20"/>
        </w:rPr>
        <w:t xml:space="preserve"> neopredmetenih osnovnih sredstev</w:t>
      </w:r>
      <w:r>
        <w:rPr>
          <w:rFonts w:cs="Arial"/>
          <w:szCs w:val="20"/>
        </w:rPr>
        <w:t>,</w:t>
      </w:r>
    </w:p>
    <w:p w14:paraId="0E34DEB2" w14:textId="4CB4E51B" w:rsidR="00E3670D" w:rsidRPr="004559DC" w:rsidRDefault="001D6894" w:rsidP="00A620D7">
      <w:pPr>
        <w:pStyle w:val="Odstavekseznama"/>
        <w:numPr>
          <w:ilvl w:val="0"/>
          <w:numId w:val="22"/>
        </w:numPr>
        <w:spacing w:line="240" w:lineRule="auto"/>
        <w:contextualSpacing w:val="0"/>
        <w:jc w:val="both"/>
        <w:rPr>
          <w:rFonts w:cs="Arial"/>
          <w:szCs w:val="20"/>
        </w:rPr>
      </w:pPr>
      <w:r>
        <w:rPr>
          <w:rFonts w:cs="Arial"/>
          <w:szCs w:val="20"/>
        </w:rPr>
        <w:t>t</w:t>
      </w:r>
      <w:r w:rsidR="00E3670D" w:rsidRPr="004559DC">
        <w:rPr>
          <w:rFonts w:cs="Arial"/>
          <w:szCs w:val="20"/>
        </w:rPr>
        <w:t>ransport, montaža in zagon opreme</w:t>
      </w:r>
      <w:r>
        <w:rPr>
          <w:rFonts w:cs="Arial"/>
          <w:szCs w:val="20"/>
        </w:rPr>
        <w:t>,</w:t>
      </w:r>
    </w:p>
    <w:p w14:paraId="1D5010DB" w14:textId="1C898E22" w:rsidR="00E3670D" w:rsidRPr="004559DC" w:rsidRDefault="001D6894" w:rsidP="00A620D7">
      <w:pPr>
        <w:pStyle w:val="Odstavekseznama"/>
        <w:numPr>
          <w:ilvl w:val="0"/>
          <w:numId w:val="22"/>
        </w:numPr>
        <w:spacing w:line="240" w:lineRule="auto"/>
        <w:contextualSpacing w:val="0"/>
        <w:jc w:val="both"/>
        <w:rPr>
          <w:rFonts w:cs="Arial"/>
          <w:szCs w:val="20"/>
        </w:rPr>
      </w:pPr>
      <w:r>
        <w:rPr>
          <w:rFonts w:cs="Arial"/>
          <w:szCs w:val="20"/>
        </w:rPr>
        <w:t>p</w:t>
      </w:r>
      <w:r w:rsidR="00E3670D" w:rsidRPr="004559DC">
        <w:rPr>
          <w:rFonts w:cs="Arial"/>
          <w:szCs w:val="20"/>
        </w:rPr>
        <w:t>riprava vizije razvoja</w:t>
      </w:r>
      <w:r>
        <w:rPr>
          <w:rFonts w:cs="Arial"/>
          <w:szCs w:val="20"/>
        </w:rPr>
        <w:t>,</w:t>
      </w:r>
    </w:p>
    <w:p w14:paraId="23A37242" w14:textId="4C6E6EB7" w:rsidR="00E3670D" w:rsidRPr="004559DC" w:rsidRDefault="001D6894" w:rsidP="00A620D7">
      <w:pPr>
        <w:pStyle w:val="Odstavekseznama"/>
        <w:numPr>
          <w:ilvl w:val="0"/>
          <w:numId w:val="22"/>
        </w:numPr>
        <w:spacing w:line="240" w:lineRule="auto"/>
        <w:contextualSpacing w:val="0"/>
        <w:jc w:val="both"/>
        <w:rPr>
          <w:rFonts w:cs="Arial"/>
          <w:szCs w:val="20"/>
        </w:rPr>
      </w:pPr>
      <w:r>
        <w:rPr>
          <w:rFonts w:cs="Arial"/>
          <w:szCs w:val="20"/>
        </w:rPr>
        <w:lastRenderedPageBreak/>
        <w:t>u</w:t>
      </w:r>
      <w:r w:rsidR="00E3670D" w:rsidRPr="004559DC">
        <w:rPr>
          <w:rFonts w:cs="Arial"/>
          <w:szCs w:val="20"/>
        </w:rPr>
        <w:t>pravljanje oziroma ureditev prenosa v upravljanje ter načrt upravljanja dejavnosti</w:t>
      </w:r>
      <w:r>
        <w:rPr>
          <w:rFonts w:cs="Arial"/>
          <w:szCs w:val="20"/>
        </w:rPr>
        <w:t>,</w:t>
      </w:r>
    </w:p>
    <w:p w14:paraId="50631981" w14:textId="1BF59118" w:rsidR="00E3670D" w:rsidRPr="004559DC" w:rsidRDefault="001D6894" w:rsidP="00A620D7">
      <w:pPr>
        <w:pStyle w:val="Odstavekseznama"/>
        <w:numPr>
          <w:ilvl w:val="0"/>
          <w:numId w:val="22"/>
        </w:numPr>
        <w:spacing w:line="240" w:lineRule="auto"/>
        <w:contextualSpacing w:val="0"/>
        <w:jc w:val="both"/>
        <w:rPr>
          <w:rFonts w:cs="Arial"/>
          <w:szCs w:val="20"/>
        </w:rPr>
      </w:pPr>
      <w:r>
        <w:rPr>
          <w:rFonts w:cs="Arial"/>
          <w:szCs w:val="20"/>
        </w:rPr>
        <w:t>d</w:t>
      </w:r>
      <w:r w:rsidR="00E3670D" w:rsidRPr="004559DC">
        <w:rPr>
          <w:rFonts w:cs="Arial"/>
          <w:szCs w:val="20"/>
        </w:rPr>
        <w:t>ruge aktivnosti za izvedbo projekta v javnem interesu.</w:t>
      </w:r>
    </w:p>
    <w:p w14:paraId="04D6474E" w14:textId="77777777" w:rsidR="00E3670D" w:rsidRPr="004559DC" w:rsidRDefault="00E3670D" w:rsidP="00E3670D">
      <w:pPr>
        <w:spacing w:line="240" w:lineRule="auto"/>
        <w:jc w:val="both"/>
        <w:rPr>
          <w:rFonts w:cs="Arial"/>
          <w:b/>
          <w:szCs w:val="20"/>
        </w:rPr>
      </w:pPr>
    </w:p>
    <w:p w14:paraId="2B7A1BDB" w14:textId="77777777" w:rsidR="00E3670D" w:rsidRPr="004559DC" w:rsidRDefault="00E3670D" w:rsidP="00E3670D">
      <w:pPr>
        <w:spacing w:line="240" w:lineRule="auto"/>
        <w:jc w:val="both"/>
        <w:rPr>
          <w:rFonts w:cs="Arial"/>
          <w:b/>
          <w:szCs w:val="20"/>
        </w:rPr>
      </w:pPr>
      <w:r w:rsidRPr="004559DC">
        <w:rPr>
          <w:rFonts w:cs="Arial"/>
          <w:szCs w:val="20"/>
        </w:rPr>
        <w:t>Upravičena aktivnost in strošek je tudi kritje rizikov in izvajanje ukrepa.</w:t>
      </w:r>
    </w:p>
    <w:p w14:paraId="068B73F5" w14:textId="77777777" w:rsidR="00E3670D" w:rsidRPr="004559DC" w:rsidRDefault="00E3670D" w:rsidP="00E3670D">
      <w:pPr>
        <w:spacing w:line="240" w:lineRule="auto"/>
        <w:jc w:val="both"/>
        <w:rPr>
          <w:rFonts w:cs="Arial"/>
          <w:b/>
          <w:szCs w:val="20"/>
        </w:rPr>
      </w:pPr>
    </w:p>
    <w:p w14:paraId="2EEC37DA" w14:textId="77777777" w:rsidR="00E3670D" w:rsidRPr="004559DC" w:rsidRDefault="00E3670D" w:rsidP="00E3670D">
      <w:pPr>
        <w:spacing w:line="240" w:lineRule="auto"/>
        <w:jc w:val="both"/>
        <w:rPr>
          <w:rFonts w:cs="Arial"/>
          <w:szCs w:val="20"/>
        </w:rPr>
      </w:pPr>
      <w:r w:rsidRPr="004559DC">
        <w:rPr>
          <w:rFonts w:cs="Arial"/>
          <w:szCs w:val="20"/>
        </w:rPr>
        <w:t>Podrobnejše podprte aktivnosti, pogoji in merila bodo določeni ob pričetku izvajanja.</w:t>
      </w:r>
    </w:p>
    <w:p w14:paraId="3727625D" w14:textId="77777777" w:rsidR="00E3670D" w:rsidRPr="004559DC" w:rsidRDefault="00E3670D" w:rsidP="00E3670D">
      <w:pPr>
        <w:spacing w:line="240" w:lineRule="auto"/>
        <w:jc w:val="both"/>
        <w:rPr>
          <w:rFonts w:cs="Arial"/>
          <w:b/>
          <w:szCs w:val="20"/>
        </w:rPr>
      </w:pPr>
    </w:p>
    <w:p w14:paraId="7CF55E27" w14:textId="77777777" w:rsidR="00E3670D" w:rsidRPr="004559DC" w:rsidRDefault="00E3670D" w:rsidP="00E3670D">
      <w:pPr>
        <w:spacing w:line="240" w:lineRule="auto"/>
        <w:jc w:val="both"/>
        <w:rPr>
          <w:rFonts w:cs="Arial"/>
          <w:b/>
          <w:szCs w:val="20"/>
        </w:rPr>
      </w:pPr>
      <w:r w:rsidRPr="004559DC">
        <w:rPr>
          <w:rFonts w:cs="Arial"/>
          <w:b/>
          <w:szCs w:val="20"/>
        </w:rPr>
        <w:t>Izvajanje</w:t>
      </w:r>
    </w:p>
    <w:p w14:paraId="6C29EC3C" w14:textId="270785BC" w:rsidR="00E3670D" w:rsidRPr="004559DC" w:rsidRDefault="00E3670D" w:rsidP="00E3670D">
      <w:pPr>
        <w:spacing w:line="240" w:lineRule="auto"/>
        <w:jc w:val="both"/>
        <w:rPr>
          <w:rFonts w:cs="Arial"/>
          <w:szCs w:val="22"/>
        </w:rPr>
      </w:pPr>
      <w:r w:rsidRPr="004559DC">
        <w:rPr>
          <w:rFonts w:cs="Arial"/>
          <w:szCs w:val="22"/>
        </w:rPr>
        <w:t xml:space="preserve">Način izbire projektov: </w:t>
      </w:r>
      <w:r w:rsidR="001D6894">
        <w:rPr>
          <w:rFonts w:cs="Arial"/>
          <w:szCs w:val="22"/>
        </w:rPr>
        <w:t>j</w:t>
      </w:r>
      <w:r w:rsidRPr="004559DC">
        <w:rPr>
          <w:rFonts w:cs="Arial"/>
          <w:szCs w:val="22"/>
        </w:rPr>
        <w:t>avni razpisi, javni pozivi.</w:t>
      </w:r>
    </w:p>
    <w:p w14:paraId="1F58B38F" w14:textId="77777777" w:rsidR="00E3670D" w:rsidRPr="004559DC" w:rsidRDefault="00E3670D" w:rsidP="00E3670D">
      <w:pPr>
        <w:spacing w:line="240" w:lineRule="auto"/>
        <w:jc w:val="both"/>
        <w:rPr>
          <w:rFonts w:cs="Arial"/>
          <w:b/>
          <w:szCs w:val="20"/>
        </w:rPr>
      </w:pPr>
    </w:p>
    <w:p w14:paraId="28ED2EDF" w14:textId="77777777" w:rsidR="00E3670D" w:rsidRPr="004559DC" w:rsidRDefault="00E3670D" w:rsidP="00E3670D">
      <w:pPr>
        <w:spacing w:line="240" w:lineRule="auto"/>
        <w:jc w:val="both"/>
        <w:rPr>
          <w:rFonts w:cs="Arial"/>
          <w:szCs w:val="20"/>
        </w:rPr>
      </w:pPr>
      <w:r w:rsidRPr="004559DC">
        <w:rPr>
          <w:rFonts w:cs="Arial"/>
          <w:szCs w:val="22"/>
        </w:rPr>
        <w:t xml:space="preserve">Nosilci ukrepa: Ministrstvo za kohezijo in regionalni razvoj (MKRR) in/ali </w:t>
      </w:r>
      <w:r w:rsidRPr="004559DC">
        <w:rPr>
          <w:rFonts w:cs="Arial"/>
          <w:szCs w:val="20"/>
        </w:rPr>
        <w:t>Slovenski regionalno razvojni sklad (SRRS), druga ministrstva.</w:t>
      </w:r>
    </w:p>
    <w:p w14:paraId="2E2BE426" w14:textId="77777777" w:rsidR="00E3670D" w:rsidRPr="004559DC" w:rsidRDefault="00E3670D" w:rsidP="00E3670D">
      <w:pPr>
        <w:spacing w:line="240" w:lineRule="auto"/>
        <w:jc w:val="both"/>
        <w:rPr>
          <w:rFonts w:cs="Arial"/>
          <w:b/>
          <w:szCs w:val="20"/>
        </w:rPr>
      </w:pPr>
    </w:p>
    <w:p w14:paraId="64DC560D" w14:textId="77777777" w:rsidR="00E3670D" w:rsidRPr="004559DC" w:rsidRDefault="00E3670D" w:rsidP="00E3670D">
      <w:pPr>
        <w:spacing w:line="240" w:lineRule="auto"/>
        <w:jc w:val="both"/>
        <w:rPr>
          <w:rFonts w:cs="Arial"/>
          <w:bCs/>
          <w:szCs w:val="20"/>
        </w:rPr>
      </w:pPr>
      <w:r w:rsidRPr="004559DC">
        <w:rPr>
          <w:rFonts w:cs="Arial"/>
          <w:bCs/>
          <w:szCs w:val="20"/>
        </w:rPr>
        <w:t>Izvedba ukrepa in podprtih projektov je možna tudi z uporabo kombinacije nepovratnih in povratnih virov financiranja oziroma s finančnimi instrumenti (blending) ter z vsebino drugih ukrepov programa.</w:t>
      </w:r>
    </w:p>
    <w:p w14:paraId="73DE1F2A" w14:textId="77777777" w:rsidR="00E3670D" w:rsidRDefault="00E3670D" w:rsidP="00E3670D">
      <w:pPr>
        <w:spacing w:line="240" w:lineRule="auto"/>
        <w:jc w:val="both"/>
        <w:rPr>
          <w:rFonts w:cs="Arial"/>
          <w:bCs/>
          <w:szCs w:val="20"/>
        </w:rPr>
      </w:pPr>
    </w:p>
    <w:p w14:paraId="5C951989" w14:textId="234E667B" w:rsidR="00293E72" w:rsidRPr="00B17E37" w:rsidRDefault="009F4C4C" w:rsidP="00293E72">
      <w:pPr>
        <w:spacing w:line="240" w:lineRule="auto"/>
        <w:jc w:val="both"/>
        <w:rPr>
          <w:rFonts w:cs="Arial"/>
          <w:szCs w:val="20"/>
        </w:rPr>
      </w:pPr>
      <w:r>
        <w:rPr>
          <w:rFonts w:cs="Arial"/>
          <w:szCs w:val="20"/>
        </w:rPr>
        <w:t>Po vzpostavitvi ustreznih pravnih podlag se lahko u</w:t>
      </w:r>
      <w:r w:rsidR="00293E72" w:rsidRPr="00B17E37">
        <w:rPr>
          <w:rFonts w:cs="Arial"/>
          <w:szCs w:val="20"/>
        </w:rPr>
        <w:t xml:space="preserve">porabijo </w:t>
      </w:r>
      <w:r w:rsidR="001D6894">
        <w:rPr>
          <w:rFonts w:cs="Arial"/>
          <w:szCs w:val="20"/>
        </w:rPr>
        <w:t>naslednji</w:t>
      </w:r>
      <w:r w:rsidR="00293E72" w:rsidRPr="00B17E37">
        <w:rPr>
          <w:rFonts w:cs="Arial"/>
          <w:szCs w:val="20"/>
        </w:rPr>
        <w:t xml:space="preserve"> finančni instrumenti:</w:t>
      </w:r>
    </w:p>
    <w:p w14:paraId="5F0181FF" w14:textId="4E0E1CFB" w:rsidR="00293E72" w:rsidRPr="00B17E37" w:rsidRDefault="001D6894" w:rsidP="00A620D7">
      <w:pPr>
        <w:pStyle w:val="Odstavekseznama"/>
        <w:numPr>
          <w:ilvl w:val="0"/>
          <w:numId w:val="53"/>
        </w:numPr>
        <w:spacing w:line="240" w:lineRule="auto"/>
        <w:jc w:val="both"/>
        <w:rPr>
          <w:rFonts w:cs="Arial"/>
          <w:szCs w:val="20"/>
        </w:rPr>
      </w:pPr>
      <w:r>
        <w:rPr>
          <w:rFonts w:cs="Arial"/>
          <w:szCs w:val="20"/>
        </w:rPr>
        <w:t>k</w:t>
      </w:r>
      <w:r w:rsidR="00293E72" w:rsidRPr="00B17E37">
        <w:rPr>
          <w:rFonts w:cs="Arial"/>
          <w:szCs w:val="20"/>
        </w:rPr>
        <w:t>rediti oziroma posojila</w:t>
      </w:r>
      <w:r>
        <w:rPr>
          <w:rFonts w:cs="Arial"/>
          <w:szCs w:val="20"/>
        </w:rPr>
        <w:t>,</w:t>
      </w:r>
    </w:p>
    <w:p w14:paraId="57E4FCAF" w14:textId="3B2520BA" w:rsidR="00293E72" w:rsidRPr="00B17E37" w:rsidRDefault="001D6894" w:rsidP="00A620D7">
      <w:pPr>
        <w:pStyle w:val="Odstavekseznama"/>
        <w:numPr>
          <w:ilvl w:val="0"/>
          <w:numId w:val="53"/>
        </w:numPr>
        <w:spacing w:line="240" w:lineRule="auto"/>
        <w:jc w:val="both"/>
        <w:rPr>
          <w:rFonts w:cs="Arial"/>
          <w:szCs w:val="20"/>
        </w:rPr>
      </w:pPr>
      <w:r>
        <w:rPr>
          <w:rFonts w:cs="Arial"/>
          <w:szCs w:val="20"/>
        </w:rPr>
        <w:t>z</w:t>
      </w:r>
      <w:r w:rsidR="00293E72" w:rsidRPr="00B17E37">
        <w:rPr>
          <w:rFonts w:cs="Arial"/>
          <w:szCs w:val="20"/>
        </w:rPr>
        <w:t>nižanje tržne obrestne mere (subvencija obrestne mere)</w:t>
      </w:r>
      <w:r>
        <w:rPr>
          <w:rFonts w:cs="Arial"/>
          <w:szCs w:val="20"/>
        </w:rPr>
        <w:t>,</w:t>
      </w:r>
    </w:p>
    <w:p w14:paraId="06BEB8BE" w14:textId="537C804F" w:rsidR="00293E72" w:rsidRPr="00B17E37" w:rsidRDefault="001D6894" w:rsidP="00A620D7">
      <w:pPr>
        <w:pStyle w:val="Odstavekseznama"/>
        <w:numPr>
          <w:ilvl w:val="0"/>
          <w:numId w:val="53"/>
        </w:numPr>
        <w:spacing w:line="240" w:lineRule="auto"/>
        <w:jc w:val="both"/>
        <w:rPr>
          <w:rFonts w:cs="Arial"/>
          <w:szCs w:val="20"/>
        </w:rPr>
      </w:pPr>
      <w:r>
        <w:rPr>
          <w:rFonts w:cs="Arial"/>
          <w:szCs w:val="20"/>
        </w:rPr>
        <w:t>k</w:t>
      </w:r>
      <w:r w:rsidR="00293E72" w:rsidRPr="00B17E37">
        <w:rPr>
          <w:rFonts w:cs="Arial"/>
          <w:szCs w:val="20"/>
        </w:rPr>
        <w:t xml:space="preserve">apitalsko znižanje (ang. </w:t>
      </w:r>
      <w:proofErr w:type="spellStart"/>
      <w:r w:rsidR="00293E72" w:rsidRPr="00B17E37">
        <w:rPr>
          <w:rFonts w:cs="Arial"/>
          <w:szCs w:val="20"/>
        </w:rPr>
        <w:t>capital</w:t>
      </w:r>
      <w:proofErr w:type="spellEnd"/>
      <w:r w:rsidR="00293E72" w:rsidRPr="00B17E37">
        <w:rPr>
          <w:rFonts w:cs="Arial"/>
          <w:szCs w:val="20"/>
        </w:rPr>
        <w:t xml:space="preserve"> </w:t>
      </w:r>
      <w:proofErr w:type="spellStart"/>
      <w:r w:rsidR="00293E72" w:rsidRPr="00B17E37">
        <w:rPr>
          <w:rFonts w:cs="Arial"/>
          <w:szCs w:val="20"/>
        </w:rPr>
        <w:t>rebate</w:t>
      </w:r>
      <w:proofErr w:type="spellEnd"/>
      <w:r w:rsidR="00293E72" w:rsidRPr="00B17E37">
        <w:rPr>
          <w:rFonts w:cs="Arial"/>
          <w:szCs w:val="20"/>
        </w:rPr>
        <w:t>), pri katerem se del posojila pretvori v nepovratna sredstva, pod pogojem, da upravičenec doseže vnaprej določeni merljivi trajnostni cilj projekta in/ali</w:t>
      </w:r>
    </w:p>
    <w:p w14:paraId="5DC20B77" w14:textId="67531431" w:rsidR="00293E72" w:rsidRPr="00B17E37" w:rsidRDefault="001D6894" w:rsidP="00A620D7">
      <w:pPr>
        <w:pStyle w:val="Odstavekseznama"/>
        <w:numPr>
          <w:ilvl w:val="0"/>
          <w:numId w:val="53"/>
        </w:numPr>
        <w:spacing w:line="240" w:lineRule="auto"/>
        <w:jc w:val="both"/>
        <w:rPr>
          <w:rFonts w:cs="Arial"/>
          <w:szCs w:val="20"/>
        </w:rPr>
      </w:pPr>
      <w:r>
        <w:rPr>
          <w:rFonts w:cs="Arial"/>
          <w:szCs w:val="20"/>
        </w:rPr>
        <w:t>p</w:t>
      </w:r>
      <w:r w:rsidR="00293E72" w:rsidRPr="00B17E37">
        <w:rPr>
          <w:rFonts w:cs="Arial"/>
          <w:szCs w:val="20"/>
        </w:rPr>
        <w:t>ortfeljska garancija, ki zagotavlja kritje kreditnega tveganja na ravni posameznega posojila do vnaprej določenega maksimalnega zneska izgub (kapica) in pri kateri se znižajo zahteve po zavarovanju posojil</w:t>
      </w:r>
      <w:r>
        <w:rPr>
          <w:rFonts w:cs="Arial"/>
          <w:szCs w:val="20"/>
        </w:rPr>
        <w:t>,</w:t>
      </w:r>
    </w:p>
    <w:p w14:paraId="783EC824" w14:textId="31F821A8" w:rsidR="00293E72" w:rsidRPr="00B17E37" w:rsidRDefault="001D6894" w:rsidP="00A620D7">
      <w:pPr>
        <w:pStyle w:val="Odstavekseznama"/>
        <w:numPr>
          <w:ilvl w:val="0"/>
          <w:numId w:val="53"/>
        </w:numPr>
        <w:spacing w:line="240" w:lineRule="auto"/>
        <w:jc w:val="both"/>
        <w:rPr>
          <w:rFonts w:cs="Arial"/>
          <w:szCs w:val="20"/>
        </w:rPr>
      </w:pPr>
      <w:r>
        <w:rPr>
          <w:rFonts w:cs="Arial"/>
          <w:szCs w:val="20"/>
        </w:rPr>
        <w:t>d</w:t>
      </w:r>
      <w:r w:rsidR="00293E72" w:rsidRPr="00B17E37">
        <w:rPr>
          <w:rFonts w:cs="Arial"/>
          <w:szCs w:val="20"/>
        </w:rPr>
        <w:t>rugo.</w:t>
      </w:r>
    </w:p>
    <w:p w14:paraId="1B910D35" w14:textId="77777777" w:rsidR="00293E72" w:rsidRPr="00B17E37" w:rsidRDefault="00293E72" w:rsidP="00293E72">
      <w:pPr>
        <w:spacing w:line="240" w:lineRule="auto"/>
        <w:jc w:val="both"/>
        <w:rPr>
          <w:rFonts w:cs="Arial"/>
          <w:szCs w:val="20"/>
        </w:rPr>
      </w:pPr>
    </w:p>
    <w:p w14:paraId="26B4751C" w14:textId="0F9C9DE8" w:rsidR="00293E72" w:rsidRPr="00110507" w:rsidRDefault="00293E72" w:rsidP="00293E72">
      <w:pPr>
        <w:spacing w:line="240" w:lineRule="auto"/>
        <w:jc w:val="both"/>
        <w:rPr>
          <w:rFonts w:cs="Arial"/>
          <w:szCs w:val="20"/>
        </w:rPr>
      </w:pPr>
      <w:r w:rsidRPr="00110507">
        <w:rPr>
          <w:rFonts w:cs="Arial"/>
          <w:szCs w:val="20"/>
        </w:rPr>
        <w:t>Kadar se ukrep izvaja s kombinacijo nepovratnih in povratnih virov financiranja oz</w:t>
      </w:r>
      <w:r w:rsidR="00C03487">
        <w:rPr>
          <w:rFonts w:cs="Arial"/>
          <w:szCs w:val="20"/>
        </w:rPr>
        <w:t>iroma</w:t>
      </w:r>
      <w:r w:rsidRPr="00110507">
        <w:rPr>
          <w:rFonts w:cs="Arial"/>
          <w:szCs w:val="20"/>
        </w:rPr>
        <w:t xml:space="preserve"> finančnih instrumentov (blending), se lahko izvaja preko:</w:t>
      </w:r>
    </w:p>
    <w:p w14:paraId="0B0DFF79" w14:textId="0DFF8575" w:rsidR="00FE267D" w:rsidRDefault="00293E72" w:rsidP="00A620D7">
      <w:pPr>
        <w:pStyle w:val="Odstavekseznama"/>
        <w:numPr>
          <w:ilvl w:val="0"/>
          <w:numId w:val="53"/>
        </w:numPr>
        <w:spacing w:line="240" w:lineRule="auto"/>
        <w:jc w:val="both"/>
        <w:rPr>
          <w:rFonts w:cs="Arial"/>
          <w:szCs w:val="20"/>
        </w:rPr>
      </w:pPr>
      <w:r w:rsidRPr="00B17E37">
        <w:rPr>
          <w:rFonts w:cs="Arial"/>
          <w:szCs w:val="20"/>
        </w:rPr>
        <w:t xml:space="preserve">Enotnega javnega razpisa ali poziva, ki ga izvede posamezen nosilec ukrepa, pri katerem prijavitelj za isti projekt praviloma odda eno samo vlogo </w:t>
      </w:r>
      <w:r w:rsidR="00814A69">
        <w:rPr>
          <w:rFonts w:cs="Arial"/>
          <w:szCs w:val="20"/>
        </w:rPr>
        <w:t>in</w:t>
      </w:r>
      <w:r w:rsidRPr="00B17E37">
        <w:rPr>
          <w:rFonts w:cs="Arial"/>
          <w:szCs w:val="20"/>
        </w:rPr>
        <w:t xml:space="preserve"> sklene več ločenih pogodb</w:t>
      </w:r>
      <w:r w:rsidR="00C03487">
        <w:rPr>
          <w:rFonts w:cs="Arial"/>
          <w:szCs w:val="20"/>
        </w:rPr>
        <w:t>.</w:t>
      </w:r>
    </w:p>
    <w:p w14:paraId="60371A78" w14:textId="29077791" w:rsidR="00293E72" w:rsidRPr="00FE267D" w:rsidRDefault="00293E72" w:rsidP="00A620D7">
      <w:pPr>
        <w:pStyle w:val="Odstavekseznama"/>
        <w:numPr>
          <w:ilvl w:val="0"/>
          <w:numId w:val="53"/>
        </w:numPr>
        <w:spacing w:line="240" w:lineRule="auto"/>
        <w:jc w:val="both"/>
        <w:rPr>
          <w:rFonts w:cs="Arial"/>
          <w:szCs w:val="20"/>
        </w:rPr>
      </w:pPr>
      <w:r w:rsidRPr="00FE267D">
        <w:rPr>
          <w:rFonts w:cs="Arial"/>
          <w:szCs w:val="20"/>
        </w:rPr>
        <w:t>Dveh ali več ločenih in sočasnih javnih razpisov ali pozivov, ki ga izvedeta posamezna nosilca ukrepa, pri katerem prijavitelj za isti projekt odda dve ali več ločenih, a vsebinsko usklajenih vlog za sofinanciranje in finančne instrumente. Vsak nosilec ukrepa vodi samostojen postopek ocenjevanja, izbire in sklenitve pogodb. Za usklajeno pripravo razpisnih dokumentov ter presojo projektov v razpisnih komisijah prvega nosilca sodeluje po en predstavnik drugega nosilca ukrepa. Komisiji odločata neodvisno, svetovalna prisotnost predstavnikov drugega nosilca v razpisni komisiji prvega nosilca pa zagotavlja usklajenost in celovitost podpore projektu</w:t>
      </w:r>
      <w:r w:rsidR="00D32FB3">
        <w:rPr>
          <w:rFonts w:cs="Arial"/>
          <w:szCs w:val="20"/>
        </w:rPr>
        <w:t>.</w:t>
      </w:r>
    </w:p>
    <w:p w14:paraId="4EF50ABF" w14:textId="77777777" w:rsidR="00A33567" w:rsidRDefault="00A33567" w:rsidP="00E3670D">
      <w:pPr>
        <w:spacing w:line="240" w:lineRule="auto"/>
        <w:jc w:val="both"/>
        <w:rPr>
          <w:rFonts w:cs="Arial"/>
          <w:szCs w:val="20"/>
        </w:rPr>
      </w:pPr>
    </w:p>
    <w:p w14:paraId="2B5E846C" w14:textId="046C6F43" w:rsidR="00E3670D" w:rsidRPr="004559DC" w:rsidRDefault="00E3670D" w:rsidP="00E3670D">
      <w:pPr>
        <w:spacing w:line="240" w:lineRule="auto"/>
        <w:jc w:val="both"/>
        <w:rPr>
          <w:rFonts w:cs="Arial"/>
          <w:szCs w:val="20"/>
        </w:rPr>
      </w:pPr>
      <w:r w:rsidRPr="004559DC">
        <w:rPr>
          <w:rFonts w:cs="Arial"/>
          <w:szCs w:val="20"/>
        </w:rPr>
        <w:t>Vrste kreditiranja:</w:t>
      </w:r>
    </w:p>
    <w:p w14:paraId="640AE7F1" w14:textId="7B9A56C6" w:rsidR="00E3670D" w:rsidRPr="004559DC" w:rsidRDefault="00554762" w:rsidP="00A620D7">
      <w:pPr>
        <w:pStyle w:val="Odstavekseznama"/>
        <w:numPr>
          <w:ilvl w:val="0"/>
          <w:numId w:val="19"/>
        </w:numPr>
        <w:spacing w:line="240" w:lineRule="auto"/>
        <w:jc w:val="both"/>
        <w:rPr>
          <w:rFonts w:cs="Arial"/>
          <w:szCs w:val="20"/>
        </w:rPr>
      </w:pPr>
      <w:r>
        <w:rPr>
          <w:rFonts w:cs="Arial"/>
          <w:szCs w:val="20"/>
        </w:rPr>
        <w:t>k</w:t>
      </w:r>
      <w:r w:rsidR="00E3670D" w:rsidRPr="004559DC">
        <w:rPr>
          <w:rFonts w:cs="Arial"/>
          <w:szCs w:val="20"/>
        </w:rPr>
        <w:t>rediti za investicijske projekte v javno infrastrukturo</w:t>
      </w:r>
      <w:r>
        <w:rPr>
          <w:rFonts w:cs="Arial"/>
          <w:szCs w:val="20"/>
        </w:rPr>
        <w:t>,</w:t>
      </w:r>
      <w:r w:rsidR="00E3670D" w:rsidRPr="004559DC">
        <w:rPr>
          <w:rFonts w:cs="Arial"/>
          <w:szCs w:val="20"/>
        </w:rPr>
        <w:t xml:space="preserve"> </w:t>
      </w:r>
    </w:p>
    <w:p w14:paraId="1170F80C" w14:textId="3FA277D7" w:rsidR="00E3670D" w:rsidRPr="004559DC" w:rsidRDefault="00554762" w:rsidP="00A620D7">
      <w:pPr>
        <w:pStyle w:val="Odstavekseznama"/>
        <w:numPr>
          <w:ilvl w:val="0"/>
          <w:numId w:val="19"/>
        </w:numPr>
        <w:spacing w:line="240" w:lineRule="auto"/>
        <w:jc w:val="both"/>
        <w:rPr>
          <w:rFonts w:cs="Arial"/>
          <w:szCs w:val="20"/>
        </w:rPr>
      </w:pPr>
      <w:r>
        <w:rPr>
          <w:rFonts w:cs="Arial"/>
          <w:szCs w:val="20"/>
        </w:rPr>
        <w:t>r</w:t>
      </w:r>
      <w:r w:rsidR="00E3670D" w:rsidRPr="004559DC">
        <w:rPr>
          <w:rFonts w:cs="Arial"/>
          <w:szCs w:val="20"/>
        </w:rPr>
        <w:t>eprogramiranje obstoječih kreditov za investicijske projekte v javno infrastrukturo</w:t>
      </w:r>
      <w:r>
        <w:rPr>
          <w:rFonts w:cs="Arial"/>
          <w:szCs w:val="20"/>
        </w:rPr>
        <w:t>,</w:t>
      </w:r>
    </w:p>
    <w:p w14:paraId="35E8A2A0" w14:textId="16ED856F" w:rsidR="00E3670D" w:rsidRPr="004559DC" w:rsidRDefault="00554762" w:rsidP="00A620D7">
      <w:pPr>
        <w:pStyle w:val="Odstavekseznama"/>
        <w:numPr>
          <w:ilvl w:val="0"/>
          <w:numId w:val="19"/>
        </w:numPr>
        <w:spacing w:line="240" w:lineRule="auto"/>
        <w:jc w:val="both"/>
        <w:rPr>
          <w:rFonts w:cs="Arial"/>
          <w:szCs w:val="20"/>
        </w:rPr>
      </w:pPr>
      <w:r>
        <w:rPr>
          <w:rFonts w:cs="Arial"/>
          <w:szCs w:val="20"/>
        </w:rPr>
        <w:t>p</w:t>
      </w:r>
      <w:r w:rsidR="00E3670D" w:rsidRPr="004559DC">
        <w:rPr>
          <w:rFonts w:cs="Arial"/>
          <w:szCs w:val="20"/>
        </w:rPr>
        <w:t>remostitveni krediti za investicijske projekte v javno infrastrukturo</w:t>
      </w:r>
      <w:r>
        <w:rPr>
          <w:rFonts w:cs="Arial"/>
          <w:szCs w:val="20"/>
        </w:rPr>
        <w:t>,</w:t>
      </w:r>
    </w:p>
    <w:p w14:paraId="38B3ABCB" w14:textId="21D20EEF" w:rsidR="00E3670D" w:rsidRPr="004559DC" w:rsidRDefault="00554762" w:rsidP="00A620D7">
      <w:pPr>
        <w:pStyle w:val="Odstavekseznama"/>
        <w:numPr>
          <w:ilvl w:val="0"/>
          <w:numId w:val="19"/>
        </w:numPr>
        <w:spacing w:line="240" w:lineRule="auto"/>
        <w:jc w:val="both"/>
        <w:rPr>
          <w:rFonts w:cs="Arial"/>
          <w:szCs w:val="20"/>
        </w:rPr>
      </w:pPr>
      <w:r>
        <w:rPr>
          <w:rFonts w:cs="Arial"/>
          <w:szCs w:val="20"/>
        </w:rPr>
        <w:t>d</w:t>
      </w:r>
      <w:r w:rsidR="00E3670D" w:rsidRPr="004559DC">
        <w:rPr>
          <w:rFonts w:cs="Arial"/>
          <w:szCs w:val="20"/>
        </w:rPr>
        <w:t>ruge vrste kreditiranja.</w:t>
      </w:r>
    </w:p>
    <w:p w14:paraId="5FD25227" w14:textId="77777777" w:rsidR="00E3670D" w:rsidRPr="004559DC" w:rsidRDefault="00E3670D" w:rsidP="00E3670D">
      <w:pPr>
        <w:spacing w:line="240" w:lineRule="auto"/>
        <w:jc w:val="both"/>
        <w:rPr>
          <w:rFonts w:cs="Arial"/>
          <w:b/>
          <w:szCs w:val="20"/>
        </w:rPr>
      </w:pPr>
    </w:p>
    <w:p w14:paraId="766A4C8B" w14:textId="4B37F929" w:rsidR="00FE267D" w:rsidRPr="00B17E37" w:rsidRDefault="00FE267D" w:rsidP="00FE267D">
      <w:pPr>
        <w:spacing w:line="240" w:lineRule="auto"/>
        <w:jc w:val="both"/>
        <w:rPr>
          <w:rFonts w:cs="Arial"/>
          <w:bCs/>
          <w:szCs w:val="22"/>
        </w:rPr>
      </w:pPr>
      <w:r w:rsidRPr="00B17E37">
        <w:rPr>
          <w:rFonts w:cs="Arial"/>
          <w:bCs/>
          <w:szCs w:val="22"/>
        </w:rPr>
        <w:t xml:space="preserve">Za doseganje ciljev podnebne politike se pri izvajanju investicijskih projektov upoštevajo predpisi </w:t>
      </w:r>
      <w:r w:rsidR="00814A69">
        <w:rPr>
          <w:rFonts w:cs="Arial"/>
          <w:bCs/>
          <w:szCs w:val="22"/>
        </w:rPr>
        <w:t xml:space="preserve">s področja </w:t>
      </w:r>
      <w:r w:rsidRPr="00B17E37">
        <w:rPr>
          <w:rFonts w:cs="Arial"/>
          <w:bCs/>
          <w:szCs w:val="22"/>
        </w:rPr>
        <w:t xml:space="preserve">presojanja vplivov na okolje </w:t>
      </w:r>
      <w:r w:rsidR="00814A69">
        <w:rPr>
          <w:rFonts w:cs="Arial"/>
          <w:bCs/>
          <w:szCs w:val="22"/>
        </w:rPr>
        <w:t>in</w:t>
      </w:r>
      <w:r w:rsidRPr="00B17E37">
        <w:rPr>
          <w:rFonts w:cs="Arial"/>
          <w:bCs/>
          <w:szCs w:val="22"/>
        </w:rPr>
        <w:t xml:space="preserve"> zelenega proračunskega načrtovanja.</w:t>
      </w:r>
    </w:p>
    <w:p w14:paraId="6F6AD63A" w14:textId="77777777" w:rsidR="00FE267D" w:rsidRDefault="00FE267D" w:rsidP="00E3670D">
      <w:pPr>
        <w:spacing w:line="240" w:lineRule="auto"/>
        <w:jc w:val="both"/>
        <w:rPr>
          <w:rFonts w:cs="Arial"/>
          <w:b/>
          <w:szCs w:val="20"/>
        </w:rPr>
      </w:pPr>
    </w:p>
    <w:p w14:paraId="22A67FFB" w14:textId="073EFCBD" w:rsidR="00E3670D" w:rsidRPr="004559DC" w:rsidRDefault="00E3670D" w:rsidP="00E3670D">
      <w:pPr>
        <w:spacing w:line="240" w:lineRule="auto"/>
        <w:jc w:val="both"/>
        <w:rPr>
          <w:rFonts w:cs="Arial"/>
          <w:szCs w:val="20"/>
        </w:rPr>
      </w:pPr>
      <w:r w:rsidRPr="004559DC">
        <w:rPr>
          <w:rFonts w:cs="Arial"/>
          <w:b/>
          <w:szCs w:val="20"/>
        </w:rPr>
        <w:t>Ciljne skupine</w:t>
      </w:r>
      <w:r w:rsidRPr="004559DC">
        <w:rPr>
          <w:rFonts w:cs="Arial"/>
          <w:szCs w:val="20"/>
        </w:rPr>
        <w:t xml:space="preserve"> </w:t>
      </w:r>
    </w:p>
    <w:p w14:paraId="6888838B" w14:textId="77777777" w:rsidR="00E3670D" w:rsidRPr="004559DC" w:rsidRDefault="00E3670D" w:rsidP="00E3670D">
      <w:pPr>
        <w:spacing w:line="240" w:lineRule="auto"/>
        <w:jc w:val="both"/>
        <w:rPr>
          <w:rFonts w:cs="Arial"/>
          <w:szCs w:val="20"/>
        </w:rPr>
      </w:pPr>
      <w:r w:rsidRPr="004559DC">
        <w:rPr>
          <w:rFonts w:cs="Arial"/>
          <w:szCs w:val="20"/>
        </w:rPr>
        <w:t>Prebivalci.</w:t>
      </w:r>
    </w:p>
    <w:p w14:paraId="582B50A6" w14:textId="77777777" w:rsidR="00E3670D" w:rsidRPr="004559DC" w:rsidRDefault="00E3670D" w:rsidP="00E3670D">
      <w:pPr>
        <w:spacing w:line="240" w:lineRule="auto"/>
        <w:jc w:val="both"/>
        <w:rPr>
          <w:rFonts w:cs="Arial"/>
          <w:szCs w:val="20"/>
        </w:rPr>
      </w:pPr>
    </w:p>
    <w:p w14:paraId="10C1D264" w14:textId="71B0D0C1" w:rsidR="00E3670D" w:rsidRPr="004559DC" w:rsidRDefault="00E3670D" w:rsidP="00E3670D">
      <w:pPr>
        <w:spacing w:line="240" w:lineRule="auto"/>
        <w:jc w:val="both"/>
        <w:rPr>
          <w:rFonts w:cs="Arial"/>
          <w:szCs w:val="20"/>
        </w:rPr>
      </w:pPr>
      <w:r>
        <w:rPr>
          <w:rFonts w:cs="Arial"/>
          <w:szCs w:val="20"/>
        </w:rPr>
        <w:t>Upravičenci:</w:t>
      </w:r>
      <w:r w:rsidRPr="004559DC">
        <w:rPr>
          <w:rFonts w:cs="Arial"/>
          <w:szCs w:val="20"/>
        </w:rPr>
        <w:t xml:space="preserve"> </w:t>
      </w:r>
      <w:r w:rsidR="00554762">
        <w:rPr>
          <w:rFonts w:cs="Arial"/>
          <w:szCs w:val="20"/>
        </w:rPr>
        <w:t>o</w:t>
      </w:r>
      <w:r w:rsidRPr="004559DC">
        <w:rPr>
          <w:rFonts w:cs="Arial"/>
          <w:szCs w:val="20"/>
        </w:rPr>
        <w:t>bčine.</w:t>
      </w:r>
    </w:p>
    <w:p w14:paraId="76B0F0E2" w14:textId="77777777" w:rsidR="00E3670D" w:rsidRPr="004559DC" w:rsidRDefault="00E3670D" w:rsidP="00E3670D">
      <w:pPr>
        <w:spacing w:line="240" w:lineRule="auto"/>
        <w:jc w:val="both"/>
        <w:rPr>
          <w:rFonts w:cs="Arial"/>
          <w:szCs w:val="20"/>
        </w:rPr>
      </w:pPr>
    </w:p>
    <w:p w14:paraId="7D1614E5" w14:textId="04DB6113" w:rsidR="00E3670D" w:rsidRPr="004559DC" w:rsidRDefault="00E3670D" w:rsidP="00E3670D">
      <w:pPr>
        <w:spacing w:line="240" w:lineRule="auto"/>
        <w:rPr>
          <w:rFonts w:cs="Arial"/>
          <w:b/>
          <w:szCs w:val="20"/>
        </w:rPr>
      </w:pPr>
      <w:r w:rsidRPr="004559DC">
        <w:rPr>
          <w:rFonts w:cs="Arial"/>
          <w:b/>
          <w:szCs w:val="20"/>
        </w:rPr>
        <w:t>Državna pomoč</w:t>
      </w:r>
    </w:p>
    <w:p w14:paraId="532C8CB4" w14:textId="77777777" w:rsidR="00E3670D" w:rsidRDefault="00E3670D" w:rsidP="00E3670D">
      <w:pPr>
        <w:spacing w:line="240" w:lineRule="auto"/>
        <w:jc w:val="both"/>
        <w:rPr>
          <w:rFonts w:cs="Arial"/>
          <w:szCs w:val="20"/>
        </w:rPr>
      </w:pPr>
      <w:bookmarkStart w:id="60" w:name="_Hlk202534483"/>
      <w:r w:rsidRPr="004559DC">
        <w:rPr>
          <w:rFonts w:cs="Arial"/>
          <w:szCs w:val="20"/>
        </w:rPr>
        <w:t>Ukrep praviloma ne predstavlja državne pomoči. V kolikor bo ugotovljeno, da lahko predstavlja državno pomoč, se bo izvajal skladno z ustrezno shemo državnih pomoči.</w:t>
      </w:r>
    </w:p>
    <w:bookmarkEnd w:id="60"/>
    <w:p w14:paraId="2D37A66B" w14:textId="77777777" w:rsidR="00BB5C4E" w:rsidRDefault="00BB5C4E" w:rsidP="001465FF">
      <w:pPr>
        <w:spacing w:line="240" w:lineRule="auto"/>
        <w:jc w:val="both"/>
        <w:rPr>
          <w:rFonts w:cs="Arial"/>
          <w:b/>
          <w:szCs w:val="20"/>
        </w:rPr>
      </w:pPr>
    </w:p>
    <w:p w14:paraId="551E77A4" w14:textId="77777777" w:rsidR="005E414C" w:rsidRDefault="005E414C" w:rsidP="001465FF">
      <w:pPr>
        <w:spacing w:line="240" w:lineRule="auto"/>
        <w:jc w:val="both"/>
        <w:rPr>
          <w:rFonts w:cs="Arial"/>
          <w:b/>
          <w:szCs w:val="20"/>
        </w:rPr>
      </w:pPr>
    </w:p>
    <w:p w14:paraId="1CC80CAC" w14:textId="0E846581" w:rsidR="00E25824" w:rsidRPr="00F03D81" w:rsidRDefault="00E25824" w:rsidP="00DF4516">
      <w:pPr>
        <w:pStyle w:val="Naslov2BM"/>
        <w:spacing w:line="240" w:lineRule="auto"/>
      </w:pPr>
      <w:bookmarkStart w:id="61" w:name="_Toc216351362"/>
      <w:r w:rsidRPr="00F03D81">
        <w:t>Splošni cilj: Izboljšanje</w:t>
      </w:r>
      <w:r w:rsidR="002E1B4D" w:rsidRPr="00F03D81">
        <w:t xml:space="preserve"> </w:t>
      </w:r>
      <w:r w:rsidRPr="00F03D81">
        <w:t>dostopnosti</w:t>
      </w:r>
      <w:bookmarkEnd w:id="61"/>
      <w:r w:rsidRPr="00F03D81">
        <w:t xml:space="preserve"> </w:t>
      </w:r>
    </w:p>
    <w:p w14:paraId="36A6641F" w14:textId="4CDC8798" w:rsidR="00E25824" w:rsidRDefault="00E25824" w:rsidP="00E25824">
      <w:pPr>
        <w:rPr>
          <w:rFonts w:cs="Arial"/>
          <w:szCs w:val="20"/>
        </w:rPr>
      </w:pPr>
      <w:r w:rsidRPr="00F03D81">
        <w:t>Splošni cilj programa Izboljšanje prometne dostopnosti dosegamo z opredeljenimi ukrepi</w:t>
      </w:r>
      <w:r w:rsidR="00554762">
        <w:t>, ki so našteti</w:t>
      </w:r>
      <w:r w:rsidRPr="00F03D81">
        <w:t xml:space="preserve"> v nadaljevanju</w:t>
      </w:r>
      <w:r w:rsidR="00554762">
        <w:t>, in sicer</w:t>
      </w:r>
      <w:r w:rsidRPr="00F03D81">
        <w:t xml:space="preserve"> </w:t>
      </w:r>
      <w:r w:rsidRPr="00F03D81">
        <w:rPr>
          <w:rFonts w:cs="Arial"/>
          <w:szCs w:val="20"/>
        </w:rPr>
        <w:t xml:space="preserve">v okviru </w:t>
      </w:r>
      <w:r w:rsidR="00554762">
        <w:rPr>
          <w:rFonts w:cs="Arial"/>
          <w:szCs w:val="20"/>
        </w:rPr>
        <w:t>naslednjih</w:t>
      </w:r>
      <w:r w:rsidR="00554762" w:rsidRPr="00F03D81">
        <w:rPr>
          <w:rFonts w:cs="Arial"/>
          <w:szCs w:val="20"/>
        </w:rPr>
        <w:t xml:space="preserve"> </w:t>
      </w:r>
      <w:r w:rsidRPr="00F03D81">
        <w:rPr>
          <w:rFonts w:cs="Arial"/>
          <w:szCs w:val="20"/>
        </w:rPr>
        <w:t>specifičnih ciljev:</w:t>
      </w:r>
    </w:p>
    <w:p w14:paraId="0AEFDE85" w14:textId="05550B05" w:rsidR="009D06B7" w:rsidRPr="009D06B7" w:rsidRDefault="009D06B7" w:rsidP="00A620D7">
      <w:pPr>
        <w:numPr>
          <w:ilvl w:val="0"/>
          <w:numId w:val="18"/>
        </w:numPr>
        <w:rPr>
          <w:rFonts w:cs="Arial"/>
          <w:szCs w:val="20"/>
        </w:rPr>
      </w:pPr>
      <w:r w:rsidRPr="009D06B7">
        <w:rPr>
          <w:rFonts w:cs="Arial"/>
          <w:szCs w:val="20"/>
        </w:rPr>
        <w:t>Cestna infrastruktura</w:t>
      </w:r>
      <w:r w:rsidR="00554762">
        <w:rPr>
          <w:rFonts w:cs="Arial"/>
          <w:szCs w:val="20"/>
        </w:rPr>
        <w:t>,</w:t>
      </w:r>
    </w:p>
    <w:p w14:paraId="6625D976" w14:textId="57B628B5" w:rsidR="00E25824" w:rsidRDefault="00E25824" w:rsidP="00A620D7">
      <w:pPr>
        <w:pStyle w:val="Odstavekseznama"/>
        <w:numPr>
          <w:ilvl w:val="0"/>
          <w:numId w:val="18"/>
        </w:numPr>
        <w:spacing w:line="240" w:lineRule="auto"/>
        <w:contextualSpacing w:val="0"/>
        <w:rPr>
          <w:rFonts w:cs="Arial"/>
          <w:szCs w:val="20"/>
        </w:rPr>
      </w:pPr>
      <w:r w:rsidRPr="0043561F">
        <w:rPr>
          <w:rFonts w:cs="Arial"/>
          <w:szCs w:val="20"/>
        </w:rPr>
        <w:t xml:space="preserve">Izboljšanje </w:t>
      </w:r>
      <w:r w:rsidR="008211EF">
        <w:rPr>
          <w:rFonts w:cs="Arial"/>
          <w:szCs w:val="20"/>
        </w:rPr>
        <w:t>prometne dostopnosti</w:t>
      </w:r>
      <w:r w:rsidR="009D63E4">
        <w:rPr>
          <w:rFonts w:cs="Arial"/>
          <w:szCs w:val="20"/>
        </w:rPr>
        <w:t xml:space="preserve"> za dostopnost storitev.</w:t>
      </w:r>
    </w:p>
    <w:p w14:paraId="5A5218DD" w14:textId="77777777" w:rsidR="004E68C7" w:rsidRPr="00921755" w:rsidRDefault="004E68C7" w:rsidP="004E68C7">
      <w:pPr>
        <w:pStyle w:val="Naslov3BM"/>
      </w:pPr>
      <w:bookmarkStart w:id="62" w:name="_Toc216351363"/>
      <w:r w:rsidRPr="00921755">
        <w:t>Specifični cilj: Cestna infrastruktura</w:t>
      </w:r>
      <w:bookmarkEnd w:id="62"/>
    </w:p>
    <w:p w14:paraId="1A90AC75" w14:textId="77777777" w:rsidR="004E68C7" w:rsidRPr="00921755" w:rsidRDefault="004E68C7" w:rsidP="004E68C7">
      <w:pPr>
        <w:pStyle w:val="Naslov4BM"/>
        <w:spacing w:line="240" w:lineRule="auto"/>
      </w:pPr>
      <w:bookmarkStart w:id="63" w:name="_Toc216351364"/>
      <w:r w:rsidRPr="00921755">
        <w:t>Ukrep: Cestna infrastruktura</w:t>
      </w:r>
      <w:bookmarkEnd w:id="63"/>
    </w:p>
    <w:p w14:paraId="3B34B3A2" w14:textId="77777777" w:rsidR="004E68C7" w:rsidRPr="00921755" w:rsidRDefault="004E68C7" w:rsidP="004E68C7">
      <w:pPr>
        <w:spacing w:line="240" w:lineRule="auto"/>
        <w:jc w:val="both"/>
        <w:rPr>
          <w:rFonts w:cs="Arial"/>
          <w:b/>
          <w:szCs w:val="20"/>
        </w:rPr>
      </w:pPr>
      <w:r w:rsidRPr="00921755">
        <w:rPr>
          <w:rFonts w:cs="Arial"/>
          <w:b/>
          <w:szCs w:val="20"/>
        </w:rPr>
        <w:t>Analiza stanja in izzivov</w:t>
      </w:r>
    </w:p>
    <w:p w14:paraId="6FDC315B" w14:textId="4423C6CC" w:rsidR="004E68C7" w:rsidRPr="00921755" w:rsidRDefault="004E68C7" w:rsidP="004E68C7">
      <w:pPr>
        <w:spacing w:line="240" w:lineRule="auto"/>
        <w:jc w:val="both"/>
        <w:rPr>
          <w:rFonts w:cs="Arial"/>
          <w:szCs w:val="20"/>
        </w:rPr>
      </w:pPr>
      <w:r w:rsidRPr="00921755">
        <w:rPr>
          <w:rFonts w:cs="Arial"/>
          <w:szCs w:val="20"/>
        </w:rPr>
        <w:t xml:space="preserve">Stanje cestne infrastrukture na določenih območjih Slovenije še vedno predstavlja enega največjih izzivov za izboljšanje dostopnosti, prometne varnosti in kakovosti življenja prebivalcev. Slabo stanje cest, zastareli gradbeni materiali </w:t>
      </w:r>
      <w:r w:rsidR="00554762">
        <w:rPr>
          <w:rFonts w:cs="Arial"/>
          <w:szCs w:val="20"/>
        </w:rPr>
        <w:t>in</w:t>
      </w:r>
      <w:r w:rsidRPr="00921755">
        <w:rPr>
          <w:rFonts w:cs="Arial"/>
          <w:szCs w:val="20"/>
        </w:rPr>
        <w:t xml:space="preserve"> pomanjkanje rednega vzdrževanja predstavljajo oviro za učinkovito povezanost naselij, dostop do storitev in gospodarstvo, še posebej na podeželskih območjih na OPO. Na to vpliva tudi potreba po večjem vlaganju v infrastrukturo zaradi razpršene poselitve in širše geografije naselij, kar vodi do slabše prometne varnosti in počasnejšega pretoka prometa.</w:t>
      </w:r>
    </w:p>
    <w:p w14:paraId="6D5E524A" w14:textId="77777777" w:rsidR="004E68C7" w:rsidRPr="00921755" w:rsidRDefault="004E68C7" w:rsidP="004E68C7">
      <w:pPr>
        <w:spacing w:line="240" w:lineRule="auto"/>
        <w:jc w:val="both"/>
        <w:rPr>
          <w:rFonts w:cs="Arial"/>
          <w:szCs w:val="20"/>
        </w:rPr>
      </w:pPr>
    </w:p>
    <w:p w14:paraId="5687BFD1" w14:textId="0CE8AB66" w:rsidR="004E68C7" w:rsidRPr="00921755" w:rsidRDefault="004E68C7" w:rsidP="004E68C7">
      <w:pPr>
        <w:spacing w:line="240" w:lineRule="auto"/>
        <w:jc w:val="both"/>
        <w:rPr>
          <w:rFonts w:cs="Arial"/>
          <w:szCs w:val="20"/>
        </w:rPr>
      </w:pPr>
      <w:r w:rsidRPr="00921755">
        <w:rPr>
          <w:rFonts w:cs="Arial"/>
          <w:szCs w:val="20"/>
        </w:rPr>
        <w:t xml:space="preserve">S slabim stanjem cest in nezadostno infrastrukturo so povezani tudi drugi izzivi, kot so večje izseljevanje prebivalcev, predvsem iz območij, ki so slabo dostopna, ter </w:t>
      </w:r>
      <w:r w:rsidR="00CE6BCC">
        <w:rPr>
          <w:rFonts w:cs="Arial"/>
          <w:szCs w:val="20"/>
        </w:rPr>
        <w:t>večje število</w:t>
      </w:r>
      <w:r w:rsidR="00CE6BCC" w:rsidRPr="00921755">
        <w:rPr>
          <w:rFonts w:cs="Arial"/>
          <w:szCs w:val="20"/>
        </w:rPr>
        <w:t xml:space="preserve"> </w:t>
      </w:r>
      <w:r w:rsidRPr="00921755">
        <w:rPr>
          <w:rFonts w:cs="Arial"/>
          <w:szCs w:val="20"/>
        </w:rPr>
        <w:t>prometnih nesreč zaradi neurejenih cestnih povezav. Dodatno pa nezadostne investicije v trajnostno mobilnost vplivajo na dostopnost in uporabo javnega prevoza, kar zmanjšuje možnosti za zmanjšanje emisij in prispeva k podnebnim spremembam.</w:t>
      </w:r>
    </w:p>
    <w:p w14:paraId="30D69429" w14:textId="77777777" w:rsidR="004E68C7" w:rsidRPr="00921755" w:rsidRDefault="004E68C7" w:rsidP="004E68C7">
      <w:pPr>
        <w:spacing w:line="240" w:lineRule="auto"/>
        <w:jc w:val="both"/>
        <w:rPr>
          <w:rFonts w:cs="Arial"/>
          <w:szCs w:val="20"/>
        </w:rPr>
      </w:pPr>
    </w:p>
    <w:p w14:paraId="32FEBD91" w14:textId="77777777" w:rsidR="004E68C7" w:rsidRPr="00921755" w:rsidRDefault="004E68C7" w:rsidP="004E68C7">
      <w:pPr>
        <w:spacing w:line="240" w:lineRule="auto"/>
        <w:jc w:val="both"/>
        <w:rPr>
          <w:rFonts w:cs="Arial"/>
          <w:szCs w:val="20"/>
        </w:rPr>
      </w:pPr>
      <w:r w:rsidRPr="00921755">
        <w:rPr>
          <w:rFonts w:cs="Arial"/>
          <w:b/>
          <w:szCs w:val="20"/>
        </w:rPr>
        <w:t>Namen in cilji</w:t>
      </w:r>
    </w:p>
    <w:p w14:paraId="71BB20E4" w14:textId="6B6F2100" w:rsidR="004E68C7" w:rsidRPr="00921755" w:rsidRDefault="004E68C7" w:rsidP="004E68C7">
      <w:pPr>
        <w:spacing w:line="240" w:lineRule="auto"/>
        <w:jc w:val="both"/>
        <w:rPr>
          <w:rFonts w:cs="Arial"/>
          <w:szCs w:val="20"/>
        </w:rPr>
      </w:pPr>
      <w:r w:rsidRPr="00921755">
        <w:rPr>
          <w:rFonts w:cs="Arial"/>
          <w:szCs w:val="20"/>
        </w:rPr>
        <w:t xml:space="preserve">Namen ukrepa je izboljšanje cestne infrastrukture na </w:t>
      </w:r>
      <w:r w:rsidR="00554762">
        <w:rPr>
          <w:rFonts w:cs="Arial"/>
          <w:szCs w:val="20"/>
        </w:rPr>
        <w:t>OPO</w:t>
      </w:r>
      <w:r w:rsidRPr="00921755">
        <w:rPr>
          <w:rFonts w:cs="Arial"/>
          <w:szCs w:val="20"/>
        </w:rPr>
        <w:t xml:space="preserve"> z investicijskim vzdrževanjem obstoječih cest.</w:t>
      </w:r>
    </w:p>
    <w:p w14:paraId="32E9B407" w14:textId="77777777" w:rsidR="004E68C7" w:rsidRPr="00921755" w:rsidRDefault="004E68C7" w:rsidP="004E68C7">
      <w:pPr>
        <w:spacing w:line="240" w:lineRule="auto"/>
        <w:jc w:val="both"/>
        <w:rPr>
          <w:rFonts w:cs="Arial"/>
          <w:szCs w:val="20"/>
        </w:rPr>
      </w:pPr>
    </w:p>
    <w:p w14:paraId="4AAC4B48" w14:textId="77777777" w:rsidR="004E68C7" w:rsidRPr="00921755" w:rsidRDefault="004E68C7" w:rsidP="004E68C7">
      <w:pPr>
        <w:spacing w:line="240" w:lineRule="auto"/>
        <w:jc w:val="both"/>
        <w:rPr>
          <w:rFonts w:cs="Arial"/>
          <w:szCs w:val="20"/>
        </w:rPr>
      </w:pPr>
      <w:r w:rsidRPr="00921755">
        <w:rPr>
          <w:rFonts w:cs="Arial"/>
          <w:szCs w:val="20"/>
        </w:rPr>
        <w:t xml:space="preserve">Cilji ukrepa: </w:t>
      </w:r>
    </w:p>
    <w:p w14:paraId="4ED0E1B9" w14:textId="2FB62136" w:rsidR="004E68C7" w:rsidRPr="00921755" w:rsidRDefault="00554762" w:rsidP="00A620D7">
      <w:pPr>
        <w:pStyle w:val="Odstavekseznama"/>
        <w:numPr>
          <w:ilvl w:val="0"/>
          <w:numId w:val="65"/>
        </w:numPr>
        <w:spacing w:line="240" w:lineRule="auto"/>
        <w:jc w:val="both"/>
        <w:rPr>
          <w:rFonts w:cs="Arial"/>
          <w:szCs w:val="20"/>
        </w:rPr>
      </w:pPr>
      <w:r>
        <w:rPr>
          <w:rFonts w:cs="Arial"/>
          <w:szCs w:val="20"/>
        </w:rPr>
        <w:t>i</w:t>
      </w:r>
      <w:r w:rsidR="004E68C7" w:rsidRPr="00921755">
        <w:rPr>
          <w:rFonts w:cs="Arial"/>
          <w:szCs w:val="20"/>
        </w:rPr>
        <w:t>zboljšanje dostopnosti pomembnih točk, kot so delovna mesta, šole, javne storitve in trgovine</w:t>
      </w:r>
      <w:r>
        <w:rPr>
          <w:rFonts w:cs="Arial"/>
          <w:szCs w:val="20"/>
        </w:rPr>
        <w:t>,</w:t>
      </w:r>
    </w:p>
    <w:p w14:paraId="3E704482" w14:textId="0698C0B8" w:rsidR="004E68C7" w:rsidRPr="00921755" w:rsidRDefault="00554762" w:rsidP="00A620D7">
      <w:pPr>
        <w:pStyle w:val="Odstavekseznama"/>
        <w:numPr>
          <w:ilvl w:val="0"/>
          <w:numId w:val="65"/>
        </w:numPr>
        <w:spacing w:line="240" w:lineRule="auto"/>
        <w:jc w:val="both"/>
        <w:rPr>
          <w:rFonts w:cs="Arial"/>
          <w:szCs w:val="20"/>
        </w:rPr>
      </w:pPr>
      <w:r>
        <w:rPr>
          <w:rFonts w:cs="Arial"/>
          <w:szCs w:val="20"/>
        </w:rPr>
        <w:t>p</w:t>
      </w:r>
      <w:r w:rsidR="004E68C7" w:rsidRPr="00921755">
        <w:rPr>
          <w:rFonts w:cs="Arial"/>
          <w:szCs w:val="20"/>
        </w:rPr>
        <w:t>ovečanje prometne varnosti na cestah, zlasti na območjih z večjo koncentracijo pešcev, kolesarjev in otrok</w:t>
      </w:r>
      <w:r>
        <w:rPr>
          <w:rFonts w:cs="Arial"/>
          <w:szCs w:val="20"/>
        </w:rPr>
        <w:t>,</w:t>
      </w:r>
    </w:p>
    <w:p w14:paraId="740101F2" w14:textId="2E978C85" w:rsidR="004E68C7" w:rsidRPr="00921755" w:rsidRDefault="00554762" w:rsidP="00A620D7">
      <w:pPr>
        <w:pStyle w:val="Odstavekseznama"/>
        <w:numPr>
          <w:ilvl w:val="0"/>
          <w:numId w:val="65"/>
        </w:numPr>
        <w:spacing w:line="240" w:lineRule="auto"/>
        <w:jc w:val="both"/>
        <w:rPr>
          <w:rFonts w:cs="Arial"/>
          <w:szCs w:val="20"/>
        </w:rPr>
      </w:pPr>
      <w:r>
        <w:rPr>
          <w:rFonts w:cs="Arial"/>
          <w:szCs w:val="20"/>
        </w:rPr>
        <w:t>s</w:t>
      </w:r>
      <w:r w:rsidR="004E68C7" w:rsidRPr="00921755">
        <w:rPr>
          <w:rFonts w:cs="Arial"/>
          <w:szCs w:val="20"/>
        </w:rPr>
        <w:t>podbujanje trajnostne mobilnosti z boljšo infrastrukturo za pešce, kolesarje in javni prevoz</w:t>
      </w:r>
      <w:r>
        <w:rPr>
          <w:rFonts w:cs="Arial"/>
          <w:szCs w:val="20"/>
        </w:rPr>
        <w:t>,</w:t>
      </w:r>
    </w:p>
    <w:p w14:paraId="65B48F22" w14:textId="3357D7CC" w:rsidR="004E68C7" w:rsidRPr="00921755" w:rsidRDefault="00554762" w:rsidP="00A620D7">
      <w:pPr>
        <w:pStyle w:val="Odstavekseznama"/>
        <w:numPr>
          <w:ilvl w:val="0"/>
          <w:numId w:val="65"/>
        </w:numPr>
        <w:spacing w:line="240" w:lineRule="auto"/>
        <w:jc w:val="both"/>
        <w:rPr>
          <w:rFonts w:cs="Arial"/>
          <w:szCs w:val="20"/>
        </w:rPr>
      </w:pPr>
      <w:r>
        <w:rPr>
          <w:rFonts w:cs="Arial"/>
          <w:szCs w:val="20"/>
        </w:rPr>
        <w:t>p</w:t>
      </w:r>
      <w:r w:rsidR="004E68C7" w:rsidRPr="00921755">
        <w:rPr>
          <w:rFonts w:cs="Arial"/>
          <w:szCs w:val="20"/>
        </w:rPr>
        <w:t>ovečanje odpornosti na podnebne spremembe s posodobitvijo cest</w:t>
      </w:r>
      <w:r w:rsidR="005B03F9">
        <w:rPr>
          <w:rFonts w:cs="Arial"/>
          <w:szCs w:val="20"/>
        </w:rPr>
        <w:t xml:space="preserve"> za</w:t>
      </w:r>
      <w:r w:rsidR="004E68C7" w:rsidRPr="00921755">
        <w:rPr>
          <w:rFonts w:cs="Arial"/>
          <w:szCs w:val="20"/>
        </w:rPr>
        <w:t xml:space="preserve"> bolj</w:t>
      </w:r>
      <w:r w:rsidR="005B03F9">
        <w:rPr>
          <w:rFonts w:cs="Arial"/>
          <w:szCs w:val="20"/>
        </w:rPr>
        <w:t>šo</w:t>
      </w:r>
      <w:r w:rsidR="004E68C7" w:rsidRPr="00921755">
        <w:rPr>
          <w:rFonts w:cs="Arial"/>
          <w:szCs w:val="20"/>
        </w:rPr>
        <w:t xml:space="preserve"> odporn</w:t>
      </w:r>
      <w:r w:rsidR="005B03F9">
        <w:rPr>
          <w:rFonts w:cs="Arial"/>
          <w:szCs w:val="20"/>
        </w:rPr>
        <w:t>ost</w:t>
      </w:r>
      <w:r w:rsidR="004E68C7" w:rsidRPr="00921755">
        <w:rPr>
          <w:rFonts w:cs="Arial"/>
          <w:szCs w:val="20"/>
        </w:rPr>
        <w:t xml:space="preserve"> na ekstremne vremenske razmere, kot so poplave in vročinski valovi.</w:t>
      </w:r>
    </w:p>
    <w:p w14:paraId="5AE3ECAF" w14:textId="77777777" w:rsidR="004E68C7" w:rsidRPr="00921755" w:rsidRDefault="004E68C7" w:rsidP="004E68C7">
      <w:pPr>
        <w:spacing w:line="240" w:lineRule="auto"/>
        <w:jc w:val="both"/>
        <w:rPr>
          <w:rFonts w:cs="Arial"/>
          <w:szCs w:val="20"/>
        </w:rPr>
      </w:pPr>
    </w:p>
    <w:p w14:paraId="74FBCD8A" w14:textId="77777777" w:rsidR="004E68C7" w:rsidRPr="00921755" w:rsidRDefault="004E68C7" w:rsidP="004E68C7">
      <w:pPr>
        <w:spacing w:line="240" w:lineRule="auto"/>
        <w:jc w:val="both"/>
        <w:rPr>
          <w:rFonts w:cs="Arial"/>
          <w:szCs w:val="20"/>
        </w:rPr>
      </w:pPr>
      <w:r w:rsidRPr="00921755">
        <w:rPr>
          <w:rFonts w:cs="Arial"/>
          <w:szCs w:val="20"/>
        </w:rPr>
        <w:t>Pričakovani učinki in rezultati:</w:t>
      </w:r>
    </w:p>
    <w:p w14:paraId="7B090A69" w14:textId="6640D837" w:rsidR="004E68C7" w:rsidRPr="00921755" w:rsidRDefault="00554762" w:rsidP="00A620D7">
      <w:pPr>
        <w:pStyle w:val="Odstavekseznama"/>
        <w:numPr>
          <w:ilvl w:val="0"/>
          <w:numId w:val="67"/>
        </w:numPr>
        <w:spacing w:line="240" w:lineRule="auto"/>
        <w:jc w:val="both"/>
        <w:rPr>
          <w:rFonts w:cs="Arial"/>
          <w:szCs w:val="20"/>
        </w:rPr>
      </w:pPr>
      <w:r>
        <w:rPr>
          <w:rFonts w:cs="Arial"/>
          <w:szCs w:val="20"/>
        </w:rPr>
        <w:t>š</w:t>
      </w:r>
      <w:r w:rsidR="004E68C7" w:rsidRPr="00921755">
        <w:rPr>
          <w:rFonts w:cs="Arial"/>
          <w:szCs w:val="20"/>
        </w:rPr>
        <w:t>tevilo podprtih projektov</w:t>
      </w:r>
      <w:r>
        <w:rPr>
          <w:rFonts w:cs="Arial"/>
          <w:szCs w:val="20"/>
        </w:rPr>
        <w:t>,</w:t>
      </w:r>
    </w:p>
    <w:p w14:paraId="24E151E9" w14:textId="56802850" w:rsidR="004E68C7" w:rsidRPr="00921755" w:rsidRDefault="00554762" w:rsidP="00A620D7">
      <w:pPr>
        <w:pStyle w:val="Odstavekseznama"/>
        <w:numPr>
          <w:ilvl w:val="0"/>
          <w:numId w:val="67"/>
        </w:numPr>
        <w:spacing w:line="240" w:lineRule="auto"/>
        <w:jc w:val="both"/>
        <w:rPr>
          <w:rFonts w:cs="Arial"/>
          <w:szCs w:val="20"/>
        </w:rPr>
      </w:pPr>
      <w:r>
        <w:rPr>
          <w:rFonts w:cs="Arial"/>
          <w:szCs w:val="20"/>
        </w:rPr>
        <w:t>d</w:t>
      </w:r>
      <w:r w:rsidR="004E68C7" w:rsidRPr="00921755">
        <w:rPr>
          <w:rFonts w:cs="Arial"/>
          <w:szCs w:val="20"/>
        </w:rPr>
        <w:t>olžina (k</w:t>
      </w:r>
      <w:r w:rsidR="005B03F9">
        <w:rPr>
          <w:rFonts w:cs="Arial"/>
          <w:szCs w:val="20"/>
        </w:rPr>
        <w:t>m</w:t>
      </w:r>
      <w:r w:rsidR="004E68C7" w:rsidRPr="00921755">
        <w:rPr>
          <w:rFonts w:cs="Arial"/>
          <w:szCs w:val="20"/>
        </w:rPr>
        <w:t>) novih ali rekonstruiranih občinskih cest</w:t>
      </w:r>
      <w:r>
        <w:rPr>
          <w:rFonts w:cs="Arial"/>
          <w:szCs w:val="20"/>
        </w:rPr>
        <w:t>,</w:t>
      </w:r>
    </w:p>
    <w:p w14:paraId="7310238B" w14:textId="166C5B36" w:rsidR="004E68C7" w:rsidRPr="00921755" w:rsidRDefault="00554762" w:rsidP="00A620D7">
      <w:pPr>
        <w:pStyle w:val="Odstavekseznama"/>
        <w:numPr>
          <w:ilvl w:val="0"/>
          <w:numId w:val="67"/>
        </w:numPr>
        <w:spacing w:line="240" w:lineRule="auto"/>
        <w:jc w:val="both"/>
        <w:rPr>
          <w:rFonts w:cs="Arial"/>
          <w:szCs w:val="20"/>
        </w:rPr>
      </w:pPr>
      <w:r>
        <w:rPr>
          <w:rFonts w:cs="Arial"/>
          <w:szCs w:val="20"/>
        </w:rPr>
        <w:t>š</w:t>
      </w:r>
      <w:r w:rsidR="004E68C7" w:rsidRPr="00921755">
        <w:rPr>
          <w:rFonts w:cs="Arial"/>
          <w:szCs w:val="20"/>
        </w:rPr>
        <w:t>tevilo zgrajenih mostov in drugih objektov na občinskih cestah</w:t>
      </w:r>
      <w:r>
        <w:rPr>
          <w:rFonts w:cs="Arial"/>
          <w:szCs w:val="20"/>
        </w:rPr>
        <w:t>,</w:t>
      </w:r>
      <w:r w:rsidR="004E68C7" w:rsidRPr="00921755">
        <w:rPr>
          <w:rFonts w:cs="Arial"/>
          <w:szCs w:val="20"/>
        </w:rPr>
        <w:t xml:space="preserve">  </w:t>
      </w:r>
    </w:p>
    <w:p w14:paraId="4D308BC6" w14:textId="15196044" w:rsidR="004E68C7" w:rsidRPr="00921755" w:rsidRDefault="00554762" w:rsidP="00A620D7">
      <w:pPr>
        <w:pStyle w:val="Odstavekseznama"/>
        <w:numPr>
          <w:ilvl w:val="0"/>
          <w:numId w:val="66"/>
        </w:numPr>
        <w:spacing w:line="240" w:lineRule="auto"/>
        <w:jc w:val="both"/>
        <w:rPr>
          <w:rFonts w:cs="Arial"/>
          <w:szCs w:val="20"/>
        </w:rPr>
      </w:pPr>
      <w:r>
        <w:rPr>
          <w:rFonts w:cs="Arial"/>
          <w:szCs w:val="20"/>
        </w:rPr>
        <w:t>š</w:t>
      </w:r>
      <w:r w:rsidR="004E68C7" w:rsidRPr="00921755">
        <w:rPr>
          <w:rFonts w:cs="Arial"/>
          <w:szCs w:val="20"/>
        </w:rPr>
        <w:t>tevilo prebivalcev z izboljšano cestno infrastrukturo in prometno dostopnostjo</w:t>
      </w:r>
      <w:r>
        <w:rPr>
          <w:rFonts w:cs="Arial"/>
          <w:szCs w:val="20"/>
        </w:rPr>
        <w:t>,</w:t>
      </w:r>
    </w:p>
    <w:p w14:paraId="5A6F0392" w14:textId="22D5E652" w:rsidR="004E68C7" w:rsidRPr="00921755" w:rsidRDefault="00554762" w:rsidP="00A620D7">
      <w:pPr>
        <w:pStyle w:val="Odstavekseznama"/>
        <w:numPr>
          <w:ilvl w:val="0"/>
          <w:numId w:val="66"/>
        </w:numPr>
        <w:spacing w:line="240" w:lineRule="auto"/>
        <w:jc w:val="both"/>
        <w:rPr>
          <w:rFonts w:cs="Arial"/>
          <w:szCs w:val="20"/>
        </w:rPr>
      </w:pPr>
      <w:r>
        <w:rPr>
          <w:rFonts w:cs="Arial"/>
          <w:szCs w:val="20"/>
        </w:rPr>
        <w:t>s</w:t>
      </w:r>
      <w:r w:rsidR="004E68C7" w:rsidRPr="00921755">
        <w:rPr>
          <w:rFonts w:cs="Arial"/>
          <w:szCs w:val="20"/>
        </w:rPr>
        <w:t>krajšanje časa potovanja in povečanje dostopnosti ključnih točk v občinah</w:t>
      </w:r>
      <w:r>
        <w:rPr>
          <w:rFonts w:cs="Arial"/>
          <w:szCs w:val="20"/>
        </w:rPr>
        <w:t>,</w:t>
      </w:r>
    </w:p>
    <w:p w14:paraId="6FE8CD4E" w14:textId="1D4C8912" w:rsidR="004E68C7" w:rsidRPr="00921755" w:rsidRDefault="00554762" w:rsidP="00A620D7">
      <w:pPr>
        <w:pStyle w:val="Odstavekseznama"/>
        <w:numPr>
          <w:ilvl w:val="0"/>
          <w:numId w:val="66"/>
        </w:numPr>
        <w:spacing w:line="240" w:lineRule="auto"/>
        <w:jc w:val="both"/>
        <w:rPr>
          <w:rFonts w:cs="Arial"/>
          <w:szCs w:val="20"/>
        </w:rPr>
      </w:pPr>
      <w:r>
        <w:rPr>
          <w:rFonts w:cs="Arial"/>
          <w:szCs w:val="20"/>
        </w:rPr>
        <w:t>z</w:t>
      </w:r>
      <w:r w:rsidR="004E68C7" w:rsidRPr="00921755">
        <w:rPr>
          <w:rFonts w:cs="Arial"/>
          <w:szCs w:val="20"/>
        </w:rPr>
        <w:t>manjšanje števila prometnih nesreč na obnovljenih odsekih cest</w:t>
      </w:r>
      <w:r>
        <w:rPr>
          <w:rFonts w:cs="Arial"/>
          <w:szCs w:val="20"/>
        </w:rPr>
        <w:t>,</w:t>
      </w:r>
    </w:p>
    <w:p w14:paraId="51191E4C" w14:textId="07AB75E4" w:rsidR="004E68C7" w:rsidRPr="00921755" w:rsidRDefault="00554762" w:rsidP="00A620D7">
      <w:pPr>
        <w:pStyle w:val="Odstavekseznama"/>
        <w:numPr>
          <w:ilvl w:val="0"/>
          <w:numId w:val="66"/>
        </w:numPr>
        <w:spacing w:line="240" w:lineRule="auto"/>
        <w:jc w:val="both"/>
        <w:rPr>
          <w:rFonts w:cs="Arial"/>
          <w:szCs w:val="20"/>
        </w:rPr>
      </w:pPr>
      <w:r>
        <w:rPr>
          <w:rFonts w:cs="Arial"/>
          <w:szCs w:val="20"/>
        </w:rPr>
        <w:lastRenderedPageBreak/>
        <w:t>p</w:t>
      </w:r>
      <w:r w:rsidR="004E68C7" w:rsidRPr="00921755">
        <w:rPr>
          <w:rFonts w:cs="Arial"/>
          <w:szCs w:val="20"/>
        </w:rPr>
        <w:t>ovečanje števila uporabnikov trajnostnih oblik mobilnosti (pešci, kolesarji, javni prevoz)</w:t>
      </w:r>
      <w:r>
        <w:rPr>
          <w:rFonts w:cs="Arial"/>
          <w:szCs w:val="20"/>
        </w:rPr>
        <w:t>,</w:t>
      </w:r>
    </w:p>
    <w:p w14:paraId="4BAC3847" w14:textId="21F984D5" w:rsidR="004E68C7" w:rsidRPr="00921755" w:rsidRDefault="00554762" w:rsidP="00A620D7">
      <w:pPr>
        <w:pStyle w:val="Odstavekseznama"/>
        <w:numPr>
          <w:ilvl w:val="0"/>
          <w:numId w:val="66"/>
        </w:numPr>
        <w:spacing w:line="240" w:lineRule="auto"/>
        <w:jc w:val="both"/>
        <w:rPr>
          <w:rFonts w:cs="Arial"/>
          <w:szCs w:val="20"/>
        </w:rPr>
      </w:pPr>
      <w:r>
        <w:rPr>
          <w:rFonts w:cs="Arial"/>
          <w:szCs w:val="20"/>
        </w:rPr>
        <w:t>p</w:t>
      </w:r>
      <w:r w:rsidR="004E68C7" w:rsidRPr="00921755">
        <w:rPr>
          <w:rFonts w:cs="Arial"/>
          <w:szCs w:val="20"/>
        </w:rPr>
        <w:t>ovečanje zadovoljstva prebivalcev z infrastrukturo in prometno varnostjo</w:t>
      </w:r>
      <w:r>
        <w:rPr>
          <w:rFonts w:cs="Arial"/>
          <w:szCs w:val="20"/>
        </w:rPr>
        <w:t>,</w:t>
      </w:r>
    </w:p>
    <w:p w14:paraId="28F7E080" w14:textId="53234F83" w:rsidR="004E68C7" w:rsidRPr="00921755" w:rsidRDefault="00554762" w:rsidP="00A620D7">
      <w:pPr>
        <w:pStyle w:val="Odstavekseznama"/>
        <w:numPr>
          <w:ilvl w:val="0"/>
          <w:numId w:val="66"/>
        </w:numPr>
        <w:spacing w:line="240" w:lineRule="auto"/>
        <w:jc w:val="both"/>
        <w:rPr>
          <w:rFonts w:cs="Arial"/>
          <w:szCs w:val="20"/>
        </w:rPr>
      </w:pPr>
      <w:r>
        <w:rPr>
          <w:rFonts w:cs="Arial"/>
          <w:szCs w:val="20"/>
        </w:rPr>
        <w:t>d</w:t>
      </w:r>
      <w:r w:rsidR="004E68C7" w:rsidRPr="00921755">
        <w:rPr>
          <w:rFonts w:cs="Arial"/>
          <w:szCs w:val="20"/>
        </w:rPr>
        <w:t>rugo.</w:t>
      </w:r>
    </w:p>
    <w:p w14:paraId="486C46C5" w14:textId="77777777" w:rsidR="004E68C7" w:rsidRPr="00921755" w:rsidRDefault="004E68C7" w:rsidP="004E68C7">
      <w:pPr>
        <w:pStyle w:val="Odstavekseznama"/>
        <w:spacing w:line="240" w:lineRule="auto"/>
        <w:ind w:left="360"/>
        <w:jc w:val="both"/>
        <w:rPr>
          <w:rFonts w:cs="Arial"/>
          <w:szCs w:val="20"/>
        </w:rPr>
      </w:pPr>
    </w:p>
    <w:p w14:paraId="7CE3DD36" w14:textId="77777777" w:rsidR="004E68C7" w:rsidRPr="00921755" w:rsidRDefault="004E68C7" w:rsidP="004E68C7">
      <w:pPr>
        <w:spacing w:line="240" w:lineRule="auto"/>
        <w:jc w:val="both"/>
        <w:rPr>
          <w:rFonts w:cs="Arial"/>
          <w:szCs w:val="20"/>
        </w:rPr>
      </w:pPr>
      <w:r w:rsidRPr="00921755">
        <w:rPr>
          <w:rFonts w:cs="Arial"/>
          <w:b/>
          <w:szCs w:val="20"/>
        </w:rPr>
        <w:t>Predmet, aktivnosti</w:t>
      </w:r>
    </w:p>
    <w:p w14:paraId="4CAA652A" w14:textId="77777777" w:rsidR="004E68C7" w:rsidRPr="00921755" w:rsidRDefault="004E68C7" w:rsidP="004E68C7">
      <w:pPr>
        <w:spacing w:line="240" w:lineRule="auto"/>
        <w:jc w:val="both"/>
        <w:rPr>
          <w:rFonts w:cs="Arial"/>
          <w:szCs w:val="20"/>
        </w:rPr>
      </w:pPr>
      <w:r w:rsidRPr="00921755">
        <w:rPr>
          <w:rFonts w:cs="Arial"/>
          <w:szCs w:val="20"/>
        </w:rPr>
        <w:t>Ukrep vsebuje investicijska vzdrževalna dela in vzdrževalna dela na javnih občinskih cestah ter vzpostavitev naprav in ukrepov za umirjanje prometa:</w:t>
      </w:r>
    </w:p>
    <w:p w14:paraId="3FF7E289" w14:textId="77777777" w:rsidR="004E68C7" w:rsidRPr="00921755" w:rsidRDefault="004E68C7" w:rsidP="00A620D7">
      <w:pPr>
        <w:numPr>
          <w:ilvl w:val="0"/>
          <w:numId w:val="69"/>
        </w:numPr>
        <w:spacing w:line="240" w:lineRule="auto"/>
        <w:jc w:val="both"/>
        <w:rPr>
          <w:rFonts w:cs="Arial"/>
          <w:szCs w:val="20"/>
          <w:lang w:eastAsia="sl-SI"/>
        </w:rPr>
      </w:pPr>
      <w:r w:rsidRPr="00921755">
        <w:rPr>
          <w:rFonts w:cs="Arial"/>
          <w:b/>
          <w:szCs w:val="20"/>
          <w:lang w:eastAsia="sl-SI"/>
        </w:rPr>
        <w:t>Investicijska vzdrževalna dela</w:t>
      </w:r>
      <w:r w:rsidRPr="00921755">
        <w:rPr>
          <w:rFonts w:cs="Arial"/>
          <w:szCs w:val="20"/>
          <w:lang w:eastAsia="sl-SI"/>
        </w:rPr>
        <w:t xml:space="preserve"> so tista dela na javnih cestah, s katerimi se ne spremeni zmogljivost ceste, velikost njenih posameznih delov, obseg napeljav, naprav in opreme ter druge infrastrukture v območju javne ceste, s katero se ne sme posegati izven območja cestnega sveta; vsebuje tudi izvedbo izboljšav v območju cestnega sveta, ki so povezane z varnostjo javne ceste.</w:t>
      </w:r>
    </w:p>
    <w:p w14:paraId="23BA794A" w14:textId="77777777" w:rsidR="004E68C7" w:rsidRPr="00921755" w:rsidRDefault="004E68C7" w:rsidP="00A620D7">
      <w:pPr>
        <w:numPr>
          <w:ilvl w:val="0"/>
          <w:numId w:val="69"/>
        </w:numPr>
        <w:spacing w:line="240" w:lineRule="auto"/>
        <w:jc w:val="both"/>
        <w:rPr>
          <w:rFonts w:cs="Arial"/>
          <w:szCs w:val="20"/>
          <w:lang w:eastAsia="sl-SI"/>
        </w:rPr>
      </w:pPr>
      <w:r w:rsidRPr="00921755">
        <w:rPr>
          <w:rFonts w:cs="Arial"/>
          <w:b/>
          <w:szCs w:val="20"/>
          <w:lang w:eastAsia="sl-SI"/>
        </w:rPr>
        <w:t>Redno vzdrževanje javnih cest</w:t>
      </w:r>
      <w:r w:rsidRPr="00921755">
        <w:rPr>
          <w:rFonts w:cs="Arial"/>
          <w:szCs w:val="20"/>
          <w:lang w:eastAsia="sl-SI"/>
        </w:rPr>
        <w:t xml:space="preserve"> je obvezna gospodarska javna služba, ki obsega vzdrževalna dela za ohranjanje javnih cest v stanju, ki zagotavlja varnost in prevoznost javnih cest, nadzor nad stanjem javnih cest in cestnega sveta ter vzpostavitev prevoznosti cest ob naravnih in drugih nesrečah (v nadaljnjem besedilu: redno vzdrževanje javnih cest).</w:t>
      </w:r>
    </w:p>
    <w:p w14:paraId="43CBC55A" w14:textId="77777777" w:rsidR="004E68C7" w:rsidRPr="00921755" w:rsidRDefault="004E68C7" w:rsidP="00A620D7">
      <w:pPr>
        <w:numPr>
          <w:ilvl w:val="0"/>
          <w:numId w:val="69"/>
        </w:numPr>
        <w:spacing w:line="240" w:lineRule="auto"/>
        <w:jc w:val="both"/>
        <w:rPr>
          <w:rFonts w:cs="Arial"/>
          <w:szCs w:val="20"/>
          <w:lang w:eastAsia="sl-SI"/>
        </w:rPr>
      </w:pPr>
      <w:r w:rsidRPr="00921755">
        <w:rPr>
          <w:rFonts w:cs="Arial"/>
          <w:b/>
          <w:szCs w:val="20"/>
          <w:lang w:eastAsia="sl-SI"/>
        </w:rPr>
        <w:t>Naprave za umirjanje prometa</w:t>
      </w:r>
      <w:r w:rsidRPr="00921755">
        <w:rPr>
          <w:rFonts w:cs="Arial"/>
          <w:szCs w:val="20"/>
          <w:lang w:eastAsia="sl-SI"/>
        </w:rPr>
        <w:t xml:space="preserve"> so fizične, svetlobne ali druge naprave in ovire, s katerimi se udeležencem v cestnem prometu fizično onemogoči vožnja s hitrostjo, višjo od predpisane s prometnim pravilom ali odrejene s prometnim znakom, ali se jih opozori na omejitev hitrosti oziroma na ranljive udeležence v prometu.</w:t>
      </w:r>
    </w:p>
    <w:p w14:paraId="7B5EF3BF" w14:textId="77777777" w:rsidR="004E68C7" w:rsidRDefault="004E68C7" w:rsidP="00A620D7">
      <w:pPr>
        <w:numPr>
          <w:ilvl w:val="0"/>
          <w:numId w:val="69"/>
        </w:numPr>
        <w:spacing w:line="240" w:lineRule="auto"/>
        <w:jc w:val="both"/>
        <w:rPr>
          <w:rFonts w:cs="Arial"/>
          <w:szCs w:val="20"/>
          <w:lang w:eastAsia="sl-SI"/>
        </w:rPr>
      </w:pPr>
      <w:r w:rsidRPr="00921755">
        <w:rPr>
          <w:rFonts w:cs="Arial"/>
          <w:b/>
          <w:szCs w:val="20"/>
          <w:lang w:eastAsia="sl-SI"/>
        </w:rPr>
        <w:t>Ukrepi za umirjanje prometa</w:t>
      </w:r>
      <w:r w:rsidRPr="00921755">
        <w:rPr>
          <w:rFonts w:cs="Arial"/>
          <w:szCs w:val="20"/>
          <w:lang w:eastAsia="sl-SI"/>
        </w:rPr>
        <w:t xml:space="preserve"> so tehnične rešitve na cesti oziroma v cestnem omrežju, urbana oprema (npr. zasaditev, cvetlična korita, označevalni stebrički) ter arhitekturno oblikovanje prometnih površin (npr. s spremembo materialov oziroma teksture vozne površine, z barvnim oblikovanjem, z uporabo različnih materialov na vozišču ali ob njem).</w:t>
      </w:r>
    </w:p>
    <w:p w14:paraId="6754E8B1" w14:textId="72CA21FE" w:rsidR="004E68C7" w:rsidRPr="00554762" w:rsidRDefault="004E68C7" w:rsidP="00A620D7">
      <w:pPr>
        <w:numPr>
          <w:ilvl w:val="0"/>
          <w:numId w:val="69"/>
        </w:numPr>
        <w:spacing w:line="240" w:lineRule="auto"/>
        <w:jc w:val="both"/>
        <w:rPr>
          <w:rFonts w:cs="Arial"/>
          <w:szCs w:val="20"/>
          <w:lang w:eastAsia="sl-SI"/>
        </w:rPr>
      </w:pPr>
      <w:bookmarkStart w:id="64" w:name="_Hlk210123391"/>
      <w:r w:rsidRPr="00554762">
        <w:rPr>
          <w:rFonts w:cs="Arial"/>
          <w:b/>
          <w:bCs/>
          <w:szCs w:val="20"/>
        </w:rPr>
        <w:t xml:space="preserve">Gradnja mostu čez </w:t>
      </w:r>
      <w:proofErr w:type="spellStart"/>
      <w:r w:rsidRPr="00554762">
        <w:rPr>
          <w:rFonts w:cs="Arial"/>
          <w:b/>
          <w:bCs/>
          <w:szCs w:val="20"/>
        </w:rPr>
        <w:t>Kobiljski</w:t>
      </w:r>
      <w:proofErr w:type="spellEnd"/>
      <w:r w:rsidRPr="00554762">
        <w:rPr>
          <w:rFonts w:cs="Arial"/>
          <w:b/>
          <w:bCs/>
          <w:szCs w:val="20"/>
        </w:rPr>
        <w:t xml:space="preserve"> potok v </w:t>
      </w:r>
      <w:proofErr w:type="spellStart"/>
      <w:r w:rsidRPr="00554762">
        <w:rPr>
          <w:rFonts w:cs="Arial"/>
          <w:b/>
          <w:bCs/>
          <w:szCs w:val="20"/>
        </w:rPr>
        <w:t>Kobiljah</w:t>
      </w:r>
      <w:proofErr w:type="spellEnd"/>
      <w:r w:rsidRPr="00554762">
        <w:rPr>
          <w:rFonts w:cs="Arial"/>
          <w:b/>
          <w:bCs/>
          <w:szCs w:val="20"/>
        </w:rPr>
        <w:t xml:space="preserve"> na LC 169011 in obnova oz</w:t>
      </w:r>
      <w:r w:rsidR="00554762" w:rsidRPr="00554762">
        <w:rPr>
          <w:rFonts w:cs="Arial"/>
          <w:b/>
          <w:bCs/>
          <w:szCs w:val="20"/>
        </w:rPr>
        <w:t>iroma</w:t>
      </w:r>
      <w:r w:rsidRPr="00554762">
        <w:rPr>
          <w:rFonts w:cs="Arial"/>
          <w:b/>
          <w:bCs/>
          <w:szCs w:val="20"/>
        </w:rPr>
        <w:t xml:space="preserve"> sanacija Radmožanske ceste</w:t>
      </w:r>
      <w:bookmarkEnd w:id="64"/>
      <w:r w:rsidRPr="00554762">
        <w:rPr>
          <w:rFonts w:cs="Arial"/>
          <w:b/>
          <w:bCs/>
          <w:szCs w:val="20"/>
        </w:rPr>
        <w:t>.</w:t>
      </w:r>
    </w:p>
    <w:p w14:paraId="3F6FBA33" w14:textId="77777777" w:rsidR="004E68C7" w:rsidRPr="00921755" w:rsidRDefault="004E68C7" w:rsidP="004E68C7">
      <w:pPr>
        <w:spacing w:line="240" w:lineRule="auto"/>
        <w:ind w:left="709" w:hanging="709"/>
        <w:jc w:val="both"/>
        <w:rPr>
          <w:rFonts w:cs="Arial"/>
          <w:color w:val="0070C0"/>
          <w:szCs w:val="20"/>
          <w:lang w:eastAsia="sl-SI"/>
        </w:rPr>
      </w:pPr>
    </w:p>
    <w:p w14:paraId="3C46FF95" w14:textId="77777777" w:rsidR="004E68C7" w:rsidRPr="00921755" w:rsidRDefault="004E68C7" w:rsidP="004E68C7">
      <w:pPr>
        <w:spacing w:line="240" w:lineRule="auto"/>
        <w:jc w:val="both"/>
        <w:rPr>
          <w:rFonts w:cs="Arial"/>
          <w:b/>
          <w:szCs w:val="20"/>
        </w:rPr>
      </w:pPr>
      <w:r w:rsidRPr="00921755">
        <w:rPr>
          <w:rFonts w:cs="Arial"/>
          <w:b/>
          <w:szCs w:val="20"/>
        </w:rPr>
        <w:t>Izvajanje</w:t>
      </w:r>
    </w:p>
    <w:p w14:paraId="0AC7D4CB" w14:textId="72D89287" w:rsidR="004E68C7" w:rsidRPr="00921755" w:rsidRDefault="004E68C7" w:rsidP="004E68C7">
      <w:pPr>
        <w:spacing w:line="240" w:lineRule="auto"/>
        <w:jc w:val="both"/>
        <w:rPr>
          <w:rFonts w:cs="Arial"/>
          <w:szCs w:val="20"/>
        </w:rPr>
      </w:pPr>
      <w:r w:rsidRPr="00921755">
        <w:rPr>
          <w:rFonts w:cs="Arial"/>
          <w:szCs w:val="22"/>
        </w:rPr>
        <w:t xml:space="preserve">Način izbire projektov: </w:t>
      </w:r>
      <w:r w:rsidR="00554762">
        <w:rPr>
          <w:rFonts w:cs="Arial"/>
          <w:szCs w:val="22"/>
        </w:rPr>
        <w:t>j</w:t>
      </w:r>
      <w:r w:rsidRPr="00921755">
        <w:rPr>
          <w:rFonts w:cs="Arial"/>
          <w:szCs w:val="22"/>
        </w:rPr>
        <w:t>avni razpisi, javni pozivi, n</w:t>
      </w:r>
      <w:r w:rsidRPr="00921755">
        <w:rPr>
          <w:rFonts w:cs="Arial"/>
          <w:szCs w:val="20"/>
        </w:rPr>
        <w:t>eposredna pogodba.</w:t>
      </w:r>
    </w:p>
    <w:p w14:paraId="2F3B252C" w14:textId="77777777" w:rsidR="004E68C7" w:rsidRPr="00921755" w:rsidRDefault="004E68C7" w:rsidP="004E68C7">
      <w:pPr>
        <w:spacing w:line="240" w:lineRule="auto"/>
        <w:jc w:val="both"/>
        <w:rPr>
          <w:rFonts w:cs="Arial"/>
          <w:szCs w:val="20"/>
        </w:rPr>
      </w:pPr>
    </w:p>
    <w:p w14:paraId="0B0DD005" w14:textId="77777777" w:rsidR="004E68C7" w:rsidRPr="00921755" w:rsidRDefault="004E68C7" w:rsidP="004E68C7">
      <w:pPr>
        <w:spacing w:line="240" w:lineRule="auto"/>
        <w:jc w:val="both"/>
        <w:rPr>
          <w:rFonts w:cs="Arial"/>
          <w:szCs w:val="20"/>
        </w:rPr>
      </w:pPr>
      <w:r w:rsidRPr="00921755">
        <w:rPr>
          <w:rFonts w:cs="Arial"/>
          <w:szCs w:val="20"/>
        </w:rPr>
        <w:t>Nosilci ukrepa: Ministrstvo za infrastrukturo (MZI), Direkcija RS za infrastrukturo (DRSI).</w:t>
      </w:r>
    </w:p>
    <w:p w14:paraId="7F9498FB" w14:textId="77777777" w:rsidR="004E68C7" w:rsidRPr="00921755" w:rsidRDefault="004E68C7" w:rsidP="004E68C7">
      <w:pPr>
        <w:spacing w:line="240" w:lineRule="auto"/>
        <w:jc w:val="both"/>
        <w:rPr>
          <w:rFonts w:cs="Arial"/>
          <w:b/>
          <w:szCs w:val="20"/>
        </w:rPr>
      </w:pPr>
    </w:p>
    <w:p w14:paraId="02BDDED5" w14:textId="77777777" w:rsidR="004E68C7" w:rsidRPr="00921755" w:rsidRDefault="004E68C7" w:rsidP="004E68C7">
      <w:pPr>
        <w:spacing w:line="240" w:lineRule="auto"/>
        <w:jc w:val="both"/>
        <w:rPr>
          <w:rFonts w:cs="Arial"/>
          <w:szCs w:val="20"/>
        </w:rPr>
      </w:pPr>
      <w:r w:rsidRPr="00921755">
        <w:rPr>
          <w:rFonts w:cs="Arial"/>
          <w:b/>
          <w:szCs w:val="20"/>
        </w:rPr>
        <w:t>Ciljne skupine</w:t>
      </w:r>
      <w:r w:rsidRPr="00921755">
        <w:rPr>
          <w:rFonts w:cs="Arial"/>
          <w:szCs w:val="20"/>
        </w:rPr>
        <w:t xml:space="preserve"> </w:t>
      </w:r>
    </w:p>
    <w:p w14:paraId="491A386B" w14:textId="77777777" w:rsidR="004E68C7" w:rsidRPr="00921755" w:rsidRDefault="004E68C7" w:rsidP="004E68C7">
      <w:pPr>
        <w:spacing w:line="240" w:lineRule="auto"/>
        <w:rPr>
          <w:rFonts w:cs="Arial"/>
          <w:szCs w:val="20"/>
        </w:rPr>
      </w:pPr>
      <w:r w:rsidRPr="00921755">
        <w:rPr>
          <w:rFonts w:cs="Arial"/>
          <w:szCs w:val="20"/>
        </w:rPr>
        <w:t>Prebivalci.</w:t>
      </w:r>
    </w:p>
    <w:p w14:paraId="0DF32CB4" w14:textId="77777777" w:rsidR="004E68C7" w:rsidRPr="00921755" w:rsidRDefault="004E68C7" w:rsidP="004E68C7">
      <w:pPr>
        <w:spacing w:line="240" w:lineRule="auto"/>
        <w:rPr>
          <w:rFonts w:cs="Arial"/>
          <w:szCs w:val="20"/>
        </w:rPr>
      </w:pPr>
    </w:p>
    <w:p w14:paraId="4506B8FA" w14:textId="2C240A0B" w:rsidR="004E68C7" w:rsidRPr="00921755" w:rsidRDefault="004E68C7" w:rsidP="004E68C7">
      <w:pPr>
        <w:spacing w:line="240" w:lineRule="auto"/>
        <w:jc w:val="both"/>
        <w:rPr>
          <w:rFonts w:cs="Arial"/>
          <w:szCs w:val="20"/>
        </w:rPr>
      </w:pPr>
      <w:r w:rsidRPr="00921755">
        <w:rPr>
          <w:rFonts w:cs="Arial"/>
          <w:szCs w:val="20"/>
        </w:rPr>
        <w:t xml:space="preserve">Upravičenci: </w:t>
      </w:r>
      <w:r w:rsidR="00554762">
        <w:rPr>
          <w:rFonts w:cs="Arial"/>
          <w:szCs w:val="20"/>
        </w:rPr>
        <w:t>o</w:t>
      </w:r>
      <w:r w:rsidRPr="00921755">
        <w:rPr>
          <w:rFonts w:cs="Arial"/>
          <w:szCs w:val="20"/>
        </w:rPr>
        <w:t>bčine.</w:t>
      </w:r>
    </w:p>
    <w:p w14:paraId="2DF32284" w14:textId="77777777" w:rsidR="004E68C7" w:rsidRPr="00921755" w:rsidRDefault="004E68C7" w:rsidP="004E68C7">
      <w:pPr>
        <w:spacing w:line="240" w:lineRule="auto"/>
        <w:rPr>
          <w:rFonts w:cs="Arial"/>
          <w:szCs w:val="20"/>
        </w:rPr>
      </w:pPr>
    </w:p>
    <w:p w14:paraId="637FF7AB" w14:textId="77777777" w:rsidR="004E68C7" w:rsidRPr="00921755" w:rsidRDefault="004E68C7" w:rsidP="004E68C7">
      <w:pPr>
        <w:spacing w:line="240" w:lineRule="auto"/>
        <w:rPr>
          <w:rFonts w:cs="Arial"/>
          <w:b/>
          <w:szCs w:val="20"/>
        </w:rPr>
      </w:pPr>
      <w:r w:rsidRPr="00921755">
        <w:rPr>
          <w:rFonts w:cs="Arial"/>
          <w:b/>
          <w:szCs w:val="20"/>
        </w:rPr>
        <w:t>Državna pomoč</w:t>
      </w:r>
    </w:p>
    <w:p w14:paraId="3F4D5388" w14:textId="77777777" w:rsidR="004E68C7" w:rsidRPr="00921755" w:rsidRDefault="004E68C7" w:rsidP="004E68C7">
      <w:pPr>
        <w:spacing w:line="240" w:lineRule="auto"/>
        <w:rPr>
          <w:rFonts w:cs="Arial"/>
          <w:szCs w:val="20"/>
        </w:rPr>
      </w:pPr>
      <w:r w:rsidRPr="00921755">
        <w:rPr>
          <w:rFonts w:cs="Arial"/>
          <w:szCs w:val="20"/>
        </w:rPr>
        <w:t>Ukrep ne predstavlja državne pomoči.</w:t>
      </w:r>
    </w:p>
    <w:p w14:paraId="148A5E47" w14:textId="77777777" w:rsidR="004E68C7" w:rsidRPr="00921755" w:rsidRDefault="004E68C7" w:rsidP="004E68C7">
      <w:pPr>
        <w:spacing w:line="240" w:lineRule="auto"/>
        <w:rPr>
          <w:rFonts w:cs="Arial"/>
          <w:szCs w:val="20"/>
        </w:rPr>
      </w:pPr>
    </w:p>
    <w:p w14:paraId="1B4F836A" w14:textId="77777777" w:rsidR="004E68C7" w:rsidRPr="00921755" w:rsidRDefault="004E68C7" w:rsidP="004E68C7">
      <w:pPr>
        <w:pStyle w:val="Naslov4BM"/>
        <w:numPr>
          <w:ilvl w:val="0"/>
          <w:numId w:val="0"/>
        </w:numPr>
        <w:spacing w:line="240" w:lineRule="auto"/>
      </w:pPr>
      <w:bookmarkStart w:id="65" w:name="_Toc216351365"/>
      <w:r w:rsidRPr="00921755">
        <w:rPr>
          <w:szCs w:val="20"/>
          <w:lang w:eastAsia="sl-SI"/>
        </w:rPr>
        <w:t xml:space="preserve">Most čez </w:t>
      </w:r>
      <w:proofErr w:type="spellStart"/>
      <w:r w:rsidRPr="00921755">
        <w:rPr>
          <w:szCs w:val="20"/>
          <w:lang w:eastAsia="sl-SI"/>
        </w:rPr>
        <w:t>Kobiljski</w:t>
      </w:r>
      <w:proofErr w:type="spellEnd"/>
      <w:r w:rsidRPr="00921755">
        <w:rPr>
          <w:szCs w:val="20"/>
          <w:lang w:eastAsia="sl-SI"/>
        </w:rPr>
        <w:t xml:space="preserve"> potok v </w:t>
      </w:r>
      <w:proofErr w:type="spellStart"/>
      <w:r w:rsidRPr="00921755">
        <w:rPr>
          <w:szCs w:val="20"/>
          <w:lang w:eastAsia="sl-SI"/>
        </w:rPr>
        <w:t>Kobiljah</w:t>
      </w:r>
      <w:proofErr w:type="spellEnd"/>
      <w:r w:rsidRPr="00921755">
        <w:rPr>
          <w:szCs w:val="20"/>
          <w:lang w:eastAsia="sl-SI"/>
        </w:rPr>
        <w:t xml:space="preserve"> na LC 169011</w:t>
      </w:r>
      <w:bookmarkEnd w:id="65"/>
    </w:p>
    <w:p w14:paraId="54714722" w14:textId="77777777" w:rsidR="004E68C7" w:rsidRPr="00921755" w:rsidRDefault="004E68C7" w:rsidP="004E68C7">
      <w:pPr>
        <w:spacing w:line="240" w:lineRule="auto"/>
        <w:ind w:left="709" w:hanging="709"/>
        <w:jc w:val="both"/>
        <w:rPr>
          <w:rFonts w:cs="Arial"/>
          <w:szCs w:val="20"/>
          <w:lang w:eastAsia="sl-SI"/>
        </w:rPr>
      </w:pPr>
      <w:r w:rsidRPr="00921755">
        <w:rPr>
          <w:rFonts w:cs="Arial"/>
          <w:szCs w:val="20"/>
          <w:lang w:eastAsia="sl-SI"/>
        </w:rPr>
        <w:t>Opisi aktivnosti s specifikami:</w:t>
      </w:r>
    </w:p>
    <w:p w14:paraId="18C2C416" w14:textId="09A91348" w:rsidR="004E68C7" w:rsidRPr="00921755" w:rsidRDefault="004E68C7" w:rsidP="00A620D7">
      <w:pPr>
        <w:pStyle w:val="Odstavekseznama"/>
        <w:numPr>
          <w:ilvl w:val="0"/>
          <w:numId w:val="68"/>
        </w:numPr>
        <w:spacing w:line="240" w:lineRule="auto"/>
        <w:jc w:val="both"/>
        <w:rPr>
          <w:rFonts w:cs="Arial"/>
          <w:b/>
          <w:bCs/>
          <w:szCs w:val="20"/>
          <w:lang w:eastAsia="sl-SI"/>
        </w:rPr>
      </w:pPr>
      <w:r w:rsidRPr="00921755">
        <w:rPr>
          <w:rFonts w:cs="Arial"/>
          <w:b/>
          <w:bCs/>
          <w:szCs w:val="20"/>
          <w:lang w:eastAsia="sl-SI"/>
        </w:rPr>
        <w:t>Pregled stanja mostu in določitev potrebnega ukrepa</w:t>
      </w:r>
    </w:p>
    <w:p w14:paraId="02E94694" w14:textId="5E4615BA" w:rsidR="004E68C7" w:rsidRPr="00921755" w:rsidRDefault="004E68C7" w:rsidP="004E68C7">
      <w:pPr>
        <w:pStyle w:val="Odstavekseznama"/>
        <w:spacing w:line="240" w:lineRule="auto"/>
        <w:jc w:val="both"/>
        <w:rPr>
          <w:rFonts w:cs="Arial"/>
          <w:szCs w:val="20"/>
          <w:lang w:eastAsia="sl-SI"/>
        </w:rPr>
      </w:pPr>
      <w:r w:rsidRPr="00921755">
        <w:rPr>
          <w:rFonts w:cs="Arial"/>
          <w:szCs w:val="20"/>
          <w:lang w:eastAsia="sl-SI"/>
        </w:rPr>
        <w:t>Na osnovi pregleda stanja poškodovanosti mostu, prometnih tokov in pretočnosti mostu z vidika voda se bo določil najoptimalnejši ukrep (gradnja novega širšega mostu za dvosmerni promet oziroma obnova in ojačitev obstoječega mostu)</w:t>
      </w:r>
      <w:r w:rsidR="00554762">
        <w:rPr>
          <w:rFonts w:cs="Arial"/>
          <w:szCs w:val="20"/>
          <w:lang w:eastAsia="sl-SI"/>
        </w:rPr>
        <w:t>.</w:t>
      </w:r>
    </w:p>
    <w:p w14:paraId="4A45534A" w14:textId="2BDC79AA" w:rsidR="004E68C7" w:rsidRPr="00921755" w:rsidRDefault="004E68C7" w:rsidP="00A620D7">
      <w:pPr>
        <w:pStyle w:val="Odstavekseznama"/>
        <w:numPr>
          <w:ilvl w:val="0"/>
          <w:numId w:val="68"/>
        </w:numPr>
        <w:spacing w:line="240" w:lineRule="auto"/>
        <w:jc w:val="both"/>
        <w:rPr>
          <w:rFonts w:cs="Arial"/>
          <w:b/>
          <w:bCs/>
          <w:szCs w:val="20"/>
          <w:lang w:eastAsia="sl-SI"/>
        </w:rPr>
      </w:pPr>
      <w:r w:rsidRPr="00921755">
        <w:rPr>
          <w:rFonts w:cs="Arial"/>
          <w:b/>
          <w:bCs/>
          <w:szCs w:val="20"/>
          <w:lang w:eastAsia="sl-SI"/>
        </w:rPr>
        <w:t>Izdelava projektne naloge in izvedba razpisa za pridobitev izdelovalca projektne dokumentacije</w:t>
      </w:r>
    </w:p>
    <w:p w14:paraId="60990836" w14:textId="420277DA" w:rsidR="004E68C7" w:rsidRPr="00921755" w:rsidRDefault="004E68C7" w:rsidP="004E68C7">
      <w:pPr>
        <w:pStyle w:val="Odstavekseznama"/>
        <w:spacing w:line="240" w:lineRule="auto"/>
        <w:jc w:val="both"/>
        <w:rPr>
          <w:rFonts w:cs="Arial"/>
          <w:szCs w:val="20"/>
          <w:lang w:eastAsia="sl-SI"/>
        </w:rPr>
      </w:pPr>
      <w:r w:rsidRPr="00921755">
        <w:rPr>
          <w:rFonts w:cs="Arial"/>
          <w:szCs w:val="20"/>
          <w:lang w:eastAsia="sl-SI"/>
        </w:rPr>
        <w:t>Izdelati bo treb</w:t>
      </w:r>
      <w:r w:rsidR="00554762">
        <w:rPr>
          <w:rFonts w:cs="Arial"/>
          <w:szCs w:val="20"/>
          <w:lang w:eastAsia="sl-SI"/>
        </w:rPr>
        <w:t>a</w:t>
      </w:r>
      <w:r w:rsidRPr="00921755">
        <w:rPr>
          <w:rFonts w:cs="Arial"/>
          <w:szCs w:val="20"/>
          <w:lang w:eastAsia="sl-SI"/>
        </w:rPr>
        <w:t xml:space="preserve"> projektno dokumentacijo za gradnjo mostu, cesto v navezavi na most, vodnogospodarske ureditve, prestavitev komunalnih vodov in vodomerne postaje ARSO ter druge potrebne elaborate in načrte</w:t>
      </w:r>
      <w:r w:rsidR="00554762">
        <w:rPr>
          <w:rFonts w:cs="Arial"/>
          <w:szCs w:val="20"/>
          <w:lang w:eastAsia="sl-SI"/>
        </w:rPr>
        <w:t>.</w:t>
      </w:r>
      <w:r w:rsidRPr="00921755">
        <w:rPr>
          <w:rFonts w:cs="Arial"/>
          <w:szCs w:val="20"/>
          <w:lang w:eastAsia="sl-SI"/>
        </w:rPr>
        <w:t xml:space="preserve"> </w:t>
      </w:r>
    </w:p>
    <w:p w14:paraId="69DCF7A6" w14:textId="4648A52C" w:rsidR="004E68C7" w:rsidRPr="00921755" w:rsidRDefault="004E68C7" w:rsidP="00A620D7">
      <w:pPr>
        <w:pStyle w:val="Odstavekseznama"/>
        <w:numPr>
          <w:ilvl w:val="0"/>
          <w:numId w:val="68"/>
        </w:numPr>
        <w:spacing w:line="240" w:lineRule="auto"/>
        <w:jc w:val="both"/>
        <w:rPr>
          <w:rFonts w:cs="Arial"/>
          <w:b/>
          <w:bCs/>
          <w:szCs w:val="20"/>
          <w:lang w:eastAsia="sl-SI"/>
        </w:rPr>
      </w:pPr>
      <w:r w:rsidRPr="00921755">
        <w:rPr>
          <w:rFonts w:cs="Arial"/>
          <w:b/>
          <w:bCs/>
          <w:szCs w:val="20"/>
          <w:lang w:eastAsia="sl-SI"/>
        </w:rPr>
        <w:t>Izvedba recenzije in revizije projektne dokumentacije</w:t>
      </w:r>
    </w:p>
    <w:p w14:paraId="5D159B0E" w14:textId="07BE11D9" w:rsidR="004E68C7" w:rsidRPr="00921755" w:rsidRDefault="004E68C7" w:rsidP="004E68C7">
      <w:pPr>
        <w:pStyle w:val="Odstavekseznama"/>
        <w:spacing w:line="240" w:lineRule="auto"/>
        <w:jc w:val="both"/>
        <w:rPr>
          <w:rFonts w:cs="Arial"/>
          <w:szCs w:val="20"/>
          <w:lang w:eastAsia="sl-SI"/>
        </w:rPr>
      </w:pPr>
      <w:r w:rsidRPr="00921755">
        <w:rPr>
          <w:rFonts w:cs="Arial"/>
          <w:szCs w:val="20"/>
          <w:lang w:eastAsia="sl-SI"/>
        </w:rPr>
        <w:lastRenderedPageBreak/>
        <w:t>Po izdelavi projektne dokumentacije sledi recenzija in revizija projektne dokumentacije</w:t>
      </w:r>
      <w:r w:rsidR="00554762">
        <w:rPr>
          <w:rFonts w:cs="Arial"/>
          <w:szCs w:val="20"/>
          <w:lang w:eastAsia="sl-SI"/>
        </w:rPr>
        <w:t>.</w:t>
      </w:r>
    </w:p>
    <w:p w14:paraId="20EA5CAD" w14:textId="1E2CF8B4" w:rsidR="004E68C7" w:rsidRPr="00921755" w:rsidRDefault="004E68C7" w:rsidP="00A620D7">
      <w:pPr>
        <w:pStyle w:val="Odstavekseznama"/>
        <w:numPr>
          <w:ilvl w:val="0"/>
          <w:numId w:val="68"/>
        </w:numPr>
        <w:spacing w:line="240" w:lineRule="auto"/>
        <w:jc w:val="both"/>
        <w:rPr>
          <w:rFonts w:cs="Arial"/>
          <w:b/>
          <w:bCs/>
          <w:szCs w:val="20"/>
          <w:lang w:eastAsia="sl-SI"/>
        </w:rPr>
      </w:pPr>
      <w:r w:rsidRPr="00921755">
        <w:rPr>
          <w:rFonts w:cs="Arial"/>
          <w:b/>
          <w:bCs/>
          <w:szCs w:val="20"/>
          <w:lang w:eastAsia="sl-SI"/>
        </w:rPr>
        <w:t xml:space="preserve">Urejanje </w:t>
      </w:r>
      <w:r w:rsidR="00A6613E">
        <w:rPr>
          <w:rFonts w:cs="Arial"/>
          <w:b/>
          <w:bCs/>
          <w:szCs w:val="20"/>
          <w:lang w:eastAsia="sl-SI"/>
        </w:rPr>
        <w:t>zemljiškoknjižnih</w:t>
      </w:r>
      <w:r w:rsidRPr="00921755">
        <w:rPr>
          <w:rFonts w:cs="Arial"/>
          <w:b/>
          <w:bCs/>
          <w:szCs w:val="20"/>
          <w:lang w:eastAsia="sl-SI"/>
        </w:rPr>
        <w:t xml:space="preserve"> zadev</w:t>
      </w:r>
    </w:p>
    <w:p w14:paraId="59F22499" w14:textId="55502F80" w:rsidR="004E68C7" w:rsidRPr="00921755" w:rsidRDefault="004E68C7" w:rsidP="004E68C7">
      <w:pPr>
        <w:pStyle w:val="Odstavekseznama"/>
        <w:spacing w:line="240" w:lineRule="auto"/>
        <w:jc w:val="both"/>
        <w:rPr>
          <w:rFonts w:cs="Arial"/>
          <w:szCs w:val="20"/>
          <w:lang w:eastAsia="sl-SI"/>
        </w:rPr>
      </w:pPr>
      <w:r w:rsidRPr="00921755">
        <w:rPr>
          <w:rFonts w:cs="Arial"/>
          <w:szCs w:val="20"/>
          <w:lang w:eastAsia="sl-SI"/>
        </w:rPr>
        <w:t>Za področje posega bo treb</w:t>
      </w:r>
      <w:r w:rsidR="00A6613E">
        <w:rPr>
          <w:rFonts w:cs="Arial"/>
          <w:szCs w:val="20"/>
          <w:lang w:eastAsia="sl-SI"/>
        </w:rPr>
        <w:t>a</w:t>
      </w:r>
      <w:r w:rsidRPr="00921755">
        <w:rPr>
          <w:rFonts w:cs="Arial"/>
          <w:szCs w:val="20"/>
          <w:lang w:eastAsia="sl-SI"/>
        </w:rPr>
        <w:t xml:space="preserve"> urediti zemljiškoknjižne zadeve</w:t>
      </w:r>
      <w:r w:rsidR="00A6613E">
        <w:rPr>
          <w:rFonts w:cs="Arial"/>
          <w:szCs w:val="20"/>
          <w:lang w:eastAsia="sl-SI"/>
        </w:rPr>
        <w:t>.</w:t>
      </w:r>
    </w:p>
    <w:p w14:paraId="3972F3EC" w14:textId="4780F6BA" w:rsidR="004E68C7" w:rsidRPr="00921755" w:rsidRDefault="004E68C7" w:rsidP="00A620D7">
      <w:pPr>
        <w:pStyle w:val="Odstavekseznama"/>
        <w:numPr>
          <w:ilvl w:val="0"/>
          <w:numId w:val="68"/>
        </w:numPr>
        <w:spacing w:line="240" w:lineRule="auto"/>
        <w:jc w:val="both"/>
        <w:rPr>
          <w:rFonts w:cs="Arial"/>
          <w:b/>
          <w:bCs/>
          <w:szCs w:val="20"/>
          <w:lang w:eastAsia="sl-SI"/>
        </w:rPr>
      </w:pPr>
      <w:r w:rsidRPr="00921755">
        <w:rPr>
          <w:rFonts w:cs="Arial"/>
          <w:b/>
          <w:bCs/>
          <w:szCs w:val="20"/>
          <w:lang w:eastAsia="sl-SI"/>
        </w:rPr>
        <w:t xml:space="preserve">Pristop k razpisu za gradnjo mostu in </w:t>
      </w:r>
      <w:r w:rsidR="00B82839">
        <w:rPr>
          <w:rFonts w:cs="Arial"/>
          <w:b/>
          <w:bCs/>
          <w:szCs w:val="20"/>
          <w:lang w:eastAsia="sl-SI"/>
        </w:rPr>
        <w:t xml:space="preserve">sami </w:t>
      </w:r>
      <w:r w:rsidRPr="00921755">
        <w:rPr>
          <w:rFonts w:cs="Arial"/>
          <w:b/>
          <w:bCs/>
          <w:szCs w:val="20"/>
          <w:lang w:eastAsia="sl-SI"/>
        </w:rPr>
        <w:t>gradnji</w:t>
      </w:r>
    </w:p>
    <w:p w14:paraId="0A04859F" w14:textId="01E71867" w:rsidR="004E68C7" w:rsidRPr="00921755" w:rsidRDefault="004E68C7" w:rsidP="004E68C7">
      <w:pPr>
        <w:pStyle w:val="Odstavekseznama"/>
        <w:spacing w:line="240" w:lineRule="auto"/>
        <w:jc w:val="both"/>
        <w:rPr>
          <w:rFonts w:cs="Arial"/>
          <w:szCs w:val="20"/>
          <w:lang w:eastAsia="sl-SI"/>
        </w:rPr>
      </w:pPr>
      <w:r w:rsidRPr="00921755">
        <w:rPr>
          <w:rFonts w:cs="Arial"/>
          <w:szCs w:val="20"/>
          <w:lang w:eastAsia="sl-SI"/>
        </w:rPr>
        <w:t>Sledi izvedba javnega naročila za izbor izvajalca gradbenih del ter gradnja mostu s pripadajočimi ureditvami.</w:t>
      </w:r>
    </w:p>
    <w:p w14:paraId="6A86D2EA" w14:textId="77777777" w:rsidR="004E68C7" w:rsidRPr="00921755" w:rsidRDefault="004E68C7" w:rsidP="004E68C7">
      <w:pPr>
        <w:pStyle w:val="Odstavekseznama"/>
        <w:spacing w:line="240" w:lineRule="auto"/>
        <w:ind w:left="0"/>
        <w:jc w:val="both"/>
        <w:rPr>
          <w:rFonts w:cs="Arial"/>
          <w:szCs w:val="20"/>
          <w:lang w:eastAsia="sl-SI"/>
        </w:rPr>
      </w:pPr>
    </w:p>
    <w:p w14:paraId="51565703" w14:textId="2D672DE3" w:rsidR="004E68C7" w:rsidRPr="00921755" w:rsidRDefault="004E68C7" w:rsidP="004E68C7">
      <w:pPr>
        <w:pStyle w:val="Odstavekseznama"/>
        <w:spacing w:line="240" w:lineRule="auto"/>
        <w:ind w:left="0"/>
        <w:jc w:val="both"/>
        <w:rPr>
          <w:rFonts w:cs="Arial"/>
          <w:szCs w:val="20"/>
        </w:rPr>
      </w:pPr>
      <w:r w:rsidRPr="00921755">
        <w:rPr>
          <w:rFonts w:cs="Arial"/>
          <w:szCs w:val="20"/>
          <w:lang w:eastAsia="sl-SI"/>
        </w:rPr>
        <w:t xml:space="preserve">Finančna konstrukcija in časovnica izvedbe temelji na oceni. </w:t>
      </w:r>
      <w:r w:rsidRPr="00921755">
        <w:rPr>
          <w:rFonts w:cs="Arial"/>
          <w:szCs w:val="20"/>
        </w:rPr>
        <w:t>Podrobnejše projektne aktivnosti bodo določen</w:t>
      </w:r>
      <w:r w:rsidR="00A6613E">
        <w:rPr>
          <w:rFonts w:cs="Arial"/>
          <w:szCs w:val="20"/>
        </w:rPr>
        <w:t>e</w:t>
      </w:r>
      <w:r w:rsidRPr="00921755">
        <w:rPr>
          <w:rFonts w:cs="Arial"/>
          <w:szCs w:val="20"/>
        </w:rPr>
        <w:t xml:space="preserve"> ob pričetku izvajanja.</w:t>
      </w:r>
    </w:p>
    <w:p w14:paraId="7854FF87" w14:textId="77777777" w:rsidR="004E68C7" w:rsidRPr="00921755" w:rsidRDefault="004E68C7" w:rsidP="004E68C7">
      <w:pPr>
        <w:pStyle w:val="Odstavekseznama"/>
        <w:spacing w:line="240" w:lineRule="auto"/>
        <w:ind w:left="0"/>
        <w:jc w:val="both"/>
        <w:rPr>
          <w:rFonts w:cs="Arial"/>
          <w:szCs w:val="20"/>
        </w:rPr>
      </w:pPr>
    </w:p>
    <w:p w14:paraId="6FDBDE64" w14:textId="77777777" w:rsidR="004E68C7" w:rsidRPr="00921755" w:rsidRDefault="004E68C7" w:rsidP="004E68C7">
      <w:pPr>
        <w:pStyle w:val="Naslov4BM"/>
        <w:numPr>
          <w:ilvl w:val="0"/>
          <w:numId w:val="0"/>
        </w:numPr>
        <w:spacing w:line="240" w:lineRule="auto"/>
      </w:pPr>
      <w:bookmarkStart w:id="66" w:name="_Toc216351366"/>
      <w:r w:rsidRPr="00921755">
        <w:rPr>
          <w:szCs w:val="20"/>
          <w:lang w:eastAsia="sl-SI"/>
        </w:rPr>
        <w:t>Radmožanska cesta</w:t>
      </w:r>
      <w:bookmarkEnd w:id="66"/>
    </w:p>
    <w:p w14:paraId="60EFA860" w14:textId="77777777" w:rsidR="004E68C7" w:rsidRPr="00921755" w:rsidRDefault="004E68C7" w:rsidP="004E68C7">
      <w:pPr>
        <w:spacing w:line="240" w:lineRule="auto"/>
        <w:ind w:left="709" w:hanging="709"/>
        <w:jc w:val="both"/>
        <w:rPr>
          <w:rFonts w:cs="Arial"/>
          <w:szCs w:val="20"/>
          <w:lang w:eastAsia="sl-SI"/>
        </w:rPr>
      </w:pPr>
      <w:r w:rsidRPr="00921755">
        <w:rPr>
          <w:rFonts w:cs="Arial"/>
          <w:szCs w:val="20"/>
          <w:lang w:eastAsia="sl-SI"/>
        </w:rPr>
        <w:t>Opisi aktivnosti s specifikami:</w:t>
      </w:r>
    </w:p>
    <w:p w14:paraId="651B4310" w14:textId="4B477977" w:rsidR="004E68C7" w:rsidRPr="00921755" w:rsidRDefault="004E68C7" w:rsidP="00A620D7">
      <w:pPr>
        <w:pStyle w:val="Odstavekseznama"/>
        <w:numPr>
          <w:ilvl w:val="0"/>
          <w:numId w:val="70"/>
        </w:numPr>
        <w:spacing w:line="240" w:lineRule="auto"/>
        <w:jc w:val="both"/>
        <w:rPr>
          <w:rFonts w:cs="Arial"/>
          <w:b/>
          <w:bCs/>
          <w:szCs w:val="20"/>
          <w:lang w:eastAsia="sl-SI"/>
        </w:rPr>
      </w:pPr>
      <w:r w:rsidRPr="00921755">
        <w:rPr>
          <w:rFonts w:cs="Arial"/>
          <w:b/>
          <w:bCs/>
          <w:szCs w:val="20"/>
          <w:lang w:eastAsia="sl-SI"/>
        </w:rPr>
        <w:t>LC 430011 Turnišče–Genterovci</w:t>
      </w:r>
    </w:p>
    <w:p w14:paraId="61E8B4FF" w14:textId="60A316A6" w:rsidR="004E68C7" w:rsidRPr="00921755" w:rsidRDefault="004E68C7" w:rsidP="00A620D7">
      <w:pPr>
        <w:pStyle w:val="Odstavekseznama"/>
        <w:numPr>
          <w:ilvl w:val="1"/>
          <w:numId w:val="70"/>
        </w:numPr>
        <w:spacing w:line="240" w:lineRule="auto"/>
        <w:ind w:left="709"/>
        <w:jc w:val="both"/>
        <w:rPr>
          <w:rFonts w:cs="Arial"/>
          <w:szCs w:val="20"/>
          <w:lang w:eastAsia="sl-SI"/>
        </w:rPr>
      </w:pPr>
      <w:r w:rsidRPr="00921755">
        <w:rPr>
          <w:rFonts w:cs="Arial"/>
          <w:b/>
          <w:bCs/>
          <w:szCs w:val="20"/>
          <w:lang w:eastAsia="sl-SI"/>
        </w:rPr>
        <w:t>Investicijsko vzdrževanje: obnova na območju občine Dobrovnik od km 0.700 do 2.800 (merjeno od začetka v Turnišču):</w:t>
      </w:r>
      <w:r w:rsidRPr="00921755">
        <w:rPr>
          <w:rFonts w:cs="Arial"/>
          <w:szCs w:val="20"/>
          <w:lang w:eastAsia="sl-SI"/>
        </w:rPr>
        <w:t xml:space="preserve"> predhodno je treb</w:t>
      </w:r>
      <w:r w:rsidR="005C2019">
        <w:rPr>
          <w:rFonts w:cs="Arial"/>
          <w:szCs w:val="20"/>
          <w:lang w:eastAsia="sl-SI"/>
        </w:rPr>
        <w:t>a</w:t>
      </w:r>
      <w:r w:rsidRPr="00921755">
        <w:rPr>
          <w:rFonts w:cs="Arial"/>
          <w:szCs w:val="20"/>
          <w:lang w:eastAsia="sl-SI"/>
        </w:rPr>
        <w:t xml:space="preserve"> pripraviti dokumentacijo in izvesti vse postopke do izbire izvajalca</w:t>
      </w:r>
      <w:r w:rsidR="005C2019">
        <w:rPr>
          <w:rFonts w:cs="Arial"/>
          <w:szCs w:val="20"/>
          <w:lang w:eastAsia="sl-SI"/>
        </w:rPr>
        <w:t>.</w:t>
      </w:r>
    </w:p>
    <w:p w14:paraId="377481F7" w14:textId="0A27F9CE" w:rsidR="004E68C7" w:rsidRPr="00921755" w:rsidRDefault="004E68C7" w:rsidP="00A620D7">
      <w:pPr>
        <w:pStyle w:val="Odstavekseznama"/>
        <w:numPr>
          <w:ilvl w:val="1"/>
          <w:numId w:val="70"/>
        </w:numPr>
        <w:spacing w:line="240" w:lineRule="auto"/>
        <w:ind w:left="709"/>
        <w:jc w:val="both"/>
        <w:rPr>
          <w:rFonts w:cs="Arial"/>
          <w:szCs w:val="20"/>
          <w:lang w:eastAsia="sl-SI"/>
        </w:rPr>
      </w:pPr>
      <w:r w:rsidRPr="00921755">
        <w:rPr>
          <w:rFonts w:cs="Arial"/>
          <w:b/>
          <w:bCs/>
          <w:szCs w:val="20"/>
          <w:lang w:eastAsia="sl-SI"/>
        </w:rPr>
        <w:t>Investicija: rekonstrukcija mosta v km 2.150</w:t>
      </w:r>
      <w:r w:rsidRPr="00921755">
        <w:rPr>
          <w:rFonts w:cs="Arial"/>
          <w:szCs w:val="20"/>
          <w:lang w:eastAsia="sl-SI"/>
        </w:rPr>
        <w:t>: potreben projekt, predhodno je treb</w:t>
      </w:r>
      <w:r w:rsidR="005C2019">
        <w:rPr>
          <w:rFonts w:cs="Arial"/>
          <w:szCs w:val="20"/>
          <w:lang w:eastAsia="sl-SI"/>
        </w:rPr>
        <w:t>a</w:t>
      </w:r>
      <w:r w:rsidRPr="00921755">
        <w:rPr>
          <w:rFonts w:cs="Arial"/>
          <w:szCs w:val="20"/>
          <w:lang w:eastAsia="sl-SI"/>
        </w:rPr>
        <w:t xml:space="preserve"> oceniti in po potrebi omejiti nosilnost obstoječe konstrukcije, nato izvesti vse postopke do izbire izvajalca</w:t>
      </w:r>
      <w:r w:rsidR="005C2019">
        <w:rPr>
          <w:rFonts w:cs="Arial"/>
          <w:szCs w:val="20"/>
          <w:lang w:eastAsia="sl-SI"/>
        </w:rPr>
        <w:t>.</w:t>
      </w:r>
      <w:r w:rsidRPr="00921755">
        <w:rPr>
          <w:rFonts w:cs="Arial"/>
          <w:szCs w:val="20"/>
          <w:lang w:eastAsia="sl-SI"/>
        </w:rPr>
        <w:t xml:space="preserve"> </w:t>
      </w:r>
    </w:p>
    <w:p w14:paraId="0BAAA6B8" w14:textId="5F86A2C4" w:rsidR="004E68C7" w:rsidRPr="00921755" w:rsidRDefault="004E68C7" w:rsidP="00A620D7">
      <w:pPr>
        <w:pStyle w:val="Odstavekseznama"/>
        <w:numPr>
          <w:ilvl w:val="1"/>
          <w:numId w:val="70"/>
        </w:numPr>
        <w:spacing w:line="240" w:lineRule="auto"/>
        <w:ind w:left="709"/>
        <w:jc w:val="both"/>
        <w:rPr>
          <w:rFonts w:cs="Arial"/>
          <w:szCs w:val="20"/>
          <w:lang w:eastAsia="sl-SI"/>
        </w:rPr>
      </w:pPr>
      <w:r w:rsidRPr="00921755">
        <w:rPr>
          <w:rFonts w:cs="Arial"/>
          <w:b/>
          <w:bCs/>
          <w:szCs w:val="20"/>
          <w:lang w:eastAsia="sl-SI"/>
        </w:rPr>
        <w:t>Investicijsko vzdrževanje: od km 3.200 do km 3.700 (občina Lendava) sanacija ceste na dveh delih</w:t>
      </w:r>
      <w:r w:rsidR="005C2019">
        <w:rPr>
          <w:rFonts w:cs="Arial"/>
          <w:b/>
          <w:bCs/>
          <w:szCs w:val="20"/>
          <w:lang w:eastAsia="sl-SI"/>
        </w:rPr>
        <w:t>,</w:t>
      </w:r>
      <w:r w:rsidRPr="00921755">
        <w:rPr>
          <w:rFonts w:cs="Arial"/>
          <w:b/>
          <w:bCs/>
          <w:szCs w:val="20"/>
          <w:lang w:eastAsia="sl-SI"/>
        </w:rPr>
        <w:t xml:space="preserve"> obakrat v dolžini po 150 m (skupaj 300 m</w:t>
      </w:r>
      <w:r w:rsidRPr="00921755">
        <w:rPr>
          <w:rFonts w:cs="Arial"/>
          <w:szCs w:val="20"/>
          <w:lang w:eastAsia="sl-SI"/>
        </w:rPr>
        <w:t>): predhodno je treb</w:t>
      </w:r>
      <w:r w:rsidR="005C2019">
        <w:rPr>
          <w:rFonts w:cs="Arial"/>
          <w:szCs w:val="20"/>
          <w:lang w:eastAsia="sl-SI"/>
        </w:rPr>
        <w:t>a</w:t>
      </w:r>
      <w:r w:rsidRPr="00921755">
        <w:rPr>
          <w:rFonts w:cs="Arial"/>
          <w:szCs w:val="20"/>
          <w:lang w:eastAsia="sl-SI"/>
        </w:rPr>
        <w:t xml:space="preserve"> popis</w:t>
      </w:r>
      <w:r w:rsidR="005C2019">
        <w:rPr>
          <w:rFonts w:cs="Arial"/>
          <w:szCs w:val="20"/>
          <w:lang w:eastAsia="sl-SI"/>
        </w:rPr>
        <w:t>ati</w:t>
      </w:r>
      <w:r w:rsidRPr="00921755">
        <w:rPr>
          <w:rFonts w:cs="Arial"/>
          <w:szCs w:val="20"/>
          <w:lang w:eastAsia="sl-SI"/>
        </w:rPr>
        <w:t xml:space="preserve"> del</w:t>
      </w:r>
      <w:r w:rsidR="005C2019">
        <w:rPr>
          <w:rFonts w:cs="Arial"/>
          <w:szCs w:val="20"/>
          <w:lang w:eastAsia="sl-SI"/>
        </w:rPr>
        <w:t>a</w:t>
      </w:r>
      <w:r w:rsidRPr="00921755">
        <w:rPr>
          <w:rFonts w:cs="Arial"/>
          <w:szCs w:val="20"/>
          <w:lang w:eastAsia="sl-SI"/>
        </w:rPr>
        <w:t xml:space="preserve"> in priprav</w:t>
      </w:r>
      <w:r w:rsidR="005C2019">
        <w:rPr>
          <w:rFonts w:cs="Arial"/>
          <w:szCs w:val="20"/>
          <w:lang w:eastAsia="sl-SI"/>
        </w:rPr>
        <w:t>iti</w:t>
      </w:r>
      <w:r w:rsidRPr="00921755">
        <w:rPr>
          <w:rFonts w:cs="Arial"/>
          <w:szCs w:val="20"/>
          <w:lang w:eastAsia="sl-SI"/>
        </w:rPr>
        <w:t xml:space="preserve"> dokumentacij</w:t>
      </w:r>
      <w:r w:rsidR="005C2019">
        <w:rPr>
          <w:rFonts w:cs="Arial"/>
          <w:szCs w:val="20"/>
          <w:lang w:eastAsia="sl-SI"/>
        </w:rPr>
        <w:t>o</w:t>
      </w:r>
      <w:r w:rsidRPr="00921755">
        <w:rPr>
          <w:rFonts w:cs="Arial"/>
          <w:szCs w:val="20"/>
          <w:lang w:eastAsia="sl-SI"/>
        </w:rPr>
        <w:t xml:space="preserve"> za izvedbo, nato </w:t>
      </w:r>
      <w:r w:rsidR="005C2019">
        <w:rPr>
          <w:rFonts w:cs="Arial"/>
          <w:szCs w:val="20"/>
          <w:lang w:eastAsia="sl-SI"/>
        </w:rPr>
        <w:t xml:space="preserve">pa </w:t>
      </w:r>
      <w:r w:rsidRPr="00921755">
        <w:rPr>
          <w:rFonts w:cs="Arial"/>
          <w:szCs w:val="20"/>
          <w:lang w:eastAsia="sl-SI"/>
        </w:rPr>
        <w:t>izpeljati postopek izbire izvajalca</w:t>
      </w:r>
      <w:r w:rsidR="005C2019">
        <w:rPr>
          <w:rFonts w:cs="Arial"/>
          <w:szCs w:val="20"/>
          <w:lang w:eastAsia="sl-SI"/>
        </w:rPr>
        <w:t>.</w:t>
      </w:r>
      <w:r w:rsidRPr="00921755">
        <w:rPr>
          <w:rFonts w:cs="Arial"/>
          <w:szCs w:val="20"/>
          <w:lang w:eastAsia="sl-SI"/>
        </w:rPr>
        <w:t xml:space="preserve">  </w:t>
      </w:r>
    </w:p>
    <w:p w14:paraId="2CCA86FC" w14:textId="77777777" w:rsidR="004E68C7" w:rsidRPr="00921755" w:rsidRDefault="004E68C7" w:rsidP="004E68C7">
      <w:pPr>
        <w:pStyle w:val="Odstavekseznama"/>
        <w:spacing w:line="240" w:lineRule="auto"/>
        <w:ind w:left="709"/>
        <w:jc w:val="both"/>
        <w:rPr>
          <w:rFonts w:cs="Arial"/>
          <w:b/>
          <w:bCs/>
          <w:szCs w:val="20"/>
          <w:lang w:eastAsia="sl-SI"/>
        </w:rPr>
      </w:pPr>
    </w:p>
    <w:p w14:paraId="70A9367A" w14:textId="4AACC661" w:rsidR="004E68C7" w:rsidRPr="00921755" w:rsidRDefault="004E68C7" w:rsidP="00A620D7">
      <w:pPr>
        <w:pStyle w:val="Odstavekseznama"/>
        <w:numPr>
          <w:ilvl w:val="0"/>
          <w:numId w:val="70"/>
        </w:numPr>
        <w:spacing w:line="240" w:lineRule="auto"/>
        <w:jc w:val="both"/>
        <w:rPr>
          <w:rFonts w:cs="Arial"/>
          <w:b/>
          <w:bCs/>
          <w:szCs w:val="20"/>
          <w:lang w:eastAsia="sl-SI"/>
        </w:rPr>
      </w:pPr>
      <w:r w:rsidRPr="00921755">
        <w:rPr>
          <w:rFonts w:cs="Arial"/>
          <w:b/>
          <w:bCs/>
          <w:szCs w:val="20"/>
          <w:lang w:eastAsia="sl-SI"/>
        </w:rPr>
        <w:t>LK 207601 Šolska ulica (občina Lendava)</w:t>
      </w:r>
    </w:p>
    <w:p w14:paraId="269BEAB8" w14:textId="11C80F15" w:rsidR="004E68C7" w:rsidRPr="00921755" w:rsidRDefault="004E68C7" w:rsidP="00A620D7">
      <w:pPr>
        <w:pStyle w:val="Odstavekseznama"/>
        <w:numPr>
          <w:ilvl w:val="1"/>
          <w:numId w:val="70"/>
        </w:numPr>
        <w:spacing w:line="240" w:lineRule="auto"/>
        <w:ind w:left="709"/>
        <w:jc w:val="both"/>
        <w:rPr>
          <w:rFonts w:cs="Arial"/>
          <w:b/>
          <w:bCs/>
          <w:szCs w:val="20"/>
          <w:lang w:eastAsia="sl-SI"/>
        </w:rPr>
      </w:pPr>
      <w:r w:rsidRPr="00921755">
        <w:rPr>
          <w:rFonts w:cs="Arial"/>
          <w:b/>
          <w:bCs/>
          <w:szCs w:val="20"/>
          <w:lang w:eastAsia="sl-SI"/>
        </w:rPr>
        <w:t>Investicije s področja prometne varnosti (projekt 25-0022 Povečanje prometne varnosti na cestah 2025</w:t>
      </w:r>
      <w:r w:rsidR="005C2019">
        <w:rPr>
          <w:rFonts w:cs="Arial"/>
          <w:b/>
          <w:bCs/>
          <w:szCs w:val="20"/>
          <w:lang w:eastAsia="sl-SI"/>
        </w:rPr>
        <w:t>–</w:t>
      </w:r>
      <w:r w:rsidRPr="00921755">
        <w:rPr>
          <w:rFonts w:cs="Arial"/>
          <w:b/>
          <w:bCs/>
          <w:szCs w:val="20"/>
          <w:lang w:eastAsia="sl-SI"/>
        </w:rPr>
        <w:t xml:space="preserve">2030): projekt Gradnja 56 m pločnika na Šolski ulici: </w:t>
      </w:r>
      <w:r w:rsidRPr="00921755">
        <w:rPr>
          <w:rFonts w:cs="Arial"/>
          <w:szCs w:val="20"/>
          <w:lang w:eastAsia="sl-SI"/>
        </w:rPr>
        <w:t xml:space="preserve">potrebna </w:t>
      </w:r>
      <w:r w:rsidR="005C2019">
        <w:rPr>
          <w:rFonts w:cs="Arial"/>
          <w:szCs w:val="20"/>
          <w:lang w:eastAsia="sl-SI"/>
        </w:rPr>
        <w:t xml:space="preserve">je </w:t>
      </w:r>
      <w:r w:rsidRPr="00921755">
        <w:rPr>
          <w:rFonts w:cs="Arial"/>
          <w:szCs w:val="20"/>
          <w:lang w:eastAsia="sl-SI"/>
        </w:rPr>
        <w:t xml:space="preserve">priprava dokumentacije in izvedba vseh postopkov, morebitne pridobitve zemljišč in </w:t>
      </w:r>
      <w:r w:rsidR="005C2019">
        <w:rPr>
          <w:rFonts w:cs="Arial"/>
          <w:szCs w:val="20"/>
          <w:lang w:eastAsia="sl-SI"/>
        </w:rPr>
        <w:t xml:space="preserve">izvedba </w:t>
      </w:r>
      <w:r w:rsidRPr="00921755">
        <w:rPr>
          <w:rFonts w:cs="Arial"/>
          <w:szCs w:val="20"/>
          <w:lang w:eastAsia="sl-SI"/>
        </w:rPr>
        <w:t>vseh postopkov do izbire izvajalca</w:t>
      </w:r>
      <w:r w:rsidR="005C2019">
        <w:rPr>
          <w:rFonts w:cs="Arial"/>
          <w:szCs w:val="20"/>
          <w:lang w:eastAsia="sl-SI"/>
        </w:rPr>
        <w:t>.</w:t>
      </w:r>
    </w:p>
    <w:p w14:paraId="46886D2F" w14:textId="77777777" w:rsidR="004E68C7" w:rsidRPr="00921755" w:rsidRDefault="004E68C7" w:rsidP="004E68C7">
      <w:pPr>
        <w:pStyle w:val="Odstavekseznama"/>
        <w:spacing w:line="240" w:lineRule="auto"/>
        <w:ind w:left="709"/>
        <w:jc w:val="both"/>
        <w:rPr>
          <w:rFonts w:cs="Arial"/>
          <w:b/>
          <w:bCs/>
          <w:szCs w:val="20"/>
          <w:lang w:eastAsia="sl-SI"/>
        </w:rPr>
      </w:pPr>
    </w:p>
    <w:p w14:paraId="7AD183D4" w14:textId="1A169C5C" w:rsidR="004E68C7" w:rsidRPr="00921755" w:rsidRDefault="004E68C7" w:rsidP="00A620D7">
      <w:pPr>
        <w:pStyle w:val="Odstavekseznama"/>
        <w:numPr>
          <w:ilvl w:val="0"/>
          <w:numId w:val="70"/>
        </w:numPr>
        <w:spacing w:line="240" w:lineRule="auto"/>
        <w:jc w:val="both"/>
        <w:rPr>
          <w:rFonts w:cs="Arial"/>
          <w:szCs w:val="20"/>
          <w:lang w:eastAsia="sl-SI"/>
        </w:rPr>
      </w:pPr>
      <w:r w:rsidRPr="00921755">
        <w:rPr>
          <w:rFonts w:cs="Arial"/>
          <w:b/>
          <w:bCs/>
          <w:szCs w:val="20"/>
          <w:lang w:eastAsia="sl-SI"/>
        </w:rPr>
        <w:t>JP 707001 Genterovci–meja H v dolžini 1.358 m</w:t>
      </w:r>
    </w:p>
    <w:p w14:paraId="52BB6176" w14:textId="53C34625" w:rsidR="004E68C7" w:rsidRPr="00921755" w:rsidRDefault="004E68C7" w:rsidP="00A620D7">
      <w:pPr>
        <w:pStyle w:val="Odstavekseznama"/>
        <w:numPr>
          <w:ilvl w:val="0"/>
          <w:numId w:val="71"/>
        </w:numPr>
        <w:spacing w:line="240" w:lineRule="auto"/>
        <w:jc w:val="both"/>
        <w:rPr>
          <w:rFonts w:cs="Arial"/>
          <w:szCs w:val="20"/>
          <w:lang w:eastAsia="sl-SI"/>
        </w:rPr>
      </w:pPr>
      <w:r w:rsidRPr="00921755">
        <w:rPr>
          <w:rFonts w:cs="Arial"/>
          <w:b/>
          <w:bCs/>
          <w:szCs w:val="20"/>
          <w:lang w:eastAsia="sl-SI"/>
        </w:rPr>
        <w:t>Investicijsko vzdrževanje: Ureditev prepusta na lokaciji ob mejni točki in cest</w:t>
      </w:r>
      <w:r w:rsidR="000B7AE1">
        <w:rPr>
          <w:rFonts w:cs="Arial"/>
          <w:b/>
          <w:bCs/>
          <w:szCs w:val="20"/>
          <w:lang w:eastAsia="sl-SI"/>
        </w:rPr>
        <w:t>n</w:t>
      </w:r>
      <w:r w:rsidRPr="00921755">
        <w:rPr>
          <w:rFonts w:cs="Arial"/>
          <w:b/>
          <w:bCs/>
          <w:szCs w:val="20"/>
          <w:lang w:eastAsia="sl-SI"/>
        </w:rPr>
        <w:t xml:space="preserve">e,  talne in vertikalne signalizacije ter odvodnjavanja v skupni dolžini 1.358 m (od meje): </w:t>
      </w:r>
      <w:r w:rsidRPr="00921755">
        <w:rPr>
          <w:rFonts w:cs="Arial"/>
          <w:szCs w:val="20"/>
          <w:lang w:eastAsia="sl-SI"/>
        </w:rPr>
        <w:t>predhodno je treb</w:t>
      </w:r>
      <w:r w:rsidR="000B7AE1">
        <w:rPr>
          <w:rFonts w:cs="Arial"/>
          <w:szCs w:val="20"/>
          <w:lang w:eastAsia="sl-SI"/>
        </w:rPr>
        <w:t>a</w:t>
      </w:r>
      <w:r w:rsidRPr="00921755">
        <w:rPr>
          <w:rFonts w:cs="Arial"/>
          <w:szCs w:val="20"/>
          <w:lang w:eastAsia="sl-SI"/>
        </w:rPr>
        <w:t xml:space="preserve"> izpeljati vse postopke priprave projekta in nato izpeljati postopek izbire izvajalca</w:t>
      </w:r>
      <w:r w:rsidR="000B7AE1">
        <w:rPr>
          <w:rFonts w:cs="Arial"/>
          <w:szCs w:val="20"/>
          <w:lang w:eastAsia="sl-SI"/>
        </w:rPr>
        <w:t>.</w:t>
      </w:r>
    </w:p>
    <w:p w14:paraId="7996D909" w14:textId="77777777" w:rsidR="004E68C7" w:rsidRPr="00921755" w:rsidRDefault="004E68C7" w:rsidP="004E68C7">
      <w:pPr>
        <w:spacing w:line="240" w:lineRule="auto"/>
        <w:rPr>
          <w:rFonts w:cs="Arial"/>
          <w:szCs w:val="20"/>
        </w:rPr>
      </w:pPr>
    </w:p>
    <w:p w14:paraId="2B112110" w14:textId="4060FE7B" w:rsidR="004E68C7" w:rsidRDefault="004E68C7" w:rsidP="004E68C7">
      <w:pPr>
        <w:pStyle w:val="Odstavekseznama"/>
        <w:spacing w:line="240" w:lineRule="auto"/>
        <w:ind w:left="0"/>
        <w:jc w:val="both"/>
        <w:rPr>
          <w:rFonts w:cs="Arial"/>
          <w:szCs w:val="20"/>
        </w:rPr>
      </w:pPr>
      <w:r w:rsidRPr="00921755">
        <w:rPr>
          <w:rFonts w:cs="Arial"/>
          <w:szCs w:val="20"/>
          <w:lang w:eastAsia="sl-SI"/>
        </w:rPr>
        <w:t xml:space="preserve">Finančna konstrukcija in časovnica izvedbe temelji na oceni. </w:t>
      </w:r>
      <w:r w:rsidRPr="00921755">
        <w:rPr>
          <w:rFonts w:cs="Arial"/>
          <w:szCs w:val="20"/>
        </w:rPr>
        <w:t>Podrobnejše projektne aktivnosti bodo določen</w:t>
      </w:r>
      <w:r w:rsidR="000B7AE1">
        <w:rPr>
          <w:rFonts w:cs="Arial"/>
          <w:szCs w:val="20"/>
        </w:rPr>
        <w:t>e</w:t>
      </w:r>
      <w:r w:rsidRPr="00921755">
        <w:rPr>
          <w:rFonts w:cs="Arial"/>
          <w:szCs w:val="20"/>
        </w:rPr>
        <w:t xml:space="preserve"> ob pričetku izvajanja.</w:t>
      </w:r>
    </w:p>
    <w:p w14:paraId="1EE7301C" w14:textId="77777777" w:rsidR="006A0BE0" w:rsidRDefault="006A0BE0" w:rsidP="006A0BE0">
      <w:pPr>
        <w:spacing w:line="240" w:lineRule="auto"/>
        <w:ind w:left="709" w:hanging="709"/>
        <w:jc w:val="both"/>
        <w:rPr>
          <w:rFonts w:cs="Arial"/>
          <w:szCs w:val="20"/>
          <w:lang w:eastAsia="sl-SI"/>
        </w:rPr>
      </w:pPr>
    </w:p>
    <w:p w14:paraId="3CC53F4E" w14:textId="05DFD492" w:rsidR="00192182" w:rsidRPr="0043561F" w:rsidRDefault="00192182" w:rsidP="009671E2">
      <w:pPr>
        <w:pStyle w:val="Naslov3BM"/>
        <w:spacing w:line="240" w:lineRule="auto"/>
      </w:pPr>
      <w:bookmarkStart w:id="67" w:name="_Toc69514767"/>
      <w:bookmarkStart w:id="68" w:name="_Toc72913248"/>
      <w:bookmarkStart w:id="69" w:name="_Toc202540877"/>
      <w:bookmarkStart w:id="70" w:name="_Toc216351367"/>
      <w:r w:rsidRPr="0043561F">
        <w:t xml:space="preserve">Specifični cilj: Izboljšanje </w:t>
      </w:r>
      <w:bookmarkEnd w:id="67"/>
      <w:bookmarkEnd w:id="68"/>
      <w:r w:rsidR="008211EF">
        <w:t>prometne dostopnosti</w:t>
      </w:r>
      <w:r w:rsidR="009D63E4">
        <w:t xml:space="preserve"> za dostopnost storitev</w:t>
      </w:r>
      <w:bookmarkEnd w:id="69"/>
      <w:bookmarkEnd w:id="70"/>
    </w:p>
    <w:p w14:paraId="747662E6" w14:textId="76EA8D6C" w:rsidR="00192182" w:rsidRPr="00384C7F" w:rsidRDefault="00192182" w:rsidP="009671E2">
      <w:pPr>
        <w:pStyle w:val="Naslov4BM"/>
        <w:spacing w:line="240" w:lineRule="auto"/>
      </w:pPr>
      <w:bookmarkStart w:id="71" w:name="_Toc216351368"/>
      <w:r w:rsidRPr="00384C7F">
        <w:t>Ukrep: S</w:t>
      </w:r>
      <w:r w:rsidR="00F03D81">
        <w:t>podbujanje</w:t>
      </w:r>
      <w:r w:rsidRPr="00384C7F">
        <w:t xml:space="preserve"> prevozov </w:t>
      </w:r>
      <w:r w:rsidRPr="004559DC">
        <w:t>na klic</w:t>
      </w:r>
      <w:r w:rsidR="008D4D19" w:rsidRPr="004559DC">
        <w:t xml:space="preserve"> in organiziranih </w:t>
      </w:r>
      <w:r w:rsidR="00A81703" w:rsidRPr="004559DC">
        <w:t xml:space="preserve">javnih </w:t>
      </w:r>
      <w:r w:rsidR="008D4D19" w:rsidRPr="004559DC">
        <w:t>prevozov za izboljšanje dostopnosti storitev</w:t>
      </w:r>
      <w:bookmarkEnd w:id="71"/>
    </w:p>
    <w:p w14:paraId="7CBD1799" w14:textId="525DF48F" w:rsidR="00192182" w:rsidRPr="00384C7F" w:rsidRDefault="00192182" w:rsidP="00192182">
      <w:pPr>
        <w:spacing w:line="240" w:lineRule="auto"/>
        <w:jc w:val="both"/>
        <w:rPr>
          <w:rFonts w:cs="Arial"/>
          <w:b/>
          <w:szCs w:val="20"/>
        </w:rPr>
      </w:pPr>
      <w:r w:rsidRPr="00384C7F">
        <w:rPr>
          <w:rFonts w:cs="Arial"/>
          <w:b/>
          <w:szCs w:val="20"/>
        </w:rPr>
        <w:t>Analiza stanja</w:t>
      </w:r>
      <w:r w:rsidR="000B7AE1">
        <w:rPr>
          <w:rFonts w:cs="Arial"/>
          <w:b/>
          <w:szCs w:val="20"/>
        </w:rPr>
        <w:t xml:space="preserve"> in</w:t>
      </w:r>
      <w:r w:rsidRPr="00384C7F">
        <w:rPr>
          <w:rFonts w:cs="Arial"/>
          <w:b/>
          <w:szCs w:val="20"/>
        </w:rPr>
        <w:t xml:space="preserve"> izzivov</w:t>
      </w:r>
    </w:p>
    <w:p w14:paraId="51951CBD" w14:textId="32C81516" w:rsidR="00DA7B30" w:rsidRPr="00384C7F" w:rsidRDefault="006C4433" w:rsidP="00192182">
      <w:pPr>
        <w:spacing w:line="240" w:lineRule="auto"/>
        <w:jc w:val="both"/>
        <w:rPr>
          <w:rFonts w:cs="Arial"/>
          <w:szCs w:val="20"/>
        </w:rPr>
      </w:pPr>
      <w:r>
        <w:rPr>
          <w:rFonts w:cs="Arial"/>
          <w:szCs w:val="20"/>
        </w:rPr>
        <w:t xml:space="preserve">Dostopnost številnih javnih in tržnih storitev na </w:t>
      </w:r>
      <w:r w:rsidR="00121D83">
        <w:rPr>
          <w:rFonts w:cs="Arial"/>
          <w:szCs w:val="20"/>
        </w:rPr>
        <w:t>OPO</w:t>
      </w:r>
      <w:r>
        <w:rPr>
          <w:rFonts w:cs="Arial"/>
          <w:szCs w:val="20"/>
        </w:rPr>
        <w:t xml:space="preserve"> se slabša. </w:t>
      </w:r>
      <w:r w:rsidR="007A1B95">
        <w:rPr>
          <w:rFonts w:cs="Arial"/>
          <w:szCs w:val="20"/>
        </w:rPr>
        <w:t>Prav tako š</w:t>
      </w:r>
      <w:r w:rsidR="00192182" w:rsidRPr="00384C7F">
        <w:rPr>
          <w:rFonts w:cs="Arial"/>
          <w:szCs w:val="20"/>
        </w:rPr>
        <w:t xml:space="preserve">tevilna območja nimajo ustrezne pokritosti z javnim potniškim prometom, kar zmanjšuje njihovo dostopnost in dostopnost </w:t>
      </w:r>
      <w:r w:rsidR="007A1B95">
        <w:rPr>
          <w:rFonts w:cs="Arial"/>
          <w:szCs w:val="20"/>
        </w:rPr>
        <w:t xml:space="preserve">prebivalcev </w:t>
      </w:r>
      <w:r w:rsidR="00192182" w:rsidRPr="00384C7F">
        <w:rPr>
          <w:rFonts w:cs="Arial"/>
          <w:szCs w:val="20"/>
        </w:rPr>
        <w:t xml:space="preserve">do storitev, ki niso na razpolago v kraju bivanja. To je zlasti velik problem za osebe brez lastnega prevoza (npr. starejši), saj so popolnoma odvisni od drugih (sosedov, svojcev), s tem pa obstaja tudi nevarnost njihove marginalizacije in mobilnostne </w:t>
      </w:r>
      <w:r w:rsidR="00192182" w:rsidRPr="00384C7F">
        <w:rPr>
          <w:rFonts w:cs="Arial"/>
          <w:szCs w:val="20"/>
        </w:rPr>
        <w:lastRenderedPageBreak/>
        <w:t>revščine. Do podobne težave pri</w:t>
      </w:r>
      <w:r w:rsidR="00121D83">
        <w:rPr>
          <w:rFonts w:cs="Arial"/>
          <w:szCs w:val="20"/>
        </w:rPr>
        <w:t>haja</w:t>
      </w:r>
      <w:r w:rsidR="00192182" w:rsidRPr="00384C7F">
        <w:rPr>
          <w:rFonts w:cs="Arial"/>
          <w:szCs w:val="20"/>
        </w:rPr>
        <w:t xml:space="preserve"> tudi v območjih z majhnim številom voženj javnega potniškega prometa, saj je prevoz pogosto neusklajen s potrebami različnih družbenih skupin (zaposleni, šolajoči, upokojenci). </w:t>
      </w:r>
    </w:p>
    <w:p w14:paraId="7CCF1ED5" w14:textId="77777777" w:rsidR="00DA7B30" w:rsidRPr="00384C7F" w:rsidRDefault="00DA7B30" w:rsidP="00192182">
      <w:pPr>
        <w:spacing w:line="240" w:lineRule="auto"/>
        <w:jc w:val="both"/>
        <w:rPr>
          <w:rFonts w:cs="Arial"/>
          <w:szCs w:val="20"/>
        </w:rPr>
      </w:pPr>
    </w:p>
    <w:p w14:paraId="7D3F4722" w14:textId="05D69917" w:rsidR="00192182" w:rsidRPr="00384C7F" w:rsidRDefault="00DB0F5E" w:rsidP="00192182">
      <w:pPr>
        <w:spacing w:line="240" w:lineRule="auto"/>
        <w:jc w:val="both"/>
        <w:rPr>
          <w:rFonts w:cs="Arial"/>
          <w:szCs w:val="20"/>
        </w:rPr>
      </w:pPr>
      <w:r>
        <w:rPr>
          <w:rFonts w:cs="Arial"/>
          <w:szCs w:val="20"/>
        </w:rPr>
        <w:t>V</w:t>
      </w:r>
      <w:r w:rsidR="00DA7B30" w:rsidRPr="00384C7F">
        <w:rPr>
          <w:rFonts w:cs="Arial"/>
          <w:szCs w:val="20"/>
        </w:rPr>
        <w:t xml:space="preserve"> nekaterih primerih </w:t>
      </w:r>
      <w:r>
        <w:rPr>
          <w:rFonts w:cs="Arial"/>
          <w:szCs w:val="20"/>
        </w:rPr>
        <w:t xml:space="preserve">je zato </w:t>
      </w:r>
      <w:r w:rsidR="00DA7B30" w:rsidRPr="00384C7F">
        <w:rPr>
          <w:rFonts w:cs="Arial"/>
          <w:szCs w:val="20"/>
        </w:rPr>
        <w:t xml:space="preserve">smiselno uvesti prevoze na klic, kjer lahko uporabniki prilagodijo čas in destinacijo svojega prevoza. To je lahko še posebej pomembno </w:t>
      </w:r>
      <w:r w:rsidR="00121D83">
        <w:rPr>
          <w:rFonts w:cs="Arial"/>
          <w:szCs w:val="20"/>
        </w:rPr>
        <w:t>na podeželskih</w:t>
      </w:r>
      <w:r w:rsidR="00DA7B30" w:rsidRPr="00384C7F">
        <w:rPr>
          <w:rFonts w:cs="Arial"/>
          <w:szCs w:val="20"/>
        </w:rPr>
        <w:t xml:space="preserve"> in težje dostopnih območjih, kjer redni prevozi niso gospodarsko smiselni. V primeru prevoza na klic se</w:t>
      </w:r>
      <w:r w:rsidR="00192182" w:rsidRPr="00384C7F">
        <w:rPr>
          <w:rFonts w:cs="Arial"/>
          <w:szCs w:val="20"/>
        </w:rPr>
        <w:t xml:space="preserve"> posameznik lahko dogovori za želeni termin in ciljno destinacijo potovanja, voznik pa na ustrezen način poskrbi za izvedbo prevoza.</w:t>
      </w:r>
      <w:r w:rsidR="006C4433">
        <w:rPr>
          <w:rFonts w:cs="Arial"/>
          <w:szCs w:val="20"/>
        </w:rPr>
        <w:t xml:space="preserve"> </w:t>
      </w:r>
      <w:r w:rsidR="007A1B95">
        <w:rPr>
          <w:rFonts w:cs="Arial"/>
          <w:szCs w:val="20"/>
        </w:rPr>
        <w:t xml:space="preserve">Prav tako je smiselna organizacija prevozov v javnem interesu na lokalnem nivoju </w:t>
      </w:r>
      <w:r w:rsidR="00A81703">
        <w:rPr>
          <w:rFonts w:cs="Arial"/>
          <w:szCs w:val="20"/>
        </w:rPr>
        <w:t xml:space="preserve">v večja oskrbna središča </w:t>
      </w:r>
      <w:r w:rsidR="007A1B95">
        <w:rPr>
          <w:rFonts w:cs="Arial"/>
          <w:szCs w:val="20"/>
        </w:rPr>
        <w:t xml:space="preserve">z namenom izboljšanja dostopnosti storitev </w:t>
      </w:r>
      <w:r w:rsidR="00295E4D">
        <w:rPr>
          <w:rFonts w:cs="Arial"/>
          <w:szCs w:val="20"/>
        </w:rPr>
        <w:t xml:space="preserve">za </w:t>
      </w:r>
      <w:r w:rsidR="007A1B95">
        <w:rPr>
          <w:rFonts w:cs="Arial"/>
          <w:szCs w:val="20"/>
        </w:rPr>
        <w:t xml:space="preserve">prebivalce. </w:t>
      </w:r>
    </w:p>
    <w:p w14:paraId="7F98DB9C" w14:textId="77777777" w:rsidR="00192182" w:rsidRPr="00384C7F" w:rsidRDefault="00192182" w:rsidP="00192182">
      <w:pPr>
        <w:spacing w:line="240" w:lineRule="auto"/>
        <w:jc w:val="both"/>
        <w:rPr>
          <w:rFonts w:cs="Arial"/>
          <w:szCs w:val="20"/>
        </w:rPr>
      </w:pPr>
    </w:p>
    <w:p w14:paraId="262DDE0B" w14:textId="77777777" w:rsidR="00192182" w:rsidRPr="00384C7F" w:rsidRDefault="00192182" w:rsidP="00192182">
      <w:pPr>
        <w:spacing w:line="240" w:lineRule="auto"/>
        <w:jc w:val="both"/>
        <w:rPr>
          <w:rFonts w:cs="Arial"/>
          <w:szCs w:val="20"/>
        </w:rPr>
      </w:pPr>
      <w:r w:rsidRPr="00384C7F">
        <w:rPr>
          <w:rFonts w:cs="Arial"/>
          <w:szCs w:val="20"/>
        </w:rPr>
        <w:t>Primeri dobre prakse:</w:t>
      </w:r>
    </w:p>
    <w:p w14:paraId="2F2C7CB4" w14:textId="59156234" w:rsidR="00DA7B30" w:rsidRDefault="00DA7B30" w:rsidP="00A620D7">
      <w:pPr>
        <w:pStyle w:val="Odstavekseznama"/>
        <w:numPr>
          <w:ilvl w:val="0"/>
          <w:numId w:val="38"/>
        </w:numPr>
        <w:spacing w:line="240" w:lineRule="auto"/>
        <w:jc w:val="both"/>
        <w:rPr>
          <w:rFonts w:cs="Arial"/>
          <w:szCs w:val="20"/>
        </w:rPr>
      </w:pPr>
      <w:r w:rsidRPr="00384C7F">
        <w:rPr>
          <w:rFonts w:cs="Arial"/>
          <w:szCs w:val="20"/>
        </w:rPr>
        <w:t>Projekt</w:t>
      </w:r>
      <w:r w:rsidR="00384C7F" w:rsidRPr="00384C7F">
        <w:rPr>
          <w:rFonts w:cs="Arial"/>
          <w:szCs w:val="20"/>
        </w:rPr>
        <w:t>a</w:t>
      </w:r>
      <w:r w:rsidR="00384C7F">
        <w:rPr>
          <w:rFonts w:cs="Arial"/>
          <w:szCs w:val="20"/>
        </w:rPr>
        <w:t xml:space="preserve"> oz</w:t>
      </w:r>
      <w:r w:rsidR="00121D83">
        <w:rPr>
          <w:rFonts w:cs="Arial"/>
          <w:szCs w:val="20"/>
        </w:rPr>
        <w:t>iroma</w:t>
      </w:r>
      <w:r w:rsidR="00384C7F">
        <w:rPr>
          <w:rFonts w:cs="Arial"/>
          <w:szCs w:val="20"/>
        </w:rPr>
        <w:t xml:space="preserve"> sistema brezplačnih prevozov na klic</w:t>
      </w:r>
      <w:r w:rsidRPr="00384C7F">
        <w:rPr>
          <w:rFonts w:cs="Arial"/>
          <w:szCs w:val="20"/>
        </w:rPr>
        <w:t xml:space="preserve"> Sopotnik</w:t>
      </w:r>
      <w:r w:rsidR="00384C7F">
        <w:rPr>
          <w:rFonts w:cs="Arial"/>
          <w:szCs w:val="20"/>
        </w:rPr>
        <w:t>i</w:t>
      </w:r>
      <w:r w:rsidR="00384C7F" w:rsidRPr="00384C7F">
        <w:rPr>
          <w:rFonts w:cs="Arial"/>
          <w:szCs w:val="20"/>
        </w:rPr>
        <w:t xml:space="preserve"> in Prostofer</w:t>
      </w:r>
      <w:r w:rsidRPr="00384C7F">
        <w:rPr>
          <w:rFonts w:cs="Arial"/>
          <w:szCs w:val="20"/>
        </w:rPr>
        <w:t xml:space="preserve"> starejšim in ranljivim skupinam</w:t>
      </w:r>
      <w:r w:rsidR="00121D83">
        <w:rPr>
          <w:rFonts w:cs="Arial"/>
          <w:szCs w:val="20"/>
        </w:rPr>
        <w:t xml:space="preserve"> </w:t>
      </w:r>
      <w:r w:rsidR="00121D83" w:rsidRPr="00384C7F">
        <w:rPr>
          <w:rFonts w:cs="Arial"/>
          <w:szCs w:val="20"/>
        </w:rPr>
        <w:t>omogoča</w:t>
      </w:r>
      <w:r w:rsidR="00121D83">
        <w:rPr>
          <w:rFonts w:cs="Arial"/>
          <w:szCs w:val="20"/>
        </w:rPr>
        <w:t>ta</w:t>
      </w:r>
      <w:r w:rsidRPr="00384C7F">
        <w:rPr>
          <w:rFonts w:cs="Arial"/>
          <w:szCs w:val="20"/>
        </w:rPr>
        <w:t xml:space="preserve">, da prek telefonskega ali spletnega sistema enostavno </w:t>
      </w:r>
      <w:r w:rsidRPr="00620DB6">
        <w:rPr>
          <w:rFonts w:cs="Arial"/>
          <w:szCs w:val="20"/>
        </w:rPr>
        <w:t>naročijo prevoz, na voljo pa so jim tudi prostovoljci</w:t>
      </w:r>
      <w:r w:rsidR="00384C7F" w:rsidRPr="00620DB6">
        <w:rPr>
          <w:rFonts w:cs="Arial"/>
          <w:szCs w:val="20"/>
        </w:rPr>
        <w:t xml:space="preserve">. V letu 2025 je v sistem Prostofer vključenih </w:t>
      </w:r>
      <w:r w:rsidR="00121D83">
        <w:rPr>
          <w:rFonts w:cs="Arial"/>
          <w:szCs w:val="20"/>
        </w:rPr>
        <w:t>okoli</w:t>
      </w:r>
      <w:r w:rsidR="00384C7F" w:rsidRPr="00620DB6">
        <w:rPr>
          <w:rFonts w:cs="Arial"/>
          <w:szCs w:val="20"/>
        </w:rPr>
        <w:t xml:space="preserve"> 111 občin, v sistem Sopotniki pa </w:t>
      </w:r>
      <w:r w:rsidR="00121D83">
        <w:rPr>
          <w:rFonts w:cs="Arial"/>
          <w:szCs w:val="20"/>
        </w:rPr>
        <w:t>okoli</w:t>
      </w:r>
      <w:r w:rsidR="00384C7F" w:rsidRPr="00620DB6">
        <w:rPr>
          <w:rFonts w:cs="Arial"/>
          <w:szCs w:val="20"/>
        </w:rPr>
        <w:t xml:space="preserve"> 15 občin. </w:t>
      </w:r>
      <w:r w:rsidR="00620DB6">
        <w:rPr>
          <w:rFonts w:cs="Arial"/>
          <w:szCs w:val="20"/>
        </w:rPr>
        <w:t xml:space="preserve">Gre za posebno obliko </w:t>
      </w:r>
      <w:r w:rsidR="00F03D81">
        <w:rPr>
          <w:rFonts w:cs="Arial"/>
          <w:szCs w:val="20"/>
        </w:rPr>
        <w:t>prevoza oziroma potniškega prometa v javnem interesu,</w:t>
      </w:r>
      <w:r w:rsidR="00121D83">
        <w:rPr>
          <w:rFonts w:cs="Arial"/>
          <w:szCs w:val="20"/>
        </w:rPr>
        <w:t xml:space="preserve"> v katerem sodelujejo šoferji prostovoljci, </w:t>
      </w:r>
      <w:r w:rsidR="00F03D81">
        <w:rPr>
          <w:rFonts w:cs="Arial"/>
          <w:szCs w:val="20"/>
        </w:rPr>
        <w:t>financira</w:t>
      </w:r>
      <w:r w:rsidR="00121D83">
        <w:rPr>
          <w:rFonts w:cs="Arial"/>
          <w:szCs w:val="20"/>
        </w:rPr>
        <w:t>jo pa ga</w:t>
      </w:r>
      <w:r w:rsidR="00F03D81">
        <w:rPr>
          <w:rFonts w:cs="Arial"/>
          <w:szCs w:val="20"/>
        </w:rPr>
        <w:t xml:space="preserve"> občin</w:t>
      </w:r>
      <w:r w:rsidR="00121D83">
        <w:rPr>
          <w:rFonts w:cs="Arial"/>
          <w:szCs w:val="20"/>
        </w:rPr>
        <w:t>e.</w:t>
      </w:r>
    </w:p>
    <w:p w14:paraId="3C9EFBFD" w14:textId="6F8BE0B2" w:rsidR="008D4D19" w:rsidRPr="00620DB6" w:rsidRDefault="006C4433" w:rsidP="00A620D7">
      <w:pPr>
        <w:pStyle w:val="Odstavekseznama"/>
        <w:numPr>
          <w:ilvl w:val="0"/>
          <w:numId w:val="38"/>
        </w:numPr>
        <w:spacing w:line="240" w:lineRule="auto"/>
        <w:jc w:val="both"/>
        <w:rPr>
          <w:rFonts w:cs="Arial"/>
          <w:szCs w:val="20"/>
        </w:rPr>
      </w:pPr>
      <w:r>
        <w:rPr>
          <w:rFonts w:cs="Arial"/>
          <w:szCs w:val="20"/>
        </w:rPr>
        <w:t>Posamezne občine</w:t>
      </w:r>
      <w:r w:rsidR="00695604">
        <w:rPr>
          <w:rFonts w:cs="Arial"/>
          <w:szCs w:val="20"/>
        </w:rPr>
        <w:t>,</w:t>
      </w:r>
      <w:r>
        <w:rPr>
          <w:rFonts w:cs="Arial"/>
          <w:szCs w:val="20"/>
        </w:rPr>
        <w:t xml:space="preserve"> </w:t>
      </w:r>
      <w:r w:rsidR="00336867">
        <w:rPr>
          <w:rFonts w:cs="Arial"/>
          <w:szCs w:val="20"/>
        </w:rPr>
        <w:t>npr.</w:t>
      </w:r>
      <w:r>
        <w:rPr>
          <w:rFonts w:cs="Arial"/>
          <w:szCs w:val="20"/>
        </w:rPr>
        <w:t xml:space="preserve"> Občina Rogaška Slatina</w:t>
      </w:r>
      <w:r w:rsidR="00695604">
        <w:rPr>
          <w:rFonts w:cs="Arial"/>
          <w:szCs w:val="20"/>
        </w:rPr>
        <w:t>,</w:t>
      </w:r>
      <w:r>
        <w:rPr>
          <w:rFonts w:cs="Arial"/>
          <w:szCs w:val="20"/>
        </w:rPr>
        <w:t xml:space="preserve"> organizirajo brezplačne tedenske avtobusne prevoze </w:t>
      </w:r>
      <w:r w:rsidR="00327B6D">
        <w:rPr>
          <w:rFonts w:cs="Arial"/>
          <w:szCs w:val="20"/>
        </w:rPr>
        <w:t xml:space="preserve">v Rogaško Slatino </w:t>
      </w:r>
      <w:r>
        <w:rPr>
          <w:rFonts w:cs="Arial"/>
          <w:szCs w:val="20"/>
        </w:rPr>
        <w:t xml:space="preserve">za starejše iz območij občine, kjer javni prevoz </w:t>
      </w:r>
      <w:r w:rsidR="00121D83">
        <w:rPr>
          <w:rFonts w:cs="Arial"/>
          <w:szCs w:val="20"/>
        </w:rPr>
        <w:t xml:space="preserve">ni </w:t>
      </w:r>
      <w:r>
        <w:rPr>
          <w:rFonts w:cs="Arial"/>
          <w:szCs w:val="20"/>
        </w:rPr>
        <w:t xml:space="preserve">vedno na voljo, </w:t>
      </w:r>
      <w:r w:rsidR="00327B6D">
        <w:rPr>
          <w:rFonts w:cs="Arial"/>
          <w:szCs w:val="20"/>
        </w:rPr>
        <w:t xml:space="preserve">da bi </w:t>
      </w:r>
      <w:r>
        <w:rPr>
          <w:rFonts w:cs="Arial"/>
          <w:szCs w:val="20"/>
        </w:rPr>
        <w:t>izboljša</w:t>
      </w:r>
      <w:r w:rsidR="00327B6D">
        <w:rPr>
          <w:rFonts w:cs="Arial"/>
          <w:szCs w:val="20"/>
        </w:rPr>
        <w:t>le</w:t>
      </w:r>
      <w:r>
        <w:rPr>
          <w:rFonts w:cs="Arial"/>
          <w:szCs w:val="20"/>
        </w:rPr>
        <w:t xml:space="preserve"> dostopnost storitev</w:t>
      </w:r>
      <w:r w:rsidR="00295E4D">
        <w:rPr>
          <w:rFonts w:cs="Arial"/>
          <w:szCs w:val="20"/>
        </w:rPr>
        <w:t xml:space="preserve"> za</w:t>
      </w:r>
      <w:r>
        <w:rPr>
          <w:rFonts w:cs="Arial"/>
          <w:szCs w:val="20"/>
        </w:rPr>
        <w:t xml:space="preserve"> prebivalce.</w:t>
      </w:r>
    </w:p>
    <w:p w14:paraId="517CDE36" w14:textId="77777777" w:rsidR="00275C0F" w:rsidRPr="00620DB6" w:rsidRDefault="00275C0F" w:rsidP="00DA7B30">
      <w:pPr>
        <w:pStyle w:val="Odstavekseznama"/>
        <w:spacing w:line="240" w:lineRule="auto"/>
        <w:ind w:left="360"/>
        <w:jc w:val="both"/>
        <w:rPr>
          <w:rFonts w:cs="Arial"/>
          <w:szCs w:val="20"/>
        </w:rPr>
      </w:pPr>
    </w:p>
    <w:p w14:paraId="13DA2B05" w14:textId="3A2FA842" w:rsidR="00192182" w:rsidRPr="00620DB6" w:rsidRDefault="00192182" w:rsidP="00192182">
      <w:pPr>
        <w:spacing w:line="240" w:lineRule="auto"/>
        <w:jc w:val="both"/>
        <w:rPr>
          <w:rFonts w:cs="Arial"/>
          <w:szCs w:val="20"/>
        </w:rPr>
      </w:pPr>
      <w:r w:rsidRPr="00620DB6">
        <w:rPr>
          <w:rFonts w:cs="Arial"/>
          <w:b/>
          <w:szCs w:val="20"/>
        </w:rPr>
        <w:t>Namen in cilji</w:t>
      </w:r>
    </w:p>
    <w:p w14:paraId="2B3CF73D" w14:textId="06C5F0D4" w:rsidR="00192182" w:rsidRDefault="00DA7B30" w:rsidP="00192182">
      <w:pPr>
        <w:spacing w:line="240" w:lineRule="auto"/>
        <w:jc w:val="both"/>
        <w:rPr>
          <w:rFonts w:cs="Arial"/>
          <w:szCs w:val="20"/>
        </w:rPr>
      </w:pPr>
      <w:r w:rsidRPr="00620DB6">
        <w:rPr>
          <w:rFonts w:cs="Arial"/>
          <w:szCs w:val="20"/>
        </w:rPr>
        <w:t xml:space="preserve">Namen ukrepa je </w:t>
      </w:r>
      <w:r w:rsidR="008D4D19">
        <w:rPr>
          <w:rFonts w:cs="Arial"/>
          <w:szCs w:val="20"/>
        </w:rPr>
        <w:t xml:space="preserve">z </w:t>
      </w:r>
      <w:r w:rsidR="006C4433">
        <w:rPr>
          <w:rFonts w:cs="Arial"/>
          <w:szCs w:val="20"/>
        </w:rPr>
        <w:t>i</w:t>
      </w:r>
      <w:r w:rsidR="008D4D19">
        <w:rPr>
          <w:rFonts w:cs="Arial"/>
          <w:szCs w:val="20"/>
        </w:rPr>
        <w:t xml:space="preserve">zboljšanjem </w:t>
      </w:r>
      <w:r w:rsidR="006C4433">
        <w:rPr>
          <w:rFonts w:cs="Arial"/>
          <w:szCs w:val="20"/>
        </w:rPr>
        <w:t xml:space="preserve">prometne dostopnosti, ki je v javnem interesu, </w:t>
      </w:r>
      <w:r w:rsidRPr="00620DB6">
        <w:rPr>
          <w:rFonts w:cs="Arial"/>
          <w:szCs w:val="20"/>
        </w:rPr>
        <w:t xml:space="preserve">zagotoviti večjo dostopnost </w:t>
      </w:r>
      <w:r w:rsidR="00620DB6">
        <w:rPr>
          <w:rFonts w:cs="Arial"/>
          <w:szCs w:val="20"/>
        </w:rPr>
        <w:t>storitev z</w:t>
      </w:r>
      <w:r w:rsidR="00F03D81">
        <w:rPr>
          <w:rFonts w:cs="Arial"/>
          <w:szCs w:val="20"/>
        </w:rPr>
        <w:t xml:space="preserve"> razširitvijo obstoječih vzpostavljenih oblik</w:t>
      </w:r>
      <w:r w:rsidR="00620DB6">
        <w:rPr>
          <w:rFonts w:cs="Arial"/>
          <w:szCs w:val="20"/>
        </w:rPr>
        <w:t xml:space="preserve"> organizacij</w:t>
      </w:r>
      <w:r w:rsidR="006C4433">
        <w:rPr>
          <w:rFonts w:cs="Arial"/>
          <w:szCs w:val="20"/>
        </w:rPr>
        <w:t>e</w:t>
      </w:r>
      <w:r w:rsidRPr="00620DB6">
        <w:rPr>
          <w:rFonts w:cs="Arial"/>
          <w:szCs w:val="20"/>
        </w:rPr>
        <w:t xml:space="preserve"> </w:t>
      </w:r>
      <w:r w:rsidR="00620DB6">
        <w:rPr>
          <w:rFonts w:cs="Arial"/>
          <w:szCs w:val="20"/>
        </w:rPr>
        <w:t xml:space="preserve">javnega </w:t>
      </w:r>
      <w:r w:rsidRPr="00620DB6">
        <w:rPr>
          <w:rFonts w:cs="Arial"/>
          <w:szCs w:val="20"/>
        </w:rPr>
        <w:t xml:space="preserve">prevoza na območjih, kjer redni javni prevoz ni </w:t>
      </w:r>
      <w:r w:rsidR="00620DB6">
        <w:rPr>
          <w:rFonts w:cs="Arial"/>
          <w:szCs w:val="20"/>
        </w:rPr>
        <w:t xml:space="preserve">ustrezno </w:t>
      </w:r>
      <w:r w:rsidRPr="00620DB6">
        <w:rPr>
          <w:rFonts w:cs="Arial"/>
          <w:szCs w:val="20"/>
        </w:rPr>
        <w:t xml:space="preserve">na voljo, in omogočiti prebivalcem, da </w:t>
      </w:r>
      <w:r w:rsidR="00620DB6">
        <w:rPr>
          <w:rFonts w:cs="Arial"/>
          <w:szCs w:val="20"/>
        </w:rPr>
        <w:t>dostopajo do storitev</w:t>
      </w:r>
      <w:r w:rsidRPr="00620DB6">
        <w:rPr>
          <w:rFonts w:cs="Arial"/>
          <w:szCs w:val="20"/>
        </w:rPr>
        <w:t xml:space="preserve"> na način, ki je prilagojen njihovim potrebam (čas, destinacija).</w:t>
      </w:r>
      <w:r w:rsidR="006C4433">
        <w:rPr>
          <w:rFonts w:cs="Arial"/>
          <w:szCs w:val="20"/>
        </w:rPr>
        <w:t xml:space="preserve"> Z ukrepom se podpirajo aktivnosti občin</w:t>
      </w:r>
      <w:r w:rsidR="007A1B95">
        <w:rPr>
          <w:rFonts w:cs="Arial"/>
          <w:szCs w:val="20"/>
        </w:rPr>
        <w:t xml:space="preserve"> </w:t>
      </w:r>
      <w:r w:rsidR="00E74DB1">
        <w:rPr>
          <w:rFonts w:cs="Arial"/>
          <w:szCs w:val="20"/>
        </w:rPr>
        <w:t xml:space="preserve">na </w:t>
      </w:r>
      <w:r w:rsidR="007A1B95">
        <w:rPr>
          <w:rFonts w:cs="Arial"/>
          <w:szCs w:val="20"/>
        </w:rPr>
        <w:t>OPO</w:t>
      </w:r>
      <w:r w:rsidR="006C4433">
        <w:rPr>
          <w:rFonts w:cs="Arial"/>
          <w:szCs w:val="20"/>
        </w:rPr>
        <w:t xml:space="preserve"> za organizacijo alternativnih prevoznih oblik občanov v javnem interesu za izboljšanje dostopnost</w:t>
      </w:r>
      <w:r w:rsidR="00E74DB1">
        <w:rPr>
          <w:rFonts w:cs="Arial"/>
          <w:szCs w:val="20"/>
        </w:rPr>
        <w:t>i</w:t>
      </w:r>
      <w:r w:rsidR="006C4433">
        <w:rPr>
          <w:rFonts w:cs="Arial"/>
          <w:szCs w:val="20"/>
        </w:rPr>
        <w:t xml:space="preserve"> storitev, </w:t>
      </w:r>
      <w:r w:rsidR="007A1B95">
        <w:rPr>
          <w:rFonts w:cs="Arial"/>
          <w:szCs w:val="20"/>
        </w:rPr>
        <w:t xml:space="preserve">ki temeljijo na obstoječih praksah, </w:t>
      </w:r>
      <w:r w:rsidR="004259ED">
        <w:rPr>
          <w:rFonts w:cs="Arial"/>
          <w:szCs w:val="20"/>
        </w:rPr>
        <w:t xml:space="preserve">in </w:t>
      </w:r>
      <w:r w:rsidR="007A1B95">
        <w:rPr>
          <w:rFonts w:cs="Arial"/>
          <w:szCs w:val="20"/>
        </w:rPr>
        <w:t xml:space="preserve">za vzpostavitev primerljivega standarda </w:t>
      </w:r>
      <w:r w:rsidR="00DD252F">
        <w:rPr>
          <w:rFonts w:cs="Arial"/>
          <w:szCs w:val="20"/>
        </w:rPr>
        <w:t xml:space="preserve">prednostno </w:t>
      </w:r>
      <w:r w:rsidR="007A1B95">
        <w:rPr>
          <w:rFonts w:cs="Arial"/>
          <w:szCs w:val="20"/>
        </w:rPr>
        <w:t>v bolj ogroženih občinah</w:t>
      </w:r>
      <w:r w:rsidR="000E02DB">
        <w:rPr>
          <w:rFonts w:cs="Arial"/>
          <w:szCs w:val="20"/>
        </w:rPr>
        <w:t xml:space="preserve"> </w:t>
      </w:r>
      <w:r w:rsidR="007135F2">
        <w:rPr>
          <w:rFonts w:cs="Arial"/>
          <w:szCs w:val="20"/>
        </w:rPr>
        <w:t xml:space="preserve">na </w:t>
      </w:r>
      <w:r w:rsidR="000E02DB">
        <w:rPr>
          <w:rFonts w:cs="Arial"/>
          <w:szCs w:val="20"/>
        </w:rPr>
        <w:t>OPO</w:t>
      </w:r>
      <w:r w:rsidR="007A1B95">
        <w:rPr>
          <w:rFonts w:cs="Arial"/>
          <w:szCs w:val="20"/>
        </w:rPr>
        <w:t xml:space="preserve">, kjer je prebivalstva manj ali je to starejše in </w:t>
      </w:r>
      <w:r w:rsidR="000B5141">
        <w:rPr>
          <w:rFonts w:cs="Arial"/>
          <w:szCs w:val="20"/>
        </w:rPr>
        <w:t xml:space="preserve">kjer </w:t>
      </w:r>
      <w:r w:rsidR="007A1B95">
        <w:rPr>
          <w:rFonts w:cs="Arial"/>
          <w:szCs w:val="20"/>
        </w:rPr>
        <w:t xml:space="preserve">ni </w:t>
      </w:r>
      <w:r w:rsidR="000E02DB">
        <w:rPr>
          <w:rFonts w:cs="Arial"/>
          <w:szCs w:val="20"/>
        </w:rPr>
        <w:t xml:space="preserve">tržnega interesa ali </w:t>
      </w:r>
      <w:r w:rsidR="007A1B95">
        <w:rPr>
          <w:rFonts w:cs="Arial"/>
          <w:szCs w:val="20"/>
        </w:rPr>
        <w:t xml:space="preserve">veliko možnosti za prostovoljske oblike prevozov. Prav tako je smiselno primerljiv standard vzpostaviti </w:t>
      </w:r>
      <w:r w:rsidR="004259ED">
        <w:rPr>
          <w:rFonts w:cs="Arial"/>
          <w:szCs w:val="20"/>
        </w:rPr>
        <w:t>z</w:t>
      </w:r>
      <w:r w:rsidR="007A1B95">
        <w:rPr>
          <w:rFonts w:cs="Arial"/>
          <w:szCs w:val="20"/>
        </w:rPr>
        <w:t xml:space="preserve">a del prebivalstva, ki se ne uvršča med starejše prebivalstvo </w:t>
      </w:r>
      <w:r w:rsidR="007D5994">
        <w:rPr>
          <w:rFonts w:cs="Arial"/>
          <w:szCs w:val="20"/>
        </w:rPr>
        <w:t>ali druge</w:t>
      </w:r>
      <w:r w:rsidR="007A1B95">
        <w:rPr>
          <w:rFonts w:cs="Arial"/>
          <w:szCs w:val="20"/>
        </w:rPr>
        <w:t xml:space="preserve"> ranljive skupine</w:t>
      </w:r>
      <w:r w:rsidR="004259ED">
        <w:rPr>
          <w:rFonts w:cs="Arial"/>
          <w:szCs w:val="20"/>
        </w:rPr>
        <w:t xml:space="preserve"> in</w:t>
      </w:r>
      <w:r w:rsidR="007A1B95">
        <w:rPr>
          <w:rFonts w:cs="Arial"/>
          <w:szCs w:val="20"/>
        </w:rPr>
        <w:t xml:space="preserve"> ki nima možnosti lastnega prevoza</w:t>
      </w:r>
      <w:r w:rsidR="007D5994">
        <w:rPr>
          <w:rFonts w:cs="Arial"/>
          <w:szCs w:val="20"/>
        </w:rPr>
        <w:t>,</w:t>
      </w:r>
      <w:r w:rsidR="007A1B95">
        <w:rPr>
          <w:rFonts w:cs="Arial"/>
          <w:szCs w:val="20"/>
        </w:rPr>
        <w:t xml:space="preserve"> </w:t>
      </w:r>
      <w:r w:rsidR="00336867">
        <w:rPr>
          <w:rFonts w:cs="Arial"/>
          <w:szCs w:val="20"/>
        </w:rPr>
        <w:t>npr.</w:t>
      </w:r>
      <w:r w:rsidR="007135F2">
        <w:rPr>
          <w:rFonts w:cs="Arial"/>
          <w:szCs w:val="20"/>
        </w:rPr>
        <w:t xml:space="preserve"> za</w:t>
      </w:r>
      <w:r w:rsidR="007A1B95">
        <w:rPr>
          <w:rFonts w:cs="Arial"/>
          <w:szCs w:val="20"/>
        </w:rPr>
        <w:t xml:space="preserve"> mlad</w:t>
      </w:r>
      <w:r w:rsidR="007135F2">
        <w:rPr>
          <w:rFonts w:cs="Arial"/>
          <w:szCs w:val="20"/>
        </w:rPr>
        <w:t>e</w:t>
      </w:r>
      <w:r w:rsidR="007D5994">
        <w:rPr>
          <w:rFonts w:cs="Arial"/>
          <w:szCs w:val="20"/>
        </w:rPr>
        <w:t xml:space="preserve">. </w:t>
      </w:r>
    </w:p>
    <w:p w14:paraId="38C12ECC" w14:textId="77777777" w:rsidR="00DA7B30" w:rsidRPr="007D5994" w:rsidRDefault="00DA7B30" w:rsidP="00192182">
      <w:pPr>
        <w:spacing w:line="240" w:lineRule="auto"/>
        <w:jc w:val="both"/>
        <w:rPr>
          <w:rFonts w:cs="Arial"/>
          <w:szCs w:val="20"/>
        </w:rPr>
      </w:pPr>
    </w:p>
    <w:p w14:paraId="5CE5A956" w14:textId="53D46929" w:rsidR="00192182" w:rsidRPr="007D5994" w:rsidRDefault="00192182" w:rsidP="00192182">
      <w:pPr>
        <w:spacing w:line="240" w:lineRule="auto"/>
        <w:jc w:val="both"/>
        <w:rPr>
          <w:rFonts w:cs="Arial"/>
          <w:szCs w:val="20"/>
        </w:rPr>
      </w:pPr>
      <w:r w:rsidRPr="007D5994">
        <w:rPr>
          <w:rFonts w:cs="Arial"/>
          <w:szCs w:val="20"/>
        </w:rPr>
        <w:t xml:space="preserve">Cilj je izboljšati ponudbo javnega potniškega prometa </w:t>
      </w:r>
      <w:r w:rsidR="0005116E">
        <w:rPr>
          <w:rFonts w:cs="Arial"/>
          <w:szCs w:val="20"/>
        </w:rPr>
        <w:t>v</w:t>
      </w:r>
      <w:r w:rsidRPr="007D5994">
        <w:rPr>
          <w:rFonts w:cs="Arial"/>
          <w:szCs w:val="20"/>
        </w:rPr>
        <w:t xml:space="preserve"> </w:t>
      </w:r>
      <w:r w:rsidR="0005116E">
        <w:rPr>
          <w:rFonts w:cs="Arial"/>
          <w:szCs w:val="20"/>
        </w:rPr>
        <w:t>OPO</w:t>
      </w:r>
      <w:r w:rsidRPr="007D5994">
        <w:rPr>
          <w:rFonts w:cs="Arial"/>
          <w:szCs w:val="20"/>
        </w:rPr>
        <w:t xml:space="preserve"> občinah</w:t>
      </w:r>
      <w:r w:rsidR="0005116E">
        <w:rPr>
          <w:rFonts w:cs="Arial"/>
          <w:szCs w:val="20"/>
        </w:rPr>
        <w:t>:</w:t>
      </w:r>
    </w:p>
    <w:p w14:paraId="0DB1C56C" w14:textId="7AE5FF32" w:rsidR="00275C0F" w:rsidRPr="007D5994" w:rsidRDefault="0005116E" w:rsidP="00A620D7">
      <w:pPr>
        <w:pStyle w:val="Odstavekseznama"/>
        <w:numPr>
          <w:ilvl w:val="0"/>
          <w:numId w:val="39"/>
        </w:numPr>
        <w:spacing w:line="240" w:lineRule="auto"/>
        <w:contextualSpacing w:val="0"/>
        <w:jc w:val="both"/>
        <w:rPr>
          <w:rFonts w:cs="Arial"/>
          <w:szCs w:val="20"/>
        </w:rPr>
      </w:pPr>
      <w:r>
        <w:rPr>
          <w:rFonts w:cs="Arial"/>
          <w:szCs w:val="20"/>
        </w:rPr>
        <w:t>i</w:t>
      </w:r>
      <w:r w:rsidR="00275C0F" w:rsidRPr="007D5994">
        <w:rPr>
          <w:rFonts w:cs="Arial"/>
          <w:szCs w:val="20"/>
        </w:rPr>
        <w:t>zboljšan</w:t>
      </w:r>
      <w:r>
        <w:rPr>
          <w:rFonts w:cs="Arial"/>
          <w:szCs w:val="20"/>
        </w:rPr>
        <w:t>je</w:t>
      </w:r>
      <w:r w:rsidR="00275C0F" w:rsidRPr="007D5994">
        <w:rPr>
          <w:rFonts w:cs="Arial"/>
          <w:szCs w:val="20"/>
        </w:rPr>
        <w:t xml:space="preserve"> dostop</w:t>
      </w:r>
      <w:r w:rsidR="007135F2">
        <w:rPr>
          <w:rFonts w:cs="Arial"/>
          <w:szCs w:val="20"/>
        </w:rPr>
        <w:t>a</w:t>
      </w:r>
      <w:r w:rsidR="00275C0F" w:rsidRPr="007D5994">
        <w:rPr>
          <w:rFonts w:cs="Arial"/>
          <w:szCs w:val="20"/>
        </w:rPr>
        <w:t xml:space="preserve"> </w:t>
      </w:r>
      <w:r w:rsidR="002166E7">
        <w:rPr>
          <w:rFonts w:cs="Arial"/>
          <w:szCs w:val="20"/>
        </w:rPr>
        <w:t xml:space="preserve">do storitev iz </w:t>
      </w:r>
      <w:r w:rsidR="00275C0F" w:rsidRPr="007D5994">
        <w:rPr>
          <w:rFonts w:cs="Arial"/>
          <w:szCs w:val="20"/>
        </w:rPr>
        <w:t>slabše dostopnih krajev, kjer ni rednih linij</w:t>
      </w:r>
      <w:r w:rsidR="007D5994">
        <w:rPr>
          <w:rFonts w:cs="Arial"/>
          <w:szCs w:val="20"/>
        </w:rPr>
        <w:t xml:space="preserve"> javnega potniškega prometa ali je problem njihova pogostost</w:t>
      </w:r>
      <w:r>
        <w:rPr>
          <w:rFonts w:cs="Arial"/>
          <w:szCs w:val="20"/>
        </w:rPr>
        <w:t>,</w:t>
      </w:r>
    </w:p>
    <w:p w14:paraId="57BED8C3" w14:textId="726ADD11" w:rsidR="0031365F" w:rsidRPr="007D5994" w:rsidRDefault="0005116E" w:rsidP="00A620D7">
      <w:pPr>
        <w:pStyle w:val="Odstavekseznama"/>
        <w:numPr>
          <w:ilvl w:val="0"/>
          <w:numId w:val="39"/>
        </w:numPr>
        <w:spacing w:line="240" w:lineRule="auto"/>
        <w:jc w:val="both"/>
        <w:rPr>
          <w:rFonts w:cs="Arial"/>
          <w:szCs w:val="20"/>
        </w:rPr>
      </w:pPr>
      <w:r>
        <w:rPr>
          <w:rFonts w:cs="Arial"/>
          <w:szCs w:val="20"/>
        </w:rPr>
        <w:t>p</w:t>
      </w:r>
      <w:r w:rsidR="00DA7B30" w:rsidRPr="007D5994">
        <w:rPr>
          <w:rFonts w:cs="Arial"/>
          <w:szCs w:val="20"/>
        </w:rPr>
        <w:t>ovečanje mobilnosti ranljivih skupin (starejši, osebe z gibalnimi težavami, socialno ogroženi)</w:t>
      </w:r>
      <w:r w:rsidR="007D5994">
        <w:rPr>
          <w:rFonts w:cs="Arial"/>
          <w:szCs w:val="20"/>
        </w:rPr>
        <w:t xml:space="preserve"> in mladi</w:t>
      </w:r>
      <w:r>
        <w:rPr>
          <w:rFonts w:cs="Arial"/>
          <w:szCs w:val="20"/>
        </w:rPr>
        <w:t>h,</w:t>
      </w:r>
    </w:p>
    <w:p w14:paraId="6EE60031" w14:textId="5EC78703" w:rsidR="0031365F" w:rsidRDefault="0005116E" w:rsidP="00A620D7">
      <w:pPr>
        <w:pStyle w:val="Odstavekseznama"/>
        <w:numPr>
          <w:ilvl w:val="0"/>
          <w:numId w:val="39"/>
        </w:numPr>
        <w:spacing w:line="240" w:lineRule="auto"/>
        <w:jc w:val="both"/>
        <w:rPr>
          <w:rFonts w:cs="Arial"/>
          <w:szCs w:val="20"/>
        </w:rPr>
      </w:pPr>
      <w:r>
        <w:rPr>
          <w:rFonts w:cs="Arial"/>
          <w:szCs w:val="20"/>
        </w:rPr>
        <w:t>o</w:t>
      </w:r>
      <w:r w:rsidR="00DA7B30" w:rsidRPr="007D5994">
        <w:rPr>
          <w:rFonts w:cs="Arial"/>
          <w:szCs w:val="20"/>
        </w:rPr>
        <w:t>ptimizacija sistema javnega prevoza, kjer ni smiselno uvajati rednih linij zaradi nizke gostote prebivalstva</w:t>
      </w:r>
      <w:r>
        <w:rPr>
          <w:rFonts w:cs="Arial"/>
          <w:szCs w:val="20"/>
        </w:rPr>
        <w:t>,</w:t>
      </w:r>
    </w:p>
    <w:p w14:paraId="500F7DFB" w14:textId="3B030F21" w:rsidR="007D5994" w:rsidRPr="007D5994" w:rsidRDefault="0005116E" w:rsidP="00A620D7">
      <w:pPr>
        <w:pStyle w:val="Odstavekseznama"/>
        <w:numPr>
          <w:ilvl w:val="0"/>
          <w:numId w:val="39"/>
        </w:numPr>
        <w:spacing w:line="240" w:lineRule="auto"/>
        <w:jc w:val="both"/>
        <w:rPr>
          <w:rFonts w:cs="Arial"/>
          <w:szCs w:val="20"/>
        </w:rPr>
      </w:pPr>
      <w:r>
        <w:rPr>
          <w:rFonts w:cs="Arial"/>
          <w:szCs w:val="20"/>
        </w:rPr>
        <w:t>i</w:t>
      </w:r>
      <w:r w:rsidR="007D5994">
        <w:rPr>
          <w:rFonts w:cs="Arial"/>
          <w:szCs w:val="20"/>
        </w:rPr>
        <w:t xml:space="preserve">zboljšanje dostopnosti do storitev </w:t>
      </w:r>
      <w:r w:rsidR="00A81703">
        <w:rPr>
          <w:rFonts w:cs="Arial"/>
          <w:szCs w:val="20"/>
        </w:rPr>
        <w:t>v oskrbn</w:t>
      </w:r>
      <w:r>
        <w:rPr>
          <w:rFonts w:cs="Arial"/>
          <w:szCs w:val="20"/>
        </w:rPr>
        <w:t>ih</w:t>
      </w:r>
      <w:r w:rsidR="00A81703">
        <w:rPr>
          <w:rFonts w:cs="Arial"/>
          <w:szCs w:val="20"/>
        </w:rPr>
        <w:t xml:space="preserve"> središč</w:t>
      </w:r>
      <w:r>
        <w:rPr>
          <w:rFonts w:cs="Arial"/>
          <w:szCs w:val="20"/>
        </w:rPr>
        <w:t>ih</w:t>
      </w:r>
      <w:r w:rsidR="00A81703">
        <w:rPr>
          <w:rFonts w:cs="Arial"/>
          <w:szCs w:val="20"/>
        </w:rPr>
        <w:t xml:space="preserve"> ali na specifičn</w:t>
      </w:r>
      <w:r>
        <w:rPr>
          <w:rFonts w:cs="Arial"/>
          <w:szCs w:val="20"/>
        </w:rPr>
        <w:t>ih</w:t>
      </w:r>
      <w:r w:rsidR="00A81703">
        <w:rPr>
          <w:rFonts w:cs="Arial"/>
          <w:szCs w:val="20"/>
        </w:rPr>
        <w:t xml:space="preserve"> lokacij</w:t>
      </w:r>
      <w:r>
        <w:rPr>
          <w:rFonts w:cs="Arial"/>
          <w:szCs w:val="20"/>
        </w:rPr>
        <w:t>ah</w:t>
      </w:r>
      <w:r w:rsidR="00A81703">
        <w:rPr>
          <w:rFonts w:cs="Arial"/>
          <w:szCs w:val="20"/>
        </w:rPr>
        <w:t xml:space="preserve">, kjer se zagotavljajo posamezne storitve, </w:t>
      </w:r>
      <w:r w:rsidR="007D5994">
        <w:rPr>
          <w:rFonts w:cs="Arial"/>
          <w:szCs w:val="20"/>
        </w:rPr>
        <w:t xml:space="preserve">zaradi slabšanja stanja oziroma ukinjanja tržnih in tudi javnih storitev na </w:t>
      </w:r>
      <w:r>
        <w:rPr>
          <w:rFonts w:cs="Arial"/>
          <w:szCs w:val="20"/>
        </w:rPr>
        <w:t>OPO,</w:t>
      </w:r>
      <w:r w:rsidR="007D5994">
        <w:rPr>
          <w:rFonts w:cs="Arial"/>
          <w:szCs w:val="20"/>
        </w:rPr>
        <w:t xml:space="preserve"> </w:t>
      </w:r>
    </w:p>
    <w:p w14:paraId="643A148D" w14:textId="3830E9F7" w:rsidR="00DA7B30" w:rsidRDefault="0005116E" w:rsidP="00A620D7">
      <w:pPr>
        <w:pStyle w:val="Odstavekseznama"/>
        <w:numPr>
          <w:ilvl w:val="0"/>
          <w:numId w:val="39"/>
        </w:numPr>
        <w:spacing w:line="240" w:lineRule="auto"/>
        <w:jc w:val="both"/>
        <w:rPr>
          <w:rFonts w:cs="Arial"/>
          <w:szCs w:val="20"/>
        </w:rPr>
      </w:pPr>
      <w:r>
        <w:rPr>
          <w:rFonts w:cs="Arial"/>
          <w:szCs w:val="20"/>
        </w:rPr>
        <w:t>z</w:t>
      </w:r>
      <w:r w:rsidR="00DA7B30" w:rsidRPr="007D5994">
        <w:rPr>
          <w:rFonts w:cs="Arial"/>
          <w:szCs w:val="20"/>
        </w:rPr>
        <w:t>manjšanje socialne izključenosti in povečanje socialne vključenosti ranljivih skupin</w:t>
      </w:r>
      <w:r>
        <w:rPr>
          <w:rFonts w:cs="Arial"/>
          <w:szCs w:val="20"/>
        </w:rPr>
        <w:t>,</w:t>
      </w:r>
    </w:p>
    <w:p w14:paraId="3F515956" w14:textId="06907488" w:rsidR="0019196F" w:rsidRPr="0019196F" w:rsidRDefault="0005116E" w:rsidP="00A620D7">
      <w:pPr>
        <w:pStyle w:val="Odstavekseznama"/>
        <w:numPr>
          <w:ilvl w:val="0"/>
          <w:numId w:val="39"/>
        </w:numPr>
        <w:spacing w:line="240" w:lineRule="auto"/>
        <w:jc w:val="both"/>
        <w:rPr>
          <w:rFonts w:cs="Arial"/>
          <w:szCs w:val="20"/>
        </w:rPr>
      </w:pPr>
      <w:r>
        <w:rPr>
          <w:rFonts w:cs="Arial"/>
          <w:szCs w:val="20"/>
        </w:rPr>
        <w:t>z</w:t>
      </w:r>
      <w:r w:rsidR="0019196F" w:rsidRPr="007D5994">
        <w:rPr>
          <w:rFonts w:cs="Arial"/>
          <w:szCs w:val="20"/>
        </w:rPr>
        <w:t>manjšanje emisij CO</w:t>
      </w:r>
      <w:r w:rsidR="0019196F" w:rsidRPr="007D5994">
        <w:rPr>
          <w:rFonts w:ascii="Cambria Math" w:hAnsi="Cambria Math" w:cs="Cambria Math"/>
          <w:szCs w:val="20"/>
        </w:rPr>
        <w:t>₂</w:t>
      </w:r>
      <w:r w:rsidR="0019196F" w:rsidRPr="007D5994">
        <w:rPr>
          <w:rFonts w:cs="Arial"/>
          <w:szCs w:val="20"/>
        </w:rPr>
        <w:t xml:space="preserve"> zaradi zmanjšanja števila osebnih vozil na cestah</w:t>
      </w:r>
      <w:r w:rsidR="0019196F">
        <w:rPr>
          <w:rFonts w:cs="Arial"/>
          <w:szCs w:val="20"/>
        </w:rPr>
        <w:t>.</w:t>
      </w:r>
    </w:p>
    <w:p w14:paraId="719E41B3" w14:textId="77777777" w:rsidR="00192182" w:rsidRPr="004558FB" w:rsidRDefault="00192182" w:rsidP="00192182">
      <w:pPr>
        <w:spacing w:line="240" w:lineRule="auto"/>
        <w:jc w:val="both"/>
        <w:rPr>
          <w:rFonts w:cs="Arial"/>
          <w:szCs w:val="20"/>
          <w:highlight w:val="lightGray"/>
        </w:rPr>
      </w:pPr>
    </w:p>
    <w:p w14:paraId="5F4B5AB9" w14:textId="146BE49C" w:rsidR="00192182" w:rsidRPr="0019196F" w:rsidRDefault="00192182" w:rsidP="00192182">
      <w:pPr>
        <w:spacing w:line="240" w:lineRule="auto"/>
        <w:jc w:val="both"/>
        <w:rPr>
          <w:rFonts w:cs="Arial"/>
          <w:szCs w:val="20"/>
        </w:rPr>
      </w:pPr>
      <w:r w:rsidRPr="0019196F">
        <w:rPr>
          <w:rFonts w:cs="Arial"/>
          <w:szCs w:val="20"/>
        </w:rPr>
        <w:t>Pričakovani učinki</w:t>
      </w:r>
      <w:r w:rsidR="00275C0F" w:rsidRPr="0019196F">
        <w:rPr>
          <w:rFonts w:cs="Arial"/>
          <w:szCs w:val="20"/>
        </w:rPr>
        <w:t xml:space="preserve"> in rezultati</w:t>
      </w:r>
      <w:r w:rsidRPr="0019196F">
        <w:rPr>
          <w:rFonts w:cs="Arial"/>
          <w:szCs w:val="20"/>
        </w:rPr>
        <w:t>:</w:t>
      </w:r>
    </w:p>
    <w:p w14:paraId="7165561B" w14:textId="6812C343" w:rsidR="00D3380B" w:rsidRDefault="0005116E" w:rsidP="00A620D7">
      <w:pPr>
        <w:pStyle w:val="Odstavekseznama"/>
        <w:numPr>
          <w:ilvl w:val="0"/>
          <w:numId w:val="39"/>
        </w:numPr>
        <w:spacing w:line="240" w:lineRule="auto"/>
        <w:jc w:val="both"/>
        <w:rPr>
          <w:rFonts w:cs="Arial"/>
          <w:szCs w:val="20"/>
        </w:rPr>
      </w:pPr>
      <w:r>
        <w:rPr>
          <w:rFonts w:cs="Arial"/>
          <w:szCs w:val="20"/>
        </w:rPr>
        <w:t>š</w:t>
      </w:r>
      <w:r w:rsidR="00D3380B">
        <w:rPr>
          <w:rFonts w:cs="Arial"/>
          <w:szCs w:val="20"/>
        </w:rPr>
        <w:t>tevilo podprtih projektov</w:t>
      </w:r>
      <w:r>
        <w:rPr>
          <w:rFonts w:cs="Arial"/>
          <w:szCs w:val="20"/>
        </w:rPr>
        <w:t>,</w:t>
      </w:r>
    </w:p>
    <w:p w14:paraId="752451BA" w14:textId="5B0293B9" w:rsidR="00DB1E9F" w:rsidRDefault="0005116E" w:rsidP="00A620D7">
      <w:pPr>
        <w:pStyle w:val="Odstavekseznama"/>
        <w:numPr>
          <w:ilvl w:val="0"/>
          <w:numId w:val="39"/>
        </w:numPr>
        <w:spacing w:line="240" w:lineRule="auto"/>
        <w:jc w:val="both"/>
        <w:rPr>
          <w:rFonts w:cs="Arial"/>
          <w:szCs w:val="20"/>
        </w:rPr>
      </w:pPr>
      <w:r>
        <w:rPr>
          <w:rFonts w:cs="Arial"/>
          <w:szCs w:val="20"/>
        </w:rPr>
        <w:t>š</w:t>
      </w:r>
      <w:r w:rsidR="00DB1E9F" w:rsidRPr="00DB1E9F">
        <w:rPr>
          <w:rFonts w:cs="Arial"/>
          <w:szCs w:val="20"/>
        </w:rPr>
        <w:t>tevilo podprtih projektov organizacije prevozov na klic in organizacije javnih prevozov do storitev za prebivalce</w:t>
      </w:r>
      <w:r>
        <w:rPr>
          <w:rFonts w:cs="Arial"/>
          <w:szCs w:val="20"/>
        </w:rPr>
        <w:t>,</w:t>
      </w:r>
    </w:p>
    <w:p w14:paraId="3132AE86" w14:textId="51E051A1" w:rsidR="00275C0F" w:rsidRPr="0019196F" w:rsidRDefault="0005116E" w:rsidP="00A620D7">
      <w:pPr>
        <w:pStyle w:val="Odstavekseznama"/>
        <w:numPr>
          <w:ilvl w:val="0"/>
          <w:numId w:val="39"/>
        </w:numPr>
        <w:spacing w:line="240" w:lineRule="auto"/>
        <w:jc w:val="both"/>
        <w:rPr>
          <w:rFonts w:cs="Arial"/>
          <w:szCs w:val="20"/>
        </w:rPr>
      </w:pPr>
      <w:r>
        <w:rPr>
          <w:rFonts w:cs="Arial"/>
          <w:szCs w:val="20"/>
        </w:rPr>
        <w:t>p</w:t>
      </w:r>
      <w:r w:rsidR="00275C0F" w:rsidRPr="0019196F">
        <w:rPr>
          <w:rFonts w:cs="Arial"/>
          <w:szCs w:val="20"/>
        </w:rPr>
        <w:t xml:space="preserve">ovečanje števila </w:t>
      </w:r>
      <w:r w:rsidR="00E264FF">
        <w:rPr>
          <w:rFonts w:cs="Arial"/>
          <w:szCs w:val="20"/>
        </w:rPr>
        <w:t xml:space="preserve">prepeljanih potnikov s </w:t>
      </w:r>
      <w:r w:rsidR="00275C0F" w:rsidRPr="0019196F">
        <w:rPr>
          <w:rFonts w:cs="Arial"/>
          <w:szCs w:val="20"/>
        </w:rPr>
        <w:t>prevoz</w:t>
      </w:r>
      <w:r w:rsidR="00E264FF">
        <w:rPr>
          <w:rFonts w:cs="Arial"/>
          <w:szCs w:val="20"/>
        </w:rPr>
        <w:t>i</w:t>
      </w:r>
      <w:r w:rsidR="00275C0F" w:rsidRPr="0019196F">
        <w:rPr>
          <w:rFonts w:cs="Arial"/>
          <w:szCs w:val="20"/>
        </w:rPr>
        <w:t xml:space="preserve"> na klic</w:t>
      </w:r>
      <w:r w:rsidR="007D5994" w:rsidRPr="0019196F">
        <w:rPr>
          <w:rFonts w:cs="Arial"/>
          <w:szCs w:val="20"/>
        </w:rPr>
        <w:t xml:space="preserve"> </w:t>
      </w:r>
      <w:r w:rsidR="00D3380B">
        <w:rPr>
          <w:rFonts w:cs="Arial"/>
          <w:szCs w:val="20"/>
        </w:rPr>
        <w:t>za</w:t>
      </w:r>
      <w:r w:rsidR="007D5994" w:rsidRPr="0019196F">
        <w:rPr>
          <w:rFonts w:cs="Arial"/>
          <w:szCs w:val="20"/>
        </w:rPr>
        <w:t xml:space="preserve"> dostop do storitev</w:t>
      </w:r>
      <w:r>
        <w:rPr>
          <w:rFonts w:cs="Arial"/>
          <w:szCs w:val="20"/>
        </w:rPr>
        <w:t>,</w:t>
      </w:r>
    </w:p>
    <w:p w14:paraId="67B3007F" w14:textId="1A16885B" w:rsidR="007D5994" w:rsidRDefault="0005116E" w:rsidP="00A620D7">
      <w:pPr>
        <w:pStyle w:val="Odstavekseznama"/>
        <w:numPr>
          <w:ilvl w:val="0"/>
          <w:numId w:val="39"/>
        </w:numPr>
        <w:spacing w:line="240" w:lineRule="auto"/>
        <w:jc w:val="both"/>
        <w:rPr>
          <w:rFonts w:cs="Arial"/>
          <w:szCs w:val="20"/>
        </w:rPr>
      </w:pPr>
      <w:r>
        <w:rPr>
          <w:rFonts w:cs="Arial"/>
          <w:szCs w:val="20"/>
        </w:rPr>
        <w:lastRenderedPageBreak/>
        <w:t>p</w:t>
      </w:r>
      <w:r w:rsidR="00A95D38">
        <w:rPr>
          <w:rFonts w:cs="Arial"/>
          <w:szCs w:val="20"/>
        </w:rPr>
        <w:t>ovečanje š</w:t>
      </w:r>
      <w:r w:rsidR="00A81703">
        <w:rPr>
          <w:rFonts w:cs="Arial"/>
          <w:szCs w:val="20"/>
        </w:rPr>
        <w:t>tevil</w:t>
      </w:r>
      <w:r w:rsidR="00A95D38">
        <w:rPr>
          <w:rFonts w:cs="Arial"/>
          <w:szCs w:val="20"/>
        </w:rPr>
        <w:t>a</w:t>
      </w:r>
      <w:r w:rsidR="00A81703">
        <w:rPr>
          <w:rFonts w:cs="Arial"/>
          <w:szCs w:val="20"/>
        </w:rPr>
        <w:t xml:space="preserve"> </w:t>
      </w:r>
      <w:r w:rsidR="00D47064">
        <w:rPr>
          <w:rFonts w:cs="Arial"/>
          <w:szCs w:val="20"/>
        </w:rPr>
        <w:t xml:space="preserve">prepeljanih potnikov z </w:t>
      </w:r>
      <w:r w:rsidR="00A81703">
        <w:rPr>
          <w:rFonts w:cs="Arial"/>
          <w:szCs w:val="20"/>
        </w:rPr>
        <w:t>organizirani</w:t>
      </w:r>
      <w:r w:rsidR="00D47064">
        <w:rPr>
          <w:rFonts w:cs="Arial"/>
          <w:szCs w:val="20"/>
        </w:rPr>
        <w:t>mi</w:t>
      </w:r>
      <w:r w:rsidR="00A81703">
        <w:rPr>
          <w:rFonts w:cs="Arial"/>
          <w:szCs w:val="20"/>
        </w:rPr>
        <w:t xml:space="preserve"> javni</w:t>
      </w:r>
      <w:r w:rsidR="00D47064">
        <w:rPr>
          <w:rFonts w:cs="Arial"/>
          <w:szCs w:val="20"/>
        </w:rPr>
        <w:t>mi</w:t>
      </w:r>
      <w:r w:rsidR="00A81703">
        <w:rPr>
          <w:rFonts w:cs="Arial"/>
          <w:szCs w:val="20"/>
        </w:rPr>
        <w:t xml:space="preserve"> prevoz</w:t>
      </w:r>
      <w:r w:rsidR="00D47064">
        <w:rPr>
          <w:rFonts w:cs="Arial"/>
          <w:szCs w:val="20"/>
        </w:rPr>
        <w:t>i</w:t>
      </w:r>
      <w:r w:rsidR="00A81703">
        <w:rPr>
          <w:rFonts w:cs="Arial"/>
          <w:szCs w:val="20"/>
        </w:rPr>
        <w:t xml:space="preserve"> v oskrbna središča</w:t>
      </w:r>
      <w:r w:rsidR="00BA628F">
        <w:rPr>
          <w:rFonts w:cs="Arial"/>
          <w:szCs w:val="20"/>
        </w:rPr>
        <w:t xml:space="preserve"> za dostop </w:t>
      </w:r>
      <w:r>
        <w:rPr>
          <w:rFonts w:cs="Arial"/>
          <w:szCs w:val="20"/>
        </w:rPr>
        <w:t xml:space="preserve">prebivalcev </w:t>
      </w:r>
      <w:r w:rsidR="00BA628F">
        <w:rPr>
          <w:rFonts w:cs="Arial"/>
          <w:szCs w:val="20"/>
        </w:rPr>
        <w:t>do storitev</w:t>
      </w:r>
      <w:r>
        <w:rPr>
          <w:rFonts w:cs="Arial"/>
          <w:szCs w:val="20"/>
        </w:rPr>
        <w:t>,</w:t>
      </w:r>
    </w:p>
    <w:p w14:paraId="11A058A9" w14:textId="2C60BA19" w:rsidR="00695604" w:rsidRDefault="0005116E" w:rsidP="00A620D7">
      <w:pPr>
        <w:pStyle w:val="Odstavekseznama"/>
        <w:numPr>
          <w:ilvl w:val="0"/>
          <w:numId w:val="39"/>
        </w:numPr>
        <w:spacing w:line="240" w:lineRule="auto"/>
        <w:jc w:val="both"/>
        <w:rPr>
          <w:rFonts w:cs="Arial"/>
          <w:szCs w:val="20"/>
        </w:rPr>
      </w:pPr>
      <w:r>
        <w:rPr>
          <w:rFonts w:cs="Arial"/>
          <w:szCs w:val="20"/>
        </w:rPr>
        <w:t>š</w:t>
      </w:r>
      <w:r w:rsidR="00695604" w:rsidRPr="00695604">
        <w:rPr>
          <w:rFonts w:cs="Arial"/>
          <w:szCs w:val="20"/>
        </w:rPr>
        <w:t>tevilo prebivalcev z boljš</w:t>
      </w:r>
      <w:r w:rsidR="00D85537">
        <w:rPr>
          <w:rFonts w:cs="Arial"/>
          <w:szCs w:val="20"/>
        </w:rPr>
        <w:t>im</w:t>
      </w:r>
      <w:r w:rsidR="00695604" w:rsidRPr="00695604">
        <w:rPr>
          <w:rFonts w:cs="Arial"/>
          <w:szCs w:val="20"/>
        </w:rPr>
        <w:t xml:space="preserve"> dostop</w:t>
      </w:r>
      <w:r w:rsidR="00D85537">
        <w:rPr>
          <w:rFonts w:cs="Arial"/>
          <w:szCs w:val="20"/>
        </w:rPr>
        <w:t>om</w:t>
      </w:r>
      <w:r w:rsidR="00695604" w:rsidRPr="00695604">
        <w:rPr>
          <w:rFonts w:cs="Arial"/>
          <w:szCs w:val="20"/>
        </w:rPr>
        <w:t xml:space="preserve"> do storitev s p</w:t>
      </w:r>
      <w:r w:rsidR="00695604">
        <w:rPr>
          <w:rFonts w:cs="Arial"/>
          <w:szCs w:val="20"/>
        </w:rPr>
        <w:t>r</w:t>
      </w:r>
      <w:r w:rsidR="00695604" w:rsidRPr="00695604">
        <w:rPr>
          <w:rFonts w:cs="Arial"/>
          <w:szCs w:val="20"/>
        </w:rPr>
        <w:t>evozi na klic in organiziranimi javnimi prevozi</w:t>
      </w:r>
      <w:r>
        <w:rPr>
          <w:rFonts w:cs="Arial"/>
          <w:szCs w:val="20"/>
        </w:rPr>
        <w:t>,</w:t>
      </w:r>
    </w:p>
    <w:p w14:paraId="32B5A509" w14:textId="4CD4589A" w:rsidR="00695604" w:rsidRPr="007D5994" w:rsidRDefault="0005116E" w:rsidP="00A620D7">
      <w:pPr>
        <w:pStyle w:val="Odstavekseznama"/>
        <w:numPr>
          <w:ilvl w:val="0"/>
          <w:numId w:val="39"/>
        </w:numPr>
        <w:spacing w:line="240" w:lineRule="auto"/>
        <w:jc w:val="both"/>
        <w:rPr>
          <w:rFonts w:cs="Arial"/>
          <w:szCs w:val="20"/>
        </w:rPr>
      </w:pPr>
      <w:r>
        <w:rPr>
          <w:rFonts w:cs="Arial"/>
          <w:szCs w:val="20"/>
        </w:rPr>
        <w:t>d</w:t>
      </w:r>
      <w:r w:rsidR="00695604" w:rsidRPr="00695604">
        <w:rPr>
          <w:rFonts w:cs="Arial"/>
          <w:szCs w:val="20"/>
        </w:rPr>
        <w:t>elež prebivalcev z boljš</w:t>
      </w:r>
      <w:r w:rsidR="00D85537">
        <w:rPr>
          <w:rFonts w:cs="Arial"/>
          <w:szCs w:val="20"/>
        </w:rPr>
        <w:t>im</w:t>
      </w:r>
      <w:r w:rsidR="00695604" w:rsidRPr="00695604">
        <w:rPr>
          <w:rFonts w:cs="Arial"/>
          <w:szCs w:val="20"/>
        </w:rPr>
        <w:t xml:space="preserve"> dostop</w:t>
      </w:r>
      <w:r w:rsidR="00D85537">
        <w:rPr>
          <w:rFonts w:cs="Arial"/>
          <w:szCs w:val="20"/>
        </w:rPr>
        <w:t>om</w:t>
      </w:r>
      <w:r w:rsidR="00695604" w:rsidRPr="00695604">
        <w:rPr>
          <w:rFonts w:cs="Arial"/>
          <w:szCs w:val="20"/>
        </w:rPr>
        <w:t xml:space="preserve"> do storitev s p</w:t>
      </w:r>
      <w:r w:rsidR="00695604">
        <w:rPr>
          <w:rFonts w:cs="Arial"/>
          <w:szCs w:val="20"/>
        </w:rPr>
        <w:t>r</w:t>
      </w:r>
      <w:r w:rsidR="00695604" w:rsidRPr="00695604">
        <w:rPr>
          <w:rFonts w:cs="Arial"/>
          <w:szCs w:val="20"/>
        </w:rPr>
        <w:t>evozi na klic in organiziranimi javnimi prevozi</w:t>
      </w:r>
      <w:r>
        <w:rPr>
          <w:rFonts w:cs="Arial"/>
          <w:szCs w:val="20"/>
        </w:rPr>
        <w:t>,</w:t>
      </w:r>
    </w:p>
    <w:p w14:paraId="21223680" w14:textId="211BF261" w:rsidR="00A95D38" w:rsidRPr="0019196F" w:rsidRDefault="0005116E" w:rsidP="00A620D7">
      <w:pPr>
        <w:pStyle w:val="Odstavekseznama"/>
        <w:numPr>
          <w:ilvl w:val="0"/>
          <w:numId w:val="39"/>
        </w:numPr>
        <w:spacing w:line="240" w:lineRule="auto"/>
        <w:jc w:val="both"/>
        <w:rPr>
          <w:rFonts w:cs="Arial"/>
          <w:szCs w:val="20"/>
        </w:rPr>
      </w:pPr>
      <w:r>
        <w:rPr>
          <w:rFonts w:cs="Arial"/>
          <w:szCs w:val="20"/>
        </w:rPr>
        <w:t>o</w:t>
      </w:r>
      <w:r w:rsidR="00A95D38">
        <w:rPr>
          <w:rFonts w:cs="Arial"/>
          <w:szCs w:val="20"/>
        </w:rPr>
        <w:t xml:space="preserve">dstotek </w:t>
      </w:r>
      <w:r w:rsidR="00695604">
        <w:rPr>
          <w:rFonts w:cs="Arial"/>
          <w:szCs w:val="20"/>
        </w:rPr>
        <w:t>izboljšanja</w:t>
      </w:r>
      <w:r w:rsidR="00A95D38" w:rsidRPr="0019196F">
        <w:rPr>
          <w:rFonts w:cs="Arial"/>
          <w:szCs w:val="20"/>
        </w:rPr>
        <w:t xml:space="preserve"> dostopnost</w:t>
      </w:r>
      <w:r w:rsidR="00B62849">
        <w:rPr>
          <w:rFonts w:cs="Arial"/>
          <w:szCs w:val="20"/>
        </w:rPr>
        <w:t>i storitev</w:t>
      </w:r>
      <w:r w:rsidR="00A95D38" w:rsidRPr="0019196F">
        <w:rPr>
          <w:rFonts w:cs="Arial"/>
          <w:szCs w:val="20"/>
        </w:rPr>
        <w:t xml:space="preserve"> za ranljive skupine (starejši, invalidi, brezposelni</w:t>
      </w:r>
      <w:r w:rsidR="00695604">
        <w:rPr>
          <w:rFonts w:cs="Arial"/>
          <w:szCs w:val="20"/>
        </w:rPr>
        <w:t>)</w:t>
      </w:r>
      <w:r>
        <w:rPr>
          <w:rFonts w:cs="Arial"/>
          <w:szCs w:val="20"/>
        </w:rPr>
        <w:t>,</w:t>
      </w:r>
      <w:r w:rsidR="00A95D38" w:rsidRPr="0019196F">
        <w:rPr>
          <w:rFonts w:cs="Arial"/>
          <w:szCs w:val="20"/>
        </w:rPr>
        <w:t xml:space="preserve"> otro</w:t>
      </w:r>
      <w:r w:rsidR="00695604">
        <w:rPr>
          <w:rFonts w:cs="Arial"/>
          <w:szCs w:val="20"/>
        </w:rPr>
        <w:t>ke</w:t>
      </w:r>
      <w:r w:rsidR="00A95D38" w:rsidRPr="0019196F">
        <w:rPr>
          <w:rFonts w:cs="Arial"/>
          <w:szCs w:val="20"/>
        </w:rPr>
        <w:t xml:space="preserve"> in mlad</w:t>
      </w:r>
      <w:r w:rsidR="00695604">
        <w:rPr>
          <w:rFonts w:cs="Arial"/>
          <w:szCs w:val="20"/>
        </w:rPr>
        <w:t>e</w:t>
      </w:r>
      <w:r>
        <w:rPr>
          <w:rFonts w:cs="Arial"/>
          <w:szCs w:val="20"/>
        </w:rPr>
        <w:t>,</w:t>
      </w:r>
    </w:p>
    <w:p w14:paraId="1FCE4738" w14:textId="58B33A27" w:rsidR="00275C0F" w:rsidRPr="007D5994" w:rsidRDefault="0005116E" w:rsidP="00A620D7">
      <w:pPr>
        <w:pStyle w:val="Odstavekseznama"/>
        <w:numPr>
          <w:ilvl w:val="0"/>
          <w:numId w:val="39"/>
        </w:numPr>
        <w:spacing w:line="240" w:lineRule="auto"/>
        <w:jc w:val="both"/>
        <w:rPr>
          <w:rFonts w:cs="Arial"/>
          <w:szCs w:val="20"/>
        </w:rPr>
      </w:pPr>
      <w:r>
        <w:rPr>
          <w:rFonts w:cs="Arial"/>
          <w:szCs w:val="20"/>
        </w:rPr>
        <w:t>o</w:t>
      </w:r>
      <w:r w:rsidR="007D5994">
        <w:rPr>
          <w:rFonts w:cs="Arial"/>
          <w:szCs w:val="20"/>
        </w:rPr>
        <w:t xml:space="preserve">dstotek povečanja </w:t>
      </w:r>
      <w:r w:rsidR="007D5994" w:rsidRPr="007D5994">
        <w:rPr>
          <w:rFonts w:cs="Arial"/>
          <w:szCs w:val="20"/>
        </w:rPr>
        <w:t>s</w:t>
      </w:r>
      <w:r w:rsidR="00275C0F" w:rsidRPr="007D5994">
        <w:rPr>
          <w:rFonts w:cs="Arial"/>
          <w:szCs w:val="20"/>
        </w:rPr>
        <w:t>ocialn</w:t>
      </w:r>
      <w:r w:rsidR="007D5994" w:rsidRPr="007D5994">
        <w:rPr>
          <w:rFonts w:cs="Arial"/>
          <w:szCs w:val="20"/>
        </w:rPr>
        <w:t>e</w:t>
      </w:r>
      <w:r w:rsidR="00275C0F" w:rsidRPr="007D5994">
        <w:rPr>
          <w:rFonts w:cs="Arial"/>
          <w:szCs w:val="20"/>
        </w:rPr>
        <w:t xml:space="preserve"> vključenost</w:t>
      </w:r>
      <w:r w:rsidR="007D5994" w:rsidRPr="007D5994">
        <w:rPr>
          <w:rFonts w:cs="Arial"/>
          <w:szCs w:val="20"/>
        </w:rPr>
        <w:t>i</w:t>
      </w:r>
      <w:r w:rsidR="00275C0F" w:rsidRPr="007D5994">
        <w:rPr>
          <w:rFonts w:cs="Arial"/>
          <w:szCs w:val="20"/>
        </w:rPr>
        <w:t xml:space="preserve"> ranljivih skupin</w:t>
      </w:r>
      <w:r w:rsidR="007D5994">
        <w:rPr>
          <w:rFonts w:cs="Arial"/>
          <w:szCs w:val="20"/>
        </w:rPr>
        <w:t xml:space="preserve"> in mladih</w:t>
      </w:r>
      <w:r w:rsidR="00275C0F" w:rsidRPr="007D5994">
        <w:rPr>
          <w:rFonts w:cs="Arial"/>
          <w:szCs w:val="20"/>
        </w:rPr>
        <w:t>, ki bodo imeli boljši dostop do potrebnih storitev in institucij</w:t>
      </w:r>
      <w:r>
        <w:rPr>
          <w:rFonts w:cs="Arial"/>
          <w:szCs w:val="20"/>
        </w:rPr>
        <w:t>,</w:t>
      </w:r>
    </w:p>
    <w:p w14:paraId="34055A9D" w14:textId="415D3EAB" w:rsidR="00275C0F" w:rsidRPr="007D5994" w:rsidRDefault="0005116E" w:rsidP="00A620D7">
      <w:pPr>
        <w:pStyle w:val="Odstavekseznama"/>
        <w:numPr>
          <w:ilvl w:val="0"/>
          <w:numId w:val="39"/>
        </w:numPr>
        <w:spacing w:line="240" w:lineRule="auto"/>
        <w:jc w:val="both"/>
        <w:rPr>
          <w:rFonts w:cs="Arial"/>
          <w:szCs w:val="20"/>
        </w:rPr>
      </w:pPr>
      <w:r>
        <w:rPr>
          <w:rFonts w:cs="Arial"/>
          <w:szCs w:val="20"/>
        </w:rPr>
        <w:t>o</w:t>
      </w:r>
      <w:r w:rsidR="007D5994">
        <w:rPr>
          <w:rFonts w:cs="Arial"/>
          <w:szCs w:val="20"/>
        </w:rPr>
        <w:t>dstotek p</w:t>
      </w:r>
      <w:r w:rsidR="00275C0F" w:rsidRPr="007D5994">
        <w:rPr>
          <w:rFonts w:cs="Arial"/>
          <w:szCs w:val="20"/>
        </w:rPr>
        <w:t>ovečanj</w:t>
      </w:r>
      <w:r w:rsidR="007D5994">
        <w:rPr>
          <w:rFonts w:cs="Arial"/>
          <w:szCs w:val="20"/>
        </w:rPr>
        <w:t>a</w:t>
      </w:r>
      <w:r w:rsidR="00275C0F" w:rsidRPr="007D5994">
        <w:rPr>
          <w:rFonts w:cs="Arial"/>
          <w:szCs w:val="20"/>
        </w:rPr>
        <w:t xml:space="preserve"> uporabe javnega prevoza v redk</w:t>
      </w:r>
      <w:r w:rsidR="00854574">
        <w:rPr>
          <w:rFonts w:cs="Arial"/>
          <w:szCs w:val="20"/>
        </w:rPr>
        <w:t>eje</w:t>
      </w:r>
      <w:r w:rsidR="00275C0F" w:rsidRPr="007D5994">
        <w:rPr>
          <w:rFonts w:cs="Arial"/>
          <w:szCs w:val="20"/>
        </w:rPr>
        <w:t xml:space="preserve"> poseljenih območjih.</w:t>
      </w:r>
    </w:p>
    <w:p w14:paraId="26276B5F" w14:textId="77777777" w:rsidR="00275C0F" w:rsidRPr="000E02DB" w:rsidRDefault="00275C0F" w:rsidP="00192182">
      <w:pPr>
        <w:spacing w:line="240" w:lineRule="auto"/>
        <w:jc w:val="both"/>
        <w:rPr>
          <w:rFonts w:cs="Arial"/>
          <w:szCs w:val="20"/>
        </w:rPr>
      </w:pPr>
    </w:p>
    <w:p w14:paraId="6B938B45" w14:textId="0BA069CF" w:rsidR="00192182" w:rsidRPr="000E02DB" w:rsidRDefault="00192182" w:rsidP="00192182">
      <w:pPr>
        <w:spacing w:line="240" w:lineRule="auto"/>
        <w:jc w:val="both"/>
        <w:rPr>
          <w:rFonts w:cs="Arial"/>
          <w:szCs w:val="20"/>
        </w:rPr>
      </w:pPr>
      <w:r w:rsidRPr="000E02DB">
        <w:rPr>
          <w:rFonts w:cs="Arial"/>
          <w:b/>
          <w:szCs w:val="20"/>
        </w:rPr>
        <w:t>Predmet, aktivnosti</w:t>
      </w:r>
      <w:r w:rsidRPr="000E02DB">
        <w:rPr>
          <w:rFonts w:cs="Arial"/>
          <w:szCs w:val="20"/>
        </w:rPr>
        <w:t xml:space="preserve"> </w:t>
      </w:r>
    </w:p>
    <w:p w14:paraId="3B478EDE" w14:textId="2F5A96C0" w:rsidR="000E02DB" w:rsidRDefault="00D8479A" w:rsidP="00192182">
      <w:pPr>
        <w:spacing w:line="240" w:lineRule="auto"/>
        <w:jc w:val="both"/>
        <w:rPr>
          <w:rFonts w:cs="Arial"/>
          <w:szCs w:val="20"/>
        </w:rPr>
      </w:pPr>
      <w:r w:rsidRPr="000E02DB">
        <w:rPr>
          <w:rFonts w:cs="Arial"/>
          <w:szCs w:val="20"/>
        </w:rPr>
        <w:t xml:space="preserve">Vzpostavitev enakega standarda dostopnosti storitev </w:t>
      </w:r>
      <w:r w:rsidR="00FB218D">
        <w:rPr>
          <w:rFonts w:cs="Arial"/>
          <w:szCs w:val="20"/>
        </w:rPr>
        <w:t xml:space="preserve">za </w:t>
      </w:r>
      <w:r w:rsidRPr="000E02DB">
        <w:rPr>
          <w:rFonts w:cs="Arial"/>
          <w:szCs w:val="20"/>
        </w:rPr>
        <w:t>prebival</w:t>
      </w:r>
      <w:r w:rsidR="00854574">
        <w:rPr>
          <w:rFonts w:cs="Arial"/>
          <w:szCs w:val="20"/>
        </w:rPr>
        <w:t>ce</w:t>
      </w:r>
      <w:r w:rsidRPr="000E02DB">
        <w:rPr>
          <w:rFonts w:cs="Arial"/>
          <w:szCs w:val="20"/>
        </w:rPr>
        <w:t xml:space="preserve"> z izboljšanjem prometne dostopnosti z organizacijo</w:t>
      </w:r>
      <w:r w:rsidR="000E02DB">
        <w:rPr>
          <w:rFonts w:cs="Arial"/>
          <w:szCs w:val="20"/>
        </w:rPr>
        <w:t>:</w:t>
      </w:r>
    </w:p>
    <w:p w14:paraId="6039ACAE" w14:textId="021245C5" w:rsidR="000E02DB" w:rsidRDefault="00FB218D" w:rsidP="00A620D7">
      <w:pPr>
        <w:pStyle w:val="Odstavekseznama"/>
        <w:numPr>
          <w:ilvl w:val="0"/>
          <w:numId w:val="58"/>
        </w:numPr>
        <w:spacing w:line="240" w:lineRule="auto"/>
        <w:jc w:val="both"/>
        <w:rPr>
          <w:rFonts w:cs="Arial"/>
          <w:szCs w:val="20"/>
        </w:rPr>
      </w:pPr>
      <w:r>
        <w:rPr>
          <w:rFonts w:cs="Arial"/>
          <w:szCs w:val="20"/>
        </w:rPr>
        <w:t>p</w:t>
      </w:r>
      <w:r w:rsidR="000E02DB">
        <w:rPr>
          <w:rFonts w:cs="Arial"/>
          <w:szCs w:val="20"/>
        </w:rPr>
        <w:t xml:space="preserve">revozov </w:t>
      </w:r>
      <w:r w:rsidR="00D8479A" w:rsidRPr="000E02DB">
        <w:rPr>
          <w:rFonts w:cs="Arial"/>
          <w:szCs w:val="20"/>
        </w:rPr>
        <w:t>na klic</w:t>
      </w:r>
      <w:r w:rsidR="000E02DB">
        <w:rPr>
          <w:rFonts w:cs="Arial"/>
          <w:szCs w:val="20"/>
        </w:rPr>
        <w:t xml:space="preserve"> </w:t>
      </w:r>
      <w:r w:rsidR="00A81652">
        <w:rPr>
          <w:rFonts w:cs="Arial"/>
          <w:szCs w:val="20"/>
        </w:rPr>
        <w:t xml:space="preserve">do storitev za prebivalce </w:t>
      </w:r>
      <w:r w:rsidR="000E02DB">
        <w:rPr>
          <w:rFonts w:cs="Arial"/>
          <w:szCs w:val="20"/>
        </w:rPr>
        <w:t>v celotni lokalni skupnosti</w:t>
      </w:r>
      <w:r w:rsidR="00D8479A" w:rsidRPr="000E02DB">
        <w:rPr>
          <w:rFonts w:cs="Arial"/>
          <w:szCs w:val="20"/>
        </w:rPr>
        <w:t xml:space="preserve"> in</w:t>
      </w:r>
    </w:p>
    <w:p w14:paraId="0516023D" w14:textId="52564F20" w:rsidR="000E02DB" w:rsidRDefault="00FB218D" w:rsidP="00A620D7">
      <w:pPr>
        <w:pStyle w:val="Odstavekseznama"/>
        <w:numPr>
          <w:ilvl w:val="0"/>
          <w:numId w:val="58"/>
        </w:numPr>
        <w:spacing w:line="240" w:lineRule="auto"/>
        <w:jc w:val="both"/>
        <w:rPr>
          <w:rFonts w:cs="Arial"/>
          <w:szCs w:val="20"/>
        </w:rPr>
      </w:pPr>
      <w:r>
        <w:rPr>
          <w:rFonts w:cs="Arial"/>
          <w:szCs w:val="20"/>
        </w:rPr>
        <w:t>j</w:t>
      </w:r>
      <w:r w:rsidR="00D8479A" w:rsidRPr="000E02DB">
        <w:rPr>
          <w:rFonts w:cs="Arial"/>
          <w:szCs w:val="20"/>
        </w:rPr>
        <w:t>avnih prevozov</w:t>
      </w:r>
      <w:r w:rsidR="00A81652">
        <w:rPr>
          <w:rFonts w:cs="Arial"/>
          <w:szCs w:val="20"/>
        </w:rPr>
        <w:t xml:space="preserve"> do storitev za prebivalce</w:t>
      </w:r>
      <w:r w:rsidR="000E02DB">
        <w:rPr>
          <w:rFonts w:cs="Arial"/>
          <w:szCs w:val="20"/>
        </w:rPr>
        <w:t xml:space="preserve"> v celotni lokalni skupnosti,</w:t>
      </w:r>
    </w:p>
    <w:p w14:paraId="0FC18656" w14:textId="436D6DF9" w:rsidR="000E02DB" w:rsidRDefault="00D8479A" w:rsidP="000E02DB">
      <w:pPr>
        <w:spacing w:line="240" w:lineRule="auto"/>
        <w:jc w:val="both"/>
        <w:rPr>
          <w:rFonts w:cs="Arial"/>
          <w:szCs w:val="20"/>
        </w:rPr>
      </w:pPr>
      <w:r w:rsidRPr="000E02DB">
        <w:rPr>
          <w:rFonts w:cs="Arial"/>
          <w:szCs w:val="20"/>
        </w:rPr>
        <w:t xml:space="preserve">prednostno </w:t>
      </w:r>
      <w:r w:rsidR="00FB218D">
        <w:rPr>
          <w:rFonts w:cs="Arial"/>
          <w:szCs w:val="20"/>
        </w:rPr>
        <w:t xml:space="preserve">na </w:t>
      </w:r>
      <w:r w:rsidRPr="000E02DB">
        <w:rPr>
          <w:rFonts w:cs="Arial"/>
          <w:szCs w:val="20"/>
        </w:rPr>
        <w:t>OPO</w:t>
      </w:r>
      <w:r w:rsidR="000E02DB">
        <w:rPr>
          <w:rFonts w:cs="Arial"/>
          <w:szCs w:val="20"/>
        </w:rPr>
        <w:t>, kjer je prebival</w:t>
      </w:r>
      <w:r w:rsidR="00854574">
        <w:rPr>
          <w:rFonts w:cs="Arial"/>
          <w:szCs w:val="20"/>
        </w:rPr>
        <w:t>cev</w:t>
      </w:r>
      <w:r w:rsidR="000E02DB">
        <w:rPr>
          <w:rFonts w:cs="Arial"/>
          <w:szCs w:val="20"/>
        </w:rPr>
        <w:t xml:space="preserve"> manj ali </w:t>
      </w:r>
      <w:r w:rsidR="00854574">
        <w:rPr>
          <w:rFonts w:cs="Arial"/>
          <w:szCs w:val="20"/>
        </w:rPr>
        <w:t>pa so</w:t>
      </w:r>
      <w:r w:rsidR="000E02DB">
        <w:rPr>
          <w:rFonts w:cs="Arial"/>
          <w:szCs w:val="20"/>
        </w:rPr>
        <w:t xml:space="preserve"> starejš</w:t>
      </w:r>
      <w:r w:rsidR="00854574">
        <w:rPr>
          <w:rFonts w:cs="Arial"/>
          <w:szCs w:val="20"/>
        </w:rPr>
        <w:t>i</w:t>
      </w:r>
      <w:r w:rsidR="000E02DB">
        <w:rPr>
          <w:rFonts w:cs="Arial"/>
          <w:szCs w:val="20"/>
        </w:rPr>
        <w:t xml:space="preserve"> in</w:t>
      </w:r>
      <w:r w:rsidR="00FB218D">
        <w:rPr>
          <w:rFonts w:cs="Arial"/>
          <w:szCs w:val="20"/>
        </w:rPr>
        <w:t xml:space="preserve"> kjer</w:t>
      </w:r>
      <w:r w:rsidR="000E02DB">
        <w:rPr>
          <w:rFonts w:cs="Arial"/>
          <w:szCs w:val="20"/>
        </w:rPr>
        <w:t xml:space="preserve"> ni tržnega interesa ali veliko možnosti za prostovoljske oblike prevozov.</w:t>
      </w:r>
    </w:p>
    <w:p w14:paraId="724CCC3B" w14:textId="77777777" w:rsidR="003B3D19" w:rsidRPr="00DD252F" w:rsidRDefault="003B3D19" w:rsidP="00192182">
      <w:pPr>
        <w:spacing w:line="240" w:lineRule="auto"/>
        <w:jc w:val="both"/>
        <w:rPr>
          <w:rFonts w:cs="Arial"/>
          <w:szCs w:val="20"/>
        </w:rPr>
      </w:pPr>
    </w:p>
    <w:p w14:paraId="477366BB" w14:textId="77777777" w:rsidR="00192182" w:rsidRPr="0019691D" w:rsidRDefault="00192182" w:rsidP="00192182">
      <w:pPr>
        <w:spacing w:line="240" w:lineRule="auto"/>
        <w:jc w:val="both"/>
        <w:rPr>
          <w:rFonts w:cs="Arial"/>
          <w:szCs w:val="20"/>
        </w:rPr>
      </w:pPr>
      <w:r w:rsidRPr="0019691D">
        <w:rPr>
          <w:rFonts w:cs="Arial"/>
          <w:szCs w:val="20"/>
        </w:rPr>
        <w:t>Aktivnosti:</w:t>
      </w:r>
    </w:p>
    <w:p w14:paraId="606D752D" w14:textId="12010468" w:rsidR="00DD252F" w:rsidRPr="0019691D" w:rsidRDefault="00FB218D" w:rsidP="00A620D7">
      <w:pPr>
        <w:pStyle w:val="Odstavekseznama"/>
        <w:numPr>
          <w:ilvl w:val="0"/>
          <w:numId w:val="57"/>
        </w:numPr>
        <w:spacing w:line="240" w:lineRule="auto"/>
        <w:jc w:val="both"/>
        <w:rPr>
          <w:rFonts w:cs="Arial"/>
          <w:szCs w:val="20"/>
        </w:rPr>
      </w:pPr>
      <w:r>
        <w:rPr>
          <w:rFonts w:cs="Arial"/>
          <w:szCs w:val="20"/>
        </w:rPr>
        <w:t>p</w:t>
      </w:r>
      <w:r w:rsidR="00DD252F" w:rsidRPr="0019691D">
        <w:rPr>
          <w:rFonts w:cs="Arial"/>
          <w:szCs w:val="20"/>
        </w:rPr>
        <w:t xml:space="preserve">odpora </w:t>
      </w:r>
      <w:r w:rsidR="00695604">
        <w:rPr>
          <w:rFonts w:cs="Arial"/>
          <w:szCs w:val="20"/>
        </w:rPr>
        <w:t xml:space="preserve">občinam za organizacijo </w:t>
      </w:r>
      <w:r w:rsidR="00DD252F" w:rsidRPr="0019691D">
        <w:rPr>
          <w:rFonts w:cs="Arial"/>
          <w:szCs w:val="20"/>
        </w:rPr>
        <w:t>vozniko</w:t>
      </w:r>
      <w:r w:rsidR="00695604">
        <w:rPr>
          <w:rFonts w:cs="Arial"/>
          <w:szCs w:val="20"/>
        </w:rPr>
        <w:t>v</w:t>
      </w:r>
      <w:r w:rsidR="00DD252F" w:rsidRPr="0019691D">
        <w:rPr>
          <w:rFonts w:cs="Arial"/>
          <w:szCs w:val="20"/>
        </w:rPr>
        <w:t xml:space="preserve">, kjer ni razpoložljivih </w:t>
      </w:r>
      <w:r w:rsidR="0019691D" w:rsidRPr="0019691D">
        <w:rPr>
          <w:rFonts w:cs="Arial"/>
          <w:szCs w:val="20"/>
        </w:rPr>
        <w:t>prostovoljnih voznikov na klic;</w:t>
      </w:r>
      <w:r w:rsidR="00DD252F" w:rsidRPr="0019691D">
        <w:rPr>
          <w:rFonts w:cs="Arial"/>
          <w:szCs w:val="20"/>
        </w:rPr>
        <w:t xml:space="preserve">  </w:t>
      </w:r>
    </w:p>
    <w:p w14:paraId="5C69ABB8" w14:textId="70B7F8C6" w:rsidR="00DD252F" w:rsidRPr="0019691D" w:rsidRDefault="0035646D" w:rsidP="00A620D7">
      <w:pPr>
        <w:pStyle w:val="Odstavekseznama"/>
        <w:numPr>
          <w:ilvl w:val="0"/>
          <w:numId w:val="57"/>
        </w:numPr>
        <w:spacing w:line="240" w:lineRule="auto"/>
        <w:jc w:val="both"/>
        <w:rPr>
          <w:rFonts w:cs="Arial"/>
          <w:szCs w:val="20"/>
        </w:rPr>
      </w:pPr>
      <w:r>
        <w:rPr>
          <w:rFonts w:cs="Arial"/>
          <w:szCs w:val="20"/>
        </w:rPr>
        <w:t>o</w:t>
      </w:r>
      <w:r w:rsidR="00DD252F" w:rsidRPr="0019691D">
        <w:rPr>
          <w:rFonts w:cs="Arial"/>
          <w:szCs w:val="20"/>
        </w:rPr>
        <w:t>rganizacija in koordinacija voznikov na klic v okviru obstoječih sistemov prevozov na klic</w:t>
      </w:r>
      <w:r w:rsidR="00D8479A">
        <w:rPr>
          <w:rFonts w:cs="Arial"/>
          <w:szCs w:val="20"/>
        </w:rPr>
        <w:t xml:space="preserve"> ali za vzpostavitev lastnih</w:t>
      </w:r>
      <w:r w:rsidR="00FB218D">
        <w:rPr>
          <w:rFonts w:cs="Arial"/>
          <w:szCs w:val="20"/>
        </w:rPr>
        <w:t xml:space="preserve"> sistemov</w:t>
      </w:r>
      <w:r w:rsidR="00D8479A">
        <w:rPr>
          <w:rFonts w:cs="Arial"/>
          <w:szCs w:val="20"/>
        </w:rPr>
        <w:t>;</w:t>
      </w:r>
      <w:r w:rsidR="00DD252F" w:rsidRPr="0019691D">
        <w:rPr>
          <w:rFonts w:cs="Arial"/>
          <w:szCs w:val="20"/>
        </w:rPr>
        <w:t xml:space="preserve">  </w:t>
      </w:r>
    </w:p>
    <w:p w14:paraId="76184B1B" w14:textId="7AA361CA" w:rsidR="00DD252F" w:rsidRDefault="0035646D" w:rsidP="00A620D7">
      <w:pPr>
        <w:pStyle w:val="Odstavekseznama"/>
        <w:numPr>
          <w:ilvl w:val="0"/>
          <w:numId w:val="57"/>
        </w:numPr>
        <w:spacing w:line="240" w:lineRule="auto"/>
        <w:jc w:val="both"/>
        <w:rPr>
          <w:rFonts w:cs="Arial"/>
          <w:szCs w:val="20"/>
        </w:rPr>
      </w:pPr>
      <w:r>
        <w:rPr>
          <w:rFonts w:cs="Arial"/>
          <w:szCs w:val="20"/>
        </w:rPr>
        <w:t>o</w:t>
      </w:r>
      <w:r w:rsidR="00DD252F" w:rsidRPr="00DD252F">
        <w:rPr>
          <w:rFonts w:cs="Arial"/>
          <w:szCs w:val="20"/>
        </w:rPr>
        <w:t xml:space="preserve">rganizacija javnih prevozov iz slabše dostopnih krajev v večja oskrbna središča </w:t>
      </w:r>
      <w:r w:rsidR="00FB218D">
        <w:rPr>
          <w:rFonts w:cs="Arial"/>
          <w:szCs w:val="20"/>
        </w:rPr>
        <w:t>enkrat ali večkrat na teden</w:t>
      </w:r>
      <w:r w:rsidR="00FB218D" w:rsidRPr="00DD252F">
        <w:rPr>
          <w:rFonts w:cs="Arial"/>
          <w:szCs w:val="20"/>
        </w:rPr>
        <w:t xml:space="preserve"> </w:t>
      </w:r>
      <w:r w:rsidR="00DD252F" w:rsidRPr="00DD252F">
        <w:rPr>
          <w:rFonts w:cs="Arial"/>
          <w:szCs w:val="20"/>
        </w:rPr>
        <w:t xml:space="preserve">z namenom izboljšanja dostopnosti storitev </w:t>
      </w:r>
      <w:r w:rsidR="00FB218D">
        <w:rPr>
          <w:rFonts w:cs="Arial"/>
          <w:szCs w:val="20"/>
        </w:rPr>
        <w:t xml:space="preserve">za </w:t>
      </w:r>
      <w:r w:rsidR="00DD252F" w:rsidRPr="00DD252F">
        <w:rPr>
          <w:rFonts w:cs="Arial"/>
          <w:szCs w:val="20"/>
        </w:rPr>
        <w:t>prebivalce;</w:t>
      </w:r>
    </w:p>
    <w:p w14:paraId="5A777DBA" w14:textId="7B5590A8" w:rsidR="000E02DB" w:rsidRDefault="0035646D" w:rsidP="00A620D7">
      <w:pPr>
        <w:pStyle w:val="Odstavekseznama"/>
        <w:numPr>
          <w:ilvl w:val="0"/>
          <w:numId w:val="57"/>
        </w:numPr>
        <w:spacing w:line="240" w:lineRule="auto"/>
        <w:jc w:val="both"/>
        <w:rPr>
          <w:rFonts w:cs="Arial"/>
          <w:szCs w:val="20"/>
        </w:rPr>
      </w:pPr>
      <w:r>
        <w:rPr>
          <w:rFonts w:cs="Arial"/>
          <w:szCs w:val="20"/>
        </w:rPr>
        <w:t>u</w:t>
      </w:r>
      <w:r w:rsidR="000E02DB">
        <w:rPr>
          <w:rFonts w:cs="Arial"/>
          <w:szCs w:val="20"/>
        </w:rPr>
        <w:t xml:space="preserve">sklajevanje z ostalimi aktivnostmi na področju trajnostne mobilnosti in drugimi aktivnostmi </w:t>
      </w:r>
      <w:r>
        <w:rPr>
          <w:rFonts w:cs="Arial"/>
          <w:szCs w:val="20"/>
        </w:rPr>
        <w:t xml:space="preserve">v </w:t>
      </w:r>
      <w:r w:rsidR="000E02DB">
        <w:rPr>
          <w:rFonts w:cs="Arial"/>
          <w:szCs w:val="20"/>
        </w:rPr>
        <w:t>sklad</w:t>
      </w:r>
      <w:r>
        <w:rPr>
          <w:rFonts w:cs="Arial"/>
          <w:szCs w:val="20"/>
        </w:rPr>
        <w:t>u</w:t>
      </w:r>
      <w:r w:rsidR="000E02DB">
        <w:rPr>
          <w:rFonts w:cs="Arial"/>
          <w:szCs w:val="20"/>
        </w:rPr>
        <w:t xml:space="preserve"> z občinskimi celostnimi prometnimi strategijami in regijskimi celostnimi prometnimi strategijami v pripravi;  </w:t>
      </w:r>
    </w:p>
    <w:p w14:paraId="4AC42747" w14:textId="513D1EA3" w:rsidR="000E02DB" w:rsidRDefault="00073DDA" w:rsidP="00A620D7">
      <w:pPr>
        <w:pStyle w:val="Odstavekseznama"/>
        <w:numPr>
          <w:ilvl w:val="0"/>
          <w:numId w:val="57"/>
        </w:numPr>
        <w:spacing w:line="240" w:lineRule="auto"/>
        <w:jc w:val="both"/>
        <w:rPr>
          <w:rFonts w:cs="Arial"/>
          <w:szCs w:val="20"/>
        </w:rPr>
      </w:pPr>
      <w:r>
        <w:rPr>
          <w:rFonts w:cs="Arial"/>
          <w:szCs w:val="20"/>
        </w:rPr>
        <w:t>k</w:t>
      </w:r>
      <w:r w:rsidR="000E02DB">
        <w:rPr>
          <w:rFonts w:cs="Arial"/>
          <w:szCs w:val="20"/>
        </w:rPr>
        <w:t>oordinacija z regijskimi centri mobilnosti</w:t>
      </w:r>
      <w:r w:rsidR="005E1D98">
        <w:rPr>
          <w:rFonts w:cs="Arial"/>
          <w:szCs w:val="20"/>
        </w:rPr>
        <w:t xml:space="preserve"> (RCM) in </w:t>
      </w:r>
      <w:r w:rsidR="005E1D98" w:rsidRPr="005E1D98">
        <w:rPr>
          <w:rFonts w:cs="Arial"/>
          <w:szCs w:val="20"/>
        </w:rPr>
        <w:t>Družb</w:t>
      </w:r>
      <w:r w:rsidR="005E1D98">
        <w:rPr>
          <w:rFonts w:cs="Arial"/>
          <w:szCs w:val="20"/>
        </w:rPr>
        <w:t>o</w:t>
      </w:r>
      <w:r w:rsidR="005E1D98" w:rsidRPr="005E1D98">
        <w:rPr>
          <w:rFonts w:cs="Arial"/>
          <w:szCs w:val="20"/>
        </w:rPr>
        <w:t xml:space="preserve"> za upravljanje javnega potniškega prometa (DUJPP)</w:t>
      </w:r>
      <w:r w:rsidR="005E1D98">
        <w:rPr>
          <w:rFonts w:cs="Arial"/>
          <w:szCs w:val="20"/>
        </w:rPr>
        <w:t>;</w:t>
      </w:r>
    </w:p>
    <w:p w14:paraId="34F3A200" w14:textId="7A873D07" w:rsidR="0068284D" w:rsidRDefault="00073DDA" w:rsidP="00A620D7">
      <w:pPr>
        <w:pStyle w:val="Odstavekseznama"/>
        <w:numPr>
          <w:ilvl w:val="0"/>
          <w:numId w:val="57"/>
        </w:numPr>
        <w:spacing w:line="240" w:lineRule="auto"/>
        <w:jc w:val="both"/>
        <w:rPr>
          <w:rFonts w:cs="Arial"/>
          <w:szCs w:val="20"/>
        </w:rPr>
      </w:pPr>
      <w:r>
        <w:t>p</w:t>
      </w:r>
      <w:r w:rsidR="0068284D">
        <w:t xml:space="preserve">ri izvedbi se upoštevajo zahteve Delegirane uredbe </w:t>
      </w:r>
      <w:r>
        <w:t xml:space="preserve">Komisije (EU) </w:t>
      </w:r>
      <w:r w:rsidR="0068284D">
        <w:t xml:space="preserve">2017/1926 glede zagotavljanja podatkov in metapodatkov pri organiziranju javnih prevozov ter prevozov na klic. </w:t>
      </w:r>
      <w:r>
        <w:t>V s</w:t>
      </w:r>
      <w:r w:rsidR="0068284D">
        <w:t>klad</w:t>
      </w:r>
      <w:r>
        <w:t>u</w:t>
      </w:r>
      <w:r w:rsidR="0068284D">
        <w:t xml:space="preserve"> s </w:t>
      </w:r>
      <w:r>
        <w:t>četrtim</w:t>
      </w:r>
      <w:r w:rsidR="0068284D">
        <w:t xml:space="preserve"> odstavkom 3. člena </w:t>
      </w:r>
      <w:r w:rsidR="00854574">
        <w:t xml:space="preserve">te </w:t>
      </w:r>
      <w:r w:rsidR="0068284D">
        <w:t>uredbe morajo organi, pristojni za promet, prevozniki, upravljavci infrastrukture ali ponudniki storitev prevoza po naročilu poskrbeti za zagotovitev metapodatkov</w:t>
      </w:r>
      <w:r w:rsidR="00264934">
        <w:t xml:space="preserve">, da se uporabnikom omogočita iskanje in uporaba naborov podatkov, ki so dostopni prek nacionalnih točk dostopa; </w:t>
      </w:r>
    </w:p>
    <w:p w14:paraId="78165221" w14:textId="463EAE82" w:rsidR="0019691D" w:rsidRDefault="00073DDA" w:rsidP="00A620D7">
      <w:pPr>
        <w:pStyle w:val="Odstavekseznama"/>
        <w:numPr>
          <w:ilvl w:val="0"/>
          <w:numId w:val="57"/>
        </w:numPr>
        <w:spacing w:line="240" w:lineRule="auto"/>
        <w:jc w:val="both"/>
        <w:rPr>
          <w:rFonts w:cs="Arial"/>
          <w:szCs w:val="20"/>
        </w:rPr>
      </w:pPr>
      <w:r>
        <w:rPr>
          <w:rFonts w:cs="Arial"/>
          <w:szCs w:val="20"/>
        </w:rPr>
        <w:t>d</w:t>
      </w:r>
      <w:r w:rsidR="0019691D">
        <w:rPr>
          <w:rFonts w:cs="Arial"/>
          <w:szCs w:val="20"/>
        </w:rPr>
        <w:t>ruge aktivnosti v javnem interesu.</w:t>
      </w:r>
    </w:p>
    <w:p w14:paraId="527A5CF5" w14:textId="77777777" w:rsidR="003B3D19" w:rsidRDefault="003B3D19" w:rsidP="003B3D19">
      <w:pPr>
        <w:spacing w:line="240" w:lineRule="auto"/>
        <w:jc w:val="both"/>
        <w:rPr>
          <w:rFonts w:cs="Arial"/>
          <w:szCs w:val="20"/>
          <w:highlight w:val="lightGray"/>
        </w:rPr>
      </w:pPr>
    </w:p>
    <w:p w14:paraId="1523BE09" w14:textId="51844203" w:rsidR="0019691D" w:rsidRPr="004558FB" w:rsidRDefault="0019691D" w:rsidP="003B3D19">
      <w:pPr>
        <w:spacing w:line="240" w:lineRule="auto"/>
        <w:jc w:val="both"/>
        <w:rPr>
          <w:rFonts w:cs="Arial"/>
          <w:szCs w:val="20"/>
          <w:highlight w:val="lightGray"/>
        </w:rPr>
      </w:pPr>
      <w:r w:rsidRPr="0019691D">
        <w:rPr>
          <w:rFonts w:cs="Arial"/>
          <w:szCs w:val="20"/>
        </w:rPr>
        <w:t>Podrobnejše projektne aktivnosti, pogoji in merila bodo določeni ob pričetku izvajanja.</w:t>
      </w:r>
    </w:p>
    <w:p w14:paraId="55213DAD" w14:textId="77777777" w:rsidR="00192182" w:rsidRPr="004558FB" w:rsidRDefault="00192182" w:rsidP="00192182">
      <w:pPr>
        <w:spacing w:line="240" w:lineRule="auto"/>
        <w:jc w:val="both"/>
        <w:rPr>
          <w:rFonts w:cs="Arial"/>
          <w:b/>
          <w:szCs w:val="20"/>
          <w:highlight w:val="lightGray"/>
        </w:rPr>
      </w:pPr>
    </w:p>
    <w:p w14:paraId="77480197" w14:textId="1DFF7ED4" w:rsidR="00192182" w:rsidRPr="00746CF1" w:rsidRDefault="00192182" w:rsidP="00192182">
      <w:pPr>
        <w:spacing w:line="240" w:lineRule="auto"/>
        <w:jc w:val="both"/>
        <w:rPr>
          <w:rFonts w:cs="Arial"/>
          <w:b/>
          <w:szCs w:val="20"/>
        </w:rPr>
      </w:pPr>
      <w:r w:rsidRPr="00746CF1">
        <w:rPr>
          <w:rFonts w:cs="Arial"/>
          <w:b/>
          <w:szCs w:val="20"/>
        </w:rPr>
        <w:t>Izvajanje</w:t>
      </w:r>
    </w:p>
    <w:p w14:paraId="708E2107" w14:textId="2F9D480F" w:rsidR="000220BC" w:rsidRPr="004558FB" w:rsidRDefault="000220BC" w:rsidP="000220BC">
      <w:pPr>
        <w:spacing w:line="240" w:lineRule="auto"/>
        <w:jc w:val="both"/>
        <w:rPr>
          <w:rFonts w:cs="Arial"/>
          <w:szCs w:val="20"/>
        </w:rPr>
      </w:pPr>
      <w:r w:rsidRPr="004558FB">
        <w:rPr>
          <w:rFonts w:cs="Arial"/>
          <w:szCs w:val="20"/>
        </w:rPr>
        <w:t xml:space="preserve">Način izbire projektov: </w:t>
      </w:r>
      <w:r w:rsidR="00073DDA">
        <w:rPr>
          <w:rFonts w:cs="Arial"/>
          <w:szCs w:val="20"/>
        </w:rPr>
        <w:t>j</w:t>
      </w:r>
      <w:r w:rsidRPr="004558FB">
        <w:rPr>
          <w:rFonts w:cs="Arial"/>
          <w:szCs w:val="20"/>
        </w:rPr>
        <w:t>avni razpisi, javni pozivi</w:t>
      </w:r>
      <w:r w:rsidR="00B17E37">
        <w:rPr>
          <w:rFonts w:cs="Arial"/>
          <w:szCs w:val="20"/>
        </w:rPr>
        <w:t xml:space="preserve"> občinam.</w:t>
      </w:r>
    </w:p>
    <w:p w14:paraId="4640F91B" w14:textId="77777777" w:rsidR="000220BC" w:rsidRDefault="000220BC" w:rsidP="00FB4ED0">
      <w:pPr>
        <w:spacing w:line="240" w:lineRule="auto"/>
        <w:jc w:val="both"/>
        <w:rPr>
          <w:rFonts w:cs="Arial"/>
          <w:szCs w:val="20"/>
        </w:rPr>
      </w:pPr>
    </w:p>
    <w:p w14:paraId="6C876058" w14:textId="2E0359ED" w:rsidR="00FB4ED0" w:rsidRPr="00746CF1" w:rsidRDefault="00FB4ED0" w:rsidP="00FB4ED0">
      <w:pPr>
        <w:spacing w:line="240" w:lineRule="auto"/>
        <w:jc w:val="both"/>
        <w:rPr>
          <w:rFonts w:cs="Arial"/>
          <w:szCs w:val="20"/>
        </w:rPr>
      </w:pPr>
      <w:r w:rsidRPr="00746CF1">
        <w:rPr>
          <w:rFonts w:cs="Arial"/>
          <w:szCs w:val="20"/>
        </w:rPr>
        <w:t xml:space="preserve">Nosilci ukrepa: Ministrstvo za </w:t>
      </w:r>
      <w:r w:rsidR="00B17E37">
        <w:rPr>
          <w:rFonts w:cs="Arial"/>
          <w:szCs w:val="20"/>
        </w:rPr>
        <w:t>kohezijo in regionalni razvoj</w:t>
      </w:r>
      <w:r w:rsidRPr="00746CF1">
        <w:rPr>
          <w:rFonts w:cs="Arial"/>
          <w:szCs w:val="20"/>
        </w:rPr>
        <w:t xml:space="preserve"> (M</w:t>
      </w:r>
      <w:r w:rsidR="00B17E37">
        <w:rPr>
          <w:rFonts w:cs="Arial"/>
          <w:szCs w:val="20"/>
        </w:rPr>
        <w:t>KRR</w:t>
      </w:r>
      <w:r w:rsidRPr="00746CF1">
        <w:rPr>
          <w:rFonts w:cs="Arial"/>
          <w:szCs w:val="20"/>
        </w:rPr>
        <w:t>),</w:t>
      </w:r>
      <w:r w:rsidR="00B17E37">
        <w:rPr>
          <w:rFonts w:cs="Arial"/>
          <w:szCs w:val="20"/>
        </w:rPr>
        <w:t xml:space="preserve"> Slovenski regionalno razvojni sklad (SRRS).</w:t>
      </w:r>
    </w:p>
    <w:p w14:paraId="02844BF4" w14:textId="77777777" w:rsidR="00192182" w:rsidRDefault="00192182" w:rsidP="00192182">
      <w:pPr>
        <w:spacing w:line="240" w:lineRule="auto"/>
        <w:jc w:val="both"/>
        <w:rPr>
          <w:rFonts w:cs="Arial"/>
          <w:b/>
          <w:szCs w:val="20"/>
          <w:highlight w:val="lightGray"/>
        </w:rPr>
      </w:pPr>
    </w:p>
    <w:p w14:paraId="405ABE6A" w14:textId="59ECF5DA" w:rsidR="003C39DD" w:rsidRPr="0036169F" w:rsidRDefault="003C39DD" w:rsidP="003C39DD">
      <w:pPr>
        <w:spacing w:line="240" w:lineRule="auto"/>
        <w:jc w:val="both"/>
        <w:rPr>
          <w:rFonts w:cs="Arial"/>
          <w:bCs/>
          <w:szCs w:val="20"/>
        </w:rPr>
      </w:pPr>
      <w:r w:rsidRPr="00B17E37">
        <w:rPr>
          <w:rFonts w:cs="Arial"/>
          <w:szCs w:val="20"/>
        </w:rPr>
        <w:t xml:space="preserve">Izvedba ukrepa in podprtih projektov je možna </w:t>
      </w:r>
      <w:r>
        <w:rPr>
          <w:rFonts w:cs="Arial"/>
          <w:szCs w:val="20"/>
        </w:rPr>
        <w:t xml:space="preserve">tudi </w:t>
      </w:r>
      <w:r w:rsidRPr="00B17E37">
        <w:rPr>
          <w:rFonts w:cs="Arial"/>
          <w:szCs w:val="20"/>
        </w:rPr>
        <w:t>z uporabo kombinacije nepovratnih in povratnih virov financiranja oziroma s finančnimi instrumenti (blending)</w:t>
      </w:r>
      <w:r w:rsidR="0036169F">
        <w:rPr>
          <w:rFonts w:cs="Arial"/>
          <w:szCs w:val="20"/>
        </w:rPr>
        <w:t xml:space="preserve"> </w:t>
      </w:r>
      <w:r w:rsidR="0036169F" w:rsidRPr="004559DC">
        <w:rPr>
          <w:rFonts w:cs="Arial"/>
          <w:bCs/>
          <w:szCs w:val="20"/>
        </w:rPr>
        <w:t>ter z vsebino drugih ukrepov programa.</w:t>
      </w:r>
    </w:p>
    <w:p w14:paraId="7447B947" w14:textId="77777777" w:rsidR="003C39DD" w:rsidRPr="00B17E37" w:rsidRDefault="003C39DD" w:rsidP="003C39DD">
      <w:pPr>
        <w:spacing w:line="240" w:lineRule="auto"/>
        <w:jc w:val="both"/>
        <w:rPr>
          <w:rFonts w:cs="Arial"/>
          <w:szCs w:val="20"/>
        </w:rPr>
      </w:pPr>
    </w:p>
    <w:p w14:paraId="2388708C" w14:textId="2C287D6D" w:rsidR="00A10128" w:rsidRPr="00F52901" w:rsidRDefault="00A10128" w:rsidP="00A10128">
      <w:pPr>
        <w:spacing w:line="240" w:lineRule="auto"/>
        <w:jc w:val="both"/>
        <w:rPr>
          <w:rFonts w:cs="Arial"/>
          <w:bCs/>
          <w:szCs w:val="22"/>
        </w:rPr>
      </w:pPr>
      <w:r w:rsidRPr="00F52901">
        <w:rPr>
          <w:rFonts w:cs="Arial"/>
          <w:bCs/>
          <w:szCs w:val="22"/>
        </w:rPr>
        <w:t xml:space="preserve">Za doseganje ciljev podnebne politike se pri izvajanju investicijskih projektov upoštevajo predpisi </w:t>
      </w:r>
      <w:r w:rsidR="00854574">
        <w:rPr>
          <w:rFonts w:cs="Arial"/>
          <w:bCs/>
          <w:szCs w:val="22"/>
        </w:rPr>
        <w:t xml:space="preserve">s področja </w:t>
      </w:r>
      <w:r w:rsidRPr="00F52901">
        <w:rPr>
          <w:rFonts w:cs="Arial"/>
          <w:bCs/>
          <w:szCs w:val="22"/>
        </w:rPr>
        <w:t xml:space="preserve">presojanja vplivov na okolje </w:t>
      </w:r>
      <w:r w:rsidR="00854574">
        <w:rPr>
          <w:rFonts w:cs="Arial"/>
          <w:bCs/>
          <w:szCs w:val="22"/>
        </w:rPr>
        <w:t>in</w:t>
      </w:r>
      <w:r w:rsidRPr="00F52901">
        <w:rPr>
          <w:rFonts w:cs="Arial"/>
          <w:bCs/>
          <w:szCs w:val="22"/>
        </w:rPr>
        <w:t xml:space="preserve"> zelenega proračunskega načrtovanja.</w:t>
      </w:r>
    </w:p>
    <w:p w14:paraId="13C3B975" w14:textId="77777777" w:rsidR="00A10128" w:rsidRPr="004558FB" w:rsidRDefault="00A10128" w:rsidP="00192182">
      <w:pPr>
        <w:spacing w:line="240" w:lineRule="auto"/>
        <w:jc w:val="both"/>
        <w:rPr>
          <w:rFonts w:cs="Arial"/>
          <w:b/>
          <w:szCs w:val="20"/>
          <w:highlight w:val="lightGray"/>
        </w:rPr>
      </w:pPr>
    </w:p>
    <w:p w14:paraId="28627029" w14:textId="56520772" w:rsidR="00192182" w:rsidRPr="00B17E37" w:rsidRDefault="00192182" w:rsidP="00192182">
      <w:pPr>
        <w:spacing w:line="240" w:lineRule="auto"/>
        <w:jc w:val="both"/>
        <w:rPr>
          <w:rFonts w:cs="Arial"/>
          <w:szCs w:val="20"/>
        </w:rPr>
      </w:pPr>
      <w:r w:rsidRPr="00B17E37">
        <w:rPr>
          <w:rFonts w:cs="Arial"/>
          <w:b/>
          <w:szCs w:val="20"/>
        </w:rPr>
        <w:t>Ciljne skupine</w:t>
      </w:r>
      <w:r w:rsidRPr="00B17E37">
        <w:rPr>
          <w:rFonts w:cs="Arial"/>
          <w:szCs w:val="20"/>
        </w:rPr>
        <w:t xml:space="preserve"> </w:t>
      </w:r>
    </w:p>
    <w:p w14:paraId="6375A84A" w14:textId="53CDC982" w:rsidR="00192182" w:rsidRDefault="00B17E37" w:rsidP="00192182">
      <w:pPr>
        <w:spacing w:line="240" w:lineRule="auto"/>
        <w:rPr>
          <w:rFonts w:cs="Arial"/>
          <w:szCs w:val="20"/>
        </w:rPr>
      </w:pPr>
      <w:r w:rsidRPr="00B17E37">
        <w:rPr>
          <w:rFonts w:cs="Arial"/>
          <w:szCs w:val="20"/>
        </w:rPr>
        <w:t xml:space="preserve">Občine, </w:t>
      </w:r>
      <w:r w:rsidR="00FB4ED0" w:rsidRPr="00B17E37">
        <w:rPr>
          <w:rFonts w:cs="Arial"/>
          <w:szCs w:val="20"/>
        </w:rPr>
        <w:t>vozniki</w:t>
      </w:r>
      <w:r w:rsidRPr="00B17E37">
        <w:rPr>
          <w:rFonts w:cs="Arial"/>
          <w:szCs w:val="20"/>
        </w:rPr>
        <w:t>, prebivalci.</w:t>
      </w:r>
    </w:p>
    <w:p w14:paraId="56A8DFE0" w14:textId="77777777" w:rsidR="00194356" w:rsidRDefault="00194356" w:rsidP="00192182">
      <w:pPr>
        <w:spacing w:line="240" w:lineRule="auto"/>
        <w:rPr>
          <w:rFonts w:cs="Arial"/>
          <w:szCs w:val="20"/>
        </w:rPr>
      </w:pPr>
    </w:p>
    <w:p w14:paraId="7A19029A" w14:textId="4202AB5B" w:rsidR="00194356" w:rsidRPr="00B17E37" w:rsidRDefault="00194356" w:rsidP="00192182">
      <w:pPr>
        <w:spacing w:line="240" w:lineRule="auto"/>
        <w:rPr>
          <w:rFonts w:cs="Arial"/>
          <w:szCs w:val="20"/>
        </w:rPr>
      </w:pPr>
      <w:r>
        <w:rPr>
          <w:rFonts w:cs="Arial"/>
          <w:szCs w:val="20"/>
        </w:rPr>
        <w:t xml:space="preserve">Upravičenci: </w:t>
      </w:r>
      <w:r w:rsidR="00073DDA">
        <w:rPr>
          <w:rFonts w:cs="Arial"/>
          <w:szCs w:val="20"/>
        </w:rPr>
        <w:t>o</w:t>
      </w:r>
      <w:r>
        <w:rPr>
          <w:rFonts w:cs="Arial"/>
          <w:szCs w:val="20"/>
        </w:rPr>
        <w:t>bčine.</w:t>
      </w:r>
    </w:p>
    <w:p w14:paraId="33C61618" w14:textId="77777777" w:rsidR="00192182" w:rsidRPr="004558FB" w:rsidRDefault="00192182" w:rsidP="00192182">
      <w:pPr>
        <w:spacing w:line="240" w:lineRule="auto"/>
        <w:rPr>
          <w:rFonts w:cs="Arial"/>
          <w:szCs w:val="20"/>
          <w:highlight w:val="lightGray"/>
        </w:rPr>
      </w:pPr>
    </w:p>
    <w:p w14:paraId="6948FE80" w14:textId="33FCED8B" w:rsidR="00FB4ED0" w:rsidRPr="001F1602" w:rsidRDefault="00FB4ED0" w:rsidP="00FB4ED0">
      <w:pPr>
        <w:spacing w:line="240" w:lineRule="auto"/>
        <w:rPr>
          <w:rFonts w:cs="Arial"/>
          <w:b/>
          <w:szCs w:val="20"/>
        </w:rPr>
      </w:pPr>
      <w:r w:rsidRPr="001F1602">
        <w:rPr>
          <w:rFonts w:cs="Arial"/>
          <w:b/>
          <w:szCs w:val="20"/>
        </w:rPr>
        <w:t>Državna pomoč</w:t>
      </w:r>
    </w:p>
    <w:p w14:paraId="00942E71" w14:textId="77777777" w:rsidR="00B17E37" w:rsidRDefault="00B17E37" w:rsidP="00B17E37">
      <w:pPr>
        <w:spacing w:line="240" w:lineRule="auto"/>
        <w:jc w:val="both"/>
        <w:rPr>
          <w:rFonts w:cs="Arial"/>
          <w:szCs w:val="22"/>
        </w:rPr>
      </w:pPr>
      <w:r w:rsidRPr="00F52901">
        <w:rPr>
          <w:rFonts w:cs="Arial"/>
          <w:szCs w:val="22"/>
        </w:rPr>
        <w:t xml:space="preserve">Ukrep praviloma ne predstavlja državne pomoči. </w:t>
      </w:r>
      <w:r w:rsidRPr="00945B47">
        <w:rPr>
          <w:rFonts w:cs="Arial"/>
          <w:szCs w:val="22"/>
        </w:rPr>
        <w:t>V kolikor bo ugotovljeno, da lahko predstavlja državno pomoč, se bo izvajal skladno z ustrezno shemo državnih pomoči.</w:t>
      </w:r>
    </w:p>
    <w:p w14:paraId="031626AA" w14:textId="77777777" w:rsidR="00821230" w:rsidRDefault="00821230" w:rsidP="00B17E37">
      <w:pPr>
        <w:spacing w:line="240" w:lineRule="auto"/>
        <w:jc w:val="both"/>
        <w:rPr>
          <w:rFonts w:cs="Arial"/>
          <w:szCs w:val="22"/>
        </w:rPr>
      </w:pPr>
    </w:p>
    <w:p w14:paraId="3CB16EB3" w14:textId="77777777" w:rsidR="00192182" w:rsidRPr="0093569E" w:rsidRDefault="00192182" w:rsidP="00192182">
      <w:pPr>
        <w:spacing w:line="240" w:lineRule="auto"/>
        <w:jc w:val="both"/>
        <w:rPr>
          <w:rFonts w:cs="Arial"/>
          <w:szCs w:val="20"/>
        </w:rPr>
      </w:pPr>
    </w:p>
    <w:p w14:paraId="6599DFE0" w14:textId="77777777" w:rsidR="00E549CE" w:rsidRPr="005E1D98" w:rsidRDefault="00E549CE" w:rsidP="00DF4516">
      <w:pPr>
        <w:pStyle w:val="Naslov2BM"/>
        <w:spacing w:line="240" w:lineRule="auto"/>
      </w:pPr>
      <w:bookmarkStart w:id="72" w:name="_Toc69514774"/>
      <w:bookmarkStart w:id="73" w:name="_Toc72913254"/>
      <w:bookmarkStart w:id="74" w:name="_Toc202540878"/>
      <w:bookmarkStart w:id="75" w:name="_Toc216351369"/>
      <w:r w:rsidRPr="005E1D98">
        <w:t>Splošni cilj: Izboljšanje gospodarskega stanja</w:t>
      </w:r>
      <w:bookmarkStart w:id="76" w:name="_Hlk200607047"/>
      <w:bookmarkEnd w:id="72"/>
      <w:bookmarkEnd w:id="73"/>
      <w:bookmarkEnd w:id="74"/>
      <w:bookmarkEnd w:id="75"/>
      <w:r w:rsidRPr="005E1D98">
        <w:t xml:space="preserve"> </w:t>
      </w:r>
    </w:p>
    <w:p w14:paraId="5B2E7734" w14:textId="1B15CC23" w:rsidR="00E549CE" w:rsidRPr="005E1D98" w:rsidRDefault="00E549CE" w:rsidP="00E549CE">
      <w:pPr>
        <w:jc w:val="both"/>
        <w:rPr>
          <w:rFonts w:cs="Arial"/>
          <w:szCs w:val="20"/>
        </w:rPr>
      </w:pPr>
      <w:r w:rsidRPr="005E1D98">
        <w:rPr>
          <w:rFonts w:cs="Arial"/>
          <w:szCs w:val="20"/>
        </w:rPr>
        <w:t>Splošni cilj programa Izboljšanje gospodarskega stanja dosegamo z opredeljenimi ukrepi</w:t>
      </w:r>
      <w:r w:rsidR="00073DDA">
        <w:rPr>
          <w:rFonts w:cs="Arial"/>
          <w:szCs w:val="20"/>
        </w:rPr>
        <w:t>, ki so našteti</w:t>
      </w:r>
      <w:r w:rsidRPr="005E1D98">
        <w:rPr>
          <w:rFonts w:cs="Arial"/>
          <w:szCs w:val="20"/>
        </w:rPr>
        <w:t xml:space="preserve"> v nadaljevanju</w:t>
      </w:r>
      <w:r w:rsidR="00073DDA">
        <w:rPr>
          <w:rFonts w:cs="Arial"/>
          <w:szCs w:val="20"/>
        </w:rPr>
        <w:t>, in sicer</w:t>
      </w:r>
      <w:r w:rsidRPr="005E1D98">
        <w:rPr>
          <w:rFonts w:cs="Arial"/>
          <w:szCs w:val="20"/>
        </w:rPr>
        <w:t xml:space="preserve"> v okviru </w:t>
      </w:r>
      <w:r w:rsidR="00073DDA">
        <w:rPr>
          <w:rFonts w:cs="Arial"/>
          <w:szCs w:val="20"/>
        </w:rPr>
        <w:t>na</w:t>
      </w:r>
      <w:r w:rsidRPr="005E1D98">
        <w:rPr>
          <w:rFonts w:cs="Arial"/>
          <w:szCs w:val="20"/>
        </w:rPr>
        <w:t>sled</w:t>
      </w:r>
      <w:r w:rsidR="00073DDA">
        <w:rPr>
          <w:rFonts w:cs="Arial"/>
          <w:szCs w:val="20"/>
        </w:rPr>
        <w:t>njih</w:t>
      </w:r>
      <w:r w:rsidRPr="005E1D98">
        <w:rPr>
          <w:rFonts w:cs="Arial"/>
          <w:szCs w:val="20"/>
        </w:rPr>
        <w:t xml:space="preserve"> specifičnih ciljev:</w:t>
      </w:r>
    </w:p>
    <w:p w14:paraId="451E7E96" w14:textId="152D6530" w:rsidR="005E1D98" w:rsidRPr="005E1D98" w:rsidRDefault="00BB5C4E" w:rsidP="00A620D7">
      <w:pPr>
        <w:pStyle w:val="Odstavekseznama"/>
        <w:numPr>
          <w:ilvl w:val="0"/>
          <w:numId w:val="17"/>
        </w:numPr>
        <w:spacing w:line="240" w:lineRule="auto"/>
        <w:contextualSpacing w:val="0"/>
        <w:jc w:val="both"/>
        <w:rPr>
          <w:rFonts w:cs="Arial"/>
          <w:szCs w:val="20"/>
        </w:rPr>
      </w:pPr>
      <w:r>
        <w:rPr>
          <w:rFonts w:cs="Arial"/>
          <w:szCs w:val="20"/>
        </w:rPr>
        <w:t>Povečanje</w:t>
      </w:r>
      <w:r w:rsidRPr="005E1D98">
        <w:rPr>
          <w:rFonts w:cs="Arial"/>
          <w:szCs w:val="20"/>
        </w:rPr>
        <w:t xml:space="preserve"> </w:t>
      </w:r>
      <w:r w:rsidR="005E1D98" w:rsidRPr="005E1D98">
        <w:rPr>
          <w:rFonts w:cs="Arial"/>
          <w:szCs w:val="20"/>
        </w:rPr>
        <w:t>produktivnosti z zagonom, investicijami in krediti podjetij</w:t>
      </w:r>
      <w:r w:rsidR="00073DDA">
        <w:rPr>
          <w:rFonts w:cs="Arial"/>
          <w:szCs w:val="20"/>
        </w:rPr>
        <w:t>,</w:t>
      </w:r>
      <w:r w:rsidR="005E1D98" w:rsidRPr="005E1D98">
        <w:rPr>
          <w:rFonts w:cs="Arial"/>
          <w:szCs w:val="20"/>
        </w:rPr>
        <w:t xml:space="preserve"> </w:t>
      </w:r>
    </w:p>
    <w:p w14:paraId="5B4AF301" w14:textId="105C3D2B" w:rsidR="00E549CE" w:rsidRPr="005E1D98" w:rsidRDefault="00E549CE" w:rsidP="00A620D7">
      <w:pPr>
        <w:pStyle w:val="Odstavekseznama"/>
        <w:numPr>
          <w:ilvl w:val="0"/>
          <w:numId w:val="17"/>
        </w:numPr>
        <w:spacing w:line="240" w:lineRule="auto"/>
        <w:contextualSpacing w:val="0"/>
        <w:jc w:val="both"/>
        <w:rPr>
          <w:rFonts w:cs="Arial"/>
          <w:szCs w:val="20"/>
        </w:rPr>
      </w:pPr>
      <w:r w:rsidRPr="005E1D98">
        <w:rPr>
          <w:rFonts w:cs="Arial"/>
          <w:szCs w:val="20"/>
        </w:rPr>
        <w:t>Spodbujanje socialnega podjetništva in zadružništva</w:t>
      </w:r>
      <w:r w:rsidR="00073DDA">
        <w:rPr>
          <w:rFonts w:cs="Arial"/>
          <w:szCs w:val="20"/>
        </w:rPr>
        <w:t>,</w:t>
      </w:r>
    </w:p>
    <w:p w14:paraId="3EC4F7A8" w14:textId="06C2FCCE" w:rsidR="00A32C1A" w:rsidRPr="005E1D98" w:rsidRDefault="00A32C1A" w:rsidP="00A620D7">
      <w:pPr>
        <w:pStyle w:val="Odstavekseznama"/>
        <w:numPr>
          <w:ilvl w:val="0"/>
          <w:numId w:val="17"/>
        </w:numPr>
        <w:spacing w:line="240" w:lineRule="auto"/>
        <w:contextualSpacing w:val="0"/>
        <w:jc w:val="both"/>
        <w:rPr>
          <w:rFonts w:cs="Arial"/>
          <w:szCs w:val="20"/>
        </w:rPr>
      </w:pPr>
      <w:r w:rsidRPr="005E1D98">
        <w:rPr>
          <w:rFonts w:cs="Arial"/>
          <w:szCs w:val="20"/>
        </w:rPr>
        <w:t>Podporno okolje za podjetništvo in promocija OPO za spodbujanje gospodarskega razvoja</w:t>
      </w:r>
      <w:r w:rsidR="00073DDA">
        <w:rPr>
          <w:rFonts w:cs="Arial"/>
          <w:szCs w:val="20"/>
        </w:rPr>
        <w:t>,</w:t>
      </w:r>
    </w:p>
    <w:p w14:paraId="3099BEB2" w14:textId="3513502B" w:rsidR="00E549CE" w:rsidRPr="005E1D98" w:rsidRDefault="00E549CE" w:rsidP="00A620D7">
      <w:pPr>
        <w:pStyle w:val="Odstavekseznama"/>
        <w:numPr>
          <w:ilvl w:val="0"/>
          <w:numId w:val="17"/>
        </w:numPr>
        <w:spacing w:line="240" w:lineRule="auto"/>
        <w:contextualSpacing w:val="0"/>
        <w:jc w:val="both"/>
        <w:rPr>
          <w:rFonts w:cs="Arial"/>
          <w:szCs w:val="20"/>
        </w:rPr>
      </w:pPr>
      <w:r w:rsidRPr="005E1D98">
        <w:rPr>
          <w:rFonts w:cs="Arial"/>
          <w:szCs w:val="20"/>
        </w:rPr>
        <w:t>Spodbujanje razvoja</w:t>
      </w:r>
      <w:r w:rsidR="00EF6FE1">
        <w:rPr>
          <w:rFonts w:cs="Arial"/>
          <w:szCs w:val="20"/>
        </w:rPr>
        <w:t xml:space="preserve"> športa in</w:t>
      </w:r>
      <w:r w:rsidRPr="005E1D98">
        <w:rPr>
          <w:rFonts w:cs="Arial"/>
          <w:szCs w:val="20"/>
        </w:rPr>
        <w:t xml:space="preserve"> turizma</w:t>
      </w:r>
      <w:r w:rsidR="00A32C1A" w:rsidRPr="005E1D98">
        <w:rPr>
          <w:rFonts w:cs="Arial"/>
          <w:szCs w:val="20"/>
        </w:rPr>
        <w:t>.</w:t>
      </w:r>
    </w:p>
    <w:p w14:paraId="6BB9523D" w14:textId="77777777" w:rsidR="00583443" w:rsidRPr="0093569E" w:rsidRDefault="00583443" w:rsidP="00583443">
      <w:pPr>
        <w:spacing w:line="240" w:lineRule="auto"/>
        <w:jc w:val="both"/>
        <w:rPr>
          <w:rFonts w:cs="Arial"/>
          <w:szCs w:val="20"/>
        </w:rPr>
      </w:pPr>
    </w:p>
    <w:p w14:paraId="64527352" w14:textId="4487AE0C" w:rsidR="004A7681" w:rsidRPr="00B17E37" w:rsidRDefault="004A7681" w:rsidP="004A7681">
      <w:pPr>
        <w:pStyle w:val="Naslov3BM"/>
      </w:pPr>
      <w:bookmarkStart w:id="77" w:name="_Toc202540879"/>
      <w:bookmarkStart w:id="78" w:name="_Toc216351370"/>
      <w:bookmarkEnd w:id="76"/>
      <w:r w:rsidRPr="00B17E37">
        <w:t xml:space="preserve">Specifični cilj: </w:t>
      </w:r>
      <w:r w:rsidR="00BB5C4E">
        <w:t>Povečanje</w:t>
      </w:r>
      <w:r w:rsidRPr="00B17E37">
        <w:t xml:space="preserve"> produktivnosti z zagonom, investicijami in krediti podjetij</w:t>
      </w:r>
      <w:bookmarkStart w:id="79" w:name="_Toc69514775"/>
      <w:bookmarkStart w:id="80" w:name="_Toc72913255"/>
      <w:bookmarkEnd w:id="77"/>
      <w:bookmarkEnd w:id="78"/>
      <w:r w:rsidRPr="00B17E37">
        <w:t xml:space="preserve"> </w:t>
      </w:r>
      <w:bookmarkEnd w:id="79"/>
      <w:bookmarkEnd w:id="80"/>
    </w:p>
    <w:p w14:paraId="4A1F08D3" w14:textId="77777777" w:rsidR="004A7681" w:rsidRPr="00C65685" w:rsidRDefault="004A7681" w:rsidP="008E5BA7">
      <w:pPr>
        <w:pStyle w:val="Naslov4BM"/>
      </w:pPr>
      <w:bookmarkStart w:id="81" w:name="_Toc95306549"/>
      <w:bookmarkStart w:id="82" w:name="_Toc216351371"/>
      <w:r w:rsidRPr="00C65685">
        <w:t>Ukrep: Spodbujanje začetnih investicij</w:t>
      </w:r>
      <w:bookmarkStart w:id="83" w:name="_Hlk168646270"/>
      <w:bookmarkEnd w:id="81"/>
      <w:bookmarkEnd w:id="82"/>
    </w:p>
    <w:p w14:paraId="23A2600B" w14:textId="77777777" w:rsidR="004A7681" w:rsidRPr="00B17E37" w:rsidRDefault="004A7681" w:rsidP="004A7681">
      <w:pPr>
        <w:spacing w:line="240" w:lineRule="auto"/>
        <w:jc w:val="both"/>
        <w:rPr>
          <w:rFonts w:cs="Arial"/>
          <w:b/>
          <w:szCs w:val="20"/>
        </w:rPr>
      </w:pPr>
      <w:r w:rsidRPr="00B17E37">
        <w:rPr>
          <w:rFonts w:cs="Arial"/>
          <w:b/>
          <w:szCs w:val="20"/>
        </w:rPr>
        <w:t>Analiza stanja in izzivov</w:t>
      </w:r>
    </w:p>
    <w:p w14:paraId="3FCBACD8" w14:textId="4BB52E31" w:rsidR="004A7681" w:rsidRPr="00B17E37" w:rsidRDefault="004A7681" w:rsidP="004A7681">
      <w:pPr>
        <w:spacing w:line="240" w:lineRule="auto"/>
        <w:jc w:val="both"/>
        <w:rPr>
          <w:rFonts w:cs="Arial"/>
          <w:szCs w:val="20"/>
        </w:rPr>
      </w:pPr>
      <w:r w:rsidRPr="00B17E37">
        <w:rPr>
          <w:rFonts w:cs="Arial"/>
          <w:szCs w:val="20"/>
        </w:rPr>
        <w:t xml:space="preserve">Gospodarski in demografski </w:t>
      </w:r>
      <w:r w:rsidR="004A3D28">
        <w:rPr>
          <w:rFonts w:cs="Arial"/>
          <w:szCs w:val="20"/>
        </w:rPr>
        <w:t xml:space="preserve">kazalniki </w:t>
      </w:r>
      <w:r w:rsidRPr="00B17E37">
        <w:rPr>
          <w:rFonts w:cs="Arial"/>
          <w:szCs w:val="20"/>
        </w:rPr>
        <w:t xml:space="preserve">(staranje prebivalstva in odseljevanje mladih) </w:t>
      </w:r>
      <w:r w:rsidR="00227E2F">
        <w:rPr>
          <w:rFonts w:cs="Arial"/>
          <w:szCs w:val="20"/>
        </w:rPr>
        <w:t>na</w:t>
      </w:r>
      <w:r w:rsidRPr="00B17E37">
        <w:rPr>
          <w:rFonts w:cs="Arial"/>
          <w:szCs w:val="20"/>
        </w:rPr>
        <w:t xml:space="preserve"> OPO </w:t>
      </w:r>
      <w:r w:rsidR="00227E2F">
        <w:rPr>
          <w:rFonts w:cs="Arial"/>
          <w:szCs w:val="20"/>
        </w:rPr>
        <w:t>praviloma</w:t>
      </w:r>
      <w:r w:rsidRPr="00B17E37">
        <w:rPr>
          <w:rFonts w:cs="Arial"/>
          <w:szCs w:val="20"/>
        </w:rPr>
        <w:t xml:space="preserve"> </w:t>
      </w:r>
      <w:r w:rsidR="004A3D28">
        <w:rPr>
          <w:rFonts w:cs="Arial"/>
          <w:szCs w:val="20"/>
        </w:rPr>
        <w:t xml:space="preserve">dosegajo </w:t>
      </w:r>
      <w:r w:rsidRPr="00B17E37">
        <w:rPr>
          <w:rFonts w:cs="Arial"/>
          <w:szCs w:val="20"/>
        </w:rPr>
        <w:t>slabš</w:t>
      </w:r>
      <w:r w:rsidR="004A3D28">
        <w:rPr>
          <w:rFonts w:cs="Arial"/>
          <w:szCs w:val="20"/>
        </w:rPr>
        <w:t>e rezultate</w:t>
      </w:r>
      <w:r w:rsidRPr="00B17E37">
        <w:rPr>
          <w:rFonts w:cs="Arial"/>
          <w:szCs w:val="20"/>
        </w:rPr>
        <w:t xml:space="preserve"> </w:t>
      </w:r>
      <w:r w:rsidR="00227E2F">
        <w:rPr>
          <w:rFonts w:cs="Arial"/>
          <w:szCs w:val="20"/>
        </w:rPr>
        <w:t xml:space="preserve">zaradi </w:t>
      </w:r>
      <w:r w:rsidRPr="00B17E37">
        <w:rPr>
          <w:rFonts w:cs="Arial"/>
          <w:szCs w:val="20"/>
        </w:rPr>
        <w:t>nizke koncentracije podjetij, predvsem v manj razvitih območjih. OPO se sooča</w:t>
      </w:r>
      <w:r w:rsidR="00227E2F">
        <w:rPr>
          <w:rFonts w:cs="Arial"/>
          <w:szCs w:val="20"/>
        </w:rPr>
        <w:t>jo</w:t>
      </w:r>
      <w:r w:rsidRPr="00B17E37">
        <w:rPr>
          <w:rFonts w:cs="Arial"/>
          <w:szCs w:val="20"/>
        </w:rPr>
        <w:t xml:space="preserve"> z nizko dodano vrednostjo proizvodnih in tudi storitvenih dejavnosti ter z omejenimi možnostmi za razvoj podjetništva in financiranj</w:t>
      </w:r>
      <w:r w:rsidR="00DC54B7">
        <w:rPr>
          <w:rFonts w:cs="Arial"/>
          <w:szCs w:val="20"/>
        </w:rPr>
        <w:t>e</w:t>
      </w:r>
      <w:r w:rsidRPr="00B17E37">
        <w:rPr>
          <w:rFonts w:cs="Arial"/>
          <w:szCs w:val="20"/>
        </w:rPr>
        <w:t xml:space="preserve"> novih investicij. Podjetja na teh območjih se pogosto srečujejo s težavami pri rasti in razvoju, kar vpliva na gospodarsko moč in splošno konkurenčnost teh območij. Prav tako podjetja na OPO ne ustvarjajo dovolj akumulacije za nova vlaganja in zaposlujejo pretežno lokalno prebivalstvo.</w:t>
      </w:r>
    </w:p>
    <w:p w14:paraId="78059E74" w14:textId="77777777" w:rsidR="00227E2F" w:rsidRDefault="00227E2F" w:rsidP="004A7681">
      <w:pPr>
        <w:spacing w:line="240" w:lineRule="auto"/>
        <w:jc w:val="both"/>
        <w:rPr>
          <w:rFonts w:cs="Arial"/>
          <w:szCs w:val="20"/>
        </w:rPr>
      </w:pPr>
    </w:p>
    <w:p w14:paraId="03B2BB5B" w14:textId="498D3BBE" w:rsidR="004A7681" w:rsidRPr="00B17E37" w:rsidRDefault="004A7681" w:rsidP="004A7681">
      <w:pPr>
        <w:spacing w:line="240" w:lineRule="auto"/>
        <w:jc w:val="both"/>
        <w:rPr>
          <w:rFonts w:cs="Arial"/>
          <w:szCs w:val="20"/>
        </w:rPr>
      </w:pPr>
      <w:r w:rsidRPr="00B17E37">
        <w:rPr>
          <w:rFonts w:cs="Arial"/>
          <w:szCs w:val="20"/>
        </w:rPr>
        <w:t>Razpoložljiv potencial delovne sile v obmejnih regijah zmanjšujejo delovne migracije v Osrednjeslovensko regijo in tujino (Avstrijo in Italijo) zaradi relativno višjih neto plač</w:t>
      </w:r>
      <w:r w:rsidR="00DC54B7">
        <w:rPr>
          <w:rFonts w:cs="Arial"/>
          <w:szCs w:val="20"/>
        </w:rPr>
        <w:t>; delovne migracije so zato</w:t>
      </w:r>
      <w:r w:rsidRPr="00B17E37">
        <w:rPr>
          <w:rFonts w:cs="Arial"/>
          <w:szCs w:val="20"/>
        </w:rPr>
        <w:t xml:space="preserve"> posledica nižjih plač v lokalnem okolju oziroma v bližini krajev bivanja delovnih migrantov. Spreminjajoči se poselitveni vzorci, ki vključujejo praznjenje mestnih središč in odmaknjenih gorskih ter podeželskih območij, dodatno poglabljajo razvojne izzive na OPO.</w:t>
      </w:r>
      <w:r w:rsidR="000558A2">
        <w:rPr>
          <w:rFonts w:cs="Arial"/>
          <w:szCs w:val="20"/>
        </w:rPr>
        <w:t xml:space="preserve"> </w:t>
      </w:r>
      <w:r w:rsidR="000558A2" w:rsidRPr="000558A2">
        <w:rPr>
          <w:rFonts w:cs="Arial"/>
          <w:szCs w:val="20"/>
        </w:rPr>
        <w:t xml:space="preserve">Prav tako imajo podjetja težave s pomanjkanjem ustreznega kadra </w:t>
      </w:r>
      <w:r w:rsidR="00CF27BD">
        <w:rPr>
          <w:rFonts w:cs="Arial"/>
          <w:szCs w:val="20"/>
        </w:rPr>
        <w:t>pri zaposlovanju</w:t>
      </w:r>
      <w:r w:rsidR="000558A2" w:rsidRPr="000558A2">
        <w:rPr>
          <w:rFonts w:cs="Arial"/>
          <w:szCs w:val="20"/>
        </w:rPr>
        <w:t>. Slabša se pokritost območij oziroma dostopnost oskrbnih storitev, vključno s tržnimi storitvami na OPO</w:t>
      </w:r>
      <w:r w:rsidR="002F4096">
        <w:rPr>
          <w:rFonts w:cs="Arial"/>
          <w:szCs w:val="20"/>
        </w:rPr>
        <w:t>,</w:t>
      </w:r>
      <w:r w:rsidR="000558A2" w:rsidRPr="000558A2">
        <w:rPr>
          <w:rFonts w:cs="Arial"/>
          <w:szCs w:val="20"/>
        </w:rPr>
        <w:t xml:space="preserve"> zaradi nekonkurenčnosti podjetij in nižjega povpraševanja oziroma višjih stroškov zagotavljanja osnovnih tržnih dejavnosti, ki po drugi strani omogočajo ohranjanje poseljenosti in revitalizacijo OPO.</w:t>
      </w:r>
    </w:p>
    <w:p w14:paraId="5A89C336" w14:textId="77777777" w:rsidR="005E1D98" w:rsidRDefault="005E1D98" w:rsidP="004A7681">
      <w:pPr>
        <w:spacing w:line="240" w:lineRule="auto"/>
        <w:jc w:val="both"/>
        <w:rPr>
          <w:rFonts w:cs="Arial"/>
          <w:szCs w:val="20"/>
        </w:rPr>
      </w:pPr>
    </w:p>
    <w:p w14:paraId="0CAAEC48" w14:textId="74575F4D" w:rsidR="004A7681" w:rsidRPr="00B17E37" w:rsidRDefault="004A7681" w:rsidP="004A7681">
      <w:pPr>
        <w:spacing w:line="240" w:lineRule="auto"/>
        <w:jc w:val="both"/>
        <w:rPr>
          <w:rFonts w:cs="Arial"/>
          <w:szCs w:val="20"/>
        </w:rPr>
      </w:pPr>
      <w:r w:rsidRPr="00B17E37">
        <w:rPr>
          <w:rFonts w:cs="Arial"/>
          <w:szCs w:val="20"/>
        </w:rPr>
        <w:t xml:space="preserve">Ukrep spodbujanja začetnih investicij se je v obdobju od leta 2022 do leta 2025 izvajal tudi v okviru </w:t>
      </w:r>
      <w:r w:rsidR="00C8699C">
        <w:rPr>
          <w:rFonts w:cs="Arial"/>
          <w:szCs w:val="20"/>
        </w:rPr>
        <w:t>Programa OPO 2022</w:t>
      </w:r>
      <w:r w:rsidR="00DC54B7">
        <w:rPr>
          <w:rFonts w:cs="Arial"/>
          <w:szCs w:val="20"/>
        </w:rPr>
        <w:t>–</w:t>
      </w:r>
      <w:r w:rsidR="00C8699C">
        <w:rPr>
          <w:rFonts w:cs="Arial"/>
          <w:szCs w:val="20"/>
        </w:rPr>
        <w:t xml:space="preserve">2025 s sredstvi </w:t>
      </w:r>
      <w:r w:rsidRPr="00B17E37">
        <w:rPr>
          <w:rFonts w:cs="Arial"/>
          <w:szCs w:val="20"/>
        </w:rPr>
        <w:t>Načrta za okrevanje in odpornost za izboljšanj</w:t>
      </w:r>
      <w:r w:rsidR="00DC54B7">
        <w:rPr>
          <w:rFonts w:cs="Arial"/>
          <w:szCs w:val="20"/>
        </w:rPr>
        <w:t>e</w:t>
      </w:r>
      <w:r w:rsidRPr="00B17E37">
        <w:rPr>
          <w:rFonts w:cs="Arial"/>
          <w:szCs w:val="20"/>
        </w:rPr>
        <w:t xml:space="preserve"> produktivnosti gospodarstva. Spremljani kazalniki izvedenih javnih razpisov </w:t>
      </w:r>
      <w:r w:rsidR="00DC54B7">
        <w:rPr>
          <w:rFonts w:cs="Arial"/>
          <w:szCs w:val="20"/>
        </w:rPr>
        <w:t>kažejo na</w:t>
      </w:r>
      <w:r w:rsidR="00DC54B7" w:rsidRPr="00B17E37">
        <w:rPr>
          <w:rFonts w:cs="Arial"/>
          <w:szCs w:val="20"/>
        </w:rPr>
        <w:t xml:space="preserve"> </w:t>
      </w:r>
      <w:r w:rsidRPr="00B17E37">
        <w:rPr>
          <w:rFonts w:cs="Arial"/>
          <w:szCs w:val="20"/>
        </w:rPr>
        <w:t>dvig povprečne dodane vrednosti na zaposlenega, povečanj</w:t>
      </w:r>
      <w:r w:rsidR="00DC54B7">
        <w:rPr>
          <w:rFonts w:cs="Arial"/>
          <w:szCs w:val="20"/>
        </w:rPr>
        <w:t>e</w:t>
      </w:r>
      <w:r w:rsidRPr="00B17E37">
        <w:rPr>
          <w:rFonts w:cs="Arial"/>
          <w:szCs w:val="20"/>
        </w:rPr>
        <w:t xml:space="preserve"> števila zaposlenih ter izboljšanj</w:t>
      </w:r>
      <w:r w:rsidR="00DC54B7">
        <w:rPr>
          <w:rFonts w:cs="Arial"/>
          <w:szCs w:val="20"/>
        </w:rPr>
        <w:t>e</w:t>
      </w:r>
      <w:r w:rsidRPr="00B17E37">
        <w:rPr>
          <w:rFonts w:cs="Arial"/>
          <w:szCs w:val="20"/>
        </w:rPr>
        <w:t xml:space="preserve"> energetske in snovne učinkovitosti v podprtih podjetjih. Ukrep izkazuje pozitivne učinke in rezultate</w:t>
      </w:r>
      <w:r w:rsidR="000558A2">
        <w:rPr>
          <w:rFonts w:cs="Arial"/>
          <w:szCs w:val="20"/>
        </w:rPr>
        <w:t>.</w:t>
      </w:r>
      <w:r w:rsidRPr="00B17E37">
        <w:rPr>
          <w:rFonts w:cs="Arial"/>
          <w:szCs w:val="20"/>
        </w:rPr>
        <w:t xml:space="preserve"> </w:t>
      </w:r>
    </w:p>
    <w:p w14:paraId="143740C1" w14:textId="77777777" w:rsidR="004A7681" w:rsidRPr="00B17E37" w:rsidRDefault="004A7681" w:rsidP="004A7681">
      <w:pPr>
        <w:spacing w:line="240" w:lineRule="auto"/>
        <w:jc w:val="both"/>
        <w:rPr>
          <w:rFonts w:cs="Arial"/>
          <w:b/>
          <w:szCs w:val="20"/>
        </w:rPr>
      </w:pPr>
    </w:p>
    <w:p w14:paraId="26BBE13D" w14:textId="77777777" w:rsidR="004A7681" w:rsidRPr="00B17E37" w:rsidRDefault="004A7681" w:rsidP="004A7681">
      <w:pPr>
        <w:spacing w:line="240" w:lineRule="auto"/>
        <w:jc w:val="both"/>
        <w:rPr>
          <w:rFonts w:cs="Arial"/>
          <w:szCs w:val="20"/>
        </w:rPr>
      </w:pPr>
      <w:r w:rsidRPr="00B17E37">
        <w:rPr>
          <w:rFonts w:cs="Arial"/>
          <w:b/>
          <w:szCs w:val="20"/>
        </w:rPr>
        <w:lastRenderedPageBreak/>
        <w:t>Namen in cilji</w:t>
      </w:r>
    </w:p>
    <w:p w14:paraId="10BCB2AF" w14:textId="1C2EFA3E" w:rsidR="004A7681" w:rsidRPr="00B17E37" w:rsidRDefault="00DC54B7" w:rsidP="004A7681">
      <w:pPr>
        <w:spacing w:line="240" w:lineRule="auto"/>
        <w:jc w:val="both"/>
        <w:rPr>
          <w:rFonts w:cs="Arial"/>
          <w:szCs w:val="20"/>
        </w:rPr>
      </w:pPr>
      <w:r>
        <w:rPr>
          <w:rFonts w:cs="Arial"/>
          <w:szCs w:val="20"/>
        </w:rPr>
        <w:t xml:space="preserve">Glede na dokument </w:t>
      </w:r>
      <w:r w:rsidRPr="00B17E37">
        <w:rPr>
          <w:rFonts w:cs="Arial"/>
          <w:szCs w:val="20"/>
        </w:rPr>
        <w:t>Kakovost življenja v Sloveniji</w:t>
      </w:r>
      <w:r>
        <w:rPr>
          <w:rFonts w:cs="Arial"/>
          <w:szCs w:val="20"/>
        </w:rPr>
        <w:t xml:space="preserve"> –</w:t>
      </w:r>
      <w:r w:rsidR="004A7681" w:rsidRPr="00B17E37">
        <w:rPr>
          <w:rFonts w:cs="Arial"/>
          <w:szCs w:val="20"/>
        </w:rPr>
        <w:t xml:space="preserve"> Poročilo o razvoju 2025 (Bratuž Ferk idr., 2025) je </w:t>
      </w:r>
      <w:r w:rsidR="000558A2">
        <w:rPr>
          <w:rFonts w:cs="Arial"/>
          <w:szCs w:val="20"/>
        </w:rPr>
        <w:t xml:space="preserve">na ravni države </w:t>
      </w:r>
      <w:r w:rsidR="00FE395A">
        <w:rPr>
          <w:rFonts w:cs="Arial"/>
          <w:szCs w:val="20"/>
        </w:rPr>
        <w:t>treba</w:t>
      </w:r>
      <w:r w:rsidR="00FE395A" w:rsidRPr="00B17E37">
        <w:rPr>
          <w:rFonts w:cs="Arial"/>
          <w:szCs w:val="20"/>
        </w:rPr>
        <w:t xml:space="preserve"> </w:t>
      </w:r>
      <w:r w:rsidR="004A7681" w:rsidRPr="00B17E37">
        <w:rPr>
          <w:rFonts w:cs="Arial"/>
          <w:szCs w:val="20"/>
        </w:rPr>
        <w:t>okrepiti investicije, zlasti podjetniškega sektorja, v neoprijemljivi kapital</w:t>
      </w:r>
      <w:r>
        <w:rPr>
          <w:rFonts w:cs="Arial"/>
          <w:szCs w:val="20"/>
        </w:rPr>
        <w:t>,</w:t>
      </w:r>
      <w:r w:rsidR="004A7681" w:rsidRPr="00B17E37">
        <w:rPr>
          <w:rFonts w:cs="Arial"/>
          <w:szCs w:val="20"/>
        </w:rPr>
        <w:t xml:space="preserve"> kot so tvegane raziskave, razvoj in inovacije, digitalizacija, informacijsko-komunikacijske tehnologije (IKT), usposabljanje zaposlenih ter reorganizacija delovnih procesov. Poročilo izpostavlja tudi nujnost avtomatizacije proizvodnje in delovnih procesov, saj je to eden od ključnih dejavnikov za dvig produktivnosti, konkurenčnost gospodarstva in dolgoročn</w:t>
      </w:r>
      <w:r w:rsidR="00FE395A">
        <w:rPr>
          <w:rFonts w:cs="Arial"/>
          <w:szCs w:val="20"/>
        </w:rPr>
        <w:t>o</w:t>
      </w:r>
      <w:r w:rsidR="004A7681" w:rsidRPr="00B17E37">
        <w:rPr>
          <w:rFonts w:cs="Arial"/>
          <w:szCs w:val="20"/>
        </w:rPr>
        <w:t xml:space="preserve"> rast dodane vrednosti. Poudarja tudi pomen prehoda v trajnostni razvoj, prilagajanja demografskim spremembam ter krepitve odpornosti socialnih sistemov in trga dela, kar vse pomembno vpliva na dolgoročno kakovost življenja.</w:t>
      </w:r>
      <w:r w:rsidR="000558A2">
        <w:rPr>
          <w:rFonts w:cs="Arial"/>
          <w:szCs w:val="20"/>
        </w:rPr>
        <w:t xml:space="preserve"> Na OPO je pomembno ohranjanje in spodbujanje gospodarske aktivnosti, ohranjanje zaposlitev ter zaposlovanje ustreznega kadra z zagotavljanjem ustreznih pogoj</w:t>
      </w:r>
      <w:r w:rsidR="00761EB2">
        <w:rPr>
          <w:rFonts w:cs="Arial"/>
          <w:szCs w:val="20"/>
        </w:rPr>
        <w:t>ev</w:t>
      </w:r>
      <w:r w:rsidR="000558A2">
        <w:rPr>
          <w:rFonts w:cs="Arial"/>
          <w:szCs w:val="20"/>
        </w:rPr>
        <w:t xml:space="preserve"> za delo in konkurenčn</w:t>
      </w:r>
      <w:r w:rsidR="00761EB2">
        <w:rPr>
          <w:rFonts w:cs="Arial"/>
          <w:szCs w:val="20"/>
        </w:rPr>
        <w:t>e</w:t>
      </w:r>
      <w:r w:rsidR="000558A2">
        <w:rPr>
          <w:rFonts w:cs="Arial"/>
          <w:szCs w:val="20"/>
        </w:rPr>
        <w:t xml:space="preserve"> višin</w:t>
      </w:r>
      <w:r w:rsidR="00CF27BD">
        <w:rPr>
          <w:rFonts w:cs="Arial"/>
          <w:szCs w:val="20"/>
        </w:rPr>
        <w:t>e</w:t>
      </w:r>
      <w:r w:rsidR="000558A2">
        <w:rPr>
          <w:rFonts w:cs="Arial"/>
          <w:szCs w:val="20"/>
        </w:rPr>
        <w:t xml:space="preserve"> dohodka ter ohranjanje pokritosti </w:t>
      </w:r>
      <w:r w:rsidR="00FE395A">
        <w:rPr>
          <w:rFonts w:cs="Arial"/>
          <w:szCs w:val="20"/>
        </w:rPr>
        <w:t xml:space="preserve">z oskrbnimi storitvami, vključno s tržnimi, </w:t>
      </w:r>
      <w:r w:rsidR="000558A2">
        <w:rPr>
          <w:rFonts w:cs="Arial"/>
          <w:szCs w:val="20"/>
        </w:rPr>
        <w:t>oziroma dostopnosti</w:t>
      </w:r>
      <w:r w:rsidR="00FE395A">
        <w:rPr>
          <w:rFonts w:cs="Arial"/>
          <w:szCs w:val="20"/>
        </w:rPr>
        <w:t xml:space="preserve"> teh storitev za prebivalce</w:t>
      </w:r>
      <w:r w:rsidR="000558A2">
        <w:rPr>
          <w:rFonts w:cs="Arial"/>
          <w:szCs w:val="20"/>
        </w:rPr>
        <w:t>.</w:t>
      </w:r>
    </w:p>
    <w:p w14:paraId="6C9ED1C5" w14:textId="77777777" w:rsidR="00CF27BD" w:rsidRDefault="00CF27BD" w:rsidP="004A7681">
      <w:pPr>
        <w:spacing w:line="240" w:lineRule="auto"/>
        <w:jc w:val="both"/>
        <w:rPr>
          <w:rFonts w:cs="Arial"/>
          <w:szCs w:val="20"/>
        </w:rPr>
      </w:pPr>
    </w:p>
    <w:p w14:paraId="048A7604" w14:textId="7D3B7790" w:rsidR="004A7681" w:rsidRPr="00B17E37" w:rsidRDefault="00CF27BD" w:rsidP="004A7681">
      <w:pPr>
        <w:spacing w:line="240" w:lineRule="auto"/>
        <w:jc w:val="both"/>
        <w:rPr>
          <w:rFonts w:cs="Arial"/>
          <w:szCs w:val="20"/>
        </w:rPr>
      </w:pPr>
      <w:r>
        <w:rPr>
          <w:rFonts w:cs="Arial"/>
          <w:szCs w:val="20"/>
        </w:rPr>
        <w:t>U</w:t>
      </w:r>
      <w:r w:rsidR="004A7681" w:rsidRPr="00B17E37">
        <w:rPr>
          <w:rFonts w:cs="Arial"/>
          <w:szCs w:val="20"/>
        </w:rPr>
        <w:t>krep</w:t>
      </w:r>
      <w:r>
        <w:rPr>
          <w:rFonts w:cs="Arial"/>
          <w:szCs w:val="20"/>
        </w:rPr>
        <w:t xml:space="preserve"> sledi</w:t>
      </w:r>
      <w:r w:rsidR="004A7681" w:rsidRPr="00B17E37">
        <w:rPr>
          <w:rFonts w:cs="Arial"/>
          <w:szCs w:val="20"/>
        </w:rPr>
        <w:t xml:space="preserve"> </w:t>
      </w:r>
      <w:r>
        <w:rPr>
          <w:rFonts w:cs="Arial"/>
          <w:szCs w:val="20"/>
        </w:rPr>
        <w:t>nacionalnim</w:t>
      </w:r>
      <w:r w:rsidR="004A7681" w:rsidRPr="00B17E37">
        <w:rPr>
          <w:rFonts w:cs="Arial"/>
          <w:szCs w:val="20"/>
        </w:rPr>
        <w:t xml:space="preserve"> </w:t>
      </w:r>
      <w:r>
        <w:rPr>
          <w:rFonts w:cs="Arial"/>
          <w:szCs w:val="20"/>
        </w:rPr>
        <w:t xml:space="preserve">ciljem </w:t>
      </w:r>
      <w:r w:rsidR="004A7681" w:rsidRPr="00B17E37">
        <w:rPr>
          <w:rFonts w:cs="Arial"/>
          <w:szCs w:val="20"/>
        </w:rPr>
        <w:t>prestrukturiranj</w:t>
      </w:r>
      <w:r>
        <w:rPr>
          <w:rFonts w:cs="Arial"/>
          <w:szCs w:val="20"/>
        </w:rPr>
        <w:t>a</w:t>
      </w:r>
      <w:r w:rsidR="004A7681" w:rsidRPr="00B17E37">
        <w:rPr>
          <w:rFonts w:cs="Arial"/>
          <w:szCs w:val="20"/>
        </w:rPr>
        <w:t xml:space="preserve"> gospodarstva, izboljšanj</w:t>
      </w:r>
      <w:r>
        <w:rPr>
          <w:rFonts w:cs="Arial"/>
          <w:szCs w:val="20"/>
        </w:rPr>
        <w:t>a</w:t>
      </w:r>
      <w:r w:rsidR="004A7681" w:rsidRPr="00B17E37">
        <w:rPr>
          <w:rFonts w:cs="Arial"/>
          <w:szCs w:val="20"/>
        </w:rPr>
        <w:t xml:space="preserve"> konkurenčnosti, spodbujanja tehnoloških in netehnoloških inovacij, povečanj</w:t>
      </w:r>
      <w:r>
        <w:rPr>
          <w:rFonts w:cs="Arial"/>
          <w:szCs w:val="20"/>
        </w:rPr>
        <w:t>a</w:t>
      </w:r>
      <w:r w:rsidR="004A7681" w:rsidRPr="00B17E37">
        <w:rPr>
          <w:rFonts w:cs="Arial"/>
          <w:szCs w:val="20"/>
        </w:rPr>
        <w:t xml:space="preserve"> produktivnosti podjetij z doseganjem višje dodane vrednosti na zaposlenega z ohranjanjem delovnih mest</w:t>
      </w:r>
      <w:r>
        <w:rPr>
          <w:rFonts w:cs="Arial"/>
          <w:szCs w:val="20"/>
        </w:rPr>
        <w:t xml:space="preserve"> in zaposlitev</w:t>
      </w:r>
      <w:r w:rsidR="004A7681" w:rsidRPr="00B17E37">
        <w:rPr>
          <w:rFonts w:cs="Arial"/>
          <w:szCs w:val="20"/>
        </w:rPr>
        <w:t>, ustvarjanj</w:t>
      </w:r>
      <w:r w:rsidR="00DC54B7">
        <w:rPr>
          <w:rFonts w:cs="Arial"/>
          <w:szCs w:val="20"/>
        </w:rPr>
        <w:t>a</w:t>
      </w:r>
      <w:r w:rsidR="004A7681" w:rsidRPr="00B17E37">
        <w:rPr>
          <w:rFonts w:cs="Arial"/>
          <w:szCs w:val="20"/>
        </w:rPr>
        <w:t xml:space="preserve"> novih delovnih mest z višjo dodano vrednostjo</w:t>
      </w:r>
      <w:r>
        <w:rPr>
          <w:rFonts w:cs="Arial"/>
          <w:szCs w:val="20"/>
        </w:rPr>
        <w:t xml:space="preserve"> in zaposlovanj</w:t>
      </w:r>
      <w:r w:rsidR="00DC54B7">
        <w:rPr>
          <w:rFonts w:cs="Arial"/>
          <w:szCs w:val="20"/>
        </w:rPr>
        <w:t>a</w:t>
      </w:r>
      <w:r w:rsidR="004A7681" w:rsidRPr="00B17E37">
        <w:rPr>
          <w:rFonts w:cs="Arial"/>
          <w:szCs w:val="20"/>
        </w:rPr>
        <w:t>, rast</w:t>
      </w:r>
      <w:r w:rsidR="000900DF">
        <w:rPr>
          <w:rFonts w:cs="Arial"/>
          <w:szCs w:val="20"/>
        </w:rPr>
        <w:t>i</w:t>
      </w:r>
      <w:r w:rsidR="004A7681" w:rsidRPr="00B17E37">
        <w:rPr>
          <w:rFonts w:cs="Arial"/>
          <w:szCs w:val="20"/>
        </w:rPr>
        <w:t xml:space="preserve"> in razvoj</w:t>
      </w:r>
      <w:r w:rsidR="000900DF">
        <w:rPr>
          <w:rFonts w:cs="Arial"/>
          <w:szCs w:val="20"/>
        </w:rPr>
        <w:t>a</w:t>
      </w:r>
      <w:r w:rsidR="004A7681" w:rsidRPr="00B17E37">
        <w:rPr>
          <w:rFonts w:cs="Arial"/>
          <w:szCs w:val="20"/>
        </w:rPr>
        <w:t xml:space="preserve"> s povečanjem obsega proizvodnje in storitev za doseganje ekonomije obsega in krepitv</w:t>
      </w:r>
      <w:r w:rsidR="00DC54B7">
        <w:rPr>
          <w:rFonts w:cs="Arial"/>
          <w:szCs w:val="20"/>
        </w:rPr>
        <w:t>e</w:t>
      </w:r>
      <w:r w:rsidR="004A7681" w:rsidRPr="00B17E37">
        <w:rPr>
          <w:rFonts w:cs="Arial"/>
          <w:szCs w:val="20"/>
        </w:rPr>
        <w:t xml:space="preserve"> globalnih in lokalnih verig vrednosti, okoljsko odgovorn</w:t>
      </w:r>
      <w:r w:rsidR="000900DF">
        <w:rPr>
          <w:rFonts w:cs="Arial"/>
          <w:szCs w:val="20"/>
        </w:rPr>
        <w:t>ega</w:t>
      </w:r>
      <w:r w:rsidR="004A7681" w:rsidRPr="00B17E37">
        <w:rPr>
          <w:rFonts w:cs="Arial"/>
          <w:szCs w:val="20"/>
        </w:rPr>
        <w:t xml:space="preserve"> ravnanj</w:t>
      </w:r>
      <w:r w:rsidR="000900DF">
        <w:rPr>
          <w:rFonts w:cs="Arial"/>
          <w:szCs w:val="20"/>
        </w:rPr>
        <w:t>a</w:t>
      </w:r>
      <w:r w:rsidR="004A7681" w:rsidRPr="00B17E37">
        <w:rPr>
          <w:rFonts w:cs="Arial"/>
          <w:szCs w:val="20"/>
        </w:rPr>
        <w:t>, izboljšanj</w:t>
      </w:r>
      <w:r w:rsidR="000900DF">
        <w:rPr>
          <w:rFonts w:cs="Arial"/>
          <w:szCs w:val="20"/>
        </w:rPr>
        <w:t>a</w:t>
      </w:r>
      <w:r w:rsidR="004A7681" w:rsidRPr="00B17E37">
        <w:rPr>
          <w:rFonts w:cs="Arial"/>
          <w:szCs w:val="20"/>
        </w:rPr>
        <w:t xml:space="preserve"> energetske in snovne učinkovitosti podjetij ter spodbujanj</w:t>
      </w:r>
      <w:r w:rsidR="000900DF">
        <w:rPr>
          <w:rFonts w:cs="Arial"/>
          <w:szCs w:val="20"/>
        </w:rPr>
        <w:t>a</w:t>
      </w:r>
      <w:r w:rsidR="004A7681" w:rsidRPr="00B17E37">
        <w:rPr>
          <w:rFonts w:cs="Arial"/>
          <w:szCs w:val="20"/>
        </w:rPr>
        <w:t xml:space="preserve"> krožnega gospodarstva. Na nacionalni ravni je mogoče ugotoviti, da se največ investitorjev odloča za izvedbo začetnih investicij na območjih z višjo stopnjo gospodarske razvitosti. </w:t>
      </w:r>
      <w:bookmarkStart w:id="84" w:name="_Hlk212541456"/>
      <w:r w:rsidR="004A7681" w:rsidRPr="00B17E37">
        <w:rPr>
          <w:rFonts w:cs="Arial"/>
          <w:szCs w:val="20"/>
        </w:rPr>
        <w:t xml:space="preserve">Povečanje produktivnosti omogoča dvig </w:t>
      </w:r>
      <w:r w:rsidR="00465EA6">
        <w:rPr>
          <w:rFonts w:cs="Arial"/>
          <w:szCs w:val="20"/>
        </w:rPr>
        <w:t>bruto</w:t>
      </w:r>
      <w:r w:rsidR="00465EA6" w:rsidRPr="00B17E37">
        <w:rPr>
          <w:rFonts w:cs="Arial"/>
          <w:szCs w:val="20"/>
        </w:rPr>
        <w:t xml:space="preserve"> </w:t>
      </w:r>
      <w:r w:rsidR="004A7681" w:rsidRPr="00B17E37">
        <w:rPr>
          <w:rFonts w:cs="Arial"/>
          <w:szCs w:val="20"/>
        </w:rPr>
        <w:t xml:space="preserve">plač in </w:t>
      </w:r>
      <w:r w:rsidR="005D3F9B">
        <w:rPr>
          <w:rFonts w:cs="Arial"/>
          <w:szCs w:val="20"/>
        </w:rPr>
        <w:t xml:space="preserve">prispeva k upadu </w:t>
      </w:r>
      <w:r w:rsidR="004A7681" w:rsidRPr="00B17E37">
        <w:rPr>
          <w:rFonts w:cs="Arial"/>
          <w:szCs w:val="20"/>
        </w:rPr>
        <w:t xml:space="preserve">delovnih migracij ter odseljevanja prebivalstva, s čimer se spodbuja delo in bivanje na OPO. </w:t>
      </w:r>
      <w:bookmarkEnd w:id="84"/>
      <w:r w:rsidR="004A7681" w:rsidRPr="00B17E37">
        <w:rPr>
          <w:rFonts w:cs="Arial"/>
          <w:szCs w:val="20"/>
        </w:rPr>
        <w:t>Slednje krepi lokalno potrošnjo ter ustvarja multiplikativne gospodarske in družbene učinke v lokalnih okoljih. Zato se s tem ukrepom spodbuja skladen regionalni razvoj na OPO</w:t>
      </w:r>
      <w:r w:rsidR="000900DF">
        <w:rPr>
          <w:rFonts w:cs="Arial"/>
          <w:szCs w:val="20"/>
        </w:rPr>
        <w:t>.</w:t>
      </w:r>
      <w:r w:rsidR="004A7681" w:rsidRPr="00B17E37">
        <w:rPr>
          <w:rFonts w:cs="Arial"/>
          <w:szCs w:val="20"/>
        </w:rPr>
        <w:t xml:space="preserve"> </w:t>
      </w:r>
      <w:r w:rsidR="000900DF">
        <w:rPr>
          <w:rFonts w:cs="Arial"/>
          <w:szCs w:val="20"/>
        </w:rPr>
        <w:t>Ukrep se</w:t>
      </w:r>
      <w:r w:rsidR="004A7681" w:rsidRPr="00B17E37">
        <w:rPr>
          <w:rFonts w:cs="Arial"/>
          <w:szCs w:val="20"/>
        </w:rPr>
        <w:t xml:space="preserve"> prednostno </w:t>
      </w:r>
      <w:r w:rsidR="000900DF">
        <w:rPr>
          <w:rFonts w:cs="Arial"/>
          <w:szCs w:val="20"/>
        </w:rPr>
        <w:t xml:space="preserve">izvaja </w:t>
      </w:r>
      <w:r w:rsidR="004A7681" w:rsidRPr="00B17E37">
        <w:rPr>
          <w:rFonts w:cs="Arial"/>
          <w:szCs w:val="20"/>
        </w:rPr>
        <w:t xml:space="preserve">v urbanih, zaposlitvenih središčih na </w:t>
      </w:r>
      <w:r w:rsidR="005D3F9B">
        <w:rPr>
          <w:rFonts w:cs="Arial"/>
          <w:szCs w:val="20"/>
        </w:rPr>
        <w:t>OPO</w:t>
      </w:r>
      <w:r w:rsidR="004A7681" w:rsidRPr="00B17E37">
        <w:rPr>
          <w:rFonts w:cs="Arial"/>
          <w:szCs w:val="20"/>
        </w:rPr>
        <w:t xml:space="preserve"> ter v središč</w:t>
      </w:r>
      <w:r w:rsidR="005D3F9B">
        <w:rPr>
          <w:rFonts w:cs="Arial"/>
          <w:szCs w:val="20"/>
        </w:rPr>
        <w:t>ih</w:t>
      </w:r>
      <w:r w:rsidR="004A7681" w:rsidRPr="00B17E37">
        <w:rPr>
          <w:rFonts w:cs="Arial"/>
          <w:szCs w:val="20"/>
        </w:rPr>
        <w:t xml:space="preserve"> do četrte ravni in drugih naseljih, pomembnih za razvoj regije</w:t>
      </w:r>
      <w:r w:rsidR="005D3F9B">
        <w:rPr>
          <w:rFonts w:cs="Arial"/>
          <w:szCs w:val="20"/>
        </w:rPr>
        <w:t xml:space="preserve"> v</w:t>
      </w:r>
      <w:r w:rsidR="004A7681" w:rsidRPr="00B17E37">
        <w:rPr>
          <w:rFonts w:cs="Arial"/>
          <w:szCs w:val="20"/>
        </w:rPr>
        <w:t xml:space="preserve"> sklad</w:t>
      </w:r>
      <w:r w:rsidR="005D3F9B">
        <w:rPr>
          <w:rFonts w:cs="Arial"/>
          <w:szCs w:val="20"/>
        </w:rPr>
        <w:t>u</w:t>
      </w:r>
      <w:r w:rsidR="004A7681" w:rsidRPr="00B17E37">
        <w:rPr>
          <w:rFonts w:cs="Arial"/>
          <w:szCs w:val="20"/>
        </w:rPr>
        <w:t xml:space="preserve"> s SPRS 2050 in ZU</w:t>
      </w:r>
      <w:r w:rsidR="005D3F9B">
        <w:rPr>
          <w:rFonts w:cs="Arial"/>
          <w:szCs w:val="20"/>
        </w:rPr>
        <w:t>re</w:t>
      </w:r>
      <w:r w:rsidR="004A7681" w:rsidRPr="00B17E37">
        <w:rPr>
          <w:rFonts w:cs="Arial"/>
          <w:szCs w:val="20"/>
        </w:rPr>
        <w:t>P-3</w:t>
      </w:r>
      <w:r w:rsidR="000900DF">
        <w:rPr>
          <w:rFonts w:cs="Arial"/>
          <w:szCs w:val="20"/>
        </w:rPr>
        <w:t>A</w:t>
      </w:r>
      <w:r w:rsidR="004A7681" w:rsidRPr="00B17E37">
        <w:rPr>
          <w:rFonts w:cs="Arial"/>
          <w:szCs w:val="20"/>
        </w:rPr>
        <w:t xml:space="preserve"> ter tudi na funkcionalno razvrednotenih območjih.</w:t>
      </w:r>
    </w:p>
    <w:p w14:paraId="4EDE1C18" w14:textId="77777777" w:rsidR="004A7681" w:rsidRPr="00B17E37" w:rsidRDefault="004A7681" w:rsidP="004A7681">
      <w:pPr>
        <w:spacing w:line="240" w:lineRule="auto"/>
        <w:jc w:val="both"/>
        <w:rPr>
          <w:rFonts w:cs="Arial"/>
          <w:szCs w:val="20"/>
        </w:rPr>
      </w:pPr>
    </w:p>
    <w:p w14:paraId="39E897BD" w14:textId="77777777" w:rsidR="004A7681" w:rsidRPr="00B17E37" w:rsidRDefault="004A7681" w:rsidP="004A7681">
      <w:pPr>
        <w:spacing w:line="240" w:lineRule="auto"/>
        <w:jc w:val="both"/>
        <w:rPr>
          <w:rFonts w:cs="Arial"/>
          <w:szCs w:val="20"/>
        </w:rPr>
      </w:pPr>
      <w:r w:rsidRPr="00B17E37">
        <w:rPr>
          <w:rFonts w:cs="Arial"/>
          <w:szCs w:val="20"/>
        </w:rPr>
        <w:t>Cilji ukrepa:</w:t>
      </w:r>
    </w:p>
    <w:p w14:paraId="2B121164" w14:textId="6C7B2E7A" w:rsidR="004A7681" w:rsidRPr="00B17E37" w:rsidRDefault="00107866" w:rsidP="00A620D7">
      <w:pPr>
        <w:pStyle w:val="Odstavekseznama"/>
        <w:numPr>
          <w:ilvl w:val="0"/>
          <w:numId w:val="40"/>
        </w:numPr>
        <w:spacing w:line="240" w:lineRule="auto"/>
        <w:rPr>
          <w:rFonts w:cs="Arial"/>
          <w:szCs w:val="20"/>
        </w:rPr>
      </w:pPr>
      <w:r>
        <w:rPr>
          <w:rFonts w:cs="Arial"/>
          <w:szCs w:val="20"/>
        </w:rPr>
        <w:t>s</w:t>
      </w:r>
      <w:r w:rsidR="004A7681" w:rsidRPr="00B17E37">
        <w:rPr>
          <w:rFonts w:cs="Arial"/>
          <w:szCs w:val="20"/>
        </w:rPr>
        <w:t>podbujanje začetnih investicij podjetij na OPO</w:t>
      </w:r>
      <w:r>
        <w:rPr>
          <w:rFonts w:cs="Arial"/>
          <w:szCs w:val="20"/>
        </w:rPr>
        <w:t>,</w:t>
      </w:r>
    </w:p>
    <w:p w14:paraId="6F31FA19" w14:textId="350DFF65" w:rsidR="004A7681" w:rsidRPr="00B17E37" w:rsidRDefault="00107866" w:rsidP="00A620D7">
      <w:pPr>
        <w:pStyle w:val="Odstavekseznama"/>
        <w:numPr>
          <w:ilvl w:val="0"/>
          <w:numId w:val="40"/>
        </w:numPr>
        <w:spacing w:line="240" w:lineRule="auto"/>
        <w:rPr>
          <w:rFonts w:cs="Arial"/>
          <w:szCs w:val="20"/>
        </w:rPr>
      </w:pPr>
      <w:r>
        <w:rPr>
          <w:rFonts w:cs="Arial"/>
          <w:szCs w:val="20"/>
        </w:rPr>
        <w:t>p</w:t>
      </w:r>
      <w:r w:rsidR="004A7681" w:rsidRPr="00B17E37">
        <w:rPr>
          <w:rFonts w:cs="Arial"/>
          <w:szCs w:val="20"/>
        </w:rPr>
        <w:t>restrukturiranje in izboljšanje konkurenčnosti gospodarstva na OPO</w:t>
      </w:r>
      <w:r>
        <w:rPr>
          <w:rFonts w:cs="Arial"/>
          <w:szCs w:val="20"/>
        </w:rPr>
        <w:t>,</w:t>
      </w:r>
    </w:p>
    <w:p w14:paraId="6B5489F0" w14:textId="4B74AE0C" w:rsidR="004A7681" w:rsidRPr="00B17E37" w:rsidRDefault="00107866" w:rsidP="00A620D7">
      <w:pPr>
        <w:pStyle w:val="Odstavekseznama"/>
        <w:numPr>
          <w:ilvl w:val="0"/>
          <w:numId w:val="40"/>
        </w:numPr>
        <w:spacing w:line="240" w:lineRule="auto"/>
        <w:jc w:val="both"/>
        <w:rPr>
          <w:rFonts w:cs="Arial"/>
          <w:szCs w:val="20"/>
        </w:rPr>
      </w:pPr>
      <w:r>
        <w:rPr>
          <w:rFonts w:cs="Arial"/>
          <w:szCs w:val="20"/>
        </w:rPr>
        <w:t>r</w:t>
      </w:r>
      <w:r w:rsidR="004A7681" w:rsidRPr="00B17E37">
        <w:rPr>
          <w:rFonts w:cs="Arial"/>
          <w:szCs w:val="20"/>
        </w:rPr>
        <w:t xml:space="preserve">azvijanje novih izdelkov, tehnologij, storitev </w:t>
      </w:r>
      <w:r w:rsidR="00C46FBC">
        <w:rPr>
          <w:rFonts w:cs="Arial"/>
          <w:szCs w:val="20"/>
        </w:rPr>
        <w:t>ter</w:t>
      </w:r>
      <w:r w:rsidR="004A7681" w:rsidRPr="00B17E37">
        <w:rPr>
          <w:rFonts w:cs="Arial"/>
          <w:szCs w:val="20"/>
        </w:rPr>
        <w:t xml:space="preserve"> tehnoloških in netehnoloških inovacij</w:t>
      </w:r>
      <w:r>
        <w:rPr>
          <w:rFonts w:cs="Arial"/>
          <w:szCs w:val="20"/>
        </w:rPr>
        <w:t>,</w:t>
      </w:r>
    </w:p>
    <w:p w14:paraId="253CBBF1" w14:textId="7FC1D844" w:rsidR="004A7681" w:rsidRPr="00B17E37" w:rsidRDefault="00107866" w:rsidP="00A620D7">
      <w:pPr>
        <w:pStyle w:val="Odstavekseznama"/>
        <w:numPr>
          <w:ilvl w:val="0"/>
          <w:numId w:val="40"/>
        </w:numPr>
        <w:spacing w:line="240" w:lineRule="auto"/>
        <w:jc w:val="both"/>
        <w:rPr>
          <w:rFonts w:cs="Arial"/>
          <w:szCs w:val="20"/>
        </w:rPr>
      </w:pPr>
      <w:r>
        <w:rPr>
          <w:rFonts w:cs="Arial"/>
          <w:szCs w:val="20"/>
        </w:rPr>
        <w:t>p</w:t>
      </w:r>
      <w:r w:rsidR="004A7681" w:rsidRPr="00B17E37">
        <w:rPr>
          <w:rFonts w:cs="Arial"/>
          <w:szCs w:val="20"/>
        </w:rPr>
        <w:t xml:space="preserve">ovečanje produktivnosti podjetij ob sočasni trajnosti, digitalizaciji poslovanja </w:t>
      </w:r>
      <w:r w:rsidR="00C46FBC">
        <w:rPr>
          <w:rFonts w:cs="Arial"/>
          <w:szCs w:val="20"/>
        </w:rPr>
        <w:t>in</w:t>
      </w:r>
      <w:r w:rsidR="004A7681" w:rsidRPr="00B17E37">
        <w:rPr>
          <w:rFonts w:cs="Arial"/>
          <w:szCs w:val="20"/>
        </w:rPr>
        <w:t xml:space="preserve"> dekarbonizaciji</w:t>
      </w:r>
      <w:r>
        <w:rPr>
          <w:rFonts w:cs="Arial"/>
          <w:szCs w:val="20"/>
        </w:rPr>
        <w:t>,</w:t>
      </w:r>
    </w:p>
    <w:p w14:paraId="2602DADA" w14:textId="17A414BC" w:rsidR="004A7681" w:rsidRPr="00B17E37" w:rsidRDefault="00107866" w:rsidP="00A620D7">
      <w:pPr>
        <w:pStyle w:val="Odstavekseznama"/>
        <w:numPr>
          <w:ilvl w:val="0"/>
          <w:numId w:val="40"/>
        </w:numPr>
        <w:spacing w:line="240" w:lineRule="auto"/>
        <w:jc w:val="both"/>
        <w:rPr>
          <w:rFonts w:cs="Arial"/>
          <w:szCs w:val="20"/>
        </w:rPr>
      </w:pPr>
      <w:r>
        <w:rPr>
          <w:rFonts w:cs="Arial"/>
          <w:szCs w:val="20"/>
        </w:rPr>
        <w:t>o</w:t>
      </w:r>
      <w:r w:rsidR="004A7681" w:rsidRPr="00B17E37">
        <w:rPr>
          <w:rFonts w:cs="Arial"/>
          <w:szCs w:val="20"/>
        </w:rPr>
        <w:t>koljsko odgovorno ravnanje ter izboljšanje energetske in snovne učinkovitosti podjetij ter spodbujanje krožnega gospodarstva</w:t>
      </w:r>
      <w:r>
        <w:rPr>
          <w:rFonts w:cs="Arial"/>
          <w:szCs w:val="20"/>
        </w:rPr>
        <w:t>,</w:t>
      </w:r>
    </w:p>
    <w:p w14:paraId="5692AFEA" w14:textId="6A31EF93" w:rsidR="004A7681" w:rsidRPr="00B17E37" w:rsidRDefault="00A069CE" w:rsidP="00A620D7">
      <w:pPr>
        <w:pStyle w:val="Odstavekseznama"/>
        <w:numPr>
          <w:ilvl w:val="0"/>
          <w:numId w:val="40"/>
        </w:numPr>
        <w:spacing w:line="240" w:lineRule="auto"/>
        <w:jc w:val="both"/>
        <w:rPr>
          <w:rFonts w:cs="Arial"/>
          <w:szCs w:val="20"/>
        </w:rPr>
      </w:pPr>
      <w:r>
        <w:rPr>
          <w:rFonts w:cs="Arial"/>
          <w:szCs w:val="20"/>
        </w:rPr>
        <w:t>v</w:t>
      </w:r>
      <w:r w:rsidR="004A7681" w:rsidRPr="00B17E37">
        <w:rPr>
          <w:rFonts w:cs="Arial"/>
          <w:szCs w:val="20"/>
        </w:rPr>
        <w:t>išja dodana vrednost produktov in storitev v slovenskem izvozu ter krepitev pozicioniranja slovenskih podjetij v globalnih verigah vrednosti</w:t>
      </w:r>
      <w:r>
        <w:rPr>
          <w:rFonts w:cs="Arial"/>
          <w:szCs w:val="20"/>
        </w:rPr>
        <w:t>,</w:t>
      </w:r>
    </w:p>
    <w:p w14:paraId="5473923A" w14:textId="200A6E23" w:rsidR="004A7681" w:rsidRPr="00B17E37" w:rsidRDefault="00A069CE" w:rsidP="00A620D7">
      <w:pPr>
        <w:pStyle w:val="Odstavekseznama"/>
        <w:numPr>
          <w:ilvl w:val="0"/>
          <w:numId w:val="40"/>
        </w:numPr>
        <w:spacing w:line="240" w:lineRule="auto"/>
        <w:jc w:val="both"/>
        <w:rPr>
          <w:rFonts w:cs="Arial"/>
          <w:szCs w:val="20"/>
        </w:rPr>
      </w:pPr>
      <w:r>
        <w:rPr>
          <w:rFonts w:cs="Arial"/>
          <w:szCs w:val="20"/>
        </w:rPr>
        <w:t>p</w:t>
      </w:r>
      <w:r w:rsidR="004A7681" w:rsidRPr="00B17E37">
        <w:rPr>
          <w:rFonts w:cs="Arial"/>
          <w:szCs w:val="20"/>
        </w:rPr>
        <w:t>ovečanje obsega proizvodnje in storitev za doseganje ekonomije obsega in krepitev globalnih in lokalnih verig vrednosti</w:t>
      </w:r>
      <w:r>
        <w:rPr>
          <w:rFonts w:cs="Arial"/>
          <w:szCs w:val="20"/>
        </w:rPr>
        <w:t>,</w:t>
      </w:r>
    </w:p>
    <w:p w14:paraId="70BD9C53" w14:textId="35F2050E" w:rsidR="004A7681" w:rsidRDefault="00A069CE" w:rsidP="00A620D7">
      <w:pPr>
        <w:pStyle w:val="Odstavekseznama"/>
        <w:numPr>
          <w:ilvl w:val="0"/>
          <w:numId w:val="40"/>
        </w:numPr>
        <w:spacing w:line="240" w:lineRule="auto"/>
        <w:jc w:val="both"/>
        <w:rPr>
          <w:rFonts w:cs="Arial"/>
          <w:szCs w:val="20"/>
        </w:rPr>
      </w:pPr>
      <w:r>
        <w:rPr>
          <w:rFonts w:cs="Arial"/>
          <w:szCs w:val="20"/>
        </w:rPr>
        <w:t>o</w:t>
      </w:r>
      <w:r w:rsidR="004A7681" w:rsidRPr="00B17E37">
        <w:rPr>
          <w:rFonts w:cs="Arial"/>
          <w:szCs w:val="20"/>
        </w:rPr>
        <w:t>hranjanje delovnih mest in zaposlitev ter ustvarjanje novih delovnih mest in zaposlitev z višjo dodano vrednostjo na OPO za podporo uravnoteženemu regionalnemu razvoju</w:t>
      </w:r>
      <w:r>
        <w:rPr>
          <w:rFonts w:cs="Arial"/>
          <w:szCs w:val="20"/>
        </w:rPr>
        <w:t>,</w:t>
      </w:r>
    </w:p>
    <w:p w14:paraId="0BAD8C98" w14:textId="2A212BE8" w:rsidR="000900DF" w:rsidRPr="00A85E54" w:rsidRDefault="00A069CE" w:rsidP="00A620D7">
      <w:pPr>
        <w:pStyle w:val="Odstavekseznama"/>
        <w:numPr>
          <w:ilvl w:val="0"/>
          <w:numId w:val="40"/>
        </w:numPr>
        <w:spacing w:line="240" w:lineRule="auto"/>
        <w:contextualSpacing w:val="0"/>
        <w:jc w:val="both"/>
        <w:rPr>
          <w:rFonts w:eastAsiaTheme="minorEastAsia" w:cs="Arial"/>
        </w:rPr>
      </w:pPr>
      <w:r>
        <w:rPr>
          <w:rFonts w:eastAsiaTheme="minorEastAsia" w:cs="Arial"/>
        </w:rPr>
        <w:t>o</w:t>
      </w:r>
      <w:r w:rsidR="000900DF" w:rsidRPr="00E03857">
        <w:rPr>
          <w:rFonts w:eastAsiaTheme="minorEastAsia" w:cs="Arial"/>
        </w:rPr>
        <w:t xml:space="preserve">hranjanje pokritosti </w:t>
      </w:r>
      <w:r w:rsidR="00C46FBC">
        <w:rPr>
          <w:rFonts w:eastAsiaTheme="minorEastAsia" w:cs="Arial"/>
        </w:rPr>
        <w:t xml:space="preserve">z oskrbnimi storitvami </w:t>
      </w:r>
      <w:r w:rsidR="000900DF" w:rsidRPr="00E03857">
        <w:rPr>
          <w:rFonts w:eastAsiaTheme="minorEastAsia" w:cs="Arial"/>
        </w:rPr>
        <w:t>oziroma dostopnosti oskrbnih storitev, vključno s tržnimi storitvami</w:t>
      </w:r>
      <w:r>
        <w:rPr>
          <w:rFonts w:eastAsiaTheme="minorEastAsia" w:cs="Arial"/>
        </w:rPr>
        <w:t>,</w:t>
      </w:r>
    </w:p>
    <w:p w14:paraId="35231384" w14:textId="6BAB287B" w:rsidR="004A7681" w:rsidRPr="00B17E37" w:rsidRDefault="00A069CE" w:rsidP="00A620D7">
      <w:pPr>
        <w:pStyle w:val="Odstavekseznama"/>
        <w:numPr>
          <w:ilvl w:val="0"/>
          <w:numId w:val="40"/>
        </w:numPr>
        <w:spacing w:line="240" w:lineRule="auto"/>
        <w:rPr>
          <w:rFonts w:cs="Arial"/>
          <w:szCs w:val="20"/>
        </w:rPr>
      </w:pPr>
      <w:r>
        <w:rPr>
          <w:rFonts w:cs="Arial"/>
          <w:szCs w:val="20"/>
        </w:rPr>
        <w:t>p</w:t>
      </w:r>
      <w:r w:rsidR="004A7681" w:rsidRPr="00B17E37">
        <w:rPr>
          <w:rFonts w:cs="Arial"/>
          <w:szCs w:val="20"/>
        </w:rPr>
        <w:t xml:space="preserve">ovečanje povprečnih mesečnih </w:t>
      </w:r>
      <w:r w:rsidR="00C517E7">
        <w:rPr>
          <w:rFonts w:cs="Arial"/>
          <w:szCs w:val="20"/>
        </w:rPr>
        <w:t>bruto</w:t>
      </w:r>
      <w:r w:rsidR="00C517E7" w:rsidRPr="00B17E37">
        <w:rPr>
          <w:rFonts w:cs="Arial"/>
          <w:szCs w:val="20"/>
        </w:rPr>
        <w:t xml:space="preserve"> </w:t>
      </w:r>
      <w:r w:rsidR="004A7681" w:rsidRPr="00B17E37">
        <w:rPr>
          <w:rFonts w:cs="Arial"/>
          <w:szCs w:val="20"/>
        </w:rPr>
        <w:t>plač</w:t>
      </w:r>
      <w:r>
        <w:rPr>
          <w:rFonts w:cs="Arial"/>
          <w:szCs w:val="20"/>
        </w:rPr>
        <w:t>,</w:t>
      </w:r>
    </w:p>
    <w:p w14:paraId="1DB07011" w14:textId="6815EF3A" w:rsidR="004A7681" w:rsidRPr="00B17E37" w:rsidRDefault="00A069CE" w:rsidP="00A620D7">
      <w:pPr>
        <w:pStyle w:val="Odstavekseznama"/>
        <w:numPr>
          <w:ilvl w:val="0"/>
          <w:numId w:val="40"/>
        </w:numPr>
        <w:spacing w:line="240" w:lineRule="auto"/>
        <w:rPr>
          <w:rFonts w:cs="Arial"/>
          <w:szCs w:val="20"/>
        </w:rPr>
      </w:pPr>
      <w:r>
        <w:rPr>
          <w:rFonts w:cs="Arial"/>
          <w:szCs w:val="20"/>
        </w:rPr>
        <w:t>z</w:t>
      </w:r>
      <w:r w:rsidR="004A7681" w:rsidRPr="00B17E37">
        <w:rPr>
          <w:rFonts w:cs="Arial"/>
          <w:szCs w:val="20"/>
        </w:rPr>
        <w:t>apolnjevanje razpoložljivega prostora v obstoječih poslovnih conah</w:t>
      </w:r>
      <w:r>
        <w:rPr>
          <w:rFonts w:cs="Arial"/>
          <w:szCs w:val="20"/>
        </w:rPr>
        <w:t>,</w:t>
      </w:r>
    </w:p>
    <w:p w14:paraId="14C81019" w14:textId="73AC4550" w:rsidR="004A7681" w:rsidRPr="00B17E37" w:rsidRDefault="00A069CE" w:rsidP="00A620D7">
      <w:pPr>
        <w:pStyle w:val="Odstavekseznama"/>
        <w:numPr>
          <w:ilvl w:val="0"/>
          <w:numId w:val="40"/>
        </w:numPr>
        <w:spacing w:line="240" w:lineRule="auto"/>
        <w:jc w:val="both"/>
        <w:rPr>
          <w:rFonts w:cs="Arial"/>
          <w:szCs w:val="20"/>
        </w:rPr>
      </w:pPr>
      <w:r>
        <w:rPr>
          <w:rFonts w:cs="Arial"/>
          <w:szCs w:val="20"/>
        </w:rPr>
        <w:t>k</w:t>
      </w:r>
      <w:r w:rsidR="004A7681" w:rsidRPr="00B17E37">
        <w:rPr>
          <w:rFonts w:cs="Arial"/>
          <w:szCs w:val="20"/>
        </w:rPr>
        <w:t>repitev revitalizacije funkcionalno razvrednotenih območij (FRO) in degradiranih območij</w:t>
      </w:r>
      <w:r>
        <w:rPr>
          <w:rFonts w:cs="Arial"/>
          <w:szCs w:val="20"/>
        </w:rPr>
        <w:t>,</w:t>
      </w:r>
    </w:p>
    <w:p w14:paraId="58701CA7" w14:textId="66644DA1" w:rsidR="004A7681" w:rsidRPr="00B17E37" w:rsidRDefault="00A069CE" w:rsidP="00A620D7">
      <w:pPr>
        <w:pStyle w:val="Odstavekseznama"/>
        <w:numPr>
          <w:ilvl w:val="0"/>
          <w:numId w:val="40"/>
        </w:numPr>
        <w:spacing w:line="240" w:lineRule="auto"/>
        <w:rPr>
          <w:rFonts w:cs="Arial"/>
          <w:szCs w:val="20"/>
        </w:rPr>
      </w:pPr>
      <w:bookmarkStart w:id="85" w:name="_Hlk200906074"/>
      <w:r>
        <w:rPr>
          <w:rFonts w:cs="Arial"/>
          <w:szCs w:val="20"/>
        </w:rPr>
        <w:t>z</w:t>
      </w:r>
      <w:r w:rsidR="004A7681" w:rsidRPr="00B17E37">
        <w:rPr>
          <w:rFonts w:cs="Arial"/>
          <w:szCs w:val="20"/>
        </w:rPr>
        <w:t>manjšanje števila delovnih migracij izven regije prebivališča</w:t>
      </w:r>
      <w:r w:rsidR="00DC0CDA">
        <w:rPr>
          <w:rFonts w:cs="Arial"/>
          <w:szCs w:val="20"/>
        </w:rPr>
        <w:t>.</w:t>
      </w:r>
      <w:r w:rsidR="004A7681" w:rsidRPr="00B17E37">
        <w:rPr>
          <w:rFonts w:cs="Arial"/>
          <w:szCs w:val="20"/>
        </w:rPr>
        <w:t xml:space="preserve"> </w:t>
      </w:r>
    </w:p>
    <w:bookmarkEnd w:id="85"/>
    <w:p w14:paraId="600809A8" w14:textId="77777777" w:rsidR="004A7681" w:rsidRPr="00B17E37" w:rsidRDefault="004A7681" w:rsidP="004A7681">
      <w:pPr>
        <w:spacing w:line="240" w:lineRule="auto"/>
        <w:ind w:left="709" w:hanging="709"/>
        <w:rPr>
          <w:rFonts w:cs="Arial"/>
          <w:szCs w:val="20"/>
        </w:rPr>
      </w:pPr>
    </w:p>
    <w:p w14:paraId="2F676DD0" w14:textId="77777777" w:rsidR="004A7681" w:rsidRPr="00B17E37" w:rsidRDefault="004A7681" w:rsidP="004A7681">
      <w:pPr>
        <w:spacing w:line="240" w:lineRule="auto"/>
        <w:rPr>
          <w:rFonts w:cs="Arial"/>
          <w:szCs w:val="20"/>
        </w:rPr>
      </w:pPr>
      <w:r w:rsidRPr="00B17E37">
        <w:rPr>
          <w:rFonts w:cs="Arial"/>
          <w:szCs w:val="20"/>
        </w:rPr>
        <w:t>Pričakovani merljivi učinki in rezultati:</w:t>
      </w:r>
    </w:p>
    <w:p w14:paraId="2DECA11A" w14:textId="336FE95E" w:rsidR="004A7681" w:rsidRDefault="00A069CE" w:rsidP="00A620D7">
      <w:pPr>
        <w:pStyle w:val="Odstavekseznama"/>
        <w:numPr>
          <w:ilvl w:val="0"/>
          <w:numId w:val="10"/>
        </w:numPr>
        <w:spacing w:line="240" w:lineRule="auto"/>
        <w:jc w:val="both"/>
        <w:rPr>
          <w:rFonts w:cs="Arial"/>
          <w:szCs w:val="20"/>
        </w:rPr>
      </w:pPr>
      <w:r>
        <w:rPr>
          <w:rFonts w:cs="Arial"/>
          <w:szCs w:val="20"/>
        </w:rPr>
        <w:t>š</w:t>
      </w:r>
      <w:r w:rsidR="004A7681" w:rsidRPr="00B17E37">
        <w:rPr>
          <w:rFonts w:cs="Arial"/>
          <w:szCs w:val="20"/>
        </w:rPr>
        <w:t>tevilo podprtih projektov</w:t>
      </w:r>
      <w:r>
        <w:rPr>
          <w:rFonts w:cs="Arial"/>
          <w:szCs w:val="20"/>
        </w:rPr>
        <w:t>,</w:t>
      </w:r>
    </w:p>
    <w:p w14:paraId="3AF4AA7D" w14:textId="0E79FA0E" w:rsidR="002A67FA" w:rsidRPr="00B17E37" w:rsidRDefault="00A069CE" w:rsidP="00A620D7">
      <w:pPr>
        <w:pStyle w:val="Odstavekseznama"/>
        <w:numPr>
          <w:ilvl w:val="0"/>
          <w:numId w:val="10"/>
        </w:numPr>
        <w:spacing w:line="240" w:lineRule="auto"/>
        <w:jc w:val="both"/>
        <w:rPr>
          <w:rFonts w:cs="Arial"/>
          <w:szCs w:val="20"/>
        </w:rPr>
      </w:pPr>
      <w:r>
        <w:rPr>
          <w:rFonts w:cs="Arial"/>
          <w:szCs w:val="20"/>
        </w:rPr>
        <w:lastRenderedPageBreak/>
        <w:t>š</w:t>
      </w:r>
      <w:r w:rsidR="002A67FA">
        <w:rPr>
          <w:rFonts w:cs="Arial"/>
          <w:szCs w:val="20"/>
        </w:rPr>
        <w:t>tevilo podprtih začetnih investicij podjetij</w:t>
      </w:r>
      <w:r>
        <w:rPr>
          <w:rFonts w:cs="Arial"/>
          <w:szCs w:val="20"/>
        </w:rPr>
        <w:t>,</w:t>
      </w:r>
    </w:p>
    <w:p w14:paraId="69ED226F" w14:textId="06D4B2CF" w:rsidR="004A7681" w:rsidRDefault="00A069CE" w:rsidP="00A620D7">
      <w:pPr>
        <w:pStyle w:val="Odstavekseznama"/>
        <w:numPr>
          <w:ilvl w:val="0"/>
          <w:numId w:val="10"/>
        </w:numPr>
        <w:rPr>
          <w:rFonts w:cs="Arial"/>
          <w:szCs w:val="20"/>
        </w:rPr>
      </w:pPr>
      <w:r>
        <w:rPr>
          <w:rFonts w:cs="Arial"/>
          <w:szCs w:val="20"/>
        </w:rPr>
        <w:t>š</w:t>
      </w:r>
      <w:r w:rsidR="004A7681" w:rsidRPr="00B17E37">
        <w:rPr>
          <w:rFonts w:cs="Arial"/>
          <w:szCs w:val="20"/>
        </w:rPr>
        <w:t xml:space="preserve">tevilo podprtih projektov na funkcionalno razvrednotenih območjih </w:t>
      </w:r>
      <w:r w:rsidR="00964065">
        <w:rPr>
          <w:rFonts w:cs="Arial"/>
          <w:szCs w:val="20"/>
        </w:rPr>
        <w:t xml:space="preserve">na </w:t>
      </w:r>
      <w:r w:rsidR="004A7681" w:rsidRPr="00B17E37">
        <w:rPr>
          <w:rFonts w:cs="Arial"/>
          <w:szCs w:val="20"/>
        </w:rPr>
        <w:t>OPO</w:t>
      </w:r>
      <w:r>
        <w:rPr>
          <w:rFonts w:cs="Arial"/>
          <w:szCs w:val="20"/>
        </w:rPr>
        <w:t>,</w:t>
      </w:r>
    </w:p>
    <w:p w14:paraId="436878E3" w14:textId="10F46706" w:rsidR="000520F8" w:rsidRDefault="00A069CE" w:rsidP="00A620D7">
      <w:pPr>
        <w:pStyle w:val="Odstavekseznama"/>
        <w:numPr>
          <w:ilvl w:val="0"/>
          <w:numId w:val="10"/>
        </w:numPr>
        <w:rPr>
          <w:rFonts w:cs="Arial"/>
          <w:szCs w:val="20"/>
        </w:rPr>
      </w:pPr>
      <w:r>
        <w:rPr>
          <w:rFonts w:cs="Arial"/>
          <w:szCs w:val="20"/>
        </w:rPr>
        <w:t>š</w:t>
      </w:r>
      <w:r w:rsidR="000520F8" w:rsidRPr="000520F8">
        <w:rPr>
          <w:rFonts w:cs="Arial"/>
          <w:szCs w:val="20"/>
        </w:rPr>
        <w:t>tevilo podprtih začetnih investicij podjetij, ki uvajajo rešitve krožnega gospodarstva</w:t>
      </w:r>
      <w:r>
        <w:rPr>
          <w:rFonts w:cs="Arial"/>
          <w:szCs w:val="20"/>
        </w:rPr>
        <w:t>,</w:t>
      </w:r>
    </w:p>
    <w:p w14:paraId="36FE7068" w14:textId="6B9DA57D" w:rsidR="00964065" w:rsidRPr="00B17E37" w:rsidRDefault="00A069CE" w:rsidP="00A620D7">
      <w:pPr>
        <w:pStyle w:val="Odstavekseznama"/>
        <w:numPr>
          <w:ilvl w:val="0"/>
          <w:numId w:val="10"/>
        </w:numPr>
        <w:spacing w:line="240" w:lineRule="auto"/>
        <w:jc w:val="both"/>
        <w:rPr>
          <w:rFonts w:cs="Arial"/>
          <w:szCs w:val="20"/>
        </w:rPr>
      </w:pPr>
      <w:r>
        <w:rPr>
          <w:rFonts w:cs="Arial"/>
          <w:szCs w:val="20"/>
        </w:rPr>
        <w:t>o</w:t>
      </w:r>
      <w:r w:rsidR="00964065" w:rsidRPr="00B17E37">
        <w:rPr>
          <w:rFonts w:cs="Arial"/>
          <w:szCs w:val="20"/>
        </w:rPr>
        <w:t>dstotek povečanja neto dodane vrednosti na zaposlenega ob ohran</w:t>
      </w:r>
      <w:r w:rsidR="00964065">
        <w:rPr>
          <w:rFonts w:cs="Arial"/>
          <w:szCs w:val="20"/>
        </w:rPr>
        <w:t>janju</w:t>
      </w:r>
      <w:r w:rsidR="00964065" w:rsidRPr="00B17E37">
        <w:rPr>
          <w:rFonts w:cs="Arial"/>
          <w:szCs w:val="20"/>
        </w:rPr>
        <w:t xml:space="preserve"> ali povečanju števila zaposlenih</w:t>
      </w:r>
      <w:r>
        <w:rPr>
          <w:rFonts w:cs="Arial"/>
          <w:szCs w:val="20"/>
        </w:rPr>
        <w:t>,</w:t>
      </w:r>
    </w:p>
    <w:p w14:paraId="494EDACF" w14:textId="10FE9487" w:rsidR="004A7681" w:rsidRPr="00B17E37" w:rsidRDefault="00A069CE" w:rsidP="00A620D7">
      <w:pPr>
        <w:pStyle w:val="Odstavekseznama"/>
        <w:numPr>
          <w:ilvl w:val="0"/>
          <w:numId w:val="10"/>
        </w:numPr>
        <w:spacing w:line="240" w:lineRule="auto"/>
        <w:jc w:val="both"/>
        <w:rPr>
          <w:rFonts w:cs="Arial"/>
          <w:szCs w:val="20"/>
        </w:rPr>
      </w:pPr>
      <w:r>
        <w:rPr>
          <w:rFonts w:cs="Arial"/>
          <w:szCs w:val="20"/>
        </w:rPr>
        <w:t>n</w:t>
      </w:r>
      <w:r w:rsidR="004A7681" w:rsidRPr="00B17E37">
        <w:rPr>
          <w:rFonts w:cs="Arial"/>
          <w:szCs w:val="20"/>
        </w:rPr>
        <w:t>eto dodana vrednost na zaposlenega</w:t>
      </w:r>
      <w:r>
        <w:rPr>
          <w:rFonts w:cs="Arial"/>
          <w:szCs w:val="20"/>
        </w:rPr>
        <w:t>,</w:t>
      </w:r>
    </w:p>
    <w:p w14:paraId="693B5B12" w14:textId="24C2B860" w:rsidR="004A7681" w:rsidRDefault="00A069CE" w:rsidP="00A620D7">
      <w:pPr>
        <w:pStyle w:val="Odstavekseznama"/>
        <w:numPr>
          <w:ilvl w:val="0"/>
          <w:numId w:val="10"/>
        </w:numPr>
        <w:spacing w:line="240" w:lineRule="auto"/>
        <w:jc w:val="both"/>
        <w:rPr>
          <w:rFonts w:cs="Arial"/>
          <w:szCs w:val="20"/>
        </w:rPr>
      </w:pPr>
      <w:r>
        <w:rPr>
          <w:rFonts w:cs="Arial"/>
          <w:szCs w:val="20"/>
        </w:rPr>
        <w:t>o</w:t>
      </w:r>
      <w:r w:rsidR="008A4B7E">
        <w:rPr>
          <w:rFonts w:cs="Arial"/>
          <w:szCs w:val="20"/>
        </w:rPr>
        <w:t>dstotek p</w:t>
      </w:r>
      <w:r w:rsidR="00964065">
        <w:rPr>
          <w:rFonts w:cs="Arial"/>
          <w:szCs w:val="20"/>
        </w:rPr>
        <w:t>ovečanj</w:t>
      </w:r>
      <w:r w:rsidR="008A4B7E">
        <w:rPr>
          <w:rFonts w:cs="Arial"/>
          <w:szCs w:val="20"/>
        </w:rPr>
        <w:t>a</w:t>
      </w:r>
      <w:r w:rsidR="00964065">
        <w:rPr>
          <w:rFonts w:cs="Arial"/>
          <w:szCs w:val="20"/>
        </w:rPr>
        <w:t xml:space="preserve"> n</w:t>
      </w:r>
      <w:r w:rsidR="004A7681" w:rsidRPr="00B17E37">
        <w:rPr>
          <w:rFonts w:cs="Arial"/>
          <w:szCs w:val="20"/>
        </w:rPr>
        <w:t>eto dodan</w:t>
      </w:r>
      <w:r w:rsidR="00964065">
        <w:rPr>
          <w:rFonts w:cs="Arial"/>
          <w:szCs w:val="20"/>
        </w:rPr>
        <w:t>e</w:t>
      </w:r>
      <w:r w:rsidR="004A7681" w:rsidRPr="00B17E37">
        <w:rPr>
          <w:rFonts w:cs="Arial"/>
          <w:szCs w:val="20"/>
        </w:rPr>
        <w:t xml:space="preserve"> vrednost</w:t>
      </w:r>
      <w:r w:rsidR="00964065">
        <w:rPr>
          <w:rFonts w:cs="Arial"/>
          <w:szCs w:val="20"/>
        </w:rPr>
        <w:t>i</w:t>
      </w:r>
      <w:r>
        <w:rPr>
          <w:rFonts w:cs="Arial"/>
          <w:szCs w:val="20"/>
        </w:rPr>
        <w:t>,</w:t>
      </w:r>
    </w:p>
    <w:p w14:paraId="366A7880" w14:textId="7C436E76" w:rsidR="00964065" w:rsidRPr="00B17E37" w:rsidRDefault="00A069CE" w:rsidP="00A620D7">
      <w:pPr>
        <w:pStyle w:val="Odstavekseznama"/>
        <w:numPr>
          <w:ilvl w:val="0"/>
          <w:numId w:val="10"/>
        </w:numPr>
        <w:spacing w:line="240" w:lineRule="auto"/>
        <w:jc w:val="both"/>
        <w:rPr>
          <w:rFonts w:cs="Arial"/>
          <w:szCs w:val="20"/>
        </w:rPr>
      </w:pPr>
      <w:r>
        <w:rPr>
          <w:rFonts w:cs="Arial"/>
          <w:szCs w:val="20"/>
        </w:rPr>
        <w:t>n</w:t>
      </w:r>
      <w:r w:rsidR="00964065">
        <w:rPr>
          <w:rFonts w:cs="Arial"/>
          <w:szCs w:val="20"/>
        </w:rPr>
        <w:t>eto dodana vrednost</w:t>
      </w:r>
      <w:r>
        <w:rPr>
          <w:rFonts w:cs="Arial"/>
          <w:szCs w:val="20"/>
        </w:rPr>
        <w:t>,</w:t>
      </w:r>
    </w:p>
    <w:p w14:paraId="0A24CBA1" w14:textId="5220F5FF" w:rsidR="00270847" w:rsidRPr="00B17E37" w:rsidDel="00964065" w:rsidRDefault="00A069CE" w:rsidP="00A620D7">
      <w:pPr>
        <w:pStyle w:val="Odstavekseznama"/>
        <w:numPr>
          <w:ilvl w:val="0"/>
          <w:numId w:val="10"/>
        </w:numPr>
        <w:spacing w:line="240" w:lineRule="auto"/>
        <w:jc w:val="both"/>
        <w:rPr>
          <w:rFonts w:cs="Arial"/>
          <w:szCs w:val="20"/>
        </w:rPr>
      </w:pPr>
      <w:r>
        <w:rPr>
          <w:rFonts w:cs="Arial"/>
          <w:szCs w:val="20"/>
        </w:rPr>
        <w:t>p</w:t>
      </w:r>
      <w:r w:rsidR="00270847">
        <w:rPr>
          <w:rFonts w:cs="Arial"/>
          <w:szCs w:val="20"/>
        </w:rPr>
        <w:t>ovečanje števila zaposlenih</w:t>
      </w:r>
      <w:r>
        <w:rPr>
          <w:rFonts w:cs="Arial"/>
          <w:szCs w:val="20"/>
        </w:rPr>
        <w:t>,</w:t>
      </w:r>
    </w:p>
    <w:p w14:paraId="171315BD" w14:textId="110D2088" w:rsidR="004A7681" w:rsidRPr="00B17E37" w:rsidRDefault="00A069CE" w:rsidP="00A620D7">
      <w:pPr>
        <w:pStyle w:val="Odstavekseznama"/>
        <w:numPr>
          <w:ilvl w:val="0"/>
          <w:numId w:val="10"/>
        </w:numPr>
        <w:spacing w:line="240" w:lineRule="auto"/>
        <w:jc w:val="both"/>
        <w:rPr>
          <w:rFonts w:cs="Arial"/>
          <w:szCs w:val="20"/>
        </w:rPr>
      </w:pPr>
      <w:r>
        <w:rPr>
          <w:rFonts w:cs="Arial"/>
          <w:szCs w:val="20"/>
        </w:rPr>
        <w:t>p</w:t>
      </w:r>
      <w:r w:rsidR="004A7681" w:rsidRPr="00B17E37">
        <w:rPr>
          <w:rFonts w:cs="Arial"/>
          <w:szCs w:val="20"/>
        </w:rPr>
        <w:t>ovečanje števila zaposlenih na visoko</w:t>
      </w:r>
      <w:r w:rsidR="00EC2531">
        <w:rPr>
          <w:rFonts w:cs="Arial"/>
          <w:szCs w:val="20"/>
        </w:rPr>
        <w:t xml:space="preserve"> </w:t>
      </w:r>
      <w:r w:rsidR="004A7681" w:rsidRPr="00B17E37">
        <w:rPr>
          <w:rFonts w:cs="Arial"/>
          <w:szCs w:val="20"/>
        </w:rPr>
        <w:t>kvalificiranih delovnih mestih</w:t>
      </w:r>
      <w:r>
        <w:rPr>
          <w:rFonts w:cs="Arial"/>
          <w:szCs w:val="20"/>
        </w:rPr>
        <w:t>,</w:t>
      </w:r>
    </w:p>
    <w:p w14:paraId="5BEF6644" w14:textId="7EEABF9B" w:rsidR="00A33567" w:rsidRDefault="00A069CE" w:rsidP="00A620D7">
      <w:pPr>
        <w:pStyle w:val="Odstavekseznama"/>
        <w:numPr>
          <w:ilvl w:val="0"/>
          <w:numId w:val="10"/>
        </w:numPr>
        <w:spacing w:line="240" w:lineRule="auto"/>
        <w:jc w:val="both"/>
        <w:rPr>
          <w:rFonts w:cs="Arial"/>
          <w:szCs w:val="20"/>
        </w:rPr>
      </w:pPr>
      <w:r>
        <w:rPr>
          <w:rFonts w:cs="Arial"/>
          <w:szCs w:val="20"/>
        </w:rPr>
        <w:t>š</w:t>
      </w:r>
      <w:r w:rsidR="00964065" w:rsidRPr="00B17E37">
        <w:rPr>
          <w:rFonts w:cs="Arial"/>
          <w:szCs w:val="20"/>
        </w:rPr>
        <w:t xml:space="preserve">tevilo </w:t>
      </w:r>
      <w:r w:rsidR="00A119EB">
        <w:rPr>
          <w:rFonts w:cs="Arial"/>
          <w:szCs w:val="20"/>
        </w:rPr>
        <w:t xml:space="preserve">ohranjenih </w:t>
      </w:r>
      <w:r w:rsidR="00964065" w:rsidRPr="00B17E37">
        <w:rPr>
          <w:rFonts w:cs="Arial"/>
          <w:szCs w:val="20"/>
        </w:rPr>
        <w:t>zaposlenih</w:t>
      </w:r>
      <w:r w:rsidR="00A119EB">
        <w:rPr>
          <w:rFonts w:cs="Arial"/>
          <w:szCs w:val="20"/>
        </w:rPr>
        <w:t xml:space="preserve"> v podprtih podjetjih</w:t>
      </w:r>
      <w:r>
        <w:rPr>
          <w:rFonts w:cs="Arial"/>
          <w:szCs w:val="20"/>
        </w:rPr>
        <w:t>,</w:t>
      </w:r>
    </w:p>
    <w:p w14:paraId="5235AFFA" w14:textId="49244712" w:rsidR="004A7681" w:rsidRPr="00B17E37" w:rsidRDefault="00A069CE" w:rsidP="00A620D7">
      <w:pPr>
        <w:pStyle w:val="Odstavekseznama"/>
        <w:numPr>
          <w:ilvl w:val="0"/>
          <w:numId w:val="10"/>
        </w:numPr>
        <w:spacing w:line="240" w:lineRule="auto"/>
        <w:jc w:val="both"/>
        <w:rPr>
          <w:rFonts w:cs="Arial"/>
          <w:szCs w:val="20"/>
        </w:rPr>
      </w:pPr>
      <w:r>
        <w:rPr>
          <w:rFonts w:cs="Arial"/>
          <w:szCs w:val="20"/>
        </w:rPr>
        <w:t>o</w:t>
      </w:r>
      <w:r w:rsidR="004A7681" w:rsidRPr="00B17E37">
        <w:rPr>
          <w:rFonts w:cs="Arial"/>
          <w:szCs w:val="20"/>
        </w:rPr>
        <w:t>dstotek povečanja energetske učinkovitosti</w:t>
      </w:r>
      <w:r>
        <w:rPr>
          <w:rFonts w:cs="Arial"/>
          <w:szCs w:val="20"/>
        </w:rPr>
        <w:t>,</w:t>
      </w:r>
    </w:p>
    <w:p w14:paraId="089D3952" w14:textId="616C5B63" w:rsidR="00F073F5" w:rsidRDefault="00A069CE" w:rsidP="00A620D7">
      <w:pPr>
        <w:pStyle w:val="Odstavekseznama"/>
        <w:numPr>
          <w:ilvl w:val="0"/>
          <w:numId w:val="10"/>
        </w:numPr>
        <w:spacing w:line="240" w:lineRule="auto"/>
        <w:jc w:val="both"/>
        <w:rPr>
          <w:rFonts w:cs="Arial"/>
          <w:szCs w:val="20"/>
        </w:rPr>
      </w:pPr>
      <w:r>
        <w:rPr>
          <w:rFonts w:cs="Arial"/>
          <w:szCs w:val="20"/>
        </w:rPr>
        <w:t>o</w:t>
      </w:r>
      <w:r w:rsidR="004A7681" w:rsidRPr="00B17E37">
        <w:rPr>
          <w:rFonts w:cs="Arial"/>
          <w:szCs w:val="20"/>
        </w:rPr>
        <w:t>dstotek povečanja snovne učinkovitosti</w:t>
      </w:r>
      <w:r>
        <w:rPr>
          <w:rFonts w:cs="Arial"/>
          <w:szCs w:val="20"/>
        </w:rPr>
        <w:t>,</w:t>
      </w:r>
    </w:p>
    <w:p w14:paraId="42E3FCCE" w14:textId="15C32198" w:rsidR="00270847" w:rsidRPr="00270847" w:rsidRDefault="00A069CE" w:rsidP="00A620D7">
      <w:pPr>
        <w:pStyle w:val="Odstavekseznama"/>
        <w:numPr>
          <w:ilvl w:val="0"/>
          <w:numId w:val="10"/>
        </w:numPr>
        <w:spacing w:line="240" w:lineRule="auto"/>
        <w:jc w:val="both"/>
        <w:rPr>
          <w:rFonts w:cs="Arial"/>
          <w:szCs w:val="20"/>
        </w:rPr>
      </w:pPr>
      <w:r>
        <w:rPr>
          <w:rFonts w:cs="Arial"/>
          <w:szCs w:val="20"/>
        </w:rPr>
        <w:t>š</w:t>
      </w:r>
      <w:r w:rsidR="00270847">
        <w:rPr>
          <w:rFonts w:cs="Arial"/>
          <w:szCs w:val="20"/>
        </w:rPr>
        <w:t>tevilo pridobljenih okoljskih certifikatov in znakov</w:t>
      </w:r>
      <w:r>
        <w:rPr>
          <w:rFonts w:cs="Arial"/>
          <w:szCs w:val="20"/>
        </w:rPr>
        <w:t>,</w:t>
      </w:r>
    </w:p>
    <w:p w14:paraId="70ACEC20" w14:textId="075D813D" w:rsidR="004A7681" w:rsidRPr="00B17E37" w:rsidRDefault="00A069CE" w:rsidP="00A620D7">
      <w:pPr>
        <w:pStyle w:val="Odstavekseznama"/>
        <w:numPr>
          <w:ilvl w:val="0"/>
          <w:numId w:val="10"/>
        </w:numPr>
        <w:spacing w:line="240" w:lineRule="auto"/>
        <w:jc w:val="both"/>
        <w:rPr>
          <w:rFonts w:cs="Arial"/>
          <w:szCs w:val="20"/>
        </w:rPr>
      </w:pPr>
      <w:r>
        <w:rPr>
          <w:rFonts w:cs="Arial"/>
          <w:szCs w:val="20"/>
        </w:rPr>
        <w:t>d</w:t>
      </w:r>
      <w:r w:rsidR="00F073F5">
        <w:rPr>
          <w:rFonts w:cs="Arial"/>
          <w:szCs w:val="20"/>
        </w:rPr>
        <w:t>rugo.</w:t>
      </w:r>
    </w:p>
    <w:p w14:paraId="29F8A542" w14:textId="344A130F" w:rsidR="004A7681" w:rsidRPr="00B17E37" w:rsidRDefault="004A7681" w:rsidP="004A7681">
      <w:pPr>
        <w:spacing w:line="240" w:lineRule="auto"/>
        <w:jc w:val="both"/>
        <w:rPr>
          <w:rFonts w:cs="Arial"/>
          <w:szCs w:val="20"/>
        </w:rPr>
      </w:pPr>
    </w:p>
    <w:p w14:paraId="73453C92" w14:textId="77777777" w:rsidR="004A7681" w:rsidRPr="00B17E37" w:rsidRDefault="004A7681" w:rsidP="004A7681">
      <w:pPr>
        <w:spacing w:line="240" w:lineRule="auto"/>
        <w:jc w:val="both"/>
        <w:rPr>
          <w:rFonts w:cs="Arial"/>
          <w:szCs w:val="20"/>
        </w:rPr>
      </w:pPr>
      <w:r w:rsidRPr="00B17E37">
        <w:rPr>
          <w:rFonts w:cs="Arial"/>
          <w:b/>
          <w:szCs w:val="20"/>
        </w:rPr>
        <w:t>Predmet, aktivnosti</w:t>
      </w:r>
    </w:p>
    <w:p w14:paraId="4231987D" w14:textId="07D44EB0" w:rsidR="004A7681" w:rsidRPr="00B17E37" w:rsidRDefault="004A7681" w:rsidP="004A7681">
      <w:pPr>
        <w:spacing w:line="240" w:lineRule="auto"/>
        <w:jc w:val="both"/>
        <w:rPr>
          <w:rFonts w:cs="Arial"/>
          <w:szCs w:val="20"/>
        </w:rPr>
      </w:pPr>
      <w:r w:rsidRPr="00B17E37">
        <w:rPr>
          <w:rFonts w:cs="Arial"/>
          <w:szCs w:val="20"/>
        </w:rPr>
        <w:t xml:space="preserve">Izvajale se bodo </w:t>
      </w:r>
      <w:r w:rsidR="00A069CE">
        <w:rPr>
          <w:rFonts w:cs="Arial"/>
          <w:szCs w:val="20"/>
        </w:rPr>
        <w:t>naslednje</w:t>
      </w:r>
      <w:r w:rsidRPr="00B17E37">
        <w:rPr>
          <w:rFonts w:cs="Arial"/>
          <w:szCs w:val="20"/>
        </w:rPr>
        <w:t xml:space="preserve"> projektne aktivnosti:</w:t>
      </w:r>
    </w:p>
    <w:p w14:paraId="20D38495" w14:textId="2B7E16F5" w:rsidR="004A7681" w:rsidRPr="00B17E37" w:rsidRDefault="00A00E02" w:rsidP="00A620D7">
      <w:pPr>
        <w:pStyle w:val="Odstavekseznama"/>
        <w:numPr>
          <w:ilvl w:val="0"/>
          <w:numId w:val="41"/>
        </w:numPr>
        <w:spacing w:line="240" w:lineRule="auto"/>
        <w:jc w:val="both"/>
        <w:rPr>
          <w:rFonts w:cs="Arial"/>
          <w:szCs w:val="20"/>
        </w:rPr>
      </w:pPr>
      <w:r>
        <w:rPr>
          <w:rFonts w:cs="Arial"/>
          <w:szCs w:val="20"/>
        </w:rPr>
        <w:t>i</w:t>
      </w:r>
      <w:r w:rsidR="004A7681" w:rsidRPr="00B17E37">
        <w:rPr>
          <w:rFonts w:cs="Arial"/>
          <w:szCs w:val="20"/>
        </w:rPr>
        <w:t>nvesticije v opredmetena in neopredmetena osnovna sredstva</w:t>
      </w:r>
      <w:r w:rsidR="00487D32">
        <w:rPr>
          <w:rFonts w:cs="Arial"/>
          <w:szCs w:val="20"/>
        </w:rPr>
        <w:t xml:space="preserve"> v</w:t>
      </w:r>
      <w:r w:rsidR="004A7681" w:rsidRPr="00B17E37">
        <w:rPr>
          <w:rFonts w:cs="Arial"/>
          <w:szCs w:val="20"/>
        </w:rPr>
        <w:t xml:space="preserve"> poveza</w:t>
      </w:r>
      <w:r w:rsidR="00487D32">
        <w:rPr>
          <w:rFonts w:cs="Arial"/>
          <w:szCs w:val="20"/>
        </w:rPr>
        <w:t>vi</w:t>
      </w:r>
      <w:r w:rsidR="004A7681" w:rsidRPr="00B17E37">
        <w:rPr>
          <w:rFonts w:cs="Arial"/>
          <w:szCs w:val="20"/>
        </w:rPr>
        <w:t xml:space="preserve"> z:</w:t>
      </w:r>
    </w:p>
    <w:p w14:paraId="6D92196C" w14:textId="77777777" w:rsidR="004A7681" w:rsidRPr="00B17E37" w:rsidRDefault="004A7681" w:rsidP="00A620D7">
      <w:pPr>
        <w:pStyle w:val="Odstavekseznama"/>
        <w:numPr>
          <w:ilvl w:val="1"/>
          <w:numId w:val="41"/>
        </w:numPr>
        <w:spacing w:line="240" w:lineRule="auto"/>
        <w:ind w:left="709"/>
        <w:jc w:val="both"/>
        <w:rPr>
          <w:rFonts w:cs="Arial"/>
          <w:szCs w:val="20"/>
        </w:rPr>
      </w:pPr>
      <w:r w:rsidRPr="00B17E37">
        <w:rPr>
          <w:rFonts w:cs="Arial"/>
          <w:szCs w:val="20"/>
        </w:rPr>
        <w:t>vzpostavitvijo poslovne enote,</w:t>
      </w:r>
    </w:p>
    <w:p w14:paraId="18E64783" w14:textId="77777777" w:rsidR="004A7681" w:rsidRPr="00B17E37" w:rsidRDefault="004A7681" w:rsidP="00A620D7">
      <w:pPr>
        <w:pStyle w:val="Odstavekseznama"/>
        <w:numPr>
          <w:ilvl w:val="1"/>
          <w:numId w:val="41"/>
        </w:numPr>
        <w:spacing w:line="240" w:lineRule="auto"/>
        <w:ind w:left="709"/>
        <w:jc w:val="both"/>
        <w:rPr>
          <w:rFonts w:cs="Arial"/>
          <w:szCs w:val="20"/>
        </w:rPr>
      </w:pPr>
      <w:r w:rsidRPr="00B17E37">
        <w:rPr>
          <w:rFonts w:cs="Arial"/>
          <w:szCs w:val="20"/>
        </w:rPr>
        <w:t>razširitvijo zmogljivosti obstoječe poslovne enote,</w:t>
      </w:r>
    </w:p>
    <w:p w14:paraId="5552290E" w14:textId="794802F5" w:rsidR="004A7681" w:rsidRPr="00B17E37" w:rsidRDefault="004A7681" w:rsidP="00A620D7">
      <w:pPr>
        <w:pStyle w:val="Odstavekseznama"/>
        <w:numPr>
          <w:ilvl w:val="1"/>
          <w:numId w:val="41"/>
        </w:numPr>
        <w:spacing w:line="240" w:lineRule="auto"/>
        <w:ind w:left="709"/>
        <w:jc w:val="both"/>
        <w:rPr>
          <w:rFonts w:cs="Arial"/>
          <w:szCs w:val="20"/>
        </w:rPr>
      </w:pPr>
      <w:r w:rsidRPr="00B17E37">
        <w:rPr>
          <w:rFonts w:cs="Arial"/>
          <w:szCs w:val="20"/>
        </w:rPr>
        <w:t>diverzifikacijo proizvodnje poslovne enote na proizvode ali storitve, ki jih prej ni proizvajala ali zagotavljala ali</w:t>
      </w:r>
    </w:p>
    <w:p w14:paraId="4BFDEE54" w14:textId="3F69E3A0" w:rsidR="004A7681" w:rsidRPr="00B17E37" w:rsidRDefault="004A7681" w:rsidP="00A620D7">
      <w:pPr>
        <w:pStyle w:val="Odstavekseznama"/>
        <w:numPr>
          <w:ilvl w:val="1"/>
          <w:numId w:val="41"/>
        </w:numPr>
        <w:spacing w:line="240" w:lineRule="auto"/>
        <w:ind w:left="709"/>
        <w:jc w:val="both"/>
        <w:rPr>
          <w:rFonts w:cs="Arial"/>
          <w:szCs w:val="20"/>
        </w:rPr>
      </w:pPr>
      <w:r w:rsidRPr="00B17E37">
        <w:rPr>
          <w:rFonts w:cs="Arial"/>
          <w:szCs w:val="20"/>
        </w:rPr>
        <w:t>bistveno spremembo v celotnem procesu proizvajanja proizvodov ali zagotavljanja storitev, na katere se nanaša naložba v poslovni enoti</w:t>
      </w:r>
      <w:r w:rsidR="00A00E02">
        <w:rPr>
          <w:rFonts w:cs="Arial"/>
          <w:szCs w:val="20"/>
        </w:rPr>
        <w:t>;</w:t>
      </w:r>
    </w:p>
    <w:p w14:paraId="67ACEA19" w14:textId="28583B23" w:rsidR="004A7681" w:rsidRPr="00B17E37" w:rsidRDefault="00A00E02" w:rsidP="00A620D7">
      <w:pPr>
        <w:pStyle w:val="Odstavekseznama"/>
        <w:numPr>
          <w:ilvl w:val="0"/>
          <w:numId w:val="41"/>
        </w:numPr>
        <w:spacing w:line="240" w:lineRule="auto"/>
        <w:jc w:val="both"/>
        <w:rPr>
          <w:rFonts w:cs="Arial"/>
          <w:szCs w:val="20"/>
        </w:rPr>
      </w:pPr>
      <w:r>
        <w:rPr>
          <w:rFonts w:cs="Arial"/>
          <w:szCs w:val="20"/>
        </w:rPr>
        <w:t>r</w:t>
      </w:r>
      <w:r w:rsidR="004A7681" w:rsidRPr="00B17E37">
        <w:rPr>
          <w:rFonts w:cs="Arial"/>
          <w:szCs w:val="20"/>
        </w:rPr>
        <w:t>aziskave in razvoj ter inovacije;</w:t>
      </w:r>
    </w:p>
    <w:p w14:paraId="6F9DBC43" w14:textId="279F6081" w:rsidR="004A7681" w:rsidRPr="00B17E37" w:rsidRDefault="00A00E02" w:rsidP="00A620D7">
      <w:pPr>
        <w:pStyle w:val="Odstavekseznama"/>
        <w:numPr>
          <w:ilvl w:val="0"/>
          <w:numId w:val="41"/>
        </w:numPr>
        <w:spacing w:line="240" w:lineRule="auto"/>
        <w:jc w:val="both"/>
        <w:rPr>
          <w:rFonts w:cs="Arial"/>
          <w:szCs w:val="20"/>
        </w:rPr>
      </w:pPr>
      <w:r>
        <w:rPr>
          <w:rFonts w:cs="Arial"/>
          <w:szCs w:val="20"/>
        </w:rPr>
        <w:t>s</w:t>
      </w:r>
      <w:r w:rsidR="004A7681" w:rsidRPr="00B17E37">
        <w:rPr>
          <w:rFonts w:cs="Arial"/>
          <w:szCs w:val="20"/>
        </w:rPr>
        <w:t>podbujanje storitvenih dejavnosti</w:t>
      </w:r>
      <w:r>
        <w:rPr>
          <w:rFonts w:cs="Arial"/>
          <w:szCs w:val="20"/>
        </w:rPr>
        <w:t>,</w:t>
      </w:r>
    </w:p>
    <w:p w14:paraId="114C47DC" w14:textId="77777777" w:rsidR="004A7681" w:rsidRPr="00B17E37" w:rsidRDefault="004A7681" w:rsidP="004A7681">
      <w:pPr>
        <w:spacing w:line="240" w:lineRule="auto"/>
        <w:jc w:val="both"/>
        <w:rPr>
          <w:rFonts w:cs="Arial"/>
          <w:szCs w:val="20"/>
        </w:rPr>
      </w:pPr>
      <w:r w:rsidRPr="00B17E37">
        <w:rPr>
          <w:rFonts w:cs="Arial"/>
          <w:szCs w:val="20"/>
        </w:rPr>
        <w:t>in sicer:</w:t>
      </w:r>
    </w:p>
    <w:p w14:paraId="366D7D97" w14:textId="4959484F" w:rsidR="004A7681" w:rsidRPr="00B17E37" w:rsidRDefault="00A00E02" w:rsidP="00A620D7">
      <w:pPr>
        <w:pStyle w:val="Odstavekseznama"/>
        <w:numPr>
          <w:ilvl w:val="1"/>
          <w:numId w:val="41"/>
        </w:numPr>
        <w:spacing w:line="240" w:lineRule="auto"/>
        <w:ind w:left="371"/>
        <w:jc w:val="both"/>
        <w:rPr>
          <w:rFonts w:cs="Arial"/>
          <w:szCs w:val="20"/>
        </w:rPr>
      </w:pPr>
      <w:r>
        <w:rPr>
          <w:rFonts w:cs="Arial"/>
          <w:szCs w:val="20"/>
        </w:rPr>
        <w:t>i</w:t>
      </w:r>
      <w:r w:rsidR="004A7681" w:rsidRPr="00B17E37">
        <w:rPr>
          <w:rFonts w:cs="Arial"/>
          <w:szCs w:val="20"/>
        </w:rPr>
        <w:t>nvesticije v delovne stroje, strojno opremo in nove tehnologije za razširitev proizvodnih kapacitet, izboljšanje proizvodnih procesov, tehnološke posodobitve za digitalizacijo, avtomatizacijo in robotizacijo poslovanja ter delovnih procesov, modernizacijo obstoječih proizvodnih linij in vlaganja v infrastrukturo za dolgoročno trajnostno rast in izboljšanje produktivnosti</w:t>
      </w:r>
      <w:r>
        <w:rPr>
          <w:rFonts w:cs="Arial"/>
          <w:szCs w:val="20"/>
        </w:rPr>
        <w:t>,</w:t>
      </w:r>
    </w:p>
    <w:p w14:paraId="2177EC50" w14:textId="23F57B8C" w:rsidR="004A7681" w:rsidRPr="00B17E37" w:rsidRDefault="00A6503D" w:rsidP="00A620D7">
      <w:pPr>
        <w:pStyle w:val="Odstavekseznama"/>
        <w:numPr>
          <w:ilvl w:val="1"/>
          <w:numId w:val="41"/>
        </w:numPr>
        <w:spacing w:line="240" w:lineRule="auto"/>
        <w:ind w:left="371"/>
        <w:jc w:val="both"/>
        <w:rPr>
          <w:rFonts w:cs="Arial"/>
          <w:szCs w:val="20"/>
        </w:rPr>
      </w:pPr>
      <w:r>
        <w:rPr>
          <w:rFonts w:cs="Arial"/>
          <w:szCs w:val="20"/>
        </w:rPr>
        <w:t>i</w:t>
      </w:r>
      <w:r w:rsidR="004A7681" w:rsidRPr="00B17E37">
        <w:rPr>
          <w:rFonts w:cs="Arial"/>
          <w:szCs w:val="20"/>
        </w:rPr>
        <w:t>nvesticije v zeleni in digitalni prehod s podpor</w:t>
      </w:r>
      <w:r>
        <w:rPr>
          <w:rFonts w:cs="Arial"/>
          <w:szCs w:val="20"/>
        </w:rPr>
        <w:t>o</w:t>
      </w:r>
      <w:r w:rsidR="004A7681" w:rsidRPr="00B17E37">
        <w:rPr>
          <w:rFonts w:cs="Arial"/>
          <w:szCs w:val="20"/>
        </w:rPr>
        <w:t xml:space="preserve"> podjetjem pri prehodu na trajnostne in digitalne ter krožne poslovne modele, vključno z uporabo obnovljivih virov energije in zmanjševanjem ogljičnega odtisa</w:t>
      </w:r>
      <w:r>
        <w:rPr>
          <w:rFonts w:cs="Arial"/>
          <w:szCs w:val="20"/>
        </w:rPr>
        <w:t>,</w:t>
      </w:r>
    </w:p>
    <w:p w14:paraId="10B18677" w14:textId="150DD5AE" w:rsidR="004A7681" w:rsidRPr="00B17E37" w:rsidRDefault="00A6503D" w:rsidP="00A620D7">
      <w:pPr>
        <w:pStyle w:val="Odstavekseznama"/>
        <w:numPr>
          <w:ilvl w:val="0"/>
          <w:numId w:val="41"/>
        </w:numPr>
        <w:spacing w:line="240" w:lineRule="auto"/>
        <w:jc w:val="both"/>
        <w:rPr>
          <w:rFonts w:cs="Arial"/>
          <w:szCs w:val="20"/>
        </w:rPr>
      </w:pPr>
      <w:r>
        <w:rPr>
          <w:rFonts w:cs="Arial"/>
          <w:szCs w:val="20"/>
        </w:rPr>
        <w:t>s</w:t>
      </w:r>
      <w:r w:rsidR="004A7681" w:rsidRPr="00B17E37">
        <w:rPr>
          <w:rFonts w:cs="Arial"/>
          <w:szCs w:val="20"/>
        </w:rPr>
        <w:t xml:space="preserve">podbujanje podjetij k izvajanju raziskav in razvoja novih izdelkov ter storitev, </w:t>
      </w:r>
      <w:r w:rsidR="00336867">
        <w:rPr>
          <w:rFonts w:cs="Arial"/>
          <w:szCs w:val="20"/>
        </w:rPr>
        <w:t>npr.</w:t>
      </w:r>
      <w:r w:rsidR="004A7681" w:rsidRPr="00B17E37">
        <w:rPr>
          <w:rFonts w:cs="Arial"/>
          <w:szCs w:val="20"/>
        </w:rPr>
        <w:t xml:space="preserve"> s podporo zaposlitvi raziskovalcev v fazi razvoja novih izdelkov in storitev</w:t>
      </w:r>
      <w:r>
        <w:rPr>
          <w:rFonts w:cs="Arial"/>
          <w:szCs w:val="20"/>
        </w:rPr>
        <w:t>,</w:t>
      </w:r>
    </w:p>
    <w:p w14:paraId="05804F10" w14:textId="63DEDCA9" w:rsidR="004A7681" w:rsidRPr="00B17E37" w:rsidRDefault="00A6503D" w:rsidP="00A620D7">
      <w:pPr>
        <w:pStyle w:val="Odstavekseznama"/>
        <w:numPr>
          <w:ilvl w:val="0"/>
          <w:numId w:val="41"/>
        </w:numPr>
        <w:spacing w:line="240" w:lineRule="auto"/>
        <w:jc w:val="both"/>
        <w:rPr>
          <w:rFonts w:cs="Arial"/>
          <w:szCs w:val="20"/>
        </w:rPr>
      </w:pPr>
      <w:r>
        <w:rPr>
          <w:rFonts w:cs="Arial"/>
          <w:szCs w:val="20"/>
        </w:rPr>
        <w:t>s</w:t>
      </w:r>
      <w:r w:rsidR="004A7681" w:rsidRPr="00B17E37">
        <w:rPr>
          <w:rFonts w:cs="Arial"/>
          <w:szCs w:val="20"/>
        </w:rPr>
        <w:t>podbujanje storitvenih dejavnosti, ki najbolj pri</w:t>
      </w:r>
      <w:r w:rsidR="00EF74CA">
        <w:rPr>
          <w:rFonts w:cs="Arial"/>
          <w:szCs w:val="20"/>
        </w:rPr>
        <w:t>s</w:t>
      </w:r>
      <w:r w:rsidR="004A7681" w:rsidRPr="00B17E37">
        <w:rPr>
          <w:rFonts w:cs="Arial"/>
          <w:szCs w:val="20"/>
        </w:rPr>
        <w:t>p</w:t>
      </w:r>
      <w:r w:rsidR="00EF74CA">
        <w:rPr>
          <w:rFonts w:cs="Arial"/>
          <w:szCs w:val="20"/>
        </w:rPr>
        <w:t>evajo</w:t>
      </w:r>
      <w:r w:rsidR="004A7681" w:rsidRPr="00B17E37">
        <w:rPr>
          <w:rFonts w:cs="Arial"/>
          <w:szCs w:val="20"/>
        </w:rPr>
        <w:t xml:space="preserve"> k dvigu produktivnosti, </w:t>
      </w:r>
      <w:r w:rsidR="00336867">
        <w:rPr>
          <w:rFonts w:cs="Arial"/>
          <w:szCs w:val="20"/>
        </w:rPr>
        <w:t>npr.</w:t>
      </w:r>
      <w:r w:rsidR="004A7681" w:rsidRPr="00B17E37">
        <w:rPr>
          <w:rFonts w:cs="Arial"/>
          <w:szCs w:val="20"/>
        </w:rPr>
        <w:t xml:space="preserve"> </w:t>
      </w:r>
      <w:r>
        <w:rPr>
          <w:rFonts w:cs="Arial"/>
          <w:szCs w:val="20"/>
        </w:rPr>
        <w:t>i</w:t>
      </w:r>
      <w:r w:rsidR="004A7681" w:rsidRPr="00B17E37">
        <w:rPr>
          <w:rFonts w:cs="Arial"/>
          <w:szCs w:val="20"/>
        </w:rPr>
        <w:t>nformacijsko</w:t>
      </w:r>
      <w:r>
        <w:rPr>
          <w:rFonts w:cs="Arial"/>
          <w:szCs w:val="20"/>
        </w:rPr>
        <w:t>-</w:t>
      </w:r>
      <w:r w:rsidR="004A7681" w:rsidRPr="00B17E37">
        <w:rPr>
          <w:rFonts w:cs="Arial"/>
          <w:szCs w:val="20"/>
        </w:rPr>
        <w:t>komunikacijsk</w:t>
      </w:r>
      <w:r w:rsidR="00EF74CA">
        <w:rPr>
          <w:rFonts w:cs="Arial"/>
          <w:szCs w:val="20"/>
        </w:rPr>
        <w:t>e</w:t>
      </w:r>
      <w:r w:rsidR="004A7681" w:rsidRPr="00B17E37">
        <w:rPr>
          <w:rFonts w:cs="Arial"/>
          <w:szCs w:val="20"/>
        </w:rPr>
        <w:t xml:space="preserve"> tehnologij</w:t>
      </w:r>
      <w:r w:rsidR="00EF74CA">
        <w:rPr>
          <w:rFonts w:cs="Arial"/>
          <w:szCs w:val="20"/>
        </w:rPr>
        <w:t>e</w:t>
      </w:r>
      <w:r w:rsidR="004A7681" w:rsidRPr="00B17E37">
        <w:rPr>
          <w:rFonts w:cs="Arial"/>
          <w:szCs w:val="20"/>
        </w:rPr>
        <w:t xml:space="preserve"> ter avtomatizacija delovnih procesov v storitvenih dejavnostih</w:t>
      </w:r>
      <w:r w:rsidR="00601FB1">
        <w:rPr>
          <w:rFonts w:cs="Arial"/>
          <w:szCs w:val="20"/>
        </w:rPr>
        <w:t>,</w:t>
      </w:r>
    </w:p>
    <w:p w14:paraId="2665C566" w14:textId="234FA4DF" w:rsidR="004A7681" w:rsidRPr="00B17E37" w:rsidRDefault="00A00E02" w:rsidP="00A620D7">
      <w:pPr>
        <w:pStyle w:val="Odstavekseznama"/>
        <w:numPr>
          <w:ilvl w:val="0"/>
          <w:numId w:val="41"/>
        </w:numPr>
        <w:spacing w:line="240" w:lineRule="auto"/>
        <w:jc w:val="both"/>
        <w:rPr>
          <w:rFonts w:cs="Arial"/>
          <w:szCs w:val="20"/>
        </w:rPr>
      </w:pPr>
      <w:bookmarkStart w:id="86" w:name="_Hlk200981292"/>
      <w:r>
        <w:rPr>
          <w:rFonts w:cs="Arial"/>
          <w:szCs w:val="20"/>
        </w:rPr>
        <w:t>d</w:t>
      </w:r>
      <w:r w:rsidR="004A7681" w:rsidRPr="00B17E37">
        <w:rPr>
          <w:rFonts w:cs="Arial"/>
          <w:szCs w:val="20"/>
        </w:rPr>
        <w:t>ruge projektne aktivnosti, skladno z uporabljenimi shemami državnih pomoči</w:t>
      </w:r>
      <w:bookmarkEnd w:id="86"/>
      <w:r w:rsidR="004A7681" w:rsidRPr="00B17E37">
        <w:rPr>
          <w:rFonts w:cs="Arial"/>
          <w:szCs w:val="20"/>
        </w:rPr>
        <w:t>.</w:t>
      </w:r>
    </w:p>
    <w:p w14:paraId="29529074" w14:textId="77777777" w:rsidR="004A7681" w:rsidRPr="00B17E37" w:rsidRDefault="004A7681" w:rsidP="004A7681">
      <w:pPr>
        <w:spacing w:line="240" w:lineRule="auto"/>
        <w:jc w:val="both"/>
        <w:rPr>
          <w:rFonts w:cs="Arial"/>
          <w:szCs w:val="20"/>
        </w:rPr>
      </w:pPr>
    </w:p>
    <w:p w14:paraId="5F7C8708" w14:textId="77777777" w:rsidR="004A7681" w:rsidRPr="00B17E37" w:rsidRDefault="004A7681" w:rsidP="004A7681">
      <w:pPr>
        <w:spacing w:line="240" w:lineRule="auto"/>
        <w:jc w:val="both"/>
        <w:rPr>
          <w:rFonts w:cs="Arial"/>
          <w:szCs w:val="22"/>
        </w:rPr>
      </w:pPr>
      <w:bookmarkStart w:id="87" w:name="_Hlk200981467"/>
      <w:r w:rsidRPr="00B17E37">
        <w:rPr>
          <w:rFonts w:cs="Arial"/>
          <w:szCs w:val="22"/>
        </w:rPr>
        <w:t>Podrobnejše projektne aktivnosti, pogoji in merila bodo določeni ob pričetku izvajanja.</w:t>
      </w:r>
    </w:p>
    <w:bookmarkEnd w:id="87"/>
    <w:p w14:paraId="47553664" w14:textId="77777777" w:rsidR="004A7681" w:rsidRPr="00B17E37" w:rsidRDefault="004A7681" w:rsidP="004A7681">
      <w:pPr>
        <w:spacing w:line="240" w:lineRule="auto"/>
        <w:jc w:val="both"/>
        <w:rPr>
          <w:rFonts w:cs="Arial"/>
          <w:szCs w:val="20"/>
        </w:rPr>
      </w:pPr>
    </w:p>
    <w:p w14:paraId="2B14772A" w14:textId="77777777" w:rsidR="004A7681" w:rsidRPr="00B17E37" w:rsidRDefault="004A7681" w:rsidP="004A7681">
      <w:pPr>
        <w:spacing w:line="240" w:lineRule="auto"/>
        <w:jc w:val="both"/>
        <w:rPr>
          <w:rFonts w:cs="Arial"/>
          <w:b/>
          <w:szCs w:val="20"/>
        </w:rPr>
      </w:pPr>
      <w:r w:rsidRPr="00B17E37">
        <w:rPr>
          <w:rFonts w:cs="Arial"/>
          <w:b/>
          <w:szCs w:val="20"/>
        </w:rPr>
        <w:t>Izvajanje</w:t>
      </w:r>
    </w:p>
    <w:p w14:paraId="4B2C621F" w14:textId="62A088B5" w:rsidR="004A7681" w:rsidRPr="00B17E37" w:rsidRDefault="004A7681" w:rsidP="004A7681">
      <w:pPr>
        <w:spacing w:line="240" w:lineRule="auto"/>
        <w:jc w:val="both"/>
        <w:rPr>
          <w:rFonts w:cs="Arial"/>
          <w:szCs w:val="20"/>
        </w:rPr>
      </w:pPr>
      <w:r w:rsidRPr="00B17E37">
        <w:rPr>
          <w:rFonts w:cs="Arial"/>
          <w:szCs w:val="20"/>
        </w:rPr>
        <w:t xml:space="preserve">Način izbire projektov: </w:t>
      </w:r>
      <w:r w:rsidR="00A00E02">
        <w:rPr>
          <w:rFonts w:cs="Arial"/>
          <w:szCs w:val="20"/>
        </w:rPr>
        <w:t>j</w:t>
      </w:r>
      <w:r w:rsidRPr="00B17E37">
        <w:rPr>
          <w:rFonts w:cs="Arial"/>
          <w:szCs w:val="20"/>
        </w:rPr>
        <w:t>avni razpisi, javni pozivi</w:t>
      </w:r>
      <w:r w:rsidR="00BE76D1">
        <w:rPr>
          <w:rFonts w:cs="Arial"/>
          <w:szCs w:val="20"/>
        </w:rPr>
        <w:t>.</w:t>
      </w:r>
    </w:p>
    <w:p w14:paraId="00BD0D44" w14:textId="77777777" w:rsidR="004A7681" w:rsidRPr="00B17E37" w:rsidRDefault="004A7681" w:rsidP="004A7681">
      <w:pPr>
        <w:spacing w:line="240" w:lineRule="auto"/>
        <w:jc w:val="both"/>
        <w:rPr>
          <w:rFonts w:cs="Arial"/>
          <w:szCs w:val="20"/>
        </w:rPr>
      </w:pPr>
      <w:bookmarkStart w:id="88" w:name="_Hlk168646748"/>
    </w:p>
    <w:p w14:paraId="676EB74B" w14:textId="62988B91" w:rsidR="001F09B8" w:rsidRPr="00496948" w:rsidRDefault="004A7681" w:rsidP="004A7681">
      <w:pPr>
        <w:spacing w:line="240" w:lineRule="auto"/>
        <w:jc w:val="both"/>
        <w:rPr>
          <w:rFonts w:cs="Arial"/>
          <w:szCs w:val="20"/>
        </w:rPr>
      </w:pPr>
      <w:r w:rsidRPr="00B17E37">
        <w:rPr>
          <w:rFonts w:cs="Arial"/>
          <w:szCs w:val="20"/>
        </w:rPr>
        <w:t xml:space="preserve">Nosilci ukrepa: </w:t>
      </w:r>
      <w:r w:rsidR="001F09B8">
        <w:rPr>
          <w:rFonts w:cs="Arial"/>
          <w:szCs w:val="20"/>
        </w:rPr>
        <w:t xml:space="preserve">Ministrstvo za kohezijo in </w:t>
      </w:r>
      <w:r w:rsidR="001F09B8" w:rsidRPr="00496948">
        <w:rPr>
          <w:rFonts w:cs="Arial"/>
          <w:szCs w:val="20"/>
        </w:rPr>
        <w:t>regionalni razvoj (MKRR)</w:t>
      </w:r>
      <w:r w:rsidRPr="00496948">
        <w:rPr>
          <w:rFonts w:cs="Arial"/>
          <w:szCs w:val="20"/>
        </w:rPr>
        <w:t xml:space="preserve">, </w:t>
      </w:r>
      <w:r w:rsidR="001F09B8" w:rsidRPr="00496948">
        <w:rPr>
          <w:rFonts w:cs="Arial"/>
          <w:szCs w:val="20"/>
        </w:rPr>
        <w:t>Slovenski regionalno razvojni sklad (SRRS)</w:t>
      </w:r>
      <w:r w:rsidRPr="00496948">
        <w:rPr>
          <w:rFonts w:cs="Arial"/>
          <w:szCs w:val="20"/>
        </w:rPr>
        <w:t>.</w:t>
      </w:r>
      <w:bookmarkEnd w:id="88"/>
    </w:p>
    <w:p w14:paraId="313D58A7" w14:textId="0A5B5102" w:rsidR="000F27C0" w:rsidRDefault="00D9355F" w:rsidP="000F27C0">
      <w:pPr>
        <w:spacing w:line="240" w:lineRule="auto"/>
        <w:jc w:val="both"/>
        <w:rPr>
          <w:rFonts w:cs="Arial"/>
          <w:bCs/>
          <w:szCs w:val="20"/>
        </w:rPr>
      </w:pPr>
      <w:r w:rsidRPr="00496948">
        <w:rPr>
          <w:rFonts w:cs="Arial"/>
          <w:szCs w:val="20"/>
        </w:rPr>
        <w:t xml:space="preserve">Izvedba ukrepa in podprtih projektov je možna </w:t>
      </w:r>
      <w:r w:rsidR="00813077" w:rsidRPr="00496948">
        <w:rPr>
          <w:rFonts w:cs="Arial"/>
          <w:szCs w:val="20"/>
        </w:rPr>
        <w:t xml:space="preserve">tudi </w:t>
      </w:r>
      <w:r w:rsidRPr="00496948">
        <w:rPr>
          <w:rFonts w:cs="Arial"/>
          <w:szCs w:val="20"/>
        </w:rPr>
        <w:t>z uporabo kombinacije nepovratnih</w:t>
      </w:r>
      <w:r w:rsidRPr="00B17E37">
        <w:rPr>
          <w:rFonts w:cs="Arial"/>
          <w:szCs w:val="20"/>
        </w:rPr>
        <w:t xml:space="preserve"> in povratnih virov financiranja oziroma s finančnimi instrumenti (blending)</w:t>
      </w:r>
      <w:r w:rsidR="0036169F">
        <w:rPr>
          <w:rFonts w:cs="Arial"/>
          <w:szCs w:val="20"/>
        </w:rPr>
        <w:t xml:space="preserve"> </w:t>
      </w:r>
      <w:r w:rsidR="0036169F" w:rsidRPr="004559DC">
        <w:rPr>
          <w:rFonts w:cs="Arial"/>
          <w:bCs/>
          <w:szCs w:val="20"/>
        </w:rPr>
        <w:t>ter z vsebino drugih ukrepov programa.</w:t>
      </w:r>
    </w:p>
    <w:p w14:paraId="70991331" w14:textId="77777777" w:rsidR="00A33567" w:rsidRPr="00B17E37" w:rsidRDefault="00A33567" w:rsidP="000F27C0">
      <w:pPr>
        <w:spacing w:line="240" w:lineRule="auto"/>
        <w:jc w:val="both"/>
        <w:rPr>
          <w:rFonts w:cs="Arial"/>
          <w:szCs w:val="20"/>
        </w:rPr>
      </w:pPr>
    </w:p>
    <w:p w14:paraId="34DDBF64" w14:textId="36AACF8D" w:rsidR="000F27C0" w:rsidRPr="00B17E37" w:rsidRDefault="000F27C0" w:rsidP="000F27C0">
      <w:pPr>
        <w:spacing w:line="240" w:lineRule="auto"/>
        <w:jc w:val="both"/>
        <w:rPr>
          <w:rFonts w:cs="Arial"/>
          <w:bCs/>
          <w:szCs w:val="22"/>
        </w:rPr>
      </w:pPr>
      <w:r w:rsidRPr="00B17E37">
        <w:rPr>
          <w:rFonts w:cs="Arial"/>
          <w:bCs/>
          <w:szCs w:val="22"/>
        </w:rPr>
        <w:lastRenderedPageBreak/>
        <w:t>Za doseganje ciljev podnebne politike se pri izvajanju investicijskih projektov upoštevajo predpisi</w:t>
      </w:r>
      <w:r w:rsidR="00EF74CA">
        <w:rPr>
          <w:rFonts w:cs="Arial"/>
          <w:bCs/>
          <w:szCs w:val="22"/>
        </w:rPr>
        <w:t xml:space="preserve"> s področja</w:t>
      </w:r>
      <w:r w:rsidRPr="00B17E37">
        <w:rPr>
          <w:rFonts w:cs="Arial"/>
          <w:bCs/>
          <w:szCs w:val="22"/>
        </w:rPr>
        <w:t xml:space="preserve"> presojanja vplivov na okolje </w:t>
      </w:r>
      <w:r w:rsidR="00EF74CA">
        <w:rPr>
          <w:rFonts w:cs="Arial"/>
          <w:bCs/>
          <w:szCs w:val="22"/>
        </w:rPr>
        <w:t>in</w:t>
      </w:r>
      <w:r w:rsidRPr="00B17E37">
        <w:rPr>
          <w:rFonts w:cs="Arial"/>
          <w:bCs/>
          <w:szCs w:val="22"/>
        </w:rPr>
        <w:t xml:space="preserve"> zelenega proračunskega načrtovanja.</w:t>
      </w:r>
    </w:p>
    <w:p w14:paraId="5D1D4DA6" w14:textId="77777777" w:rsidR="000F27C0" w:rsidRPr="00B17E37" w:rsidRDefault="000F27C0" w:rsidP="000F27C0">
      <w:pPr>
        <w:spacing w:line="240" w:lineRule="auto"/>
        <w:jc w:val="both"/>
        <w:rPr>
          <w:rFonts w:cs="Arial"/>
          <w:szCs w:val="20"/>
        </w:rPr>
      </w:pPr>
    </w:p>
    <w:p w14:paraId="54557645" w14:textId="77777777" w:rsidR="004A7681" w:rsidRPr="00B17E37" w:rsidRDefault="004A7681" w:rsidP="004A7681">
      <w:pPr>
        <w:spacing w:line="240" w:lineRule="auto"/>
        <w:jc w:val="both"/>
        <w:rPr>
          <w:rFonts w:cs="Arial"/>
          <w:szCs w:val="20"/>
        </w:rPr>
      </w:pPr>
      <w:r w:rsidRPr="00B17E37">
        <w:rPr>
          <w:rFonts w:cs="Arial"/>
          <w:b/>
          <w:szCs w:val="20"/>
        </w:rPr>
        <w:t>Ciljne skupine</w:t>
      </w:r>
      <w:r w:rsidRPr="00B17E37">
        <w:rPr>
          <w:rFonts w:cs="Arial"/>
          <w:szCs w:val="20"/>
        </w:rPr>
        <w:t xml:space="preserve"> </w:t>
      </w:r>
    </w:p>
    <w:p w14:paraId="6DA7113A" w14:textId="77777777" w:rsidR="004A7681" w:rsidRPr="00B17E37" w:rsidRDefault="004A7681" w:rsidP="004A7681">
      <w:pPr>
        <w:spacing w:line="240" w:lineRule="auto"/>
        <w:jc w:val="both"/>
        <w:rPr>
          <w:rFonts w:cs="Arial"/>
          <w:szCs w:val="20"/>
        </w:rPr>
      </w:pPr>
      <w:r w:rsidRPr="00B17E37">
        <w:rPr>
          <w:rFonts w:cs="Arial"/>
          <w:szCs w:val="20"/>
        </w:rPr>
        <w:t>Podjetja, prebivalci.</w:t>
      </w:r>
    </w:p>
    <w:p w14:paraId="3A5C36D0" w14:textId="77777777" w:rsidR="00947EAD" w:rsidRPr="00B17E37" w:rsidRDefault="00947EAD" w:rsidP="004A7681">
      <w:pPr>
        <w:spacing w:line="240" w:lineRule="auto"/>
        <w:jc w:val="both"/>
        <w:rPr>
          <w:rFonts w:cs="Arial"/>
          <w:szCs w:val="20"/>
        </w:rPr>
      </w:pPr>
    </w:p>
    <w:p w14:paraId="3D4CC7F2" w14:textId="26F05656" w:rsidR="004A7681" w:rsidRPr="00B17E37" w:rsidRDefault="004A7681" w:rsidP="004A7681">
      <w:pPr>
        <w:spacing w:line="240" w:lineRule="auto"/>
        <w:jc w:val="both"/>
        <w:rPr>
          <w:rFonts w:cs="Arial"/>
          <w:szCs w:val="20"/>
        </w:rPr>
      </w:pPr>
      <w:r w:rsidRPr="00B17E37">
        <w:rPr>
          <w:rFonts w:cs="Arial"/>
          <w:szCs w:val="20"/>
        </w:rPr>
        <w:t xml:space="preserve">Upravičenci: </w:t>
      </w:r>
      <w:r w:rsidR="00A6503D">
        <w:rPr>
          <w:rFonts w:cs="Arial"/>
          <w:szCs w:val="20"/>
        </w:rPr>
        <w:t>m</w:t>
      </w:r>
      <w:r w:rsidRPr="00B17E37">
        <w:rPr>
          <w:rFonts w:cs="Arial"/>
          <w:szCs w:val="20"/>
        </w:rPr>
        <w:t>ikro, mala, srednj</w:t>
      </w:r>
      <w:r w:rsidR="00C17778">
        <w:rPr>
          <w:rFonts w:cs="Arial"/>
          <w:szCs w:val="20"/>
        </w:rPr>
        <w:t>e velik</w:t>
      </w:r>
      <w:r w:rsidRPr="00B17E37">
        <w:rPr>
          <w:rFonts w:cs="Arial"/>
          <w:szCs w:val="20"/>
        </w:rPr>
        <w:t>a in velika podjetja ter samostojni podjetniki, vključno z zadrugami in socialnimi podjetji.</w:t>
      </w:r>
    </w:p>
    <w:p w14:paraId="459F5BB7" w14:textId="77777777" w:rsidR="004A7681" w:rsidRPr="00B17E37" w:rsidRDefault="004A7681" w:rsidP="004A7681">
      <w:pPr>
        <w:spacing w:line="240" w:lineRule="auto"/>
        <w:rPr>
          <w:rFonts w:cs="Arial"/>
          <w:szCs w:val="20"/>
        </w:rPr>
      </w:pPr>
    </w:p>
    <w:p w14:paraId="0D8E5C4B" w14:textId="77777777" w:rsidR="004A7681" w:rsidRPr="00B17E37" w:rsidRDefault="004A7681" w:rsidP="004A7681">
      <w:pPr>
        <w:spacing w:line="240" w:lineRule="auto"/>
        <w:rPr>
          <w:rFonts w:cs="Arial"/>
          <w:b/>
          <w:szCs w:val="20"/>
        </w:rPr>
      </w:pPr>
      <w:r w:rsidRPr="00B17E37">
        <w:rPr>
          <w:rFonts w:cs="Arial"/>
          <w:b/>
          <w:szCs w:val="20"/>
        </w:rPr>
        <w:t>Državna pomoč</w:t>
      </w:r>
    </w:p>
    <w:p w14:paraId="2977506F" w14:textId="77777777" w:rsidR="004A7681" w:rsidRPr="00B17E37" w:rsidRDefault="004A7681" w:rsidP="004A7681">
      <w:pPr>
        <w:spacing w:line="240" w:lineRule="auto"/>
        <w:jc w:val="both"/>
        <w:rPr>
          <w:rFonts w:cs="Arial"/>
          <w:szCs w:val="20"/>
        </w:rPr>
      </w:pPr>
      <w:r w:rsidRPr="00B17E37">
        <w:rPr>
          <w:rFonts w:cs="Arial"/>
          <w:szCs w:val="20"/>
        </w:rPr>
        <w:t>Ukrep predstavlja državno pomoč. Izvajal se bo skladno z ustrezno shemo državnih pomoči.</w:t>
      </w:r>
    </w:p>
    <w:bookmarkEnd w:id="83"/>
    <w:p w14:paraId="140DFE49" w14:textId="77777777" w:rsidR="00C65685" w:rsidRPr="004558FB" w:rsidRDefault="00C65685" w:rsidP="007D0ED9">
      <w:pPr>
        <w:spacing w:line="240" w:lineRule="auto"/>
        <w:rPr>
          <w:rFonts w:cs="Arial"/>
          <w:szCs w:val="20"/>
          <w:highlight w:val="lightGray"/>
        </w:rPr>
      </w:pPr>
    </w:p>
    <w:p w14:paraId="7F6163CB" w14:textId="77777777" w:rsidR="0093569E" w:rsidRPr="0093569E" w:rsidRDefault="0093569E" w:rsidP="0093569E">
      <w:pPr>
        <w:pStyle w:val="Naslov4BM"/>
      </w:pPr>
      <w:bookmarkStart w:id="89" w:name="_Toc95306550"/>
      <w:bookmarkStart w:id="90" w:name="_Toc216351372"/>
      <w:r w:rsidRPr="0093569E">
        <w:t>Ukrep: Spodbujanje zagona podjetij</w:t>
      </w:r>
      <w:bookmarkEnd w:id="89"/>
      <w:bookmarkEnd w:id="90"/>
    </w:p>
    <w:p w14:paraId="563E65DF" w14:textId="77777777" w:rsidR="0093569E" w:rsidRPr="00F240CC" w:rsidRDefault="0093569E" w:rsidP="0093569E">
      <w:pPr>
        <w:spacing w:line="240" w:lineRule="auto"/>
        <w:jc w:val="both"/>
        <w:rPr>
          <w:rFonts w:cs="Arial"/>
          <w:b/>
          <w:szCs w:val="20"/>
        </w:rPr>
      </w:pPr>
      <w:r w:rsidRPr="00F240CC">
        <w:rPr>
          <w:rFonts w:cs="Arial"/>
          <w:b/>
          <w:szCs w:val="20"/>
        </w:rPr>
        <w:t>Analiza stanja in izzivov</w:t>
      </w:r>
    </w:p>
    <w:p w14:paraId="12290E0A" w14:textId="74B5B061" w:rsidR="0093569E" w:rsidRPr="00F240CC" w:rsidRDefault="0093569E" w:rsidP="0093569E">
      <w:pPr>
        <w:spacing w:line="240" w:lineRule="auto"/>
        <w:jc w:val="both"/>
        <w:rPr>
          <w:rFonts w:cs="Arial"/>
          <w:szCs w:val="20"/>
        </w:rPr>
      </w:pPr>
      <w:r w:rsidRPr="00F240CC">
        <w:rPr>
          <w:rFonts w:cs="Arial"/>
          <w:szCs w:val="20"/>
        </w:rPr>
        <w:t>Na OPO je gospodarska aktivnost na splošno šibka. Prevladuje nizka raven podjetniške aktivnosti</w:t>
      </w:r>
      <w:r w:rsidR="00A6503D">
        <w:rPr>
          <w:rFonts w:cs="Arial"/>
          <w:szCs w:val="20"/>
        </w:rPr>
        <w:t>,</w:t>
      </w:r>
      <w:r w:rsidRPr="00F240CC">
        <w:rPr>
          <w:rFonts w:cs="Arial"/>
          <w:szCs w:val="20"/>
        </w:rPr>
        <w:t xml:space="preserve"> še posebej med mladimi. </w:t>
      </w:r>
      <w:r>
        <w:rPr>
          <w:rFonts w:cs="Arial"/>
          <w:szCs w:val="20"/>
        </w:rPr>
        <w:t>U</w:t>
      </w:r>
      <w:r w:rsidRPr="004A2D28">
        <w:rPr>
          <w:rFonts w:cs="Arial"/>
          <w:szCs w:val="20"/>
        </w:rPr>
        <w:t>stvarjalnost mladih je med najnižjimi v E</w:t>
      </w:r>
      <w:r w:rsidR="00485CEA">
        <w:rPr>
          <w:rFonts w:cs="Arial"/>
          <w:szCs w:val="20"/>
        </w:rPr>
        <w:t>vropski uniji</w:t>
      </w:r>
      <w:r w:rsidRPr="004A2D28">
        <w:rPr>
          <w:rFonts w:cs="Arial"/>
          <w:szCs w:val="20"/>
        </w:rPr>
        <w:t xml:space="preserve">. </w:t>
      </w:r>
      <w:r w:rsidRPr="00F240CC">
        <w:rPr>
          <w:rFonts w:cs="Arial"/>
          <w:szCs w:val="20"/>
        </w:rPr>
        <w:t xml:space="preserve">Občine </w:t>
      </w:r>
      <w:r w:rsidR="00904BBA">
        <w:rPr>
          <w:rFonts w:cs="Arial"/>
          <w:szCs w:val="20"/>
        </w:rPr>
        <w:t>beležijo</w:t>
      </w:r>
      <w:r w:rsidRPr="00F240CC">
        <w:rPr>
          <w:rFonts w:cs="Arial"/>
          <w:szCs w:val="20"/>
        </w:rPr>
        <w:t xml:space="preserve"> nizk</w:t>
      </w:r>
      <w:r w:rsidR="00904BBA">
        <w:rPr>
          <w:rFonts w:cs="Arial"/>
          <w:szCs w:val="20"/>
        </w:rPr>
        <w:t>o</w:t>
      </w:r>
      <w:r w:rsidRPr="00F240CC">
        <w:rPr>
          <w:rFonts w:cs="Arial"/>
          <w:szCs w:val="20"/>
        </w:rPr>
        <w:t xml:space="preserve"> število poslovnih subjektov na 1</w:t>
      </w:r>
      <w:r w:rsidR="00904BBA">
        <w:rPr>
          <w:rFonts w:cs="Arial"/>
          <w:szCs w:val="20"/>
        </w:rPr>
        <w:t>.</w:t>
      </w:r>
      <w:r w:rsidRPr="00F240CC">
        <w:rPr>
          <w:rFonts w:cs="Arial"/>
          <w:szCs w:val="20"/>
        </w:rPr>
        <w:t xml:space="preserve">000 prebivalcev, kar omejuje možnosti za trajnostni lokalni razvoj, ustvarjanje novih delovnih mest </w:t>
      </w:r>
      <w:r w:rsidR="00485CEA">
        <w:rPr>
          <w:rFonts w:cs="Arial"/>
          <w:szCs w:val="20"/>
        </w:rPr>
        <w:t>in</w:t>
      </w:r>
      <w:r w:rsidRPr="00F240CC">
        <w:rPr>
          <w:rFonts w:cs="Arial"/>
          <w:szCs w:val="20"/>
        </w:rPr>
        <w:t xml:space="preserve"> dvig splošne blaginje.</w:t>
      </w:r>
      <w:r>
        <w:rPr>
          <w:rFonts w:cs="Arial"/>
          <w:szCs w:val="20"/>
        </w:rPr>
        <w:t xml:space="preserve"> </w:t>
      </w:r>
      <w:r w:rsidRPr="00F240CC">
        <w:rPr>
          <w:rFonts w:cs="Arial"/>
          <w:szCs w:val="20"/>
        </w:rPr>
        <w:t>Zagon novih podjetij pogosto ovira</w:t>
      </w:r>
      <w:r w:rsidR="00485CEA">
        <w:rPr>
          <w:rFonts w:cs="Arial"/>
          <w:szCs w:val="20"/>
        </w:rPr>
        <w:t>jo</w:t>
      </w:r>
      <w:r w:rsidRPr="00F240CC">
        <w:rPr>
          <w:rFonts w:cs="Arial"/>
          <w:szCs w:val="20"/>
        </w:rPr>
        <w:t xml:space="preserve"> pomanjkanj</w:t>
      </w:r>
      <w:r w:rsidR="00485CEA">
        <w:rPr>
          <w:rFonts w:cs="Arial"/>
          <w:szCs w:val="20"/>
        </w:rPr>
        <w:t>e</w:t>
      </w:r>
      <w:r w:rsidRPr="00F240CC">
        <w:rPr>
          <w:rFonts w:cs="Arial"/>
          <w:szCs w:val="20"/>
        </w:rPr>
        <w:t xml:space="preserve"> začetnega kapitala, slabš</w:t>
      </w:r>
      <w:r w:rsidR="00485CEA">
        <w:rPr>
          <w:rFonts w:cs="Arial"/>
          <w:szCs w:val="20"/>
        </w:rPr>
        <w:t>i</w:t>
      </w:r>
      <w:r w:rsidRPr="00F240CC">
        <w:rPr>
          <w:rFonts w:cs="Arial"/>
          <w:szCs w:val="20"/>
        </w:rPr>
        <w:t xml:space="preserve"> dostopa do financiranja </w:t>
      </w:r>
      <w:r w:rsidR="00485CEA">
        <w:rPr>
          <w:rFonts w:cs="Arial"/>
          <w:szCs w:val="20"/>
        </w:rPr>
        <w:t>in</w:t>
      </w:r>
      <w:r w:rsidRPr="00F240CC">
        <w:rPr>
          <w:rFonts w:cs="Arial"/>
          <w:szCs w:val="20"/>
        </w:rPr>
        <w:t xml:space="preserve"> omejen</w:t>
      </w:r>
      <w:r w:rsidR="00485CEA">
        <w:rPr>
          <w:rFonts w:cs="Arial"/>
          <w:szCs w:val="20"/>
        </w:rPr>
        <w:t>a</w:t>
      </w:r>
      <w:r w:rsidRPr="00F240CC">
        <w:rPr>
          <w:rFonts w:cs="Arial"/>
          <w:szCs w:val="20"/>
        </w:rPr>
        <w:t xml:space="preserve"> podjetnišk</w:t>
      </w:r>
      <w:r w:rsidR="00485CEA">
        <w:rPr>
          <w:rFonts w:cs="Arial"/>
          <w:szCs w:val="20"/>
        </w:rPr>
        <w:t>a</w:t>
      </w:r>
      <w:r w:rsidRPr="00F240CC">
        <w:rPr>
          <w:rFonts w:cs="Arial"/>
          <w:szCs w:val="20"/>
        </w:rPr>
        <w:t xml:space="preserve"> podpor</w:t>
      </w:r>
      <w:r w:rsidR="00485CEA">
        <w:rPr>
          <w:rFonts w:cs="Arial"/>
          <w:szCs w:val="20"/>
        </w:rPr>
        <w:t>a</w:t>
      </w:r>
      <w:r w:rsidRPr="00F240CC">
        <w:rPr>
          <w:rFonts w:cs="Arial"/>
          <w:szCs w:val="20"/>
        </w:rPr>
        <w:t xml:space="preserve"> in mentorstv</w:t>
      </w:r>
      <w:r w:rsidR="00485CEA">
        <w:rPr>
          <w:rFonts w:cs="Arial"/>
          <w:szCs w:val="20"/>
        </w:rPr>
        <w:t>o</w:t>
      </w:r>
      <w:r w:rsidRPr="00F240CC">
        <w:rPr>
          <w:rFonts w:cs="Arial"/>
          <w:szCs w:val="20"/>
        </w:rPr>
        <w:t>. Na teh območjih pogosto primanjkuje podporn</w:t>
      </w:r>
      <w:r w:rsidR="00485CEA">
        <w:rPr>
          <w:rFonts w:cs="Arial"/>
          <w:szCs w:val="20"/>
        </w:rPr>
        <w:t>o</w:t>
      </w:r>
      <w:r w:rsidRPr="00F240CC">
        <w:rPr>
          <w:rFonts w:cs="Arial"/>
          <w:szCs w:val="20"/>
        </w:rPr>
        <w:t xml:space="preserve"> okolj</w:t>
      </w:r>
      <w:r w:rsidR="00485CEA">
        <w:rPr>
          <w:rFonts w:cs="Arial"/>
          <w:szCs w:val="20"/>
        </w:rPr>
        <w:t>e</w:t>
      </w:r>
      <w:r w:rsidRPr="00F240CC">
        <w:rPr>
          <w:rFonts w:cs="Arial"/>
          <w:szCs w:val="20"/>
        </w:rPr>
        <w:t xml:space="preserve"> za podjetnike, kar vodi v visoko stopnjo </w:t>
      </w:r>
      <w:r w:rsidR="00904BBA">
        <w:rPr>
          <w:rFonts w:cs="Arial"/>
          <w:szCs w:val="20"/>
        </w:rPr>
        <w:t xml:space="preserve">t. i. </w:t>
      </w:r>
      <w:r w:rsidRPr="00F240CC">
        <w:rPr>
          <w:rFonts w:cs="Arial"/>
          <w:szCs w:val="20"/>
        </w:rPr>
        <w:t>umrljivosti podjetij v začetnem obdobju njihovega poslovanja</w:t>
      </w:r>
    </w:p>
    <w:p w14:paraId="4C0C4BF5" w14:textId="77777777" w:rsidR="0093569E" w:rsidRPr="00F240CC" w:rsidRDefault="0093569E" w:rsidP="0093569E">
      <w:pPr>
        <w:spacing w:line="240" w:lineRule="auto"/>
        <w:jc w:val="both"/>
        <w:rPr>
          <w:rFonts w:cs="Arial"/>
          <w:szCs w:val="20"/>
        </w:rPr>
      </w:pPr>
    </w:p>
    <w:p w14:paraId="0ECAC3EF" w14:textId="4110467E" w:rsidR="0093569E" w:rsidRPr="00F240CC" w:rsidRDefault="0093569E" w:rsidP="0093569E">
      <w:pPr>
        <w:spacing w:line="240" w:lineRule="auto"/>
        <w:jc w:val="both"/>
        <w:rPr>
          <w:rFonts w:cs="Arial"/>
          <w:szCs w:val="20"/>
        </w:rPr>
      </w:pPr>
      <w:r w:rsidRPr="00F240CC">
        <w:rPr>
          <w:rFonts w:cs="Arial"/>
          <w:szCs w:val="20"/>
        </w:rPr>
        <w:t>Pretekle izkušnje, predvsem z ukrep</w:t>
      </w:r>
      <w:r>
        <w:rPr>
          <w:rFonts w:cs="Arial"/>
          <w:szCs w:val="20"/>
        </w:rPr>
        <w:t>om zagona podjetij na OPO, ki je bil podprt s sredstvi kohezijske politike do leta 2022</w:t>
      </w:r>
      <w:r w:rsidR="00904BBA">
        <w:rPr>
          <w:rFonts w:cs="Arial"/>
          <w:szCs w:val="20"/>
        </w:rPr>
        <w:t>,</w:t>
      </w:r>
      <w:r w:rsidRPr="00F6589B">
        <w:rPr>
          <w:rFonts w:cs="Arial"/>
          <w:szCs w:val="20"/>
        </w:rPr>
        <w:t xml:space="preserve"> so pokazale, da je ukrep subvencioniranja zagona podjetij učinkovit pri krepitvi podjetniške dinamike in zmanjševanju razvojnega zaostanka.</w:t>
      </w:r>
    </w:p>
    <w:p w14:paraId="13CB57B5" w14:textId="77777777" w:rsidR="0093569E" w:rsidRPr="00F240CC" w:rsidRDefault="0093569E" w:rsidP="0093569E">
      <w:pPr>
        <w:spacing w:line="240" w:lineRule="auto"/>
        <w:jc w:val="both"/>
        <w:rPr>
          <w:rFonts w:cs="Arial"/>
          <w:b/>
          <w:szCs w:val="20"/>
        </w:rPr>
      </w:pPr>
    </w:p>
    <w:p w14:paraId="7AF070D9" w14:textId="77777777" w:rsidR="0093569E" w:rsidRPr="00F240CC" w:rsidRDefault="0093569E" w:rsidP="0093569E">
      <w:pPr>
        <w:spacing w:line="240" w:lineRule="auto"/>
        <w:jc w:val="both"/>
        <w:rPr>
          <w:rFonts w:cs="Arial"/>
          <w:szCs w:val="20"/>
        </w:rPr>
      </w:pPr>
      <w:r w:rsidRPr="00F240CC">
        <w:rPr>
          <w:rFonts w:cs="Arial"/>
          <w:b/>
          <w:szCs w:val="20"/>
        </w:rPr>
        <w:t>Namen in cilji</w:t>
      </w:r>
    </w:p>
    <w:p w14:paraId="75263A93" w14:textId="5D0EEC48" w:rsidR="0093569E" w:rsidRDefault="00904BBA" w:rsidP="0093569E">
      <w:pPr>
        <w:spacing w:line="240" w:lineRule="auto"/>
        <w:jc w:val="both"/>
        <w:rPr>
          <w:rFonts w:cs="Arial"/>
          <w:szCs w:val="20"/>
        </w:rPr>
      </w:pPr>
      <w:r>
        <w:rPr>
          <w:rFonts w:cs="Arial"/>
          <w:szCs w:val="20"/>
        </w:rPr>
        <w:t xml:space="preserve">Glede na dokument </w:t>
      </w:r>
      <w:r w:rsidRPr="004A2D28">
        <w:rPr>
          <w:rFonts w:cs="Arial"/>
          <w:szCs w:val="20"/>
        </w:rPr>
        <w:t xml:space="preserve">Kakovost življenja v Sloveniji </w:t>
      </w:r>
      <w:r>
        <w:rPr>
          <w:rFonts w:cs="Arial"/>
          <w:szCs w:val="20"/>
        </w:rPr>
        <w:t>–</w:t>
      </w:r>
      <w:r w:rsidR="0093569E" w:rsidRPr="004A2D28">
        <w:rPr>
          <w:rFonts w:cs="Arial"/>
          <w:szCs w:val="20"/>
        </w:rPr>
        <w:t xml:space="preserve"> Poročilo o razvoju 2025 (Bratuž Ferk idr., 2025) je</w:t>
      </w:r>
      <w:r w:rsidR="0093569E">
        <w:rPr>
          <w:rFonts w:cs="Arial"/>
          <w:szCs w:val="20"/>
        </w:rPr>
        <w:t xml:space="preserve"> </w:t>
      </w:r>
      <w:r w:rsidR="002F4096">
        <w:rPr>
          <w:rFonts w:cs="Arial"/>
          <w:szCs w:val="20"/>
        </w:rPr>
        <w:t xml:space="preserve">na ravni države </w:t>
      </w:r>
      <w:r w:rsidR="0093569E">
        <w:rPr>
          <w:rFonts w:cs="Arial"/>
          <w:szCs w:val="20"/>
        </w:rPr>
        <w:t xml:space="preserve">nujno </w:t>
      </w:r>
      <w:r>
        <w:rPr>
          <w:rFonts w:cs="Arial"/>
          <w:szCs w:val="20"/>
        </w:rPr>
        <w:t xml:space="preserve">treba </w:t>
      </w:r>
      <w:r w:rsidR="0093569E">
        <w:rPr>
          <w:rFonts w:cs="Arial"/>
          <w:szCs w:val="20"/>
        </w:rPr>
        <w:t>p</w:t>
      </w:r>
      <w:r w:rsidR="0093569E" w:rsidRPr="004A2D28">
        <w:rPr>
          <w:rFonts w:cs="Arial"/>
          <w:szCs w:val="20"/>
        </w:rPr>
        <w:t>odpreti zagonska in scale-up, nišna ter visokotehnološka podjetja z globalnim potencialom rasti s pospešitvijo postopkov pri zaposlovanju iz tujine, prilagoditvijo pravnih oblik za njihovo poslovanje in nagrajevanje, izboljšanjem dostopa do tveganega kapitala</w:t>
      </w:r>
      <w:r w:rsidR="0093569E">
        <w:rPr>
          <w:rFonts w:cs="Arial"/>
          <w:szCs w:val="20"/>
        </w:rPr>
        <w:t xml:space="preserve"> </w:t>
      </w:r>
      <w:r>
        <w:rPr>
          <w:rFonts w:cs="Arial"/>
          <w:szCs w:val="20"/>
        </w:rPr>
        <w:t xml:space="preserve">s </w:t>
      </w:r>
      <w:r w:rsidR="0093569E" w:rsidRPr="004A2D28">
        <w:rPr>
          <w:rFonts w:cs="Arial"/>
          <w:szCs w:val="20"/>
        </w:rPr>
        <w:t>poenostavljenimi postopki za pridobivanje kapital</w:t>
      </w:r>
      <w:r w:rsidR="0093569E">
        <w:rPr>
          <w:rFonts w:cs="Arial"/>
          <w:szCs w:val="20"/>
        </w:rPr>
        <w:t>a</w:t>
      </w:r>
      <w:r w:rsidR="0093569E" w:rsidRPr="004A2D28">
        <w:rPr>
          <w:rFonts w:cs="Arial"/>
          <w:szCs w:val="20"/>
        </w:rPr>
        <w:t xml:space="preserve">, podporo pri prodoru na globalne trge ter omogočanjem razvoja novih rešitev in prvih postavitev na </w:t>
      </w:r>
      <w:r>
        <w:rPr>
          <w:rFonts w:cs="Arial"/>
          <w:szCs w:val="20"/>
        </w:rPr>
        <w:t>podlagi</w:t>
      </w:r>
      <w:r w:rsidRPr="004A2D28">
        <w:rPr>
          <w:rFonts w:cs="Arial"/>
          <w:szCs w:val="20"/>
        </w:rPr>
        <w:t xml:space="preserve"> </w:t>
      </w:r>
      <w:r w:rsidR="0093569E" w:rsidRPr="004A2D28">
        <w:rPr>
          <w:rFonts w:cs="Arial"/>
          <w:szCs w:val="20"/>
        </w:rPr>
        <w:t>inovativnih javnih naročil.</w:t>
      </w:r>
      <w:r w:rsidR="0093569E">
        <w:rPr>
          <w:rFonts w:cs="Arial"/>
          <w:szCs w:val="20"/>
        </w:rPr>
        <w:t xml:space="preserve"> Prav tako je treb</w:t>
      </w:r>
      <w:r>
        <w:rPr>
          <w:rFonts w:cs="Arial"/>
          <w:szCs w:val="20"/>
        </w:rPr>
        <w:t>a</w:t>
      </w:r>
      <w:r w:rsidR="0093569E">
        <w:rPr>
          <w:rFonts w:cs="Arial"/>
          <w:szCs w:val="20"/>
        </w:rPr>
        <w:t xml:space="preserve"> </w:t>
      </w:r>
      <w:r w:rsidR="00957CF0">
        <w:rPr>
          <w:rFonts w:cs="Arial"/>
          <w:szCs w:val="20"/>
        </w:rPr>
        <w:t>umestiti</w:t>
      </w:r>
      <w:r w:rsidR="00957CF0" w:rsidRPr="004A2D28">
        <w:rPr>
          <w:rFonts w:cs="Arial"/>
          <w:szCs w:val="20"/>
        </w:rPr>
        <w:t xml:space="preserve"> </w:t>
      </w:r>
      <w:r w:rsidR="0093569E" w:rsidRPr="004A2D28">
        <w:rPr>
          <w:rFonts w:cs="Arial"/>
          <w:szCs w:val="20"/>
        </w:rPr>
        <w:t>ustvarjalnost v jedro vzgojno</w:t>
      </w:r>
      <w:r w:rsidR="00E96B82">
        <w:rPr>
          <w:rFonts w:cs="Arial"/>
          <w:szCs w:val="20"/>
        </w:rPr>
        <w:t>-</w:t>
      </w:r>
      <w:r w:rsidR="0093569E" w:rsidRPr="004A2D28">
        <w:rPr>
          <w:rFonts w:cs="Arial"/>
          <w:szCs w:val="20"/>
        </w:rPr>
        <w:t xml:space="preserve">izobraževalnih in družbenih procesov in prepoznati kulturo vseživljenjskega učenja kot pot v dolgoživo družbo, katere kakovost bo odvisna tudi od strateškega upravljanja človeških virov ter uspešnega vključevanja in aktivacije še razpoložljivih potencialnih človeških virov (doma in v tujini), razvoja človeškega kapitala za prihodnje potrebe </w:t>
      </w:r>
      <w:r>
        <w:rPr>
          <w:rFonts w:cs="Arial"/>
          <w:szCs w:val="20"/>
        </w:rPr>
        <w:t>in</w:t>
      </w:r>
      <w:r w:rsidR="0093569E" w:rsidRPr="004A2D28">
        <w:rPr>
          <w:rFonts w:cs="Arial"/>
          <w:szCs w:val="20"/>
        </w:rPr>
        <w:t xml:space="preserve"> izzive</w:t>
      </w:r>
      <w:r>
        <w:rPr>
          <w:rFonts w:cs="Arial"/>
          <w:szCs w:val="20"/>
        </w:rPr>
        <w:t xml:space="preserve"> ter</w:t>
      </w:r>
      <w:r w:rsidR="0093569E" w:rsidRPr="004A2D28">
        <w:rPr>
          <w:rFonts w:cs="Arial"/>
          <w:szCs w:val="20"/>
        </w:rPr>
        <w:t xml:space="preserve"> avtomatizacije poslovnih i</w:t>
      </w:r>
      <w:r>
        <w:rPr>
          <w:rFonts w:cs="Arial"/>
          <w:szCs w:val="20"/>
        </w:rPr>
        <w:t xml:space="preserve">n </w:t>
      </w:r>
      <w:r w:rsidR="0093569E" w:rsidRPr="004A2D28">
        <w:rPr>
          <w:rFonts w:cs="Arial"/>
          <w:szCs w:val="20"/>
        </w:rPr>
        <w:t>dr</w:t>
      </w:r>
      <w:r>
        <w:rPr>
          <w:rFonts w:cs="Arial"/>
          <w:szCs w:val="20"/>
        </w:rPr>
        <w:t>ugih</w:t>
      </w:r>
      <w:r w:rsidR="0093569E" w:rsidRPr="004A2D28">
        <w:rPr>
          <w:rFonts w:cs="Arial"/>
          <w:szCs w:val="20"/>
        </w:rPr>
        <w:t xml:space="preserve"> procesov.</w:t>
      </w:r>
    </w:p>
    <w:p w14:paraId="56A22272" w14:textId="77777777" w:rsidR="0093569E" w:rsidRDefault="0093569E" w:rsidP="0093569E">
      <w:pPr>
        <w:spacing w:line="240" w:lineRule="auto"/>
        <w:jc w:val="both"/>
        <w:rPr>
          <w:rFonts w:cs="Arial"/>
          <w:szCs w:val="20"/>
        </w:rPr>
      </w:pPr>
    </w:p>
    <w:p w14:paraId="251051CC" w14:textId="58453080" w:rsidR="0093569E" w:rsidRPr="00F240CC" w:rsidRDefault="0093569E" w:rsidP="0093569E">
      <w:pPr>
        <w:spacing w:line="240" w:lineRule="auto"/>
        <w:jc w:val="both"/>
        <w:rPr>
          <w:rFonts w:cs="Arial"/>
          <w:szCs w:val="20"/>
        </w:rPr>
      </w:pPr>
      <w:r w:rsidRPr="00F240CC">
        <w:rPr>
          <w:rFonts w:cs="Arial"/>
          <w:szCs w:val="20"/>
        </w:rPr>
        <w:t>Namen ukrepa</w:t>
      </w:r>
      <w:r w:rsidR="002F4096">
        <w:rPr>
          <w:rFonts w:cs="Arial"/>
          <w:szCs w:val="20"/>
        </w:rPr>
        <w:t xml:space="preserve"> sledi nacionalnim ciljem</w:t>
      </w:r>
      <w:r w:rsidRPr="00F240CC">
        <w:rPr>
          <w:rFonts w:cs="Arial"/>
          <w:szCs w:val="20"/>
        </w:rPr>
        <w:t xml:space="preserve"> spodb</w:t>
      </w:r>
      <w:r w:rsidR="002F4096">
        <w:rPr>
          <w:rFonts w:cs="Arial"/>
          <w:szCs w:val="20"/>
        </w:rPr>
        <w:t>ujanja</w:t>
      </w:r>
      <w:r w:rsidRPr="00F240CC">
        <w:rPr>
          <w:rFonts w:cs="Arial"/>
          <w:szCs w:val="20"/>
        </w:rPr>
        <w:t xml:space="preserve"> </w:t>
      </w:r>
      <w:r>
        <w:rPr>
          <w:rFonts w:cs="Arial"/>
          <w:szCs w:val="20"/>
        </w:rPr>
        <w:t>ustvarjalnost</w:t>
      </w:r>
      <w:r w:rsidR="002F4096">
        <w:rPr>
          <w:rFonts w:cs="Arial"/>
          <w:szCs w:val="20"/>
        </w:rPr>
        <w:t>i</w:t>
      </w:r>
      <w:r>
        <w:rPr>
          <w:rFonts w:cs="Arial"/>
          <w:szCs w:val="20"/>
        </w:rPr>
        <w:t xml:space="preserve"> in podjetnost</w:t>
      </w:r>
      <w:r w:rsidR="002F4096">
        <w:rPr>
          <w:rFonts w:cs="Arial"/>
          <w:szCs w:val="20"/>
        </w:rPr>
        <w:t>i</w:t>
      </w:r>
      <w:r>
        <w:rPr>
          <w:rFonts w:cs="Arial"/>
          <w:szCs w:val="20"/>
        </w:rPr>
        <w:t xml:space="preserve"> ter </w:t>
      </w:r>
      <w:r w:rsidRPr="00F240CC">
        <w:rPr>
          <w:rFonts w:cs="Arial"/>
          <w:szCs w:val="20"/>
        </w:rPr>
        <w:t>nastajanj</w:t>
      </w:r>
      <w:r w:rsidR="002F4096">
        <w:rPr>
          <w:rFonts w:cs="Arial"/>
          <w:szCs w:val="20"/>
        </w:rPr>
        <w:t>a</w:t>
      </w:r>
      <w:r w:rsidRPr="00F240CC">
        <w:rPr>
          <w:rFonts w:cs="Arial"/>
          <w:szCs w:val="20"/>
        </w:rPr>
        <w:t xml:space="preserve"> </w:t>
      </w:r>
      <w:r>
        <w:rPr>
          <w:rFonts w:cs="Arial"/>
          <w:szCs w:val="20"/>
        </w:rPr>
        <w:t>oziroma zagon</w:t>
      </w:r>
      <w:r w:rsidR="002F4096">
        <w:rPr>
          <w:rFonts w:cs="Arial"/>
          <w:szCs w:val="20"/>
        </w:rPr>
        <w:t>a</w:t>
      </w:r>
      <w:r>
        <w:rPr>
          <w:rFonts w:cs="Arial"/>
          <w:szCs w:val="20"/>
        </w:rPr>
        <w:t xml:space="preserve"> </w:t>
      </w:r>
      <w:r w:rsidRPr="00F240CC">
        <w:rPr>
          <w:rFonts w:cs="Arial"/>
          <w:szCs w:val="20"/>
        </w:rPr>
        <w:t>novih podjetij</w:t>
      </w:r>
      <w:r>
        <w:rPr>
          <w:rFonts w:cs="Arial"/>
          <w:szCs w:val="20"/>
        </w:rPr>
        <w:t xml:space="preserve"> na OPO, prednostno v dejavnostih z visoko neto dodano vrednostjo na zaposlenega, ki presega povprečje na ravni Slovenije, </w:t>
      </w:r>
      <w:r w:rsidR="00957CF0">
        <w:rPr>
          <w:rFonts w:cs="Arial"/>
          <w:szCs w:val="20"/>
        </w:rPr>
        <w:t xml:space="preserve">in </w:t>
      </w:r>
      <w:r>
        <w:rPr>
          <w:rFonts w:cs="Arial"/>
          <w:szCs w:val="20"/>
        </w:rPr>
        <w:t>zmanjša</w:t>
      </w:r>
      <w:r w:rsidR="002F4096">
        <w:rPr>
          <w:rFonts w:cs="Arial"/>
          <w:szCs w:val="20"/>
        </w:rPr>
        <w:t>nja</w:t>
      </w:r>
      <w:r>
        <w:rPr>
          <w:rFonts w:cs="Arial"/>
          <w:szCs w:val="20"/>
        </w:rPr>
        <w:t xml:space="preserve"> razvojn</w:t>
      </w:r>
      <w:r w:rsidR="002F4096">
        <w:rPr>
          <w:rFonts w:cs="Arial"/>
          <w:szCs w:val="20"/>
        </w:rPr>
        <w:t>ega</w:t>
      </w:r>
      <w:r>
        <w:rPr>
          <w:rFonts w:cs="Arial"/>
          <w:szCs w:val="20"/>
        </w:rPr>
        <w:t xml:space="preserve"> zaostank</w:t>
      </w:r>
      <w:r w:rsidR="002F4096">
        <w:rPr>
          <w:rFonts w:cs="Arial"/>
          <w:szCs w:val="20"/>
        </w:rPr>
        <w:t>a</w:t>
      </w:r>
      <w:r>
        <w:rPr>
          <w:rFonts w:cs="Arial"/>
          <w:szCs w:val="20"/>
        </w:rPr>
        <w:t xml:space="preserve"> </w:t>
      </w:r>
      <w:r w:rsidR="00957CF0">
        <w:rPr>
          <w:rFonts w:cs="Arial"/>
          <w:szCs w:val="20"/>
        </w:rPr>
        <w:t>ter</w:t>
      </w:r>
      <w:r>
        <w:rPr>
          <w:rFonts w:cs="Arial"/>
          <w:szCs w:val="20"/>
        </w:rPr>
        <w:t xml:space="preserve"> poveča</w:t>
      </w:r>
      <w:r w:rsidR="002F4096">
        <w:rPr>
          <w:rFonts w:cs="Arial"/>
          <w:szCs w:val="20"/>
        </w:rPr>
        <w:t>nja</w:t>
      </w:r>
      <w:r>
        <w:rPr>
          <w:rFonts w:cs="Arial"/>
          <w:szCs w:val="20"/>
        </w:rPr>
        <w:t xml:space="preserve"> produktivnost</w:t>
      </w:r>
      <w:r w:rsidR="002F4096">
        <w:rPr>
          <w:rFonts w:cs="Arial"/>
          <w:szCs w:val="20"/>
        </w:rPr>
        <w:t>i</w:t>
      </w:r>
      <w:r>
        <w:rPr>
          <w:rFonts w:cs="Arial"/>
          <w:szCs w:val="20"/>
        </w:rPr>
        <w:t xml:space="preserve"> in konkurenčnost</w:t>
      </w:r>
      <w:r w:rsidR="002F4096">
        <w:rPr>
          <w:rFonts w:cs="Arial"/>
          <w:szCs w:val="20"/>
        </w:rPr>
        <w:t>i</w:t>
      </w:r>
      <w:r>
        <w:rPr>
          <w:rFonts w:cs="Arial"/>
          <w:szCs w:val="20"/>
        </w:rPr>
        <w:t xml:space="preserve"> gospodarstva na OPO</w:t>
      </w:r>
      <w:r w:rsidR="002F4096">
        <w:rPr>
          <w:rFonts w:cs="Arial"/>
          <w:szCs w:val="20"/>
        </w:rPr>
        <w:t>.</w:t>
      </w:r>
      <w:r>
        <w:rPr>
          <w:rFonts w:cs="Arial"/>
          <w:szCs w:val="20"/>
        </w:rPr>
        <w:t xml:space="preserve"> </w:t>
      </w:r>
      <w:r w:rsidR="002F4096">
        <w:rPr>
          <w:rFonts w:cs="Arial"/>
          <w:szCs w:val="20"/>
        </w:rPr>
        <w:t xml:space="preserve">Ukrep se </w:t>
      </w:r>
      <w:r>
        <w:rPr>
          <w:rFonts w:cs="Arial"/>
          <w:szCs w:val="20"/>
        </w:rPr>
        <w:t xml:space="preserve">prednostno </w:t>
      </w:r>
      <w:r w:rsidR="002F4096">
        <w:rPr>
          <w:rFonts w:cs="Arial"/>
          <w:szCs w:val="20"/>
        </w:rPr>
        <w:t xml:space="preserve">izvaja </w:t>
      </w:r>
      <w:r w:rsidRPr="00BB7DB9">
        <w:rPr>
          <w:rFonts w:cs="Arial"/>
          <w:szCs w:val="20"/>
        </w:rPr>
        <w:t xml:space="preserve">v urbanih, zaposlitvenih središčih na </w:t>
      </w:r>
      <w:r w:rsidR="007A68BD">
        <w:rPr>
          <w:rFonts w:cs="Arial"/>
          <w:szCs w:val="20"/>
        </w:rPr>
        <w:t>OPO</w:t>
      </w:r>
      <w:r w:rsidRPr="00BB7DB9">
        <w:rPr>
          <w:rFonts w:cs="Arial"/>
          <w:szCs w:val="20"/>
        </w:rPr>
        <w:t xml:space="preserve"> ter v središč</w:t>
      </w:r>
      <w:r>
        <w:rPr>
          <w:rFonts w:cs="Arial"/>
          <w:szCs w:val="20"/>
        </w:rPr>
        <w:t>ih</w:t>
      </w:r>
      <w:r w:rsidRPr="00BB7DB9">
        <w:rPr>
          <w:rFonts w:cs="Arial"/>
          <w:szCs w:val="20"/>
        </w:rPr>
        <w:t xml:space="preserve"> do četrte ravni in tudi drugih naseljih, pomembnih za razvoj regije </w:t>
      </w:r>
      <w:r w:rsidR="007A68BD">
        <w:rPr>
          <w:rFonts w:cs="Arial"/>
          <w:szCs w:val="20"/>
        </w:rPr>
        <w:t xml:space="preserve">v </w:t>
      </w:r>
      <w:r w:rsidRPr="00BB7DB9">
        <w:rPr>
          <w:rFonts w:cs="Arial"/>
          <w:szCs w:val="20"/>
        </w:rPr>
        <w:t>sklad</w:t>
      </w:r>
      <w:r w:rsidR="007A68BD">
        <w:rPr>
          <w:rFonts w:cs="Arial"/>
          <w:szCs w:val="20"/>
        </w:rPr>
        <w:t>u</w:t>
      </w:r>
      <w:r w:rsidRPr="00BB7DB9">
        <w:rPr>
          <w:rFonts w:cs="Arial"/>
          <w:szCs w:val="20"/>
        </w:rPr>
        <w:t xml:space="preserve"> s SPRS 2050 in ZU</w:t>
      </w:r>
      <w:r w:rsidR="007A68BD">
        <w:rPr>
          <w:rFonts w:cs="Arial"/>
          <w:szCs w:val="20"/>
        </w:rPr>
        <w:t>re</w:t>
      </w:r>
      <w:r w:rsidRPr="00BB7DB9">
        <w:rPr>
          <w:rFonts w:cs="Arial"/>
          <w:szCs w:val="20"/>
        </w:rPr>
        <w:t>P-3A</w:t>
      </w:r>
      <w:r>
        <w:rPr>
          <w:rFonts w:cs="Arial"/>
          <w:szCs w:val="20"/>
        </w:rPr>
        <w:t xml:space="preserve">. </w:t>
      </w:r>
      <w:r w:rsidRPr="00F240CC">
        <w:rPr>
          <w:rFonts w:cs="Arial"/>
          <w:szCs w:val="20"/>
        </w:rPr>
        <w:t xml:space="preserve">Ukrep spodbuja prenos podjetniških idej v tržno uspešne podjeme </w:t>
      </w:r>
      <w:r w:rsidR="00957CF0">
        <w:rPr>
          <w:rFonts w:cs="Arial"/>
          <w:szCs w:val="20"/>
        </w:rPr>
        <w:t>in</w:t>
      </w:r>
      <w:r w:rsidRPr="00F240CC">
        <w:rPr>
          <w:rFonts w:cs="Arial"/>
          <w:szCs w:val="20"/>
        </w:rPr>
        <w:t xml:space="preserve"> razvoj podjetij z rastnim potencialom, še posebej na področjih, ki prispevajo k večji dodani vrednosti, digitalizaciji in trajnostnemu prehodu</w:t>
      </w:r>
      <w:r w:rsidR="007A68BD">
        <w:rPr>
          <w:rFonts w:cs="Arial"/>
          <w:szCs w:val="20"/>
        </w:rPr>
        <w:t xml:space="preserve"> ter</w:t>
      </w:r>
      <w:r w:rsidR="002F4096">
        <w:rPr>
          <w:rFonts w:cs="Arial"/>
          <w:szCs w:val="20"/>
        </w:rPr>
        <w:t xml:space="preserve"> k zagotavljanju tržnih oskrbnih storitev</w:t>
      </w:r>
      <w:r>
        <w:rPr>
          <w:rFonts w:cs="Arial"/>
          <w:szCs w:val="20"/>
        </w:rPr>
        <w:t xml:space="preserve"> s ciljem zmanjšanja stopnje umrljivosti podjetij v začetnih fazah poslovanja, ustvarjanja novih delovnih mest z visoko dodano vrednostjo ter izboljšanja konkurenčnosti na domačih in tujih trgih.</w:t>
      </w:r>
      <w:r w:rsidRPr="00F240CC">
        <w:rPr>
          <w:rFonts w:cs="Arial"/>
          <w:szCs w:val="20"/>
        </w:rPr>
        <w:t xml:space="preserve"> </w:t>
      </w:r>
      <w:r>
        <w:rPr>
          <w:rFonts w:cs="Arial"/>
          <w:szCs w:val="20"/>
        </w:rPr>
        <w:t>Spodbude oz</w:t>
      </w:r>
      <w:r w:rsidR="007A68BD">
        <w:rPr>
          <w:rFonts w:cs="Arial"/>
          <w:szCs w:val="20"/>
        </w:rPr>
        <w:t>iroma</w:t>
      </w:r>
      <w:r>
        <w:rPr>
          <w:rFonts w:cs="Arial"/>
          <w:szCs w:val="20"/>
        </w:rPr>
        <w:t xml:space="preserve"> </w:t>
      </w:r>
      <w:r>
        <w:rPr>
          <w:rFonts w:cs="Arial"/>
          <w:szCs w:val="20"/>
        </w:rPr>
        <w:lastRenderedPageBreak/>
        <w:t xml:space="preserve">nepovratna sredstva </w:t>
      </w:r>
      <w:r w:rsidRPr="00F240CC">
        <w:rPr>
          <w:rFonts w:cs="Arial"/>
          <w:szCs w:val="20"/>
        </w:rPr>
        <w:t>so namenjena kritju začetnih stroškov poslovanja in razvo</w:t>
      </w:r>
      <w:r>
        <w:rPr>
          <w:rFonts w:cs="Arial"/>
          <w:szCs w:val="20"/>
        </w:rPr>
        <w:t>ju ter realizaciji</w:t>
      </w:r>
      <w:r w:rsidRPr="00F240CC">
        <w:rPr>
          <w:rFonts w:cs="Arial"/>
          <w:szCs w:val="20"/>
        </w:rPr>
        <w:t xml:space="preserve"> podjetniških idej.</w:t>
      </w:r>
      <w:r>
        <w:rPr>
          <w:rFonts w:cs="Arial"/>
          <w:szCs w:val="20"/>
        </w:rPr>
        <w:t xml:space="preserve"> </w:t>
      </w:r>
    </w:p>
    <w:p w14:paraId="7E1EC58A" w14:textId="77777777" w:rsidR="0093569E" w:rsidRDefault="0093569E" w:rsidP="0093569E">
      <w:pPr>
        <w:spacing w:line="240" w:lineRule="auto"/>
        <w:jc w:val="both"/>
        <w:rPr>
          <w:rFonts w:cs="Arial"/>
          <w:szCs w:val="20"/>
        </w:rPr>
      </w:pPr>
    </w:p>
    <w:p w14:paraId="7D8D3571" w14:textId="0F581317" w:rsidR="0093569E" w:rsidRPr="00F240CC" w:rsidRDefault="0093569E" w:rsidP="0093569E">
      <w:pPr>
        <w:spacing w:line="240" w:lineRule="auto"/>
        <w:jc w:val="both"/>
        <w:rPr>
          <w:rFonts w:cs="Arial"/>
          <w:szCs w:val="20"/>
        </w:rPr>
      </w:pPr>
      <w:r w:rsidRPr="00F240CC">
        <w:rPr>
          <w:rFonts w:cs="Arial"/>
          <w:szCs w:val="20"/>
        </w:rPr>
        <w:t>Cilj</w:t>
      </w:r>
      <w:r w:rsidR="005031A7">
        <w:rPr>
          <w:rFonts w:cs="Arial"/>
          <w:szCs w:val="20"/>
        </w:rPr>
        <w:t>i</w:t>
      </w:r>
      <w:r w:rsidRPr="00F240CC">
        <w:rPr>
          <w:rFonts w:cs="Arial"/>
          <w:szCs w:val="20"/>
        </w:rPr>
        <w:t xml:space="preserve"> ukrepa:</w:t>
      </w:r>
    </w:p>
    <w:p w14:paraId="2D482910" w14:textId="15FA0BAD" w:rsidR="0093569E" w:rsidRDefault="007A68BD" w:rsidP="00A620D7">
      <w:pPr>
        <w:pStyle w:val="Odstavekseznama"/>
        <w:numPr>
          <w:ilvl w:val="0"/>
          <w:numId w:val="42"/>
        </w:numPr>
        <w:spacing w:line="240" w:lineRule="auto"/>
        <w:jc w:val="both"/>
        <w:rPr>
          <w:rFonts w:cs="Arial"/>
          <w:szCs w:val="20"/>
        </w:rPr>
      </w:pPr>
      <w:r>
        <w:rPr>
          <w:rFonts w:cs="Arial"/>
          <w:szCs w:val="20"/>
        </w:rPr>
        <w:t>s</w:t>
      </w:r>
      <w:r w:rsidR="0093569E" w:rsidRPr="00F240CC">
        <w:rPr>
          <w:rFonts w:cs="Arial"/>
          <w:szCs w:val="20"/>
        </w:rPr>
        <w:t xml:space="preserve">podbujanje </w:t>
      </w:r>
      <w:r w:rsidR="0093569E">
        <w:rPr>
          <w:rFonts w:cs="Arial"/>
          <w:szCs w:val="20"/>
        </w:rPr>
        <w:t xml:space="preserve">ustvarjalnosti in podjetnosti ter </w:t>
      </w:r>
      <w:r w:rsidR="00C8699C">
        <w:rPr>
          <w:rFonts w:cs="Arial"/>
          <w:szCs w:val="20"/>
        </w:rPr>
        <w:t>nasta</w:t>
      </w:r>
      <w:r w:rsidR="00D9460C">
        <w:rPr>
          <w:rFonts w:cs="Arial"/>
          <w:szCs w:val="20"/>
        </w:rPr>
        <w:t>nk</w:t>
      </w:r>
      <w:r w:rsidR="00C8699C">
        <w:rPr>
          <w:rFonts w:cs="Arial"/>
          <w:szCs w:val="20"/>
        </w:rPr>
        <w:t xml:space="preserve">a </w:t>
      </w:r>
      <w:r w:rsidR="0093569E">
        <w:rPr>
          <w:rFonts w:cs="Arial"/>
          <w:szCs w:val="20"/>
        </w:rPr>
        <w:t xml:space="preserve">oziroma </w:t>
      </w:r>
      <w:r w:rsidR="0093569E" w:rsidRPr="00F240CC">
        <w:rPr>
          <w:rFonts w:cs="Arial"/>
          <w:szCs w:val="20"/>
        </w:rPr>
        <w:t>zagona novih podjetij</w:t>
      </w:r>
      <w:r w:rsidR="0093569E">
        <w:rPr>
          <w:rFonts w:cs="Arial"/>
          <w:szCs w:val="20"/>
        </w:rPr>
        <w:t xml:space="preserve"> na OPO, prednostno v dejavnostih z visoko dodano vrednostjo na zaposlenega, ki presega povprečje na ravni Slovenije</w:t>
      </w:r>
      <w:r>
        <w:rPr>
          <w:rFonts w:cs="Arial"/>
          <w:szCs w:val="20"/>
        </w:rPr>
        <w:t>,</w:t>
      </w:r>
    </w:p>
    <w:p w14:paraId="445C0BC7" w14:textId="105FA738" w:rsidR="0093569E" w:rsidRDefault="007A68BD" w:rsidP="00A620D7">
      <w:pPr>
        <w:pStyle w:val="Odstavekseznama"/>
        <w:numPr>
          <w:ilvl w:val="0"/>
          <w:numId w:val="42"/>
        </w:numPr>
        <w:spacing w:line="240" w:lineRule="auto"/>
        <w:jc w:val="both"/>
        <w:rPr>
          <w:rFonts w:cs="Arial"/>
          <w:szCs w:val="20"/>
        </w:rPr>
      </w:pPr>
      <w:r>
        <w:rPr>
          <w:rFonts w:cs="Arial"/>
          <w:szCs w:val="20"/>
        </w:rPr>
        <w:t>z</w:t>
      </w:r>
      <w:r w:rsidR="0093569E">
        <w:rPr>
          <w:rFonts w:cs="Arial"/>
          <w:szCs w:val="20"/>
        </w:rPr>
        <w:t>manjševanje razvojnega zaostanka in p</w:t>
      </w:r>
      <w:r w:rsidR="0093569E" w:rsidRPr="00A23AD5">
        <w:rPr>
          <w:rFonts w:cs="Arial"/>
          <w:szCs w:val="20"/>
        </w:rPr>
        <w:t xml:space="preserve">ovečanje </w:t>
      </w:r>
      <w:r w:rsidR="0093569E">
        <w:rPr>
          <w:rFonts w:cs="Arial"/>
          <w:szCs w:val="20"/>
        </w:rPr>
        <w:t xml:space="preserve">produktivnosti in </w:t>
      </w:r>
      <w:r w:rsidR="0093569E" w:rsidRPr="00A23AD5">
        <w:rPr>
          <w:rFonts w:cs="Arial"/>
          <w:szCs w:val="20"/>
        </w:rPr>
        <w:t>konkurenčnosti gospodarstva na OPO</w:t>
      </w:r>
      <w:r>
        <w:rPr>
          <w:rFonts w:cs="Arial"/>
          <w:szCs w:val="20"/>
        </w:rPr>
        <w:t>,</w:t>
      </w:r>
    </w:p>
    <w:p w14:paraId="1A3C9747" w14:textId="2C9379EE" w:rsidR="0093569E" w:rsidRDefault="007A68BD" w:rsidP="00A620D7">
      <w:pPr>
        <w:pStyle w:val="Odstavekseznama"/>
        <w:numPr>
          <w:ilvl w:val="0"/>
          <w:numId w:val="42"/>
        </w:numPr>
        <w:spacing w:line="240" w:lineRule="auto"/>
        <w:jc w:val="both"/>
        <w:rPr>
          <w:rFonts w:cs="Arial"/>
          <w:szCs w:val="20"/>
        </w:rPr>
      </w:pPr>
      <w:r>
        <w:rPr>
          <w:rFonts w:cs="Arial"/>
          <w:szCs w:val="20"/>
        </w:rPr>
        <w:t>r</w:t>
      </w:r>
      <w:r w:rsidR="0093569E" w:rsidRPr="006F05B8">
        <w:rPr>
          <w:rFonts w:cs="Arial"/>
          <w:szCs w:val="20"/>
        </w:rPr>
        <w:t>azvoj tržno uspešnih podjetniških idej in njihova komercializacija</w:t>
      </w:r>
      <w:r>
        <w:rPr>
          <w:rFonts w:cs="Arial"/>
          <w:szCs w:val="20"/>
        </w:rPr>
        <w:t>,</w:t>
      </w:r>
    </w:p>
    <w:p w14:paraId="21844B4C" w14:textId="5D601FF6" w:rsidR="0093569E" w:rsidRDefault="007A68BD" w:rsidP="00A620D7">
      <w:pPr>
        <w:pStyle w:val="Odstavekseznama"/>
        <w:numPr>
          <w:ilvl w:val="0"/>
          <w:numId w:val="42"/>
        </w:numPr>
        <w:spacing w:line="240" w:lineRule="auto"/>
        <w:jc w:val="both"/>
        <w:rPr>
          <w:rFonts w:cs="Arial"/>
          <w:szCs w:val="20"/>
        </w:rPr>
      </w:pPr>
      <w:r>
        <w:rPr>
          <w:rFonts w:cs="Arial"/>
          <w:szCs w:val="20"/>
        </w:rPr>
        <w:t>p</w:t>
      </w:r>
      <w:r w:rsidR="0093569E">
        <w:rPr>
          <w:rFonts w:cs="Arial"/>
          <w:szCs w:val="20"/>
        </w:rPr>
        <w:t>ovečanje števila novoustanovljenih podjetij na OPO</w:t>
      </w:r>
      <w:r>
        <w:rPr>
          <w:rFonts w:cs="Arial"/>
          <w:szCs w:val="20"/>
        </w:rPr>
        <w:t>,</w:t>
      </w:r>
    </w:p>
    <w:p w14:paraId="6B49678B" w14:textId="196E9594" w:rsidR="0093569E" w:rsidRPr="00F6589B" w:rsidRDefault="007A68BD" w:rsidP="00A620D7">
      <w:pPr>
        <w:pStyle w:val="Odstavekseznama"/>
        <w:numPr>
          <w:ilvl w:val="0"/>
          <w:numId w:val="42"/>
        </w:numPr>
        <w:spacing w:line="240" w:lineRule="auto"/>
        <w:jc w:val="both"/>
        <w:rPr>
          <w:rFonts w:cs="Arial"/>
          <w:szCs w:val="20"/>
        </w:rPr>
      </w:pPr>
      <w:r>
        <w:rPr>
          <w:rFonts w:cs="Arial"/>
          <w:szCs w:val="20"/>
        </w:rPr>
        <w:t>z</w:t>
      </w:r>
      <w:r w:rsidR="0093569E" w:rsidRPr="009B6869">
        <w:rPr>
          <w:rFonts w:cs="Arial"/>
          <w:szCs w:val="20"/>
        </w:rPr>
        <w:t>manjšanj</w:t>
      </w:r>
      <w:r w:rsidR="00D9460C">
        <w:rPr>
          <w:rFonts w:cs="Arial"/>
          <w:szCs w:val="20"/>
        </w:rPr>
        <w:t>e</w:t>
      </w:r>
      <w:r w:rsidR="0093569E" w:rsidRPr="009B6869">
        <w:rPr>
          <w:rFonts w:cs="Arial"/>
          <w:szCs w:val="20"/>
        </w:rPr>
        <w:t xml:space="preserve"> stopnje umrljivosti podjetij v začetnih fazah poslovanja</w:t>
      </w:r>
      <w:r>
        <w:rPr>
          <w:rFonts w:cs="Arial"/>
          <w:szCs w:val="20"/>
        </w:rPr>
        <w:t>,</w:t>
      </w:r>
    </w:p>
    <w:p w14:paraId="7A161D87" w14:textId="6F48C4A9" w:rsidR="0093569E" w:rsidRPr="009B6869" w:rsidRDefault="007A68BD" w:rsidP="00A620D7">
      <w:pPr>
        <w:pStyle w:val="Odstavekseznama"/>
        <w:numPr>
          <w:ilvl w:val="0"/>
          <w:numId w:val="42"/>
        </w:numPr>
        <w:spacing w:line="240" w:lineRule="auto"/>
        <w:jc w:val="both"/>
        <w:rPr>
          <w:rFonts w:cs="Arial"/>
          <w:szCs w:val="20"/>
        </w:rPr>
      </w:pPr>
      <w:r>
        <w:rPr>
          <w:rFonts w:cs="Arial"/>
          <w:szCs w:val="20"/>
        </w:rPr>
        <w:t>s</w:t>
      </w:r>
      <w:r w:rsidR="0093569E" w:rsidRPr="00F6589B">
        <w:rPr>
          <w:rFonts w:cs="Arial"/>
          <w:szCs w:val="20"/>
        </w:rPr>
        <w:t>podbujanje samozaposlovanja in zaposlovanja v novoustanovljenih podjetjih</w:t>
      </w:r>
      <w:r w:rsidR="0093569E">
        <w:rPr>
          <w:rFonts w:cs="Arial"/>
          <w:szCs w:val="20"/>
        </w:rPr>
        <w:t xml:space="preserve"> na delovnih mestih z visoko dodano vrednostjo</w:t>
      </w:r>
      <w:r>
        <w:rPr>
          <w:rFonts w:cs="Arial"/>
          <w:szCs w:val="20"/>
        </w:rPr>
        <w:t>,</w:t>
      </w:r>
    </w:p>
    <w:p w14:paraId="3D77C2BF" w14:textId="7C54B478" w:rsidR="0093569E" w:rsidRPr="009B6869" w:rsidRDefault="007A68BD" w:rsidP="00A620D7">
      <w:pPr>
        <w:pStyle w:val="Odstavekseznama"/>
        <w:numPr>
          <w:ilvl w:val="0"/>
          <w:numId w:val="42"/>
        </w:numPr>
        <w:spacing w:line="240" w:lineRule="auto"/>
        <w:jc w:val="both"/>
        <w:rPr>
          <w:rFonts w:cs="Arial"/>
          <w:szCs w:val="20"/>
        </w:rPr>
      </w:pPr>
      <w:r>
        <w:rPr>
          <w:rFonts w:cs="Arial"/>
          <w:szCs w:val="20"/>
        </w:rPr>
        <w:t>p</w:t>
      </w:r>
      <w:r w:rsidR="0093569E" w:rsidRPr="009B6869">
        <w:rPr>
          <w:rFonts w:cs="Arial"/>
          <w:szCs w:val="20"/>
        </w:rPr>
        <w:t>ovečanje zaposlovanja, zlasti med mladimi, ženskami in kreativnimi profili</w:t>
      </w:r>
      <w:r>
        <w:rPr>
          <w:rFonts w:cs="Arial"/>
          <w:szCs w:val="20"/>
        </w:rPr>
        <w:t>,</w:t>
      </w:r>
    </w:p>
    <w:p w14:paraId="3676F939" w14:textId="269307F9" w:rsidR="0093569E" w:rsidRPr="009B6869" w:rsidRDefault="007A68BD" w:rsidP="00A620D7">
      <w:pPr>
        <w:pStyle w:val="Odstavekseznama"/>
        <w:numPr>
          <w:ilvl w:val="0"/>
          <w:numId w:val="42"/>
        </w:numPr>
        <w:spacing w:line="240" w:lineRule="auto"/>
        <w:jc w:val="both"/>
        <w:rPr>
          <w:rFonts w:cs="Arial"/>
          <w:szCs w:val="20"/>
        </w:rPr>
      </w:pPr>
      <w:r>
        <w:rPr>
          <w:rFonts w:cs="Arial"/>
          <w:szCs w:val="20"/>
        </w:rPr>
        <w:t>p</w:t>
      </w:r>
      <w:r w:rsidR="0093569E" w:rsidRPr="009B6869">
        <w:rPr>
          <w:rFonts w:cs="Arial"/>
          <w:szCs w:val="20"/>
        </w:rPr>
        <w:t>ospešitev prenosa znanja in sodelovanja med podjetniki, ustvarjalci (</w:t>
      </w:r>
      <w:r w:rsidR="00336867">
        <w:rPr>
          <w:rFonts w:cs="Arial"/>
          <w:szCs w:val="20"/>
        </w:rPr>
        <w:t>npr.</w:t>
      </w:r>
      <w:r w:rsidR="002F4096">
        <w:rPr>
          <w:rFonts w:cs="Arial"/>
          <w:szCs w:val="20"/>
        </w:rPr>
        <w:t xml:space="preserve"> </w:t>
      </w:r>
      <w:r w:rsidR="0093569E" w:rsidRPr="009B6869">
        <w:rPr>
          <w:rFonts w:cs="Arial"/>
          <w:szCs w:val="20"/>
        </w:rPr>
        <w:t>iz baze C</w:t>
      </w:r>
      <w:r w:rsidR="0093569E">
        <w:rPr>
          <w:rFonts w:cs="Arial"/>
          <w:szCs w:val="20"/>
        </w:rPr>
        <w:t>entra za kreativnost</w:t>
      </w:r>
      <w:r w:rsidR="0093569E" w:rsidRPr="009B6869">
        <w:rPr>
          <w:rFonts w:cs="Arial"/>
          <w:szCs w:val="20"/>
        </w:rPr>
        <w:t>) in institucijami podpornega okolja</w:t>
      </w:r>
      <w:r>
        <w:rPr>
          <w:rFonts w:cs="Arial"/>
          <w:szCs w:val="20"/>
        </w:rPr>
        <w:t>,</w:t>
      </w:r>
    </w:p>
    <w:p w14:paraId="0D43BF66" w14:textId="71A5AA34" w:rsidR="0093569E" w:rsidRPr="009B6869" w:rsidRDefault="007A68BD" w:rsidP="00A620D7">
      <w:pPr>
        <w:pStyle w:val="Odstavekseznama"/>
        <w:numPr>
          <w:ilvl w:val="0"/>
          <w:numId w:val="42"/>
        </w:numPr>
        <w:spacing w:line="240" w:lineRule="auto"/>
        <w:jc w:val="both"/>
        <w:rPr>
          <w:rFonts w:cs="Arial"/>
          <w:szCs w:val="20"/>
        </w:rPr>
      </w:pPr>
      <w:r>
        <w:rPr>
          <w:rFonts w:cs="Arial"/>
          <w:szCs w:val="20"/>
        </w:rPr>
        <w:t>k</w:t>
      </w:r>
      <w:r w:rsidR="0093569E" w:rsidRPr="009B6869">
        <w:rPr>
          <w:rFonts w:cs="Arial"/>
          <w:szCs w:val="20"/>
        </w:rPr>
        <w:t>repitev revitalizacije funkcionalno razvrednotenih območij (FRO) na OPO.</w:t>
      </w:r>
    </w:p>
    <w:p w14:paraId="7B126EAA" w14:textId="77777777" w:rsidR="0093569E" w:rsidRPr="00126A3C" w:rsidRDefault="0093569E" w:rsidP="0093569E">
      <w:pPr>
        <w:spacing w:line="240" w:lineRule="auto"/>
        <w:jc w:val="both"/>
        <w:rPr>
          <w:rFonts w:cs="Arial"/>
          <w:szCs w:val="20"/>
        </w:rPr>
      </w:pPr>
    </w:p>
    <w:p w14:paraId="0D2C5BF5" w14:textId="77777777" w:rsidR="0093569E" w:rsidRPr="00126A3C" w:rsidRDefault="0093569E" w:rsidP="0093569E">
      <w:pPr>
        <w:spacing w:line="240" w:lineRule="auto"/>
        <w:jc w:val="both"/>
        <w:rPr>
          <w:rFonts w:cs="Arial"/>
          <w:szCs w:val="20"/>
        </w:rPr>
      </w:pPr>
      <w:r w:rsidRPr="00126A3C">
        <w:rPr>
          <w:rFonts w:cs="Arial"/>
          <w:szCs w:val="20"/>
        </w:rPr>
        <w:t>Pričakovani</w:t>
      </w:r>
      <w:r>
        <w:rPr>
          <w:rFonts w:cs="Arial"/>
          <w:szCs w:val="20"/>
        </w:rPr>
        <w:t xml:space="preserve"> merljivi</w:t>
      </w:r>
      <w:r w:rsidRPr="00126A3C">
        <w:rPr>
          <w:rFonts w:cs="Arial"/>
          <w:szCs w:val="20"/>
        </w:rPr>
        <w:t xml:space="preserve"> učinki</w:t>
      </w:r>
      <w:r>
        <w:rPr>
          <w:rFonts w:cs="Arial"/>
          <w:szCs w:val="20"/>
        </w:rPr>
        <w:t xml:space="preserve"> in rezultati</w:t>
      </w:r>
      <w:r w:rsidRPr="00126A3C">
        <w:rPr>
          <w:rFonts w:cs="Arial"/>
          <w:szCs w:val="20"/>
        </w:rPr>
        <w:t>:</w:t>
      </w:r>
    </w:p>
    <w:p w14:paraId="79D08491" w14:textId="2E1B2DC3" w:rsidR="0093569E" w:rsidRDefault="007A68BD" w:rsidP="00A620D7">
      <w:pPr>
        <w:pStyle w:val="Odstavekseznama"/>
        <w:numPr>
          <w:ilvl w:val="0"/>
          <w:numId w:val="43"/>
        </w:numPr>
        <w:spacing w:line="240" w:lineRule="auto"/>
        <w:jc w:val="both"/>
        <w:rPr>
          <w:rFonts w:cs="Arial"/>
          <w:szCs w:val="20"/>
        </w:rPr>
      </w:pPr>
      <w:r>
        <w:rPr>
          <w:rFonts w:cs="Arial"/>
          <w:szCs w:val="20"/>
        </w:rPr>
        <w:t>š</w:t>
      </w:r>
      <w:r w:rsidR="0093569E">
        <w:rPr>
          <w:rFonts w:cs="Arial"/>
          <w:szCs w:val="20"/>
        </w:rPr>
        <w:t>tevilo podprtih projektov</w:t>
      </w:r>
      <w:r>
        <w:rPr>
          <w:rFonts w:cs="Arial"/>
          <w:szCs w:val="20"/>
        </w:rPr>
        <w:t>,</w:t>
      </w:r>
    </w:p>
    <w:p w14:paraId="61B4702B" w14:textId="66AF532E" w:rsidR="00AB722F" w:rsidRDefault="007A68BD" w:rsidP="00A620D7">
      <w:pPr>
        <w:pStyle w:val="Odstavekseznama"/>
        <w:numPr>
          <w:ilvl w:val="0"/>
          <w:numId w:val="43"/>
        </w:numPr>
        <w:spacing w:line="240" w:lineRule="auto"/>
        <w:jc w:val="both"/>
        <w:rPr>
          <w:rFonts w:cs="Arial"/>
          <w:szCs w:val="20"/>
        </w:rPr>
      </w:pPr>
      <w:r>
        <w:rPr>
          <w:rFonts w:cs="Arial"/>
          <w:szCs w:val="20"/>
        </w:rPr>
        <w:t>š</w:t>
      </w:r>
      <w:r w:rsidR="00AB722F">
        <w:rPr>
          <w:rFonts w:cs="Arial"/>
          <w:szCs w:val="20"/>
        </w:rPr>
        <w:t>tevilo podprtih novoustanovljenih podjetij</w:t>
      </w:r>
      <w:r>
        <w:rPr>
          <w:rFonts w:cs="Arial"/>
          <w:szCs w:val="20"/>
        </w:rPr>
        <w:t>,</w:t>
      </w:r>
    </w:p>
    <w:p w14:paraId="4F7AA237" w14:textId="650C8488" w:rsidR="0093569E" w:rsidRPr="00E66D44" w:rsidRDefault="007A68BD" w:rsidP="00A620D7">
      <w:pPr>
        <w:pStyle w:val="Odstavekseznama"/>
        <w:numPr>
          <w:ilvl w:val="0"/>
          <w:numId w:val="43"/>
        </w:numPr>
        <w:jc w:val="both"/>
        <w:rPr>
          <w:rFonts w:cs="Arial"/>
          <w:szCs w:val="20"/>
        </w:rPr>
      </w:pPr>
      <w:r>
        <w:rPr>
          <w:rFonts w:cs="Arial"/>
          <w:szCs w:val="20"/>
        </w:rPr>
        <w:t>š</w:t>
      </w:r>
      <w:r w:rsidR="0093569E" w:rsidRPr="00847BDF">
        <w:rPr>
          <w:rFonts w:cs="Arial"/>
          <w:szCs w:val="20"/>
        </w:rPr>
        <w:t>tevilo podprtih projektov na funkcionalno razvrednotenih območj</w:t>
      </w:r>
      <w:r>
        <w:rPr>
          <w:rFonts w:cs="Arial"/>
          <w:szCs w:val="20"/>
        </w:rPr>
        <w:t>ih</w:t>
      </w:r>
      <w:r w:rsidR="0093569E" w:rsidRPr="00847BDF">
        <w:rPr>
          <w:rFonts w:cs="Arial"/>
          <w:szCs w:val="20"/>
        </w:rPr>
        <w:t xml:space="preserve"> </w:t>
      </w:r>
      <w:r w:rsidR="0093569E">
        <w:rPr>
          <w:rFonts w:cs="Arial"/>
          <w:szCs w:val="20"/>
        </w:rPr>
        <w:t>OPO</w:t>
      </w:r>
      <w:r>
        <w:rPr>
          <w:rFonts w:cs="Arial"/>
          <w:szCs w:val="20"/>
        </w:rPr>
        <w:t>,</w:t>
      </w:r>
    </w:p>
    <w:p w14:paraId="2EADF56B" w14:textId="6F7C80A4" w:rsidR="0093569E" w:rsidRDefault="007A68BD" w:rsidP="00A620D7">
      <w:pPr>
        <w:pStyle w:val="Odstavekseznama"/>
        <w:numPr>
          <w:ilvl w:val="0"/>
          <w:numId w:val="43"/>
        </w:numPr>
        <w:spacing w:line="240" w:lineRule="auto"/>
        <w:jc w:val="both"/>
        <w:rPr>
          <w:rFonts w:cs="Arial"/>
          <w:szCs w:val="20"/>
        </w:rPr>
      </w:pPr>
      <w:r>
        <w:rPr>
          <w:rFonts w:cs="Arial"/>
          <w:szCs w:val="20"/>
        </w:rPr>
        <w:t>p</w:t>
      </w:r>
      <w:r w:rsidR="002F4096">
        <w:rPr>
          <w:rFonts w:cs="Arial"/>
          <w:szCs w:val="20"/>
        </w:rPr>
        <w:t>ovečanje števila zaposlenih</w:t>
      </w:r>
      <w:r w:rsidR="0093569E">
        <w:rPr>
          <w:rFonts w:cs="Arial"/>
          <w:szCs w:val="20"/>
        </w:rPr>
        <w:t xml:space="preserve"> ob zaključku projekta</w:t>
      </w:r>
      <w:r>
        <w:rPr>
          <w:rFonts w:cs="Arial"/>
          <w:szCs w:val="20"/>
        </w:rPr>
        <w:t>,</w:t>
      </w:r>
    </w:p>
    <w:p w14:paraId="516009DA" w14:textId="7EB2D3AC" w:rsidR="00C12423" w:rsidRDefault="007A68BD" w:rsidP="00A620D7">
      <w:pPr>
        <w:pStyle w:val="Odstavekseznama"/>
        <w:numPr>
          <w:ilvl w:val="0"/>
          <w:numId w:val="43"/>
        </w:numPr>
        <w:spacing w:line="240" w:lineRule="auto"/>
        <w:jc w:val="both"/>
        <w:rPr>
          <w:rFonts w:cs="Arial"/>
          <w:szCs w:val="20"/>
        </w:rPr>
      </w:pPr>
      <w:r>
        <w:rPr>
          <w:rFonts w:cs="Arial"/>
          <w:szCs w:val="20"/>
        </w:rPr>
        <w:t>n</w:t>
      </w:r>
      <w:r w:rsidR="00C12423">
        <w:rPr>
          <w:rFonts w:cs="Arial"/>
          <w:szCs w:val="20"/>
        </w:rPr>
        <w:t>eto dodana vrednost na zaposlenega ob zaključku projekta</w:t>
      </w:r>
      <w:r>
        <w:rPr>
          <w:rFonts w:cs="Arial"/>
          <w:szCs w:val="20"/>
        </w:rPr>
        <w:t>,</w:t>
      </w:r>
    </w:p>
    <w:p w14:paraId="09A186D6" w14:textId="7D33DA5E" w:rsidR="00C12423" w:rsidRPr="00C12423" w:rsidRDefault="007A68BD" w:rsidP="00A620D7">
      <w:pPr>
        <w:pStyle w:val="Odstavekseznama"/>
        <w:numPr>
          <w:ilvl w:val="0"/>
          <w:numId w:val="43"/>
        </w:numPr>
        <w:spacing w:line="240" w:lineRule="auto"/>
        <w:jc w:val="both"/>
        <w:rPr>
          <w:rFonts w:cs="Arial"/>
          <w:szCs w:val="20"/>
        </w:rPr>
      </w:pPr>
      <w:r>
        <w:rPr>
          <w:rFonts w:cs="Arial"/>
          <w:szCs w:val="20"/>
        </w:rPr>
        <w:t>o</w:t>
      </w:r>
      <w:r w:rsidR="00C12423" w:rsidRPr="00C12423">
        <w:rPr>
          <w:rFonts w:cs="Arial"/>
          <w:szCs w:val="20"/>
        </w:rPr>
        <w:t>dstotek preživetja novoustanovljenih podjetij o</w:t>
      </w:r>
      <w:r>
        <w:rPr>
          <w:rFonts w:cs="Arial"/>
          <w:szCs w:val="20"/>
        </w:rPr>
        <w:t>b</w:t>
      </w:r>
      <w:r w:rsidR="00C12423" w:rsidRPr="00C12423">
        <w:rPr>
          <w:rFonts w:cs="Arial"/>
          <w:szCs w:val="20"/>
        </w:rPr>
        <w:t xml:space="preserve"> ohranjanju ali povečanju števila zaposlenih </w:t>
      </w:r>
      <w:r>
        <w:rPr>
          <w:rFonts w:cs="Arial"/>
          <w:szCs w:val="20"/>
        </w:rPr>
        <w:t>in</w:t>
      </w:r>
      <w:r w:rsidR="00C12423" w:rsidRPr="00C12423">
        <w:rPr>
          <w:rFonts w:cs="Arial"/>
          <w:szCs w:val="20"/>
        </w:rPr>
        <w:t xml:space="preserve"> ohranitvi sedeža podjetja</w:t>
      </w:r>
      <w:r w:rsidR="00C12423">
        <w:rPr>
          <w:rFonts w:cs="Arial"/>
          <w:szCs w:val="20"/>
        </w:rPr>
        <w:t xml:space="preserve">; </w:t>
      </w:r>
      <w:r>
        <w:rPr>
          <w:rFonts w:cs="Arial"/>
          <w:szCs w:val="20"/>
        </w:rPr>
        <w:t>š</w:t>
      </w:r>
      <w:r w:rsidR="00C12423">
        <w:rPr>
          <w:rFonts w:cs="Arial"/>
          <w:szCs w:val="20"/>
        </w:rPr>
        <w:t>tevilo preživelih novoustanovljenih podjetij</w:t>
      </w:r>
      <w:r>
        <w:rPr>
          <w:rFonts w:cs="Arial"/>
          <w:szCs w:val="20"/>
        </w:rPr>
        <w:t>,</w:t>
      </w:r>
    </w:p>
    <w:p w14:paraId="1AD14F83" w14:textId="32709261" w:rsidR="0093569E" w:rsidRDefault="007A68BD" w:rsidP="00A620D7">
      <w:pPr>
        <w:pStyle w:val="Odstavekseznama"/>
        <w:numPr>
          <w:ilvl w:val="0"/>
          <w:numId w:val="43"/>
        </w:numPr>
        <w:spacing w:line="240" w:lineRule="auto"/>
        <w:jc w:val="both"/>
        <w:rPr>
          <w:rFonts w:cs="Arial"/>
          <w:szCs w:val="20"/>
        </w:rPr>
      </w:pPr>
      <w:r>
        <w:rPr>
          <w:rFonts w:cs="Arial"/>
          <w:szCs w:val="20"/>
        </w:rPr>
        <w:t>n</w:t>
      </w:r>
      <w:r w:rsidR="0093569E">
        <w:rPr>
          <w:rFonts w:cs="Arial"/>
          <w:szCs w:val="20"/>
        </w:rPr>
        <w:t>eto dodana vrednost na zaposlenega</w:t>
      </w:r>
      <w:r>
        <w:rPr>
          <w:rFonts w:cs="Arial"/>
          <w:szCs w:val="20"/>
        </w:rPr>
        <w:t>,</w:t>
      </w:r>
    </w:p>
    <w:p w14:paraId="6E1B494F" w14:textId="2546B374" w:rsidR="006F64DE" w:rsidRPr="00E74AEC" w:rsidRDefault="007A68BD" w:rsidP="00A620D7">
      <w:pPr>
        <w:pStyle w:val="Odstavekseznama"/>
        <w:numPr>
          <w:ilvl w:val="0"/>
          <w:numId w:val="43"/>
        </w:numPr>
        <w:spacing w:line="240" w:lineRule="auto"/>
        <w:jc w:val="both"/>
        <w:rPr>
          <w:rFonts w:cs="Arial"/>
          <w:szCs w:val="20"/>
        </w:rPr>
      </w:pPr>
      <w:r>
        <w:rPr>
          <w:rFonts w:cs="Arial"/>
          <w:szCs w:val="20"/>
        </w:rPr>
        <w:t>n</w:t>
      </w:r>
      <w:r w:rsidR="006F64DE">
        <w:rPr>
          <w:rFonts w:cs="Arial"/>
          <w:szCs w:val="20"/>
        </w:rPr>
        <w:t>eto dodana vrednost</w:t>
      </w:r>
      <w:r>
        <w:rPr>
          <w:rFonts w:cs="Arial"/>
          <w:szCs w:val="20"/>
        </w:rPr>
        <w:t>.</w:t>
      </w:r>
    </w:p>
    <w:p w14:paraId="1D4B2D0A" w14:textId="1B3E43D4" w:rsidR="0093569E" w:rsidRPr="00126A3C" w:rsidRDefault="0093569E" w:rsidP="0093569E">
      <w:pPr>
        <w:spacing w:line="240" w:lineRule="auto"/>
        <w:jc w:val="both"/>
        <w:rPr>
          <w:rFonts w:cs="Arial"/>
          <w:szCs w:val="20"/>
        </w:rPr>
      </w:pPr>
    </w:p>
    <w:p w14:paraId="680BA7D4" w14:textId="77777777" w:rsidR="0093569E" w:rsidRPr="00126A3C" w:rsidRDefault="0093569E" w:rsidP="0093569E">
      <w:pPr>
        <w:spacing w:line="240" w:lineRule="auto"/>
        <w:jc w:val="both"/>
        <w:rPr>
          <w:rFonts w:cs="Arial"/>
          <w:szCs w:val="20"/>
        </w:rPr>
      </w:pPr>
      <w:r w:rsidRPr="00126A3C">
        <w:rPr>
          <w:rFonts w:cs="Arial"/>
          <w:b/>
          <w:szCs w:val="20"/>
        </w:rPr>
        <w:t>Predmet, aktivnosti</w:t>
      </w:r>
    </w:p>
    <w:p w14:paraId="22326FFF" w14:textId="245F2EAD" w:rsidR="0093569E" w:rsidRDefault="0093569E" w:rsidP="0093569E">
      <w:pPr>
        <w:spacing w:line="240" w:lineRule="auto"/>
        <w:jc w:val="both"/>
        <w:rPr>
          <w:rFonts w:cs="Arial"/>
          <w:szCs w:val="20"/>
        </w:rPr>
      </w:pPr>
      <w:r>
        <w:rPr>
          <w:rFonts w:cs="Arial"/>
          <w:szCs w:val="20"/>
        </w:rPr>
        <w:t xml:space="preserve">Izvajale se bodo </w:t>
      </w:r>
      <w:r w:rsidR="007A68BD">
        <w:rPr>
          <w:rFonts w:cs="Arial"/>
          <w:szCs w:val="20"/>
        </w:rPr>
        <w:t>na</w:t>
      </w:r>
      <w:r>
        <w:rPr>
          <w:rFonts w:cs="Arial"/>
          <w:szCs w:val="20"/>
        </w:rPr>
        <w:t>sled</w:t>
      </w:r>
      <w:r w:rsidR="007A68BD">
        <w:rPr>
          <w:rFonts w:cs="Arial"/>
          <w:szCs w:val="20"/>
        </w:rPr>
        <w:t>nj</w:t>
      </w:r>
      <w:r>
        <w:rPr>
          <w:rFonts w:cs="Arial"/>
          <w:szCs w:val="20"/>
        </w:rPr>
        <w:t>e projektne aktivnosti:</w:t>
      </w:r>
    </w:p>
    <w:p w14:paraId="03FF4668" w14:textId="5CCE5A94" w:rsidR="0093569E" w:rsidRDefault="007A68BD" w:rsidP="00A620D7">
      <w:pPr>
        <w:pStyle w:val="Odstavekseznama"/>
        <w:numPr>
          <w:ilvl w:val="0"/>
          <w:numId w:val="55"/>
        </w:numPr>
        <w:jc w:val="both"/>
        <w:rPr>
          <w:rFonts w:cs="Arial"/>
          <w:szCs w:val="20"/>
        </w:rPr>
      </w:pPr>
      <w:r>
        <w:rPr>
          <w:rFonts w:cs="Arial"/>
          <w:szCs w:val="20"/>
        </w:rPr>
        <w:t>z</w:t>
      </w:r>
      <w:r w:rsidR="0093569E">
        <w:rPr>
          <w:rFonts w:cs="Arial"/>
          <w:szCs w:val="20"/>
        </w:rPr>
        <w:t>agon podjetij</w:t>
      </w:r>
      <w:r>
        <w:rPr>
          <w:rFonts w:cs="Arial"/>
          <w:szCs w:val="20"/>
        </w:rPr>
        <w:t>,</w:t>
      </w:r>
    </w:p>
    <w:p w14:paraId="733CC32B" w14:textId="06AEBD5D" w:rsidR="0093569E" w:rsidRDefault="007A68BD" w:rsidP="00A620D7">
      <w:pPr>
        <w:pStyle w:val="Odstavekseznama"/>
        <w:numPr>
          <w:ilvl w:val="0"/>
          <w:numId w:val="55"/>
        </w:numPr>
        <w:jc w:val="both"/>
        <w:rPr>
          <w:rFonts w:cs="Arial"/>
          <w:szCs w:val="20"/>
        </w:rPr>
      </w:pPr>
      <w:r>
        <w:rPr>
          <w:rFonts w:cs="Arial"/>
          <w:szCs w:val="20"/>
        </w:rPr>
        <w:t>p</w:t>
      </w:r>
      <w:r w:rsidR="0093569E">
        <w:rPr>
          <w:rFonts w:cs="Arial"/>
          <w:szCs w:val="20"/>
        </w:rPr>
        <w:t>riprava in lansiranje produktov/storitev na trg</w:t>
      </w:r>
      <w:r>
        <w:rPr>
          <w:rFonts w:cs="Arial"/>
          <w:szCs w:val="20"/>
        </w:rPr>
        <w:t>,</w:t>
      </w:r>
    </w:p>
    <w:p w14:paraId="7D183C15" w14:textId="2B9A790C" w:rsidR="0093569E" w:rsidRDefault="007A68BD" w:rsidP="00A620D7">
      <w:pPr>
        <w:pStyle w:val="Odstavekseznama"/>
        <w:numPr>
          <w:ilvl w:val="0"/>
          <w:numId w:val="55"/>
        </w:numPr>
        <w:jc w:val="both"/>
        <w:rPr>
          <w:rFonts w:cs="Arial"/>
          <w:szCs w:val="20"/>
        </w:rPr>
      </w:pPr>
      <w:r>
        <w:rPr>
          <w:rFonts w:cs="Arial"/>
          <w:szCs w:val="20"/>
        </w:rPr>
        <w:t>v</w:t>
      </w:r>
      <w:r w:rsidR="0093569E">
        <w:rPr>
          <w:rFonts w:cs="Arial"/>
          <w:szCs w:val="20"/>
        </w:rPr>
        <w:t>laganja v razvoj</w:t>
      </w:r>
      <w:r>
        <w:rPr>
          <w:rFonts w:cs="Arial"/>
          <w:szCs w:val="20"/>
        </w:rPr>
        <w:t>,</w:t>
      </w:r>
    </w:p>
    <w:p w14:paraId="25C5EE63" w14:textId="29CE4F08" w:rsidR="0093569E" w:rsidRDefault="007A68BD" w:rsidP="00A620D7">
      <w:pPr>
        <w:pStyle w:val="Odstavekseznama"/>
        <w:numPr>
          <w:ilvl w:val="0"/>
          <w:numId w:val="55"/>
        </w:numPr>
        <w:jc w:val="both"/>
        <w:rPr>
          <w:rFonts w:cs="Arial"/>
          <w:szCs w:val="20"/>
        </w:rPr>
      </w:pPr>
      <w:r>
        <w:rPr>
          <w:rFonts w:cs="Arial"/>
          <w:szCs w:val="20"/>
        </w:rPr>
        <w:t>r</w:t>
      </w:r>
      <w:r w:rsidR="0093569E">
        <w:rPr>
          <w:rFonts w:cs="Arial"/>
          <w:szCs w:val="20"/>
        </w:rPr>
        <w:t>ealizacija zaposlitev</w:t>
      </w:r>
      <w:r>
        <w:rPr>
          <w:rFonts w:cs="Arial"/>
          <w:szCs w:val="20"/>
        </w:rPr>
        <w:t>,</w:t>
      </w:r>
    </w:p>
    <w:p w14:paraId="35571013" w14:textId="147B4C30" w:rsidR="0093569E" w:rsidRDefault="007A68BD" w:rsidP="00A620D7">
      <w:pPr>
        <w:pStyle w:val="Odstavekseznama"/>
        <w:numPr>
          <w:ilvl w:val="0"/>
          <w:numId w:val="55"/>
        </w:numPr>
        <w:jc w:val="both"/>
        <w:rPr>
          <w:rFonts w:cs="Arial"/>
          <w:szCs w:val="20"/>
        </w:rPr>
      </w:pPr>
      <w:r>
        <w:rPr>
          <w:rFonts w:cs="Arial"/>
          <w:szCs w:val="20"/>
        </w:rPr>
        <w:t>p</w:t>
      </w:r>
      <w:r w:rsidR="0093569E">
        <w:rPr>
          <w:rFonts w:cs="Arial"/>
          <w:szCs w:val="20"/>
        </w:rPr>
        <w:t>ridobivanje partnerjev/strank</w:t>
      </w:r>
      <w:r>
        <w:rPr>
          <w:rFonts w:cs="Arial"/>
          <w:szCs w:val="20"/>
        </w:rPr>
        <w:t>,</w:t>
      </w:r>
    </w:p>
    <w:p w14:paraId="68108703" w14:textId="38AD3A55" w:rsidR="0093569E" w:rsidRDefault="007A68BD" w:rsidP="00A620D7">
      <w:pPr>
        <w:pStyle w:val="Odstavekseznama"/>
        <w:numPr>
          <w:ilvl w:val="0"/>
          <w:numId w:val="55"/>
        </w:numPr>
        <w:jc w:val="both"/>
        <w:rPr>
          <w:rFonts w:cs="Arial"/>
          <w:szCs w:val="20"/>
        </w:rPr>
      </w:pPr>
      <w:r>
        <w:rPr>
          <w:rFonts w:cs="Arial"/>
          <w:szCs w:val="20"/>
        </w:rPr>
        <w:t>k</w:t>
      </w:r>
      <w:r w:rsidR="0093569E">
        <w:rPr>
          <w:rFonts w:cs="Arial"/>
          <w:szCs w:val="20"/>
        </w:rPr>
        <w:t>omercializacija končnih produktov/storitev</w:t>
      </w:r>
      <w:r>
        <w:rPr>
          <w:rFonts w:cs="Arial"/>
          <w:szCs w:val="20"/>
        </w:rPr>
        <w:t>,</w:t>
      </w:r>
    </w:p>
    <w:p w14:paraId="71E80E04" w14:textId="66844F6E" w:rsidR="006F64DE" w:rsidRDefault="007A68BD" w:rsidP="00A620D7">
      <w:pPr>
        <w:pStyle w:val="Odstavekseznama"/>
        <w:numPr>
          <w:ilvl w:val="0"/>
          <w:numId w:val="55"/>
        </w:numPr>
        <w:jc w:val="both"/>
        <w:rPr>
          <w:rFonts w:cs="Arial"/>
          <w:szCs w:val="20"/>
        </w:rPr>
      </w:pPr>
      <w:r>
        <w:rPr>
          <w:rFonts w:cs="Arial"/>
          <w:szCs w:val="20"/>
        </w:rPr>
        <w:t>z</w:t>
      </w:r>
      <w:r w:rsidR="0093569E">
        <w:rPr>
          <w:rFonts w:cs="Arial"/>
          <w:szCs w:val="20"/>
        </w:rPr>
        <w:t>ačetek rednega poslovanja z ustvarjanjem prihodkov</w:t>
      </w:r>
      <w:r>
        <w:rPr>
          <w:rFonts w:cs="Arial"/>
          <w:szCs w:val="20"/>
        </w:rPr>
        <w:t>,</w:t>
      </w:r>
    </w:p>
    <w:p w14:paraId="2B3C14DF" w14:textId="725AB072" w:rsidR="0093569E" w:rsidRPr="006F64DE" w:rsidRDefault="007A68BD" w:rsidP="00A620D7">
      <w:pPr>
        <w:pStyle w:val="Odstavekseznama"/>
        <w:numPr>
          <w:ilvl w:val="0"/>
          <w:numId w:val="55"/>
        </w:numPr>
        <w:jc w:val="both"/>
        <w:rPr>
          <w:rFonts w:cs="Arial"/>
          <w:szCs w:val="20"/>
        </w:rPr>
      </w:pPr>
      <w:r>
        <w:rPr>
          <w:rFonts w:cs="Arial"/>
          <w:szCs w:val="20"/>
        </w:rPr>
        <w:t>d</w:t>
      </w:r>
      <w:r w:rsidR="0093569E" w:rsidRPr="006F64DE">
        <w:rPr>
          <w:rFonts w:cs="Arial"/>
          <w:szCs w:val="20"/>
        </w:rPr>
        <w:t>ruge projektne aktivnosti skladno z uporabljeno shemo državnih pomoči</w:t>
      </w:r>
      <w:r w:rsidR="006B4A32">
        <w:rPr>
          <w:rFonts w:cs="Arial"/>
          <w:szCs w:val="20"/>
        </w:rPr>
        <w:t>,</w:t>
      </w:r>
      <w:r w:rsidR="00A33567">
        <w:rPr>
          <w:rFonts w:cs="Arial"/>
          <w:szCs w:val="20"/>
        </w:rPr>
        <w:t xml:space="preserve"> </w:t>
      </w:r>
      <w:r w:rsidR="0093569E" w:rsidRPr="006F64DE">
        <w:rPr>
          <w:rFonts w:cs="Arial"/>
          <w:szCs w:val="20"/>
        </w:rPr>
        <w:t>in sicer prednostno na področjih proizvodnih in storitvenih dejavnosti z izkazano višjo dodano vrednostjo na zaposlenega in prednostno za projekte, ki:</w:t>
      </w:r>
    </w:p>
    <w:p w14:paraId="3AF971D9" w14:textId="599330D4" w:rsidR="0093569E" w:rsidRDefault="006B4A32" w:rsidP="00A620D7">
      <w:pPr>
        <w:pStyle w:val="Odstavekseznama"/>
        <w:numPr>
          <w:ilvl w:val="0"/>
          <w:numId w:val="56"/>
        </w:numPr>
        <w:spacing w:line="240" w:lineRule="auto"/>
        <w:jc w:val="both"/>
        <w:rPr>
          <w:rFonts w:cs="Arial"/>
          <w:szCs w:val="20"/>
        </w:rPr>
      </w:pPr>
      <w:r>
        <w:rPr>
          <w:rFonts w:cs="Arial"/>
          <w:szCs w:val="20"/>
        </w:rPr>
        <w:t>v</w:t>
      </w:r>
      <w:r w:rsidR="0093569E">
        <w:rPr>
          <w:rFonts w:cs="Arial"/>
          <w:szCs w:val="20"/>
        </w:rPr>
        <w:t>ključujejo sodelovanje strokovnjakov kulturn</w:t>
      </w:r>
      <w:r>
        <w:rPr>
          <w:rFonts w:cs="Arial"/>
          <w:szCs w:val="20"/>
        </w:rPr>
        <w:t>ega in</w:t>
      </w:r>
      <w:r w:rsidR="0093569E">
        <w:rPr>
          <w:rFonts w:cs="Arial"/>
          <w:szCs w:val="20"/>
        </w:rPr>
        <w:t xml:space="preserve"> kreativnega sektorja (</w:t>
      </w:r>
      <w:r w:rsidR="00336867">
        <w:rPr>
          <w:rFonts w:cs="Arial"/>
          <w:szCs w:val="20"/>
        </w:rPr>
        <w:t>npr.</w:t>
      </w:r>
      <w:r w:rsidR="0093569E">
        <w:rPr>
          <w:rFonts w:cs="Arial"/>
          <w:szCs w:val="20"/>
        </w:rPr>
        <w:t xml:space="preserve"> baza ustvarjalcev nacionalne platform</w:t>
      </w:r>
      <w:r>
        <w:rPr>
          <w:rFonts w:cs="Arial"/>
          <w:szCs w:val="20"/>
        </w:rPr>
        <w:t>e</w:t>
      </w:r>
      <w:r w:rsidR="0093569E">
        <w:rPr>
          <w:rFonts w:cs="Arial"/>
          <w:szCs w:val="20"/>
        </w:rPr>
        <w:t xml:space="preserve"> Centra za kreativnost) v vseh fazah projekta, </w:t>
      </w:r>
      <w:r w:rsidR="00336867">
        <w:rPr>
          <w:rFonts w:cs="Arial"/>
          <w:szCs w:val="20"/>
        </w:rPr>
        <w:t>npr.</w:t>
      </w:r>
      <w:r w:rsidR="0093569E">
        <w:rPr>
          <w:rFonts w:cs="Arial"/>
          <w:szCs w:val="20"/>
        </w:rPr>
        <w:t xml:space="preserve"> za kreativne rešitve pri pripravi poslovnega modela, tržne strategije, oblikovanja produktov in storitev, tržne identitete, celostne grafične podobe, spletne strani, embalaže, promocijskih materialov, digitalnega marketinga, video vsebin, ureditve prostorov, udeležbe na sejmih, razstavah, dogodkih</w:t>
      </w:r>
      <w:r>
        <w:rPr>
          <w:rFonts w:cs="Arial"/>
          <w:szCs w:val="20"/>
        </w:rPr>
        <w:t xml:space="preserve"> in</w:t>
      </w:r>
      <w:r w:rsidR="0093569E">
        <w:rPr>
          <w:rFonts w:cs="Arial"/>
          <w:szCs w:val="20"/>
        </w:rPr>
        <w:t xml:space="preserve"> pri mentor</w:t>
      </w:r>
      <w:r w:rsidR="00D9460C">
        <w:rPr>
          <w:rFonts w:cs="Arial"/>
          <w:szCs w:val="20"/>
        </w:rPr>
        <w:t>stvu</w:t>
      </w:r>
      <w:r w:rsidR="0093569E">
        <w:rPr>
          <w:rFonts w:cs="Arial"/>
          <w:szCs w:val="20"/>
        </w:rPr>
        <w:t xml:space="preserve"> oziroma usposabljanju za uporabo kreativnih rešitev</w:t>
      </w:r>
      <w:r>
        <w:rPr>
          <w:rFonts w:cs="Arial"/>
          <w:szCs w:val="20"/>
        </w:rPr>
        <w:t>,</w:t>
      </w:r>
    </w:p>
    <w:p w14:paraId="0E916C93" w14:textId="7411FBAD" w:rsidR="0093569E" w:rsidRPr="00E65EFB" w:rsidRDefault="006B4A32" w:rsidP="00A620D7">
      <w:pPr>
        <w:pStyle w:val="Odstavekseznama"/>
        <w:numPr>
          <w:ilvl w:val="0"/>
          <w:numId w:val="56"/>
        </w:numPr>
        <w:spacing w:line="240" w:lineRule="auto"/>
        <w:jc w:val="both"/>
        <w:rPr>
          <w:rFonts w:cs="Arial"/>
          <w:szCs w:val="20"/>
        </w:rPr>
      </w:pPr>
      <w:r>
        <w:rPr>
          <w:rFonts w:cs="Arial"/>
          <w:szCs w:val="20"/>
        </w:rPr>
        <w:t>u</w:t>
      </w:r>
      <w:r w:rsidR="0093569E">
        <w:rPr>
          <w:rFonts w:cs="Arial"/>
          <w:szCs w:val="20"/>
        </w:rPr>
        <w:t>vajajo nove, inovativne izdelke ali storitve, ki so plod lastnega razvoja</w:t>
      </w:r>
      <w:r>
        <w:rPr>
          <w:rFonts w:cs="Arial"/>
          <w:szCs w:val="20"/>
        </w:rPr>
        <w:t>,</w:t>
      </w:r>
    </w:p>
    <w:p w14:paraId="7BFEF59A" w14:textId="0C18F0D6" w:rsidR="0093569E" w:rsidRDefault="006B4A32" w:rsidP="00A620D7">
      <w:pPr>
        <w:pStyle w:val="Odstavekseznama"/>
        <w:numPr>
          <w:ilvl w:val="0"/>
          <w:numId w:val="56"/>
        </w:numPr>
        <w:spacing w:line="240" w:lineRule="auto"/>
        <w:jc w:val="both"/>
        <w:rPr>
          <w:rFonts w:cs="Arial"/>
          <w:szCs w:val="20"/>
        </w:rPr>
      </w:pPr>
      <w:r>
        <w:rPr>
          <w:rFonts w:cs="Arial"/>
          <w:szCs w:val="20"/>
        </w:rPr>
        <w:t>u</w:t>
      </w:r>
      <w:r w:rsidR="0093569E">
        <w:rPr>
          <w:rFonts w:cs="Arial"/>
          <w:szCs w:val="20"/>
        </w:rPr>
        <w:t xml:space="preserve">vajajo izdelke in storitve z znatnim pozitivnim vplivom na okolje </w:t>
      </w:r>
      <w:r w:rsidR="00D9460C">
        <w:rPr>
          <w:rFonts w:cs="Arial"/>
          <w:szCs w:val="20"/>
        </w:rPr>
        <w:t>in</w:t>
      </w:r>
      <w:r w:rsidR="0093569E">
        <w:rPr>
          <w:rFonts w:cs="Arial"/>
          <w:szCs w:val="20"/>
        </w:rPr>
        <w:t xml:space="preserve"> krožno gospodarstvo</w:t>
      </w:r>
      <w:r>
        <w:rPr>
          <w:rFonts w:cs="Arial"/>
          <w:szCs w:val="20"/>
        </w:rPr>
        <w:t>,</w:t>
      </w:r>
      <w:r w:rsidR="0093569E">
        <w:rPr>
          <w:rFonts w:cs="Arial"/>
          <w:szCs w:val="20"/>
        </w:rPr>
        <w:t xml:space="preserve"> </w:t>
      </w:r>
    </w:p>
    <w:p w14:paraId="7F21099B" w14:textId="274E8D8D" w:rsidR="0093569E" w:rsidRDefault="006B4A32" w:rsidP="00A620D7">
      <w:pPr>
        <w:pStyle w:val="Odstavekseznama"/>
        <w:numPr>
          <w:ilvl w:val="1"/>
          <w:numId w:val="56"/>
        </w:numPr>
        <w:spacing w:line="240" w:lineRule="auto"/>
        <w:ind w:left="709"/>
        <w:jc w:val="both"/>
        <w:rPr>
          <w:rFonts w:cs="Arial"/>
          <w:szCs w:val="20"/>
        </w:rPr>
      </w:pPr>
      <w:r>
        <w:rPr>
          <w:rFonts w:cs="Arial"/>
          <w:szCs w:val="20"/>
        </w:rPr>
        <w:t>p</w:t>
      </w:r>
      <w:r w:rsidR="0093569E">
        <w:rPr>
          <w:rFonts w:cs="Arial"/>
          <w:szCs w:val="20"/>
        </w:rPr>
        <w:t>repreč</w:t>
      </w:r>
      <w:r w:rsidR="006F64DE">
        <w:rPr>
          <w:rFonts w:cs="Arial"/>
          <w:szCs w:val="20"/>
        </w:rPr>
        <w:t>ujejo</w:t>
      </w:r>
      <w:r w:rsidR="0093569E">
        <w:rPr>
          <w:rFonts w:cs="Arial"/>
          <w:szCs w:val="20"/>
        </w:rPr>
        <w:t xml:space="preserve"> onesnaževanj</w:t>
      </w:r>
      <w:r>
        <w:rPr>
          <w:rFonts w:cs="Arial"/>
          <w:szCs w:val="20"/>
        </w:rPr>
        <w:t>e</w:t>
      </w:r>
      <w:r w:rsidR="0093569E">
        <w:rPr>
          <w:rFonts w:cs="Arial"/>
          <w:szCs w:val="20"/>
        </w:rPr>
        <w:t xml:space="preserve"> zraka, vode in tal</w:t>
      </w:r>
      <w:r>
        <w:rPr>
          <w:rFonts w:cs="Arial"/>
          <w:szCs w:val="20"/>
        </w:rPr>
        <w:t xml:space="preserve"> ter</w:t>
      </w:r>
      <w:r w:rsidR="0093569E">
        <w:rPr>
          <w:rFonts w:cs="Arial"/>
          <w:szCs w:val="20"/>
        </w:rPr>
        <w:t xml:space="preserve"> izpust</w:t>
      </w:r>
      <w:r>
        <w:rPr>
          <w:rFonts w:cs="Arial"/>
          <w:szCs w:val="20"/>
        </w:rPr>
        <w:t>e</w:t>
      </w:r>
      <w:r w:rsidR="0093569E">
        <w:rPr>
          <w:rFonts w:cs="Arial"/>
          <w:szCs w:val="20"/>
        </w:rPr>
        <w:t xml:space="preserve"> škodljivih snovi</w:t>
      </w:r>
      <w:r>
        <w:rPr>
          <w:rFonts w:cs="Arial"/>
          <w:szCs w:val="20"/>
        </w:rPr>
        <w:t>,</w:t>
      </w:r>
    </w:p>
    <w:p w14:paraId="317A7878" w14:textId="74C32720" w:rsidR="0093569E" w:rsidRDefault="006B4A32" w:rsidP="00A620D7">
      <w:pPr>
        <w:pStyle w:val="Odstavekseznama"/>
        <w:numPr>
          <w:ilvl w:val="1"/>
          <w:numId w:val="56"/>
        </w:numPr>
        <w:spacing w:line="240" w:lineRule="auto"/>
        <w:ind w:left="709"/>
        <w:jc w:val="both"/>
        <w:rPr>
          <w:rFonts w:cs="Arial"/>
          <w:szCs w:val="20"/>
        </w:rPr>
      </w:pPr>
      <w:r>
        <w:rPr>
          <w:rFonts w:cs="Arial"/>
          <w:szCs w:val="20"/>
        </w:rPr>
        <w:lastRenderedPageBreak/>
        <w:t>d</w:t>
      </w:r>
      <w:r w:rsidR="006F64DE">
        <w:rPr>
          <w:rFonts w:cs="Arial"/>
          <w:szCs w:val="20"/>
        </w:rPr>
        <w:t xml:space="preserve">elujejo na področju </w:t>
      </w:r>
      <w:r w:rsidR="0093569E">
        <w:rPr>
          <w:rFonts w:cs="Arial"/>
          <w:szCs w:val="20"/>
        </w:rPr>
        <w:t>krožn</w:t>
      </w:r>
      <w:r w:rsidR="006F64DE">
        <w:rPr>
          <w:rFonts w:cs="Arial"/>
          <w:szCs w:val="20"/>
        </w:rPr>
        <w:t>ega</w:t>
      </w:r>
      <w:r w:rsidR="0093569E">
        <w:rPr>
          <w:rFonts w:cs="Arial"/>
          <w:szCs w:val="20"/>
        </w:rPr>
        <w:t xml:space="preserve"> gospodarstv</w:t>
      </w:r>
      <w:r w:rsidR="006F64DE">
        <w:rPr>
          <w:rFonts w:cs="Arial"/>
          <w:szCs w:val="20"/>
        </w:rPr>
        <w:t>a</w:t>
      </w:r>
      <w:r w:rsidR="0093569E">
        <w:rPr>
          <w:rFonts w:cs="Arial"/>
          <w:szCs w:val="20"/>
        </w:rPr>
        <w:t xml:space="preserve"> </w:t>
      </w:r>
      <w:r w:rsidR="006F64DE">
        <w:rPr>
          <w:rFonts w:cs="Arial"/>
          <w:szCs w:val="20"/>
        </w:rPr>
        <w:t xml:space="preserve">z </w:t>
      </w:r>
      <w:r w:rsidR="0093569E">
        <w:rPr>
          <w:rFonts w:cs="Arial"/>
          <w:szCs w:val="20"/>
        </w:rPr>
        <w:t>recikliranje</w:t>
      </w:r>
      <w:r w:rsidR="006F64DE">
        <w:rPr>
          <w:rFonts w:cs="Arial"/>
          <w:szCs w:val="20"/>
        </w:rPr>
        <w:t>m</w:t>
      </w:r>
      <w:r w:rsidR="0093569E">
        <w:rPr>
          <w:rFonts w:cs="Arial"/>
          <w:szCs w:val="20"/>
        </w:rPr>
        <w:t xml:space="preserve"> ali ponovno uporabo odpadnih surovin</w:t>
      </w:r>
      <w:r>
        <w:rPr>
          <w:rFonts w:cs="Arial"/>
          <w:szCs w:val="20"/>
        </w:rPr>
        <w:t>,</w:t>
      </w:r>
    </w:p>
    <w:p w14:paraId="426C627E" w14:textId="6DCDA6D7" w:rsidR="0093569E" w:rsidRDefault="006B4A32" w:rsidP="00A620D7">
      <w:pPr>
        <w:pStyle w:val="Odstavekseznama"/>
        <w:numPr>
          <w:ilvl w:val="1"/>
          <w:numId w:val="56"/>
        </w:numPr>
        <w:spacing w:line="240" w:lineRule="auto"/>
        <w:ind w:left="709"/>
        <w:jc w:val="both"/>
        <w:rPr>
          <w:rFonts w:cs="Arial"/>
          <w:szCs w:val="20"/>
        </w:rPr>
      </w:pPr>
      <w:r>
        <w:rPr>
          <w:rFonts w:cs="Arial"/>
          <w:szCs w:val="20"/>
        </w:rPr>
        <w:t>z</w:t>
      </w:r>
      <w:r w:rsidR="006F64DE">
        <w:rPr>
          <w:rFonts w:cs="Arial"/>
          <w:szCs w:val="20"/>
        </w:rPr>
        <w:t>manjšujejo</w:t>
      </w:r>
      <w:r w:rsidR="0093569E">
        <w:rPr>
          <w:rFonts w:cs="Arial"/>
          <w:szCs w:val="20"/>
        </w:rPr>
        <w:t xml:space="preserve"> porabo surovin, materialov, energije</w:t>
      </w:r>
      <w:r>
        <w:rPr>
          <w:rFonts w:cs="Arial"/>
          <w:szCs w:val="20"/>
        </w:rPr>
        <w:t>,</w:t>
      </w:r>
    </w:p>
    <w:p w14:paraId="530B5FE0" w14:textId="590E77D8" w:rsidR="0093569E" w:rsidRDefault="006B4A32" w:rsidP="00A620D7">
      <w:pPr>
        <w:pStyle w:val="Odstavekseznama"/>
        <w:numPr>
          <w:ilvl w:val="1"/>
          <w:numId w:val="56"/>
        </w:numPr>
        <w:spacing w:line="240" w:lineRule="auto"/>
        <w:ind w:left="709"/>
        <w:jc w:val="both"/>
        <w:rPr>
          <w:rFonts w:cs="Arial"/>
          <w:szCs w:val="20"/>
        </w:rPr>
      </w:pPr>
      <w:r>
        <w:rPr>
          <w:rFonts w:cs="Arial"/>
          <w:szCs w:val="20"/>
        </w:rPr>
        <w:t>d</w:t>
      </w:r>
      <w:r w:rsidR="006F64DE">
        <w:rPr>
          <w:rFonts w:cs="Arial"/>
          <w:szCs w:val="20"/>
        </w:rPr>
        <w:t xml:space="preserve">elujejo na področju </w:t>
      </w:r>
      <w:r w:rsidR="0093569E">
        <w:rPr>
          <w:rFonts w:cs="Arial"/>
          <w:szCs w:val="20"/>
        </w:rPr>
        <w:t>trajnostn</w:t>
      </w:r>
      <w:r w:rsidR="006F64DE">
        <w:rPr>
          <w:rFonts w:cs="Arial"/>
          <w:szCs w:val="20"/>
        </w:rPr>
        <w:t>e</w:t>
      </w:r>
      <w:r w:rsidR="0093569E">
        <w:rPr>
          <w:rFonts w:cs="Arial"/>
          <w:szCs w:val="20"/>
        </w:rPr>
        <w:t xml:space="preserve"> rab</w:t>
      </w:r>
      <w:r w:rsidR="006F64DE">
        <w:rPr>
          <w:rFonts w:cs="Arial"/>
          <w:szCs w:val="20"/>
        </w:rPr>
        <w:t>e</w:t>
      </w:r>
      <w:r w:rsidR="00D9460C">
        <w:rPr>
          <w:rFonts w:cs="Arial"/>
          <w:szCs w:val="20"/>
        </w:rPr>
        <w:t>,</w:t>
      </w:r>
      <w:r w:rsidR="0093569E">
        <w:rPr>
          <w:rFonts w:cs="Arial"/>
          <w:szCs w:val="20"/>
        </w:rPr>
        <w:t xml:space="preserve"> varstv</w:t>
      </w:r>
      <w:r>
        <w:rPr>
          <w:rFonts w:cs="Arial"/>
          <w:szCs w:val="20"/>
        </w:rPr>
        <w:t>a</w:t>
      </w:r>
      <w:r w:rsidR="0093569E">
        <w:rPr>
          <w:rFonts w:cs="Arial"/>
          <w:szCs w:val="20"/>
        </w:rPr>
        <w:t xml:space="preserve"> vodnih virov</w:t>
      </w:r>
      <w:r w:rsidR="00D9460C">
        <w:rPr>
          <w:rFonts w:cs="Arial"/>
          <w:szCs w:val="20"/>
        </w:rPr>
        <w:t xml:space="preserve"> </w:t>
      </w:r>
      <w:r w:rsidR="0093569E">
        <w:rPr>
          <w:rFonts w:cs="Arial"/>
          <w:szCs w:val="20"/>
        </w:rPr>
        <w:t>idr.</w:t>
      </w:r>
      <w:r w:rsidR="00D9460C">
        <w:rPr>
          <w:rFonts w:cs="Arial"/>
          <w:szCs w:val="20"/>
        </w:rPr>
        <w:t>,</w:t>
      </w:r>
    </w:p>
    <w:p w14:paraId="766A07FD" w14:textId="037C3CF3" w:rsidR="0093569E" w:rsidRPr="00E65EFB" w:rsidRDefault="006B4A32" w:rsidP="00A620D7">
      <w:pPr>
        <w:pStyle w:val="Odstavekseznama"/>
        <w:numPr>
          <w:ilvl w:val="0"/>
          <w:numId w:val="56"/>
        </w:numPr>
        <w:jc w:val="both"/>
        <w:rPr>
          <w:rFonts w:cs="Arial"/>
          <w:szCs w:val="20"/>
        </w:rPr>
      </w:pPr>
      <w:r>
        <w:rPr>
          <w:rFonts w:cs="Arial"/>
          <w:szCs w:val="20"/>
        </w:rPr>
        <w:t>u</w:t>
      </w:r>
      <w:r w:rsidR="0093569E" w:rsidRPr="00E65EFB">
        <w:rPr>
          <w:rFonts w:cs="Arial"/>
          <w:szCs w:val="20"/>
        </w:rPr>
        <w:t xml:space="preserve">vajajo nove, inovativne izdelke ali storitve </w:t>
      </w:r>
      <w:r w:rsidR="0093569E">
        <w:rPr>
          <w:rFonts w:cs="Arial"/>
          <w:szCs w:val="20"/>
        </w:rPr>
        <w:t>na področju socialne ekonomije ali s širšim družbenih učinkom</w:t>
      </w:r>
      <w:r>
        <w:rPr>
          <w:rFonts w:cs="Arial"/>
          <w:szCs w:val="20"/>
        </w:rPr>
        <w:t>,</w:t>
      </w:r>
      <w:r w:rsidR="0093569E" w:rsidRPr="00E65EFB">
        <w:rPr>
          <w:rFonts w:cs="Arial"/>
          <w:szCs w:val="20"/>
        </w:rPr>
        <w:t xml:space="preserve"> </w:t>
      </w:r>
    </w:p>
    <w:p w14:paraId="5CC1592A" w14:textId="275952DD" w:rsidR="0093569E" w:rsidRPr="00F6589B" w:rsidRDefault="006B4A32" w:rsidP="00A620D7">
      <w:pPr>
        <w:pStyle w:val="Odstavekseznama"/>
        <w:numPr>
          <w:ilvl w:val="0"/>
          <w:numId w:val="56"/>
        </w:numPr>
        <w:jc w:val="both"/>
        <w:rPr>
          <w:rFonts w:cs="Arial"/>
          <w:szCs w:val="20"/>
        </w:rPr>
      </w:pPr>
      <w:r>
        <w:rPr>
          <w:rFonts w:cs="Arial"/>
          <w:szCs w:val="20"/>
        </w:rPr>
        <w:t>i</w:t>
      </w:r>
      <w:r w:rsidR="0093569E" w:rsidRPr="00123D88">
        <w:rPr>
          <w:rFonts w:cs="Arial"/>
          <w:szCs w:val="20"/>
        </w:rPr>
        <w:t xml:space="preserve">nvestirajo v revitalizacijo funkcionalno razvrednotenih območij </w:t>
      </w:r>
      <w:r w:rsidR="0093569E">
        <w:rPr>
          <w:rFonts w:cs="Arial"/>
          <w:szCs w:val="20"/>
        </w:rPr>
        <w:t xml:space="preserve">(FRO) </w:t>
      </w:r>
      <w:r w:rsidR="0093569E" w:rsidRPr="00123D88">
        <w:rPr>
          <w:rFonts w:cs="Arial"/>
          <w:szCs w:val="20"/>
        </w:rPr>
        <w:t>na OPO</w:t>
      </w:r>
      <w:r w:rsidR="0093569E">
        <w:rPr>
          <w:rFonts w:cs="Arial"/>
          <w:szCs w:val="20"/>
        </w:rPr>
        <w:t>.</w:t>
      </w:r>
    </w:p>
    <w:p w14:paraId="00867B99" w14:textId="77777777" w:rsidR="0093569E" w:rsidRDefault="0093569E" w:rsidP="0093569E">
      <w:pPr>
        <w:spacing w:line="240" w:lineRule="auto"/>
        <w:jc w:val="both"/>
        <w:rPr>
          <w:rFonts w:cs="Arial"/>
          <w:b/>
          <w:szCs w:val="20"/>
        </w:rPr>
      </w:pPr>
    </w:p>
    <w:p w14:paraId="3247A1B4" w14:textId="77777777" w:rsidR="000E4483" w:rsidRDefault="000E4483" w:rsidP="000E4483">
      <w:pPr>
        <w:spacing w:line="240" w:lineRule="auto"/>
        <w:jc w:val="both"/>
        <w:rPr>
          <w:rFonts w:cs="Arial"/>
          <w:szCs w:val="20"/>
        </w:rPr>
      </w:pPr>
      <w:r w:rsidRPr="00F52901">
        <w:rPr>
          <w:rFonts w:cs="Arial"/>
          <w:szCs w:val="22"/>
        </w:rPr>
        <w:t>Podrobnejše p</w:t>
      </w:r>
      <w:r>
        <w:rPr>
          <w:rFonts w:cs="Arial"/>
          <w:szCs w:val="22"/>
        </w:rPr>
        <w:t>rojektne</w:t>
      </w:r>
      <w:r w:rsidRPr="00F52901">
        <w:rPr>
          <w:rFonts w:cs="Arial"/>
          <w:szCs w:val="22"/>
        </w:rPr>
        <w:t xml:space="preserve"> aktivnosti, pogoji in merila bodo določeni ob pričetku izvajanja.</w:t>
      </w:r>
    </w:p>
    <w:p w14:paraId="5DBF870A" w14:textId="77777777" w:rsidR="000E4483" w:rsidRPr="00E2172C" w:rsidRDefault="000E4483" w:rsidP="0093569E">
      <w:pPr>
        <w:spacing w:line="240" w:lineRule="auto"/>
        <w:jc w:val="both"/>
        <w:rPr>
          <w:rFonts w:cs="Arial"/>
          <w:b/>
          <w:szCs w:val="20"/>
        </w:rPr>
      </w:pPr>
    </w:p>
    <w:p w14:paraId="4240602B" w14:textId="77777777" w:rsidR="0093569E" w:rsidRPr="00E2172C" w:rsidRDefault="0093569E" w:rsidP="0093569E">
      <w:pPr>
        <w:spacing w:line="240" w:lineRule="auto"/>
        <w:jc w:val="both"/>
        <w:rPr>
          <w:rFonts w:cs="Arial"/>
          <w:b/>
          <w:szCs w:val="20"/>
        </w:rPr>
      </w:pPr>
      <w:r w:rsidRPr="00E2172C">
        <w:rPr>
          <w:rFonts w:cs="Arial"/>
          <w:b/>
          <w:szCs w:val="20"/>
        </w:rPr>
        <w:t>Izvajanje</w:t>
      </w:r>
    </w:p>
    <w:p w14:paraId="3AB62551" w14:textId="752D45ED" w:rsidR="0093569E" w:rsidRPr="00E2172C" w:rsidRDefault="006F64DE" w:rsidP="0093569E">
      <w:pPr>
        <w:spacing w:line="240" w:lineRule="auto"/>
        <w:jc w:val="both"/>
        <w:rPr>
          <w:rFonts w:cs="Arial"/>
          <w:szCs w:val="20"/>
        </w:rPr>
      </w:pPr>
      <w:r>
        <w:rPr>
          <w:rFonts w:cs="Arial"/>
          <w:szCs w:val="20"/>
        </w:rPr>
        <w:t xml:space="preserve">Način izbire projektov: </w:t>
      </w:r>
      <w:r w:rsidR="006B4A32">
        <w:rPr>
          <w:rFonts w:cs="Arial"/>
          <w:szCs w:val="20"/>
        </w:rPr>
        <w:t>j</w:t>
      </w:r>
      <w:r w:rsidR="0093569E" w:rsidRPr="00E2172C">
        <w:rPr>
          <w:rFonts w:cs="Arial"/>
          <w:szCs w:val="20"/>
        </w:rPr>
        <w:t>avni razpisi</w:t>
      </w:r>
      <w:r>
        <w:rPr>
          <w:rFonts w:cs="Arial"/>
          <w:szCs w:val="20"/>
        </w:rPr>
        <w:t>,</w:t>
      </w:r>
      <w:r w:rsidR="0093569E">
        <w:rPr>
          <w:rFonts w:cs="Arial"/>
          <w:szCs w:val="20"/>
        </w:rPr>
        <w:t xml:space="preserve"> javni pozivi.</w:t>
      </w:r>
    </w:p>
    <w:p w14:paraId="5E6AD959" w14:textId="77777777" w:rsidR="006F64DE" w:rsidRDefault="006F64DE" w:rsidP="0093569E">
      <w:pPr>
        <w:spacing w:line="240" w:lineRule="auto"/>
        <w:jc w:val="both"/>
        <w:rPr>
          <w:rFonts w:cs="Arial"/>
          <w:szCs w:val="20"/>
        </w:rPr>
      </w:pPr>
    </w:p>
    <w:p w14:paraId="78C2759B" w14:textId="26A9F336" w:rsidR="0093569E" w:rsidRDefault="0093569E" w:rsidP="0093569E">
      <w:pPr>
        <w:spacing w:line="240" w:lineRule="auto"/>
        <w:jc w:val="both"/>
        <w:rPr>
          <w:rFonts w:cs="Arial"/>
          <w:szCs w:val="20"/>
        </w:rPr>
      </w:pPr>
      <w:r w:rsidRPr="00E2172C">
        <w:rPr>
          <w:rFonts w:cs="Arial"/>
          <w:szCs w:val="20"/>
        </w:rPr>
        <w:t>Nosil</w:t>
      </w:r>
      <w:r>
        <w:rPr>
          <w:rFonts w:cs="Arial"/>
          <w:szCs w:val="20"/>
        </w:rPr>
        <w:t>ci</w:t>
      </w:r>
      <w:r w:rsidRPr="00E2172C">
        <w:rPr>
          <w:rFonts w:cs="Arial"/>
          <w:szCs w:val="20"/>
        </w:rPr>
        <w:t xml:space="preserve"> ukrepa</w:t>
      </w:r>
      <w:r>
        <w:rPr>
          <w:rFonts w:cs="Arial"/>
          <w:szCs w:val="20"/>
        </w:rPr>
        <w:t>:</w:t>
      </w:r>
      <w:r w:rsidRPr="00E2172C">
        <w:rPr>
          <w:rFonts w:cs="Arial"/>
          <w:szCs w:val="20"/>
        </w:rPr>
        <w:t xml:space="preserve"> </w:t>
      </w:r>
      <w:r w:rsidR="00D50431">
        <w:rPr>
          <w:rFonts w:cs="Arial"/>
          <w:szCs w:val="20"/>
        </w:rPr>
        <w:t>Ministrstvo za kohezijo in regionalni razvoj (</w:t>
      </w:r>
      <w:r w:rsidRPr="00E2172C">
        <w:rPr>
          <w:rFonts w:cs="Arial"/>
          <w:szCs w:val="20"/>
        </w:rPr>
        <w:t>MKRR</w:t>
      </w:r>
      <w:r w:rsidR="00D50431">
        <w:rPr>
          <w:rFonts w:cs="Arial"/>
          <w:szCs w:val="20"/>
        </w:rPr>
        <w:t>)</w:t>
      </w:r>
      <w:r>
        <w:rPr>
          <w:rFonts w:cs="Arial"/>
          <w:szCs w:val="20"/>
        </w:rPr>
        <w:t xml:space="preserve">, </w:t>
      </w:r>
      <w:r w:rsidR="00D50431">
        <w:rPr>
          <w:rFonts w:cs="Arial"/>
          <w:szCs w:val="20"/>
        </w:rPr>
        <w:t xml:space="preserve">Slovenski podjetniški sklad </w:t>
      </w:r>
      <w:r w:rsidR="006B4A32">
        <w:rPr>
          <w:rFonts w:cs="Arial"/>
          <w:szCs w:val="20"/>
        </w:rPr>
        <w:t>(</w:t>
      </w:r>
      <w:r>
        <w:rPr>
          <w:rFonts w:cs="Arial"/>
          <w:szCs w:val="20"/>
        </w:rPr>
        <w:t>SPS</w:t>
      </w:r>
      <w:r w:rsidR="006B4A32">
        <w:rPr>
          <w:rFonts w:cs="Arial"/>
          <w:szCs w:val="20"/>
        </w:rPr>
        <w:t>)</w:t>
      </w:r>
      <w:r w:rsidR="006F64DE">
        <w:rPr>
          <w:rFonts w:cs="Arial"/>
          <w:szCs w:val="20"/>
        </w:rPr>
        <w:t xml:space="preserve"> in /ali </w:t>
      </w:r>
      <w:r w:rsidR="00D50431">
        <w:rPr>
          <w:rFonts w:cs="Arial"/>
          <w:szCs w:val="20"/>
        </w:rPr>
        <w:t>Slovenski regionalno razvojni sklad (</w:t>
      </w:r>
      <w:r w:rsidR="00D50431" w:rsidRPr="00F52CFE">
        <w:rPr>
          <w:rFonts w:cs="Arial"/>
          <w:szCs w:val="20"/>
        </w:rPr>
        <w:t>SRRS</w:t>
      </w:r>
      <w:r w:rsidR="00D50431">
        <w:rPr>
          <w:rFonts w:cs="Arial"/>
          <w:szCs w:val="20"/>
        </w:rPr>
        <w:t>)</w:t>
      </w:r>
      <w:r>
        <w:rPr>
          <w:rFonts w:cs="Arial"/>
          <w:szCs w:val="20"/>
        </w:rPr>
        <w:t>.</w:t>
      </w:r>
    </w:p>
    <w:p w14:paraId="5F9F6E6F" w14:textId="77777777" w:rsidR="00A33567" w:rsidRPr="00E2172C" w:rsidRDefault="00A33567" w:rsidP="0093569E">
      <w:pPr>
        <w:spacing w:line="240" w:lineRule="auto"/>
        <w:jc w:val="both"/>
        <w:rPr>
          <w:rFonts w:cs="Arial"/>
          <w:szCs w:val="20"/>
        </w:rPr>
      </w:pPr>
    </w:p>
    <w:p w14:paraId="0195DD8E" w14:textId="1A2DECFF" w:rsidR="0093569E" w:rsidRPr="00F52901" w:rsidRDefault="0093569E" w:rsidP="0093569E">
      <w:pPr>
        <w:spacing w:line="240" w:lineRule="auto"/>
        <w:jc w:val="both"/>
        <w:rPr>
          <w:rFonts w:cs="Arial"/>
          <w:bCs/>
          <w:szCs w:val="20"/>
        </w:rPr>
      </w:pPr>
      <w:r w:rsidRPr="00F52901">
        <w:rPr>
          <w:rFonts w:cs="Arial"/>
          <w:bCs/>
          <w:szCs w:val="20"/>
        </w:rPr>
        <w:t xml:space="preserve">Izvedba ukrepa in podprtih projektov </w:t>
      </w:r>
      <w:r>
        <w:rPr>
          <w:rFonts w:cs="Arial"/>
          <w:bCs/>
          <w:szCs w:val="20"/>
        </w:rPr>
        <w:t xml:space="preserve">je možna </w:t>
      </w:r>
      <w:r w:rsidR="00813077">
        <w:rPr>
          <w:rFonts w:cs="Arial"/>
          <w:bCs/>
          <w:szCs w:val="20"/>
        </w:rPr>
        <w:t xml:space="preserve">tudi </w:t>
      </w:r>
      <w:r>
        <w:rPr>
          <w:rFonts w:cs="Arial"/>
          <w:bCs/>
          <w:szCs w:val="20"/>
        </w:rPr>
        <w:t xml:space="preserve">z uporabo </w:t>
      </w:r>
      <w:r w:rsidRPr="00F52901">
        <w:rPr>
          <w:rFonts w:cs="Arial"/>
          <w:bCs/>
          <w:szCs w:val="20"/>
        </w:rPr>
        <w:t>kombin</w:t>
      </w:r>
      <w:r>
        <w:rPr>
          <w:rFonts w:cs="Arial"/>
          <w:bCs/>
          <w:szCs w:val="20"/>
        </w:rPr>
        <w:t xml:space="preserve">acije </w:t>
      </w:r>
      <w:r w:rsidRPr="00F52901">
        <w:rPr>
          <w:rFonts w:cs="Arial"/>
          <w:bCs/>
          <w:szCs w:val="20"/>
        </w:rPr>
        <w:t>nepovratni</w:t>
      </w:r>
      <w:r>
        <w:rPr>
          <w:rFonts w:cs="Arial"/>
          <w:bCs/>
          <w:szCs w:val="20"/>
        </w:rPr>
        <w:t>h</w:t>
      </w:r>
      <w:r w:rsidRPr="00F52901">
        <w:rPr>
          <w:rFonts w:cs="Arial"/>
          <w:bCs/>
          <w:szCs w:val="20"/>
        </w:rPr>
        <w:t xml:space="preserve"> in povratn</w:t>
      </w:r>
      <w:r>
        <w:rPr>
          <w:rFonts w:cs="Arial"/>
          <w:bCs/>
          <w:szCs w:val="20"/>
        </w:rPr>
        <w:t>ih</w:t>
      </w:r>
      <w:r w:rsidRPr="00F52901">
        <w:rPr>
          <w:rFonts w:cs="Arial"/>
          <w:bCs/>
          <w:szCs w:val="20"/>
        </w:rPr>
        <w:t xml:space="preserve"> vir</w:t>
      </w:r>
      <w:r>
        <w:rPr>
          <w:rFonts w:cs="Arial"/>
          <w:bCs/>
          <w:szCs w:val="20"/>
        </w:rPr>
        <w:t>ov</w:t>
      </w:r>
      <w:r w:rsidRPr="00F52901">
        <w:rPr>
          <w:rFonts w:cs="Arial"/>
          <w:bCs/>
          <w:szCs w:val="20"/>
        </w:rPr>
        <w:t xml:space="preserve"> financiranja</w:t>
      </w:r>
      <w:r w:rsidR="006F64DE">
        <w:rPr>
          <w:rFonts w:cs="Arial"/>
          <w:bCs/>
          <w:szCs w:val="20"/>
        </w:rPr>
        <w:t xml:space="preserve"> </w:t>
      </w:r>
      <w:r w:rsidR="006F64DE" w:rsidRPr="00B17E37">
        <w:rPr>
          <w:rFonts w:cs="Arial"/>
          <w:szCs w:val="20"/>
        </w:rPr>
        <w:t>oziroma s finančnimi instrumenti</w:t>
      </w:r>
      <w:r>
        <w:rPr>
          <w:rFonts w:cs="Arial"/>
          <w:bCs/>
          <w:szCs w:val="20"/>
        </w:rPr>
        <w:t xml:space="preserve"> (blending)</w:t>
      </w:r>
      <w:r w:rsidR="0036169F">
        <w:rPr>
          <w:rFonts w:cs="Arial"/>
          <w:bCs/>
          <w:szCs w:val="20"/>
        </w:rPr>
        <w:t xml:space="preserve"> </w:t>
      </w:r>
      <w:r w:rsidR="0036169F" w:rsidRPr="004559DC">
        <w:rPr>
          <w:rFonts w:cs="Arial"/>
          <w:bCs/>
          <w:szCs w:val="20"/>
        </w:rPr>
        <w:t>ter z vsebino drugih ukrepov programa</w:t>
      </w:r>
      <w:r>
        <w:rPr>
          <w:rFonts w:cs="Arial"/>
          <w:bCs/>
          <w:szCs w:val="20"/>
        </w:rPr>
        <w:t>.</w:t>
      </w:r>
    </w:p>
    <w:p w14:paraId="6D6136CC" w14:textId="77777777" w:rsidR="0093569E" w:rsidRDefault="0093569E" w:rsidP="0093569E">
      <w:pPr>
        <w:spacing w:line="240" w:lineRule="auto"/>
        <w:jc w:val="both"/>
        <w:rPr>
          <w:rFonts w:cs="Arial"/>
          <w:szCs w:val="20"/>
        </w:rPr>
      </w:pPr>
    </w:p>
    <w:p w14:paraId="645A6340" w14:textId="5394171C" w:rsidR="0000055B" w:rsidRPr="00F52901" w:rsidRDefault="0000055B" w:rsidP="0000055B">
      <w:pPr>
        <w:spacing w:line="240" w:lineRule="auto"/>
        <w:jc w:val="both"/>
        <w:rPr>
          <w:rFonts w:cs="Arial"/>
          <w:bCs/>
          <w:szCs w:val="22"/>
        </w:rPr>
      </w:pPr>
      <w:r w:rsidRPr="00F52901">
        <w:rPr>
          <w:rFonts w:cs="Arial"/>
          <w:bCs/>
          <w:szCs w:val="22"/>
        </w:rPr>
        <w:t xml:space="preserve">Za doseganje ciljev podnebne politike se pri izvajanju investicijskih projektov upoštevajo predpisi </w:t>
      </w:r>
      <w:r w:rsidR="00D9460C">
        <w:rPr>
          <w:rFonts w:cs="Arial"/>
          <w:bCs/>
          <w:szCs w:val="22"/>
        </w:rPr>
        <w:t xml:space="preserve">s področja </w:t>
      </w:r>
      <w:r w:rsidRPr="00F52901">
        <w:rPr>
          <w:rFonts w:cs="Arial"/>
          <w:bCs/>
          <w:szCs w:val="22"/>
        </w:rPr>
        <w:t xml:space="preserve">presojanja vplivov na okolje </w:t>
      </w:r>
      <w:r w:rsidR="00D9460C">
        <w:rPr>
          <w:rFonts w:cs="Arial"/>
          <w:bCs/>
          <w:szCs w:val="22"/>
        </w:rPr>
        <w:t>in</w:t>
      </w:r>
      <w:r w:rsidRPr="00F52901">
        <w:rPr>
          <w:rFonts w:cs="Arial"/>
          <w:bCs/>
          <w:szCs w:val="22"/>
        </w:rPr>
        <w:t xml:space="preserve"> zelenega proračunskega načrtovanja.</w:t>
      </w:r>
    </w:p>
    <w:p w14:paraId="4E3293FA" w14:textId="77777777" w:rsidR="0000055B" w:rsidRPr="009D5B3B" w:rsidRDefault="0000055B" w:rsidP="0093569E">
      <w:pPr>
        <w:spacing w:line="240" w:lineRule="auto"/>
        <w:jc w:val="both"/>
        <w:rPr>
          <w:rFonts w:cs="Arial"/>
          <w:szCs w:val="20"/>
        </w:rPr>
      </w:pPr>
    </w:p>
    <w:p w14:paraId="45802260" w14:textId="77777777" w:rsidR="0093569E" w:rsidRPr="009D5B3B" w:rsidRDefault="0093569E" w:rsidP="0093569E">
      <w:pPr>
        <w:spacing w:line="240" w:lineRule="auto"/>
        <w:jc w:val="both"/>
        <w:rPr>
          <w:rFonts w:cs="Arial"/>
          <w:szCs w:val="20"/>
        </w:rPr>
      </w:pPr>
      <w:r w:rsidRPr="009D5B3B">
        <w:rPr>
          <w:rFonts w:cs="Arial"/>
          <w:b/>
          <w:szCs w:val="20"/>
        </w:rPr>
        <w:t>Ciljne skupine</w:t>
      </w:r>
    </w:p>
    <w:p w14:paraId="5FB3A267" w14:textId="77777777" w:rsidR="0093569E" w:rsidRDefault="0093569E" w:rsidP="0093569E">
      <w:pPr>
        <w:spacing w:line="240" w:lineRule="auto"/>
        <w:jc w:val="both"/>
        <w:rPr>
          <w:rFonts w:cs="Arial"/>
          <w:szCs w:val="20"/>
        </w:rPr>
      </w:pPr>
      <w:r>
        <w:rPr>
          <w:rFonts w:cs="Arial"/>
          <w:szCs w:val="20"/>
        </w:rPr>
        <w:t>Podjetja, prebivalci.</w:t>
      </w:r>
    </w:p>
    <w:p w14:paraId="61126081" w14:textId="77777777" w:rsidR="006F64DE" w:rsidRDefault="006F64DE" w:rsidP="0093569E">
      <w:pPr>
        <w:spacing w:line="240" w:lineRule="auto"/>
        <w:jc w:val="both"/>
        <w:rPr>
          <w:rFonts w:cs="Arial"/>
          <w:szCs w:val="20"/>
        </w:rPr>
      </w:pPr>
    </w:p>
    <w:p w14:paraId="096A27FB" w14:textId="43228275" w:rsidR="0093569E" w:rsidRPr="009D5B3B" w:rsidRDefault="0093569E" w:rsidP="0093569E">
      <w:pPr>
        <w:spacing w:line="240" w:lineRule="auto"/>
        <w:jc w:val="both"/>
        <w:rPr>
          <w:rFonts w:cs="Arial"/>
          <w:szCs w:val="20"/>
        </w:rPr>
      </w:pPr>
      <w:r>
        <w:rPr>
          <w:rFonts w:cs="Arial"/>
          <w:szCs w:val="20"/>
        </w:rPr>
        <w:t xml:space="preserve">Upravičenci: </w:t>
      </w:r>
      <w:r w:rsidR="006B4A32">
        <w:rPr>
          <w:rFonts w:cs="Arial"/>
          <w:szCs w:val="20"/>
        </w:rPr>
        <w:t>m</w:t>
      </w:r>
      <w:r w:rsidRPr="009D5B3B">
        <w:rPr>
          <w:rFonts w:cs="Arial"/>
          <w:szCs w:val="20"/>
        </w:rPr>
        <w:t>ikro, mala, srednje velika podjetja ter samostojni podjetniki, vključno z zadrugami in socialnimi podjetji.</w:t>
      </w:r>
    </w:p>
    <w:p w14:paraId="488C8480" w14:textId="77777777" w:rsidR="0093569E" w:rsidRPr="009D5B3B" w:rsidRDefault="0093569E" w:rsidP="0093569E">
      <w:pPr>
        <w:spacing w:line="240" w:lineRule="auto"/>
        <w:jc w:val="both"/>
        <w:rPr>
          <w:rFonts w:cs="Arial"/>
          <w:b/>
          <w:szCs w:val="20"/>
        </w:rPr>
      </w:pPr>
    </w:p>
    <w:p w14:paraId="51C404CE" w14:textId="77777777" w:rsidR="0093569E" w:rsidRPr="009D5B3B" w:rsidRDefault="0093569E" w:rsidP="0093569E">
      <w:pPr>
        <w:spacing w:line="240" w:lineRule="auto"/>
        <w:jc w:val="both"/>
        <w:rPr>
          <w:rFonts w:cs="Arial"/>
          <w:b/>
          <w:szCs w:val="20"/>
        </w:rPr>
      </w:pPr>
      <w:r w:rsidRPr="009D5B3B">
        <w:rPr>
          <w:rFonts w:cs="Arial"/>
          <w:b/>
          <w:szCs w:val="20"/>
        </w:rPr>
        <w:t>Državna pomoč</w:t>
      </w:r>
    </w:p>
    <w:p w14:paraId="67F938A9" w14:textId="77777777" w:rsidR="0093569E" w:rsidRPr="00F52901" w:rsidRDefault="0093569E" w:rsidP="0093569E">
      <w:pPr>
        <w:spacing w:line="240" w:lineRule="auto"/>
        <w:jc w:val="both"/>
        <w:rPr>
          <w:rFonts w:cs="Arial"/>
          <w:szCs w:val="20"/>
        </w:rPr>
      </w:pPr>
      <w:r w:rsidRPr="009D5B3B">
        <w:rPr>
          <w:rFonts w:cs="Arial"/>
          <w:szCs w:val="20"/>
        </w:rPr>
        <w:t xml:space="preserve">Ukrep predstavlja državno pomoč. </w:t>
      </w:r>
      <w:r w:rsidRPr="00196A21">
        <w:rPr>
          <w:rFonts w:cs="Arial"/>
          <w:szCs w:val="20"/>
        </w:rPr>
        <w:t>Izvajal se bo skladno z ustrezno shemo državnih pomoči.</w:t>
      </w:r>
    </w:p>
    <w:p w14:paraId="76252745" w14:textId="77777777" w:rsidR="007D0ED9" w:rsidRPr="004558FB" w:rsidRDefault="007D0ED9" w:rsidP="007D0ED9">
      <w:pPr>
        <w:spacing w:line="240" w:lineRule="auto"/>
        <w:jc w:val="both"/>
        <w:rPr>
          <w:rFonts w:cs="Arial"/>
          <w:szCs w:val="20"/>
          <w:highlight w:val="lightGray"/>
        </w:rPr>
      </w:pPr>
    </w:p>
    <w:p w14:paraId="655D764A" w14:textId="77777777" w:rsidR="00E720F1" w:rsidRPr="00E720F1" w:rsidRDefault="00E720F1" w:rsidP="00E720F1">
      <w:pPr>
        <w:pStyle w:val="Naslov4BM"/>
      </w:pPr>
      <w:bookmarkStart w:id="91" w:name="_Toc95306551"/>
      <w:bookmarkStart w:id="92" w:name="_Toc216351373"/>
      <w:r w:rsidRPr="00E720F1">
        <w:t>Ukrep: Krediti</w:t>
      </w:r>
      <w:bookmarkEnd w:id="91"/>
      <w:r w:rsidRPr="00E720F1">
        <w:t xml:space="preserve"> za projekte podjetij</w:t>
      </w:r>
      <w:bookmarkEnd w:id="92"/>
    </w:p>
    <w:p w14:paraId="4D8FD085" w14:textId="77777777" w:rsidR="00E720F1" w:rsidRPr="00077FB5" w:rsidRDefault="00E720F1" w:rsidP="00E720F1">
      <w:pPr>
        <w:spacing w:line="240" w:lineRule="auto"/>
        <w:jc w:val="both"/>
        <w:rPr>
          <w:rFonts w:cs="Arial"/>
          <w:b/>
          <w:szCs w:val="20"/>
        </w:rPr>
      </w:pPr>
      <w:r w:rsidRPr="00077FB5">
        <w:rPr>
          <w:rFonts w:cs="Arial"/>
          <w:b/>
          <w:szCs w:val="20"/>
        </w:rPr>
        <w:t>Analiza stanja in izzivov</w:t>
      </w:r>
    </w:p>
    <w:p w14:paraId="16FD5E82" w14:textId="3D64191A" w:rsidR="00E720F1" w:rsidRPr="00077FB5" w:rsidRDefault="00E720F1" w:rsidP="00E720F1">
      <w:pPr>
        <w:spacing w:line="240" w:lineRule="auto"/>
        <w:jc w:val="both"/>
        <w:rPr>
          <w:rFonts w:cs="Arial"/>
          <w:szCs w:val="20"/>
        </w:rPr>
      </w:pPr>
      <w:r w:rsidRPr="00077FB5">
        <w:rPr>
          <w:rFonts w:cs="Arial"/>
          <w:szCs w:val="20"/>
        </w:rPr>
        <w:t>Na OPO so gospodarski kazalniki</w:t>
      </w:r>
      <w:r>
        <w:rPr>
          <w:rFonts w:cs="Arial"/>
          <w:szCs w:val="20"/>
        </w:rPr>
        <w:t xml:space="preserve"> slabši od povprečja v državi</w:t>
      </w:r>
      <w:r w:rsidRPr="00077FB5">
        <w:rPr>
          <w:rFonts w:cs="Arial"/>
          <w:szCs w:val="20"/>
        </w:rPr>
        <w:t xml:space="preserve">. </w:t>
      </w:r>
      <w:r w:rsidR="00607A05">
        <w:rPr>
          <w:rFonts w:cs="Arial"/>
          <w:szCs w:val="20"/>
        </w:rPr>
        <w:t>D</w:t>
      </w:r>
      <w:r w:rsidRPr="00077FB5">
        <w:rPr>
          <w:rFonts w:cs="Arial"/>
          <w:szCs w:val="20"/>
        </w:rPr>
        <w:t>odana vrednost na zaposlenega</w:t>
      </w:r>
      <w:r w:rsidR="00607A05">
        <w:rPr>
          <w:rFonts w:cs="Arial"/>
          <w:szCs w:val="20"/>
        </w:rPr>
        <w:t xml:space="preserve"> je nižja za</w:t>
      </w:r>
      <w:r w:rsidR="00EF0267">
        <w:rPr>
          <w:rFonts w:cs="Arial"/>
          <w:szCs w:val="20"/>
        </w:rPr>
        <w:t xml:space="preserve"> </w:t>
      </w:r>
      <w:r w:rsidR="00910C4E">
        <w:rPr>
          <w:rFonts w:cs="Arial"/>
          <w:szCs w:val="20"/>
        </w:rPr>
        <w:t>najmanj</w:t>
      </w:r>
      <w:r w:rsidRPr="00077FB5">
        <w:rPr>
          <w:rFonts w:cs="Arial"/>
          <w:szCs w:val="20"/>
        </w:rPr>
        <w:t xml:space="preserve"> 15 % </w:t>
      </w:r>
      <w:r w:rsidR="00910C4E">
        <w:rPr>
          <w:rFonts w:cs="Arial"/>
          <w:szCs w:val="20"/>
        </w:rPr>
        <w:t>v primerjavi z</w:t>
      </w:r>
      <w:r w:rsidRPr="00077FB5">
        <w:rPr>
          <w:rFonts w:cs="Arial"/>
          <w:szCs w:val="20"/>
        </w:rPr>
        <w:t xml:space="preserve"> notranjost</w:t>
      </w:r>
      <w:r w:rsidR="00910C4E">
        <w:rPr>
          <w:rFonts w:cs="Arial"/>
          <w:szCs w:val="20"/>
        </w:rPr>
        <w:t>jo</w:t>
      </w:r>
      <w:r w:rsidRPr="00077FB5">
        <w:rPr>
          <w:rFonts w:cs="Arial"/>
          <w:szCs w:val="20"/>
        </w:rPr>
        <w:t xml:space="preserve"> Slovenije oziroma slovensk</w:t>
      </w:r>
      <w:r w:rsidR="00EF0267">
        <w:rPr>
          <w:rFonts w:cs="Arial"/>
          <w:szCs w:val="20"/>
        </w:rPr>
        <w:t>i</w:t>
      </w:r>
      <w:r w:rsidRPr="00077FB5">
        <w:rPr>
          <w:rFonts w:cs="Arial"/>
          <w:szCs w:val="20"/>
        </w:rPr>
        <w:t>m povprečj</w:t>
      </w:r>
      <w:r w:rsidR="00EF0267">
        <w:rPr>
          <w:rFonts w:cs="Arial"/>
          <w:szCs w:val="20"/>
        </w:rPr>
        <w:t>em</w:t>
      </w:r>
      <w:r w:rsidRPr="00077FB5">
        <w:rPr>
          <w:rFonts w:cs="Arial"/>
          <w:szCs w:val="20"/>
        </w:rPr>
        <w:t>, plače na zaposlenega</w:t>
      </w:r>
      <w:r w:rsidR="00607A05">
        <w:rPr>
          <w:rFonts w:cs="Arial"/>
          <w:szCs w:val="20"/>
        </w:rPr>
        <w:t xml:space="preserve"> so nižje</w:t>
      </w:r>
      <w:r>
        <w:rPr>
          <w:rFonts w:cs="Arial"/>
          <w:szCs w:val="20"/>
        </w:rPr>
        <w:t>,</w:t>
      </w:r>
      <w:r w:rsidRPr="00077FB5">
        <w:rPr>
          <w:rFonts w:cs="Arial"/>
          <w:szCs w:val="20"/>
        </w:rPr>
        <w:t xml:space="preserve"> dohodnina na prebivalca</w:t>
      </w:r>
      <w:r w:rsidR="00607A05">
        <w:rPr>
          <w:rFonts w:cs="Arial"/>
          <w:szCs w:val="20"/>
        </w:rPr>
        <w:t xml:space="preserve"> pa nizka</w:t>
      </w:r>
      <w:r>
        <w:rPr>
          <w:rFonts w:cs="Arial"/>
          <w:szCs w:val="20"/>
        </w:rPr>
        <w:t xml:space="preserve">. </w:t>
      </w:r>
      <w:r w:rsidR="00C9393E">
        <w:rPr>
          <w:rFonts w:cs="Arial"/>
          <w:szCs w:val="20"/>
        </w:rPr>
        <w:t xml:space="preserve">OPO se </w:t>
      </w:r>
      <w:r w:rsidR="00EF0267">
        <w:rPr>
          <w:rFonts w:cs="Arial"/>
          <w:szCs w:val="20"/>
        </w:rPr>
        <w:t>srečujejo</w:t>
      </w:r>
      <w:r w:rsidR="00EF0267" w:rsidRPr="00077FB5">
        <w:rPr>
          <w:rFonts w:cs="Arial"/>
          <w:szCs w:val="20"/>
        </w:rPr>
        <w:t xml:space="preserve"> </w:t>
      </w:r>
      <w:r w:rsidRPr="00077FB5">
        <w:rPr>
          <w:rFonts w:cs="Arial"/>
          <w:szCs w:val="20"/>
        </w:rPr>
        <w:t>z razvojnim izzivom nizkega števila poslovnih subjektov na 1</w:t>
      </w:r>
      <w:r w:rsidR="00EF0267">
        <w:rPr>
          <w:rFonts w:cs="Arial"/>
          <w:szCs w:val="20"/>
        </w:rPr>
        <w:t>.</w:t>
      </w:r>
      <w:r w:rsidRPr="00077FB5">
        <w:rPr>
          <w:rFonts w:cs="Arial"/>
          <w:szCs w:val="20"/>
        </w:rPr>
        <w:t>000 prebivalcev</w:t>
      </w:r>
      <w:r w:rsidR="00EF0267">
        <w:rPr>
          <w:rFonts w:cs="Arial"/>
          <w:szCs w:val="20"/>
        </w:rPr>
        <w:t xml:space="preserve"> in</w:t>
      </w:r>
      <w:r w:rsidRPr="00077FB5">
        <w:rPr>
          <w:rFonts w:cs="Arial"/>
          <w:szCs w:val="20"/>
        </w:rPr>
        <w:t xml:space="preserve"> nizko ravnjo podjetniške aktivnosti.</w:t>
      </w:r>
      <w:r>
        <w:rPr>
          <w:rFonts w:cs="Arial"/>
          <w:szCs w:val="20"/>
        </w:rPr>
        <w:t xml:space="preserve"> </w:t>
      </w:r>
      <w:r w:rsidR="00EF0267">
        <w:rPr>
          <w:rFonts w:cs="Arial"/>
          <w:szCs w:val="20"/>
        </w:rPr>
        <w:t>Poleg</w:t>
      </w:r>
      <w:r w:rsidRPr="00077FB5">
        <w:rPr>
          <w:rFonts w:cs="Arial"/>
          <w:szCs w:val="20"/>
        </w:rPr>
        <w:t xml:space="preserve"> ni</w:t>
      </w:r>
      <w:r w:rsidR="00C9393E">
        <w:rPr>
          <w:rFonts w:cs="Arial"/>
          <w:szCs w:val="20"/>
        </w:rPr>
        <w:t>žje</w:t>
      </w:r>
      <w:r w:rsidRPr="00077FB5">
        <w:rPr>
          <w:rFonts w:cs="Arial"/>
          <w:szCs w:val="20"/>
        </w:rPr>
        <w:t xml:space="preserve"> dodan</w:t>
      </w:r>
      <w:r w:rsidR="00C9393E">
        <w:rPr>
          <w:rFonts w:cs="Arial"/>
          <w:szCs w:val="20"/>
        </w:rPr>
        <w:t>e</w:t>
      </w:r>
      <w:r w:rsidRPr="00077FB5">
        <w:rPr>
          <w:rFonts w:cs="Arial"/>
          <w:szCs w:val="20"/>
        </w:rPr>
        <w:t xml:space="preserve"> vrednost</w:t>
      </w:r>
      <w:r w:rsidR="00C9393E">
        <w:rPr>
          <w:rFonts w:cs="Arial"/>
          <w:szCs w:val="20"/>
        </w:rPr>
        <w:t>i</w:t>
      </w:r>
      <w:r w:rsidRPr="00077FB5">
        <w:rPr>
          <w:rFonts w:cs="Arial"/>
          <w:szCs w:val="20"/>
        </w:rPr>
        <w:t xml:space="preserve"> </w:t>
      </w:r>
      <w:r w:rsidR="00C9393E">
        <w:rPr>
          <w:rFonts w:cs="Arial"/>
          <w:szCs w:val="20"/>
        </w:rPr>
        <w:t>imajo podjetja</w:t>
      </w:r>
      <w:r w:rsidRPr="00077FB5">
        <w:rPr>
          <w:rFonts w:cs="Arial"/>
          <w:szCs w:val="20"/>
        </w:rPr>
        <w:t xml:space="preserve"> </w:t>
      </w:r>
      <w:r>
        <w:rPr>
          <w:rFonts w:cs="Arial"/>
          <w:szCs w:val="20"/>
        </w:rPr>
        <w:t>tudi</w:t>
      </w:r>
      <w:r w:rsidRPr="00077FB5">
        <w:rPr>
          <w:rFonts w:cs="Arial"/>
          <w:szCs w:val="20"/>
        </w:rPr>
        <w:t xml:space="preserve"> težave s financiranjem poslovne dejavnosti.</w:t>
      </w:r>
      <w:r w:rsidR="00C9393E">
        <w:rPr>
          <w:rFonts w:cs="Arial"/>
          <w:szCs w:val="20"/>
        </w:rPr>
        <w:t xml:space="preserve"> Prav tako imajo podjetja težave s pomanjkanjem ustreznega kadra </w:t>
      </w:r>
      <w:r w:rsidR="000558A2">
        <w:rPr>
          <w:rFonts w:cs="Arial"/>
          <w:szCs w:val="20"/>
        </w:rPr>
        <w:t>pri</w:t>
      </w:r>
      <w:r w:rsidR="00C9393E">
        <w:rPr>
          <w:rFonts w:cs="Arial"/>
          <w:szCs w:val="20"/>
        </w:rPr>
        <w:t xml:space="preserve"> zaposlovanj</w:t>
      </w:r>
      <w:r w:rsidR="000558A2">
        <w:rPr>
          <w:rFonts w:cs="Arial"/>
          <w:szCs w:val="20"/>
        </w:rPr>
        <w:t>u.</w:t>
      </w:r>
      <w:r w:rsidRPr="00077FB5">
        <w:rPr>
          <w:rFonts w:cs="Arial"/>
          <w:szCs w:val="20"/>
        </w:rPr>
        <w:t xml:space="preserve"> </w:t>
      </w:r>
      <w:r w:rsidR="00FD0FF7">
        <w:rPr>
          <w:rFonts w:cs="Arial"/>
          <w:szCs w:val="20"/>
        </w:rPr>
        <w:t>Vse s</w:t>
      </w:r>
      <w:r w:rsidR="00910C4E">
        <w:rPr>
          <w:rFonts w:cs="Arial"/>
          <w:szCs w:val="20"/>
        </w:rPr>
        <w:t xml:space="preserve">labša </w:t>
      </w:r>
      <w:r w:rsidR="00FD0FF7">
        <w:rPr>
          <w:rFonts w:cs="Arial"/>
          <w:szCs w:val="20"/>
        </w:rPr>
        <w:t>j</w:t>
      </w:r>
      <w:r w:rsidR="00C9393E">
        <w:rPr>
          <w:rFonts w:cs="Arial"/>
          <w:szCs w:val="20"/>
        </w:rPr>
        <w:t xml:space="preserve">e </w:t>
      </w:r>
      <w:r w:rsidR="00910C4E">
        <w:rPr>
          <w:rFonts w:cs="Arial"/>
          <w:szCs w:val="20"/>
        </w:rPr>
        <w:t xml:space="preserve">pokritost območij </w:t>
      </w:r>
      <w:r w:rsidR="00607A05">
        <w:rPr>
          <w:rFonts w:cs="Arial"/>
          <w:szCs w:val="20"/>
        </w:rPr>
        <w:t xml:space="preserve">z oskrbnimi storitvami na OPO, vključno s tržnimi, </w:t>
      </w:r>
      <w:r w:rsidR="00910C4E">
        <w:rPr>
          <w:rFonts w:cs="Arial"/>
          <w:szCs w:val="20"/>
        </w:rPr>
        <w:t xml:space="preserve">oziroma </w:t>
      </w:r>
      <w:r w:rsidR="00FD0FF7">
        <w:rPr>
          <w:rFonts w:cs="Arial"/>
          <w:szCs w:val="20"/>
        </w:rPr>
        <w:t xml:space="preserve">ohranjanje </w:t>
      </w:r>
      <w:r w:rsidR="00910C4E">
        <w:rPr>
          <w:rFonts w:cs="Arial"/>
          <w:szCs w:val="20"/>
        </w:rPr>
        <w:t>dostopnost</w:t>
      </w:r>
      <w:r w:rsidR="00FD0FF7">
        <w:rPr>
          <w:rFonts w:cs="Arial"/>
          <w:szCs w:val="20"/>
        </w:rPr>
        <w:t>i</w:t>
      </w:r>
      <w:r w:rsidR="00910C4E">
        <w:rPr>
          <w:rFonts w:cs="Arial"/>
          <w:szCs w:val="20"/>
        </w:rPr>
        <w:t xml:space="preserve"> </w:t>
      </w:r>
      <w:r w:rsidR="00607A05">
        <w:rPr>
          <w:rFonts w:cs="Arial"/>
          <w:szCs w:val="20"/>
        </w:rPr>
        <w:t>teh</w:t>
      </w:r>
      <w:r w:rsidR="00C9393E">
        <w:rPr>
          <w:rFonts w:cs="Arial"/>
          <w:szCs w:val="20"/>
        </w:rPr>
        <w:t xml:space="preserve"> storitev</w:t>
      </w:r>
      <w:r w:rsidR="00EF0267">
        <w:rPr>
          <w:rFonts w:cs="Arial"/>
          <w:szCs w:val="20"/>
        </w:rPr>
        <w:t xml:space="preserve"> na OPO</w:t>
      </w:r>
      <w:r w:rsidR="00910C4E">
        <w:rPr>
          <w:rFonts w:cs="Arial"/>
          <w:szCs w:val="20"/>
        </w:rPr>
        <w:t xml:space="preserve"> zaradi nekonkurenčnosti podjetij in nižjega povpraševanja oziroma višjih stroškov zagotavljanja osnovnih tržnih dejavnosti, ki </w:t>
      </w:r>
      <w:r w:rsidR="00C9393E">
        <w:rPr>
          <w:rFonts w:cs="Arial"/>
          <w:szCs w:val="20"/>
        </w:rPr>
        <w:t xml:space="preserve">po drugi strani </w:t>
      </w:r>
      <w:r w:rsidR="00910C4E">
        <w:rPr>
          <w:rFonts w:cs="Arial"/>
          <w:szCs w:val="20"/>
        </w:rPr>
        <w:t>omogočajo ohranjanje poseljenosti in revitalizacijo OPO.</w:t>
      </w:r>
    </w:p>
    <w:p w14:paraId="3389B2A2" w14:textId="77777777" w:rsidR="00A33567" w:rsidRDefault="00A33567" w:rsidP="00E720F1">
      <w:pPr>
        <w:spacing w:line="240" w:lineRule="auto"/>
        <w:jc w:val="both"/>
        <w:rPr>
          <w:rFonts w:cs="Arial"/>
          <w:szCs w:val="20"/>
        </w:rPr>
      </w:pPr>
    </w:p>
    <w:p w14:paraId="111F5215" w14:textId="6DFD8FFC" w:rsidR="00E720F1" w:rsidRPr="00077FB5" w:rsidRDefault="00E720F1" w:rsidP="00E720F1">
      <w:pPr>
        <w:spacing w:line="240" w:lineRule="auto"/>
        <w:jc w:val="both"/>
        <w:rPr>
          <w:rFonts w:cs="Arial"/>
          <w:szCs w:val="20"/>
        </w:rPr>
      </w:pPr>
      <w:r>
        <w:rPr>
          <w:rFonts w:cs="Arial"/>
          <w:szCs w:val="20"/>
        </w:rPr>
        <w:t xml:space="preserve">Ukrep zagotavljanja likvidnosti z ugodnimi krediti za projekte podjetij na področju začetnih investicij, investicijskih vlaganj, obratnih sredstev in za različne dejavnosti </w:t>
      </w:r>
      <w:r w:rsidRPr="00077FB5">
        <w:rPr>
          <w:rFonts w:cs="Arial"/>
          <w:szCs w:val="20"/>
        </w:rPr>
        <w:t xml:space="preserve">se je tako na nacionalni ravni kakor tudi na problemskih območjih </w:t>
      </w:r>
      <w:r>
        <w:rPr>
          <w:rFonts w:cs="Arial"/>
          <w:szCs w:val="20"/>
        </w:rPr>
        <w:t xml:space="preserve">v minulem obdobju izkazal </w:t>
      </w:r>
      <w:r w:rsidRPr="00077FB5">
        <w:rPr>
          <w:rFonts w:cs="Arial"/>
          <w:szCs w:val="20"/>
        </w:rPr>
        <w:t>za uspešnega</w:t>
      </w:r>
      <w:r>
        <w:rPr>
          <w:rFonts w:cs="Arial"/>
          <w:szCs w:val="20"/>
        </w:rPr>
        <w:t>.</w:t>
      </w:r>
    </w:p>
    <w:p w14:paraId="799CB396" w14:textId="77777777" w:rsidR="00E720F1" w:rsidRPr="00077FB5" w:rsidRDefault="00E720F1" w:rsidP="00E720F1">
      <w:pPr>
        <w:spacing w:line="240" w:lineRule="auto"/>
        <w:jc w:val="both"/>
        <w:rPr>
          <w:rFonts w:cs="Arial"/>
          <w:b/>
          <w:szCs w:val="20"/>
        </w:rPr>
      </w:pPr>
    </w:p>
    <w:p w14:paraId="0BA27808" w14:textId="77777777" w:rsidR="00E720F1" w:rsidRPr="00077FB5" w:rsidRDefault="00E720F1" w:rsidP="00E720F1">
      <w:pPr>
        <w:spacing w:line="240" w:lineRule="auto"/>
        <w:jc w:val="both"/>
        <w:rPr>
          <w:rFonts w:cs="Arial"/>
          <w:szCs w:val="20"/>
        </w:rPr>
      </w:pPr>
      <w:r w:rsidRPr="00077FB5">
        <w:rPr>
          <w:rFonts w:cs="Arial"/>
          <w:b/>
          <w:szCs w:val="20"/>
        </w:rPr>
        <w:t>Namen in cilji</w:t>
      </w:r>
    </w:p>
    <w:p w14:paraId="72E38C2A" w14:textId="7AFFED28" w:rsidR="00E720F1" w:rsidRDefault="00EF0267" w:rsidP="00E720F1">
      <w:pPr>
        <w:spacing w:line="240" w:lineRule="auto"/>
        <w:jc w:val="both"/>
        <w:rPr>
          <w:rFonts w:cs="Arial"/>
          <w:szCs w:val="20"/>
        </w:rPr>
      </w:pPr>
      <w:r>
        <w:rPr>
          <w:rFonts w:cs="Arial"/>
          <w:szCs w:val="20"/>
        </w:rPr>
        <w:t xml:space="preserve">Glede na dokument </w:t>
      </w:r>
      <w:r w:rsidRPr="00EC0AD9">
        <w:rPr>
          <w:rFonts w:cs="Arial"/>
          <w:szCs w:val="20"/>
        </w:rPr>
        <w:t xml:space="preserve">Kakovost življenja v Sloveniji </w:t>
      </w:r>
      <w:r>
        <w:rPr>
          <w:rFonts w:cs="Arial"/>
          <w:szCs w:val="20"/>
        </w:rPr>
        <w:t>–</w:t>
      </w:r>
      <w:r w:rsidR="00E720F1" w:rsidRPr="00EC0AD9">
        <w:rPr>
          <w:rFonts w:cs="Arial"/>
          <w:szCs w:val="20"/>
        </w:rPr>
        <w:t xml:space="preserve"> Poročilo o razvoju 2025  (Bratuž Ferk idr., 2025) je </w:t>
      </w:r>
      <w:r w:rsidR="00910C4E">
        <w:rPr>
          <w:rFonts w:cs="Arial"/>
          <w:szCs w:val="20"/>
        </w:rPr>
        <w:t xml:space="preserve">na ravni države </w:t>
      </w:r>
      <w:r>
        <w:rPr>
          <w:rFonts w:cs="Arial"/>
          <w:szCs w:val="20"/>
        </w:rPr>
        <w:t>treba</w:t>
      </w:r>
      <w:r w:rsidRPr="00EC0AD9">
        <w:rPr>
          <w:rFonts w:cs="Arial"/>
          <w:szCs w:val="20"/>
        </w:rPr>
        <w:t xml:space="preserve"> </w:t>
      </w:r>
      <w:r w:rsidR="00E720F1" w:rsidRPr="00EC0AD9">
        <w:rPr>
          <w:rFonts w:cs="Arial"/>
          <w:szCs w:val="20"/>
        </w:rPr>
        <w:t xml:space="preserve">okrepiti investicije, še posebej podjetniškega sektorja, v </w:t>
      </w:r>
      <w:r w:rsidR="00E720F1" w:rsidRPr="00EC0AD9">
        <w:rPr>
          <w:rFonts w:cs="Arial"/>
          <w:szCs w:val="20"/>
        </w:rPr>
        <w:lastRenderedPageBreak/>
        <w:t xml:space="preserve">neoprijemljivi kapital (tvegane raziskave, razvoj in inovacije ter </w:t>
      </w:r>
      <w:r>
        <w:rPr>
          <w:rFonts w:cs="Arial"/>
          <w:szCs w:val="20"/>
        </w:rPr>
        <w:t>informacijsko-komunikacijsk</w:t>
      </w:r>
      <w:r w:rsidR="00FD0FF7">
        <w:rPr>
          <w:rFonts w:cs="Arial"/>
          <w:szCs w:val="20"/>
        </w:rPr>
        <w:t>e</w:t>
      </w:r>
      <w:r>
        <w:rPr>
          <w:rFonts w:cs="Arial"/>
          <w:szCs w:val="20"/>
        </w:rPr>
        <w:t xml:space="preserve"> tehnologij</w:t>
      </w:r>
      <w:r w:rsidR="00FD0FF7">
        <w:rPr>
          <w:rFonts w:cs="Arial"/>
          <w:szCs w:val="20"/>
        </w:rPr>
        <w:t>e</w:t>
      </w:r>
      <w:r w:rsidR="00E720F1" w:rsidRPr="00EC0AD9">
        <w:rPr>
          <w:rFonts w:cs="Arial"/>
          <w:szCs w:val="20"/>
        </w:rPr>
        <w:t>, usposabljanje in organizacijo)</w:t>
      </w:r>
      <w:r w:rsidR="00E720F1">
        <w:rPr>
          <w:rFonts w:cs="Arial"/>
          <w:szCs w:val="20"/>
        </w:rPr>
        <w:t>. Pri tem je</w:t>
      </w:r>
      <w:r w:rsidR="00FD0FF7">
        <w:rPr>
          <w:rFonts w:cs="Arial"/>
          <w:szCs w:val="20"/>
        </w:rPr>
        <w:t xml:space="preserve"> tudi</w:t>
      </w:r>
      <w:r w:rsidR="00E720F1">
        <w:rPr>
          <w:rFonts w:cs="Arial"/>
          <w:szCs w:val="20"/>
        </w:rPr>
        <w:t xml:space="preserve"> pomembno zagotavljati likvidnost podjetij. </w:t>
      </w:r>
      <w:r w:rsidR="00910C4E">
        <w:rPr>
          <w:rFonts w:cs="Arial"/>
          <w:szCs w:val="20"/>
        </w:rPr>
        <w:t xml:space="preserve">Na OPO je pomembno ohranjanje in </w:t>
      </w:r>
      <w:r w:rsidR="008763BB">
        <w:rPr>
          <w:rFonts w:cs="Arial"/>
          <w:szCs w:val="20"/>
        </w:rPr>
        <w:t>spodbujanje</w:t>
      </w:r>
      <w:r w:rsidR="00910C4E">
        <w:rPr>
          <w:rFonts w:cs="Arial"/>
          <w:szCs w:val="20"/>
        </w:rPr>
        <w:t xml:space="preserve"> gospodarske aktivnosti</w:t>
      </w:r>
      <w:r w:rsidR="008763BB">
        <w:rPr>
          <w:rFonts w:cs="Arial"/>
          <w:szCs w:val="20"/>
        </w:rPr>
        <w:t xml:space="preserve">, ohranjanje zaposlitev ter zaposlovanje ustreznega kadra z </w:t>
      </w:r>
      <w:r w:rsidR="000558A2">
        <w:rPr>
          <w:rFonts w:cs="Arial"/>
          <w:szCs w:val="20"/>
        </w:rPr>
        <w:t xml:space="preserve">zagotavljanjem </w:t>
      </w:r>
      <w:r w:rsidR="008763BB">
        <w:rPr>
          <w:rFonts w:cs="Arial"/>
          <w:szCs w:val="20"/>
        </w:rPr>
        <w:t>ustrezni</w:t>
      </w:r>
      <w:r w:rsidR="000558A2">
        <w:rPr>
          <w:rFonts w:cs="Arial"/>
          <w:szCs w:val="20"/>
        </w:rPr>
        <w:t>h</w:t>
      </w:r>
      <w:r w:rsidR="008763BB">
        <w:rPr>
          <w:rFonts w:cs="Arial"/>
          <w:szCs w:val="20"/>
        </w:rPr>
        <w:t xml:space="preserve"> pogoj</w:t>
      </w:r>
      <w:r w:rsidR="000558A2">
        <w:rPr>
          <w:rFonts w:cs="Arial"/>
          <w:szCs w:val="20"/>
        </w:rPr>
        <w:t>ev</w:t>
      </w:r>
      <w:r w:rsidR="008763BB">
        <w:rPr>
          <w:rFonts w:cs="Arial"/>
          <w:szCs w:val="20"/>
        </w:rPr>
        <w:t xml:space="preserve"> za delo in </w:t>
      </w:r>
      <w:r w:rsidR="000558A2">
        <w:rPr>
          <w:rFonts w:cs="Arial"/>
          <w:szCs w:val="20"/>
        </w:rPr>
        <w:t>konkurenčn</w:t>
      </w:r>
      <w:r w:rsidR="00761EB2">
        <w:rPr>
          <w:rFonts w:cs="Arial"/>
          <w:szCs w:val="20"/>
        </w:rPr>
        <w:t>e</w:t>
      </w:r>
      <w:r w:rsidR="000558A2">
        <w:rPr>
          <w:rFonts w:cs="Arial"/>
          <w:szCs w:val="20"/>
        </w:rPr>
        <w:t xml:space="preserve"> </w:t>
      </w:r>
      <w:r w:rsidR="008763BB">
        <w:rPr>
          <w:rFonts w:cs="Arial"/>
          <w:szCs w:val="20"/>
        </w:rPr>
        <w:t>višin</w:t>
      </w:r>
      <w:r w:rsidR="00761EB2">
        <w:rPr>
          <w:rFonts w:cs="Arial"/>
          <w:szCs w:val="20"/>
        </w:rPr>
        <w:t>e</w:t>
      </w:r>
      <w:r w:rsidR="008763BB">
        <w:rPr>
          <w:rFonts w:cs="Arial"/>
          <w:szCs w:val="20"/>
        </w:rPr>
        <w:t xml:space="preserve"> dohodka</w:t>
      </w:r>
      <w:r w:rsidR="00910C4E">
        <w:rPr>
          <w:rFonts w:cs="Arial"/>
          <w:szCs w:val="20"/>
        </w:rPr>
        <w:t xml:space="preserve"> </w:t>
      </w:r>
      <w:r w:rsidR="008763BB">
        <w:rPr>
          <w:rFonts w:cs="Arial"/>
          <w:szCs w:val="20"/>
        </w:rPr>
        <w:t>ter</w:t>
      </w:r>
      <w:r w:rsidR="00910C4E">
        <w:rPr>
          <w:rFonts w:cs="Arial"/>
          <w:szCs w:val="20"/>
        </w:rPr>
        <w:t xml:space="preserve"> ohranj</w:t>
      </w:r>
      <w:r w:rsidR="00321A46">
        <w:rPr>
          <w:rFonts w:cs="Arial"/>
          <w:szCs w:val="20"/>
        </w:rPr>
        <w:t xml:space="preserve">anje pokritosti </w:t>
      </w:r>
      <w:r w:rsidR="00FD0FF7">
        <w:rPr>
          <w:rFonts w:cs="Arial"/>
          <w:szCs w:val="20"/>
        </w:rPr>
        <w:t xml:space="preserve">z oskrbnimi storitvami, vključno s tržnimi, </w:t>
      </w:r>
      <w:r w:rsidR="00321A46">
        <w:rPr>
          <w:rFonts w:cs="Arial"/>
          <w:szCs w:val="20"/>
        </w:rPr>
        <w:t>oziroma</w:t>
      </w:r>
      <w:r w:rsidR="00FD0FF7">
        <w:rPr>
          <w:rFonts w:cs="Arial"/>
          <w:szCs w:val="20"/>
        </w:rPr>
        <w:t xml:space="preserve"> ohranjanje</w:t>
      </w:r>
      <w:r w:rsidR="00321A46">
        <w:rPr>
          <w:rFonts w:cs="Arial"/>
          <w:szCs w:val="20"/>
        </w:rPr>
        <w:t xml:space="preserve"> dostopnosti </w:t>
      </w:r>
      <w:r w:rsidR="00FD0FF7">
        <w:rPr>
          <w:rFonts w:cs="Arial"/>
          <w:szCs w:val="20"/>
        </w:rPr>
        <w:t>teh</w:t>
      </w:r>
      <w:r w:rsidR="008763BB">
        <w:rPr>
          <w:rFonts w:cs="Arial"/>
          <w:szCs w:val="20"/>
        </w:rPr>
        <w:t xml:space="preserve"> storitev</w:t>
      </w:r>
      <w:r w:rsidR="00321A46">
        <w:rPr>
          <w:rFonts w:cs="Arial"/>
          <w:szCs w:val="20"/>
        </w:rPr>
        <w:t xml:space="preserve">. </w:t>
      </w:r>
      <w:r w:rsidR="00E720F1" w:rsidRPr="00077FB5">
        <w:rPr>
          <w:rFonts w:cs="Arial"/>
          <w:szCs w:val="20"/>
        </w:rPr>
        <w:t xml:space="preserve">Namen ukrepa je </w:t>
      </w:r>
      <w:r w:rsidR="00E720F1">
        <w:rPr>
          <w:rFonts w:cs="Arial"/>
          <w:szCs w:val="20"/>
        </w:rPr>
        <w:t xml:space="preserve">zato </w:t>
      </w:r>
      <w:r w:rsidR="00E720F1" w:rsidRPr="00077FB5">
        <w:rPr>
          <w:rFonts w:cs="Arial"/>
          <w:szCs w:val="20"/>
        </w:rPr>
        <w:t xml:space="preserve">neposredno zagotavljanje ugodnih virov financiranja </w:t>
      </w:r>
      <w:r>
        <w:rPr>
          <w:rFonts w:cs="Arial"/>
          <w:szCs w:val="20"/>
        </w:rPr>
        <w:t>malim, srednje velikim</w:t>
      </w:r>
      <w:r w:rsidR="00E720F1" w:rsidRPr="00077FB5">
        <w:rPr>
          <w:rFonts w:cs="Arial"/>
          <w:szCs w:val="20"/>
        </w:rPr>
        <w:t xml:space="preserve"> in velikim podjetjem, vključno z zadrugami in socialnimi podjetji.</w:t>
      </w:r>
      <w:r w:rsidR="00E720F1">
        <w:rPr>
          <w:rFonts w:cs="Arial"/>
          <w:szCs w:val="20"/>
        </w:rPr>
        <w:t xml:space="preserve"> D</w:t>
      </w:r>
      <w:r w:rsidR="00E720F1" w:rsidRPr="00077FB5">
        <w:rPr>
          <w:rFonts w:cs="Arial"/>
          <w:szCs w:val="20"/>
        </w:rPr>
        <w:t xml:space="preserve">ostopnost virov financiranja zmanjšuje regionalne razlike v razvoju </w:t>
      </w:r>
      <w:r>
        <w:rPr>
          <w:rFonts w:cs="Arial"/>
          <w:szCs w:val="20"/>
        </w:rPr>
        <w:t>malih, srednje velikih</w:t>
      </w:r>
      <w:r w:rsidR="00E720F1" w:rsidRPr="00077FB5">
        <w:rPr>
          <w:rFonts w:cs="Arial"/>
          <w:szCs w:val="20"/>
        </w:rPr>
        <w:t xml:space="preserve"> in velikih podjetij. </w:t>
      </w:r>
    </w:p>
    <w:p w14:paraId="1E852F7B" w14:textId="77777777" w:rsidR="00E720F1" w:rsidRDefault="00E720F1" w:rsidP="00E720F1">
      <w:pPr>
        <w:spacing w:line="240" w:lineRule="auto"/>
        <w:jc w:val="both"/>
        <w:rPr>
          <w:rFonts w:cs="Arial"/>
          <w:szCs w:val="20"/>
        </w:rPr>
      </w:pPr>
    </w:p>
    <w:p w14:paraId="767B3DD9" w14:textId="41B7A452" w:rsidR="00E720F1" w:rsidRPr="00BF0B5F" w:rsidRDefault="00321A46" w:rsidP="00E720F1">
      <w:pPr>
        <w:spacing w:line="240" w:lineRule="auto"/>
        <w:jc w:val="both"/>
        <w:rPr>
          <w:rFonts w:cs="Arial"/>
          <w:szCs w:val="20"/>
        </w:rPr>
      </w:pPr>
      <w:r>
        <w:rPr>
          <w:rFonts w:cs="Arial"/>
          <w:szCs w:val="20"/>
        </w:rPr>
        <w:t>U</w:t>
      </w:r>
      <w:r w:rsidR="00E720F1" w:rsidRPr="00BF0B5F">
        <w:rPr>
          <w:rFonts w:cs="Arial"/>
          <w:szCs w:val="20"/>
        </w:rPr>
        <w:t xml:space="preserve">krep </w:t>
      </w:r>
      <w:r>
        <w:rPr>
          <w:rFonts w:cs="Arial"/>
          <w:szCs w:val="20"/>
        </w:rPr>
        <w:t>sledi nacionalnim ciljem</w:t>
      </w:r>
      <w:r w:rsidR="00E720F1" w:rsidRPr="00BF0B5F">
        <w:rPr>
          <w:rFonts w:cs="Arial"/>
          <w:szCs w:val="20"/>
        </w:rPr>
        <w:t xml:space="preserve"> prestrukturiranj</w:t>
      </w:r>
      <w:r>
        <w:rPr>
          <w:rFonts w:cs="Arial"/>
          <w:szCs w:val="20"/>
        </w:rPr>
        <w:t>a</w:t>
      </w:r>
      <w:r w:rsidR="00E720F1" w:rsidRPr="00BF0B5F">
        <w:rPr>
          <w:rFonts w:cs="Arial"/>
          <w:szCs w:val="20"/>
        </w:rPr>
        <w:t xml:space="preserve"> gospodarstva, izboljšanj</w:t>
      </w:r>
      <w:r>
        <w:rPr>
          <w:rFonts w:cs="Arial"/>
          <w:szCs w:val="20"/>
        </w:rPr>
        <w:t>a</w:t>
      </w:r>
      <w:r w:rsidR="00E720F1" w:rsidRPr="00BF0B5F">
        <w:rPr>
          <w:rFonts w:cs="Arial"/>
          <w:szCs w:val="20"/>
        </w:rPr>
        <w:t xml:space="preserve"> konkurenčnosti, spodbujanj</w:t>
      </w:r>
      <w:r>
        <w:rPr>
          <w:rFonts w:cs="Arial"/>
          <w:szCs w:val="20"/>
        </w:rPr>
        <w:t>a</w:t>
      </w:r>
      <w:r w:rsidR="00E720F1" w:rsidRPr="00BF0B5F">
        <w:rPr>
          <w:rFonts w:cs="Arial"/>
          <w:szCs w:val="20"/>
        </w:rPr>
        <w:t xml:space="preserve"> tehnoloških in netehnoloških inovacij, povečanj</w:t>
      </w:r>
      <w:r>
        <w:rPr>
          <w:rFonts w:cs="Arial"/>
          <w:szCs w:val="20"/>
        </w:rPr>
        <w:t>a</w:t>
      </w:r>
      <w:r w:rsidR="00E720F1" w:rsidRPr="00BF0B5F">
        <w:rPr>
          <w:rFonts w:cs="Arial"/>
          <w:szCs w:val="20"/>
        </w:rPr>
        <w:t xml:space="preserve"> produktivnosti podjetij z doseganjem višje dodane vrednosti na zaposlenega z ohranjanjem delovnih mest</w:t>
      </w:r>
      <w:r w:rsidR="00E03857">
        <w:rPr>
          <w:rFonts w:cs="Arial"/>
          <w:szCs w:val="20"/>
        </w:rPr>
        <w:t xml:space="preserve"> in zaposlitev</w:t>
      </w:r>
      <w:r w:rsidR="00E720F1" w:rsidRPr="00BF0B5F">
        <w:rPr>
          <w:rFonts w:cs="Arial"/>
          <w:szCs w:val="20"/>
        </w:rPr>
        <w:t>, ustvarjanj</w:t>
      </w:r>
      <w:r w:rsidR="00E03857">
        <w:rPr>
          <w:rFonts w:cs="Arial"/>
          <w:szCs w:val="20"/>
        </w:rPr>
        <w:t>em</w:t>
      </w:r>
      <w:r w:rsidR="00E720F1" w:rsidRPr="00BF0B5F">
        <w:rPr>
          <w:rFonts w:cs="Arial"/>
          <w:szCs w:val="20"/>
        </w:rPr>
        <w:t xml:space="preserve"> novih delovnih mest z višjo dodano vrednostjo</w:t>
      </w:r>
      <w:r w:rsidR="00E03857">
        <w:rPr>
          <w:rFonts w:cs="Arial"/>
          <w:szCs w:val="20"/>
        </w:rPr>
        <w:t xml:space="preserve"> in zaposlovanjem</w:t>
      </w:r>
      <w:r w:rsidR="00E720F1" w:rsidRPr="00BF0B5F">
        <w:rPr>
          <w:rFonts w:cs="Arial"/>
          <w:szCs w:val="20"/>
        </w:rPr>
        <w:t>, rast</w:t>
      </w:r>
      <w:r w:rsidR="00CF27BD">
        <w:rPr>
          <w:rFonts w:cs="Arial"/>
          <w:szCs w:val="20"/>
        </w:rPr>
        <w:t>i</w:t>
      </w:r>
      <w:r w:rsidR="00E720F1" w:rsidRPr="00BF0B5F">
        <w:rPr>
          <w:rFonts w:cs="Arial"/>
          <w:szCs w:val="20"/>
        </w:rPr>
        <w:t xml:space="preserve"> in razvoj</w:t>
      </w:r>
      <w:r w:rsidR="00CF27BD">
        <w:rPr>
          <w:rFonts w:cs="Arial"/>
          <w:szCs w:val="20"/>
        </w:rPr>
        <w:t>a</w:t>
      </w:r>
      <w:r w:rsidR="00E720F1" w:rsidRPr="00BF0B5F">
        <w:rPr>
          <w:rFonts w:cs="Arial"/>
          <w:szCs w:val="20"/>
        </w:rPr>
        <w:t xml:space="preserve"> s povečanjem obsega proizvodnje in storitev za doseganje ekonomije obsega in krepitv</w:t>
      </w:r>
      <w:r w:rsidR="0087255C">
        <w:rPr>
          <w:rFonts w:cs="Arial"/>
          <w:szCs w:val="20"/>
        </w:rPr>
        <w:t>e</w:t>
      </w:r>
      <w:r w:rsidR="00E720F1" w:rsidRPr="00BF0B5F">
        <w:rPr>
          <w:rFonts w:cs="Arial"/>
          <w:szCs w:val="20"/>
        </w:rPr>
        <w:t xml:space="preserve"> globalnih in lokalnih verig vrednosti, okoljsko odgovorn</w:t>
      </w:r>
      <w:r w:rsidR="000900DF">
        <w:rPr>
          <w:rFonts w:cs="Arial"/>
          <w:szCs w:val="20"/>
        </w:rPr>
        <w:t>ega</w:t>
      </w:r>
      <w:r w:rsidR="00E720F1" w:rsidRPr="00BF0B5F">
        <w:rPr>
          <w:rFonts w:cs="Arial"/>
          <w:szCs w:val="20"/>
        </w:rPr>
        <w:t xml:space="preserve"> ravnanj</w:t>
      </w:r>
      <w:r w:rsidR="000900DF">
        <w:rPr>
          <w:rFonts w:cs="Arial"/>
          <w:szCs w:val="20"/>
        </w:rPr>
        <w:t>a</w:t>
      </w:r>
      <w:r w:rsidR="00E720F1">
        <w:rPr>
          <w:rFonts w:cs="Arial"/>
          <w:szCs w:val="20"/>
        </w:rPr>
        <w:t>,</w:t>
      </w:r>
      <w:r w:rsidR="00E720F1" w:rsidRPr="00BF0B5F">
        <w:rPr>
          <w:rFonts w:cs="Arial"/>
          <w:szCs w:val="20"/>
        </w:rPr>
        <w:t xml:space="preserve"> izboljšanj</w:t>
      </w:r>
      <w:r w:rsidR="000900DF">
        <w:rPr>
          <w:rFonts w:cs="Arial"/>
          <w:szCs w:val="20"/>
        </w:rPr>
        <w:t>a</w:t>
      </w:r>
      <w:r w:rsidR="00E720F1" w:rsidRPr="00BF0B5F">
        <w:rPr>
          <w:rFonts w:cs="Arial"/>
          <w:szCs w:val="20"/>
        </w:rPr>
        <w:t xml:space="preserve"> energetske in snovne učinkovitosti podjetij ter spodbujanj</w:t>
      </w:r>
      <w:r w:rsidR="000900DF">
        <w:rPr>
          <w:rFonts w:cs="Arial"/>
          <w:szCs w:val="20"/>
        </w:rPr>
        <w:t>a</w:t>
      </w:r>
      <w:r w:rsidR="00E720F1" w:rsidRPr="00BF0B5F">
        <w:rPr>
          <w:rFonts w:cs="Arial"/>
          <w:szCs w:val="20"/>
        </w:rPr>
        <w:t xml:space="preserve"> krožnega gospodarstva</w:t>
      </w:r>
      <w:r w:rsidR="00CF27BD">
        <w:rPr>
          <w:rFonts w:cs="Arial"/>
          <w:szCs w:val="20"/>
        </w:rPr>
        <w:t>.</w:t>
      </w:r>
      <w:r w:rsidR="008763BB">
        <w:rPr>
          <w:rFonts w:cs="Arial"/>
          <w:szCs w:val="20"/>
        </w:rPr>
        <w:t xml:space="preserve"> </w:t>
      </w:r>
      <w:r w:rsidR="00E720F1" w:rsidRPr="00BF0B5F">
        <w:rPr>
          <w:rFonts w:cs="Arial"/>
          <w:szCs w:val="20"/>
        </w:rPr>
        <w:t xml:space="preserve"> </w:t>
      </w:r>
      <w:r w:rsidR="00E720F1">
        <w:rPr>
          <w:rFonts w:cs="Arial"/>
          <w:szCs w:val="20"/>
        </w:rPr>
        <w:t xml:space="preserve"> </w:t>
      </w:r>
      <w:r w:rsidR="00E03857">
        <w:rPr>
          <w:rFonts w:cs="Arial"/>
          <w:szCs w:val="20"/>
        </w:rPr>
        <w:t>P</w:t>
      </w:r>
      <w:r w:rsidR="00E720F1" w:rsidRPr="00BF0B5F">
        <w:rPr>
          <w:rFonts w:cs="Arial"/>
          <w:szCs w:val="20"/>
        </w:rPr>
        <w:t xml:space="preserve">rednostno </w:t>
      </w:r>
      <w:r w:rsidR="00E03857">
        <w:rPr>
          <w:rFonts w:cs="Arial"/>
          <w:szCs w:val="20"/>
        </w:rPr>
        <w:t xml:space="preserve">se izvaja </w:t>
      </w:r>
      <w:r w:rsidR="00E720F1" w:rsidRPr="00BF0B5F">
        <w:rPr>
          <w:rFonts w:cs="Arial"/>
          <w:szCs w:val="20"/>
        </w:rPr>
        <w:t xml:space="preserve">v urbanih, zaposlitvenih središčih na </w:t>
      </w:r>
      <w:r w:rsidR="005127CA">
        <w:rPr>
          <w:rFonts w:cs="Arial"/>
          <w:szCs w:val="20"/>
        </w:rPr>
        <w:t>OPO in</w:t>
      </w:r>
      <w:r w:rsidR="00E720F1" w:rsidRPr="00BF0B5F">
        <w:rPr>
          <w:rFonts w:cs="Arial"/>
          <w:szCs w:val="20"/>
        </w:rPr>
        <w:t xml:space="preserve"> središ</w:t>
      </w:r>
      <w:r w:rsidR="00E720F1">
        <w:rPr>
          <w:rFonts w:cs="Arial"/>
          <w:szCs w:val="20"/>
        </w:rPr>
        <w:t>čih</w:t>
      </w:r>
      <w:r w:rsidR="00E720F1" w:rsidRPr="00BF0B5F">
        <w:rPr>
          <w:rFonts w:cs="Arial"/>
          <w:szCs w:val="20"/>
        </w:rPr>
        <w:t xml:space="preserve"> do četrte ravni </w:t>
      </w:r>
      <w:r w:rsidR="005127CA">
        <w:rPr>
          <w:rFonts w:cs="Arial"/>
          <w:szCs w:val="20"/>
        </w:rPr>
        <w:t>ter v</w:t>
      </w:r>
      <w:r w:rsidR="00E720F1" w:rsidRPr="00BF0B5F">
        <w:rPr>
          <w:rFonts w:cs="Arial"/>
          <w:szCs w:val="20"/>
        </w:rPr>
        <w:t xml:space="preserve"> drugih naseljih, pomembnih za razvoj regije</w:t>
      </w:r>
      <w:r w:rsidR="005127CA">
        <w:rPr>
          <w:rFonts w:cs="Arial"/>
          <w:szCs w:val="20"/>
        </w:rPr>
        <w:t xml:space="preserve"> v</w:t>
      </w:r>
      <w:r w:rsidR="00E720F1" w:rsidRPr="00BF0B5F">
        <w:rPr>
          <w:rFonts w:cs="Arial"/>
          <w:szCs w:val="20"/>
        </w:rPr>
        <w:t xml:space="preserve"> sklad</w:t>
      </w:r>
      <w:r w:rsidR="005127CA">
        <w:rPr>
          <w:rFonts w:cs="Arial"/>
          <w:szCs w:val="20"/>
        </w:rPr>
        <w:t>u</w:t>
      </w:r>
      <w:r w:rsidR="00E720F1" w:rsidRPr="00BF0B5F">
        <w:rPr>
          <w:rFonts w:cs="Arial"/>
          <w:szCs w:val="20"/>
        </w:rPr>
        <w:t xml:space="preserve"> s SPRS 2050 in ZU</w:t>
      </w:r>
      <w:r w:rsidR="005127CA">
        <w:rPr>
          <w:rFonts w:cs="Arial"/>
          <w:szCs w:val="20"/>
        </w:rPr>
        <w:t>re</w:t>
      </w:r>
      <w:r w:rsidR="00E720F1" w:rsidRPr="00BF0B5F">
        <w:rPr>
          <w:rFonts w:cs="Arial"/>
          <w:szCs w:val="20"/>
        </w:rPr>
        <w:t>P-3, ter na funkcionalno razvrednotenih območjih.</w:t>
      </w:r>
    </w:p>
    <w:p w14:paraId="7100A890" w14:textId="77777777" w:rsidR="00E720F1" w:rsidRDefault="00E720F1" w:rsidP="00E720F1">
      <w:pPr>
        <w:spacing w:line="240" w:lineRule="auto"/>
        <w:jc w:val="both"/>
        <w:rPr>
          <w:rFonts w:cs="Arial"/>
          <w:szCs w:val="20"/>
        </w:rPr>
      </w:pPr>
    </w:p>
    <w:p w14:paraId="414F8A88" w14:textId="7C5A3767" w:rsidR="00E720F1" w:rsidRPr="00077FB5" w:rsidRDefault="00E720F1" w:rsidP="00E720F1">
      <w:pPr>
        <w:spacing w:line="240" w:lineRule="auto"/>
        <w:jc w:val="both"/>
        <w:rPr>
          <w:rFonts w:cs="Arial"/>
          <w:szCs w:val="20"/>
        </w:rPr>
      </w:pPr>
      <w:r w:rsidRPr="00077FB5">
        <w:rPr>
          <w:rFonts w:cs="Arial"/>
          <w:szCs w:val="20"/>
        </w:rPr>
        <w:t>Poleg izboljšanja gospodarskih kazalnikov ukrep predvideva tudi prednostno financiranje projektov, ki so v skladu s prednostnimi nalogami E</w:t>
      </w:r>
      <w:r w:rsidR="005127CA">
        <w:rPr>
          <w:rFonts w:cs="Arial"/>
          <w:szCs w:val="20"/>
        </w:rPr>
        <w:t>vropske unije in</w:t>
      </w:r>
      <w:r w:rsidRPr="00077FB5">
        <w:rPr>
          <w:rFonts w:cs="Arial"/>
          <w:szCs w:val="20"/>
        </w:rPr>
        <w:t xml:space="preserve"> so trajnostno naravnani (energetska in snovna učinkovitost, krepitev dobavnih verig) ter usmerjeni v avtomatizacijo, robotizacijo in digitalizacijo. Spodbude bodo namenjene tudi zadrugam kot ključnim deležnikom kratkih dobavnih verig in socialnim podjetjem, ki s svojim delovanjem </w:t>
      </w:r>
      <w:r w:rsidR="005127CA">
        <w:rPr>
          <w:rFonts w:cs="Arial"/>
          <w:szCs w:val="20"/>
        </w:rPr>
        <w:t>prispevajo</w:t>
      </w:r>
      <w:r w:rsidR="005127CA" w:rsidRPr="00077FB5">
        <w:rPr>
          <w:rFonts w:cs="Arial"/>
          <w:szCs w:val="20"/>
        </w:rPr>
        <w:t xml:space="preserve"> </w:t>
      </w:r>
      <w:r w:rsidRPr="00077FB5">
        <w:rPr>
          <w:rFonts w:cs="Arial"/>
          <w:szCs w:val="20"/>
        </w:rPr>
        <w:t>k inovativnemu reševanju socialnih, gospodarskih, okoljskih in družbenih problemov ter zagotavljajo delovna mesta in socialno vključenost ranljivih skupin.</w:t>
      </w:r>
    </w:p>
    <w:p w14:paraId="238264BD" w14:textId="77777777" w:rsidR="00E720F1" w:rsidRDefault="00E720F1" w:rsidP="00E720F1">
      <w:pPr>
        <w:spacing w:line="240" w:lineRule="auto"/>
        <w:jc w:val="both"/>
        <w:rPr>
          <w:rFonts w:cs="Arial"/>
          <w:szCs w:val="20"/>
        </w:rPr>
      </w:pPr>
    </w:p>
    <w:p w14:paraId="5C5F7EA0" w14:textId="153C402A" w:rsidR="00E720F1" w:rsidRPr="00077FB5" w:rsidRDefault="00E720F1" w:rsidP="00E720F1">
      <w:pPr>
        <w:spacing w:line="240" w:lineRule="auto"/>
        <w:jc w:val="both"/>
        <w:rPr>
          <w:rFonts w:cs="Arial"/>
          <w:szCs w:val="20"/>
        </w:rPr>
      </w:pPr>
      <w:r w:rsidRPr="00077FB5">
        <w:rPr>
          <w:rFonts w:cs="Arial"/>
          <w:szCs w:val="20"/>
        </w:rPr>
        <w:t>Cilj</w:t>
      </w:r>
      <w:r w:rsidR="005031A7">
        <w:rPr>
          <w:rFonts w:cs="Arial"/>
          <w:szCs w:val="20"/>
        </w:rPr>
        <w:t>i</w:t>
      </w:r>
      <w:r w:rsidRPr="00077FB5">
        <w:rPr>
          <w:rFonts w:cs="Arial"/>
          <w:szCs w:val="20"/>
        </w:rPr>
        <w:t xml:space="preserve"> ukrepa:</w:t>
      </w:r>
    </w:p>
    <w:p w14:paraId="5689A367" w14:textId="51AD0A74" w:rsidR="00E720F1" w:rsidRPr="00F52CFE" w:rsidRDefault="005127CA" w:rsidP="00A620D7">
      <w:pPr>
        <w:pStyle w:val="Odstavekseznama"/>
        <w:numPr>
          <w:ilvl w:val="0"/>
          <w:numId w:val="9"/>
        </w:numPr>
        <w:spacing w:line="240" w:lineRule="auto"/>
        <w:ind w:left="426" w:hanging="425"/>
        <w:jc w:val="both"/>
        <w:rPr>
          <w:rFonts w:cs="Arial"/>
          <w:szCs w:val="20"/>
        </w:rPr>
      </w:pPr>
      <w:r>
        <w:rPr>
          <w:rFonts w:cs="Arial"/>
          <w:szCs w:val="20"/>
        </w:rPr>
        <w:t>z</w:t>
      </w:r>
      <w:r w:rsidR="00E720F1">
        <w:rPr>
          <w:rFonts w:cs="Arial"/>
          <w:szCs w:val="20"/>
        </w:rPr>
        <w:t>agotavljanje likvidnosti podjet</w:t>
      </w:r>
      <w:r w:rsidR="00BF471D">
        <w:rPr>
          <w:rFonts w:cs="Arial"/>
          <w:szCs w:val="20"/>
        </w:rPr>
        <w:t>i</w:t>
      </w:r>
      <w:r w:rsidR="00E720F1">
        <w:rPr>
          <w:rFonts w:cs="Arial"/>
          <w:szCs w:val="20"/>
        </w:rPr>
        <w:t xml:space="preserve">j oziroma </w:t>
      </w:r>
      <w:r w:rsidR="00E720F1" w:rsidRPr="00F52901">
        <w:rPr>
          <w:rFonts w:cs="Arial"/>
          <w:szCs w:val="20"/>
        </w:rPr>
        <w:t>izboljšanje dostopa podjetij do ugodnih virov dolžniškega financiranja</w:t>
      </w:r>
      <w:r>
        <w:rPr>
          <w:rFonts w:cs="Arial"/>
          <w:szCs w:val="20"/>
        </w:rPr>
        <w:t>,</w:t>
      </w:r>
    </w:p>
    <w:p w14:paraId="577AE908" w14:textId="5396841D" w:rsidR="00E720F1" w:rsidRDefault="005127CA" w:rsidP="00A620D7">
      <w:pPr>
        <w:pStyle w:val="Odstavekseznama"/>
        <w:numPr>
          <w:ilvl w:val="0"/>
          <w:numId w:val="9"/>
        </w:numPr>
        <w:spacing w:line="240" w:lineRule="auto"/>
        <w:ind w:left="426" w:hanging="425"/>
        <w:jc w:val="both"/>
        <w:rPr>
          <w:rFonts w:cs="Arial"/>
          <w:szCs w:val="20"/>
        </w:rPr>
      </w:pPr>
      <w:r>
        <w:rPr>
          <w:rFonts w:cs="Arial"/>
          <w:szCs w:val="20"/>
        </w:rPr>
        <w:t>z</w:t>
      </w:r>
      <w:r w:rsidR="00E720F1" w:rsidRPr="00077FB5">
        <w:rPr>
          <w:rFonts w:cs="Arial"/>
          <w:szCs w:val="20"/>
        </w:rPr>
        <w:t>manjšanje razvojnega zaostanka OPO</w:t>
      </w:r>
      <w:r w:rsidR="00E720F1">
        <w:rPr>
          <w:rFonts w:cs="Arial"/>
          <w:szCs w:val="20"/>
        </w:rPr>
        <w:t>, prestrukturiranje in izboljšanje produktivnosti ter</w:t>
      </w:r>
      <w:r w:rsidR="00E720F1" w:rsidRPr="00077FB5">
        <w:rPr>
          <w:rFonts w:cs="Arial"/>
          <w:szCs w:val="20"/>
        </w:rPr>
        <w:t xml:space="preserve"> konkurenčnosti gospodarstva</w:t>
      </w:r>
      <w:r>
        <w:rPr>
          <w:rFonts w:cs="Arial"/>
          <w:szCs w:val="20"/>
        </w:rPr>
        <w:t>,</w:t>
      </w:r>
    </w:p>
    <w:p w14:paraId="1DA1D4A6" w14:textId="5DCDE582" w:rsidR="00260A4F" w:rsidRPr="00260A4F" w:rsidRDefault="005127CA" w:rsidP="00A620D7">
      <w:pPr>
        <w:pStyle w:val="Odstavekseznama"/>
        <w:numPr>
          <w:ilvl w:val="0"/>
          <w:numId w:val="9"/>
        </w:numPr>
        <w:rPr>
          <w:rFonts w:cs="Arial"/>
          <w:szCs w:val="20"/>
        </w:rPr>
      </w:pPr>
      <w:r>
        <w:rPr>
          <w:rFonts w:cs="Arial"/>
          <w:szCs w:val="20"/>
        </w:rPr>
        <w:t xml:space="preserve"> v</w:t>
      </w:r>
      <w:r w:rsidR="00260A4F" w:rsidRPr="00260A4F">
        <w:rPr>
          <w:rFonts w:cs="Arial"/>
          <w:szCs w:val="20"/>
        </w:rPr>
        <w:t>peljava modelov krožnega gospodarstva</w:t>
      </w:r>
      <w:r>
        <w:rPr>
          <w:rFonts w:cs="Arial"/>
          <w:szCs w:val="20"/>
        </w:rPr>
        <w:t>,</w:t>
      </w:r>
    </w:p>
    <w:p w14:paraId="214AAF0D" w14:textId="0CB0669E" w:rsidR="00E720F1" w:rsidRPr="00077FB5" w:rsidRDefault="005127CA" w:rsidP="00A620D7">
      <w:pPr>
        <w:pStyle w:val="Odstavekseznama"/>
        <w:numPr>
          <w:ilvl w:val="0"/>
          <w:numId w:val="9"/>
        </w:numPr>
        <w:spacing w:line="240" w:lineRule="auto"/>
        <w:ind w:left="426" w:hanging="425"/>
        <w:contextualSpacing w:val="0"/>
        <w:jc w:val="both"/>
        <w:rPr>
          <w:szCs w:val="20"/>
        </w:rPr>
      </w:pPr>
      <w:r>
        <w:rPr>
          <w:rFonts w:cs="Arial"/>
          <w:szCs w:val="20"/>
        </w:rPr>
        <w:t>r</w:t>
      </w:r>
      <w:r w:rsidR="00E720F1">
        <w:rPr>
          <w:rFonts w:cs="Arial"/>
          <w:szCs w:val="20"/>
        </w:rPr>
        <w:t>azvijanje</w:t>
      </w:r>
      <w:r w:rsidR="00E720F1" w:rsidRPr="00077FB5">
        <w:rPr>
          <w:rFonts w:cs="Arial"/>
          <w:szCs w:val="20"/>
        </w:rPr>
        <w:t xml:space="preserve"> novih tehn</w:t>
      </w:r>
      <w:r w:rsidR="00E720F1">
        <w:rPr>
          <w:rFonts w:cs="Arial"/>
          <w:szCs w:val="20"/>
        </w:rPr>
        <w:t>o</w:t>
      </w:r>
      <w:r w:rsidR="00E720F1" w:rsidRPr="00077FB5">
        <w:rPr>
          <w:rFonts w:cs="Arial"/>
          <w:szCs w:val="20"/>
        </w:rPr>
        <w:t>logij, produktov in storitev</w:t>
      </w:r>
      <w:r w:rsidR="00E720F1">
        <w:rPr>
          <w:rFonts w:cs="Arial"/>
          <w:szCs w:val="20"/>
        </w:rPr>
        <w:t xml:space="preserve"> ter tehnoloških in netehnoloških inovacij</w:t>
      </w:r>
      <w:r>
        <w:rPr>
          <w:rFonts w:cs="Arial"/>
          <w:szCs w:val="20"/>
        </w:rPr>
        <w:t>,</w:t>
      </w:r>
    </w:p>
    <w:p w14:paraId="492A42B7" w14:textId="7EA6F18A" w:rsidR="00E720F1" w:rsidRPr="00077FB5" w:rsidRDefault="005127CA" w:rsidP="00A620D7">
      <w:pPr>
        <w:pStyle w:val="Odstavekseznama"/>
        <w:numPr>
          <w:ilvl w:val="0"/>
          <w:numId w:val="9"/>
        </w:numPr>
        <w:spacing w:line="240" w:lineRule="auto"/>
        <w:ind w:left="426" w:hanging="425"/>
        <w:contextualSpacing w:val="0"/>
        <w:jc w:val="both"/>
        <w:rPr>
          <w:szCs w:val="20"/>
        </w:rPr>
      </w:pPr>
      <w:r>
        <w:rPr>
          <w:rFonts w:cs="Arial"/>
          <w:szCs w:val="20"/>
        </w:rPr>
        <w:t>i</w:t>
      </w:r>
      <w:r w:rsidR="00E720F1" w:rsidRPr="00077FB5">
        <w:rPr>
          <w:rFonts w:cs="Arial"/>
          <w:szCs w:val="20"/>
        </w:rPr>
        <w:t>zboljšanje produktivnosti in konkurenčnega položaja delujočih podjetij, vključno z zadrugami in socialnimi podjetji na OPO</w:t>
      </w:r>
      <w:r w:rsidR="00C73A13">
        <w:rPr>
          <w:rFonts w:cs="Arial"/>
          <w:szCs w:val="20"/>
        </w:rPr>
        <w:t>,</w:t>
      </w:r>
    </w:p>
    <w:p w14:paraId="754E3AC6" w14:textId="12330ED1" w:rsidR="00E720F1" w:rsidRPr="00B0708B" w:rsidRDefault="00C73A13" w:rsidP="00A620D7">
      <w:pPr>
        <w:pStyle w:val="Odstavekseznama"/>
        <w:numPr>
          <w:ilvl w:val="0"/>
          <w:numId w:val="9"/>
        </w:numPr>
        <w:spacing w:line="240" w:lineRule="auto"/>
        <w:ind w:left="426" w:hanging="425"/>
        <w:contextualSpacing w:val="0"/>
        <w:jc w:val="both"/>
        <w:rPr>
          <w:rFonts w:cs="Arial"/>
          <w:szCs w:val="20"/>
        </w:rPr>
      </w:pPr>
      <w:r>
        <w:rPr>
          <w:rFonts w:cs="Arial"/>
          <w:szCs w:val="20"/>
        </w:rPr>
        <w:t>s</w:t>
      </w:r>
      <w:r w:rsidR="00E720F1" w:rsidRPr="00A539A1">
        <w:rPr>
          <w:rFonts w:cs="Arial"/>
          <w:szCs w:val="20"/>
        </w:rPr>
        <w:t>podbujanje avtomatizacije in digitalizacije procesov v podjetjih</w:t>
      </w:r>
      <w:r>
        <w:rPr>
          <w:rFonts w:cs="Arial"/>
          <w:szCs w:val="20"/>
        </w:rPr>
        <w:t>,</w:t>
      </w:r>
    </w:p>
    <w:p w14:paraId="5531A508" w14:textId="1CF72F5E" w:rsidR="00E720F1" w:rsidRPr="00077FB5" w:rsidRDefault="00C73A13" w:rsidP="00A620D7">
      <w:pPr>
        <w:pStyle w:val="Odstavekseznama"/>
        <w:numPr>
          <w:ilvl w:val="0"/>
          <w:numId w:val="9"/>
        </w:numPr>
        <w:spacing w:line="240" w:lineRule="auto"/>
        <w:ind w:left="426" w:hanging="425"/>
        <w:contextualSpacing w:val="0"/>
        <w:jc w:val="both"/>
        <w:rPr>
          <w:szCs w:val="20"/>
        </w:rPr>
      </w:pPr>
      <w:r>
        <w:rPr>
          <w:rFonts w:cs="Arial"/>
          <w:szCs w:val="20"/>
        </w:rPr>
        <w:t>d</w:t>
      </w:r>
      <w:r w:rsidR="00E720F1" w:rsidRPr="00077FB5">
        <w:rPr>
          <w:rFonts w:cs="Arial"/>
          <w:szCs w:val="20"/>
        </w:rPr>
        <w:t>vig trajnostno naravnanih dejavnosti podjetij s povečanjem energetske in snovne učinkovitosti ter trajnostne mobilnosti podjet</w:t>
      </w:r>
      <w:r>
        <w:rPr>
          <w:rFonts w:cs="Arial"/>
          <w:szCs w:val="20"/>
        </w:rPr>
        <w:t>i</w:t>
      </w:r>
      <w:r w:rsidR="00E720F1" w:rsidRPr="00077FB5">
        <w:rPr>
          <w:rFonts w:cs="Arial"/>
          <w:szCs w:val="20"/>
        </w:rPr>
        <w:t>j</w:t>
      </w:r>
      <w:r>
        <w:rPr>
          <w:rFonts w:cs="Arial"/>
          <w:szCs w:val="20"/>
        </w:rPr>
        <w:t>,</w:t>
      </w:r>
    </w:p>
    <w:p w14:paraId="6C94FB58" w14:textId="36872D8F" w:rsidR="00E720F1" w:rsidRPr="00E03857" w:rsidRDefault="00C73A13" w:rsidP="00A620D7">
      <w:pPr>
        <w:pStyle w:val="Odstavekseznama"/>
        <w:numPr>
          <w:ilvl w:val="0"/>
          <w:numId w:val="9"/>
        </w:numPr>
        <w:spacing w:line="240" w:lineRule="auto"/>
        <w:ind w:left="426" w:hanging="425"/>
        <w:contextualSpacing w:val="0"/>
        <w:jc w:val="both"/>
        <w:rPr>
          <w:rFonts w:eastAsiaTheme="minorEastAsia" w:cs="Arial"/>
        </w:rPr>
      </w:pPr>
      <w:r>
        <w:rPr>
          <w:rFonts w:eastAsia="Arial" w:cs="Arial"/>
          <w:szCs w:val="20"/>
        </w:rPr>
        <w:t>k</w:t>
      </w:r>
      <w:r w:rsidR="00E720F1" w:rsidRPr="00077FB5">
        <w:rPr>
          <w:rFonts w:eastAsia="Arial" w:cs="Arial"/>
          <w:szCs w:val="20"/>
        </w:rPr>
        <w:t xml:space="preserve">repitev konkurenčnega </w:t>
      </w:r>
      <w:r w:rsidR="00E720F1" w:rsidRPr="006B4686">
        <w:rPr>
          <w:rFonts w:eastAsia="Arial" w:cs="Arial"/>
          <w:szCs w:val="20"/>
        </w:rPr>
        <w:t>položaja podjetij s povezovanjem z drugimi členi v dobavni verigi, kar bo krepilo sodelovanje in sinergije med njimi</w:t>
      </w:r>
      <w:r>
        <w:rPr>
          <w:rFonts w:eastAsia="Arial" w:cs="Arial"/>
          <w:szCs w:val="20"/>
        </w:rPr>
        <w:t>,</w:t>
      </w:r>
    </w:p>
    <w:p w14:paraId="1BB6D8BD" w14:textId="52041C28" w:rsidR="00E03857" w:rsidRPr="00077FB5" w:rsidRDefault="00C73A13" w:rsidP="00A620D7">
      <w:pPr>
        <w:pStyle w:val="Odstavekseznama"/>
        <w:numPr>
          <w:ilvl w:val="0"/>
          <w:numId w:val="9"/>
        </w:numPr>
        <w:spacing w:line="240" w:lineRule="auto"/>
        <w:ind w:left="426" w:hanging="425"/>
        <w:jc w:val="both"/>
        <w:rPr>
          <w:rFonts w:cs="Arial"/>
          <w:szCs w:val="20"/>
        </w:rPr>
      </w:pPr>
      <w:r>
        <w:rPr>
          <w:rFonts w:cs="Arial"/>
          <w:szCs w:val="20"/>
        </w:rPr>
        <w:t>o</w:t>
      </w:r>
      <w:r w:rsidR="00E03857" w:rsidRPr="00077FB5">
        <w:rPr>
          <w:rFonts w:cs="Arial"/>
          <w:szCs w:val="20"/>
        </w:rPr>
        <w:t>hranjanje</w:t>
      </w:r>
      <w:r w:rsidR="00E03857">
        <w:rPr>
          <w:rFonts w:cs="Arial"/>
          <w:szCs w:val="20"/>
        </w:rPr>
        <w:t xml:space="preserve"> delovnih mest in zaposlitev</w:t>
      </w:r>
      <w:r w:rsidR="00E03857" w:rsidRPr="00077FB5">
        <w:rPr>
          <w:rFonts w:cs="Arial"/>
          <w:szCs w:val="20"/>
        </w:rPr>
        <w:t xml:space="preserve"> </w:t>
      </w:r>
      <w:r w:rsidR="00E03857">
        <w:rPr>
          <w:rFonts w:cs="Arial"/>
          <w:szCs w:val="20"/>
        </w:rPr>
        <w:t>ter</w:t>
      </w:r>
      <w:r w:rsidR="00E03857" w:rsidRPr="00077FB5">
        <w:rPr>
          <w:rFonts w:cs="Arial"/>
          <w:szCs w:val="20"/>
        </w:rPr>
        <w:t xml:space="preserve"> ustvarjanje novih delovnih mest</w:t>
      </w:r>
      <w:r w:rsidR="00E03857">
        <w:rPr>
          <w:rFonts w:cs="Arial"/>
          <w:szCs w:val="20"/>
        </w:rPr>
        <w:t xml:space="preserve"> in zaposlitev z višjo dodano vrednostjo na OPO</w:t>
      </w:r>
      <w:r>
        <w:rPr>
          <w:rFonts w:cs="Arial"/>
          <w:szCs w:val="20"/>
        </w:rPr>
        <w:t>,</w:t>
      </w:r>
    </w:p>
    <w:p w14:paraId="3BD657F0" w14:textId="6A595F24" w:rsidR="00E03857" w:rsidRPr="00A85E54" w:rsidRDefault="00C73A13" w:rsidP="00A620D7">
      <w:pPr>
        <w:pStyle w:val="Odstavekseznama"/>
        <w:numPr>
          <w:ilvl w:val="0"/>
          <w:numId w:val="9"/>
        </w:numPr>
        <w:spacing w:line="240" w:lineRule="auto"/>
        <w:ind w:left="426" w:hanging="425"/>
        <w:contextualSpacing w:val="0"/>
        <w:jc w:val="both"/>
        <w:rPr>
          <w:rFonts w:eastAsiaTheme="minorEastAsia" w:cs="Arial"/>
        </w:rPr>
      </w:pPr>
      <w:r>
        <w:rPr>
          <w:rFonts w:eastAsiaTheme="minorEastAsia" w:cs="Arial"/>
        </w:rPr>
        <w:t>o</w:t>
      </w:r>
      <w:r w:rsidR="00E03857" w:rsidRPr="00E03857">
        <w:rPr>
          <w:rFonts w:eastAsiaTheme="minorEastAsia" w:cs="Arial"/>
        </w:rPr>
        <w:t xml:space="preserve">hranjanje pokritosti </w:t>
      </w:r>
      <w:r w:rsidR="00BF471D">
        <w:rPr>
          <w:rFonts w:eastAsiaTheme="minorEastAsia" w:cs="Arial"/>
        </w:rPr>
        <w:t xml:space="preserve">z oskrbnimi storitvami, vključno s tržnimi storitvami, </w:t>
      </w:r>
      <w:r w:rsidR="00E03857" w:rsidRPr="00E03857">
        <w:rPr>
          <w:rFonts w:eastAsiaTheme="minorEastAsia" w:cs="Arial"/>
        </w:rPr>
        <w:t>oziroma</w:t>
      </w:r>
      <w:r w:rsidR="00BF471D">
        <w:rPr>
          <w:rFonts w:eastAsiaTheme="minorEastAsia" w:cs="Arial"/>
        </w:rPr>
        <w:t xml:space="preserve"> ohranjanje</w:t>
      </w:r>
      <w:r w:rsidR="00E03857" w:rsidRPr="00E03857">
        <w:rPr>
          <w:rFonts w:eastAsiaTheme="minorEastAsia" w:cs="Arial"/>
        </w:rPr>
        <w:t xml:space="preserve"> dostopnosti</w:t>
      </w:r>
      <w:r w:rsidR="00BF471D">
        <w:rPr>
          <w:rFonts w:eastAsiaTheme="minorEastAsia" w:cs="Arial"/>
        </w:rPr>
        <w:t xml:space="preserve"> teh</w:t>
      </w:r>
      <w:r w:rsidR="00E03857" w:rsidRPr="00E03857">
        <w:rPr>
          <w:rFonts w:eastAsiaTheme="minorEastAsia" w:cs="Arial"/>
        </w:rPr>
        <w:t xml:space="preserve"> storitev,</w:t>
      </w:r>
    </w:p>
    <w:p w14:paraId="2A7B5E33" w14:textId="12C6AD5B" w:rsidR="00E720F1" w:rsidRDefault="00C73A13" w:rsidP="00A620D7">
      <w:pPr>
        <w:pStyle w:val="Odstavekseznama"/>
        <w:numPr>
          <w:ilvl w:val="0"/>
          <w:numId w:val="9"/>
        </w:numPr>
        <w:spacing w:line="240" w:lineRule="auto"/>
        <w:ind w:left="426" w:hanging="425"/>
        <w:contextualSpacing w:val="0"/>
        <w:jc w:val="both"/>
        <w:rPr>
          <w:rFonts w:eastAsiaTheme="minorEastAsia" w:cs="Arial"/>
        </w:rPr>
      </w:pPr>
      <w:r>
        <w:rPr>
          <w:rFonts w:eastAsiaTheme="minorEastAsia" w:cs="Arial"/>
        </w:rPr>
        <w:t>k</w:t>
      </w:r>
      <w:r w:rsidR="00E720F1" w:rsidRPr="006B4686">
        <w:rPr>
          <w:rFonts w:eastAsiaTheme="minorEastAsia" w:cs="Arial"/>
        </w:rPr>
        <w:t>repitev revitalizacije funkcionalno razvrednotenih območij (FRO) in degradiranih območij</w:t>
      </w:r>
      <w:r>
        <w:rPr>
          <w:rFonts w:eastAsiaTheme="minorEastAsia" w:cs="Arial"/>
        </w:rPr>
        <w:t>,</w:t>
      </w:r>
    </w:p>
    <w:p w14:paraId="59D98E7C" w14:textId="4F578552" w:rsidR="00E720F1" w:rsidRPr="00F52CFE" w:rsidRDefault="00C73A13" w:rsidP="00A620D7">
      <w:pPr>
        <w:pStyle w:val="Odstavekseznama"/>
        <w:numPr>
          <w:ilvl w:val="0"/>
          <w:numId w:val="21"/>
        </w:numPr>
        <w:spacing w:line="240" w:lineRule="auto"/>
        <w:ind w:left="426" w:hanging="425"/>
        <w:contextualSpacing w:val="0"/>
        <w:jc w:val="both"/>
        <w:rPr>
          <w:rFonts w:cs="Arial"/>
          <w:szCs w:val="20"/>
        </w:rPr>
      </w:pPr>
      <w:r>
        <w:rPr>
          <w:rFonts w:cs="Arial"/>
          <w:szCs w:val="20"/>
        </w:rPr>
        <w:t>p</w:t>
      </w:r>
      <w:r w:rsidR="00E720F1" w:rsidRPr="006B4686">
        <w:rPr>
          <w:rFonts w:cs="Arial"/>
          <w:szCs w:val="20"/>
        </w:rPr>
        <w:t>odpora investicijam, ki kombinirajo</w:t>
      </w:r>
      <w:r w:rsidR="00E720F1" w:rsidRPr="00F52901">
        <w:rPr>
          <w:rFonts w:cs="Arial"/>
          <w:szCs w:val="20"/>
        </w:rPr>
        <w:t xml:space="preserve"> povratne in nepovratne vire za izvedbo projektov.</w:t>
      </w:r>
    </w:p>
    <w:p w14:paraId="0A3C2196" w14:textId="77777777" w:rsidR="00E720F1" w:rsidRPr="00F52CFE" w:rsidRDefault="00E720F1" w:rsidP="00E720F1">
      <w:pPr>
        <w:spacing w:line="240" w:lineRule="auto"/>
        <w:rPr>
          <w:rFonts w:cs="Arial"/>
          <w:szCs w:val="20"/>
        </w:rPr>
      </w:pPr>
    </w:p>
    <w:p w14:paraId="3FE1389B" w14:textId="77777777" w:rsidR="00E720F1" w:rsidRPr="00F52CFE" w:rsidRDefault="00E720F1" w:rsidP="00E720F1">
      <w:pPr>
        <w:spacing w:line="240" w:lineRule="auto"/>
        <w:jc w:val="both"/>
        <w:rPr>
          <w:rFonts w:cs="Arial"/>
          <w:szCs w:val="20"/>
        </w:rPr>
      </w:pPr>
      <w:r w:rsidRPr="00F52CFE">
        <w:rPr>
          <w:rFonts w:cs="Arial"/>
          <w:szCs w:val="20"/>
        </w:rPr>
        <w:t xml:space="preserve">Pričakovani </w:t>
      </w:r>
      <w:r>
        <w:rPr>
          <w:rFonts w:cs="Arial"/>
          <w:szCs w:val="20"/>
        </w:rPr>
        <w:t xml:space="preserve">merljivi </w:t>
      </w:r>
      <w:r w:rsidRPr="00F52CFE">
        <w:rPr>
          <w:rFonts w:cs="Arial"/>
          <w:szCs w:val="20"/>
        </w:rPr>
        <w:t>učinki</w:t>
      </w:r>
      <w:r>
        <w:rPr>
          <w:rFonts w:cs="Arial"/>
          <w:szCs w:val="20"/>
        </w:rPr>
        <w:t xml:space="preserve"> in rezultati</w:t>
      </w:r>
      <w:r w:rsidRPr="00F52CFE">
        <w:rPr>
          <w:rFonts w:cs="Arial"/>
          <w:szCs w:val="20"/>
        </w:rPr>
        <w:t>:</w:t>
      </w:r>
    </w:p>
    <w:p w14:paraId="52F76ABF" w14:textId="1059DA85" w:rsidR="00171AF4" w:rsidRDefault="00265BB8" w:rsidP="00A620D7">
      <w:pPr>
        <w:pStyle w:val="Odstavekseznama"/>
        <w:numPr>
          <w:ilvl w:val="0"/>
          <w:numId w:val="10"/>
        </w:numPr>
        <w:spacing w:line="240" w:lineRule="auto"/>
        <w:ind w:left="709" w:hanging="709"/>
        <w:jc w:val="both"/>
        <w:rPr>
          <w:rFonts w:cs="Arial"/>
          <w:szCs w:val="20"/>
        </w:rPr>
      </w:pPr>
      <w:r>
        <w:rPr>
          <w:rFonts w:cs="Arial"/>
          <w:szCs w:val="20"/>
        </w:rPr>
        <w:t>š</w:t>
      </w:r>
      <w:r w:rsidR="00E720F1">
        <w:rPr>
          <w:rFonts w:cs="Arial"/>
          <w:szCs w:val="20"/>
        </w:rPr>
        <w:t>tevilo podprtih projektov</w:t>
      </w:r>
      <w:r>
        <w:rPr>
          <w:rFonts w:cs="Arial"/>
          <w:szCs w:val="20"/>
        </w:rPr>
        <w:t>,</w:t>
      </w:r>
    </w:p>
    <w:p w14:paraId="4565815D" w14:textId="47859E29" w:rsidR="00171AF4" w:rsidRDefault="00265BB8" w:rsidP="00A620D7">
      <w:pPr>
        <w:pStyle w:val="Odstavekseznama"/>
        <w:numPr>
          <w:ilvl w:val="0"/>
          <w:numId w:val="10"/>
        </w:numPr>
        <w:spacing w:line="240" w:lineRule="auto"/>
        <w:ind w:left="709" w:hanging="709"/>
        <w:jc w:val="both"/>
        <w:rPr>
          <w:rFonts w:cs="Arial"/>
          <w:szCs w:val="20"/>
        </w:rPr>
      </w:pPr>
      <w:r>
        <w:rPr>
          <w:rFonts w:cs="Arial"/>
          <w:szCs w:val="20"/>
        </w:rPr>
        <w:t>š</w:t>
      </w:r>
      <w:r w:rsidR="00171AF4" w:rsidRPr="00171AF4">
        <w:rPr>
          <w:rFonts w:cs="Arial"/>
          <w:szCs w:val="20"/>
        </w:rPr>
        <w:t xml:space="preserve">tevilo podprtih projektov na funkcionalno razvrednotenih območjih </w:t>
      </w:r>
      <w:r w:rsidR="00BF471D">
        <w:rPr>
          <w:rFonts w:cs="Arial"/>
          <w:szCs w:val="20"/>
        </w:rPr>
        <w:t xml:space="preserve">(FRO) </w:t>
      </w:r>
      <w:r w:rsidR="00964065">
        <w:rPr>
          <w:rFonts w:cs="Arial"/>
          <w:szCs w:val="20"/>
        </w:rPr>
        <w:t xml:space="preserve">na </w:t>
      </w:r>
      <w:r w:rsidR="00171AF4" w:rsidRPr="00171AF4">
        <w:rPr>
          <w:rFonts w:cs="Arial"/>
          <w:szCs w:val="20"/>
        </w:rPr>
        <w:t>OPO</w:t>
      </w:r>
      <w:r>
        <w:rPr>
          <w:rFonts w:cs="Arial"/>
          <w:szCs w:val="20"/>
        </w:rPr>
        <w:t>,</w:t>
      </w:r>
    </w:p>
    <w:p w14:paraId="64487063" w14:textId="1751C868" w:rsidR="00260A4F" w:rsidRDefault="00265BB8" w:rsidP="00A620D7">
      <w:pPr>
        <w:pStyle w:val="Odstavekseznama"/>
        <w:numPr>
          <w:ilvl w:val="0"/>
          <w:numId w:val="10"/>
        </w:numPr>
        <w:spacing w:line="240" w:lineRule="auto"/>
        <w:ind w:left="709" w:hanging="709"/>
        <w:jc w:val="both"/>
        <w:rPr>
          <w:rFonts w:cs="Arial"/>
          <w:szCs w:val="20"/>
        </w:rPr>
      </w:pPr>
      <w:r>
        <w:rPr>
          <w:rFonts w:cs="Arial"/>
          <w:szCs w:val="20"/>
        </w:rPr>
        <w:t>š</w:t>
      </w:r>
      <w:r w:rsidR="00533E08">
        <w:rPr>
          <w:rFonts w:cs="Arial"/>
          <w:szCs w:val="20"/>
        </w:rPr>
        <w:t>tevilo odobrenih kreditov podjetjem</w:t>
      </w:r>
      <w:r>
        <w:rPr>
          <w:rFonts w:cs="Arial"/>
          <w:szCs w:val="20"/>
        </w:rPr>
        <w:t>,</w:t>
      </w:r>
    </w:p>
    <w:p w14:paraId="3DAD1E3A" w14:textId="1A096FE1" w:rsidR="00260A4F" w:rsidRPr="00260A4F" w:rsidRDefault="00265BB8" w:rsidP="00A620D7">
      <w:pPr>
        <w:pStyle w:val="Odstavekseznama"/>
        <w:numPr>
          <w:ilvl w:val="0"/>
          <w:numId w:val="10"/>
        </w:numPr>
        <w:spacing w:line="240" w:lineRule="auto"/>
        <w:ind w:left="709" w:hanging="709"/>
        <w:jc w:val="both"/>
        <w:rPr>
          <w:rFonts w:cs="Arial"/>
          <w:szCs w:val="20"/>
        </w:rPr>
      </w:pPr>
      <w:r>
        <w:rPr>
          <w:rFonts w:cs="Arial"/>
          <w:szCs w:val="20"/>
        </w:rPr>
        <w:t>š</w:t>
      </w:r>
      <w:r w:rsidR="00260A4F" w:rsidRPr="00260A4F">
        <w:rPr>
          <w:rFonts w:cs="Arial"/>
          <w:szCs w:val="20"/>
        </w:rPr>
        <w:t>tevilo podprtih začetnih investicij podjetij, ki uvajajo rešitve krožnega gospodarstva</w:t>
      </w:r>
      <w:r>
        <w:rPr>
          <w:rFonts w:cs="Arial"/>
          <w:szCs w:val="20"/>
        </w:rPr>
        <w:t>,</w:t>
      </w:r>
    </w:p>
    <w:p w14:paraId="0954A876" w14:textId="1B18916E" w:rsidR="00533E08" w:rsidRDefault="00265BB8" w:rsidP="00A620D7">
      <w:pPr>
        <w:pStyle w:val="Odstavekseznama"/>
        <w:numPr>
          <w:ilvl w:val="0"/>
          <w:numId w:val="10"/>
        </w:numPr>
        <w:spacing w:line="240" w:lineRule="auto"/>
        <w:ind w:left="709" w:hanging="709"/>
        <w:jc w:val="both"/>
        <w:rPr>
          <w:rFonts w:cs="Arial"/>
          <w:szCs w:val="20"/>
        </w:rPr>
      </w:pPr>
      <w:r>
        <w:rPr>
          <w:rFonts w:cs="Arial"/>
          <w:szCs w:val="20"/>
        </w:rPr>
        <w:lastRenderedPageBreak/>
        <w:t>š</w:t>
      </w:r>
      <w:r w:rsidR="00533E08">
        <w:rPr>
          <w:rFonts w:cs="Arial"/>
          <w:szCs w:val="20"/>
        </w:rPr>
        <w:t xml:space="preserve">tevilo </w:t>
      </w:r>
      <w:r w:rsidR="00045F7A">
        <w:rPr>
          <w:rFonts w:cs="Arial"/>
          <w:szCs w:val="20"/>
        </w:rPr>
        <w:t xml:space="preserve">s strani SRRS </w:t>
      </w:r>
      <w:r w:rsidR="00533E08">
        <w:rPr>
          <w:rFonts w:cs="Arial"/>
          <w:szCs w:val="20"/>
        </w:rPr>
        <w:t>odobrenih razvojnih kreditov podjetjem</w:t>
      </w:r>
      <w:r>
        <w:rPr>
          <w:rFonts w:cs="Arial"/>
          <w:szCs w:val="20"/>
        </w:rPr>
        <w:t>,</w:t>
      </w:r>
    </w:p>
    <w:p w14:paraId="13E4AC23" w14:textId="188FFB63" w:rsidR="00A33567" w:rsidRDefault="00265BB8" w:rsidP="00A620D7">
      <w:pPr>
        <w:pStyle w:val="Odstavekseznama"/>
        <w:numPr>
          <w:ilvl w:val="0"/>
          <w:numId w:val="10"/>
        </w:numPr>
        <w:spacing w:line="240" w:lineRule="auto"/>
        <w:ind w:left="709" w:hanging="709"/>
        <w:jc w:val="both"/>
        <w:rPr>
          <w:rFonts w:cs="Arial"/>
          <w:szCs w:val="20"/>
        </w:rPr>
      </w:pPr>
      <w:r>
        <w:rPr>
          <w:rFonts w:cs="Arial"/>
          <w:szCs w:val="20"/>
        </w:rPr>
        <w:t>š</w:t>
      </w:r>
      <w:r w:rsidR="00533E08" w:rsidRPr="00533E08">
        <w:rPr>
          <w:rFonts w:cs="Arial"/>
          <w:szCs w:val="20"/>
        </w:rPr>
        <w:t xml:space="preserve">tevilo </w:t>
      </w:r>
      <w:r w:rsidR="00045F7A">
        <w:rPr>
          <w:rFonts w:cs="Arial"/>
          <w:szCs w:val="20"/>
        </w:rPr>
        <w:t xml:space="preserve">s strani SPS </w:t>
      </w:r>
      <w:r w:rsidR="00533E08" w:rsidRPr="00533E08">
        <w:rPr>
          <w:rFonts w:cs="Arial"/>
          <w:szCs w:val="20"/>
        </w:rPr>
        <w:t>odobrenih mikrokreditov</w:t>
      </w:r>
      <w:r w:rsidR="00533E08">
        <w:rPr>
          <w:rFonts w:cs="Arial"/>
          <w:szCs w:val="20"/>
        </w:rPr>
        <w:t xml:space="preserve"> podjetjem</w:t>
      </w:r>
      <w:r>
        <w:rPr>
          <w:rFonts w:cs="Arial"/>
          <w:szCs w:val="20"/>
        </w:rPr>
        <w:t>,</w:t>
      </w:r>
    </w:p>
    <w:p w14:paraId="61CDD758" w14:textId="5EC076E8" w:rsidR="00E720F1" w:rsidRDefault="00265BB8" w:rsidP="00A620D7">
      <w:pPr>
        <w:pStyle w:val="Odstavekseznama"/>
        <w:numPr>
          <w:ilvl w:val="0"/>
          <w:numId w:val="10"/>
        </w:numPr>
        <w:spacing w:line="240" w:lineRule="auto"/>
        <w:ind w:left="709" w:hanging="709"/>
        <w:jc w:val="both"/>
        <w:rPr>
          <w:rFonts w:cs="Arial"/>
          <w:szCs w:val="20"/>
        </w:rPr>
      </w:pPr>
      <w:r>
        <w:rPr>
          <w:rFonts w:cs="Arial"/>
          <w:szCs w:val="20"/>
        </w:rPr>
        <w:t>o</w:t>
      </w:r>
      <w:r w:rsidR="00E720F1">
        <w:rPr>
          <w:rFonts w:cs="Arial"/>
          <w:szCs w:val="20"/>
        </w:rPr>
        <w:t xml:space="preserve">dstotek povečanja neto dodane vrednosti na zaposlenega ob </w:t>
      </w:r>
      <w:r w:rsidR="00870B74">
        <w:rPr>
          <w:rFonts w:cs="Arial"/>
          <w:szCs w:val="20"/>
        </w:rPr>
        <w:t>ohranjanju</w:t>
      </w:r>
      <w:r w:rsidR="00E720F1">
        <w:rPr>
          <w:rFonts w:cs="Arial"/>
          <w:szCs w:val="20"/>
        </w:rPr>
        <w:t xml:space="preserve"> ali povečanju števila zaposlenih</w:t>
      </w:r>
      <w:r>
        <w:rPr>
          <w:rFonts w:cs="Arial"/>
          <w:szCs w:val="20"/>
        </w:rPr>
        <w:t>,</w:t>
      </w:r>
    </w:p>
    <w:p w14:paraId="0999F2B1" w14:textId="52723C53" w:rsidR="00964065" w:rsidRDefault="00265BB8" w:rsidP="00A620D7">
      <w:pPr>
        <w:pStyle w:val="Odstavekseznama"/>
        <w:numPr>
          <w:ilvl w:val="0"/>
          <w:numId w:val="10"/>
        </w:numPr>
        <w:spacing w:line="240" w:lineRule="auto"/>
        <w:ind w:left="709" w:hanging="709"/>
        <w:jc w:val="both"/>
        <w:rPr>
          <w:rFonts w:cs="Arial"/>
          <w:szCs w:val="20"/>
        </w:rPr>
      </w:pPr>
      <w:r>
        <w:rPr>
          <w:rFonts w:cs="Arial"/>
          <w:szCs w:val="20"/>
        </w:rPr>
        <w:t>n</w:t>
      </w:r>
      <w:r w:rsidR="00964065">
        <w:rPr>
          <w:rFonts w:cs="Arial"/>
          <w:szCs w:val="20"/>
        </w:rPr>
        <w:t>eto dodana vrednost na zaposlenega</w:t>
      </w:r>
      <w:r>
        <w:rPr>
          <w:rFonts w:cs="Arial"/>
          <w:szCs w:val="20"/>
        </w:rPr>
        <w:t>,</w:t>
      </w:r>
    </w:p>
    <w:p w14:paraId="30CB4853" w14:textId="16FF0893" w:rsidR="00E720F1" w:rsidRDefault="00265BB8" w:rsidP="00A620D7">
      <w:pPr>
        <w:pStyle w:val="Odstavekseznama"/>
        <w:numPr>
          <w:ilvl w:val="0"/>
          <w:numId w:val="10"/>
        </w:numPr>
        <w:spacing w:line="240" w:lineRule="auto"/>
        <w:ind w:left="709" w:hanging="709"/>
        <w:jc w:val="both"/>
        <w:rPr>
          <w:rFonts w:cs="Arial"/>
          <w:szCs w:val="20"/>
        </w:rPr>
      </w:pPr>
      <w:r>
        <w:rPr>
          <w:rFonts w:cs="Arial"/>
          <w:szCs w:val="20"/>
        </w:rPr>
        <w:t>p</w:t>
      </w:r>
      <w:r w:rsidR="00870B74">
        <w:rPr>
          <w:rFonts w:cs="Arial"/>
          <w:szCs w:val="20"/>
        </w:rPr>
        <w:t>ovečanje n</w:t>
      </w:r>
      <w:r w:rsidR="00E720F1">
        <w:rPr>
          <w:rFonts w:cs="Arial"/>
          <w:szCs w:val="20"/>
        </w:rPr>
        <w:t>eto dodan</w:t>
      </w:r>
      <w:r w:rsidR="00870B74">
        <w:rPr>
          <w:rFonts w:cs="Arial"/>
          <w:szCs w:val="20"/>
        </w:rPr>
        <w:t>e</w:t>
      </w:r>
      <w:r w:rsidR="00E720F1">
        <w:rPr>
          <w:rFonts w:cs="Arial"/>
          <w:szCs w:val="20"/>
        </w:rPr>
        <w:t xml:space="preserve"> vrednost</w:t>
      </w:r>
      <w:r w:rsidR="00870B74">
        <w:rPr>
          <w:rFonts w:cs="Arial"/>
          <w:szCs w:val="20"/>
        </w:rPr>
        <w:t>i</w:t>
      </w:r>
      <w:r>
        <w:rPr>
          <w:rFonts w:cs="Arial"/>
          <w:szCs w:val="20"/>
        </w:rPr>
        <w:t>,</w:t>
      </w:r>
    </w:p>
    <w:p w14:paraId="4D85B6D4" w14:textId="601EC58B" w:rsidR="00964065" w:rsidRDefault="00265BB8" w:rsidP="00A620D7">
      <w:pPr>
        <w:pStyle w:val="Odstavekseznama"/>
        <w:numPr>
          <w:ilvl w:val="0"/>
          <w:numId w:val="10"/>
        </w:numPr>
        <w:spacing w:line="240" w:lineRule="auto"/>
        <w:ind w:left="709" w:hanging="709"/>
        <w:jc w:val="both"/>
        <w:rPr>
          <w:rFonts w:cs="Arial"/>
          <w:szCs w:val="20"/>
        </w:rPr>
      </w:pPr>
      <w:r>
        <w:rPr>
          <w:rFonts w:cs="Arial"/>
          <w:szCs w:val="20"/>
        </w:rPr>
        <w:t>n</w:t>
      </w:r>
      <w:r w:rsidR="00964065">
        <w:rPr>
          <w:rFonts w:cs="Arial"/>
          <w:szCs w:val="20"/>
        </w:rPr>
        <w:t>eto dodana vrednost</w:t>
      </w:r>
      <w:r>
        <w:rPr>
          <w:rFonts w:cs="Arial"/>
          <w:szCs w:val="20"/>
        </w:rPr>
        <w:t>,</w:t>
      </w:r>
    </w:p>
    <w:p w14:paraId="22976FCC" w14:textId="6E73F009" w:rsidR="00964065" w:rsidRDefault="00265BB8" w:rsidP="00A620D7">
      <w:pPr>
        <w:pStyle w:val="Odstavekseznama"/>
        <w:numPr>
          <w:ilvl w:val="0"/>
          <w:numId w:val="10"/>
        </w:numPr>
        <w:spacing w:line="240" w:lineRule="auto"/>
        <w:ind w:left="709" w:hanging="709"/>
        <w:jc w:val="both"/>
        <w:rPr>
          <w:rFonts w:cs="Arial"/>
          <w:szCs w:val="20"/>
        </w:rPr>
      </w:pPr>
      <w:r>
        <w:rPr>
          <w:rFonts w:cs="Arial"/>
          <w:szCs w:val="20"/>
        </w:rPr>
        <w:t>p</w:t>
      </w:r>
      <w:r w:rsidR="00964065">
        <w:rPr>
          <w:rFonts w:cs="Arial"/>
          <w:szCs w:val="20"/>
        </w:rPr>
        <w:t>ovečanje š</w:t>
      </w:r>
      <w:r w:rsidR="00964065" w:rsidRPr="00F52CFE">
        <w:rPr>
          <w:rFonts w:cs="Arial"/>
          <w:szCs w:val="20"/>
        </w:rPr>
        <w:t>tevil</w:t>
      </w:r>
      <w:r w:rsidR="00964065">
        <w:rPr>
          <w:rFonts w:cs="Arial"/>
          <w:szCs w:val="20"/>
        </w:rPr>
        <w:t>a</w:t>
      </w:r>
      <w:r w:rsidR="00964065" w:rsidRPr="00F52CFE">
        <w:rPr>
          <w:rFonts w:cs="Arial"/>
          <w:szCs w:val="20"/>
        </w:rPr>
        <w:t xml:space="preserve"> </w:t>
      </w:r>
      <w:r w:rsidR="00964065">
        <w:rPr>
          <w:rFonts w:cs="Arial"/>
          <w:szCs w:val="20"/>
        </w:rPr>
        <w:t>zaposlenih</w:t>
      </w:r>
      <w:r>
        <w:rPr>
          <w:rFonts w:cs="Arial"/>
          <w:szCs w:val="20"/>
        </w:rPr>
        <w:t>,</w:t>
      </w:r>
    </w:p>
    <w:p w14:paraId="6135FE5C" w14:textId="24A7FE06" w:rsidR="00C17AEC" w:rsidRPr="00C17AEC" w:rsidRDefault="00265BB8" w:rsidP="00A620D7">
      <w:pPr>
        <w:pStyle w:val="Odstavekseznama"/>
        <w:numPr>
          <w:ilvl w:val="0"/>
          <w:numId w:val="10"/>
        </w:numPr>
        <w:spacing w:line="240" w:lineRule="auto"/>
        <w:ind w:left="709" w:hanging="709"/>
        <w:jc w:val="both"/>
        <w:rPr>
          <w:rFonts w:cs="Arial"/>
          <w:szCs w:val="20"/>
        </w:rPr>
      </w:pPr>
      <w:r>
        <w:rPr>
          <w:rFonts w:cs="Arial"/>
          <w:szCs w:val="20"/>
        </w:rPr>
        <w:t>š</w:t>
      </w:r>
      <w:r w:rsidR="00E720F1">
        <w:rPr>
          <w:rFonts w:cs="Arial"/>
          <w:szCs w:val="20"/>
        </w:rPr>
        <w:t xml:space="preserve">tevilo </w:t>
      </w:r>
      <w:r w:rsidR="00C17AEC">
        <w:rPr>
          <w:rFonts w:cs="Arial"/>
          <w:szCs w:val="20"/>
        </w:rPr>
        <w:t xml:space="preserve">ohranjenih </w:t>
      </w:r>
      <w:r w:rsidR="00E720F1">
        <w:rPr>
          <w:rFonts w:cs="Arial"/>
          <w:szCs w:val="20"/>
        </w:rPr>
        <w:t>zaposl</w:t>
      </w:r>
      <w:r w:rsidR="00BF471D">
        <w:rPr>
          <w:rFonts w:cs="Arial"/>
          <w:szCs w:val="20"/>
        </w:rPr>
        <w:t>itev</w:t>
      </w:r>
      <w:r w:rsidR="00C17AEC">
        <w:rPr>
          <w:rFonts w:cs="Arial"/>
          <w:szCs w:val="20"/>
        </w:rPr>
        <w:t xml:space="preserve"> v podprtih podjetjih</w:t>
      </w:r>
      <w:r>
        <w:rPr>
          <w:rFonts w:cs="Arial"/>
          <w:szCs w:val="20"/>
        </w:rPr>
        <w:t>,</w:t>
      </w:r>
    </w:p>
    <w:p w14:paraId="24D02BC2" w14:textId="37820171" w:rsidR="00E720F1" w:rsidRDefault="00265BB8" w:rsidP="00A620D7">
      <w:pPr>
        <w:pStyle w:val="Odstavekseznama"/>
        <w:numPr>
          <w:ilvl w:val="0"/>
          <w:numId w:val="10"/>
        </w:numPr>
        <w:spacing w:line="240" w:lineRule="auto"/>
        <w:ind w:left="709" w:hanging="709"/>
        <w:jc w:val="both"/>
        <w:rPr>
          <w:rFonts w:cs="Arial"/>
          <w:szCs w:val="20"/>
        </w:rPr>
      </w:pPr>
      <w:r>
        <w:rPr>
          <w:rFonts w:cs="Arial"/>
          <w:szCs w:val="20"/>
        </w:rPr>
        <w:t>d</w:t>
      </w:r>
      <w:r w:rsidR="00F073F5">
        <w:rPr>
          <w:rFonts w:cs="Arial"/>
          <w:szCs w:val="20"/>
        </w:rPr>
        <w:t>rugo</w:t>
      </w:r>
      <w:r>
        <w:rPr>
          <w:rFonts w:cs="Arial"/>
          <w:szCs w:val="20"/>
        </w:rPr>
        <w:t>.</w:t>
      </w:r>
    </w:p>
    <w:p w14:paraId="612B750F" w14:textId="77777777" w:rsidR="00E720F1" w:rsidRPr="00F161EB" w:rsidRDefault="00E720F1" w:rsidP="00E720F1">
      <w:pPr>
        <w:pStyle w:val="Odstavekseznama"/>
        <w:spacing w:line="240" w:lineRule="auto"/>
        <w:ind w:left="709"/>
        <w:jc w:val="both"/>
        <w:rPr>
          <w:rFonts w:cs="Arial"/>
          <w:szCs w:val="20"/>
        </w:rPr>
      </w:pPr>
    </w:p>
    <w:p w14:paraId="5B36BA82" w14:textId="39FE774B" w:rsidR="00E720F1" w:rsidRPr="00F52CFE" w:rsidRDefault="00E720F1" w:rsidP="00E720F1">
      <w:pPr>
        <w:spacing w:line="240" w:lineRule="auto"/>
        <w:jc w:val="both"/>
        <w:rPr>
          <w:rFonts w:cs="Arial"/>
          <w:szCs w:val="20"/>
        </w:rPr>
      </w:pPr>
      <w:r w:rsidRPr="00F52CFE">
        <w:rPr>
          <w:rFonts w:cs="Arial"/>
          <w:b/>
          <w:szCs w:val="20"/>
        </w:rPr>
        <w:t>Predmet, aktivnosti</w:t>
      </w:r>
      <w:r w:rsidRPr="00F52CFE">
        <w:rPr>
          <w:rFonts w:cs="Arial"/>
          <w:szCs w:val="20"/>
        </w:rPr>
        <w:t xml:space="preserve"> </w:t>
      </w:r>
    </w:p>
    <w:p w14:paraId="5D9DE2F1" w14:textId="160CE778" w:rsidR="00E720F1" w:rsidRPr="00F52CFE" w:rsidRDefault="00265BB8" w:rsidP="00A620D7">
      <w:pPr>
        <w:pStyle w:val="Odstavekseznama"/>
        <w:numPr>
          <w:ilvl w:val="0"/>
          <w:numId w:val="19"/>
        </w:numPr>
        <w:spacing w:line="240" w:lineRule="auto"/>
        <w:ind w:left="709" w:hanging="709"/>
        <w:contextualSpacing w:val="0"/>
        <w:jc w:val="both"/>
        <w:rPr>
          <w:rFonts w:cs="Arial"/>
          <w:szCs w:val="20"/>
        </w:rPr>
      </w:pPr>
      <w:r>
        <w:rPr>
          <w:rFonts w:cs="Arial"/>
          <w:szCs w:val="20"/>
        </w:rPr>
        <w:t>s</w:t>
      </w:r>
      <w:r w:rsidR="00E720F1" w:rsidRPr="00F52CFE">
        <w:rPr>
          <w:rFonts w:cs="Arial"/>
          <w:szCs w:val="20"/>
        </w:rPr>
        <w:t>ofinanciranje stroškov poslovanja podjetij</w:t>
      </w:r>
      <w:r>
        <w:rPr>
          <w:rFonts w:cs="Arial"/>
          <w:szCs w:val="20"/>
        </w:rPr>
        <w:t>,</w:t>
      </w:r>
    </w:p>
    <w:p w14:paraId="0D182FF7" w14:textId="7A9D2FB5" w:rsidR="00E720F1" w:rsidRPr="00F52CFE" w:rsidRDefault="00265BB8" w:rsidP="00A620D7">
      <w:pPr>
        <w:pStyle w:val="Odstavekseznama"/>
        <w:numPr>
          <w:ilvl w:val="0"/>
          <w:numId w:val="19"/>
        </w:numPr>
        <w:spacing w:line="240" w:lineRule="auto"/>
        <w:ind w:left="709" w:hanging="709"/>
        <w:contextualSpacing w:val="0"/>
        <w:jc w:val="both"/>
        <w:rPr>
          <w:rFonts w:asciiTheme="minorHAnsi" w:eastAsiaTheme="minorEastAsia" w:hAnsiTheme="minorHAnsi"/>
          <w:color w:val="464646"/>
          <w:szCs w:val="20"/>
        </w:rPr>
      </w:pPr>
      <w:r>
        <w:rPr>
          <w:rFonts w:cs="Arial"/>
          <w:szCs w:val="20"/>
        </w:rPr>
        <w:t>i</w:t>
      </w:r>
      <w:r w:rsidR="00E720F1" w:rsidRPr="00F52CFE">
        <w:rPr>
          <w:rFonts w:cs="Arial"/>
          <w:szCs w:val="20"/>
        </w:rPr>
        <w:t>nvesticije v nepremičnine (npr. nakup poslovnih zgradb/drugih poslovnih prostorov s pripadajočimi zemljišči, gradnja/adaptacija poslovnih zgradb/drugih poslovnih prostorov, urejanje poslovnih zemljišč)</w:t>
      </w:r>
      <w:r>
        <w:rPr>
          <w:rFonts w:cs="Arial"/>
          <w:szCs w:val="20"/>
        </w:rPr>
        <w:t>,</w:t>
      </w:r>
    </w:p>
    <w:p w14:paraId="73F4C63B" w14:textId="5D7FBA56" w:rsidR="00E720F1" w:rsidRPr="00F52CFE" w:rsidRDefault="00265BB8" w:rsidP="00A620D7">
      <w:pPr>
        <w:pStyle w:val="Odstavekseznama"/>
        <w:numPr>
          <w:ilvl w:val="0"/>
          <w:numId w:val="19"/>
        </w:numPr>
        <w:spacing w:line="240" w:lineRule="auto"/>
        <w:ind w:left="709" w:hanging="709"/>
        <w:contextualSpacing w:val="0"/>
        <w:jc w:val="both"/>
        <w:rPr>
          <w:rFonts w:asciiTheme="minorHAnsi" w:eastAsiaTheme="minorEastAsia" w:hAnsiTheme="minorHAnsi"/>
          <w:color w:val="464646"/>
          <w:szCs w:val="20"/>
        </w:rPr>
      </w:pPr>
      <w:r>
        <w:rPr>
          <w:rFonts w:cs="Arial"/>
          <w:szCs w:val="20"/>
        </w:rPr>
        <w:t>o</w:t>
      </w:r>
      <w:r w:rsidR="00E720F1" w:rsidRPr="00F52CFE">
        <w:rPr>
          <w:rFonts w:cs="Arial"/>
          <w:szCs w:val="20"/>
        </w:rPr>
        <w:t>prema in druga opredmetena sredstva (npr. oprema, delovni stroji)</w:t>
      </w:r>
      <w:r>
        <w:rPr>
          <w:rFonts w:cs="Arial"/>
          <w:szCs w:val="20"/>
        </w:rPr>
        <w:t>,</w:t>
      </w:r>
    </w:p>
    <w:p w14:paraId="1065CBC9" w14:textId="1B730756" w:rsidR="00E720F1" w:rsidRPr="00F52CFE" w:rsidRDefault="00265BB8" w:rsidP="00A620D7">
      <w:pPr>
        <w:pStyle w:val="Odstavekseznama"/>
        <w:numPr>
          <w:ilvl w:val="0"/>
          <w:numId w:val="19"/>
        </w:numPr>
        <w:spacing w:line="240" w:lineRule="auto"/>
        <w:ind w:left="709" w:hanging="709"/>
        <w:contextualSpacing w:val="0"/>
        <w:jc w:val="both"/>
        <w:rPr>
          <w:rFonts w:asciiTheme="minorHAnsi" w:eastAsiaTheme="minorEastAsia" w:hAnsiTheme="minorHAnsi"/>
          <w:color w:val="464646"/>
          <w:szCs w:val="20"/>
        </w:rPr>
      </w:pPr>
      <w:r>
        <w:rPr>
          <w:rFonts w:cs="Arial"/>
          <w:szCs w:val="20"/>
        </w:rPr>
        <w:t>n</w:t>
      </w:r>
      <w:r w:rsidR="00E720F1" w:rsidRPr="00F52CFE">
        <w:rPr>
          <w:rFonts w:cs="Arial"/>
          <w:szCs w:val="20"/>
        </w:rPr>
        <w:t>eopredmetena sredstva (npr. programska oprema, patenti, licence, blagovne znamke)</w:t>
      </w:r>
      <w:r>
        <w:rPr>
          <w:rFonts w:cs="Arial"/>
          <w:szCs w:val="20"/>
        </w:rPr>
        <w:t>,</w:t>
      </w:r>
    </w:p>
    <w:p w14:paraId="2C47855C" w14:textId="06F2581D" w:rsidR="00E720F1" w:rsidRPr="00F52CFE" w:rsidRDefault="00265BB8" w:rsidP="00A620D7">
      <w:pPr>
        <w:pStyle w:val="Odstavekseznama"/>
        <w:numPr>
          <w:ilvl w:val="0"/>
          <w:numId w:val="19"/>
        </w:numPr>
        <w:spacing w:line="240" w:lineRule="auto"/>
        <w:ind w:left="709" w:hanging="709"/>
        <w:contextualSpacing w:val="0"/>
        <w:jc w:val="both"/>
        <w:rPr>
          <w:rFonts w:asciiTheme="minorHAnsi" w:eastAsiaTheme="minorEastAsia" w:hAnsiTheme="minorHAnsi"/>
          <w:color w:val="464646"/>
          <w:szCs w:val="20"/>
        </w:rPr>
      </w:pPr>
      <w:r>
        <w:rPr>
          <w:rFonts w:cs="Arial"/>
          <w:szCs w:val="20"/>
        </w:rPr>
        <w:t>s</w:t>
      </w:r>
      <w:r w:rsidR="00E720F1" w:rsidRPr="00F52CFE">
        <w:rPr>
          <w:rFonts w:cs="Arial"/>
          <w:szCs w:val="20"/>
        </w:rPr>
        <w:t>troški obratnih sredstev, povezanih z izvedbo projekta (npr. administrativni strošk</w:t>
      </w:r>
      <w:r>
        <w:rPr>
          <w:rFonts w:cs="Arial"/>
          <w:szCs w:val="20"/>
        </w:rPr>
        <w:t>i</w:t>
      </w:r>
      <w:r w:rsidR="00E720F1" w:rsidRPr="00F52CFE">
        <w:rPr>
          <w:rFonts w:cs="Arial"/>
          <w:szCs w:val="20"/>
        </w:rPr>
        <w:t>, strošk</w:t>
      </w:r>
      <w:r>
        <w:rPr>
          <w:rFonts w:cs="Arial"/>
          <w:szCs w:val="20"/>
        </w:rPr>
        <w:t>i</w:t>
      </w:r>
      <w:r w:rsidR="00E720F1" w:rsidRPr="00F52CFE">
        <w:rPr>
          <w:rFonts w:cs="Arial"/>
          <w:szCs w:val="20"/>
        </w:rPr>
        <w:t xml:space="preserve"> materiala, strošk</w:t>
      </w:r>
      <w:r>
        <w:rPr>
          <w:rFonts w:cs="Arial"/>
          <w:szCs w:val="20"/>
        </w:rPr>
        <w:t>i</w:t>
      </w:r>
      <w:r w:rsidR="00E720F1" w:rsidRPr="00F52CFE">
        <w:rPr>
          <w:rFonts w:cs="Arial"/>
          <w:szCs w:val="20"/>
        </w:rPr>
        <w:t xml:space="preserve"> zunanjih izvajalcev, stroški dela, stroški izobraževanj in svetovanj ter drugi operativni stroški)</w:t>
      </w:r>
      <w:r>
        <w:rPr>
          <w:rFonts w:cs="Arial"/>
          <w:szCs w:val="20"/>
        </w:rPr>
        <w:t>,</w:t>
      </w:r>
    </w:p>
    <w:p w14:paraId="4ED3DBC2" w14:textId="694D61A9" w:rsidR="00E720F1" w:rsidRPr="00F52CFE" w:rsidRDefault="00265BB8" w:rsidP="00A620D7">
      <w:pPr>
        <w:pStyle w:val="Odstavekseznama"/>
        <w:numPr>
          <w:ilvl w:val="0"/>
          <w:numId w:val="19"/>
        </w:numPr>
        <w:spacing w:line="240" w:lineRule="auto"/>
        <w:ind w:left="709" w:hanging="709"/>
        <w:contextualSpacing w:val="0"/>
        <w:jc w:val="both"/>
        <w:rPr>
          <w:color w:val="464646"/>
          <w:szCs w:val="20"/>
        </w:rPr>
      </w:pPr>
      <w:r>
        <w:rPr>
          <w:rFonts w:cs="Arial"/>
          <w:szCs w:val="20"/>
        </w:rPr>
        <w:t>s</w:t>
      </w:r>
      <w:r w:rsidR="00E720F1" w:rsidRPr="00F52CFE">
        <w:rPr>
          <w:rFonts w:cs="Arial"/>
          <w:szCs w:val="20"/>
        </w:rPr>
        <w:t xml:space="preserve">troški poslovnih dokumentacij za izvedbo investicij oziroma </w:t>
      </w:r>
      <w:r>
        <w:rPr>
          <w:rFonts w:cs="Arial"/>
          <w:szCs w:val="20"/>
        </w:rPr>
        <w:t>o</w:t>
      </w:r>
      <w:r w:rsidR="00E720F1" w:rsidRPr="00F52CFE">
        <w:rPr>
          <w:rFonts w:cs="Arial"/>
          <w:szCs w:val="20"/>
        </w:rPr>
        <w:t>blikovanje poslovnih strategij</w:t>
      </w:r>
      <w:r>
        <w:rPr>
          <w:rFonts w:cs="Arial"/>
          <w:szCs w:val="20"/>
        </w:rPr>
        <w:t>,</w:t>
      </w:r>
    </w:p>
    <w:p w14:paraId="30A28A4D" w14:textId="3E757A29" w:rsidR="00E720F1" w:rsidRPr="00F52CFE" w:rsidRDefault="00265BB8" w:rsidP="00A620D7">
      <w:pPr>
        <w:pStyle w:val="Odstavekseznama"/>
        <w:numPr>
          <w:ilvl w:val="0"/>
          <w:numId w:val="19"/>
        </w:numPr>
        <w:spacing w:line="240" w:lineRule="auto"/>
        <w:ind w:left="709" w:hanging="709"/>
        <w:contextualSpacing w:val="0"/>
        <w:jc w:val="both"/>
        <w:rPr>
          <w:color w:val="464646"/>
          <w:szCs w:val="20"/>
        </w:rPr>
      </w:pPr>
      <w:bookmarkStart w:id="93" w:name="_Hlk169030721"/>
      <w:r>
        <w:rPr>
          <w:rFonts w:cs="Arial"/>
          <w:szCs w:val="20"/>
        </w:rPr>
        <w:t>d</w:t>
      </w:r>
      <w:r w:rsidR="00E720F1" w:rsidRPr="00F52CFE">
        <w:rPr>
          <w:rFonts w:cs="Arial"/>
          <w:szCs w:val="20"/>
        </w:rPr>
        <w:t xml:space="preserve">ruge aktivnosti oziroma </w:t>
      </w:r>
      <w:r>
        <w:rPr>
          <w:rFonts w:cs="Arial"/>
          <w:szCs w:val="20"/>
        </w:rPr>
        <w:t>s</w:t>
      </w:r>
      <w:r w:rsidR="00E720F1" w:rsidRPr="00F52CFE">
        <w:rPr>
          <w:rFonts w:cs="Arial"/>
          <w:szCs w:val="20"/>
        </w:rPr>
        <w:t xml:space="preserve">troški v skladu z uredbo o dodeljevanju regionalnih državnih pomoči oziroma </w:t>
      </w:r>
      <w:r>
        <w:rPr>
          <w:rFonts w:cs="Arial"/>
          <w:szCs w:val="20"/>
        </w:rPr>
        <w:t xml:space="preserve">v </w:t>
      </w:r>
      <w:r w:rsidR="00E720F1" w:rsidRPr="00F52CFE">
        <w:rPr>
          <w:rFonts w:cs="Arial"/>
          <w:szCs w:val="20"/>
        </w:rPr>
        <w:t>sklad</w:t>
      </w:r>
      <w:r>
        <w:rPr>
          <w:rFonts w:cs="Arial"/>
          <w:szCs w:val="20"/>
        </w:rPr>
        <w:t>u</w:t>
      </w:r>
      <w:r w:rsidR="00E720F1" w:rsidRPr="00F52CFE">
        <w:rPr>
          <w:rFonts w:cs="Arial"/>
          <w:szCs w:val="20"/>
        </w:rPr>
        <w:t xml:space="preserve"> z drugimi uredbami po pravilu »de </w:t>
      </w:r>
      <w:proofErr w:type="spellStart"/>
      <w:r w:rsidR="00E720F1" w:rsidRPr="00F52CFE">
        <w:rPr>
          <w:rFonts w:cs="Arial"/>
          <w:szCs w:val="20"/>
        </w:rPr>
        <w:t>minimis</w:t>
      </w:r>
      <w:proofErr w:type="spellEnd"/>
      <w:r w:rsidR="00E720F1" w:rsidRPr="00F52CFE">
        <w:rPr>
          <w:rFonts w:cs="Arial"/>
          <w:szCs w:val="20"/>
        </w:rPr>
        <w:t>«.</w:t>
      </w:r>
    </w:p>
    <w:bookmarkEnd w:id="93"/>
    <w:p w14:paraId="66A08A3B" w14:textId="77777777" w:rsidR="00E720F1" w:rsidRPr="00F52CFE" w:rsidRDefault="00E720F1" w:rsidP="00E720F1">
      <w:pPr>
        <w:spacing w:line="240" w:lineRule="auto"/>
        <w:jc w:val="both"/>
        <w:rPr>
          <w:color w:val="464646"/>
          <w:szCs w:val="20"/>
        </w:rPr>
      </w:pPr>
    </w:p>
    <w:p w14:paraId="37E3E69B" w14:textId="77777777" w:rsidR="00E720F1" w:rsidRPr="00F52CFE" w:rsidRDefault="00E720F1" w:rsidP="00E720F1">
      <w:pPr>
        <w:spacing w:line="240" w:lineRule="auto"/>
        <w:jc w:val="both"/>
        <w:rPr>
          <w:rFonts w:cs="Arial"/>
          <w:szCs w:val="20"/>
        </w:rPr>
      </w:pPr>
      <w:r w:rsidRPr="00F52CFE">
        <w:rPr>
          <w:rFonts w:cs="Arial"/>
          <w:szCs w:val="20"/>
        </w:rPr>
        <w:t>Upravičena aktivnost in strošek je tudi kritje rizikov in izvajanje ukrepa.</w:t>
      </w:r>
    </w:p>
    <w:p w14:paraId="3D1294BC" w14:textId="77777777" w:rsidR="00E720F1" w:rsidRDefault="00E720F1" w:rsidP="00E720F1">
      <w:pPr>
        <w:spacing w:line="240" w:lineRule="auto"/>
        <w:jc w:val="both"/>
        <w:rPr>
          <w:rFonts w:cs="Arial"/>
          <w:b/>
          <w:szCs w:val="20"/>
        </w:rPr>
      </w:pPr>
    </w:p>
    <w:p w14:paraId="1C3EFBFA" w14:textId="77777777" w:rsidR="000E4483" w:rsidRDefault="000E4483" w:rsidP="000E4483">
      <w:pPr>
        <w:spacing w:line="240" w:lineRule="auto"/>
        <w:jc w:val="both"/>
        <w:rPr>
          <w:rFonts w:cs="Arial"/>
          <w:szCs w:val="20"/>
        </w:rPr>
      </w:pPr>
      <w:r w:rsidRPr="00F52901">
        <w:rPr>
          <w:rFonts w:cs="Arial"/>
          <w:szCs w:val="22"/>
        </w:rPr>
        <w:t>Podrobnejše p</w:t>
      </w:r>
      <w:r>
        <w:rPr>
          <w:rFonts w:cs="Arial"/>
          <w:szCs w:val="22"/>
        </w:rPr>
        <w:t>rojektne</w:t>
      </w:r>
      <w:r w:rsidRPr="00F52901">
        <w:rPr>
          <w:rFonts w:cs="Arial"/>
          <w:szCs w:val="22"/>
        </w:rPr>
        <w:t xml:space="preserve"> aktivnosti, pogoji in merila bodo določeni ob pričetku izvajanja.</w:t>
      </w:r>
    </w:p>
    <w:p w14:paraId="0C2CF560" w14:textId="77777777" w:rsidR="000E4483" w:rsidRPr="00F52CFE" w:rsidRDefault="000E4483" w:rsidP="00E720F1">
      <w:pPr>
        <w:spacing w:line="240" w:lineRule="auto"/>
        <w:jc w:val="both"/>
        <w:rPr>
          <w:rFonts w:cs="Arial"/>
          <w:b/>
          <w:szCs w:val="20"/>
        </w:rPr>
      </w:pPr>
    </w:p>
    <w:p w14:paraId="0CE0D4A1" w14:textId="42F84551" w:rsidR="00E720F1" w:rsidRPr="00F52CFE" w:rsidRDefault="00E720F1" w:rsidP="00E720F1">
      <w:pPr>
        <w:spacing w:line="240" w:lineRule="auto"/>
        <w:jc w:val="both"/>
        <w:rPr>
          <w:rFonts w:cs="Arial"/>
          <w:b/>
          <w:szCs w:val="20"/>
        </w:rPr>
      </w:pPr>
      <w:r w:rsidRPr="00F52CFE">
        <w:rPr>
          <w:rFonts w:cs="Arial"/>
          <w:b/>
          <w:szCs w:val="20"/>
        </w:rPr>
        <w:t>Izvajanje</w:t>
      </w:r>
    </w:p>
    <w:p w14:paraId="2849E048" w14:textId="7FF861A9" w:rsidR="00E720F1" w:rsidRPr="00F52CFE" w:rsidRDefault="00E720F1" w:rsidP="00E720F1">
      <w:pPr>
        <w:spacing w:line="240" w:lineRule="auto"/>
        <w:contextualSpacing/>
        <w:jc w:val="both"/>
        <w:rPr>
          <w:rFonts w:cs="Arial"/>
          <w:szCs w:val="20"/>
        </w:rPr>
      </w:pPr>
      <w:r w:rsidRPr="00F52CFE">
        <w:rPr>
          <w:rFonts w:cs="Arial"/>
          <w:szCs w:val="20"/>
        </w:rPr>
        <w:t>Ukrep se bo izvajal z javnimi razpisi</w:t>
      </w:r>
      <w:r w:rsidR="006A19D1">
        <w:rPr>
          <w:rFonts w:cs="Arial"/>
          <w:szCs w:val="20"/>
        </w:rPr>
        <w:t>, javnimi pozivi</w:t>
      </w:r>
      <w:r w:rsidRPr="00F52CFE">
        <w:rPr>
          <w:rFonts w:cs="Arial"/>
          <w:szCs w:val="20"/>
        </w:rPr>
        <w:t xml:space="preserve"> za:</w:t>
      </w:r>
    </w:p>
    <w:p w14:paraId="352E020C" w14:textId="32738C68" w:rsidR="00E720F1" w:rsidRPr="00F52CFE" w:rsidRDefault="00265BB8" w:rsidP="00A620D7">
      <w:pPr>
        <w:numPr>
          <w:ilvl w:val="0"/>
          <w:numId w:val="8"/>
        </w:numPr>
        <w:spacing w:line="240" w:lineRule="auto"/>
        <w:ind w:left="709" w:hanging="709"/>
        <w:contextualSpacing/>
        <w:jc w:val="both"/>
        <w:rPr>
          <w:rFonts w:cs="Arial"/>
          <w:szCs w:val="20"/>
          <w:lang w:eastAsia="sl-SI"/>
        </w:rPr>
      </w:pPr>
      <w:r>
        <w:rPr>
          <w:rFonts w:cs="Arial"/>
          <w:szCs w:val="20"/>
          <w:lang w:eastAsia="sl-SI"/>
        </w:rPr>
        <w:t>m</w:t>
      </w:r>
      <w:r w:rsidR="00E720F1" w:rsidRPr="00F52CFE">
        <w:rPr>
          <w:rFonts w:cs="Arial"/>
          <w:szCs w:val="20"/>
          <w:lang w:eastAsia="sl-SI"/>
        </w:rPr>
        <w:t>ikrokredite (za manjše investicije in tekoče poslovanje) in/ali</w:t>
      </w:r>
    </w:p>
    <w:p w14:paraId="411162AC" w14:textId="74BE1CD5" w:rsidR="00E720F1" w:rsidRPr="00F52CFE" w:rsidRDefault="00265BB8" w:rsidP="00A620D7">
      <w:pPr>
        <w:numPr>
          <w:ilvl w:val="0"/>
          <w:numId w:val="8"/>
        </w:numPr>
        <w:spacing w:line="240" w:lineRule="auto"/>
        <w:ind w:left="709" w:hanging="709"/>
        <w:contextualSpacing/>
        <w:jc w:val="both"/>
        <w:rPr>
          <w:rFonts w:cs="Arial"/>
          <w:szCs w:val="20"/>
          <w:lang w:eastAsia="sl-SI"/>
        </w:rPr>
      </w:pPr>
      <w:r>
        <w:rPr>
          <w:rFonts w:cs="Arial"/>
          <w:szCs w:val="20"/>
          <w:lang w:eastAsia="sl-SI"/>
        </w:rPr>
        <w:t>r</w:t>
      </w:r>
      <w:r w:rsidR="00E720F1" w:rsidRPr="00F52CFE">
        <w:rPr>
          <w:rFonts w:cs="Arial"/>
          <w:szCs w:val="20"/>
          <w:lang w:eastAsia="sl-SI"/>
        </w:rPr>
        <w:t>azvojne kredite za projekte podjetij.</w:t>
      </w:r>
    </w:p>
    <w:p w14:paraId="530331EE" w14:textId="77777777" w:rsidR="00E720F1" w:rsidRPr="00F52CFE" w:rsidRDefault="00E720F1" w:rsidP="00E720F1">
      <w:pPr>
        <w:spacing w:line="240" w:lineRule="auto"/>
        <w:contextualSpacing/>
        <w:jc w:val="both"/>
        <w:rPr>
          <w:rFonts w:cs="Arial"/>
          <w:szCs w:val="20"/>
        </w:rPr>
      </w:pPr>
    </w:p>
    <w:p w14:paraId="3C9F624F" w14:textId="730273B8" w:rsidR="00E720F1" w:rsidRPr="00F52CFE" w:rsidRDefault="00E720F1" w:rsidP="00E720F1">
      <w:pPr>
        <w:spacing w:line="240" w:lineRule="auto"/>
        <w:jc w:val="both"/>
        <w:rPr>
          <w:rFonts w:cs="Arial"/>
          <w:szCs w:val="20"/>
        </w:rPr>
      </w:pPr>
      <w:r w:rsidRPr="00F52CFE">
        <w:rPr>
          <w:rFonts w:cs="Arial"/>
          <w:szCs w:val="20"/>
        </w:rPr>
        <w:t>Nosilec ukrepa</w:t>
      </w:r>
      <w:r w:rsidR="00B82E58">
        <w:rPr>
          <w:rFonts w:cs="Arial"/>
          <w:szCs w:val="20"/>
        </w:rPr>
        <w:t>:</w:t>
      </w:r>
      <w:r w:rsidRPr="00F52CFE">
        <w:rPr>
          <w:rFonts w:cs="Arial"/>
          <w:szCs w:val="20"/>
        </w:rPr>
        <w:t xml:space="preserve"> </w:t>
      </w:r>
      <w:r w:rsidR="00D50431">
        <w:rPr>
          <w:rFonts w:cs="Arial"/>
          <w:szCs w:val="20"/>
        </w:rPr>
        <w:t>Ministrstvo za kohezijo in regionalni razvoj (</w:t>
      </w:r>
      <w:r w:rsidRPr="00F52CFE">
        <w:rPr>
          <w:rFonts w:cs="Arial"/>
          <w:szCs w:val="20"/>
        </w:rPr>
        <w:t>MKRR</w:t>
      </w:r>
      <w:r w:rsidR="00D50431">
        <w:rPr>
          <w:rFonts w:cs="Arial"/>
          <w:szCs w:val="20"/>
        </w:rPr>
        <w:t>)</w:t>
      </w:r>
      <w:r w:rsidRPr="00F52CFE">
        <w:rPr>
          <w:rFonts w:cs="Arial"/>
          <w:szCs w:val="20"/>
        </w:rPr>
        <w:t xml:space="preserve"> oziroma</w:t>
      </w:r>
      <w:r>
        <w:rPr>
          <w:rFonts w:cs="Arial"/>
          <w:szCs w:val="20"/>
        </w:rPr>
        <w:t xml:space="preserve"> </w:t>
      </w:r>
      <w:r w:rsidRPr="00F52CFE">
        <w:rPr>
          <w:rFonts w:cs="Arial"/>
          <w:szCs w:val="20"/>
        </w:rPr>
        <w:t xml:space="preserve">izvajalski instituciji </w:t>
      </w:r>
      <w:r w:rsidR="00D50431">
        <w:rPr>
          <w:rFonts w:cs="Arial"/>
          <w:szCs w:val="20"/>
        </w:rPr>
        <w:t>Slovenski regionalno razvojni sklad (</w:t>
      </w:r>
      <w:r w:rsidRPr="00F52CFE">
        <w:rPr>
          <w:rFonts w:cs="Arial"/>
          <w:szCs w:val="20"/>
        </w:rPr>
        <w:t>SRRS</w:t>
      </w:r>
      <w:r w:rsidR="00D50431">
        <w:rPr>
          <w:rFonts w:cs="Arial"/>
          <w:szCs w:val="20"/>
        </w:rPr>
        <w:t>)</w:t>
      </w:r>
      <w:r w:rsidRPr="00F52CFE">
        <w:rPr>
          <w:rFonts w:cs="Arial"/>
          <w:szCs w:val="20"/>
        </w:rPr>
        <w:t xml:space="preserve"> in </w:t>
      </w:r>
      <w:r w:rsidR="00D50431">
        <w:rPr>
          <w:rFonts w:cs="Arial"/>
          <w:szCs w:val="20"/>
        </w:rPr>
        <w:t>Slovenski podjetniški sklad (</w:t>
      </w:r>
      <w:r w:rsidRPr="00F52CFE">
        <w:rPr>
          <w:rFonts w:cs="Arial"/>
          <w:szCs w:val="20"/>
        </w:rPr>
        <w:t>SPS</w:t>
      </w:r>
      <w:r w:rsidR="00D50431">
        <w:rPr>
          <w:rFonts w:cs="Arial"/>
          <w:szCs w:val="20"/>
        </w:rPr>
        <w:t>)</w:t>
      </w:r>
      <w:r w:rsidRPr="00F52CFE">
        <w:rPr>
          <w:rFonts w:cs="Arial"/>
          <w:szCs w:val="20"/>
        </w:rPr>
        <w:t xml:space="preserve">. </w:t>
      </w:r>
    </w:p>
    <w:p w14:paraId="498B4B4A" w14:textId="77777777" w:rsidR="00E720F1" w:rsidRPr="00F52CFE" w:rsidRDefault="00E720F1" w:rsidP="00E720F1">
      <w:pPr>
        <w:spacing w:line="240" w:lineRule="auto"/>
        <w:jc w:val="both"/>
        <w:rPr>
          <w:rFonts w:cs="Arial"/>
          <w:szCs w:val="20"/>
        </w:rPr>
      </w:pPr>
    </w:p>
    <w:p w14:paraId="7FD42082" w14:textId="7A70DCE3" w:rsidR="00E720F1" w:rsidRDefault="00E720F1" w:rsidP="00E720F1">
      <w:pPr>
        <w:spacing w:line="240" w:lineRule="auto"/>
        <w:jc w:val="both"/>
        <w:rPr>
          <w:rFonts w:cs="Arial"/>
          <w:bCs/>
          <w:szCs w:val="20"/>
        </w:rPr>
      </w:pPr>
      <w:r w:rsidRPr="00F52901">
        <w:rPr>
          <w:rFonts w:cs="Arial"/>
          <w:bCs/>
          <w:szCs w:val="20"/>
        </w:rPr>
        <w:t xml:space="preserve">Izvedba ukrepa in podprtih projektov </w:t>
      </w:r>
      <w:r w:rsidR="00B82E58">
        <w:rPr>
          <w:rFonts w:cs="Arial"/>
          <w:bCs/>
          <w:szCs w:val="20"/>
        </w:rPr>
        <w:t xml:space="preserve">je možna tudi z uporabo kombinacije </w:t>
      </w:r>
      <w:r w:rsidRPr="00F52901">
        <w:rPr>
          <w:rFonts w:cs="Arial"/>
          <w:bCs/>
          <w:szCs w:val="20"/>
        </w:rPr>
        <w:t>nepovratni</w:t>
      </w:r>
      <w:r w:rsidR="00B82E58">
        <w:rPr>
          <w:rFonts w:cs="Arial"/>
          <w:bCs/>
          <w:szCs w:val="20"/>
        </w:rPr>
        <w:t>h</w:t>
      </w:r>
      <w:r w:rsidR="00A33567">
        <w:rPr>
          <w:rFonts w:cs="Arial"/>
          <w:bCs/>
          <w:szCs w:val="20"/>
        </w:rPr>
        <w:t xml:space="preserve"> </w:t>
      </w:r>
      <w:r w:rsidRPr="00F52901">
        <w:rPr>
          <w:rFonts w:cs="Arial"/>
          <w:bCs/>
          <w:szCs w:val="20"/>
        </w:rPr>
        <w:t>in povratni</w:t>
      </w:r>
      <w:r w:rsidR="00B82E58">
        <w:rPr>
          <w:rFonts w:cs="Arial"/>
          <w:bCs/>
          <w:szCs w:val="20"/>
        </w:rPr>
        <w:t>h</w:t>
      </w:r>
      <w:r w:rsidRPr="00F52901">
        <w:rPr>
          <w:rFonts w:cs="Arial"/>
          <w:bCs/>
          <w:szCs w:val="20"/>
        </w:rPr>
        <w:t xml:space="preserve"> vir</w:t>
      </w:r>
      <w:r w:rsidR="00B82E58">
        <w:rPr>
          <w:rFonts w:cs="Arial"/>
          <w:bCs/>
          <w:szCs w:val="20"/>
        </w:rPr>
        <w:t>ov</w:t>
      </w:r>
      <w:r w:rsidRPr="00F52901">
        <w:rPr>
          <w:rFonts w:cs="Arial"/>
          <w:bCs/>
          <w:szCs w:val="20"/>
        </w:rPr>
        <w:t xml:space="preserve"> financiranja </w:t>
      </w:r>
      <w:r w:rsidR="00B82E58">
        <w:rPr>
          <w:rFonts w:cs="Arial"/>
          <w:bCs/>
          <w:szCs w:val="20"/>
        </w:rPr>
        <w:t>oziroma s finančnimi instrumenti (blending</w:t>
      </w:r>
      <w:r w:rsidR="0036169F">
        <w:rPr>
          <w:rFonts w:cs="Arial"/>
          <w:bCs/>
          <w:szCs w:val="20"/>
        </w:rPr>
        <w:t xml:space="preserve">) </w:t>
      </w:r>
      <w:r w:rsidRPr="00F52901">
        <w:rPr>
          <w:rFonts w:cs="Arial"/>
          <w:bCs/>
          <w:szCs w:val="20"/>
        </w:rPr>
        <w:t>ter z vsebino drugih ukrepov programa</w:t>
      </w:r>
      <w:r w:rsidR="0036169F">
        <w:rPr>
          <w:rFonts w:cs="Arial"/>
          <w:bCs/>
          <w:szCs w:val="20"/>
        </w:rPr>
        <w:t>.</w:t>
      </w:r>
    </w:p>
    <w:p w14:paraId="6EAB26A7" w14:textId="77777777" w:rsidR="002A28A8" w:rsidRPr="00B17E37" w:rsidRDefault="002A28A8" w:rsidP="002A28A8">
      <w:pPr>
        <w:spacing w:line="240" w:lineRule="auto"/>
        <w:jc w:val="both"/>
        <w:rPr>
          <w:rFonts w:cs="Arial"/>
          <w:szCs w:val="20"/>
        </w:rPr>
      </w:pPr>
    </w:p>
    <w:p w14:paraId="11D580DC" w14:textId="5BE35B2B" w:rsidR="009F4C4C" w:rsidRPr="009F4C4C" w:rsidRDefault="009F4C4C" w:rsidP="009F4C4C">
      <w:pPr>
        <w:spacing w:line="240" w:lineRule="auto"/>
        <w:jc w:val="both"/>
        <w:rPr>
          <w:rFonts w:cs="Arial"/>
          <w:szCs w:val="20"/>
        </w:rPr>
      </w:pPr>
      <w:r w:rsidRPr="009F4C4C">
        <w:rPr>
          <w:rFonts w:cs="Arial"/>
          <w:szCs w:val="20"/>
        </w:rPr>
        <w:t xml:space="preserve">Po vzpostavitvi ustreznih pravnih podlag se lahko uporabijo </w:t>
      </w:r>
      <w:r w:rsidR="00265BB8">
        <w:rPr>
          <w:rFonts w:cs="Arial"/>
          <w:szCs w:val="20"/>
        </w:rPr>
        <w:t>naslednji</w:t>
      </w:r>
      <w:r w:rsidRPr="009F4C4C">
        <w:rPr>
          <w:rFonts w:cs="Arial"/>
          <w:szCs w:val="20"/>
        </w:rPr>
        <w:t xml:space="preserve"> finančni instrumenti:</w:t>
      </w:r>
    </w:p>
    <w:p w14:paraId="34DB9192" w14:textId="5C7A9078" w:rsidR="002A28A8" w:rsidRPr="00B17E37" w:rsidRDefault="00E9576F" w:rsidP="00A620D7">
      <w:pPr>
        <w:pStyle w:val="Odstavekseznama"/>
        <w:numPr>
          <w:ilvl w:val="0"/>
          <w:numId w:val="53"/>
        </w:numPr>
        <w:spacing w:line="240" w:lineRule="auto"/>
        <w:jc w:val="both"/>
        <w:rPr>
          <w:rFonts w:cs="Arial"/>
          <w:szCs w:val="20"/>
        </w:rPr>
      </w:pPr>
      <w:r>
        <w:rPr>
          <w:rFonts w:cs="Arial"/>
          <w:szCs w:val="20"/>
        </w:rPr>
        <w:t>k</w:t>
      </w:r>
      <w:r w:rsidR="002A28A8" w:rsidRPr="00B17E37">
        <w:rPr>
          <w:rFonts w:cs="Arial"/>
          <w:szCs w:val="20"/>
        </w:rPr>
        <w:t>rediti oziroma posojila</w:t>
      </w:r>
      <w:r w:rsidR="00265BB8">
        <w:rPr>
          <w:rFonts w:cs="Arial"/>
          <w:szCs w:val="20"/>
        </w:rPr>
        <w:t>,</w:t>
      </w:r>
    </w:p>
    <w:p w14:paraId="666C6D0C" w14:textId="3BF2AAE9" w:rsidR="002A28A8" w:rsidRPr="00B17E37" w:rsidRDefault="00EC4249" w:rsidP="00A620D7">
      <w:pPr>
        <w:pStyle w:val="Odstavekseznama"/>
        <w:numPr>
          <w:ilvl w:val="0"/>
          <w:numId w:val="53"/>
        </w:numPr>
        <w:spacing w:line="240" w:lineRule="auto"/>
        <w:jc w:val="both"/>
        <w:rPr>
          <w:rFonts w:cs="Arial"/>
          <w:szCs w:val="20"/>
        </w:rPr>
      </w:pPr>
      <w:r>
        <w:rPr>
          <w:rFonts w:cs="Arial"/>
          <w:szCs w:val="20"/>
        </w:rPr>
        <w:t>z</w:t>
      </w:r>
      <w:r w:rsidR="002A28A8" w:rsidRPr="00B17E37">
        <w:rPr>
          <w:rFonts w:cs="Arial"/>
          <w:szCs w:val="20"/>
        </w:rPr>
        <w:t>nižanje tržne obrestne mere (subvencija obrestne mere)</w:t>
      </w:r>
      <w:r>
        <w:rPr>
          <w:rFonts w:cs="Arial"/>
          <w:szCs w:val="20"/>
        </w:rPr>
        <w:t>,</w:t>
      </w:r>
    </w:p>
    <w:p w14:paraId="68A04B7C" w14:textId="05D69917" w:rsidR="002A28A8" w:rsidRPr="00B17E37" w:rsidRDefault="00EC4249" w:rsidP="00A620D7">
      <w:pPr>
        <w:pStyle w:val="Odstavekseznama"/>
        <w:numPr>
          <w:ilvl w:val="0"/>
          <w:numId w:val="53"/>
        </w:numPr>
        <w:spacing w:line="240" w:lineRule="auto"/>
        <w:jc w:val="both"/>
        <w:rPr>
          <w:rFonts w:cs="Arial"/>
          <w:szCs w:val="20"/>
        </w:rPr>
      </w:pPr>
      <w:r>
        <w:rPr>
          <w:rFonts w:cs="Arial"/>
          <w:szCs w:val="20"/>
        </w:rPr>
        <w:t>k</w:t>
      </w:r>
      <w:r w:rsidR="002A28A8" w:rsidRPr="00B17E37">
        <w:rPr>
          <w:rFonts w:cs="Arial"/>
          <w:szCs w:val="20"/>
        </w:rPr>
        <w:t xml:space="preserve">apitalsko znižanje (ang. </w:t>
      </w:r>
      <w:proofErr w:type="spellStart"/>
      <w:r w:rsidR="002A28A8" w:rsidRPr="00B17E37">
        <w:rPr>
          <w:rFonts w:cs="Arial"/>
          <w:szCs w:val="20"/>
        </w:rPr>
        <w:t>capital</w:t>
      </w:r>
      <w:proofErr w:type="spellEnd"/>
      <w:r w:rsidR="002A28A8" w:rsidRPr="00B17E37">
        <w:rPr>
          <w:rFonts w:cs="Arial"/>
          <w:szCs w:val="20"/>
        </w:rPr>
        <w:t xml:space="preserve"> </w:t>
      </w:r>
      <w:proofErr w:type="spellStart"/>
      <w:r w:rsidR="002A28A8" w:rsidRPr="00B17E37">
        <w:rPr>
          <w:rFonts w:cs="Arial"/>
          <w:szCs w:val="20"/>
        </w:rPr>
        <w:t>rebate</w:t>
      </w:r>
      <w:proofErr w:type="spellEnd"/>
      <w:r w:rsidR="002A28A8" w:rsidRPr="00B17E37">
        <w:rPr>
          <w:rFonts w:cs="Arial"/>
          <w:szCs w:val="20"/>
        </w:rPr>
        <w:t>), pri katerem se del posojila pretvori v nepovratna sredstva, pod pogojem, da upravičenec doseže vnaprej določeni merljivi trajnostni cilj projekta in/ali</w:t>
      </w:r>
    </w:p>
    <w:p w14:paraId="687CC3FD" w14:textId="325A0297" w:rsidR="002A28A8" w:rsidRPr="00B17E37" w:rsidRDefault="00EC4249" w:rsidP="00A620D7">
      <w:pPr>
        <w:pStyle w:val="Odstavekseznama"/>
        <w:numPr>
          <w:ilvl w:val="0"/>
          <w:numId w:val="53"/>
        </w:numPr>
        <w:spacing w:line="240" w:lineRule="auto"/>
        <w:jc w:val="both"/>
        <w:rPr>
          <w:rFonts w:cs="Arial"/>
          <w:szCs w:val="20"/>
        </w:rPr>
      </w:pPr>
      <w:r>
        <w:rPr>
          <w:rFonts w:cs="Arial"/>
          <w:szCs w:val="20"/>
        </w:rPr>
        <w:t>p</w:t>
      </w:r>
      <w:r w:rsidR="002A28A8" w:rsidRPr="00B17E37">
        <w:rPr>
          <w:rFonts w:cs="Arial"/>
          <w:szCs w:val="20"/>
        </w:rPr>
        <w:t>ortfeljska garancija, ki zagotavlja kritje kreditnega tveganja na ravni posameznega posojila do vnaprej določenega maksimalnega zneska izgub (kapica) in pri kateri se znižajo zahteve po zavarovanju posojil</w:t>
      </w:r>
      <w:r>
        <w:rPr>
          <w:rFonts w:cs="Arial"/>
          <w:szCs w:val="20"/>
        </w:rPr>
        <w:t>,</w:t>
      </w:r>
    </w:p>
    <w:p w14:paraId="1577A8FD" w14:textId="579D3C89" w:rsidR="002A28A8" w:rsidRPr="00B17E37" w:rsidRDefault="00EC4249" w:rsidP="00A620D7">
      <w:pPr>
        <w:pStyle w:val="Odstavekseznama"/>
        <w:numPr>
          <w:ilvl w:val="0"/>
          <w:numId w:val="53"/>
        </w:numPr>
        <w:spacing w:line="240" w:lineRule="auto"/>
        <w:jc w:val="both"/>
        <w:rPr>
          <w:rFonts w:cs="Arial"/>
          <w:szCs w:val="20"/>
        </w:rPr>
      </w:pPr>
      <w:r>
        <w:rPr>
          <w:rFonts w:cs="Arial"/>
          <w:szCs w:val="20"/>
        </w:rPr>
        <w:t>d</w:t>
      </w:r>
      <w:r w:rsidR="002A28A8" w:rsidRPr="00B17E37">
        <w:rPr>
          <w:rFonts w:cs="Arial"/>
          <w:szCs w:val="20"/>
        </w:rPr>
        <w:t>rugo.</w:t>
      </w:r>
    </w:p>
    <w:p w14:paraId="2A9AB0DA" w14:textId="77777777" w:rsidR="002A28A8" w:rsidRPr="00B17E37" w:rsidRDefault="002A28A8" w:rsidP="002A28A8">
      <w:pPr>
        <w:spacing w:line="240" w:lineRule="auto"/>
        <w:jc w:val="both"/>
        <w:rPr>
          <w:rFonts w:cs="Arial"/>
          <w:szCs w:val="20"/>
        </w:rPr>
      </w:pPr>
    </w:p>
    <w:p w14:paraId="0B7F64DA" w14:textId="07806E80" w:rsidR="002A28A8" w:rsidRPr="00110507" w:rsidRDefault="002A28A8" w:rsidP="002A28A8">
      <w:pPr>
        <w:spacing w:line="240" w:lineRule="auto"/>
        <w:jc w:val="both"/>
        <w:rPr>
          <w:rFonts w:cs="Arial"/>
          <w:szCs w:val="20"/>
        </w:rPr>
      </w:pPr>
      <w:r w:rsidRPr="00110507">
        <w:rPr>
          <w:rFonts w:cs="Arial"/>
          <w:szCs w:val="20"/>
        </w:rPr>
        <w:lastRenderedPageBreak/>
        <w:t>Kadar se ukrep izvaja s kombinacijo nepovratnih in povratnih virov financiranja oz</w:t>
      </w:r>
      <w:r w:rsidR="00967AD7">
        <w:rPr>
          <w:rFonts w:cs="Arial"/>
          <w:szCs w:val="20"/>
        </w:rPr>
        <w:t>iroma</w:t>
      </w:r>
      <w:r w:rsidRPr="00110507">
        <w:rPr>
          <w:rFonts w:cs="Arial"/>
          <w:szCs w:val="20"/>
        </w:rPr>
        <w:t xml:space="preserve"> finančnih instrumentov (blending), se lahko izvaja </w:t>
      </w:r>
      <w:r w:rsidR="003E6569">
        <w:rPr>
          <w:rFonts w:cs="Arial"/>
          <w:szCs w:val="20"/>
        </w:rPr>
        <w:t>na podlagi</w:t>
      </w:r>
      <w:r w:rsidRPr="00110507">
        <w:rPr>
          <w:rFonts w:cs="Arial"/>
          <w:szCs w:val="20"/>
        </w:rPr>
        <w:t>:</w:t>
      </w:r>
    </w:p>
    <w:p w14:paraId="314CC7E1" w14:textId="6C95FB13" w:rsidR="002A28A8" w:rsidRPr="00B17E37" w:rsidRDefault="002A28A8" w:rsidP="00A620D7">
      <w:pPr>
        <w:pStyle w:val="Odstavekseznama"/>
        <w:numPr>
          <w:ilvl w:val="0"/>
          <w:numId w:val="53"/>
        </w:numPr>
        <w:spacing w:line="240" w:lineRule="auto"/>
        <w:jc w:val="both"/>
        <w:rPr>
          <w:rFonts w:cs="Arial"/>
          <w:szCs w:val="20"/>
        </w:rPr>
      </w:pPr>
      <w:r w:rsidRPr="00B17E37">
        <w:rPr>
          <w:rFonts w:cs="Arial"/>
          <w:szCs w:val="20"/>
        </w:rPr>
        <w:t xml:space="preserve">Enotnega javnega razpisa ali poziva, ki ga izvede posamezen nosilec ukrepa, pri katerem prijavitelj za isti projekt praviloma odda eno samo vlogo </w:t>
      </w:r>
      <w:r w:rsidR="003E6569">
        <w:rPr>
          <w:rFonts w:cs="Arial"/>
          <w:szCs w:val="20"/>
        </w:rPr>
        <w:t>in</w:t>
      </w:r>
      <w:r w:rsidR="003E6569" w:rsidRPr="00B17E37">
        <w:rPr>
          <w:rFonts w:cs="Arial"/>
          <w:szCs w:val="20"/>
        </w:rPr>
        <w:t xml:space="preserve"> </w:t>
      </w:r>
      <w:r w:rsidRPr="00B17E37">
        <w:rPr>
          <w:rFonts w:cs="Arial"/>
          <w:szCs w:val="20"/>
        </w:rPr>
        <w:t>lahko sklene več ločenih pogodb</w:t>
      </w:r>
      <w:r w:rsidR="003E6569">
        <w:rPr>
          <w:rFonts w:cs="Arial"/>
          <w:szCs w:val="20"/>
        </w:rPr>
        <w:t>.</w:t>
      </w:r>
      <w:r w:rsidRPr="00B17E37">
        <w:rPr>
          <w:rFonts w:cs="Arial"/>
          <w:szCs w:val="20"/>
        </w:rPr>
        <w:t xml:space="preserve"> </w:t>
      </w:r>
    </w:p>
    <w:p w14:paraId="7111D851" w14:textId="5F7C5298" w:rsidR="002A28A8" w:rsidRPr="002A28A8" w:rsidRDefault="002A28A8" w:rsidP="00A620D7">
      <w:pPr>
        <w:pStyle w:val="Odstavekseznama"/>
        <w:numPr>
          <w:ilvl w:val="0"/>
          <w:numId w:val="53"/>
        </w:numPr>
        <w:spacing w:line="240" w:lineRule="auto"/>
        <w:jc w:val="both"/>
        <w:rPr>
          <w:rFonts w:cs="Arial"/>
          <w:szCs w:val="20"/>
        </w:rPr>
      </w:pPr>
      <w:r w:rsidRPr="00B17E37">
        <w:rPr>
          <w:rFonts w:cs="Arial"/>
          <w:szCs w:val="20"/>
        </w:rPr>
        <w:t>Dveh ali več ločenih in sočasnih javnih razpisov ali pozivov, ki ga izvedeta posamezna nosilca ukrepa, pri katerem prijavitelj za isti projekt odda dve ali več ločenih, a vsebinsko usklajenih vlog za sofinanciranje in finančne instrumente. Vsak nosilec ukrepa vodi samostojen postopek ocenjevanja, izbire in sklenitve pogodb. Za usklajeno pripravo razpisnih dokumentov ter presojo projektov v razpisnih komisijah prvega nosilca sodeluje po en predstavnik drugega nosilca ukrepa. Komisiji odločata neodvisno, svetovalna prisotnost predstavnikov drugega nosilca v razpisni komisiji prvega nosilca pa zagotavlja usklajenost in celovitost podpore projektu.</w:t>
      </w:r>
    </w:p>
    <w:p w14:paraId="07F01823" w14:textId="77777777" w:rsidR="00E720F1" w:rsidRPr="002A28A8" w:rsidRDefault="00E720F1" w:rsidP="00A33567">
      <w:pPr>
        <w:pStyle w:val="Odstavekseznama"/>
        <w:spacing w:line="240" w:lineRule="auto"/>
        <w:ind w:left="360"/>
        <w:jc w:val="both"/>
        <w:rPr>
          <w:rFonts w:cs="Arial"/>
          <w:szCs w:val="20"/>
        </w:rPr>
      </w:pPr>
    </w:p>
    <w:p w14:paraId="55858374" w14:textId="4BBDE44C" w:rsidR="0000055B" w:rsidRPr="00F52901" w:rsidRDefault="0000055B" w:rsidP="0000055B">
      <w:pPr>
        <w:spacing w:line="240" w:lineRule="auto"/>
        <w:jc w:val="both"/>
        <w:rPr>
          <w:rFonts w:cs="Arial"/>
          <w:bCs/>
          <w:szCs w:val="22"/>
        </w:rPr>
      </w:pPr>
      <w:r w:rsidRPr="00F52901">
        <w:rPr>
          <w:rFonts w:cs="Arial"/>
          <w:bCs/>
          <w:szCs w:val="22"/>
        </w:rPr>
        <w:t xml:space="preserve">Za doseganje ciljev podnebne politike se pri izvajanju investicijskih projektov upoštevajo predpisi </w:t>
      </w:r>
      <w:r w:rsidR="002D6BC2">
        <w:rPr>
          <w:rFonts w:cs="Arial"/>
          <w:bCs/>
          <w:szCs w:val="22"/>
        </w:rPr>
        <w:t xml:space="preserve">s področja </w:t>
      </w:r>
      <w:r w:rsidRPr="00F52901">
        <w:rPr>
          <w:rFonts w:cs="Arial"/>
          <w:bCs/>
          <w:szCs w:val="22"/>
        </w:rPr>
        <w:t xml:space="preserve">presojanja vplivov na okolje </w:t>
      </w:r>
      <w:r w:rsidR="002D6BC2">
        <w:rPr>
          <w:rFonts w:cs="Arial"/>
          <w:bCs/>
          <w:szCs w:val="22"/>
        </w:rPr>
        <w:t>in</w:t>
      </w:r>
      <w:r w:rsidRPr="00F52901">
        <w:rPr>
          <w:rFonts w:cs="Arial"/>
          <w:bCs/>
          <w:szCs w:val="22"/>
        </w:rPr>
        <w:t xml:space="preserve"> zelenega proračunskega načrtovanja.</w:t>
      </w:r>
    </w:p>
    <w:p w14:paraId="2974DC27" w14:textId="77777777" w:rsidR="0000055B" w:rsidRPr="00CD0609" w:rsidRDefault="0000055B" w:rsidP="00E720F1">
      <w:pPr>
        <w:spacing w:line="240" w:lineRule="auto"/>
        <w:jc w:val="both"/>
        <w:rPr>
          <w:rFonts w:cs="Arial"/>
          <w:szCs w:val="20"/>
        </w:rPr>
      </w:pPr>
    </w:p>
    <w:p w14:paraId="20DAA266" w14:textId="77777777" w:rsidR="00E720F1" w:rsidRPr="00CD0609" w:rsidRDefault="00E720F1" w:rsidP="00E720F1">
      <w:pPr>
        <w:spacing w:line="240" w:lineRule="auto"/>
        <w:jc w:val="both"/>
        <w:rPr>
          <w:rFonts w:cs="Arial"/>
          <w:szCs w:val="20"/>
        </w:rPr>
      </w:pPr>
      <w:r w:rsidRPr="00CD0609">
        <w:rPr>
          <w:rFonts w:cs="Arial"/>
          <w:b/>
          <w:szCs w:val="20"/>
        </w:rPr>
        <w:t>Ciljne skupine</w:t>
      </w:r>
      <w:r w:rsidRPr="00CD0609">
        <w:rPr>
          <w:rFonts w:cs="Arial"/>
          <w:szCs w:val="20"/>
        </w:rPr>
        <w:t xml:space="preserve"> </w:t>
      </w:r>
    </w:p>
    <w:p w14:paraId="153CE8B4" w14:textId="1213A27F" w:rsidR="00B82E58" w:rsidRDefault="00B82E58" w:rsidP="00E720F1">
      <w:pPr>
        <w:spacing w:line="240" w:lineRule="auto"/>
        <w:jc w:val="both"/>
        <w:rPr>
          <w:rFonts w:cs="Arial"/>
          <w:szCs w:val="20"/>
        </w:rPr>
      </w:pPr>
      <w:r>
        <w:rPr>
          <w:rFonts w:cs="Arial"/>
          <w:szCs w:val="20"/>
        </w:rPr>
        <w:t>Podjetja, prebivalci.</w:t>
      </w:r>
    </w:p>
    <w:p w14:paraId="6A117577" w14:textId="77777777" w:rsidR="00B82E58" w:rsidRDefault="00B82E58" w:rsidP="00E720F1">
      <w:pPr>
        <w:spacing w:line="240" w:lineRule="auto"/>
        <w:jc w:val="both"/>
        <w:rPr>
          <w:rFonts w:cs="Arial"/>
          <w:szCs w:val="20"/>
        </w:rPr>
      </w:pPr>
    </w:p>
    <w:p w14:paraId="7E94F8EB" w14:textId="3F5F2AE6" w:rsidR="00E720F1" w:rsidRPr="00CD0609" w:rsidRDefault="00B82E58" w:rsidP="00E720F1">
      <w:pPr>
        <w:spacing w:line="240" w:lineRule="auto"/>
        <w:jc w:val="both"/>
        <w:rPr>
          <w:rFonts w:cs="Arial"/>
          <w:szCs w:val="20"/>
        </w:rPr>
      </w:pPr>
      <w:r>
        <w:rPr>
          <w:rFonts w:cs="Arial"/>
          <w:szCs w:val="20"/>
        </w:rPr>
        <w:t xml:space="preserve">Upravičenci: </w:t>
      </w:r>
      <w:r w:rsidR="003E6569">
        <w:rPr>
          <w:rFonts w:cs="Arial"/>
          <w:szCs w:val="20"/>
        </w:rPr>
        <w:t>m</w:t>
      </w:r>
      <w:r w:rsidR="00E720F1" w:rsidRPr="00CD0609">
        <w:rPr>
          <w:rFonts w:cs="Arial"/>
          <w:szCs w:val="20"/>
        </w:rPr>
        <w:t>ikro, mala, srednj</w:t>
      </w:r>
      <w:r w:rsidR="002D6BC2">
        <w:rPr>
          <w:rFonts w:cs="Arial"/>
          <w:szCs w:val="20"/>
        </w:rPr>
        <w:t>e velika</w:t>
      </w:r>
      <w:r w:rsidR="00E720F1" w:rsidRPr="00CD0609">
        <w:rPr>
          <w:rFonts w:cs="Arial"/>
          <w:szCs w:val="20"/>
        </w:rPr>
        <w:t xml:space="preserve"> in velika podjetja, samostojni podjetniki, vključno z zadrugami in socialnimi podjetji.</w:t>
      </w:r>
    </w:p>
    <w:p w14:paraId="341E55B8" w14:textId="77777777" w:rsidR="00E720F1" w:rsidRPr="00CD0609" w:rsidRDefault="00E720F1" w:rsidP="00E720F1">
      <w:pPr>
        <w:spacing w:line="240" w:lineRule="auto"/>
        <w:rPr>
          <w:rFonts w:cs="Arial"/>
          <w:szCs w:val="20"/>
        </w:rPr>
      </w:pPr>
    </w:p>
    <w:p w14:paraId="0ACB418C" w14:textId="77777777" w:rsidR="00E720F1" w:rsidRPr="00CD0609" w:rsidRDefault="00E720F1" w:rsidP="00E720F1">
      <w:pPr>
        <w:spacing w:line="240" w:lineRule="auto"/>
        <w:rPr>
          <w:rFonts w:cs="Arial"/>
          <w:b/>
          <w:szCs w:val="20"/>
        </w:rPr>
      </w:pPr>
      <w:r w:rsidRPr="00CD0609">
        <w:rPr>
          <w:rFonts w:cs="Arial"/>
          <w:b/>
          <w:szCs w:val="20"/>
        </w:rPr>
        <w:t>Državna pomoč</w:t>
      </w:r>
    </w:p>
    <w:p w14:paraId="329E5933" w14:textId="77777777" w:rsidR="00E720F1" w:rsidRPr="00F52901" w:rsidRDefault="00E720F1" w:rsidP="00E720F1">
      <w:pPr>
        <w:spacing w:line="240" w:lineRule="auto"/>
        <w:jc w:val="both"/>
        <w:rPr>
          <w:rFonts w:cs="Arial"/>
          <w:szCs w:val="20"/>
        </w:rPr>
      </w:pPr>
      <w:r w:rsidRPr="00CD0609">
        <w:rPr>
          <w:rFonts w:cs="Arial"/>
          <w:szCs w:val="20"/>
        </w:rPr>
        <w:t xml:space="preserve">Ukrep predstavlja državno pomoč. </w:t>
      </w:r>
      <w:r w:rsidRPr="00847BDF">
        <w:rPr>
          <w:rFonts w:cs="Arial"/>
          <w:szCs w:val="20"/>
        </w:rPr>
        <w:t>Izvajal se bo skladno z ustrezno shemo državnih pomoči.</w:t>
      </w:r>
    </w:p>
    <w:p w14:paraId="7FD0BBFC" w14:textId="77777777" w:rsidR="00E720F1" w:rsidRPr="00CD0609" w:rsidRDefault="00E720F1" w:rsidP="00E720F1">
      <w:pPr>
        <w:spacing w:line="240" w:lineRule="auto"/>
        <w:contextualSpacing/>
        <w:jc w:val="both"/>
        <w:rPr>
          <w:rFonts w:cs="Arial"/>
          <w:szCs w:val="20"/>
        </w:rPr>
      </w:pPr>
    </w:p>
    <w:p w14:paraId="05C8B72D" w14:textId="77777777" w:rsidR="00E720F1" w:rsidRPr="00CD0609" w:rsidRDefault="00E720F1" w:rsidP="00E720F1">
      <w:pPr>
        <w:spacing w:line="240" w:lineRule="auto"/>
        <w:contextualSpacing/>
        <w:jc w:val="both"/>
        <w:rPr>
          <w:rFonts w:cs="Arial"/>
          <w:szCs w:val="20"/>
        </w:rPr>
      </w:pPr>
    </w:p>
    <w:p w14:paraId="0027D9F2" w14:textId="77777777" w:rsidR="00E720F1" w:rsidRPr="00CD0609" w:rsidRDefault="00E720F1" w:rsidP="00E720F1">
      <w:pPr>
        <w:spacing w:line="240" w:lineRule="auto"/>
        <w:rPr>
          <w:b/>
          <w:i/>
          <w:color w:val="0070C0"/>
          <w:u w:val="single"/>
        </w:rPr>
      </w:pPr>
      <w:r w:rsidRPr="00CD0609">
        <w:rPr>
          <w:b/>
          <w:i/>
          <w:color w:val="0070C0"/>
          <w:u w:val="single"/>
        </w:rPr>
        <w:t>Mikrokrediti</w:t>
      </w:r>
    </w:p>
    <w:p w14:paraId="13E0CCEB" w14:textId="77777777" w:rsidR="00E720F1" w:rsidRPr="00CD0609" w:rsidRDefault="00E720F1" w:rsidP="00E720F1">
      <w:pPr>
        <w:spacing w:line="240" w:lineRule="auto"/>
        <w:rPr>
          <w:b/>
          <w:i/>
          <w:color w:val="0070C0"/>
          <w:szCs w:val="20"/>
          <w:u w:val="single"/>
        </w:rPr>
      </w:pPr>
    </w:p>
    <w:p w14:paraId="32220919" w14:textId="5DE60FDE" w:rsidR="00E720F1" w:rsidRPr="00CD0609" w:rsidRDefault="00E720F1" w:rsidP="00E720F1">
      <w:pPr>
        <w:spacing w:line="240" w:lineRule="auto"/>
        <w:jc w:val="both"/>
      </w:pPr>
      <w:r w:rsidRPr="00CD0609">
        <w:t xml:space="preserve">Namen javnih razpisov za mikrokredite je izboljšanje dostopnosti do virov financiranja z neposrednim zagotavljanjem ugodnih virov financiranja </w:t>
      </w:r>
      <w:r w:rsidR="003E6569">
        <w:t>malim in srednje velikim podjetjem</w:t>
      </w:r>
      <w:r w:rsidRPr="00CD0609">
        <w:t xml:space="preserve"> za projekte podjetij oziroma financiranje rasti in razvoja, tekočega poslovanja</w:t>
      </w:r>
      <w:r w:rsidR="00F830E8">
        <w:t xml:space="preserve"> oziroma nabave obratnih sredstev</w:t>
      </w:r>
      <w:r w:rsidRPr="00CD0609">
        <w:t xml:space="preserve"> </w:t>
      </w:r>
      <w:r w:rsidR="00F830E8">
        <w:t xml:space="preserve">ter financiranje </w:t>
      </w:r>
      <w:r w:rsidRPr="00CD0609">
        <w:t xml:space="preserve">investicijskih vlaganj. </w:t>
      </w:r>
      <w:r w:rsidR="00FD5929">
        <w:t>Podjetja tako pridobijo ugodne vire financiranja za</w:t>
      </w:r>
      <w:r w:rsidRPr="00CD0609">
        <w:t xml:space="preserve"> manjš</w:t>
      </w:r>
      <w:r w:rsidR="00FD5929">
        <w:t>e</w:t>
      </w:r>
      <w:r w:rsidRPr="00CD0609">
        <w:t xml:space="preserve"> investicij</w:t>
      </w:r>
      <w:r w:rsidR="00FD5929">
        <w:t>e</w:t>
      </w:r>
      <w:r w:rsidRPr="00CD0609">
        <w:t>.</w:t>
      </w:r>
    </w:p>
    <w:p w14:paraId="5EC3CEFD" w14:textId="77777777" w:rsidR="00E720F1" w:rsidRPr="00CD0609" w:rsidRDefault="00E720F1" w:rsidP="00E720F1">
      <w:pPr>
        <w:spacing w:line="240" w:lineRule="auto"/>
        <w:rPr>
          <w:rFonts w:cs="Arial"/>
          <w:szCs w:val="20"/>
        </w:rPr>
      </w:pPr>
    </w:p>
    <w:p w14:paraId="18E8BA32" w14:textId="77777777" w:rsidR="00E720F1" w:rsidRPr="00CD0609" w:rsidRDefault="00E720F1" w:rsidP="00E720F1">
      <w:pPr>
        <w:spacing w:line="240" w:lineRule="auto"/>
        <w:rPr>
          <w:rFonts w:cs="Arial"/>
          <w:szCs w:val="20"/>
        </w:rPr>
      </w:pPr>
      <w:r w:rsidRPr="00CD0609">
        <w:rPr>
          <w:rFonts w:cs="Arial"/>
          <w:szCs w:val="20"/>
        </w:rPr>
        <w:t>Cilji javnih razpisov za mikrokredite:</w:t>
      </w:r>
    </w:p>
    <w:p w14:paraId="333BD46D" w14:textId="6C12CD2F" w:rsidR="00E720F1" w:rsidRPr="00CD0609" w:rsidRDefault="003E6569" w:rsidP="00A620D7">
      <w:pPr>
        <w:pStyle w:val="Odstavekseznama"/>
        <w:numPr>
          <w:ilvl w:val="0"/>
          <w:numId w:val="20"/>
        </w:numPr>
        <w:spacing w:line="240" w:lineRule="auto"/>
        <w:ind w:left="709" w:hanging="709"/>
        <w:contextualSpacing w:val="0"/>
        <w:rPr>
          <w:rFonts w:cs="Arial"/>
          <w:szCs w:val="20"/>
        </w:rPr>
      </w:pPr>
      <w:r>
        <w:rPr>
          <w:rFonts w:cs="Arial"/>
          <w:szCs w:val="20"/>
        </w:rPr>
        <w:t>o</w:t>
      </w:r>
      <w:r w:rsidR="00E720F1" w:rsidRPr="00CD0609">
        <w:rPr>
          <w:rFonts w:cs="Arial"/>
          <w:szCs w:val="20"/>
        </w:rPr>
        <w:t>hran</w:t>
      </w:r>
      <w:r>
        <w:rPr>
          <w:rFonts w:cs="Arial"/>
          <w:szCs w:val="20"/>
        </w:rPr>
        <w:t>janje</w:t>
      </w:r>
      <w:r w:rsidR="00E720F1" w:rsidRPr="00CD0609">
        <w:rPr>
          <w:rFonts w:cs="Arial"/>
          <w:szCs w:val="20"/>
        </w:rPr>
        <w:t xml:space="preserve"> delovnih mest</w:t>
      </w:r>
      <w:r>
        <w:rPr>
          <w:rFonts w:cs="Arial"/>
          <w:szCs w:val="20"/>
        </w:rPr>
        <w:t>,</w:t>
      </w:r>
    </w:p>
    <w:p w14:paraId="19511F49" w14:textId="1EA54CD2" w:rsidR="00E720F1" w:rsidRDefault="003E6569" w:rsidP="00A620D7">
      <w:pPr>
        <w:pStyle w:val="Odstavekseznama"/>
        <w:numPr>
          <w:ilvl w:val="0"/>
          <w:numId w:val="20"/>
        </w:numPr>
        <w:spacing w:line="240" w:lineRule="auto"/>
        <w:ind w:left="709" w:hanging="709"/>
        <w:contextualSpacing w:val="0"/>
        <w:rPr>
          <w:rFonts w:cs="Arial"/>
          <w:szCs w:val="20"/>
        </w:rPr>
      </w:pPr>
      <w:r>
        <w:rPr>
          <w:rFonts w:cs="Arial"/>
          <w:szCs w:val="20"/>
        </w:rPr>
        <w:t>u</w:t>
      </w:r>
      <w:r w:rsidR="00F830E8">
        <w:rPr>
          <w:rFonts w:cs="Arial"/>
          <w:szCs w:val="20"/>
        </w:rPr>
        <w:t>stvarjanje</w:t>
      </w:r>
      <w:r w:rsidR="00E720F1" w:rsidRPr="00CD0609">
        <w:rPr>
          <w:rFonts w:cs="Arial"/>
          <w:szCs w:val="20"/>
        </w:rPr>
        <w:t xml:space="preserve"> novih delovnih mest</w:t>
      </w:r>
      <w:r>
        <w:rPr>
          <w:rFonts w:cs="Arial"/>
          <w:szCs w:val="20"/>
        </w:rPr>
        <w:t>,</w:t>
      </w:r>
    </w:p>
    <w:p w14:paraId="1940D18E" w14:textId="46B2737D" w:rsidR="00F830E8" w:rsidRPr="00F161EB" w:rsidRDefault="003E6569" w:rsidP="00A620D7">
      <w:pPr>
        <w:pStyle w:val="Odstavekseznama"/>
        <w:numPr>
          <w:ilvl w:val="0"/>
          <w:numId w:val="20"/>
        </w:numPr>
        <w:spacing w:line="240" w:lineRule="auto"/>
        <w:ind w:left="709" w:hanging="709"/>
        <w:contextualSpacing w:val="0"/>
        <w:rPr>
          <w:rFonts w:cs="Arial"/>
          <w:szCs w:val="20"/>
        </w:rPr>
      </w:pPr>
      <w:r>
        <w:rPr>
          <w:rFonts w:cs="Arial"/>
          <w:szCs w:val="20"/>
        </w:rPr>
        <w:t>u</w:t>
      </w:r>
      <w:r w:rsidR="00F830E8">
        <w:rPr>
          <w:rFonts w:cs="Arial"/>
          <w:szCs w:val="20"/>
        </w:rPr>
        <w:t>vedba novih tehnologij, produktov in storitev</w:t>
      </w:r>
      <w:r>
        <w:rPr>
          <w:rFonts w:cs="Arial"/>
          <w:szCs w:val="20"/>
        </w:rPr>
        <w:t>,</w:t>
      </w:r>
    </w:p>
    <w:p w14:paraId="6BCDECB0" w14:textId="3823A7CE" w:rsidR="00F830E8" w:rsidRDefault="003E6569" w:rsidP="00A620D7">
      <w:pPr>
        <w:pStyle w:val="Odstavekseznama"/>
        <w:numPr>
          <w:ilvl w:val="0"/>
          <w:numId w:val="20"/>
        </w:numPr>
        <w:spacing w:line="240" w:lineRule="auto"/>
        <w:ind w:left="709" w:hanging="709"/>
        <w:contextualSpacing w:val="0"/>
        <w:rPr>
          <w:rFonts w:cs="Arial"/>
          <w:szCs w:val="20"/>
        </w:rPr>
      </w:pPr>
      <w:r>
        <w:rPr>
          <w:rFonts w:cs="Arial"/>
          <w:szCs w:val="20"/>
        </w:rPr>
        <w:t>i</w:t>
      </w:r>
      <w:r w:rsidR="00F830E8">
        <w:rPr>
          <w:rFonts w:cs="Arial"/>
          <w:szCs w:val="20"/>
        </w:rPr>
        <w:t>zboljšanje</w:t>
      </w:r>
      <w:r w:rsidR="00E720F1" w:rsidRPr="00F161EB">
        <w:rPr>
          <w:rFonts w:cs="Arial"/>
          <w:szCs w:val="20"/>
        </w:rPr>
        <w:t xml:space="preserve"> </w:t>
      </w:r>
      <w:r w:rsidR="00F830E8">
        <w:rPr>
          <w:rFonts w:cs="Arial"/>
          <w:szCs w:val="20"/>
        </w:rPr>
        <w:t xml:space="preserve">produktivnosti in </w:t>
      </w:r>
      <w:r w:rsidR="00E720F1" w:rsidRPr="00F161EB">
        <w:rPr>
          <w:rFonts w:cs="Arial"/>
          <w:szCs w:val="20"/>
        </w:rPr>
        <w:t>konkurenčnosti gospodarstva</w:t>
      </w:r>
      <w:r w:rsidR="00821230">
        <w:rPr>
          <w:rFonts w:cs="Arial"/>
          <w:szCs w:val="20"/>
        </w:rPr>
        <w:t xml:space="preserve"> </w:t>
      </w:r>
      <w:r w:rsidR="00F830E8">
        <w:rPr>
          <w:rFonts w:cs="Arial"/>
          <w:szCs w:val="20"/>
        </w:rPr>
        <w:t>na OPO</w:t>
      </w:r>
      <w:r>
        <w:rPr>
          <w:rFonts w:cs="Arial"/>
          <w:szCs w:val="20"/>
        </w:rPr>
        <w:t>,</w:t>
      </w:r>
    </w:p>
    <w:p w14:paraId="1B39D866" w14:textId="65047F76" w:rsidR="00F830E8" w:rsidRDefault="003E6569" w:rsidP="00A620D7">
      <w:pPr>
        <w:pStyle w:val="Odstavekseznama"/>
        <w:numPr>
          <w:ilvl w:val="0"/>
          <w:numId w:val="20"/>
        </w:numPr>
        <w:spacing w:line="240" w:lineRule="auto"/>
        <w:ind w:left="709" w:hanging="709"/>
        <w:contextualSpacing w:val="0"/>
        <w:rPr>
          <w:rFonts w:cs="Arial"/>
          <w:szCs w:val="20"/>
        </w:rPr>
      </w:pPr>
      <w:r>
        <w:rPr>
          <w:rFonts w:cs="Arial"/>
          <w:szCs w:val="20"/>
        </w:rPr>
        <w:t>s</w:t>
      </w:r>
      <w:r w:rsidR="00F830E8">
        <w:rPr>
          <w:rFonts w:cs="Arial"/>
          <w:szCs w:val="20"/>
        </w:rPr>
        <w:t>podbujanje avtomatizacije in digitalizacije procesov v podjetjih</w:t>
      </w:r>
      <w:r>
        <w:rPr>
          <w:rFonts w:cs="Arial"/>
          <w:szCs w:val="20"/>
        </w:rPr>
        <w:t>,</w:t>
      </w:r>
    </w:p>
    <w:p w14:paraId="5829E426" w14:textId="2FFB7503" w:rsidR="00E720F1" w:rsidRPr="00F161EB" w:rsidRDefault="003E6569" w:rsidP="00A620D7">
      <w:pPr>
        <w:pStyle w:val="Odstavekseznama"/>
        <w:numPr>
          <w:ilvl w:val="0"/>
          <w:numId w:val="20"/>
        </w:numPr>
        <w:spacing w:line="240" w:lineRule="auto"/>
        <w:ind w:left="709" w:hanging="709"/>
        <w:contextualSpacing w:val="0"/>
        <w:rPr>
          <w:rFonts w:cs="Arial"/>
          <w:szCs w:val="20"/>
        </w:rPr>
      </w:pPr>
      <w:r>
        <w:rPr>
          <w:rFonts w:cs="Arial"/>
          <w:szCs w:val="20"/>
        </w:rPr>
        <w:t>d</w:t>
      </w:r>
      <w:r w:rsidR="00F830E8">
        <w:rPr>
          <w:rFonts w:cs="Arial"/>
          <w:szCs w:val="20"/>
        </w:rPr>
        <w:t>vig trajnostno naravnane dejavnosti podjetij</w:t>
      </w:r>
      <w:r w:rsidR="00260A4F" w:rsidRPr="00260A4F">
        <w:t xml:space="preserve"> </w:t>
      </w:r>
      <w:r w:rsidR="00260A4F" w:rsidRPr="00260A4F">
        <w:rPr>
          <w:rFonts w:cs="Arial"/>
          <w:szCs w:val="20"/>
        </w:rPr>
        <w:t xml:space="preserve">z uvajanjem okolju prijaznih praks in zmanjšanjem </w:t>
      </w:r>
      <w:proofErr w:type="spellStart"/>
      <w:r w:rsidR="00260A4F" w:rsidRPr="00260A4F">
        <w:rPr>
          <w:rFonts w:cs="Arial"/>
          <w:szCs w:val="20"/>
        </w:rPr>
        <w:t>okoljskega</w:t>
      </w:r>
      <w:proofErr w:type="spellEnd"/>
      <w:r w:rsidR="00260A4F" w:rsidRPr="00260A4F">
        <w:rPr>
          <w:rFonts w:cs="Arial"/>
          <w:szCs w:val="20"/>
        </w:rPr>
        <w:t xml:space="preserve"> odtisa</w:t>
      </w:r>
      <w:r w:rsidR="00260A4F">
        <w:rPr>
          <w:rFonts w:cs="Arial"/>
          <w:szCs w:val="20"/>
        </w:rPr>
        <w:t>.</w:t>
      </w:r>
    </w:p>
    <w:p w14:paraId="5A225B39" w14:textId="77777777" w:rsidR="00E720F1" w:rsidRPr="00F161EB" w:rsidRDefault="00E720F1" w:rsidP="00E720F1">
      <w:pPr>
        <w:spacing w:line="240" w:lineRule="auto"/>
      </w:pPr>
    </w:p>
    <w:p w14:paraId="7312763E" w14:textId="77777777" w:rsidR="00E720F1" w:rsidRPr="00F161EB" w:rsidRDefault="00E720F1" w:rsidP="00E720F1">
      <w:pPr>
        <w:spacing w:line="240" w:lineRule="auto"/>
        <w:rPr>
          <w:rFonts w:cs="Arial"/>
          <w:szCs w:val="20"/>
        </w:rPr>
      </w:pPr>
      <w:r w:rsidRPr="00F161EB">
        <w:rPr>
          <w:rFonts w:cs="Arial"/>
          <w:szCs w:val="20"/>
        </w:rPr>
        <w:t xml:space="preserve">Najvišji znesek kredita znaša </w:t>
      </w:r>
      <w:r>
        <w:rPr>
          <w:rFonts w:cs="Arial"/>
          <w:szCs w:val="20"/>
        </w:rPr>
        <w:t>100</w:t>
      </w:r>
      <w:r w:rsidRPr="00F161EB">
        <w:rPr>
          <w:rFonts w:cs="Arial"/>
          <w:szCs w:val="20"/>
        </w:rPr>
        <w:t xml:space="preserve">.000 EUR. </w:t>
      </w:r>
    </w:p>
    <w:p w14:paraId="264F0EE1" w14:textId="77777777" w:rsidR="00E720F1" w:rsidRPr="00F161EB" w:rsidRDefault="00E720F1" w:rsidP="00E720F1">
      <w:pPr>
        <w:spacing w:line="240" w:lineRule="auto"/>
        <w:rPr>
          <w:rFonts w:cs="Arial"/>
          <w:szCs w:val="20"/>
        </w:rPr>
      </w:pPr>
    </w:p>
    <w:p w14:paraId="41FA8602" w14:textId="5BE796F7" w:rsidR="00E720F1" w:rsidRPr="00F161EB" w:rsidRDefault="00E720F1" w:rsidP="00E720F1">
      <w:pPr>
        <w:spacing w:line="240" w:lineRule="auto"/>
        <w:rPr>
          <w:rFonts w:cs="Arial"/>
          <w:szCs w:val="20"/>
        </w:rPr>
      </w:pPr>
      <w:r w:rsidRPr="00F161EB">
        <w:rPr>
          <w:rFonts w:cs="Arial"/>
          <w:szCs w:val="20"/>
        </w:rPr>
        <w:t>Podrobnejše p</w:t>
      </w:r>
      <w:r w:rsidR="00816C9E">
        <w:rPr>
          <w:rFonts w:cs="Arial"/>
          <w:szCs w:val="20"/>
        </w:rPr>
        <w:t>rojektne</w:t>
      </w:r>
      <w:r w:rsidRPr="00F161EB">
        <w:rPr>
          <w:rFonts w:cs="Arial"/>
          <w:szCs w:val="20"/>
        </w:rPr>
        <w:t xml:space="preserve"> aktivnosti, pogoji in merila bodo določeni </w:t>
      </w:r>
      <w:r w:rsidR="00816C9E">
        <w:rPr>
          <w:rFonts w:cs="Arial"/>
          <w:szCs w:val="20"/>
        </w:rPr>
        <w:t>ob pričetku izvajanja</w:t>
      </w:r>
      <w:r w:rsidRPr="00F161EB">
        <w:rPr>
          <w:rFonts w:cs="Arial"/>
          <w:szCs w:val="20"/>
        </w:rPr>
        <w:t>.</w:t>
      </w:r>
    </w:p>
    <w:p w14:paraId="42F3E460" w14:textId="77777777" w:rsidR="00E720F1" w:rsidRPr="00F161EB" w:rsidRDefault="00E720F1" w:rsidP="00E720F1">
      <w:pPr>
        <w:spacing w:line="240" w:lineRule="auto"/>
      </w:pPr>
    </w:p>
    <w:p w14:paraId="218D1510" w14:textId="77777777" w:rsidR="00E720F1" w:rsidRPr="00F161EB" w:rsidRDefault="00E720F1" w:rsidP="00E720F1">
      <w:pPr>
        <w:spacing w:line="240" w:lineRule="auto"/>
      </w:pPr>
    </w:p>
    <w:p w14:paraId="3C6DC6A7" w14:textId="77777777" w:rsidR="00E720F1" w:rsidRPr="00F161EB" w:rsidRDefault="00E720F1" w:rsidP="00E720F1">
      <w:pPr>
        <w:spacing w:line="240" w:lineRule="auto"/>
        <w:rPr>
          <w:b/>
          <w:i/>
          <w:color w:val="0070C0"/>
          <w:u w:val="single"/>
        </w:rPr>
      </w:pPr>
      <w:r w:rsidRPr="00F161EB">
        <w:rPr>
          <w:b/>
          <w:i/>
          <w:color w:val="0070C0"/>
          <w:u w:val="single"/>
        </w:rPr>
        <w:t>Razvojni krediti</w:t>
      </w:r>
    </w:p>
    <w:p w14:paraId="5A6AC537" w14:textId="77777777" w:rsidR="00E720F1" w:rsidRPr="00F161EB" w:rsidRDefault="00E720F1" w:rsidP="00E720F1">
      <w:pPr>
        <w:spacing w:line="240" w:lineRule="auto"/>
        <w:rPr>
          <w:b/>
          <w:i/>
          <w:color w:val="0070C0"/>
          <w:szCs w:val="20"/>
          <w:u w:val="single"/>
        </w:rPr>
      </w:pPr>
    </w:p>
    <w:p w14:paraId="4D1CB2EF" w14:textId="1044C0F9" w:rsidR="00E720F1" w:rsidRPr="00F161EB" w:rsidRDefault="00E720F1" w:rsidP="00E720F1">
      <w:pPr>
        <w:spacing w:line="240" w:lineRule="auto"/>
        <w:jc w:val="both"/>
      </w:pPr>
      <w:r w:rsidRPr="00F161EB">
        <w:t>Namen javnih razpisov za ugodne razvojne kredite je reševanje problem</w:t>
      </w:r>
      <w:r w:rsidR="00FD5929">
        <w:t>a</w:t>
      </w:r>
      <w:r w:rsidRPr="00F161EB">
        <w:t xml:space="preserve"> likvidnosti in dostopnosti virov financiranja. Predvideno je prednostno financiranje </w:t>
      </w:r>
      <w:r w:rsidR="0025635E">
        <w:t xml:space="preserve">naslednjih </w:t>
      </w:r>
      <w:r w:rsidRPr="00F161EB">
        <w:t>projektov</w:t>
      </w:r>
      <w:r w:rsidR="00816C9E">
        <w:t>:</w:t>
      </w:r>
    </w:p>
    <w:p w14:paraId="61096080" w14:textId="7A3629DD" w:rsidR="00E720F1" w:rsidRPr="00F161EB" w:rsidRDefault="0025635E" w:rsidP="00A620D7">
      <w:pPr>
        <w:pStyle w:val="Odstavekseznama"/>
        <w:numPr>
          <w:ilvl w:val="0"/>
          <w:numId w:val="51"/>
        </w:numPr>
        <w:spacing w:line="240" w:lineRule="auto"/>
        <w:ind w:left="426"/>
        <w:jc w:val="both"/>
        <w:rPr>
          <w:szCs w:val="20"/>
        </w:rPr>
      </w:pPr>
      <w:r>
        <w:lastRenderedPageBreak/>
        <w:t>p</w:t>
      </w:r>
      <w:r w:rsidR="00E720F1" w:rsidRPr="00F161EB">
        <w:t>roizvodn</w:t>
      </w:r>
      <w:r>
        <w:t>e</w:t>
      </w:r>
      <w:r w:rsidR="00E720F1" w:rsidRPr="00F161EB">
        <w:t xml:space="preserve"> dejavnosti,</w:t>
      </w:r>
      <w:r w:rsidR="00E720F1">
        <w:t xml:space="preserve"> </w:t>
      </w:r>
      <w:r w:rsidR="00E720F1" w:rsidRPr="00F161EB">
        <w:t xml:space="preserve">ki so v skladu s prednostnimi nalogami Evropske </w:t>
      </w:r>
      <w:r>
        <w:t>u</w:t>
      </w:r>
      <w:r w:rsidR="00E720F1" w:rsidRPr="00F161EB">
        <w:t>nije</w:t>
      </w:r>
      <w:r>
        <w:t xml:space="preserve"> in</w:t>
      </w:r>
      <w:r w:rsidR="00E720F1" w:rsidRPr="00F161EB">
        <w:t xml:space="preserve"> so trajnostno naravnan</w:t>
      </w:r>
      <w:r>
        <w:t>e</w:t>
      </w:r>
      <w:r w:rsidR="00E720F1" w:rsidRPr="00F161EB">
        <w:t xml:space="preserve"> (energetska in snovna učinkovitost, krepitev dobavnih verig) ter usmerjen</w:t>
      </w:r>
      <w:r>
        <w:t>e</w:t>
      </w:r>
      <w:r w:rsidR="00E720F1" w:rsidRPr="00F161EB">
        <w:t xml:space="preserve"> v avtomatizacijo in digitalizacijo in </w:t>
      </w:r>
    </w:p>
    <w:p w14:paraId="3FC7FAFF" w14:textId="61180CD9" w:rsidR="00E720F1" w:rsidRPr="00F161EB" w:rsidRDefault="0025635E" w:rsidP="00A620D7">
      <w:pPr>
        <w:pStyle w:val="Odstavekseznama"/>
        <w:numPr>
          <w:ilvl w:val="0"/>
          <w:numId w:val="51"/>
        </w:numPr>
        <w:spacing w:line="240" w:lineRule="auto"/>
        <w:ind w:left="426"/>
        <w:jc w:val="both"/>
        <w:rPr>
          <w:szCs w:val="20"/>
        </w:rPr>
      </w:pPr>
      <w:r>
        <w:t>s</w:t>
      </w:r>
      <w:r w:rsidR="00E720F1" w:rsidRPr="00F161EB">
        <w:t>toritven</w:t>
      </w:r>
      <w:r>
        <w:t>e</w:t>
      </w:r>
      <w:r w:rsidR="00E720F1" w:rsidRPr="00F161EB">
        <w:t xml:space="preserve"> dejavnosti, </w:t>
      </w:r>
      <w:r w:rsidR="00336867">
        <w:t>npr.</w:t>
      </w:r>
      <w:r w:rsidR="00E720F1" w:rsidRPr="00F161EB">
        <w:t xml:space="preserve"> </w:t>
      </w:r>
      <w:r>
        <w:t>i</w:t>
      </w:r>
      <w:r w:rsidR="00E720F1" w:rsidRPr="00F161EB">
        <w:t>nformacijsk</w:t>
      </w:r>
      <w:r>
        <w:t>o-</w:t>
      </w:r>
      <w:r w:rsidR="00E720F1" w:rsidRPr="00F161EB">
        <w:t xml:space="preserve">komunikacijske tehnologije. </w:t>
      </w:r>
    </w:p>
    <w:p w14:paraId="75F4E312" w14:textId="77777777" w:rsidR="00E720F1" w:rsidRPr="00F161EB" w:rsidRDefault="00E720F1" w:rsidP="00E720F1">
      <w:pPr>
        <w:spacing w:line="240" w:lineRule="auto"/>
        <w:jc w:val="both"/>
        <w:rPr>
          <w:rFonts w:cs="Arial"/>
          <w:szCs w:val="20"/>
        </w:rPr>
      </w:pPr>
    </w:p>
    <w:p w14:paraId="4EB832F5" w14:textId="3854BB0C" w:rsidR="00E720F1" w:rsidRPr="00F161EB" w:rsidRDefault="00E720F1" w:rsidP="00E720F1">
      <w:pPr>
        <w:spacing w:line="240" w:lineRule="auto"/>
        <w:jc w:val="both"/>
        <w:rPr>
          <w:rFonts w:cs="Arial"/>
          <w:szCs w:val="20"/>
        </w:rPr>
      </w:pPr>
      <w:r w:rsidRPr="00F161EB">
        <w:rPr>
          <w:rFonts w:cs="Arial"/>
          <w:szCs w:val="20"/>
        </w:rPr>
        <w:t>Splošni cilji javnih razpisov za ugodne razvojne kredite:</w:t>
      </w:r>
    </w:p>
    <w:p w14:paraId="0B87BFF1" w14:textId="57E975FC" w:rsidR="00E720F1" w:rsidRPr="00F161EB" w:rsidRDefault="00EF06AA" w:rsidP="00A620D7">
      <w:pPr>
        <w:pStyle w:val="Odstavekseznama"/>
        <w:numPr>
          <w:ilvl w:val="0"/>
          <w:numId w:val="52"/>
        </w:numPr>
        <w:spacing w:line="240" w:lineRule="auto"/>
        <w:jc w:val="both"/>
        <w:rPr>
          <w:rFonts w:cs="Arial"/>
          <w:szCs w:val="20"/>
        </w:rPr>
      </w:pPr>
      <w:r>
        <w:rPr>
          <w:rFonts w:cs="Arial"/>
          <w:szCs w:val="20"/>
        </w:rPr>
        <w:t>o</w:t>
      </w:r>
      <w:r w:rsidR="00E720F1" w:rsidRPr="00F161EB">
        <w:rPr>
          <w:rFonts w:cs="Arial"/>
          <w:szCs w:val="20"/>
        </w:rPr>
        <w:t>hranjanje in ustvarjanje novih delovnih mest</w:t>
      </w:r>
      <w:r>
        <w:rPr>
          <w:rFonts w:cs="Arial"/>
          <w:szCs w:val="20"/>
        </w:rPr>
        <w:t>,</w:t>
      </w:r>
    </w:p>
    <w:p w14:paraId="71DB3958" w14:textId="74100B24" w:rsidR="00E720F1" w:rsidRPr="00F161EB" w:rsidRDefault="00EF06AA" w:rsidP="00A620D7">
      <w:pPr>
        <w:pStyle w:val="Odstavekseznama"/>
        <w:numPr>
          <w:ilvl w:val="0"/>
          <w:numId w:val="52"/>
        </w:numPr>
        <w:spacing w:line="240" w:lineRule="auto"/>
        <w:jc w:val="both"/>
        <w:rPr>
          <w:rFonts w:cs="Arial"/>
          <w:szCs w:val="20"/>
        </w:rPr>
      </w:pPr>
      <w:r>
        <w:rPr>
          <w:rFonts w:cs="Arial"/>
          <w:szCs w:val="20"/>
        </w:rPr>
        <w:t>p</w:t>
      </w:r>
      <w:r w:rsidR="00E720F1" w:rsidRPr="00F161EB">
        <w:rPr>
          <w:rFonts w:cs="Arial"/>
          <w:szCs w:val="20"/>
        </w:rPr>
        <w:t>ovečanje dodane vrednosti na zaposlenega</w:t>
      </w:r>
      <w:r>
        <w:rPr>
          <w:rFonts w:cs="Arial"/>
          <w:szCs w:val="20"/>
        </w:rPr>
        <w:t>,</w:t>
      </w:r>
    </w:p>
    <w:p w14:paraId="0233D909" w14:textId="5B296FF3" w:rsidR="00E720F1" w:rsidRPr="00F161EB" w:rsidRDefault="00EF06AA" w:rsidP="00A620D7">
      <w:pPr>
        <w:pStyle w:val="Odstavekseznama"/>
        <w:numPr>
          <w:ilvl w:val="0"/>
          <w:numId w:val="52"/>
        </w:numPr>
        <w:spacing w:line="240" w:lineRule="auto"/>
        <w:jc w:val="both"/>
        <w:rPr>
          <w:rFonts w:cs="Arial"/>
          <w:szCs w:val="20"/>
        </w:rPr>
      </w:pPr>
      <w:r>
        <w:rPr>
          <w:rFonts w:cs="Arial"/>
          <w:szCs w:val="20"/>
        </w:rPr>
        <w:t>z</w:t>
      </w:r>
      <w:r w:rsidR="00E720F1" w:rsidRPr="00F161EB">
        <w:rPr>
          <w:rFonts w:cs="Arial"/>
          <w:szCs w:val="20"/>
        </w:rPr>
        <w:t>manjšanje razvojnega zaostanka OPO</w:t>
      </w:r>
      <w:r>
        <w:rPr>
          <w:rFonts w:cs="Arial"/>
          <w:szCs w:val="20"/>
        </w:rPr>
        <w:t>,</w:t>
      </w:r>
    </w:p>
    <w:p w14:paraId="176F4C75" w14:textId="1BC28D51" w:rsidR="00260A4F" w:rsidRDefault="00EF06AA" w:rsidP="00A620D7">
      <w:pPr>
        <w:pStyle w:val="Odstavekseznama"/>
        <w:numPr>
          <w:ilvl w:val="0"/>
          <w:numId w:val="52"/>
        </w:numPr>
        <w:spacing w:line="240" w:lineRule="auto"/>
        <w:jc w:val="both"/>
        <w:rPr>
          <w:rFonts w:cs="Arial"/>
          <w:szCs w:val="20"/>
        </w:rPr>
      </w:pPr>
      <w:r>
        <w:rPr>
          <w:rFonts w:cs="Arial"/>
          <w:szCs w:val="20"/>
        </w:rPr>
        <w:t>s</w:t>
      </w:r>
      <w:r w:rsidR="00E720F1" w:rsidRPr="00F161EB">
        <w:rPr>
          <w:rFonts w:cs="Arial"/>
          <w:szCs w:val="20"/>
        </w:rPr>
        <w:t>podbujanje konkurenčnosti gospodarstva</w:t>
      </w:r>
      <w:r>
        <w:rPr>
          <w:rFonts w:cs="Arial"/>
          <w:szCs w:val="20"/>
        </w:rPr>
        <w:t>,</w:t>
      </w:r>
    </w:p>
    <w:p w14:paraId="31B79AB0" w14:textId="4A17C776" w:rsidR="00260A4F" w:rsidRPr="00260A4F" w:rsidRDefault="00EF06AA" w:rsidP="00A620D7">
      <w:pPr>
        <w:pStyle w:val="Odstavekseznama"/>
        <w:numPr>
          <w:ilvl w:val="0"/>
          <w:numId w:val="52"/>
        </w:numPr>
        <w:spacing w:line="240" w:lineRule="auto"/>
        <w:jc w:val="both"/>
        <w:rPr>
          <w:rFonts w:cs="Arial"/>
          <w:szCs w:val="20"/>
        </w:rPr>
      </w:pPr>
      <w:r>
        <w:rPr>
          <w:rFonts w:cs="Arial"/>
          <w:szCs w:val="20"/>
        </w:rPr>
        <w:t>k</w:t>
      </w:r>
      <w:r w:rsidR="00260A4F" w:rsidRPr="00260A4F">
        <w:rPr>
          <w:rFonts w:cs="Arial"/>
          <w:szCs w:val="20"/>
        </w:rPr>
        <w:t xml:space="preserve">repitev energetske in snovne učinkovitosti ter zmanjšanje </w:t>
      </w:r>
      <w:proofErr w:type="spellStart"/>
      <w:r w:rsidR="00260A4F" w:rsidRPr="00260A4F">
        <w:rPr>
          <w:rFonts w:cs="Arial"/>
          <w:szCs w:val="20"/>
        </w:rPr>
        <w:t>okoljskega</w:t>
      </w:r>
      <w:proofErr w:type="spellEnd"/>
      <w:r w:rsidR="00260A4F" w:rsidRPr="00260A4F">
        <w:rPr>
          <w:rFonts w:cs="Arial"/>
          <w:szCs w:val="20"/>
        </w:rPr>
        <w:t xml:space="preserve"> odtisa</w:t>
      </w:r>
      <w:r>
        <w:rPr>
          <w:rFonts w:cs="Arial"/>
          <w:szCs w:val="20"/>
        </w:rPr>
        <w:t>,</w:t>
      </w:r>
    </w:p>
    <w:p w14:paraId="6BB622EF" w14:textId="62E6EAA6" w:rsidR="00260A4F" w:rsidRPr="00260A4F" w:rsidRDefault="00EF06AA" w:rsidP="00A620D7">
      <w:pPr>
        <w:pStyle w:val="Odstavekseznama"/>
        <w:numPr>
          <w:ilvl w:val="0"/>
          <w:numId w:val="52"/>
        </w:numPr>
        <w:spacing w:line="240" w:lineRule="auto"/>
        <w:jc w:val="both"/>
        <w:rPr>
          <w:rFonts w:cs="Arial"/>
          <w:szCs w:val="20"/>
        </w:rPr>
      </w:pPr>
      <w:r>
        <w:rPr>
          <w:rFonts w:cs="Arial"/>
          <w:szCs w:val="20"/>
        </w:rPr>
        <w:t>s</w:t>
      </w:r>
      <w:r w:rsidR="00260A4F" w:rsidRPr="00260A4F">
        <w:rPr>
          <w:rFonts w:cs="Arial"/>
          <w:szCs w:val="20"/>
        </w:rPr>
        <w:t>podbujanje prehoda v krožno gospodarstvo, vključno z razvojem rešitev za ponovno uporabo, recikliranje, zmanjšanje porabe surovin in podaljševanje življenjske dobe proizvodov</w:t>
      </w:r>
      <w:r>
        <w:rPr>
          <w:rFonts w:cs="Arial"/>
          <w:szCs w:val="20"/>
        </w:rPr>
        <w:t>,</w:t>
      </w:r>
    </w:p>
    <w:p w14:paraId="4567123A" w14:textId="793163AE" w:rsidR="00260A4F" w:rsidRPr="00260A4F" w:rsidRDefault="00EF06AA" w:rsidP="00A620D7">
      <w:pPr>
        <w:pStyle w:val="Odstavekseznama"/>
        <w:numPr>
          <w:ilvl w:val="0"/>
          <w:numId w:val="52"/>
        </w:numPr>
        <w:spacing w:line="240" w:lineRule="auto"/>
        <w:jc w:val="both"/>
        <w:rPr>
          <w:rFonts w:cs="Arial"/>
          <w:szCs w:val="20"/>
        </w:rPr>
      </w:pPr>
      <w:r>
        <w:rPr>
          <w:rFonts w:cs="Arial"/>
          <w:szCs w:val="20"/>
        </w:rPr>
        <w:t>p</w:t>
      </w:r>
      <w:r w:rsidR="00260A4F" w:rsidRPr="00260A4F">
        <w:rPr>
          <w:rFonts w:cs="Arial"/>
          <w:szCs w:val="20"/>
        </w:rPr>
        <w:t>odpora projektom, ki krepijo odpornost dobavnih verig in zmanjšujejo odvisnost od kritičnih surovin</w:t>
      </w:r>
      <w:r>
        <w:rPr>
          <w:rFonts w:cs="Arial"/>
          <w:szCs w:val="20"/>
        </w:rPr>
        <w:t>,</w:t>
      </w:r>
    </w:p>
    <w:p w14:paraId="1E330806" w14:textId="7BEFA729" w:rsidR="00260A4F" w:rsidRPr="00260A4F" w:rsidRDefault="00EF06AA" w:rsidP="00A620D7">
      <w:pPr>
        <w:pStyle w:val="Odstavekseznama"/>
        <w:numPr>
          <w:ilvl w:val="0"/>
          <w:numId w:val="52"/>
        </w:numPr>
        <w:spacing w:line="240" w:lineRule="auto"/>
        <w:jc w:val="both"/>
        <w:rPr>
          <w:rFonts w:cs="Arial"/>
          <w:szCs w:val="20"/>
        </w:rPr>
      </w:pPr>
      <w:r>
        <w:rPr>
          <w:rFonts w:cs="Arial"/>
          <w:szCs w:val="20"/>
        </w:rPr>
        <w:t>p</w:t>
      </w:r>
      <w:r w:rsidR="00260A4F" w:rsidRPr="00260A4F">
        <w:rPr>
          <w:rFonts w:cs="Arial"/>
          <w:szCs w:val="20"/>
        </w:rPr>
        <w:t>ospeševanje avtomatizacije, digitalizacije in uvajanja naprednih tehnologij</w:t>
      </w:r>
      <w:r>
        <w:rPr>
          <w:rFonts w:cs="Arial"/>
          <w:szCs w:val="20"/>
        </w:rPr>
        <w:t>,</w:t>
      </w:r>
    </w:p>
    <w:p w14:paraId="26C79690" w14:textId="4B72E9BB" w:rsidR="00260A4F" w:rsidRPr="00260A4F" w:rsidRDefault="00EF06AA" w:rsidP="00A620D7">
      <w:pPr>
        <w:pStyle w:val="Odstavekseznama"/>
        <w:numPr>
          <w:ilvl w:val="0"/>
          <w:numId w:val="52"/>
        </w:numPr>
        <w:spacing w:line="240" w:lineRule="auto"/>
        <w:jc w:val="both"/>
        <w:rPr>
          <w:rFonts w:cs="Arial"/>
          <w:szCs w:val="20"/>
        </w:rPr>
      </w:pPr>
      <w:r>
        <w:rPr>
          <w:rFonts w:cs="Arial"/>
          <w:szCs w:val="20"/>
        </w:rPr>
        <w:t>s</w:t>
      </w:r>
      <w:r w:rsidR="00260A4F" w:rsidRPr="00260A4F">
        <w:rPr>
          <w:rFonts w:cs="Arial"/>
          <w:szCs w:val="20"/>
        </w:rPr>
        <w:t xml:space="preserve">podbujanje panog z višjo dodano vrednostjo, kot so napredna proizvodnja, razvoj specializirane opreme, storitve na področju </w:t>
      </w:r>
      <w:r>
        <w:rPr>
          <w:rFonts w:cs="Arial"/>
          <w:szCs w:val="20"/>
        </w:rPr>
        <w:t>informacijsko-komunikacijskih tehnologij</w:t>
      </w:r>
      <w:r w:rsidR="00260A4F" w:rsidRPr="00260A4F">
        <w:rPr>
          <w:rFonts w:cs="Arial"/>
          <w:szCs w:val="20"/>
        </w:rPr>
        <w:t>, zelenih tehnologij in raziskav ter razvoja</w:t>
      </w:r>
      <w:r>
        <w:rPr>
          <w:rFonts w:cs="Arial"/>
          <w:szCs w:val="20"/>
        </w:rPr>
        <w:t>,</w:t>
      </w:r>
    </w:p>
    <w:p w14:paraId="1A19EFAF" w14:textId="4B87C6E1" w:rsidR="00E720F1" w:rsidRPr="00260A4F" w:rsidRDefault="00EF06AA" w:rsidP="00A620D7">
      <w:pPr>
        <w:pStyle w:val="Odstavekseznama"/>
        <w:numPr>
          <w:ilvl w:val="0"/>
          <w:numId w:val="52"/>
        </w:numPr>
        <w:spacing w:line="240" w:lineRule="auto"/>
        <w:jc w:val="both"/>
        <w:rPr>
          <w:rFonts w:cs="Arial"/>
          <w:szCs w:val="20"/>
        </w:rPr>
      </w:pPr>
      <w:r>
        <w:rPr>
          <w:rFonts w:cs="Arial"/>
          <w:szCs w:val="20"/>
        </w:rPr>
        <w:t>s</w:t>
      </w:r>
      <w:r w:rsidR="00260A4F" w:rsidRPr="00260A4F">
        <w:rPr>
          <w:rFonts w:cs="Arial"/>
          <w:szCs w:val="20"/>
        </w:rPr>
        <w:t xml:space="preserve">podbujanje razvoja dejavnosti, odpornih na gospodarska nihanja, </w:t>
      </w:r>
      <w:r w:rsidR="00336867">
        <w:rPr>
          <w:rFonts w:cs="Arial"/>
          <w:szCs w:val="20"/>
        </w:rPr>
        <w:t>npr.</w:t>
      </w:r>
      <w:r w:rsidR="00260A4F" w:rsidRPr="00260A4F">
        <w:rPr>
          <w:rFonts w:cs="Arial"/>
          <w:szCs w:val="20"/>
        </w:rPr>
        <w:t xml:space="preserve"> trajnostna predelava hrane, obnovljivi viri energije, logistične storitve</w:t>
      </w:r>
      <w:r w:rsidR="00FD5929">
        <w:rPr>
          <w:rFonts w:cs="Arial"/>
          <w:szCs w:val="20"/>
        </w:rPr>
        <w:t>,</w:t>
      </w:r>
      <w:r w:rsidR="00260A4F" w:rsidRPr="00260A4F">
        <w:rPr>
          <w:rFonts w:cs="Arial"/>
          <w:szCs w:val="20"/>
        </w:rPr>
        <w:t xml:space="preserve"> ter dejavnosti, vezan</w:t>
      </w:r>
      <w:r>
        <w:rPr>
          <w:rFonts w:cs="Arial"/>
          <w:szCs w:val="20"/>
        </w:rPr>
        <w:t>ih</w:t>
      </w:r>
      <w:r w:rsidR="00260A4F" w:rsidRPr="00260A4F">
        <w:rPr>
          <w:rFonts w:cs="Arial"/>
          <w:szCs w:val="20"/>
        </w:rPr>
        <w:t xml:space="preserve"> na lokalne surovine in znanja</w:t>
      </w:r>
      <w:r w:rsidR="00260A4F">
        <w:rPr>
          <w:rFonts w:cs="Arial"/>
          <w:szCs w:val="20"/>
        </w:rPr>
        <w:t>.</w:t>
      </w:r>
    </w:p>
    <w:p w14:paraId="700CD601" w14:textId="77777777" w:rsidR="00E720F1" w:rsidRPr="00F161EB" w:rsidRDefault="00E720F1" w:rsidP="00E720F1">
      <w:pPr>
        <w:spacing w:line="240" w:lineRule="auto"/>
        <w:rPr>
          <w:rFonts w:cs="Arial"/>
          <w:szCs w:val="20"/>
        </w:rPr>
      </w:pPr>
    </w:p>
    <w:p w14:paraId="377AD582" w14:textId="3ACE4B27" w:rsidR="00E720F1" w:rsidRPr="00F161EB" w:rsidRDefault="00E720F1" w:rsidP="00E720F1">
      <w:pPr>
        <w:spacing w:line="240" w:lineRule="auto"/>
        <w:rPr>
          <w:rFonts w:cs="Arial"/>
          <w:szCs w:val="20"/>
        </w:rPr>
      </w:pPr>
      <w:r w:rsidRPr="00F161EB">
        <w:rPr>
          <w:rFonts w:cs="Arial"/>
          <w:szCs w:val="20"/>
        </w:rPr>
        <w:t>Podrobnejše p</w:t>
      </w:r>
      <w:r w:rsidR="00816C9E">
        <w:rPr>
          <w:rFonts w:cs="Arial"/>
          <w:szCs w:val="20"/>
        </w:rPr>
        <w:t>rojektne</w:t>
      </w:r>
      <w:r w:rsidRPr="00F161EB">
        <w:rPr>
          <w:rFonts w:cs="Arial"/>
          <w:szCs w:val="20"/>
        </w:rPr>
        <w:t xml:space="preserve"> aktivnosti, pogoji in merila bodo določeni v </w:t>
      </w:r>
      <w:r w:rsidR="00816C9E">
        <w:rPr>
          <w:rFonts w:cs="Arial"/>
          <w:szCs w:val="20"/>
        </w:rPr>
        <w:t>ob pričetku izvajanja</w:t>
      </w:r>
      <w:r w:rsidRPr="00F161EB">
        <w:rPr>
          <w:rFonts w:cs="Arial"/>
          <w:szCs w:val="20"/>
        </w:rPr>
        <w:t>.</w:t>
      </w:r>
    </w:p>
    <w:p w14:paraId="1243F309" w14:textId="77777777" w:rsidR="00E720F1" w:rsidRDefault="00E720F1" w:rsidP="007D0ED9">
      <w:pPr>
        <w:pStyle w:val="Odstavekseznama"/>
        <w:spacing w:line="240" w:lineRule="auto"/>
        <w:ind w:left="0"/>
        <w:jc w:val="both"/>
        <w:rPr>
          <w:rFonts w:cs="Arial"/>
          <w:szCs w:val="20"/>
          <w:highlight w:val="lightGray"/>
        </w:rPr>
      </w:pPr>
    </w:p>
    <w:p w14:paraId="1E36F501" w14:textId="77777777" w:rsidR="003C482E" w:rsidRPr="004558FB" w:rsidRDefault="003C482E" w:rsidP="003C482E">
      <w:pPr>
        <w:spacing w:line="240" w:lineRule="auto"/>
        <w:contextualSpacing/>
        <w:jc w:val="both"/>
        <w:rPr>
          <w:rFonts w:cs="Arial"/>
          <w:szCs w:val="20"/>
          <w:highlight w:val="lightGray"/>
        </w:rPr>
      </w:pPr>
    </w:p>
    <w:p w14:paraId="03B5A71C" w14:textId="77777777" w:rsidR="007D0ED9" w:rsidRPr="00AB50EC" w:rsidRDefault="007D0ED9" w:rsidP="009671E2">
      <w:pPr>
        <w:pStyle w:val="Naslov3BM"/>
      </w:pPr>
      <w:bookmarkStart w:id="94" w:name="_Toc69514777"/>
      <w:bookmarkStart w:id="95" w:name="_Toc72913257"/>
      <w:bookmarkStart w:id="96" w:name="_Toc95306554"/>
      <w:bookmarkStart w:id="97" w:name="_Toc202540880"/>
      <w:bookmarkStart w:id="98" w:name="_Toc216351374"/>
      <w:r w:rsidRPr="00AB50EC">
        <w:t>Specifični cilj: Spodbujanje socialnega podjetništva</w:t>
      </w:r>
      <w:bookmarkEnd w:id="94"/>
      <w:r w:rsidRPr="00AB50EC">
        <w:t xml:space="preserve"> in zadružništva</w:t>
      </w:r>
      <w:bookmarkEnd w:id="95"/>
      <w:bookmarkEnd w:id="96"/>
      <w:bookmarkEnd w:id="97"/>
      <w:bookmarkEnd w:id="98"/>
    </w:p>
    <w:p w14:paraId="6AD88A47" w14:textId="4E98D91F" w:rsidR="007D0ED9" w:rsidRPr="00616F33" w:rsidRDefault="007D0ED9" w:rsidP="00616F33">
      <w:pPr>
        <w:pStyle w:val="Naslov4BM"/>
      </w:pPr>
      <w:bookmarkStart w:id="99" w:name="_Toc95306555"/>
      <w:bookmarkStart w:id="100" w:name="_Toc216351375"/>
      <w:r w:rsidRPr="00616F33">
        <w:t>Ukrep: Spodbujanje socialnega podjetništva</w:t>
      </w:r>
      <w:bookmarkEnd w:id="99"/>
      <w:r w:rsidRPr="00616F33">
        <w:t xml:space="preserve"> </w:t>
      </w:r>
      <w:r w:rsidR="00A5021E" w:rsidRPr="00616F33">
        <w:t xml:space="preserve">in zadružništva </w:t>
      </w:r>
      <w:r w:rsidR="006830D6" w:rsidRPr="00616F33">
        <w:t>na</w:t>
      </w:r>
      <w:r w:rsidRPr="00616F33">
        <w:t xml:space="preserve"> OPO</w:t>
      </w:r>
      <w:bookmarkStart w:id="101" w:name="_Hlk161735014"/>
      <w:bookmarkEnd w:id="100"/>
    </w:p>
    <w:p w14:paraId="103DACF9" w14:textId="77777777" w:rsidR="007D0ED9" w:rsidRPr="00AB50EC" w:rsidRDefault="007D0ED9" w:rsidP="007D0ED9">
      <w:pPr>
        <w:spacing w:line="240" w:lineRule="auto"/>
        <w:jc w:val="both"/>
        <w:rPr>
          <w:rFonts w:cs="Arial"/>
          <w:b/>
          <w:szCs w:val="20"/>
        </w:rPr>
      </w:pPr>
      <w:r w:rsidRPr="00AB50EC">
        <w:rPr>
          <w:rFonts w:cs="Arial"/>
          <w:b/>
          <w:szCs w:val="20"/>
        </w:rPr>
        <w:t>Analiza stanja in izzivov</w:t>
      </w:r>
    </w:p>
    <w:p w14:paraId="2FF417C0" w14:textId="75FB5F3A" w:rsidR="007D0ED9" w:rsidRPr="00AB50EC" w:rsidRDefault="00EF06AA" w:rsidP="007D0ED9">
      <w:pPr>
        <w:spacing w:line="240" w:lineRule="auto"/>
        <w:jc w:val="both"/>
        <w:rPr>
          <w:rFonts w:cstheme="minorHAnsi"/>
        </w:rPr>
      </w:pPr>
      <w:r>
        <w:rPr>
          <w:rFonts w:cstheme="minorHAnsi"/>
        </w:rPr>
        <w:t>Izkazana je p</w:t>
      </w:r>
      <w:r w:rsidR="007D0ED9" w:rsidRPr="00AB50EC">
        <w:rPr>
          <w:rFonts w:cstheme="minorHAnsi"/>
        </w:rPr>
        <w:t>otreba po razvoju novih proizvodov</w:t>
      </w:r>
      <w:r>
        <w:rPr>
          <w:rFonts w:cstheme="minorHAnsi"/>
        </w:rPr>
        <w:t xml:space="preserve">, </w:t>
      </w:r>
      <w:r w:rsidR="007D0ED9" w:rsidRPr="00AB50EC">
        <w:rPr>
          <w:rFonts w:cstheme="minorHAnsi"/>
        </w:rPr>
        <w:t>storitev</w:t>
      </w:r>
      <w:r>
        <w:rPr>
          <w:rFonts w:cstheme="minorHAnsi"/>
        </w:rPr>
        <w:t xml:space="preserve"> in </w:t>
      </w:r>
      <w:r w:rsidR="007D0ED9" w:rsidRPr="00AB50EC">
        <w:rPr>
          <w:rFonts w:cstheme="minorHAnsi"/>
        </w:rPr>
        <w:t>poslovnih modelov.</w:t>
      </w:r>
      <w:r w:rsidR="00AB50EC">
        <w:rPr>
          <w:rFonts w:cstheme="minorHAnsi"/>
        </w:rPr>
        <w:t xml:space="preserve"> </w:t>
      </w:r>
      <w:r w:rsidR="007D0ED9" w:rsidRPr="00AB50EC">
        <w:rPr>
          <w:rFonts w:cstheme="minorHAnsi"/>
        </w:rPr>
        <w:t xml:space="preserve">V Sloveniji je </w:t>
      </w:r>
      <w:r w:rsidR="006830D6" w:rsidRPr="00AB50EC">
        <w:rPr>
          <w:rFonts w:cstheme="minorHAnsi"/>
        </w:rPr>
        <w:t xml:space="preserve">bilo </w:t>
      </w:r>
      <w:r w:rsidR="00C760B7" w:rsidRPr="00AB50EC">
        <w:rPr>
          <w:rFonts w:cstheme="minorHAnsi"/>
        </w:rPr>
        <w:t xml:space="preserve">aprila </w:t>
      </w:r>
      <w:r w:rsidR="006830D6" w:rsidRPr="00AB50EC">
        <w:rPr>
          <w:rFonts w:cstheme="minorHAnsi"/>
        </w:rPr>
        <w:t>202</w:t>
      </w:r>
      <w:r w:rsidR="00C760B7" w:rsidRPr="00AB50EC">
        <w:rPr>
          <w:rFonts w:cstheme="minorHAnsi"/>
        </w:rPr>
        <w:t>5</w:t>
      </w:r>
      <w:r w:rsidR="007D0ED9" w:rsidRPr="00AB50EC">
        <w:rPr>
          <w:rFonts w:cstheme="minorHAnsi"/>
        </w:rPr>
        <w:t xml:space="preserve"> registriranih 2</w:t>
      </w:r>
      <w:r w:rsidR="00C760B7" w:rsidRPr="00AB50EC">
        <w:rPr>
          <w:rFonts w:cstheme="minorHAnsi"/>
        </w:rPr>
        <w:t>73</w:t>
      </w:r>
      <w:r w:rsidR="007D0ED9" w:rsidRPr="00AB50EC">
        <w:rPr>
          <w:rFonts w:cstheme="minorHAnsi"/>
        </w:rPr>
        <w:t xml:space="preserve"> socialnih podjetij, delež teh </w:t>
      </w:r>
      <w:r>
        <w:rPr>
          <w:rFonts w:cstheme="minorHAnsi"/>
        </w:rPr>
        <w:t xml:space="preserve">podjetij </w:t>
      </w:r>
      <w:r w:rsidR="007D0ED9" w:rsidRPr="00AB50EC">
        <w:rPr>
          <w:rFonts w:cstheme="minorHAnsi"/>
        </w:rPr>
        <w:t xml:space="preserve">s sedežem </w:t>
      </w:r>
      <w:r w:rsidR="00EC688E">
        <w:rPr>
          <w:rFonts w:cstheme="minorHAnsi"/>
        </w:rPr>
        <w:t>na</w:t>
      </w:r>
      <w:r w:rsidR="007D0ED9" w:rsidRPr="00AB50EC">
        <w:rPr>
          <w:rFonts w:cstheme="minorHAnsi"/>
        </w:rPr>
        <w:t xml:space="preserve"> OPO je </w:t>
      </w:r>
      <w:r>
        <w:rPr>
          <w:rFonts w:cstheme="minorHAnsi"/>
        </w:rPr>
        <w:t xml:space="preserve">znašal </w:t>
      </w:r>
      <w:r w:rsidR="00C760B7" w:rsidRPr="00AB50EC">
        <w:rPr>
          <w:rFonts w:cstheme="minorHAnsi"/>
        </w:rPr>
        <w:t>26,01</w:t>
      </w:r>
      <w:r w:rsidR="007D0ED9" w:rsidRPr="00AB50EC">
        <w:rPr>
          <w:rFonts w:cstheme="minorHAnsi"/>
        </w:rPr>
        <w:t xml:space="preserve"> %, </w:t>
      </w:r>
      <w:r>
        <w:rPr>
          <w:rFonts w:cstheme="minorHAnsi"/>
        </w:rPr>
        <w:t>pri čemer je imelo</w:t>
      </w:r>
      <w:r w:rsidR="007D0ED9" w:rsidRPr="00AB50EC">
        <w:rPr>
          <w:rFonts w:cstheme="minorHAnsi"/>
        </w:rPr>
        <w:t xml:space="preserve"> </w:t>
      </w:r>
      <w:r w:rsidR="00EC688E">
        <w:rPr>
          <w:rFonts w:cstheme="minorHAnsi"/>
        </w:rPr>
        <w:t>na</w:t>
      </w:r>
      <w:r w:rsidR="007D0ED9" w:rsidRPr="00AB50EC">
        <w:rPr>
          <w:rFonts w:cstheme="minorHAnsi"/>
        </w:rPr>
        <w:t xml:space="preserve"> OPO sedež registriranih </w:t>
      </w:r>
      <w:r w:rsidR="00C760B7" w:rsidRPr="00AB50EC">
        <w:rPr>
          <w:rFonts w:cstheme="minorHAnsi"/>
        </w:rPr>
        <w:t>7</w:t>
      </w:r>
      <w:r w:rsidR="007D0ED9" w:rsidRPr="00AB50EC">
        <w:rPr>
          <w:rFonts w:cstheme="minorHAnsi"/>
        </w:rPr>
        <w:t>1 socialnih podjetij v 49 občinah, ki sodijo na izbrano področje. Največji delež registriranih socialnih podjeti</w:t>
      </w:r>
      <w:r w:rsidR="006830D6" w:rsidRPr="00AB50EC">
        <w:rPr>
          <w:rFonts w:cstheme="minorHAnsi"/>
        </w:rPr>
        <w:t>j</w:t>
      </w:r>
      <w:r w:rsidR="007D0ED9" w:rsidRPr="00AB50EC">
        <w:rPr>
          <w:rFonts w:cstheme="minorHAnsi"/>
        </w:rPr>
        <w:t xml:space="preserve"> je v večjih mestnih občinah, tj. Mariboru, Ljubljani in Murski Soboti (Evidenca socialnih podjetji, MGTŠ). Večina socialnih podjet</w:t>
      </w:r>
      <w:r w:rsidR="0095160C">
        <w:rPr>
          <w:rFonts w:cstheme="minorHAnsi"/>
        </w:rPr>
        <w:t>i</w:t>
      </w:r>
      <w:r w:rsidR="007D0ED9" w:rsidRPr="00AB50EC">
        <w:rPr>
          <w:rFonts w:cstheme="minorHAnsi"/>
        </w:rPr>
        <w:t>j je mikro oziroma malih podjet</w:t>
      </w:r>
      <w:r>
        <w:rPr>
          <w:rFonts w:cstheme="minorHAnsi"/>
        </w:rPr>
        <w:t>i</w:t>
      </w:r>
      <w:r w:rsidR="007D0ED9" w:rsidRPr="00AB50EC">
        <w:rPr>
          <w:rFonts w:cstheme="minorHAnsi"/>
        </w:rPr>
        <w:t xml:space="preserve">j. </w:t>
      </w:r>
    </w:p>
    <w:p w14:paraId="423FDFD7" w14:textId="77777777" w:rsidR="007D0ED9" w:rsidRPr="00AB50EC" w:rsidRDefault="007D0ED9" w:rsidP="007D0ED9">
      <w:pPr>
        <w:spacing w:line="240" w:lineRule="auto"/>
        <w:jc w:val="both"/>
        <w:rPr>
          <w:rFonts w:cstheme="minorHAnsi"/>
        </w:rPr>
      </w:pPr>
    </w:p>
    <w:p w14:paraId="277B12B3" w14:textId="07AAA99B" w:rsidR="007D0ED9" w:rsidRPr="00AB50EC" w:rsidRDefault="007D0ED9" w:rsidP="007D0ED9">
      <w:pPr>
        <w:spacing w:line="240" w:lineRule="auto"/>
        <w:jc w:val="both"/>
        <w:rPr>
          <w:szCs w:val="20"/>
        </w:rPr>
      </w:pPr>
      <w:r w:rsidRPr="00AB50EC">
        <w:rPr>
          <w:rFonts w:cstheme="minorHAnsi"/>
        </w:rPr>
        <w:t>Socialna podjetja storitve in proizvode v prvi vrsti namenjajo uporabnikom v lokalnih okoljih (Analiz</w:t>
      </w:r>
      <w:r w:rsidR="00CA3C7D">
        <w:rPr>
          <w:rFonts w:cstheme="minorHAnsi"/>
        </w:rPr>
        <w:t>a</w:t>
      </w:r>
      <w:r w:rsidRPr="00AB50EC">
        <w:rPr>
          <w:rFonts w:cstheme="minorHAnsi"/>
        </w:rPr>
        <w:t xml:space="preserve"> stanja na področju socialne ekonomije, 2018)</w:t>
      </w:r>
      <w:r w:rsidR="00CA3C7D">
        <w:rPr>
          <w:rFonts w:cstheme="minorHAnsi"/>
        </w:rPr>
        <w:t>, zato</w:t>
      </w:r>
      <w:r w:rsidRPr="00AB50EC">
        <w:rPr>
          <w:rFonts w:cstheme="minorHAnsi"/>
        </w:rPr>
        <w:t xml:space="preserve"> so tudi </w:t>
      </w:r>
      <w:r w:rsidRPr="00AB50EC">
        <w:rPr>
          <w:szCs w:val="20"/>
        </w:rPr>
        <w:t>vezani na podporo lokalni izmenjavi dobrin in kratkim dobavnim verigam, predvsem iz ekoloških, socialnih in ekonomskih razlogov. Zakon o socialnem podjetništvu (</w:t>
      </w:r>
      <w:proofErr w:type="spellStart"/>
      <w:r w:rsidRPr="00AB50EC">
        <w:rPr>
          <w:szCs w:val="20"/>
        </w:rPr>
        <w:t>ZSocP</w:t>
      </w:r>
      <w:proofErr w:type="spellEnd"/>
      <w:r w:rsidRPr="00AB50EC">
        <w:rPr>
          <w:szCs w:val="20"/>
        </w:rPr>
        <w:t xml:space="preserve">-A) omogoča povezanost socialnih podjetji s samoupravnimi lokalnimi skupnostmi oziroma občinami predvsem z vključevanjem v lokalni razvoj. </w:t>
      </w:r>
      <w:r w:rsidRPr="00AB50EC">
        <w:rPr>
          <w:rFonts w:cs="Arial"/>
          <w:szCs w:val="20"/>
        </w:rPr>
        <w:t xml:space="preserve">Socialna podjetja imajo tako velik potencial na področju zagotavljanja storitev v lokalnem okolju, hkrati pa imajo tudi potencial pri vključevanju mladih in ranljivih ciljnih skupin na trgu dela v dejavnosti socialnega podjetništva. </w:t>
      </w:r>
    </w:p>
    <w:p w14:paraId="37891D77" w14:textId="77777777" w:rsidR="007D0ED9" w:rsidRPr="00AB50EC" w:rsidRDefault="007D0ED9" w:rsidP="007D0ED9">
      <w:pPr>
        <w:spacing w:line="240" w:lineRule="auto"/>
        <w:jc w:val="both"/>
        <w:rPr>
          <w:rFonts w:cs="Arial"/>
          <w:szCs w:val="20"/>
        </w:rPr>
      </w:pPr>
    </w:p>
    <w:p w14:paraId="223C402A" w14:textId="5F049225" w:rsidR="007D0ED9" w:rsidRPr="00AB50EC" w:rsidRDefault="007D0ED9" w:rsidP="007D0ED9">
      <w:pPr>
        <w:spacing w:line="240" w:lineRule="auto"/>
        <w:jc w:val="both"/>
        <w:rPr>
          <w:szCs w:val="20"/>
        </w:rPr>
      </w:pPr>
      <w:r w:rsidRPr="00AB50EC">
        <w:rPr>
          <w:rFonts w:cs="Arial"/>
          <w:szCs w:val="20"/>
        </w:rPr>
        <w:t xml:space="preserve">Pomembnejša področja, na </w:t>
      </w:r>
      <w:r w:rsidRPr="00AB50EC">
        <w:rPr>
          <w:szCs w:val="20"/>
        </w:rPr>
        <w:t xml:space="preserve">katerih lahko socialna podjetja bistveno prispevajo k izboljšanju kazalnikov gospodarskega stanja, so turizem, krožno gospodarstvo in razvoj podeželja. Socialna podjetja in tudi zadruge omogočajo alternativne in trajnostne rešitve pri oblikovanju turističnih produktov. Njihova dejavnost namreč omogoča ohranjanje in </w:t>
      </w:r>
      <w:r w:rsidR="006830D6" w:rsidRPr="00AB50EC">
        <w:rPr>
          <w:szCs w:val="20"/>
        </w:rPr>
        <w:t xml:space="preserve">razvoj </w:t>
      </w:r>
      <w:r w:rsidRPr="00AB50EC">
        <w:rPr>
          <w:szCs w:val="20"/>
        </w:rPr>
        <w:t xml:space="preserve">drugih dejavnosti in s tem oživlja propadajoča in demografsko prazna območja. Tako pozitivno </w:t>
      </w:r>
      <w:r w:rsidRPr="00AB50EC">
        <w:rPr>
          <w:szCs w:val="20"/>
        </w:rPr>
        <w:lastRenderedPageBreak/>
        <w:t xml:space="preserve">vplivajo na razvoj območja, kjer delujejo, s storitvami, ki jih ponujajo, </w:t>
      </w:r>
      <w:r w:rsidR="004B5CA7">
        <w:rPr>
          <w:szCs w:val="20"/>
        </w:rPr>
        <w:t xml:space="preserve">pa so </w:t>
      </w:r>
      <w:r w:rsidRPr="00AB50EC">
        <w:rPr>
          <w:szCs w:val="20"/>
        </w:rPr>
        <w:t>tudi neločljivo povezani z lokalno samooskrbo in ekološkim kmetovanjem</w:t>
      </w:r>
      <w:r w:rsidR="004B5CA7">
        <w:rPr>
          <w:szCs w:val="20"/>
        </w:rPr>
        <w:t>, s čimer</w:t>
      </w:r>
      <w:r w:rsidRPr="00AB50EC">
        <w:rPr>
          <w:szCs w:val="20"/>
        </w:rPr>
        <w:t xml:space="preserve"> pozitivno vplivajo na razvoj podeželja. </w:t>
      </w:r>
    </w:p>
    <w:p w14:paraId="2337B4AF" w14:textId="77777777" w:rsidR="00821230" w:rsidRPr="00AB50EC" w:rsidRDefault="00821230" w:rsidP="007D0ED9">
      <w:pPr>
        <w:spacing w:line="240" w:lineRule="auto"/>
        <w:jc w:val="both"/>
        <w:rPr>
          <w:szCs w:val="20"/>
        </w:rPr>
      </w:pPr>
    </w:p>
    <w:p w14:paraId="61A48932" w14:textId="77777777" w:rsidR="007D0ED9" w:rsidRPr="00616F33" w:rsidRDefault="007D0ED9" w:rsidP="007D0ED9">
      <w:pPr>
        <w:spacing w:line="240" w:lineRule="auto"/>
        <w:jc w:val="both"/>
        <w:rPr>
          <w:rFonts w:cs="Arial"/>
          <w:szCs w:val="20"/>
        </w:rPr>
      </w:pPr>
      <w:r w:rsidRPr="00616F33">
        <w:rPr>
          <w:rFonts w:cs="Arial"/>
          <w:b/>
          <w:szCs w:val="20"/>
        </w:rPr>
        <w:t>Namen in cilji</w:t>
      </w:r>
    </w:p>
    <w:p w14:paraId="003039EE" w14:textId="60831E25" w:rsidR="007D0ED9" w:rsidRPr="00AB50EC" w:rsidRDefault="007D0ED9" w:rsidP="007D0ED9">
      <w:pPr>
        <w:spacing w:line="240" w:lineRule="auto"/>
        <w:jc w:val="both"/>
        <w:rPr>
          <w:rFonts w:cs="Arial"/>
          <w:szCs w:val="20"/>
        </w:rPr>
      </w:pPr>
      <w:r w:rsidRPr="00616F33">
        <w:rPr>
          <w:rFonts w:cs="Arial"/>
          <w:szCs w:val="20"/>
        </w:rPr>
        <w:t>Namen ukrepa je spodbuditi in podpreti socialno podjetniško dejavnost in ustanavljanje socialnih podjetij ter povečanje zaposlenosti v sektorju, kar bo prispevalo k razvoju podjetniških zamisli in družbenih inovacij. Hkrati bo zaradi specifike socialnih podj</w:t>
      </w:r>
      <w:r w:rsidR="006830D6" w:rsidRPr="00616F33">
        <w:rPr>
          <w:rFonts w:cs="Arial"/>
          <w:szCs w:val="20"/>
        </w:rPr>
        <w:t>e</w:t>
      </w:r>
      <w:r w:rsidRPr="00616F33">
        <w:rPr>
          <w:rFonts w:cs="Arial"/>
          <w:szCs w:val="20"/>
        </w:rPr>
        <w:t>ti</w:t>
      </w:r>
      <w:r w:rsidR="006830D6" w:rsidRPr="00616F33">
        <w:rPr>
          <w:rFonts w:cs="Arial"/>
          <w:szCs w:val="20"/>
        </w:rPr>
        <w:t>j</w:t>
      </w:r>
      <w:r w:rsidRPr="00616F33">
        <w:rPr>
          <w:rFonts w:cs="Arial"/>
          <w:szCs w:val="20"/>
        </w:rPr>
        <w:t xml:space="preserve"> in zadrug, k</w:t>
      </w:r>
      <w:r w:rsidR="00F001BE">
        <w:rPr>
          <w:rFonts w:cs="Arial"/>
          <w:szCs w:val="20"/>
        </w:rPr>
        <w:t>aterih delovanje ustvarja pozitivne</w:t>
      </w:r>
      <w:r w:rsidRPr="00616F33">
        <w:rPr>
          <w:rFonts w:cs="Arial"/>
          <w:szCs w:val="20"/>
        </w:rPr>
        <w:t xml:space="preserve"> družben</w:t>
      </w:r>
      <w:r w:rsidR="00F001BE">
        <w:rPr>
          <w:rFonts w:cs="Arial"/>
          <w:szCs w:val="20"/>
        </w:rPr>
        <w:t>e</w:t>
      </w:r>
      <w:r w:rsidRPr="00616F33">
        <w:rPr>
          <w:rFonts w:cs="Arial"/>
          <w:szCs w:val="20"/>
        </w:rPr>
        <w:t xml:space="preserve"> učink</w:t>
      </w:r>
      <w:r w:rsidR="00F001BE">
        <w:rPr>
          <w:rFonts w:cs="Arial"/>
          <w:szCs w:val="20"/>
        </w:rPr>
        <w:t>e</w:t>
      </w:r>
      <w:r w:rsidRPr="00616F33">
        <w:rPr>
          <w:rFonts w:cs="Arial"/>
          <w:szCs w:val="20"/>
        </w:rPr>
        <w:t xml:space="preserve">, ta ukrep krepil družbeno solidarnost in kohezijo, spodbujal sodelovanje ljudi in prostovoljsko delo ter </w:t>
      </w:r>
      <w:r w:rsidR="00F001BE">
        <w:rPr>
          <w:rFonts w:cs="Arial"/>
          <w:szCs w:val="20"/>
        </w:rPr>
        <w:t>reševal</w:t>
      </w:r>
      <w:r w:rsidR="00F001BE" w:rsidRPr="00616F33">
        <w:rPr>
          <w:rFonts w:cs="Arial"/>
          <w:szCs w:val="20"/>
        </w:rPr>
        <w:t xml:space="preserve"> </w:t>
      </w:r>
      <w:r w:rsidRPr="00616F33">
        <w:rPr>
          <w:rFonts w:cs="Arial"/>
          <w:szCs w:val="20"/>
        </w:rPr>
        <w:t xml:space="preserve">pereče lokalne probleme OPO, </w:t>
      </w:r>
      <w:r w:rsidRPr="00AB50EC">
        <w:rPr>
          <w:rFonts w:cs="Arial"/>
          <w:szCs w:val="20"/>
        </w:rPr>
        <w:t xml:space="preserve">predvsem na socialnem, gospodarskem in okoljskem področju. Z razvojem in podporo </w:t>
      </w:r>
      <w:r w:rsidR="00A80F65" w:rsidRPr="00AB50EC">
        <w:rPr>
          <w:rFonts w:cs="Arial"/>
          <w:szCs w:val="20"/>
        </w:rPr>
        <w:t xml:space="preserve">kreativnemu </w:t>
      </w:r>
      <w:r w:rsidRPr="00AB50EC">
        <w:rPr>
          <w:rFonts w:cs="Arial"/>
          <w:szCs w:val="20"/>
        </w:rPr>
        <w:t xml:space="preserve">socialnemu podjetništvu in zadružništvu </w:t>
      </w:r>
      <w:r w:rsidR="000941D9">
        <w:rPr>
          <w:rFonts w:cs="Arial"/>
          <w:szCs w:val="20"/>
        </w:rPr>
        <w:t>na</w:t>
      </w:r>
      <w:r w:rsidR="000941D9" w:rsidRPr="00AB50EC">
        <w:rPr>
          <w:rFonts w:cs="Arial"/>
          <w:szCs w:val="20"/>
        </w:rPr>
        <w:t xml:space="preserve"> </w:t>
      </w:r>
      <w:r w:rsidRPr="00AB50EC">
        <w:rPr>
          <w:rFonts w:cs="Arial"/>
          <w:szCs w:val="20"/>
        </w:rPr>
        <w:t>OPO bomo zagotovili dodatno ponudbo proizvodov in storitev tudi v javnem interesu, zagotavljali nova in dodatna trajnostna delovna mesta ter socialno integracijo in poklicno reintegracijo najbolj ranljivih skupin ljudi na trgu dela, pr</w:t>
      </w:r>
      <w:r w:rsidR="00AB50EC">
        <w:rPr>
          <w:rFonts w:cs="Arial"/>
          <w:szCs w:val="20"/>
        </w:rPr>
        <w:t>e</w:t>
      </w:r>
      <w:r w:rsidRPr="00AB50EC">
        <w:rPr>
          <w:rFonts w:cs="Arial"/>
          <w:szCs w:val="20"/>
        </w:rPr>
        <w:t>dvsem mladih.</w:t>
      </w:r>
    </w:p>
    <w:p w14:paraId="552B0F1D" w14:textId="77777777" w:rsidR="007D0ED9" w:rsidRPr="00AB50EC" w:rsidRDefault="007D0ED9" w:rsidP="007D0ED9">
      <w:pPr>
        <w:spacing w:line="240" w:lineRule="auto"/>
        <w:jc w:val="both"/>
        <w:rPr>
          <w:rFonts w:cs="Arial"/>
          <w:szCs w:val="20"/>
        </w:rPr>
      </w:pPr>
    </w:p>
    <w:p w14:paraId="5CF41C8C" w14:textId="6A6764A7" w:rsidR="00C760B7" w:rsidRPr="00AB50EC" w:rsidRDefault="00C760B7" w:rsidP="00C760B7">
      <w:pPr>
        <w:spacing w:line="240" w:lineRule="auto"/>
        <w:jc w:val="both"/>
        <w:rPr>
          <w:rFonts w:cs="Arial"/>
          <w:szCs w:val="20"/>
        </w:rPr>
      </w:pPr>
      <w:r w:rsidRPr="00AB50EC">
        <w:rPr>
          <w:rFonts w:cs="Arial"/>
          <w:szCs w:val="20"/>
        </w:rPr>
        <w:t>Predviden ukrep bo tako spodbujal predvsem lokalno gospodarstvo in povezovanje socialnih podjet</w:t>
      </w:r>
      <w:r w:rsidR="00F001BE">
        <w:rPr>
          <w:rFonts w:cs="Arial"/>
          <w:szCs w:val="20"/>
        </w:rPr>
        <w:t>i</w:t>
      </w:r>
      <w:r w:rsidRPr="00AB50EC">
        <w:rPr>
          <w:rFonts w:cs="Arial"/>
          <w:szCs w:val="20"/>
        </w:rPr>
        <w:t>j in zadrug z javnimi zavodi in podjetj</w:t>
      </w:r>
      <w:r w:rsidR="00F001BE">
        <w:rPr>
          <w:rFonts w:cs="Arial"/>
          <w:szCs w:val="20"/>
        </w:rPr>
        <w:t>i</w:t>
      </w:r>
      <w:r w:rsidRPr="00AB50EC">
        <w:rPr>
          <w:rFonts w:cs="Arial"/>
          <w:szCs w:val="20"/>
        </w:rPr>
        <w:t xml:space="preserve"> oziroma drugimi organizacijami v lokalnem okolju z namenom prenosa dobrih praks in izboljšanja pogojev za sodelovanje. </w:t>
      </w:r>
    </w:p>
    <w:p w14:paraId="332C9A41" w14:textId="77777777" w:rsidR="00C760B7" w:rsidRPr="00AB50EC" w:rsidRDefault="00C760B7" w:rsidP="007D0ED9">
      <w:pPr>
        <w:spacing w:line="240" w:lineRule="auto"/>
        <w:jc w:val="both"/>
        <w:rPr>
          <w:rFonts w:cs="Arial"/>
          <w:szCs w:val="20"/>
        </w:rPr>
      </w:pPr>
    </w:p>
    <w:p w14:paraId="6FEFB974" w14:textId="08A82FD0" w:rsidR="007D0ED9" w:rsidRPr="00AB50EC" w:rsidRDefault="007D0ED9" w:rsidP="007D0ED9">
      <w:pPr>
        <w:spacing w:line="240" w:lineRule="auto"/>
        <w:jc w:val="both"/>
        <w:rPr>
          <w:rFonts w:cs="Arial"/>
          <w:szCs w:val="20"/>
        </w:rPr>
      </w:pPr>
      <w:r w:rsidRPr="00AB50EC">
        <w:rPr>
          <w:rFonts w:cs="Arial"/>
          <w:szCs w:val="20"/>
        </w:rPr>
        <w:t>Cilj</w:t>
      </w:r>
      <w:r w:rsidR="00F001BE">
        <w:rPr>
          <w:rFonts w:cs="Arial"/>
          <w:szCs w:val="20"/>
        </w:rPr>
        <w:t>i</w:t>
      </w:r>
      <w:r w:rsidRPr="00AB50EC">
        <w:rPr>
          <w:rFonts w:cs="Arial"/>
          <w:szCs w:val="20"/>
        </w:rPr>
        <w:t xml:space="preserve"> ukrepa:</w:t>
      </w:r>
    </w:p>
    <w:p w14:paraId="5AAA9146" w14:textId="29C2C824" w:rsidR="007D0ED9" w:rsidRPr="00AB50EC" w:rsidRDefault="005031A7" w:rsidP="00A620D7">
      <w:pPr>
        <w:pStyle w:val="Odstavekseznama"/>
        <w:numPr>
          <w:ilvl w:val="0"/>
          <w:numId w:val="11"/>
        </w:numPr>
        <w:spacing w:line="240" w:lineRule="auto"/>
        <w:ind w:left="709" w:hanging="709"/>
        <w:contextualSpacing w:val="0"/>
        <w:jc w:val="both"/>
        <w:rPr>
          <w:rFonts w:cs="Arial"/>
          <w:szCs w:val="20"/>
        </w:rPr>
      </w:pPr>
      <w:r>
        <w:rPr>
          <w:rFonts w:cs="Arial"/>
          <w:szCs w:val="20"/>
        </w:rPr>
        <w:t>krepitev</w:t>
      </w:r>
      <w:r w:rsidR="007D0ED9" w:rsidRPr="00AB50EC">
        <w:rPr>
          <w:rFonts w:cs="Arial"/>
          <w:szCs w:val="20"/>
        </w:rPr>
        <w:t xml:space="preserve"> socialn</w:t>
      </w:r>
      <w:r>
        <w:rPr>
          <w:rFonts w:cs="Arial"/>
          <w:szCs w:val="20"/>
        </w:rPr>
        <w:t>e</w:t>
      </w:r>
      <w:r w:rsidR="007D0ED9" w:rsidRPr="00AB50EC">
        <w:rPr>
          <w:rFonts w:cs="Arial"/>
          <w:szCs w:val="20"/>
        </w:rPr>
        <w:t xml:space="preserve"> </w:t>
      </w:r>
      <w:r w:rsidR="00A80F65" w:rsidRPr="00AB50EC">
        <w:rPr>
          <w:rFonts w:cs="Arial"/>
          <w:szCs w:val="20"/>
        </w:rPr>
        <w:t>in kreativn</w:t>
      </w:r>
      <w:r>
        <w:rPr>
          <w:rFonts w:cs="Arial"/>
          <w:szCs w:val="20"/>
        </w:rPr>
        <w:t>e</w:t>
      </w:r>
      <w:r w:rsidR="00A80F65" w:rsidRPr="00AB50EC">
        <w:rPr>
          <w:rFonts w:cs="Arial"/>
          <w:szCs w:val="20"/>
        </w:rPr>
        <w:t xml:space="preserve"> </w:t>
      </w:r>
      <w:r w:rsidR="007D0ED9" w:rsidRPr="00AB50EC">
        <w:rPr>
          <w:rFonts w:cs="Arial"/>
          <w:szCs w:val="20"/>
        </w:rPr>
        <w:t>podjetnišk</w:t>
      </w:r>
      <w:r>
        <w:rPr>
          <w:rFonts w:cs="Arial"/>
          <w:szCs w:val="20"/>
        </w:rPr>
        <w:t>e</w:t>
      </w:r>
      <w:r w:rsidR="007D0ED9" w:rsidRPr="00AB50EC">
        <w:rPr>
          <w:rFonts w:cs="Arial"/>
          <w:szCs w:val="20"/>
        </w:rPr>
        <w:t xml:space="preserve"> dejavnost</w:t>
      </w:r>
      <w:r>
        <w:rPr>
          <w:rFonts w:cs="Arial"/>
          <w:szCs w:val="20"/>
        </w:rPr>
        <w:t>i</w:t>
      </w:r>
      <w:r w:rsidR="007D0ED9" w:rsidRPr="00AB50EC">
        <w:rPr>
          <w:rFonts w:cs="Arial"/>
          <w:szCs w:val="20"/>
        </w:rPr>
        <w:t xml:space="preserve"> </w:t>
      </w:r>
      <w:r w:rsidR="00D310B4">
        <w:rPr>
          <w:rFonts w:cs="Arial"/>
          <w:szCs w:val="20"/>
        </w:rPr>
        <w:t>na</w:t>
      </w:r>
      <w:r w:rsidR="00D310B4" w:rsidRPr="00AB50EC">
        <w:rPr>
          <w:rFonts w:cs="Arial"/>
          <w:szCs w:val="20"/>
        </w:rPr>
        <w:t xml:space="preserve"> </w:t>
      </w:r>
      <w:r w:rsidR="007D0ED9" w:rsidRPr="00AB50EC">
        <w:rPr>
          <w:rFonts w:cs="Arial"/>
          <w:szCs w:val="20"/>
        </w:rPr>
        <w:t>OPO</w:t>
      </w:r>
      <w:r w:rsidR="00F001BE">
        <w:rPr>
          <w:rFonts w:cs="Arial"/>
          <w:szCs w:val="20"/>
        </w:rPr>
        <w:t>,</w:t>
      </w:r>
    </w:p>
    <w:p w14:paraId="380FA185" w14:textId="6D79CFC4" w:rsidR="001B2E61" w:rsidRPr="00AB50EC" w:rsidRDefault="00F001BE" w:rsidP="00A620D7">
      <w:pPr>
        <w:pStyle w:val="Odstavekseznama"/>
        <w:numPr>
          <w:ilvl w:val="0"/>
          <w:numId w:val="11"/>
        </w:numPr>
        <w:spacing w:line="240" w:lineRule="auto"/>
        <w:ind w:left="709" w:hanging="709"/>
        <w:contextualSpacing w:val="0"/>
        <w:jc w:val="both"/>
        <w:rPr>
          <w:rFonts w:cs="Arial"/>
          <w:szCs w:val="20"/>
        </w:rPr>
      </w:pPr>
      <w:r>
        <w:rPr>
          <w:rFonts w:cs="Arial"/>
          <w:szCs w:val="20"/>
        </w:rPr>
        <w:t>p</w:t>
      </w:r>
      <w:r w:rsidR="007D0ED9" w:rsidRPr="00AB50EC">
        <w:rPr>
          <w:rFonts w:cs="Arial"/>
          <w:szCs w:val="20"/>
        </w:rPr>
        <w:t>oveča</w:t>
      </w:r>
      <w:r w:rsidR="005031A7">
        <w:rPr>
          <w:rFonts w:cs="Arial"/>
          <w:szCs w:val="20"/>
        </w:rPr>
        <w:t>nje</w:t>
      </w:r>
      <w:r w:rsidR="007D0ED9" w:rsidRPr="00AB50EC">
        <w:rPr>
          <w:rFonts w:cs="Arial"/>
          <w:szCs w:val="20"/>
        </w:rPr>
        <w:t xml:space="preserve"> socialn</w:t>
      </w:r>
      <w:r w:rsidR="005031A7">
        <w:rPr>
          <w:rFonts w:cs="Arial"/>
          <w:szCs w:val="20"/>
        </w:rPr>
        <w:t>e</w:t>
      </w:r>
      <w:r w:rsidR="007D0ED9" w:rsidRPr="00AB50EC">
        <w:rPr>
          <w:rFonts w:cs="Arial"/>
          <w:szCs w:val="20"/>
        </w:rPr>
        <w:t xml:space="preserve"> vključenost</w:t>
      </w:r>
      <w:r w:rsidR="005031A7">
        <w:rPr>
          <w:rFonts w:cs="Arial"/>
          <w:szCs w:val="20"/>
        </w:rPr>
        <w:t>i</w:t>
      </w:r>
      <w:r w:rsidR="007D0ED9" w:rsidRPr="00AB50EC">
        <w:rPr>
          <w:rFonts w:cs="Arial"/>
          <w:szCs w:val="20"/>
        </w:rPr>
        <w:t xml:space="preserve"> in zaposlenost</w:t>
      </w:r>
      <w:r w:rsidR="005031A7">
        <w:rPr>
          <w:rFonts w:cs="Arial"/>
          <w:szCs w:val="20"/>
        </w:rPr>
        <w:t>i</w:t>
      </w:r>
      <w:r w:rsidR="007D0ED9" w:rsidRPr="00AB50EC">
        <w:rPr>
          <w:rFonts w:cs="Arial"/>
          <w:szCs w:val="20"/>
        </w:rPr>
        <w:t xml:space="preserve"> prebivalstva</w:t>
      </w:r>
      <w:r>
        <w:rPr>
          <w:rFonts w:cs="Arial"/>
          <w:szCs w:val="20"/>
        </w:rPr>
        <w:t>,</w:t>
      </w:r>
    </w:p>
    <w:p w14:paraId="35E79791" w14:textId="39F013BD" w:rsidR="007D0ED9" w:rsidRPr="00AB50EC" w:rsidRDefault="00F001BE" w:rsidP="00A620D7">
      <w:pPr>
        <w:pStyle w:val="Odstavekseznama"/>
        <w:numPr>
          <w:ilvl w:val="0"/>
          <w:numId w:val="11"/>
        </w:numPr>
        <w:spacing w:line="240" w:lineRule="auto"/>
        <w:ind w:left="709" w:hanging="709"/>
        <w:contextualSpacing w:val="0"/>
        <w:jc w:val="both"/>
        <w:rPr>
          <w:rFonts w:cs="Arial"/>
          <w:szCs w:val="20"/>
        </w:rPr>
      </w:pPr>
      <w:bookmarkStart w:id="102" w:name="_Hlk199348061"/>
      <w:r>
        <w:rPr>
          <w:rFonts w:cs="Arial"/>
          <w:szCs w:val="20"/>
        </w:rPr>
        <w:t>r</w:t>
      </w:r>
      <w:r w:rsidR="001B2E61" w:rsidRPr="00AB50EC">
        <w:rPr>
          <w:rFonts w:cs="Arial"/>
          <w:szCs w:val="20"/>
        </w:rPr>
        <w:t xml:space="preserve">eševanje lokalnih izzivov in problemov </w:t>
      </w:r>
      <w:r w:rsidR="000941D9">
        <w:rPr>
          <w:rFonts w:cs="Arial"/>
          <w:szCs w:val="20"/>
        </w:rPr>
        <w:t>na</w:t>
      </w:r>
      <w:r w:rsidR="000941D9" w:rsidRPr="00AB50EC">
        <w:rPr>
          <w:rFonts w:cs="Arial"/>
          <w:szCs w:val="20"/>
        </w:rPr>
        <w:t xml:space="preserve"> </w:t>
      </w:r>
      <w:r w:rsidR="001B2E61" w:rsidRPr="00AB50EC">
        <w:rPr>
          <w:rFonts w:cs="Arial"/>
          <w:szCs w:val="20"/>
        </w:rPr>
        <w:t>OPO</w:t>
      </w:r>
      <w:r>
        <w:rPr>
          <w:rFonts w:cs="Arial"/>
          <w:szCs w:val="20"/>
        </w:rPr>
        <w:t xml:space="preserve"> s strani</w:t>
      </w:r>
      <w:r w:rsidR="001B2E61" w:rsidRPr="00AB50EC">
        <w:rPr>
          <w:rFonts w:cs="Arial"/>
          <w:szCs w:val="20"/>
        </w:rPr>
        <w:t xml:space="preserve"> socialn</w:t>
      </w:r>
      <w:r>
        <w:rPr>
          <w:rFonts w:cs="Arial"/>
          <w:szCs w:val="20"/>
        </w:rPr>
        <w:t>ih</w:t>
      </w:r>
      <w:r w:rsidR="001B2E61" w:rsidRPr="00AB50EC">
        <w:rPr>
          <w:rFonts w:cs="Arial"/>
          <w:szCs w:val="20"/>
        </w:rPr>
        <w:t xml:space="preserve"> podjet</w:t>
      </w:r>
      <w:r>
        <w:rPr>
          <w:rFonts w:cs="Arial"/>
          <w:szCs w:val="20"/>
        </w:rPr>
        <w:t>i</w:t>
      </w:r>
      <w:r w:rsidR="001B2E61" w:rsidRPr="00AB50EC">
        <w:rPr>
          <w:rFonts w:cs="Arial"/>
          <w:szCs w:val="20"/>
        </w:rPr>
        <w:t>j</w:t>
      </w:r>
      <w:r>
        <w:rPr>
          <w:rFonts w:cs="Arial"/>
          <w:szCs w:val="20"/>
        </w:rPr>
        <w:t>,</w:t>
      </w:r>
      <w:bookmarkEnd w:id="102"/>
    </w:p>
    <w:p w14:paraId="10AE63AE" w14:textId="013F1F9C" w:rsidR="007D0ED9" w:rsidRPr="00AB50EC" w:rsidRDefault="00F001BE" w:rsidP="00A620D7">
      <w:pPr>
        <w:pStyle w:val="Odstavekseznama"/>
        <w:numPr>
          <w:ilvl w:val="0"/>
          <w:numId w:val="11"/>
        </w:numPr>
        <w:spacing w:line="240" w:lineRule="auto"/>
        <w:ind w:left="709" w:hanging="709"/>
        <w:contextualSpacing w:val="0"/>
        <w:jc w:val="both"/>
        <w:rPr>
          <w:rFonts w:cs="Arial"/>
          <w:szCs w:val="20"/>
        </w:rPr>
      </w:pPr>
      <w:r>
        <w:rPr>
          <w:rFonts w:cs="Arial"/>
          <w:szCs w:val="20"/>
        </w:rPr>
        <w:t>s</w:t>
      </w:r>
      <w:r w:rsidR="007D0ED9" w:rsidRPr="00AB50EC">
        <w:rPr>
          <w:rFonts w:cs="Arial"/>
          <w:szCs w:val="20"/>
        </w:rPr>
        <w:t>podbu</w:t>
      </w:r>
      <w:r w:rsidR="005031A7">
        <w:rPr>
          <w:rFonts w:cs="Arial"/>
          <w:szCs w:val="20"/>
        </w:rPr>
        <w:t>janje</w:t>
      </w:r>
      <w:r w:rsidR="007D0ED9" w:rsidRPr="00AB50EC">
        <w:rPr>
          <w:rFonts w:cs="Arial"/>
          <w:szCs w:val="20"/>
        </w:rPr>
        <w:t xml:space="preserve"> ustanavljanj</w:t>
      </w:r>
      <w:r w:rsidR="005031A7">
        <w:rPr>
          <w:rFonts w:cs="Arial"/>
          <w:szCs w:val="20"/>
        </w:rPr>
        <w:t>a</w:t>
      </w:r>
      <w:r w:rsidR="007D0ED9" w:rsidRPr="00AB50EC">
        <w:rPr>
          <w:rFonts w:cs="Arial"/>
          <w:szCs w:val="20"/>
        </w:rPr>
        <w:t xml:space="preserve"> trajnostno naravnanih socialnih podjetij</w:t>
      </w:r>
      <w:r>
        <w:rPr>
          <w:rFonts w:cs="Arial"/>
          <w:szCs w:val="20"/>
        </w:rPr>
        <w:t>,</w:t>
      </w:r>
    </w:p>
    <w:p w14:paraId="0D32C110" w14:textId="22424783" w:rsidR="007D0ED9" w:rsidRPr="00AB50EC" w:rsidRDefault="00F001BE" w:rsidP="00A620D7">
      <w:pPr>
        <w:pStyle w:val="Odstavekseznama"/>
        <w:numPr>
          <w:ilvl w:val="0"/>
          <w:numId w:val="11"/>
        </w:numPr>
        <w:spacing w:line="240" w:lineRule="auto"/>
        <w:ind w:left="709" w:hanging="709"/>
        <w:contextualSpacing w:val="0"/>
        <w:jc w:val="both"/>
        <w:rPr>
          <w:rFonts w:cs="Arial"/>
          <w:szCs w:val="20"/>
        </w:rPr>
      </w:pPr>
      <w:r>
        <w:rPr>
          <w:rFonts w:cs="Arial"/>
          <w:szCs w:val="20"/>
        </w:rPr>
        <w:t>s</w:t>
      </w:r>
      <w:r w:rsidR="007D0ED9" w:rsidRPr="00AB50EC">
        <w:rPr>
          <w:rFonts w:cs="Arial"/>
          <w:szCs w:val="20"/>
        </w:rPr>
        <w:t>podbujanje družbenih inovacij</w:t>
      </w:r>
      <w:r>
        <w:rPr>
          <w:rFonts w:cs="Arial"/>
          <w:szCs w:val="20"/>
        </w:rPr>
        <w:t>,</w:t>
      </w:r>
    </w:p>
    <w:p w14:paraId="6F2534CA" w14:textId="634D051E" w:rsidR="007D0ED9" w:rsidRPr="00AB50EC" w:rsidRDefault="00F001BE" w:rsidP="00A620D7">
      <w:pPr>
        <w:pStyle w:val="Odstavekseznama"/>
        <w:numPr>
          <w:ilvl w:val="0"/>
          <w:numId w:val="11"/>
        </w:numPr>
        <w:spacing w:line="240" w:lineRule="auto"/>
        <w:ind w:left="709" w:hanging="709"/>
        <w:contextualSpacing w:val="0"/>
        <w:jc w:val="both"/>
        <w:rPr>
          <w:rFonts w:cs="Arial"/>
          <w:szCs w:val="20"/>
        </w:rPr>
      </w:pPr>
      <w:r>
        <w:rPr>
          <w:rFonts w:cs="Arial"/>
          <w:szCs w:val="20"/>
        </w:rPr>
        <w:t>p</w:t>
      </w:r>
      <w:r w:rsidR="007D0ED9" w:rsidRPr="00AB50EC">
        <w:rPr>
          <w:rFonts w:cs="Arial"/>
          <w:szCs w:val="20"/>
        </w:rPr>
        <w:t>romocija socialnega podj</w:t>
      </w:r>
      <w:r w:rsidR="00AB50EC">
        <w:rPr>
          <w:rFonts w:cs="Arial"/>
          <w:szCs w:val="20"/>
        </w:rPr>
        <w:t>e</w:t>
      </w:r>
      <w:r w:rsidR="007D0ED9" w:rsidRPr="00AB50EC">
        <w:rPr>
          <w:rFonts w:cs="Arial"/>
          <w:szCs w:val="20"/>
        </w:rPr>
        <w:t>tništva</w:t>
      </w:r>
      <w:r w:rsidR="005031A7">
        <w:rPr>
          <w:rFonts w:cs="Arial"/>
          <w:szCs w:val="20"/>
        </w:rPr>
        <w:t>,</w:t>
      </w:r>
      <w:r w:rsidR="007D0ED9" w:rsidRPr="00AB50EC">
        <w:rPr>
          <w:rFonts w:cs="Arial"/>
          <w:szCs w:val="20"/>
        </w:rPr>
        <w:t xml:space="preserve"> </w:t>
      </w:r>
    </w:p>
    <w:p w14:paraId="5067C23F" w14:textId="615EAD53" w:rsidR="00AB50EC" w:rsidRPr="00AB50EC" w:rsidRDefault="005031A7" w:rsidP="00A620D7">
      <w:pPr>
        <w:pStyle w:val="Odstavekseznama"/>
        <w:numPr>
          <w:ilvl w:val="0"/>
          <w:numId w:val="11"/>
        </w:numPr>
        <w:spacing w:line="240" w:lineRule="auto"/>
        <w:ind w:left="709" w:hanging="709"/>
        <w:contextualSpacing w:val="0"/>
        <w:jc w:val="both"/>
        <w:rPr>
          <w:rFonts w:cs="Arial"/>
          <w:szCs w:val="20"/>
        </w:rPr>
      </w:pPr>
      <w:r>
        <w:rPr>
          <w:rFonts w:cs="Arial"/>
          <w:szCs w:val="20"/>
        </w:rPr>
        <w:t>s</w:t>
      </w:r>
      <w:r w:rsidR="001B2E61" w:rsidRPr="00AB50EC">
        <w:rPr>
          <w:rFonts w:cs="Arial"/>
          <w:szCs w:val="20"/>
        </w:rPr>
        <w:t>podbujanje sodelovanja socialnih podjetij z lokalnim gospodarstvom, javnimi ustanovami in organizacijami</w:t>
      </w:r>
      <w:r>
        <w:rPr>
          <w:rFonts w:cs="Arial"/>
          <w:szCs w:val="20"/>
        </w:rPr>
        <w:t>,</w:t>
      </w:r>
    </w:p>
    <w:p w14:paraId="653EBAC0" w14:textId="2B8BBCAD" w:rsidR="00A80F65" w:rsidRPr="00AB50EC" w:rsidRDefault="005031A7" w:rsidP="00A620D7">
      <w:pPr>
        <w:pStyle w:val="Odstavekseznama"/>
        <w:numPr>
          <w:ilvl w:val="0"/>
          <w:numId w:val="11"/>
        </w:numPr>
        <w:spacing w:line="240" w:lineRule="auto"/>
        <w:ind w:left="709" w:hanging="709"/>
        <w:contextualSpacing w:val="0"/>
        <w:jc w:val="both"/>
        <w:rPr>
          <w:rFonts w:cs="Arial"/>
          <w:szCs w:val="20"/>
        </w:rPr>
      </w:pPr>
      <w:r>
        <w:rPr>
          <w:rFonts w:cs="Arial"/>
          <w:szCs w:val="20"/>
        </w:rPr>
        <w:t>s</w:t>
      </w:r>
      <w:r w:rsidR="00A80F65" w:rsidRPr="00AB50EC">
        <w:rPr>
          <w:rFonts w:cs="Arial"/>
          <w:szCs w:val="20"/>
        </w:rPr>
        <w:t xml:space="preserve">podbujanje vključevanja </w:t>
      </w:r>
      <w:r w:rsidR="00AB50EC" w:rsidRPr="00AB50EC">
        <w:rPr>
          <w:rFonts w:cs="Arial"/>
          <w:szCs w:val="20"/>
        </w:rPr>
        <w:t>kulturn</w:t>
      </w:r>
      <w:r>
        <w:rPr>
          <w:rFonts w:cs="Arial"/>
          <w:szCs w:val="20"/>
        </w:rPr>
        <w:t>ega in</w:t>
      </w:r>
      <w:r w:rsidR="00AB50EC" w:rsidRPr="00AB50EC">
        <w:rPr>
          <w:rFonts w:cs="Arial"/>
          <w:szCs w:val="20"/>
        </w:rPr>
        <w:t xml:space="preserve"> kreativnega sektorja</w:t>
      </w:r>
      <w:r w:rsidR="00A80F65" w:rsidRPr="00AB50EC">
        <w:rPr>
          <w:rFonts w:cs="Arial"/>
          <w:szCs w:val="20"/>
        </w:rPr>
        <w:t xml:space="preserve"> kot ključnega partnerja pri </w:t>
      </w:r>
      <w:r>
        <w:rPr>
          <w:rFonts w:cs="Arial"/>
          <w:szCs w:val="20"/>
        </w:rPr>
        <w:t>oblikovanju</w:t>
      </w:r>
      <w:r w:rsidRPr="00AB50EC">
        <w:rPr>
          <w:rFonts w:cs="Arial"/>
          <w:szCs w:val="20"/>
        </w:rPr>
        <w:t xml:space="preserve"> </w:t>
      </w:r>
      <w:r w:rsidR="00A80F65" w:rsidRPr="00AB50EC">
        <w:rPr>
          <w:rFonts w:cs="Arial"/>
          <w:szCs w:val="20"/>
        </w:rPr>
        <w:t>produktov</w:t>
      </w:r>
      <w:r>
        <w:rPr>
          <w:rFonts w:cs="Arial"/>
          <w:szCs w:val="20"/>
        </w:rPr>
        <w:t xml:space="preserve"> in </w:t>
      </w:r>
      <w:r w:rsidR="00A80F65" w:rsidRPr="00AB50EC">
        <w:rPr>
          <w:rFonts w:cs="Arial"/>
          <w:szCs w:val="20"/>
        </w:rPr>
        <w:t>storitev z družbenim učinkom, trajnostno naravnanostjo ter participativnimi metodami dela</w:t>
      </w:r>
      <w:r w:rsidR="00AB50EC" w:rsidRPr="00AB50EC">
        <w:rPr>
          <w:rFonts w:cs="Arial"/>
          <w:szCs w:val="20"/>
        </w:rPr>
        <w:t>.</w:t>
      </w:r>
    </w:p>
    <w:p w14:paraId="68D6894F" w14:textId="77777777" w:rsidR="007D0ED9" w:rsidRPr="00AB50EC" w:rsidRDefault="007D0ED9" w:rsidP="007D0ED9">
      <w:pPr>
        <w:spacing w:line="240" w:lineRule="auto"/>
        <w:rPr>
          <w:rFonts w:cs="Arial"/>
          <w:szCs w:val="20"/>
        </w:rPr>
      </w:pPr>
    </w:p>
    <w:p w14:paraId="095E96BC" w14:textId="77777777" w:rsidR="007D0ED9" w:rsidRPr="00AB50EC" w:rsidRDefault="007D0ED9" w:rsidP="007D0ED9">
      <w:pPr>
        <w:spacing w:line="240" w:lineRule="auto"/>
        <w:rPr>
          <w:rFonts w:cs="Arial"/>
          <w:szCs w:val="20"/>
        </w:rPr>
      </w:pPr>
      <w:r w:rsidRPr="00AB50EC">
        <w:rPr>
          <w:rFonts w:cs="Arial"/>
          <w:szCs w:val="20"/>
        </w:rPr>
        <w:t>Pričakovani rezultati in učinki:</w:t>
      </w:r>
    </w:p>
    <w:p w14:paraId="452896CC" w14:textId="28EB3334" w:rsidR="00AB722F" w:rsidRDefault="005031A7" w:rsidP="00A620D7">
      <w:pPr>
        <w:pStyle w:val="Odstavekseznama"/>
        <w:numPr>
          <w:ilvl w:val="0"/>
          <w:numId w:val="12"/>
        </w:numPr>
        <w:spacing w:line="240" w:lineRule="auto"/>
        <w:ind w:left="709" w:hanging="709"/>
        <w:contextualSpacing w:val="0"/>
        <w:jc w:val="both"/>
        <w:rPr>
          <w:rFonts w:cs="Arial"/>
          <w:szCs w:val="20"/>
        </w:rPr>
      </w:pPr>
      <w:r>
        <w:rPr>
          <w:rFonts w:cs="Arial"/>
          <w:szCs w:val="20"/>
        </w:rPr>
        <w:t>š</w:t>
      </w:r>
      <w:r w:rsidR="007D0ED9" w:rsidRPr="00AB50EC">
        <w:rPr>
          <w:rFonts w:cs="Arial"/>
          <w:szCs w:val="20"/>
        </w:rPr>
        <w:t>tevilo novih inovativnih storitev ali blaga</w:t>
      </w:r>
      <w:r>
        <w:rPr>
          <w:rFonts w:cs="Arial"/>
          <w:szCs w:val="20"/>
        </w:rPr>
        <w:t>,</w:t>
      </w:r>
    </w:p>
    <w:p w14:paraId="0CC972FB" w14:textId="3A2BA609" w:rsidR="007D0ED9" w:rsidRPr="00AB50EC" w:rsidRDefault="005031A7" w:rsidP="00A620D7">
      <w:pPr>
        <w:pStyle w:val="Odstavekseznama"/>
        <w:numPr>
          <w:ilvl w:val="0"/>
          <w:numId w:val="12"/>
        </w:numPr>
        <w:spacing w:line="240" w:lineRule="auto"/>
        <w:ind w:left="709" w:hanging="709"/>
        <w:contextualSpacing w:val="0"/>
        <w:jc w:val="both"/>
        <w:rPr>
          <w:rFonts w:cs="Arial"/>
          <w:szCs w:val="20"/>
        </w:rPr>
      </w:pPr>
      <w:r>
        <w:rPr>
          <w:rFonts w:cs="Arial"/>
          <w:szCs w:val="20"/>
        </w:rPr>
        <w:t>š</w:t>
      </w:r>
      <w:r w:rsidR="00AB722F">
        <w:rPr>
          <w:rFonts w:cs="Arial"/>
          <w:szCs w:val="20"/>
        </w:rPr>
        <w:t>tevilo podprtih projektov</w:t>
      </w:r>
      <w:r>
        <w:rPr>
          <w:rFonts w:cs="Arial"/>
          <w:szCs w:val="20"/>
        </w:rPr>
        <w:t>,</w:t>
      </w:r>
    </w:p>
    <w:p w14:paraId="274CC201" w14:textId="585FFE8D" w:rsidR="007D0ED9" w:rsidRPr="00AB50EC" w:rsidRDefault="005031A7" w:rsidP="00A620D7">
      <w:pPr>
        <w:pStyle w:val="Odstavekseznama"/>
        <w:numPr>
          <w:ilvl w:val="0"/>
          <w:numId w:val="12"/>
        </w:numPr>
        <w:spacing w:line="240" w:lineRule="auto"/>
        <w:ind w:left="709" w:hanging="709"/>
        <w:contextualSpacing w:val="0"/>
        <w:jc w:val="both"/>
        <w:rPr>
          <w:rFonts w:cs="Arial"/>
          <w:szCs w:val="20"/>
        </w:rPr>
      </w:pPr>
      <w:r>
        <w:rPr>
          <w:rFonts w:cs="Arial"/>
          <w:szCs w:val="20"/>
        </w:rPr>
        <w:t>š</w:t>
      </w:r>
      <w:r w:rsidR="007D0ED9" w:rsidRPr="00AB50EC">
        <w:rPr>
          <w:rFonts w:cs="Arial"/>
          <w:szCs w:val="20"/>
        </w:rPr>
        <w:t>tevilo podprtih socialnih podjet</w:t>
      </w:r>
      <w:r>
        <w:rPr>
          <w:rFonts w:cs="Arial"/>
          <w:szCs w:val="20"/>
        </w:rPr>
        <w:t>i</w:t>
      </w:r>
      <w:r w:rsidR="007D0ED9" w:rsidRPr="00AB50EC">
        <w:rPr>
          <w:rFonts w:cs="Arial"/>
          <w:szCs w:val="20"/>
        </w:rPr>
        <w:t>j in zadrug</w:t>
      </w:r>
      <w:r>
        <w:rPr>
          <w:rFonts w:cs="Arial"/>
          <w:szCs w:val="20"/>
        </w:rPr>
        <w:t>,</w:t>
      </w:r>
    </w:p>
    <w:p w14:paraId="46BB6A64" w14:textId="58B85D10" w:rsidR="007D0ED9" w:rsidRPr="00AB50EC" w:rsidRDefault="005031A7" w:rsidP="00A620D7">
      <w:pPr>
        <w:pStyle w:val="Odstavekseznama"/>
        <w:numPr>
          <w:ilvl w:val="0"/>
          <w:numId w:val="12"/>
        </w:numPr>
        <w:spacing w:line="240" w:lineRule="auto"/>
        <w:ind w:left="709" w:hanging="709"/>
        <w:contextualSpacing w:val="0"/>
        <w:jc w:val="both"/>
        <w:rPr>
          <w:rFonts w:cs="Arial"/>
          <w:szCs w:val="20"/>
        </w:rPr>
      </w:pPr>
      <w:r>
        <w:rPr>
          <w:rFonts w:cs="Arial"/>
          <w:szCs w:val="20"/>
        </w:rPr>
        <w:t>š</w:t>
      </w:r>
      <w:r w:rsidR="007D0ED9" w:rsidRPr="00AB50EC">
        <w:rPr>
          <w:rFonts w:cs="Arial"/>
          <w:szCs w:val="20"/>
        </w:rPr>
        <w:t>tevilo novih poslovnih modelov</w:t>
      </w:r>
      <w:r>
        <w:rPr>
          <w:rFonts w:cs="Arial"/>
          <w:szCs w:val="20"/>
        </w:rPr>
        <w:t>,</w:t>
      </w:r>
    </w:p>
    <w:p w14:paraId="567F882F" w14:textId="722CCB2B" w:rsidR="005A535B" w:rsidRDefault="005031A7" w:rsidP="00A620D7">
      <w:pPr>
        <w:pStyle w:val="Odstavekseznama"/>
        <w:numPr>
          <w:ilvl w:val="0"/>
          <w:numId w:val="12"/>
        </w:numPr>
        <w:spacing w:line="240" w:lineRule="auto"/>
        <w:ind w:left="709" w:hanging="709"/>
        <w:contextualSpacing w:val="0"/>
        <w:jc w:val="both"/>
        <w:rPr>
          <w:rFonts w:cs="Arial"/>
          <w:szCs w:val="20"/>
        </w:rPr>
      </w:pPr>
      <w:r>
        <w:rPr>
          <w:rFonts w:cs="Arial"/>
          <w:szCs w:val="20"/>
        </w:rPr>
        <w:t>š</w:t>
      </w:r>
      <w:r w:rsidR="007D0ED9" w:rsidRPr="00AB50EC">
        <w:rPr>
          <w:rFonts w:cs="Arial"/>
          <w:szCs w:val="20"/>
        </w:rPr>
        <w:t>tevilo novih zaposlitev</w:t>
      </w:r>
      <w:r>
        <w:rPr>
          <w:rFonts w:cs="Arial"/>
          <w:szCs w:val="20"/>
        </w:rPr>
        <w:t>,</w:t>
      </w:r>
    </w:p>
    <w:p w14:paraId="1EED69DA" w14:textId="4C12C499" w:rsidR="007D0ED9" w:rsidRPr="00AB50EC" w:rsidRDefault="005031A7" w:rsidP="00A620D7">
      <w:pPr>
        <w:pStyle w:val="Odstavekseznama"/>
        <w:numPr>
          <w:ilvl w:val="0"/>
          <w:numId w:val="12"/>
        </w:numPr>
        <w:spacing w:line="240" w:lineRule="auto"/>
        <w:ind w:left="709" w:hanging="709"/>
        <w:contextualSpacing w:val="0"/>
        <w:jc w:val="both"/>
        <w:rPr>
          <w:rFonts w:cs="Arial"/>
          <w:szCs w:val="20"/>
        </w:rPr>
      </w:pPr>
      <w:r>
        <w:rPr>
          <w:rFonts w:cs="Arial"/>
          <w:szCs w:val="20"/>
        </w:rPr>
        <w:t>d</w:t>
      </w:r>
      <w:r w:rsidR="005A535B">
        <w:rPr>
          <w:rFonts w:cs="Arial"/>
          <w:szCs w:val="20"/>
        </w:rPr>
        <w:t>rugo.</w:t>
      </w:r>
    </w:p>
    <w:p w14:paraId="15029CC6" w14:textId="77777777" w:rsidR="007D0ED9" w:rsidRPr="00AB50EC" w:rsidRDefault="007D0ED9" w:rsidP="007D0ED9">
      <w:pPr>
        <w:spacing w:line="240" w:lineRule="auto"/>
        <w:jc w:val="both"/>
        <w:rPr>
          <w:rFonts w:cs="Arial"/>
          <w:szCs w:val="20"/>
        </w:rPr>
      </w:pPr>
    </w:p>
    <w:p w14:paraId="1DB921E4" w14:textId="77777777" w:rsidR="007D0ED9" w:rsidRPr="00AB50EC" w:rsidRDefault="007D0ED9" w:rsidP="007D0ED9">
      <w:pPr>
        <w:spacing w:line="240" w:lineRule="auto"/>
        <w:jc w:val="both"/>
        <w:rPr>
          <w:rFonts w:cs="Arial"/>
          <w:szCs w:val="20"/>
        </w:rPr>
      </w:pPr>
      <w:r w:rsidRPr="00AB50EC">
        <w:rPr>
          <w:rFonts w:cs="Arial"/>
          <w:b/>
          <w:szCs w:val="20"/>
        </w:rPr>
        <w:t>Predmet, aktivnosti</w:t>
      </w:r>
      <w:r w:rsidRPr="00AB50EC">
        <w:rPr>
          <w:rFonts w:cs="Arial"/>
          <w:szCs w:val="20"/>
        </w:rPr>
        <w:t xml:space="preserve"> </w:t>
      </w:r>
    </w:p>
    <w:p w14:paraId="6255D6BB" w14:textId="6320B619" w:rsidR="007D0ED9" w:rsidRPr="00AB50EC" w:rsidRDefault="007D0ED9" w:rsidP="007D0ED9">
      <w:pPr>
        <w:spacing w:line="240" w:lineRule="auto"/>
        <w:jc w:val="both"/>
        <w:rPr>
          <w:rFonts w:cs="Arial"/>
          <w:szCs w:val="20"/>
        </w:rPr>
      </w:pPr>
      <w:r w:rsidRPr="00AB50EC">
        <w:rPr>
          <w:rFonts w:cs="Arial"/>
          <w:szCs w:val="20"/>
        </w:rPr>
        <w:t xml:space="preserve">Izvedba projektov z vplivom na novo zaposlovanje </w:t>
      </w:r>
      <w:r w:rsidR="000941D9">
        <w:rPr>
          <w:rFonts w:cs="Arial"/>
          <w:szCs w:val="20"/>
        </w:rPr>
        <w:t>na</w:t>
      </w:r>
      <w:r w:rsidR="000941D9" w:rsidRPr="00AB50EC">
        <w:rPr>
          <w:rFonts w:cs="Arial"/>
          <w:szCs w:val="20"/>
        </w:rPr>
        <w:t xml:space="preserve"> </w:t>
      </w:r>
      <w:r w:rsidRPr="00AB50EC">
        <w:rPr>
          <w:rFonts w:cs="Arial"/>
          <w:szCs w:val="20"/>
        </w:rPr>
        <w:t>OPO ter ra</w:t>
      </w:r>
      <w:r w:rsidR="00616F33">
        <w:rPr>
          <w:rFonts w:cs="Arial"/>
          <w:szCs w:val="20"/>
        </w:rPr>
        <w:t>z</w:t>
      </w:r>
      <w:r w:rsidRPr="00AB50EC">
        <w:rPr>
          <w:rFonts w:cs="Arial"/>
          <w:szCs w:val="20"/>
        </w:rPr>
        <w:t xml:space="preserve">voj družbenih inovacij za </w:t>
      </w:r>
      <w:r w:rsidR="005031A7">
        <w:rPr>
          <w:rFonts w:cs="Arial"/>
          <w:szCs w:val="20"/>
        </w:rPr>
        <w:t>izpolnjevanje</w:t>
      </w:r>
      <w:r w:rsidR="005031A7" w:rsidRPr="00AB50EC">
        <w:rPr>
          <w:rFonts w:cs="Arial"/>
          <w:szCs w:val="20"/>
        </w:rPr>
        <w:t xml:space="preserve"> </w:t>
      </w:r>
      <w:r w:rsidRPr="00AB50EC">
        <w:rPr>
          <w:rFonts w:cs="Arial"/>
          <w:szCs w:val="20"/>
        </w:rPr>
        <w:t>potreb lokalnega okolja.</w:t>
      </w:r>
    </w:p>
    <w:p w14:paraId="2F35D46B" w14:textId="77777777" w:rsidR="00F477F0" w:rsidRDefault="00F477F0" w:rsidP="007D0ED9">
      <w:pPr>
        <w:spacing w:line="240" w:lineRule="auto"/>
        <w:jc w:val="both"/>
        <w:rPr>
          <w:rFonts w:cs="Arial"/>
          <w:b/>
          <w:szCs w:val="20"/>
        </w:rPr>
      </w:pPr>
    </w:p>
    <w:p w14:paraId="608DCECD" w14:textId="4CEC62F8" w:rsidR="000E4483" w:rsidRDefault="000E4483" w:rsidP="000E4483">
      <w:pPr>
        <w:spacing w:line="240" w:lineRule="auto"/>
        <w:jc w:val="both"/>
        <w:rPr>
          <w:rFonts w:cs="Arial"/>
          <w:szCs w:val="20"/>
        </w:rPr>
      </w:pPr>
      <w:r w:rsidRPr="00F52901">
        <w:rPr>
          <w:rFonts w:cs="Arial"/>
          <w:szCs w:val="22"/>
        </w:rPr>
        <w:t>Podrobnejše p</w:t>
      </w:r>
      <w:r>
        <w:rPr>
          <w:rFonts w:cs="Arial"/>
          <w:szCs w:val="22"/>
        </w:rPr>
        <w:t>rojektne</w:t>
      </w:r>
      <w:r w:rsidRPr="00F52901">
        <w:rPr>
          <w:rFonts w:cs="Arial"/>
          <w:szCs w:val="22"/>
        </w:rPr>
        <w:t xml:space="preserve"> aktivnosti</w:t>
      </w:r>
      <w:r>
        <w:rPr>
          <w:rFonts w:cs="Arial"/>
          <w:szCs w:val="22"/>
        </w:rPr>
        <w:t xml:space="preserve"> </w:t>
      </w:r>
      <w:r w:rsidRPr="00F52901">
        <w:rPr>
          <w:rFonts w:cs="Arial"/>
          <w:szCs w:val="22"/>
        </w:rPr>
        <w:t>bodo določen</w:t>
      </w:r>
      <w:r w:rsidR="005031A7">
        <w:rPr>
          <w:rFonts w:cs="Arial"/>
          <w:szCs w:val="22"/>
        </w:rPr>
        <w:t>e</w:t>
      </w:r>
      <w:r w:rsidRPr="00F52901">
        <w:rPr>
          <w:rFonts w:cs="Arial"/>
          <w:szCs w:val="22"/>
        </w:rPr>
        <w:t xml:space="preserve"> ob pričetku izvajanja.</w:t>
      </w:r>
    </w:p>
    <w:p w14:paraId="533F1D3F" w14:textId="77777777" w:rsidR="000E4483" w:rsidRPr="00AB50EC" w:rsidRDefault="000E4483" w:rsidP="007D0ED9">
      <w:pPr>
        <w:spacing w:line="240" w:lineRule="auto"/>
        <w:jc w:val="both"/>
        <w:rPr>
          <w:rFonts w:cs="Arial"/>
          <w:b/>
          <w:szCs w:val="20"/>
        </w:rPr>
      </w:pPr>
    </w:p>
    <w:p w14:paraId="4C9117C9" w14:textId="77777777" w:rsidR="007D0ED9" w:rsidRPr="00AB50EC" w:rsidRDefault="007D0ED9" w:rsidP="007D0ED9">
      <w:pPr>
        <w:spacing w:line="240" w:lineRule="auto"/>
        <w:jc w:val="both"/>
        <w:rPr>
          <w:rFonts w:cs="Arial"/>
          <w:b/>
          <w:szCs w:val="20"/>
        </w:rPr>
      </w:pPr>
      <w:r w:rsidRPr="00AB50EC">
        <w:rPr>
          <w:rFonts w:cs="Arial"/>
          <w:b/>
          <w:szCs w:val="20"/>
        </w:rPr>
        <w:t>Izvajanje</w:t>
      </w:r>
    </w:p>
    <w:p w14:paraId="754A57C0" w14:textId="4CB540D4" w:rsidR="007D0ED9" w:rsidRPr="00AB50EC" w:rsidRDefault="00194356" w:rsidP="007D0ED9">
      <w:pPr>
        <w:spacing w:line="240" w:lineRule="auto"/>
        <w:jc w:val="both"/>
        <w:rPr>
          <w:rFonts w:cs="Arial"/>
          <w:szCs w:val="20"/>
        </w:rPr>
      </w:pPr>
      <w:r>
        <w:rPr>
          <w:rFonts w:cs="Arial"/>
          <w:szCs w:val="20"/>
        </w:rPr>
        <w:t xml:space="preserve">Način izbire projektov: </w:t>
      </w:r>
      <w:r w:rsidR="005031A7">
        <w:rPr>
          <w:rFonts w:cs="Arial"/>
          <w:szCs w:val="20"/>
        </w:rPr>
        <w:t>j</w:t>
      </w:r>
      <w:r w:rsidR="007D0ED9" w:rsidRPr="00AB50EC">
        <w:rPr>
          <w:rFonts w:cs="Arial"/>
          <w:szCs w:val="20"/>
        </w:rPr>
        <w:t xml:space="preserve">avni razpisi s področja socialnega podjetništva. </w:t>
      </w:r>
    </w:p>
    <w:p w14:paraId="49D63D1F" w14:textId="77777777" w:rsidR="00194356" w:rsidRDefault="00194356" w:rsidP="007D0ED9">
      <w:pPr>
        <w:spacing w:line="240" w:lineRule="auto"/>
        <w:jc w:val="both"/>
        <w:rPr>
          <w:rFonts w:cs="Arial"/>
          <w:szCs w:val="20"/>
        </w:rPr>
      </w:pPr>
    </w:p>
    <w:p w14:paraId="401569DE" w14:textId="2840FC33" w:rsidR="007D0ED9" w:rsidRPr="00AB50EC" w:rsidRDefault="007D0ED9" w:rsidP="007D0ED9">
      <w:pPr>
        <w:spacing w:line="240" w:lineRule="auto"/>
        <w:jc w:val="both"/>
        <w:rPr>
          <w:rFonts w:cs="Arial"/>
          <w:szCs w:val="20"/>
        </w:rPr>
      </w:pPr>
      <w:r w:rsidRPr="00AB50EC">
        <w:rPr>
          <w:rFonts w:cs="Arial"/>
          <w:szCs w:val="20"/>
        </w:rPr>
        <w:t>Nosilec ukrepa</w:t>
      </w:r>
      <w:r w:rsidR="00194356">
        <w:rPr>
          <w:rFonts w:cs="Arial"/>
          <w:szCs w:val="20"/>
        </w:rPr>
        <w:t>:</w:t>
      </w:r>
      <w:r w:rsidRPr="00AB50EC">
        <w:rPr>
          <w:rFonts w:cs="Arial"/>
          <w:szCs w:val="20"/>
        </w:rPr>
        <w:t xml:space="preserve"> </w:t>
      </w:r>
      <w:r w:rsidR="00D50431">
        <w:rPr>
          <w:rFonts w:cs="Arial"/>
          <w:szCs w:val="20"/>
        </w:rPr>
        <w:t>Ministrstvo za gospodarstvo</w:t>
      </w:r>
      <w:r w:rsidR="0095160C">
        <w:rPr>
          <w:rFonts w:cs="Arial"/>
          <w:szCs w:val="20"/>
        </w:rPr>
        <w:t>,</w:t>
      </w:r>
      <w:r w:rsidR="00D50431">
        <w:rPr>
          <w:rFonts w:cs="Arial"/>
          <w:szCs w:val="20"/>
        </w:rPr>
        <w:t xml:space="preserve"> turizem in šport (</w:t>
      </w:r>
      <w:r w:rsidRPr="00AB50EC">
        <w:rPr>
          <w:rFonts w:cs="Arial"/>
          <w:szCs w:val="20"/>
        </w:rPr>
        <w:t>MGTŠ</w:t>
      </w:r>
      <w:r w:rsidR="00D50431">
        <w:rPr>
          <w:rFonts w:cs="Arial"/>
          <w:szCs w:val="20"/>
        </w:rPr>
        <w:t>)</w:t>
      </w:r>
      <w:r w:rsidRPr="00AB50EC">
        <w:rPr>
          <w:rFonts w:cs="Arial"/>
          <w:szCs w:val="20"/>
        </w:rPr>
        <w:t xml:space="preserve">. </w:t>
      </w:r>
    </w:p>
    <w:p w14:paraId="108B5313" w14:textId="77777777" w:rsidR="007D0ED9" w:rsidRDefault="007D0ED9" w:rsidP="007D0ED9">
      <w:pPr>
        <w:spacing w:line="240" w:lineRule="auto"/>
        <w:jc w:val="both"/>
        <w:rPr>
          <w:rFonts w:cs="Arial"/>
          <w:szCs w:val="20"/>
        </w:rPr>
      </w:pPr>
    </w:p>
    <w:p w14:paraId="08EB17E5" w14:textId="1962EDF8" w:rsidR="0000055B" w:rsidRPr="00F52901" w:rsidRDefault="0000055B" w:rsidP="0000055B">
      <w:pPr>
        <w:spacing w:line="240" w:lineRule="auto"/>
        <w:jc w:val="both"/>
        <w:rPr>
          <w:rFonts w:cs="Arial"/>
          <w:bCs/>
          <w:szCs w:val="22"/>
        </w:rPr>
      </w:pPr>
      <w:r w:rsidRPr="00F52901">
        <w:rPr>
          <w:rFonts w:cs="Arial"/>
          <w:bCs/>
          <w:szCs w:val="22"/>
        </w:rPr>
        <w:t xml:space="preserve">Za doseganje ciljev podnebne politike se pri izvajanju investicijskih projektov upoštevajo predpisi </w:t>
      </w:r>
      <w:r w:rsidR="00785FF1">
        <w:rPr>
          <w:rFonts w:cs="Arial"/>
          <w:bCs/>
          <w:szCs w:val="22"/>
        </w:rPr>
        <w:t xml:space="preserve">s področja </w:t>
      </w:r>
      <w:r w:rsidRPr="00F52901">
        <w:rPr>
          <w:rFonts w:cs="Arial"/>
          <w:bCs/>
          <w:szCs w:val="22"/>
        </w:rPr>
        <w:t xml:space="preserve">presojanja vplivov na okolje </w:t>
      </w:r>
      <w:r w:rsidR="0095160C">
        <w:rPr>
          <w:rFonts w:cs="Arial"/>
          <w:bCs/>
          <w:szCs w:val="22"/>
        </w:rPr>
        <w:t>in</w:t>
      </w:r>
      <w:r w:rsidRPr="00F52901">
        <w:rPr>
          <w:rFonts w:cs="Arial"/>
          <w:bCs/>
          <w:szCs w:val="22"/>
        </w:rPr>
        <w:t xml:space="preserve"> zelenega proračunskega načrtovanja.</w:t>
      </w:r>
    </w:p>
    <w:p w14:paraId="66AA0FBB" w14:textId="77777777" w:rsidR="0000055B" w:rsidRPr="00AB50EC" w:rsidRDefault="0000055B" w:rsidP="007D0ED9">
      <w:pPr>
        <w:spacing w:line="240" w:lineRule="auto"/>
        <w:jc w:val="both"/>
        <w:rPr>
          <w:rFonts w:cs="Arial"/>
          <w:szCs w:val="20"/>
        </w:rPr>
      </w:pPr>
    </w:p>
    <w:p w14:paraId="4BFEC92F" w14:textId="77777777" w:rsidR="007D0ED9" w:rsidRPr="00AB50EC" w:rsidRDefault="007D0ED9" w:rsidP="007D0ED9">
      <w:pPr>
        <w:spacing w:line="240" w:lineRule="auto"/>
        <w:jc w:val="both"/>
        <w:rPr>
          <w:rFonts w:cs="Arial"/>
          <w:szCs w:val="20"/>
        </w:rPr>
      </w:pPr>
      <w:r w:rsidRPr="00AB50EC">
        <w:rPr>
          <w:rFonts w:cs="Arial"/>
          <w:b/>
          <w:szCs w:val="20"/>
        </w:rPr>
        <w:lastRenderedPageBreak/>
        <w:t>Ciljne skupine</w:t>
      </w:r>
      <w:r w:rsidRPr="00AB50EC">
        <w:rPr>
          <w:rFonts w:cs="Arial"/>
          <w:szCs w:val="20"/>
        </w:rPr>
        <w:t xml:space="preserve"> </w:t>
      </w:r>
    </w:p>
    <w:p w14:paraId="0878DC48" w14:textId="45D4A1C2" w:rsidR="007D0ED9" w:rsidRDefault="007D0ED9" w:rsidP="007D0ED9">
      <w:pPr>
        <w:spacing w:line="240" w:lineRule="auto"/>
        <w:rPr>
          <w:rFonts w:cs="Arial"/>
          <w:szCs w:val="20"/>
        </w:rPr>
      </w:pPr>
      <w:r w:rsidRPr="00AB50EC">
        <w:rPr>
          <w:rFonts w:cs="Arial"/>
          <w:szCs w:val="20"/>
        </w:rPr>
        <w:t>Subjekti socialne ekonomije</w:t>
      </w:r>
      <w:r w:rsidR="00927515">
        <w:rPr>
          <w:rFonts w:cs="Arial"/>
          <w:szCs w:val="20"/>
        </w:rPr>
        <w:t>, prebivalci.</w:t>
      </w:r>
    </w:p>
    <w:p w14:paraId="6E127EF9" w14:textId="77777777" w:rsidR="00927515" w:rsidRDefault="00927515" w:rsidP="007D0ED9">
      <w:pPr>
        <w:spacing w:line="240" w:lineRule="auto"/>
        <w:rPr>
          <w:rFonts w:cs="Arial"/>
          <w:szCs w:val="20"/>
        </w:rPr>
      </w:pPr>
    </w:p>
    <w:p w14:paraId="633C8E3E" w14:textId="6891734C" w:rsidR="00927515" w:rsidRPr="00AB50EC" w:rsidRDefault="00927515" w:rsidP="007D0ED9">
      <w:pPr>
        <w:spacing w:line="240" w:lineRule="auto"/>
        <w:rPr>
          <w:rFonts w:cs="Arial"/>
          <w:szCs w:val="20"/>
        </w:rPr>
      </w:pPr>
      <w:r>
        <w:rPr>
          <w:rFonts w:cs="Arial"/>
          <w:szCs w:val="20"/>
        </w:rPr>
        <w:t xml:space="preserve">Upravičenci: </w:t>
      </w:r>
      <w:r w:rsidR="00785FF1">
        <w:rPr>
          <w:rFonts w:cs="Arial"/>
          <w:szCs w:val="20"/>
        </w:rPr>
        <w:t>s</w:t>
      </w:r>
      <w:r>
        <w:rPr>
          <w:rFonts w:cs="Arial"/>
          <w:szCs w:val="20"/>
        </w:rPr>
        <w:t>ocialna podjetja in zadruge.</w:t>
      </w:r>
    </w:p>
    <w:p w14:paraId="1FA75F38" w14:textId="77777777" w:rsidR="007D0ED9" w:rsidRPr="00AB50EC" w:rsidRDefault="007D0ED9" w:rsidP="007D0ED9">
      <w:pPr>
        <w:spacing w:line="240" w:lineRule="auto"/>
        <w:jc w:val="both"/>
        <w:rPr>
          <w:rFonts w:cs="Arial"/>
          <w:b/>
          <w:szCs w:val="20"/>
        </w:rPr>
      </w:pPr>
    </w:p>
    <w:p w14:paraId="72FCAF7F" w14:textId="77777777" w:rsidR="007D0ED9" w:rsidRPr="00AB50EC" w:rsidRDefault="007D0ED9" w:rsidP="007D0ED9">
      <w:pPr>
        <w:spacing w:line="240" w:lineRule="auto"/>
        <w:jc w:val="both"/>
        <w:rPr>
          <w:rFonts w:cs="Arial"/>
          <w:b/>
          <w:szCs w:val="20"/>
        </w:rPr>
      </w:pPr>
      <w:r w:rsidRPr="00AB50EC">
        <w:rPr>
          <w:rFonts w:cs="Arial"/>
          <w:b/>
          <w:szCs w:val="20"/>
        </w:rPr>
        <w:t>Državna pomoč</w:t>
      </w:r>
    </w:p>
    <w:bookmarkEnd w:id="101"/>
    <w:p w14:paraId="0E838216" w14:textId="77777777" w:rsidR="00616F33" w:rsidRPr="00B17E37" w:rsidRDefault="00616F33" w:rsidP="00616F33">
      <w:pPr>
        <w:spacing w:line="240" w:lineRule="auto"/>
        <w:jc w:val="both"/>
        <w:rPr>
          <w:rFonts w:cs="Arial"/>
          <w:szCs w:val="20"/>
        </w:rPr>
      </w:pPr>
      <w:r w:rsidRPr="00B17E37">
        <w:rPr>
          <w:rFonts w:cs="Arial"/>
          <w:szCs w:val="20"/>
        </w:rPr>
        <w:t>Ukrep predstavlja državno pomoč. Izvajal se bo skladno z ustrezno shemo državnih pomoči.</w:t>
      </w:r>
    </w:p>
    <w:p w14:paraId="747E4413" w14:textId="77777777" w:rsidR="007D0ED9" w:rsidRPr="004558FB" w:rsidRDefault="007D0ED9" w:rsidP="007D0ED9">
      <w:pPr>
        <w:spacing w:line="240" w:lineRule="auto"/>
        <w:jc w:val="both"/>
        <w:rPr>
          <w:rFonts w:cs="Arial"/>
          <w:szCs w:val="20"/>
          <w:highlight w:val="lightGray"/>
        </w:rPr>
      </w:pPr>
    </w:p>
    <w:p w14:paraId="03E1ED26" w14:textId="77777777" w:rsidR="00E00928" w:rsidRPr="00616F33" w:rsidRDefault="00E00928" w:rsidP="007D0ED9">
      <w:pPr>
        <w:spacing w:line="240" w:lineRule="auto"/>
        <w:jc w:val="both"/>
        <w:rPr>
          <w:szCs w:val="20"/>
        </w:rPr>
      </w:pPr>
    </w:p>
    <w:p w14:paraId="1BA141A5" w14:textId="0AE4A9C0" w:rsidR="007D0ED9" w:rsidRPr="00C103DF" w:rsidRDefault="007D0ED9" w:rsidP="009671E2">
      <w:pPr>
        <w:pStyle w:val="Naslov3BM"/>
      </w:pPr>
      <w:bookmarkStart w:id="103" w:name="_Toc95306556"/>
      <w:bookmarkStart w:id="104" w:name="_Toc202540881"/>
      <w:bookmarkStart w:id="105" w:name="_Toc216351376"/>
      <w:r w:rsidRPr="00616F33">
        <w:t xml:space="preserve">Specifični cilj: Podporno okolje za podjetništvo za spodbujanje </w:t>
      </w:r>
      <w:r w:rsidRPr="00C103DF">
        <w:t>gospodarskega razvoja</w:t>
      </w:r>
      <w:bookmarkEnd w:id="103"/>
      <w:bookmarkEnd w:id="104"/>
      <w:bookmarkEnd w:id="105"/>
    </w:p>
    <w:p w14:paraId="4A691E69" w14:textId="501E3D33" w:rsidR="00015BAD" w:rsidRPr="00C103DF" w:rsidRDefault="00015BAD" w:rsidP="00015BAD">
      <w:pPr>
        <w:pStyle w:val="Naslov4BM"/>
      </w:pPr>
      <w:bookmarkStart w:id="106" w:name="_Toc216351377"/>
      <w:r w:rsidRPr="00C103DF">
        <w:t xml:space="preserve">Ukrep: </w:t>
      </w:r>
      <w:r>
        <w:t>Komunalno opremljanje poslovnih con za strateške investitorje</w:t>
      </w:r>
      <w:bookmarkEnd w:id="106"/>
    </w:p>
    <w:p w14:paraId="3DC090F7" w14:textId="77777777" w:rsidR="00015BAD" w:rsidRPr="00C103DF" w:rsidRDefault="00015BAD" w:rsidP="00015BAD">
      <w:pPr>
        <w:spacing w:line="240" w:lineRule="auto"/>
        <w:jc w:val="both"/>
        <w:rPr>
          <w:rFonts w:cs="Arial"/>
          <w:b/>
          <w:szCs w:val="20"/>
        </w:rPr>
      </w:pPr>
      <w:r w:rsidRPr="00C103DF">
        <w:rPr>
          <w:rFonts w:cs="Arial"/>
          <w:b/>
          <w:szCs w:val="20"/>
        </w:rPr>
        <w:t>Analiza stanja in izzivov</w:t>
      </w:r>
    </w:p>
    <w:p w14:paraId="730941E6" w14:textId="30CD3AD8" w:rsidR="004C4CE0" w:rsidRDefault="004C4CE0" w:rsidP="00015BAD">
      <w:pPr>
        <w:spacing w:line="240" w:lineRule="auto"/>
        <w:jc w:val="both"/>
        <w:rPr>
          <w:rFonts w:cs="Arial"/>
          <w:szCs w:val="20"/>
        </w:rPr>
      </w:pPr>
      <w:r>
        <w:rPr>
          <w:rFonts w:cs="Arial"/>
          <w:szCs w:val="20"/>
        </w:rPr>
        <w:t>N</w:t>
      </w:r>
      <w:r w:rsidR="00015BAD">
        <w:rPr>
          <w:rFonts w:cs="Arial"/>
          <w:szCs w:val="20"/>
        </w:rPr>
        <w:t>a OPO</w:t>
      </w:r>
      <w:r w:rsidR="00015BAD" w:rsidRPr="00C103DF">
        <w:rPr>
          <w:rFonts w:cs="Arial"/>
          <w:szCs w:val="20"/>
        </w:rPr>
        <w:t xml:space="preserve"> </w:t>
      </w:r>
      <w:r>
        <w:rPr>
          <w:rFonts w:cs="Arial"/>
          <w:szCs w:val="20"/>
        </w:rPr>
        <w:t>so</w:t>
      </w:r>
      <w:r w:rsidR="00015BAD" w:rsidRPr="00C103DF">
        <w:rPr>
          <w:rFonts w:cs="Arial"/>
          <w:szCs w:val="20"/>
        </w:rPr>
        <w:t xml:space="preserve"> razpoložljiv</w:t>
      </w:r>
      <w:r>
        <w:rPr>
          <w:rFonts w:cs="Arial"/>
          <w:szCs w:val="20"/>
        </w:rPr>
        <w:t>e</w:t>
      </w:r>
      <w:r w:rsidR="00015BAD">
        <w:rPr>
          <w:rFonts w:cs="Arial"/>
          <w:szCs w:val="20"/>
        </w:rPr>
        <w:t xml:space="preserve"> večj</w:t>
      </w:r>
      <w:r>
        <w:rPr>
          <w:rFonts w:cs="Arial"/>
          <w:szCs w:val="20"/>
        </w:rPr>
        <w:t>e</w:t>
      </w:r>
      <w:r w:rsidR="00D016CB">
        <w:rPr>
          <w:rFonts w:cs="Arial"/>
          <w:szCs w:val="20"/>
        </w:rPr>
        <w:t>,</w:t>
      </w:r>
      <w:r w:rsidR="00015BAD">
        <w:rPr>
          <w:rFonts w:cs="Arial"/>
          <w:szCs w:val="20"/>
        </w:rPr>
        <w:t xml:space="preserve"> </w:t>
      </w:r>
      <w:r w:rsidR="00D016CB">
        <w:rPr>
          <w:rFonts w:cs="Arial"/>
          <w:szCs w:val="20"/>
        </w:rPr>
        <w:t xml:space="preserve">v nekaterih primerih </w:t>
      </w:r>
      <w:r>
        <w:rPr>
          <w:rFonts w:cs="Arial"/>
          <w:szCs w:val="20"/>
        </w:rPr>
        <w:t>že namensko prostorsko urejene</w:t>
      </w:r>
      <w:r w:rsidR="00D016CB">
        <w:rPr>
          <w:rFonts w:cs="Arial"/>
          <w:szCs w:val="20"/>
        </w:rPr>
        <w:t>,</w:t>
      </w:r>
      <w:r>
        <w:rPr>
          <w:rFonts w:cs="Arial"/>
          <w:szCs w:val="20"/>
        </w:rPr>
        <w:t xml:space="preserve"> </w:t>
      </w:r>
      <w:r w:rsidR="00015BAD">
        <w:rPr>
          <w:rFonts w:cs="Arial"/>
          <w:szCs w:val="20"/>
        </w:rPr>
        <w:t>površin</w:t>
      </w:r>
      <w:r>
        <w:rPr>
          <w:rFonts w:cs="Arial"/>
          <w:szCs w:val="20"/>
        </w:rPr>
        <w:t>e poslovnih con ali funkcionalno razvrednoten</w:t>
      </w:r>
      <w:r w:rsidR="002514B9">
        <w:rPr>
          <w:rFonts w:cs="Arial"/>
          <w:szCs w:val="20"/>
        </w:rPr>
        <w:t>ih</w:t>
      </w:r>
      <w:r>
        <w:rPr>
          <w:rFonts w:cs="Arial"/>
          <w:szCs w:val="20"/>
        </w:rPr>
        <w:t xml:space="preserve"> območ</w:t>
      </w:r>
      <w:r w:rsidR="002514B9">
        <w:rPr>
          <w:rFonts w:cs="Arial"/>
          <w:szCs w:val="20"/>
        </w:rPr>
        <w:t>ij</w:t>
      </w:r>
      <w:r>
        <w:rPr>
          <w:rFonts w:cs="Arial"/>
          <w:szCs w:val="20"/>
        </w:rPr>
        <w:t>, ki pa pogosto niso ustrezno komunalno ureje</w:t>
      </w:r>
      <w:r w:rsidR="002514B9">
        <w:rPr>
          <w:rFonts w:cs="Arial"/>
          <w:szCs w:val="20"/>
        </w:rPr>
        <w:t>ne</w:t>
      </w:r>
      <w:r>
        <w:rPr>
          <w:rFonts w:cs="Arial"/>
          <w:szCs w:val="20"/>
        </w:rPr>
        <w:t xml:space="preserve"> </w:t>
      </w:r>
      <w:r w:rsidR="00015BAD">
        <w:rPr>
          <w:rFonts w:cs="Arial"/>
          <w:szCs w:val="20"/>
        </w:rPr>
        <w:t>za namene privabljanja strateških investitorjev</w:t>
      </w:r>
      <w:r>
        <w:rPr>
          <w:rFonts w:cs="Arial"/>
          <w:szCs w:val="20"/>
        </w:rPr>
        <w:t>, k</w:t>
      </w:r>
      <w:r w:rsidR="0002702B">
        <w:rPr>
          <w:rFonts w:cs="Arial"/>
          <w:szCs w:val="20"/>
        </w:rPr>
        <w:t>i</w:t>
      </w:r>
      <w:r>
        <w:rPr>
          <w:rFonts w:cs="Arial"/>
          <w:szCs w:val="20"/>
        </w:rPr>
        <w:t xml:space="preserve"> so </w:t>
      </w:r>
      <w:r w:rsidR="00015BAD">
        <w:rPr>
          <w:rFonts w:cs="Arial"/>
          <w:szCs w:val="20"/>
        </w:rPr>
        <w:t>ključni zaposlov</w:t>
      </w:r>
      <w:r>
        <w:rPr>
          <w:rFonts w:cs="Arial"/>
          <w:szCs w:val="20"/>
        </w:rPr>
        <w:t>alci v lokalnih okoljih</w:t>
      </w:r>
      <w:r w:rsidR="002514B9">
        <w:rPr>
          <w:rFonts w:cs="Arial"/>
          <w:szCs w:val="20"/>
        </w:rPr>
        <w:t xml:space="preserve"> na OPO</w:t>
      </w:r>
      <w:r w:rsidR="0002702B">
        <w:rPr>
          <w:rFonts w:cs="Arial"/>
          <w:szCs w:val="20"/>
        </w:rPr>
        <w:t xml:space="preserve"> in</w:t>
      </w:r>
      <w:r w:rsidR="002514B9">
        <w:rPr>
          <w:rFonts w:cs="Arial"/>
          <w:szCs w:val="20"/>
        </w:rPr>
        <w:t xml:space="preserve"> ki</w:t>
      </w:r>
      <w:r>
        <w:rPr>
          <w:rFonts w:cs="Arial"/>
          <w:szCs w:val="20"/>
        </w:rPr>
        <w:t xml:space="preserve"> znatno prispevajo k </w:t>
      </w:r>
      <w:r w:rsidR="002514B9">
        <w:rPr>
          <w:rFonts w:cs="Arial"/>
          <w:szCs w:val="20"/>
        </w:rPr>
        <w:t xml:space="preserve">povečanju produktivnosti in </w:t>
      </w:r>
      <w:r>
        <w:rPr>
          <w:rFonts w:cs="Arial"/>
          <w:szCs w:val="20"/>
        </w:rPr>
        <w:t>multiplikativnemu učinku na gospodarstvo</w:t>
      </w:r>
      <w:r w:rsidR="002514B9">
        <w:rPr>
          <w:rFonts w:cs="Arial"/>
          <w:szCs w:val="20"/>
        </w:rPr>
        <w:t xml:space="preserve"> ter oskrbne storitve za prebivalstvo na OPO</w:t>
      </w:r>
      <w:r>
        <w:rPr>
          <w:rFonts w:cs="Arial"/>
          <w:szCs w:val="20"/>
        </w:rPr>
        <w:t>. Strateški investitorji imajo pogosto tudi specifične potrebe po komunalnem opremljanju</w:t>
      </w:r>
      <w:r w:rsidR="007C54DA">
        <w:rPr>
          <w:rFonts w:cs="Arial"/>
          <w:szCs w:val="20"/>
        </w:rPr>
        <w:t xml:space="preserve"> poslovn</w:t>
      </w:r>
      <w:r w:rsidR="00D016CB">
        <w:rPr>
          <w:rFonts w:cs="Arial"/>
          <w:szCs w:val="20"/>
        </w:rPr>
        <w:t>ih</w:t>
      </w:r>
      <w:r w:rsidR="007C54DA">
        <w:rPr>
          <w:rFonts w:cs="Arial"/>
          <w:szCs w:val="20"/>
        </w:rPr>
        <w:t xml:space="preserve"> con</w:t>
      </w:r>
      <w:r>
        <w:rPr>
          <w:rFonts w:cs="Arial"/>
          <w:szCs w:val="20"/>
        </w:rPr>
        <w:t xml:space="preserve">, ki je odvisno </w:t>
      </w:r>
      <w:r w:rsidR="007C54DA">
        <w:rPr>
          <w:rFonts w:cs="Arial"/>
          <w:szCs w:val="20"/>
        </w:rPr>
        <w:t xml:space="preserve">od </w:t>
      </w:r>
      <w:r>
        <w:rPr>
          <w:rFonts w:cs="Arial"/>
          <w:szCs w:val="20"/>
        </w:rPr>
        <w:t>namenov in a</w:t>
      </w:r>
      <w:r w:rsidR="007C54DA">
        <w:rPr>
          <w:rFonts w:cs="Arial"/>
          <w:szCs w:val="20"/>
        </w:rPr>
        <w:t>ktivnosti gradnje objektov v poslovni coni</w:t>
      </w:r>
      <w:r>
        <w:rPr>
          <w:rFonts w:cs="Arial"/>
          <w:szCs w:val="20"/>
        </w:rPr>
        <w:t xml:space="preserve"> vsakega posameznega strateškega investitorja in </w:t>
      </w:r>
      <w:r w:rsidR="007C54DA">
        <w:rPr>
          <w:rFonts w:cs="Arial"/>
          <w:szCs w:val="20"/>
        </w:rPr>
        <w:t xml:space="preserve">jih </w:t>
      </w:r>
      <w:r>
        <w:rPr>
          <w:rFonts w:cs="Arial"/>
          <w:szCs w:val="20"/>
        </w:rPr>
        <w:t xml:space="preserve">ni mogoče vnaprej predvideti. </w:t>
      </w:r>
      <w:r w:rsidR="007C54DA">
        <w:rPr>
          <w:rFonts w:cs="Arial"/>
          <w:szCs w:val="20"/>
        </w:rPr>
        <w:t>Zaradi p</w:t>
      </w:r>
      <w:r w:rsidR="00CB22E5">
        <w:rPr>
          <w:rFonts w:cs="Arial"/>
          <w:szCs w:val="20"/>
        </w:rPr>
        <w:t>omanjkanja</w:t>
      </w:r>
      <w:r w:rsidR="007C54DA">
        <w:rPr>
          <w:rFonts w:cs="Arial"/>
          <w:szCs w:val="20"/>
        </w:rPr>
        <w:t xml:space="preserve"> visoko produktivnih delovnih mest na OPO je podpora strateškim investitorjem, ki prinašajo delovna mesta z visoko dodano vrednostjo</w:t>
      </w:r>
      <w:r w:rsidR="002514B9">
        <w:rPr>
          <w:rFonts w:cs="Arial"/>
          <w:szCs w:val="20"/>
        </w:rPr>
        <w:t>,</w:t>
      </w:r>
      <w:r w:rsidR="007C54DA">
        <w:rPr>
          <w:rFonts w:cs="Arial"/>
          <w:szCs w:val="20"/>
        </w:rPr>
        <w:t xml:space="preserve"> neobhodna.</w:t>
      </w:r>
      <w:r>
        <w:rPr>
          <w:rFonts w:cs="Arial"/>
          <w:szCs w:val="20"/>
        </w:rPr>
        <w:t xml:space="preserve"> </w:t>
      </w:r>
    </w:p>
    <w:p w14:paraId="2C5073DD" w14:textId="77777777" w:rsidR="004C4CE0" w:rsidRDefault="004C4CE0" w:rsidP="00015BAD">
      <w:pPr>
        <w:spacing w:line="240" w:lineRule="auto"/>
        <w:jc w:val="both"/>
        <w:rPr>
          <w:rFonts w:cs="Arial"/>
          <w:szCs w:val="20"/>
        </w:rPr>
      </w:pPr>
    </w:p>
    <w:p w14:paraId="07F8404D" w14:textId="77777777" w:rsidR="00015BAD" w:rsidRPr="00C103DF" w:rsidRDefault="00015BAD" w:rsidP="00015BAD">
      <w:pPr>
        <w:spacing w:line="240" w:lineRule="auto"/>
        <w:jc w:val="both"/>
        <w:rPr>
          <w:rFonts w:cs="Arial"/>
          <w:szCs w:val="20"/>
        </w:rPr>
      </w:pPr>
      <w:r w:rsidRPr="00C103DF">
        <w:rPr>
          <w:rFonts w:cs="Arial"/>
          <w:b/>
          <w:szCs w:val="20"/>
        </w:rPr>
        <w:t>Namen in cilji</w:t>
      </w:r>
    </w:p>
    <w:p w14:paraId="31963B69" w14:textId="5957D67F" w:rsidR="007C54DA" w:rsidRDefault="00015BAD" w:rsidP="00015BAD">
      <w:pPr>
        <w:spacing w:line="240" w:lineRule="auto"/>
        <w:jc w:val="both"/>
        <w:rPr>
          <w:rFonts w:cs="Arial"/>
          <w:szCs w:val="20"/>
        </w:rPr>
      </w:pPr>
      <w:r w:rsidRPr="00C103DF">
        <w:rPr>
          <w:rFonts w:cs="Arial"/>
          <w:szCs w:val="20"/>
        </w:rPr>
        <w:t xml:space="preserve">Namen ukrepa je </w:t>
      </w:r>
      <w:r w:rsidR="00CB22E5">
        <w:rPr>
          <w:rFonts w:cs="Arial"/>
          <w:szCs w:val="20"/>
        </w:rPr>
        <w:t xml:space="preserve">zagotoviti </w:t>
      </w:r>
      <w:r w:rsidR="007C54DA">
        <w:rPr>
          <w:rFonts w:cs="Arial"/>
          <w:szCs w:val="20"/>
        </w:rPr>
        <w:t xml:space="preserve">komunalno opremljanje poslovnih con in </w:t>
      </w:r>
      <w:r w:rsidRPr="00C103DF">
        <w:rPr>
          <w:rFonts w:cs="Arial"/>
          <w:szCs w:val="20"/>
        </w:rPr>
        <w:t xml:space="preserve">funkcionalno razvrednotenih območij (FRO) </w:t>
      </w:r>
      <w:r w:rsidR="007C54DA">
        <w:rPr>
          <w:rFonts w:cs="Arial"/>
          <w:szCs w:val="20"/>
        </w:rPr>
        <w:t xml:space="preserve">na OPO za namene </w:t>
      </w:r>
      <w:r w:rsidR="0043512B">
        <w:rPr>
          <w:rFonts w:cs="Arial"/>
          <w:szCs w:val="20"/>
        </w:rPr>
        <w:t xml:space="preserve">investicij </w:t>
      </w:r>
      <w:r w:rsidR="007C54DA">
        <w:rPr>
          <w:rFonts w:cs="Arial"/>
          <w:szCs w:val="20"/>
        </w:rPr>
        <w:t xml:space="preserve">strateških investitorjev po Zakonu o spodbujanju investicij za vzpostavitev delovnih mest z visoko dodano vrednostjo na OPO </w:t>
      </w:r>
      <w:r w:rsidR="00D016CB">
        <w:rPr>
          <w:rFonts w:cs="Arial"/>
          <w:szCs w:val="20"/>
        </w:rPr>
        <w:t>in</w:t>
      </w:r>
      <w:r w:rsidR="007C54DA">
        <w:rPr>
          <w:rFonts w:cs="Arial"/>
          <w:szCs w:val="20"/>
        </w:rPr>
        <w:t xml:space="preserve"> za zmanjševanje delovnih migracij. Tovrstni pomembni zaposlovalci na regionalni in lokalni ravni</w:t>
      </w:r>
      <w:r w:rsidR="0043512B">
        <w:rPr>
          <w:rFonts w:cs="Arial"/>
          <w:szCs w:val="20"/>
        </w:rPr>
        <w:t xml:space="preserve"> povečujejo produktivnost</w:t>
      </w:r>
      <w:r w:rsidR="00CB22E5">
        <w:rPr>
          <w:rFonts w:cs="Arial"/>
          <w:szCs w:val="20"/>
        </w:rPr>
        <w:t>,</w:t>
      </w:r>
      <w:r w:rsidR="0043512B" w:rsidRPr="00C103DF">
        <w:rPr>
          <w:rFonts w:cs="Arial"/>
          <w:szCs w:val="20"/>
        </w:rPr>
        <w:t xml:space="preserve"> gradijo podjetniško skupnost </w:t>
      </w:r>
      <w:r w:rsidR="00CB22E5">
        <w:rPr>
          <w:rFonts w:cs="Arial"/>
          <w:szCs w:val="20"/>
        </w:rPr>
        <w:t>in</w:t>
      </w:r>
      <w:r w:rsidR="0043512B" w:rsidRPr="00C103DF">
        <w:rPr>
          <w:rFonts w:cs="Arial"/>
          <w:szCs w:val="20"/>
        </w:rPr>
        <w:t xml:space="preserve"> krepijo verigo vrednosti na svojem področju</w:t>
      </w:r>
      <w:r w:rsidR="0043512B">
        <w:rPr>
          <w:rFonts w:cs="Arial"/>
          <w:szCs w:val="20"/>
        </w:rPr>
        <w:t xml:space="preserve">. Njihov prihod v lokalna okolja OPO ima velik multiplikativen učinek na lokalno in regionalno gospodarstvo in razvoj storitev ter družbene dejavnosti. </w:t>
      </w:r>
    </w:p>
    <w:p w14:paraId="0E224126" w14:textId="77777777" w:rsidR="007C54DA" w:rsidRDefault="007C54DA" w:rsidP="00015BAD">
      <w:pPr>
        <w:spacing w:line="240" w:lineRule="auto"/>
        <w:jc w:val="both"/>
        <w:rPr>
          <w:rFonts w:cs="Arial"/>
          <w:szCs w:val="20"/>
        </w:rPr>
      </w:pPr>
    </w:p>
    <w:p w14:paraId="080FB312" w14:textId="7C379DA0" w:rsidR="00015BAD" w:rsidRPr="00C103DF" w:rsidRDefault="00015BAD" w:rsidP="00015BAD">
      <w:pPr>
        <w:spacing w:line="240" w:lineRule="auto"/>
        <w:jc w:val="both"/>
        <w:rPr>
          <w:rFonts w:cs="Arial"/>
          <w:szCs w:val="20"/>
        </w:rPr>
      </w:pPr>
      <w:r w:rsidRPr="00C103DF">
        <w:rPr>
          <w:rFonts w:cs="Arial"/>
          <w:szCs w:val="20"/>
        </w:rPr>
        <w:t>Cilj</w:t>
      </w:r>
      <w:r w:rsidR="00F16A90">
        <w:rPr>
          <w:rFonts w:cs="Arial"/>
          <w:szCs w:val="20"/>
        </w:rPr>
        <w:t>i</w:t>
      </w:r>
      <w:r w:rsidRPr="00C103DF">
        <w:rPr>
          <w:rFonts w:cs="Arial"/>
          <w:szCs w:val="20"/>
        </w:rPr>
        <w:t xml:space="preserve"> ukrepa:</w:t>
      </w:r>
    </w:p>
    <w:p w14:paraId="5D556359" w14:textId="5780EFF9" w:rsidR="00015BAD" w:rsidRDefault="00D016CB" w:rsidP="00A620D7">
      <w:pPr>
        <w:pStyle w:val="Odstavekseznama"/>
        <w:numPr>
          <w:ilvl w:val="0"/>
          <w:numId w:val="13"/>
        </w:numPr>
        <w:spacing w:line="240" w:lineRule="auto"/>
        <w:ind w:left="709" w:hanging="709"/>
        <w:contextualSpacing w:val="0"/>
        <w:jc w:val="both"/>
        <w:rPr>
          <w:rFonts w:cs="Arial"/>
          <w:szCs w:val="20"/>
        </w:rPr>
      </w:pPr>
      <w:r>
        <w:rPr>
          <w:rFonts w:cs="Arial"/>
          <w:szCs w:val="20"/>
        </w:rPr>
        <w:t>p</w:t>
      </w:r>
      <w:r w:rsidR="00015BAD" w:rsidRPr="00C103DF">
        <w:rPr>
          <w:rFonts w:cs="Arial"/>
          <w:szCs w:val="20"/>
        </w:rPr>
        <w:t>rispeva</w:t>
      </w:r>
      <w:r w:rsidR="00F16A90">
        <w:rPr>
          <w:rFonts w:cs="Arial"/>
          <w:szCs w:val="20"/>
        </w:rPr>
        <w:t>nje</w:t>
      </w:r>
      <w:r w:rsidR="00015BAD" w:rsidRPr="00C103DF">
        <w:rPr>
          <w:rFonts w:cs="Arial"/>
          <w:szCs w:val="20"/>
        </w:rPr>
        <w:t xml:space="preserve"> k hitrejšemu razvoju gospodarstva na regionalni in državni ravni</w:t>
      </w:r>
      <w:r>
        <w:rPr>
          <w:rFonts w:cs="Arial"/>
          <w:szCs w:val="20"/>
        </w:rPr>
        <w:t>,</w:t>
      </w:r>
    </w:p>
    <w:p w14:paraId="62F3BB60" w14:textId="620873FA" w:rsidR="0043512B" w:rsidRPr="00C103DF" w:rsidRDefault="00D016CB" w:rsidP="00A620D7">
      <w:pPr>
        <w:pStyle w:val="Odstavekseznama"/>
        <w:numPr>
          <w:ilvl w:val="0"/>
          <w:numId w:val="13"/>
        </w:numPr>
        <w:spacing w:line="240" w:lineRule="auto"/>
        <w:ind w:left="709" w:hanging="709"/>
        <w:contextualSpacing w:val="0"/>
        <w:jc w:val="both"/>
        <w:rPr>
          <w:rFonts w:cs="Arial"/>
          <w:szCs w:val="20"/>
        </w:rPr>
      </w:pPr>
      <w:r>
        <w:rPr>
          <w:rFonts w:cs="Arial"/>
          <w:szCs w:val="20"/>
        </w:rPr>
        <w:t>p</w:t>
      </w:r>
      <w:r w:rsidR="0043512B">
        <w:rPr>
          <w:rFonts w:cs="Arial"/>
          <w:szCs w:val="20"/>
        </w:rPr>
        <w:t>ravočasna podpora zainteresiranim strateškim investitorjem za investicije na OPO</w:t>
      </w:r>
      <w:r>
        <w:rPr>
          <w:rFonts w:cs="Arial"/>
          <w:szCs w:val="20"/>
        </w:rPr>
        <w:t>,</w:t>
      </w:r>
      <w:r w:rsidR="0043512B">
        <w:rPr>
          <w:rFonts w:cs="Arial"/>
          <w:szCs w:val="20"/>
        </w:rPr>
        <w:t xml:space="preserve"> </w:t>
      </w:r>
    </w:p>
    <w:p w14:paraId="2FD134CF" w14:textId="69B3A321" w:rsidR="00015BAD" w:rsidRPr="00C103DF" w:rsidRDefault="00D016CB" w:rsidP="00A620D7">
      <w:pPr>
        <w:pStyle w:val="Odstavekseznama"/>
        <w:numPr>
          <w:ilvl w:val="0"/>
          <w:numId w:val="13"/>
        </w:numPr>
        <w:spacing w:line="240" w:lineRule="auto"/>
        <w:ind w:left="709" w:hanging="709"/>
        <w:contextualSpacing w:val="0"/>
        <w:jc w:val="both"/>
        <w:rPr>
          <w:rFonts w:cs="Arial"/>
          <w:szCs w:val="20"/>
        </w:rPr>
      </w:pPr>
      <w:r>
        <w:rPr>
          <w:rFonts w:cs="Arial"/>
          <w:szCs w:val="20"/>
        </w:rPr>
        <w:t>p</w:t>
      </w:r>
      <w:r w:rsidR="00015BAD" w:rsidRPr="00C103DF">
        <w:rPr>
          <w:rFonts w:cs="Arial"/>
          <w:szCs w:val="20"/>
        </w:rPr>
        <w:t xml:space="preserve">ovečanje dodane vrednosti </w:t>
      </w:r>
      <w:r w:rsidR="0043512B">
        <w:rPr>
          <w:rFonts w:cs="Arial"/>
          <w:szCs w:val="20"/>
        </w:rPr>
        <w:t>v gospodarstvu</w:t>
      </w:r>
      <w:r>
        <w:rPr>
          <w:rFonts w:cs="Arial"/>
          <w:szCs w:val="20"/>
        </w:rPr>
        <w:t>,</w:t>
      </w:r>
    </w:p>
    <w:p w14:paraId="07E3BD1F" w14:textId="60497A79" w:rsidR="00015BAD" w:rsidRPr="00C103DF" w:rsidRDefault="00D016CB" w:rsidP="00A620D7">
      <w:pPr>
        <w:pStyle w:val="Odstavekseznama"/>
        <w:numPr>
          <w:ilvl w:val="0"/>
          <w:numId w:val="13"/>
        </w:numPr>
        <w:spacing w:line="240" w:lineRule="auto"/>
        <w:ind w:left="709" w:hanging="709"/>
        <w:contextualSpacing w:val="0"/>
        <w:jc w:val="both"/>
        <w:rPr>
          <w:rFonts w:cs="Arial"/>
          <w:szCs w:val="20"/>
        </w:rPr>
      </w:pPr>
      <w:r>
        <w:rPr>
          <w:rFonts w:cs="Arial"/>
          <w:szCs w:val="20"/>
        </w:rPr>
        <w:t>p</w:t>
      </w:r>
      <w:r w:rsidR="00015BAD" w:rsidRPr="00C103DF">
        <w:rPr>
          <w:rFonts w:cs="Arial"/>
          <w:szCs w:val="20"/>
        </w:rPr>
        <w:t xml:space="preserve">ovečanje zaposlovanja v podjetjih </w:t>
      </w:r>
      <w:r w:rsidR="0043512B">
        <w:rPr>
          <w:rFonts w:cs="Arial"/>
          <w:szCs w:val="20"/>
        </w:rPr>
        <w:t>na konkurenčnih visoko produktivnih delovnih mestih</w:t>
      </w:r>
      <w:r w:rsidRPr="00D016CB">
        <w:rPr>
          <w:rFonts w:cs="Arial"/>
          <w:szCs w:val="20"/>
        </w:rPr>
        <w:t xml:space="preserve"> </w:t>
      </w:r>
      <w:r w:rsidRPr="00C103DF">
        <w:rPr>
          <w:rFonts w:cs="Arial"/>
          <w:szCs w:val="20"/>
        </w:rPr>
        <w:t>na območj</w:t>
      </w:r>
      <w:r>
        <w:rPr>
          <w:rFonts w:cs="Arial"/>
          <w:szCs w:val="20"/>
        </w:rPr>
        <w:t>ih</w:t>
      </w:r>
      <w:r w:rsidRPr="00C103DF">
        <w:rPr>
          <w:rFonts w:cs="Arial"/>
          <w:szCs w:val="20"/>
        </w:rPr>
        <w:t xml:space="preserve"> </w:t>
      </w:r>
      <w:r>
        <w:rPr>
          <w:rFonts w:cs="Arial"/>
          <w:szCs w:val="20"/>
        </w:rPr>
        <w:t xml:space="preserve">strateške </w:t>
      </w:r>
      <w:r w:rsidRPr="00C103DF">
        <w:rPr>
          <w:rFonts w:cs="Arial"/>
          <w:szCs w:val="20"/>
        </w:rPr>
        <w:t>investicij</w:t>
      </w:r>
      <w:r>
        <w:rPr>
          <w:rFonts w:cs="Arial"/>
          <w:szCs w:val="20"/>
        </w:rPr>
        <w:t>e,</w:t>
      </w:r>
    </w:p>
    <w:p w14:paraId="46DB1285" w14:textId="7EEDC647" w:rsidR="00015BAD" w:rsidRPr="00C103DF" w:rsidRDefault="00D016CB" w:rsidP="00A620D7">
      <w:pPr>
        <w:pStyle w:val="Odstavekseznama"/>
        <w:numPr>
          <w:ilvl w:val="0"/>
          <w:numId w:val="13"/>
        </w:numPr>
        <w:spacing w:line="240" w:lineRule="auto"/>
        <w:ind w:left="709" w:hanging="709"/>
        <w:contextualSpacing w:val="0"/>
        <w:jc w:val="both"/>
        <w:rPr>
          <w:rFonts w:cs="Arial"/>
          <w:szCs w:val="20"/>
        </w:rPr>
      </w:pPr>
      <w:r>
        <w:rPr>
          <w:rFonts w:cs="Arial"/>
          <w:szCs w:val="20"/>
        </w:rPr>
        <w:t>s</w:t>
      </w:r>
      <w:r w:rsidR="00015BAD" w:rsidRPr="00C103DF">
        <w:rPr>
          <w:rFonts w:cs="Arial"/>
          <w:szCs w:val="20"/>
        </w:rPr>
        <w:t>podbu</w:t>
      </w:r>
      <w:r>
        <w:rPr>
          <w:rFonts w:cs="Arial"/>
          <w:szCs w:val="20"/>
        </w:rPr>
        <w:t>janje</w:t>
      </w:r>
      <w:r w:rsidR="00015BAD" w:rsidRPr="00C103DF">
        <w:rPr>
          <w:rFonts w:cs="Arial"/>
          <w:szCs w:val="20"/>
        </w:rPr>
        <w:t xml:space="preserve"> revitalizacij</w:t>
      </w:r>
      <w:r>
        <w:rPr>
          <w:rFonts w:cs="Arial"/>
          <w:szCs w:val="20"/>
        </w:rPr>
        <w:t>e funkcionalno razvrednotenih območij</w:t>
      </w:r>
      <w:r w:rsidR="00015BAD" w:rsidRPr="00C103DF">
        <w:rPr>
          <w:rFonts w:cs="Arial"/>
          <w:szCs w:val="20"/>
        </w:rPr>
        <w:t xml:space="preserve"> </w:t>
      </w:r>
      <w:r>
        <w:rPr>
          <w:rFonts w:cs="Arial"/>
          <w:szCs w:val="20"/>
        </w:rPr>
        <w:t>(</w:t>
      </w:r>
      <w:r w:rsidR="00015BAD" w:rsidRPr="00C103DF">
        <w:rPr>
          <w:rFonts w:cs="Arial"/>
          <w:szCs w:val="20"/>
        </w:rPr>
        <w:t>FRO</w:t>
      </w:r>
      <w:r>
        <w:rPr>
          <w:rFonts w:cs="Arial"/>
          <w:szCs w:val="20"/>
        </w:rPr>
        <w:t>)</w:t>
      </w:r>
      <w:r w:rsidR="00015BAD" w:rsidRPr="00C103DF">
        <w:rPr>
          <w:rFonts w:cs="Arial"/>
          <w:szCs w:val="20"/>
        </w:rPr>
        <w:t xml:space="preserve"> na OPO</w:t>
      </w:r>
      <w:r w:rsidR="00015BAD">
        <w:rPr>
          <w:rFonts w:cs="Arial"/>
          <w:szCs w:val="20"/>
        </w:rPr>
        <w:t>.</w:t>
      </w:r>
    </w:p>
    <w:p w14:paraId="5D62645D" w14:textId="77777777" w:rsidR="00015BAD" w:rsidRPr="00C103DF" w:rsidRDefault="00015BAD" w:rsidP="00015BAD">
      <w:pPr>
        <w:spacing w:line="240" w:lineRule="auto"/>
        <w:rPr>
          <w:rFonts w:cs="Arial"/>
          <w:szCs w:val="20"/>
        </w:rPr>
      </w:pPr>
    </w:p>
    <w:p w14:paraId="22B11AC7" w14:textId="77777777" w:rsidR="00015BAD" w:rsidRPr="00C103DF" w:rsidRDefault="00015BAD" w:rsidP="00015BAD">
      <w:pPr>
        <w:spacing w:line="240" w:lineRule="auto"/>
        <w:rPr>
          <w:rFonts w:cs="Arial"/>
          <w:szCs w:val="20"/>
        </w:rPr>
      </w:pPr>
      <w:r w:rsidRPr="00C103DF">
        <w:rPr>
          <w:rFonts w:cs="Arial"/>
          <w:szCs w:val="20"/>
        </w:rPr>
        <w:t>Pričakovani rezultati in učinki:</w:t>
      </w:r>
    </w:p>
    <w:p w14:paraId="6A758AE7" w14:textId="00F3C7D4" w:rsidR="005A535B"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š</w:t>
      </w:r>
      <w:r w:rsidR="00015BAD" w:rsidRPr="00C103DF">
        <w:rPr>
          <w:rFonts w:cs="Arial"/>
          <w:szCs w:val="20"/>
        </w:rPr>
        <w:t>tevilo podprtih projektov</w:t>
      </w:r>
      <w:r>
        <w:rPr>
          <w:rFonts w:cs="Arial"/>
          <w:szCs w:val="20"/>
        </w:rPr>
        <w:t>,</w:t>
      </w:r>
    </w:p>
    <w:p w14:paraId="3F3014B4" w14:textId="72D8927D" w:rsidR="005A535B" w:rsidRPr="005A535B"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š</w:t>
      </w:r>
      <w:r w:rsidR="005A535B" w:rsidRPr="005A535B">
        <w:rPr>
          <w:rFonts w:cs="Arial"/>
          <w:szCs w:val="20"/>
        </w:rPr>
        <w:t>tevilo podprtih projektov na funkcionalno razvrednotenih območjih na OPO</w:t>
      </w:r>
      <w:r>
        <w:rPr>
          <w:rFonts w:cs="Arial"/>
          <w:szCs w:val="20"/>
        </w:rPr>
        <w:t>,</w:t>
      </w:r>
    </w:p>
    <w:p w14:paraId="5994DD6A" w14:textId="3DA34914" w:rsidR="00455425"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š</w:t>
      </w:r>
      <w:r w:rsidR="00455425" w:rsidRPr="00455425">
        <w:rPr>
          <w:rFonts w:cs="Arial"/>
          <w:szCs w:val="20"/>
        </w:rPr>
        <w:t>tevilo komunalno opremljenih poslovnih con za strateške investitorje</w:t>
      </w:r>
      <w:r>
        <w:rPr>
          <w:rFonts w:cs="Arial"/>
          <w:szCs w:val="20"/>
        </w:rPr>
        <w:t>,</w:t>
      </w:r>
    </w:p>
    <w:p w14:paraId="5E309304" w14:textId="239C0202" w:rsidR="005A535B" w:rsidRPr="00C103DF"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p</w:t>
      </w:r>
      <w:r w:rsidR="005A535B" w:rsidRPr="00C103DF">
        <w:rPr>
          <w:rFonts w:cs="Arial"/>
          <w:szCs w:val="20"/>
        </w:rPr>
        <w:t xml:space="preserve">ovršina </w:t>
      </w:r>
      <w:r w:rsidR="005A535B">
        <w:rPr>
          <w:rFonts w:cs="Arial"/>
          <w:szCs w:val="20"/>
        </w:rPr>
        <w:t>komunalno opremljen</w:t>
      </w:r>
      <w:r>
        <w:rPr>
          <w:rFonts w:cs="Arial"/>
          <w:szCs w:val="20"/>
        </w:rPr>
        <w:t>ih</w:t>
      </w:r>
      <w:r w:rsidR="005A535B" w:rsidRPr="00C103DF">
        <w:rPr>
          <w:rFonts w:cs="Arial"/>
          <w:szCs w:val="20"/>
        </w:rPr>
        <w:t xml:space="preserve"> ekonomsko-poslovn</w:t>
      </w:r>
      <w:r>
        <w:rPr>
          <w:rFonts w:cs="Arial"/>
          <w:szCs w:val="20"/>
        </w:rPr>
        <w:t>ih</w:t>
      </w:r>
      <w:r w:rsidR="005A535B" w:rsidRPr="00C103DF">
        <w:rPr>
          <w:rFonts w:cs="Arial"/>
          <w:szCs w:val="20"/>
        </w:rPr>
        <w:t xml:space="preserve"> con (v ha)</w:t>
      </w:r>
      <w:r>
        <w:rPr>
          <w:rFonts w:cs="Arial"/>
          <w:szCs w:val="20"/>
        </w:rPr>
        <w:t>,</w:t>
      </w:r>
      <w:r w:rsidR="005A535B" w:rsidRPr="00C103DF">
        <w:rPr>
          <w:rFonts w:cs="Arial"/>
          <w:szCs w:val="20"/>
        </w:rPr>
        <w:t xml:space="preserve"> </w:t>
      </w:r>
    </w:p>
    <w:p w14:paraId="7F5D19B5" w14:textId="19A7E8AD" w:rsidR="00015BAD" w:rsidRPr="00C103DF"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š</w:t>
      </w:r>
      <w:r w:rsidR="00455425">
        <w:rPr>
          <w:rFonts w:cs="Arial"/>
          <w:szCs w:val="20"/>
        </w:rPr>
        <w:t xml:space="preserve">tevilo </w:t>
      </w:r>
      <w:r w:rsidR="00455425" w:rsidRPr="00455425">
        <w:rPr>
          <w:rFonts w:cs="Arial"/>
          <w:szCs w:val="20"/>
        </w:rPr>
        <w:t>izvedenih strateških investicij po Zakonu o spodbujanju investicij</w:t>
      </w:r>
      <w:r w:rsidR="005A535B">
        <w:rPr>
          <w:rFonts w:cs="Arial"/>
          <w:szCs w:val="20"/>
        </w:rPr>
        <w:t xml:space="preserve"> </w:t>
      </w:r>
      <w:r w:rsidR="005A535B" w:rsidRPr="005A535B">
        <w:rPr>
          <w:rFonts w:cs="Arial"/>
          <w:szCs w:val="20"/>
        </w:rPr>
        <w:t>na območju komunalno opremljen</w:t>
      </w:r>
      <w:r w:rsidR="00D14153">
        <w:rPr>
          <w:rFonts w:cs="Arial"/>
          <w:szCs w:val="20"/>
        </w:rPr>
        <w:t>ih</w:t>
      </w:r>
      <w:r w:rsidR="005A535B" w:rsidRPr="005A535B">
        <w:rPr>
          <w:rFonts w:cs="Arial"/>
          <w:szCs w:val="20"/>
        </w:rPr>
        <w:t xml:space="preserve"> </w:t>
      </w:r>
      <w:r>
        <w:rPr>
          <w:rFonts w:cs="Arial"/>
          <w:szCs w:val="20"/>
        </w:rPr>
        <w:t>ekonomsko-poslovnih con,</w:t>
      </w:r>
    </w:p>
    <w:p w14:paraId="6F5575AC" w14:textId="7308C30C" w:rsidR="00455425"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p</w:t>
      </w:r>
      <w:r w:rsidR="00455425">
        <w:rPr>
          <w:rFonts w:cs="Arial"/>
          <w:szCs w:val="20"/>
        </w:rPr>
        <w:t>ovečanje števila zapos</w:t>
      </w:r>
      <w:r w:rsidR="005A535B">
        <w:rPr>
          <w:rFonts w:cs="Arial"/>
          <w:szCs w:val="20"/>
        </w:rPr>
        <w:t>lenih</w:t>
      </w:r>
      <w:r>
        <w:rPr>
          <w:rFonts w:cs="Arial"/>
          <w:szCs w:val="20"/>
        </w:rPr>
        <w:t>,</w:t>
      </w:r>
    </w:p>
    <w:p w14:paraId="4EF64450" w14:textId="54685628" w:rsidR="005A535B"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p</w:t>
      </w:r>
      <w:r w:rsidR="00455425">
        <w:rPr>
          <w:rFonts w:cs="Arial"/>
          <w:szCs w:val="20"/>
        </w:rPr>
        <w:t>ovečanje š</w:t>
      </w:r>
      <w:r w:rsidR="0043512B">
        <w:rPr>
          <w:rFonts w:cs="Arial"/>
          <w:szCs w:val="20"/>
        </w:rPr>
        <w:t>tevil</w:t>
      </w:r>
      <w:r w:rsidR="00455425">
        <w:rPr>
          <w:rFonts w:cs="Arial"/>
          <w:szCs w:val="20"/>
        </w:rPr>
        <w:t>a zaposlenih na</w:t>
      </w:r>
      <w:r w:rsidR="0043512B">
        <w:rPr>
          <w:rFonts w:cs="Arial"/>
          <w:szCs w:val="20"/>
        </w:rPr>
        <w:t xml:space="preserve"> </w:t>
      </w:r>
      <w:r w:rsidR="005A535B">
        <w:rPr>
          <w:rFonts w:cs="Arial"/>
          <w:szCs w:val="20"/>
        </w:rPr>
        <w:t>visoko</w:t>
      </w:r>
      <w:r>
        <w:rPr>
          <w:rFonts w:cs="Arial"/>
          <w:szCs w:val="20"/>
        </w:rPr>
        <w:t xml:space="preserve"> </w:t>
      </w:r>
      <w:r w:rsidR="005A535B">
        <w:rPr>
          <w:rFonts w:cs="Arial"/>
          <w:szCs w:val="20"/>
        </w:rPr>
        <w:t>kvalificiranih</w:t>
      </w:r>
      <w:r w:rsidR="0043512B">
        <w:rPr>
          <w:rFonts w:cs="Arial"/>
          <w:szCs w:val="20"/>
        </w:rPr>
        <w:t xml:space="preserve"> delovnih mest</w:t>
      </w:r>
      <w:r w:rsidR="005A535B">
        <w:rPr>
          <w:rFonts w:cs="Arial"/>
          <w:szCs w:val="20"/>
        </w:rPr>
        <w:t>ih</w:t>
      </w:r>
      <w:r>
        <w:rPr>
          <w:rFonts w:cs="Arial"/>
          <w:szCs w:val="20"/>
        </w:rPr>
        <w:t>,</w:t>
      </w:r>
    </w:p>
    <w:p w14:paraId="69EC1111" w14:textId="51B9B710" w:rsidR="009D17FF"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p</w:t>
      </w:r>
      <w:r w:rsidR="005A535B" w:rsidRPr="005A535B">
        <w:rPr>
          <w:rFonts w:cs="Arial"/>
          <w:szCs w:val="20"/>
        </w:rPr>
        <w:t>ovečanje neto dodane vrednosti na zaposlenega</w:t>
      </w:r>
      <w:r>
        <w:rPr>
          <w:rFonts w:cs="Arial"/>
          <w:szCs w:val="20"/>
        </w:rPr>
        <w:t>,</w:t>
      </w:r>
    </w:p>
    <w:p w14:paraId="30C07C7F" w14:textId="0D2B0307" w:rsidR="009D17FF" w:rsidRPr="009D17FF"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lastRenderedPageBreak/>
        <w:t>o</w:t>
      </w:r>
      <w:r w:rsidR="009D17FF" w:rsidRPr="009D17FF">
        <w:rPr>
          <w:rFonts w:cs="Arial"/>
          <w:szCs w:val="20"/>
        </w:rPr>
        <w:t>dstotek povečanja neto dodane vrednosti</w:t>
      </w:r>
      <w:r>
        <w:rPr>
          <w:rFonts w:cs="Arial"/>
          <w:szCs w:val="20"/>
        </w:rPr>
        <w:t>,</w:t>
      </w:r>
    </w:p>
    <w:p w14:paraId="750D4AC5" w14:textId="19C5394E" w:rsidR="0043512B"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n</w:t>
      </w:r>
      <w:r w:rsidR="005A535B" w:rsidRPr="005A535B">
        <w:rPr>
          <w:rFonts w:cs="Arial"/>
          <w:szCs w:val="20"/>
        </w:rPr>
        <w:t>eto dodana vrednost</w:t>
      </w:r>
      <w:r>
        <w:rPr>
          <w:rFonts w:cs="Arial"/>
          <w:szCs w:val="20"/>
        </w:rPr>
        <w:t>,</w:t>
      </w:r>
    </w:p>
    <w:p w14:paraId="4846BA6D" w14:textId="1C391F0C" w:rsidR="005A535B" w:rsidRDefault="00D016CB" w:rsidP="00A620D7">
      <w:pPr>
        <w:pStyle w:val="Odstavekseznama"/>
        <w:numPr>
          <w:ilvl w:val="0"/>
          <w:numId w:val="14"/>
        </w:numPr>
        <w:spacing w:line="240" w:lineRule="auto"/>
        <w:ind w:left="709" w:hanging="709"/>
        <w:contextualSpacing w:val="0"/>
        <w:jc w:val="both"/>
        <w:rPr>
          <w:rFonts w:cs="Arial"/>
          <w:szCs w:val="20"/>
        </w:rPr>
      </w:pPr>
      <w:r>
        <w:rPr>
          <w:rFonts w:cs="Arial"/>
          <w:szCs w:val="20"/>
        </w:rPr>
        <w:t>d</w:t>
      </w:r>
      <w:r w:rsidR="005A535B">
        <w:rPr>
          <w:rFonts w:cs="Arial"/>
          <w:szCs w:val="20"/>
        </w:rPr>
        <w:t>rugo.</w:t>
      </w:r>
    </w:p>
    <w:p w14:paraId="1988B735" w14:textId="77777777" w:rsidR="00015BAD" w:rsidRPr="00C103DF" w:rsidRDefault="00015BAD" w:rsidP="00015BAD">
      <w:pPr>
        <w:spacing w:line="240" w:lineRule="auto"/>
        <w:jc w:val="both"/>
        <w:rPr>
          <w:rFonts w:cs="Arial"/>
          <w:szCs w:val="20"/>
        </w:rPr>
      </w:pPr>
    </w:p>
    <w:p w14:paraId="2CE927D3" w14:textId="77777777" w:rsidR="00015BAD" w:rsidRPr="00C103DF" w:rsidRDefault="00015BAD" w:rsidP="00015BAD">
      <w:pPr>
        <w:spacing w:line="240" w:lineRule="auto"/>
        <w:jc w:val="both"/>
        <w:rPr>
          <w:rFonts w:cs="Arial"/>
          <w:szCs w:val="20"/>
        </w:rPr>
      </w:pPr>
      <w:r w:rsidRPr="00C103DF">
        <w:rPr>
          <w:rFonts w:cs="Arial"/>
          <w:b/>
          <w:szCs w:val="20"/>
        </w:rPr>
        <w:t>Predmet, aktivnosti</w:t>
      </w:r>
      <w:r w:rsidRPr="00C103DF">
        <w:rPr>
          <w:rFonts w:cs="Arial"/>
          <w:szCs w:val="20"/>
        </w:rPr>
        <w:t xml:space="preserve"> </w:t>
      </w:r>
    </w:p>
    <w:p w14:paraId="07A98CA4" w14:textId="76B51F04" w:rsidR="00015BAD" w:rsidRPr="00C103DF" w:rsidRDefault="00015BAD" w:rsidP="00015BAD">
      <w:pPr>
        <w:spacing w:line="240" w:lineRule="auto"/>
        <w:jc w:val="both"/>
        <w:rPr>
          <w:rFonts w:cs="Arial"/>
          <w:szCs w:val="20"/>
        </w:rPr>
      </w:pPr>
      <w:r w:rsidRPr="00C103DF">
        <w:rPr>
          <w:rFonts w:cs="Arial"/>
          <w:szCs w:val="20"/>
        </w:rPr>
        <w:t xml:space="preserve">Predmet ukrepa je </w:t>
      </w:r>
      <w:r w:rsidR="0043512B">
        <w:rPr>
          <w:rFonts w:cs="Arial"/>
          <w:szCs w:val="20"/>
        </w:rPr>
        <w:t>komunalno opremljanje poslovn</w:t>
      </w:r>
      <w:r w:rsidR="00D016CB">
        <w:rPr>
          <w:rFonts w:cs="Arial"/>
          <w:szCs w:val="20"/>
        </w:rPr>
        <w:t>ih</w:t>
      </w:r>
      <w:r w:rsidR="0043512B">
        <w:rPr>
          <w:rFonts w:cs="Arial"/>
          <w:szCs w:val="20"/>
        </w:rPr>
        <w:t xml:space="preserve"> con za strateške investitorj</w:t>
      </w:r>
      <w:r w:rsidR="00D016CB">
        <w:rPr>
          <w:rFonts w:cs="Arial"/>
          <w:szCs w:val="20"/>
        </w:rPr>
        <w:t>e</w:t>
      </w:r>
      <w:r w:rsidR="0043512B">
        <w:rPr>
          <w:rFonts w:cs="Arial"/>
          <w:szCs w:val="20"/>
        </w:rPr>
        <w:t xml:space="preserve">,    </w:t>
      </w:r>
      <w:r w:rsidRPr="00C103DF">
        <w:rPr>
          <w:rFonts w:cs="Arial"/>
          <w:szCs w:val="20"/>
        </w:rPr>
        <w:t xml:space="preserve">prednostno </w:t>
      </w:r>
      <w:r w:rsidR="0043512B">
        <w:rPr>
          <w:rFonts w:cs="Arial"/>
          <w:szCs w:val="20"/>
        </w:rPr>
        <w:t>na</w:t>
      </w:r>
      <w:r w:rsidRPr="00C103DF">
        <w:rPr>
          <w:rFonts w:cs="Arial"/>
          <w:szCs w:val="20"/>
        </w:rPr>
        <w:t xml:space="preserve"> </w:t>
      </w:r>
      <w:r w:rsidR="00D016CB">
        <w:rPr>
          <w:rFonts w:cs="Arial"/>
          <w:szCs w:val="20"/>
        </w:rPr>
        <w:t>funkcionalno razvrednotenih območjih (</w:t>
      </w:r>
      <w:r w:rsidRPr="00C103DF">
        <w:rPr>
          <w:rFonts w:cs="Arial"/>
          <w:szCs w:val="20"/>
        </w:rPr>
        <w:t>FRO</w:t>
      </w:r>
      <w:r w:rsidR="00D016CB">
        <w:rPr>
          <w:rFonts w:cs="Arial"/>
          <w:szCs w:val="20"/>
        </w:rPr>
        <w:t>)</w:t>
      </w:r>
      <w:r w:rsidRPr="00C103DF">
        <w:rPr>
          <w:rFonts w:cs="Arial"/>
          <w:szCs w:val="20"/>
        </w:rPr>
        <w:t xml:space="preserve"> pred </w:t>
      </w:r>
      <w:r w:rsidR="0043512B">
        <w:rPr>
          <w:rFonts w:cs="Arial"/>
          <w:szCs w:val="20"/>
        </w:rPr>
        <w:t>izgradnjo in razširitvijo obstoječ</w:t>
      </w:r>
      <w:r w:rsidR="00D016CB">
        <w:rPr>
          <w:rFonts w:cs="Arial"/>
          <w:szCs w:val="20"/>
        </w:rPr>
        <w:t>ih</w:t>
      </w:r>
      <w:r w:rsidRPr="00C103DF">
        <w:rPr>
          <w:rFonts w:cs="Arial"/>
          <w:szCs w:val="20"/>
        </w:rPr>
        <w:t xml:space="preserve"> ekonomsko-poslovn</w:t>
      </w:r>
      <w:r w:rsidR="00D016CB">
        <w:rPr>
          <w:rFonts w:cs="Arial"/>
          <w:szCs w:val="20"/>
        </w:rPr>
        <w:t>ih</w:t>
      </w:r>
      <w:r w:rsidRPr="00C103DF">
        <w:rPr>
          <w:rFonts w:cs="Arial"/>
          <w:szCs w:val="20"/>
        </w:rPr>
        <w:t xml:space="preserve"> con.</w:t>
      </w:r>
    </w:p>
    <w:p w14:paraId="0E8531E5" w14:textId="77777777" w:rsidR="00015BAD" w:rsidRPr="00015BAD" w:rsidRDefault="00015BAD" w:rsidP="00015BAD">
      <w:pPr>
        <w:spacing w:line="240" w:lineRule="auto"/>
        <w:jc w:val="both"/>
        <w:rPr>
          <w:rFonts w:cs="Arial"/>
          <w:szCs w:val="20"/>
        </w:rPr>
      </w:pPr>
    </w:p>
    <w:p w14:paraId="26D7C827" w14:textId="40D7ABCC" w:rsidR="00015BAD" w:rsidRPr="00015BAD" w:rsidRDefault="00015BAD" w:rsidP="00015BAD">
      <w:pPr>
        <w:spacing w:line="240" w:lineRule="auto"/>
        <w:jc w:val="both"/>
        <w:rPr>
          <w:rFonts w:cs="Arial"/>
          <w:szCs w:val="20"/>
        </w:rPr>
      </w:pPr>
      <w:r w:rsidRPr="00015BAD">
        <w:rPr>
          <w:rFonts w:cs="Arial"/>
          <w:szCs w:val="20"/>
        </w:rPr>
        <w:t xml:space="preserve">Prednostno se izvajajo aktivnosti revitalizacije, rušitve/gradnje in nakupa zemljišč na </w:t>
      </w:r>
      <w:r w:rsidR="00D016CB">
        <w:rPr>
          <w:rFonts w:cs="Arial"/>
          <w:szCs w:val="20"/>
        </w:rPr>
        <w:t>funkcionalno razvrednotenih območjih (</w:t>
      </w:r>
      <w:r w:rsidRPr="00015BAD">
        <w:rPr>
          <w:rFonts w:cs="Arial"/>
          <w:szCs w:val="20"/>
        </w:rPr>
        <w:t>FRO</w:t>
      </w:r>
      <w:r w:rsidR="00D016CB">
        <w:rPr>
          <w:rFonts w:cs="Arial"/>
          <w:szCs w:val="20"/>
        </w:rPr>
        <w:t>)</w:t>
      </w:r>
      <w:r w:rsidRPr="00015BAD">
        <w:rPr>
          <w:rFonts w:cs="Arial"/>
          <w:szCs w:val="20"/>
        </w:rPr>
        <w:t xml:space="preserve"> pred gradnjo in nakupom zemljišč ter druge aktivnosti za doseganje namena ukrepa.</w:t>
      </w:r>
    </w:p>
    <w:p w14:paraId="3F264F38" w14:textId="77777777" w:rsidR="00015BAD" w:rsidRDefault="00015BAD" w:rsidP="00015BAD">
      <w:pPr>
        <w:spacing w:line="240" w:lineRule="auto"/>
        <w:jc w:val="both"/>
        <w:rPr>
          <w:rFonts w:cs="Arial"/>
          <w:b/>
          <w:szCs w:val="20"/>
        </w:rPr>
      </w:pPr>
    </w:p>
    <w:p w14:paraId="0DC73B96" w14:textId="77777777" w:rsidR="000E4483" w:rsidRDefault="000E4483" w:rsidP="000E4483">
      <w:pPr>
        <w:spacing w:line="240" w:lineRule="auto"/>
        <w:jc w:val="both"/>
        <w:rPr>
          <w:rFonts w:cs="Arial"/>
          <w:szCs w:val="20"/>
        </w:rPr>
      </w:pPr>
      <w:r w:rsidRPr="00F52901">
        <w:rPr>
          <w:rFonts w:cs="Arial"/>
          <w:szCs w:val="22"/>
        </w:rPr>
        <w:t>Podrobnejše p</w:t>
      </w:r>
      <w:r>
        <w:rPr>
          <w:rFonts w:cs="Arial"/>
          <w:szCs w:val="22"/>
        </w:rPr>
        <w:t>rojektne</w:t>
      </w:r>
      <w:r w:rsidRPr="00F52901">
        <w:rPr>
          <w:rFonts w:cs="Arial"/>
          <w:szCs w:val="22"/>
        </w:rPr>
        <w:t xml:space="preserve"> aktivnosti, pogoji in merila bodo določeni ob pričetku izvajanja.</w:t>
      </w:r>
    </w:p>
    <w:p w14:paraId="41242681" w14:textId="77777777" w:rsidR="000E4483" w:rsidRPr="00015BAD" w:rsidRDefault="000E4483" w:rsidP="00015BAD">
      <w:pPr>
        <w:spacing w:line="240" w:lineRule="auto"/>
        <w:jc w:val="both"/>
        <w:rPr>
          <w:rFonts w:cs="Arial"/>
          <w:b/>
          <w:szCs w:val="20"/>
        </w:rPr>
      </w:pPr>
    </w:p>
    <w:p w14:paraId="3BB9E306" w14:textId="77777777" w:rsidR="00015BAD" w:rsidRPr="00015BAD" w:rsidRDefault="00015BAD" w:rsidP="00015BAD">
      <w:pPr>
        <w:spacing w:line="240" w:lineRule="auto"/>
        <w:jc w:val="both"/>
        <w:rPr>
          <w:rFonts w:cs="Arial"/>
          <w:b/>
          <w:szCs w:val="20"/>
        </w:rPr>
      </w:pPr>
      <w:r w:rsidRPr="00015BAD">
        <w:rPr>
          <w:rFonts w:cs="Arial"/>
          <w:b/>
          <w:szCs w:val="20"/>
        </w:rPr>
        <w:t>Izvajanje</w:t>
      </w:r>
    </w:p>
    <w:p w14:paraId="65472230" w14:textId="23E9F9D2" w:rsidR="00015BAD" w:rsidRDefault="00015BAD" w:rsidP="00015BAD">
      <w:pPr>
        <w:spacing w:line="240" w:lineRule="auto"/>
        <w:jc w:val="both"/>
        <w:rPr>
          <w:rFonts w:cs="Arial"/>
          <w:szCs w:val="22"/>
        </w:rPr>
      </w:pPr>
      <w:r w:rsidRPr="00015BAD">
        <w:rPr>
          <w:rFonts w:cs="Arial"/>
          <w:szCs w:val="22"/>
        </w:rPr>
        <w:t xml:space="preserve">Način izbire projektov: </w:t>
      </w:r>
      <w:r w:rsidR="007A44C2">
        <w:rPr>
          <w:rFonts w:cs="Arial"/>
          <w:szCs w:val="22"/>
        </w:rPr>
        <w:t>n</w:t>
      </w:r>
      <w:r w:rsidR="0043512B">
        <w:rPr>
          <w:rFonts w:cs="Arial"/>
          <w:szCs w:val="22"/>
        </w:rPr>
        <w:t>eposredna pogodba na podlagi sklepa vlade o strateški investiciji</w:t>
      </w:r>
      <w:r w:rsidR="00331E28">
        <w:rPr>
          <w:rFonts w:cs="Arial"/>
          <w:szCs w:val="22"/>
        </w:rPr>
        <w:t>.</w:t>
      </w:r>
    </w:p>
    <w:p w14:paraId="53A17332" w14:textId="77777777" w:rsidR="00015BAD" w:rsidRPr="00015BAD" w:rsidRDefault="00015BAD" w:rsidP="00015BAD">
      <w:pPr>
        <w:spacing w:line="240" w:lineRule="auto"/>
        <w:jc w:val="both"/>
        <w:rPr>
          <w:rFonts w:cs="Arial"/>
          <w:szCs w:val="20"/>
        </w:rPr>
      </w:pPr>
      <w:r w:rsidRPr="004559DC">
        <w:rPr>
          <w:rFonts w:cs="Arial"/>
          <w:szCs w:val="22"/>
        </w:rPr>
        <w:t>Nosil</w:t>
      </w:r>
      <w:r>
        <w:rPr>
          <w:rFonts w:cs="Arial"/>
          <w:szCs w:val="22"/>
        </w:rPr>
        <w:t>ec</w:t>
      </w:r>
      <w:r w:rsidRPr="004559DC">
        <w:rPr>
          <w:rFonts w:cs="Arial"/>
          <w:szCs w:val="22"/>
        </w:rPr>
        <w:t xml:space="preserve"> ukrepa: </w:t>
      </w:r>
      <w:r w:rsidRPr="00015BAD">
        <w:rPr>
          <w:rFonts w:cs="Arial"/>
          <w:szCs w:val="22"/>
        </w:rPr>
        <w:t>Ministrstvo za kohezijo in regionalni razvoj (MKRR)</w:t>
      </w:r>
      <w:r w:rsidRPr="00015BAD">
        <w:rPr>
          <w:rFonts w:cs="Arial"/>
          <w:szCs w:val="20"/>
        </w:rPr>
        <w:t>.</w:t>
      </w:r>
    </w:p>
    <w:p w14:paraId="73CD1E67" w14:textId="77777777" w:rsidR="00015BAD" w:rsidRDefault="00015BAD" w:rsidP="00015BAD">
      <w:pPr>
        <w:spacing w:line="240" w:lineRule="auto"/>
        <w:jc w:val="both"/>
        <w:rPr>
          <w:rFonts w:cs="Arial"/>
          <w:szCs w:val="20"/>
        </w:rPr>
      </w:pPr>
    </w:p>
    <w:p w14:paraId="1385690F" w14:textId="776B7165" w:rsidR="002A28A8" w:rsidRPr="0036169F" w:rsidRDefault="002A28A8" w:rsidP="002A28A8">
      <w:pPr>
        <w:spacing w:line="240" w:lineRule="auto"/>
        <w:jc w:val="both"/>
        <w:rPr>
          <w:rFonts w:cs="Arial"/>
          <w:bCs/>
          <w:szCs w:val="20"/>
        </w:rPr>
      </w:pPr>
      <w:r w:rsidRPr="00B17E37">
        <w:rPr>
          <w:rFonts w:cs="Arial"/>
          <w:szCs w:val="20"/>
        </w:rPr>
        <w:t xml:space="preserve">Izvedba ukrepa in podprtih projektov je možna </w:t>
      </w:r>
      <w:r>
        <w:rPr>
          <w:rFonts w:cs="Arial"/>
          <w:szCs w:val="20"/>
        </w:rPr>
        <w:t xml:space="preserve">tudi </w:t>
      </w:r>
      <w:r w:rsidRPr="00B17E37">
        <w:rPr>
          <w:rFonts w:cs="Arial"/>
          <w:szCs w:val="20"/>
        </w:rPr>
        <w:t>z uporabo kombinacije nepovratnih in povratnih virov financiranja oziroma s finančnimi instrumenti (blending)</w:t>
      </w:r>
      <w:r w:rsidR="0036169F">
        <w:rPr>
          <w:rFonts w:cs="Arial"/>
          <w:szCs w:val="20"/>
        </w:rPr>
        <w:t xml:space="preserve"> </w:t>
      </w:r>
      <w:r w:rsidR="0036169F" w:rsidRPr="004559DC">
        <w:rPr>
          <w:rFonts w:cs="Arial"/>
          <w:bCs/>
          <w:szCs w:val="20"/>
        </w:rPr>
        <w:t>ter z vsebino drugih ukrepov programa.</w:t>
      </w:r>
      <w:r w:rsidRPr="00B17E37">
        <w:rPr>
          <w:rFonts w:cs="Arial"/>
          <w:szCs w:val="20"/>
        </w:rPr>
        <w:t xml:space="preserve"> </w:t>
      </w:r>
    </w:p>
    <w:p w14:paraId="001C0DE4" w14:textId="77777777" w:rsidR="002A28A8" w:rsidRPr="00B17E37" w:rsidRDefault="002A28A8" w:rsidP="002A28A8">
      <w:pPr>
        <w:spacing w:line="240" w:lineRule="auto"/>
        <w:jc w:val="both"/>
        <w:rPr>
          <w:rFonts w:cs="Arial"/>
          <w:szCs w:val="20"/>
        </w:rPr>
      </w:pPr>
    </w:p>
    <w:p w14:paraId="0A88ED3B" w14:textId="2AE23EB7" w:rsidR="0000055B" w:rsidRPr="00F52901" w:rsidRDefault="0000055B" w:rsidP="0000055B">
      <w:pPr>
        <w:spacing w:line="240" w:lineRule="auto"/>
        <w:jc w:val="both"/>
        <w:rPr>
          <w:rFonts w:cs="Arial"/>
          <w:bCs/>
          <w:szCs w:val="22"/>
        </w:rPr>
      </w:pPr>
      <w:r w:rsidRPr="00F52901">
        <w:rPr>
          <w:rFonts w:cs="Arial"/>
          <w:bCs/>
          <w:szCs w:val="22"/>
        </w:rPr>
        <w:t xml:space="preserve">Za doseganje ciljev podnebne politike se pri izvajanju investicijskih projektov upoštevajo predpisi </w:t>
      </w:r>
      <w:r w:rsidR="007A44C2">
        <w:rPr>
          <w:rFonts w:cs="Arial"/>
          <w:bCs/>
          <w:szCs w:val="22"/>
        </w:rPr>
        <w:t xml:space="preserve">s področja </w:t>
      </w:r>
      <w:r w:rsidRPr="00F52901">
        <w:rPr>
          <w:rFonts w:cs="Arial"/>
          <w:bCs/>
          <w:szCs w:val="22"/>
        </w:rPr>
        <w:t xml:space="preserve">presojanja vplivov na okolje </w:t>
      </w:r>
      <w:r w:rsidR="00A970FD">
        <w:rPr>
          <w:rFonts w:cs="Arial"/>
          <w:bCs/>
          <w:szCs w:val="22"/>
        </w:rPr>
        <w:t>in</w:t>
      </w:r>
      <w:r w:rsidRPr="00F52901">
        <w:rPr>
          <w:rFonts w:cs="Arial"/>
          <w:bCs/>
          <w:szCs w:val="22"/>
        </w:rPr>
        <w:t xml:space="preserve"> zelenega proračunskega načrtovanja.</w:t>
      </w:r>
    </w:p>
    <w:p w14:paraId="244AD4D0" w14:textId="77777777" w:rsidR="0000055B" w:rsidRPr="00015BAD" w:rsidRDefault="0000055B" w:rsidP="00015BAD">
      <w:pPr>
        <w:spacing w:line="240" w:lineRule="auto"/>
        <w:jc w:val="both"/>
        <w:rPr>
          <w:rFonts w:cs="Arial"/>
          <w:szCs w:val="20"/>
        </w:rPr>
      </w:pPr>
    </w:p>
    <w:p w14:paraId="1F143C12" w14:textId="77777777" w:rsidR="00015BAD" w:rsidRPr="00015BAD" w:rsidRDefault="00015BAD" w:rsidP="00015BAD">
      <w:pPr>
        <w:spacing w:line="240" w:lineRule="auto"/>
        <w:jc w:val="both"/>
        <w:rPr>
          <w:rFonts w:cs="Arial"/>
          <w:szCs w:val="20"/>
        </w:rPr>
      </w:pPr>
      <w:r w:rsidRPr="00015BAD">
        <w:rPr>
          <w:rFonts w:cs="Arial"/>
          <w:b/>
          <w:szCs w:val="20"/>
        </w:rPr>
        <w:t>Ciljne skupine</w:t>
      </w:r>
      <w:r w:rsidRPr="00015BAD">
        <w:rPr>
          <w:rFonts w:cs="Arial"/>
          <w:szCs w:val="20"/>
        </w:rPr>
        <w:t xml:space="preserve"> </w:t>
      </w:r>
    </w:p>
    <w:p w14:paraId="665152AE" w14:textId="551519A7" w:rsidR="00015BAD" w:rsidRDefault="00015BAD" w:rsidP="00015BAD">
      <w:pPr>
        <w:spacing w:line="240" w:lineRule="auto"/>
        <w:rPr>
          <w:rFonts w:cs="Arial"/>
          <w:szCs w:val="20"/>
        </w:rPr>
      </w:pPr>
      <w:r w:rsidRPr="00015BAD">
        <w:rPr>
          <w:rFonts w:cs="Arial"/>
          <w:szCs w:val="20"/>
        </w:rPr>
        <w:t>Občin</w:t>
      </w:r>
      <w:r w:rsidR="0043512B">
        <w:rPr>
          <w:rFonts w:cs="Arial"/>
          <w:szCs w:val="20"/>
        </w:rPr>
        <w:t>e, strateški investitorji, prebivalci.</w:t>
      </w:r>
    </w:p>
    <w:p w14:paraId="58DDDCBD" w14:textId="77777777" w:rsidR="00015BAD" w:rsidRDefault="00015BAD" w:rsidP="00015BAD">
      <w:pPr>
        <w:spacing w:line="240" w:lineRule="auto"/>
        <w:rPr>
          <w:rFonts w:cs="Arial"/>
          <w:szCs w:val="20"/>
        </w:rPr>
      </w:pPr>
    </w:p>
    <w:p w14:paraId="526A1E58" w14:textId="3C694F9C" w:rsidR="00015BAD" w:rsidRPr="00015BAD" w:rsidRDefault="00015BAD" w:rsidP="00015BAD">
      <w:pPr>
        <w:spacing w:line="240" w:lineRule="auto"/>
        <w:rPr>
          <w:rFonts w:cs="Arial"/>
          <w:szCs w:val="20"/>
        </w:rPr>
      </w:pPr>
      <w:r>
        <w:rPr>
          <w:rFonts w:cs="Arial"/>
          <w:szCs w:val="20"/>
        </w:rPr>
        <w:t xml:space="preserve">Upravičenci: </w:t>
      </w:r>
      <w:r w:rsidR="007A44C2">
        <w:rPr>
          <w:rFonts w:cs="Arial"/>
          <w:szCs w:val="20"/>
        </w:rPr>
        <w:t>o</w:t>
      </w:r>
      <w:r>
        <w:rPr>
          <w:rFonts w:cs="Arial"/>
          <w:szCs w:val="20"/>
        </w:rPr>
        <w:t>bčine</w:t>
      </w:r>
      <w:r w:rsidR="007A44C2">
        <w:rPr>
          <w:rFonts w:cs="Arial"/>
          <w:szCs w:val="20"/>
        </w:rPr>
        <w:t>.</w:t>
      </w:r>
    </w:p>
    <w:p w14:paraId="4C1AEE16" w14:textId="77777777" w:rsidR="00015BAD" w:rsidRPr="00015BAD" w:rsidRDefault="00015BAD" w:rsidP="00015BAD">
      <w:pPr>
        <w:spacing w:line="240" w:lineRule="auto"/>
        <w:rPr>
          <w:rFonts w:cs="Arial"/>
          <w:b/>
          <w:szCs w:val="20"/>
        </w:rPr>
      </w:pPr>
    </w:p>
    <w:p w14:paraId="402C8CD9" w14:textId="77777777" w:rsidR="00015BAD" w:rsidRPr="00015BAD" w:rsidRDefault="00015BAD" w:rsidP="00015BAD">
      <w:pPr>
        <w:spacing w:line="240" w:lineRule="auto"/>
        <w:rPr>
          <w:rFonts w:cs="Arial"/>
          <w:b/>
          <w:szCs w:val="20"/>
        </w:rPr>
      </w:pPr>
      <w:r w:rsidRPr="00015BAD">
        <w:rPr>
          <w:rFonts w:cs="Arial"/>
          <w:b/>
          <w:szCs w:val="20"/>
        </w:rPr>
        <w:t>Državna pomoč</w:t>
      </w:r>
    </w:p>
    <w:p w14:paraId="082425EB" w14:textId="77777777" w:rsidR="00015BAD" w:rsidRPr="004559DC" w:rsidRDefault="00015BAD" w:rsidP="00015BAD">
      <w:pPr>
        <w:spacing w:line="240" w:lineRule="auto"/>
        <w:jc w:val="both"/>
        <w:rPr>
          <w:rFonts w:cs="Arial"/>
          <w:szCs w:val="20"/>
        </w:rPr>
      </w:pPr>
      <w:r w:rsidRPr="004559DC">
        <w:rPr>
          <w:rFonts w:cs="Arial"/>
          <w:szCs w:val="20"/>
        </w:rPr>
        <w:t>Ukrep praviloma ne predstavlja državne pomoči. V kolikor bo ugotovljeno, da lahko predstavlja državno pomoč, se bo izvajal skladno z ustrezno shemo državnih pomoči.</w:t>
      </w:r>
    </w:p>
    <w:p w14:paraId="26499667" w14:textId="77777777" w:rsidR="00015BAD" w:rsidRDefault="00015BAD" w:rsidP="007D0ED9">
      <w:pPr>
        <w:spacing w:line="240" w:lineRule="auto"/>
        <w:rPr>
          <w:rFonts w:cs="Arial"/>
          <w:szCs w:val="20"/>
        </w:rPr>
      </w:pPr>
    </w:p>
    <w:p w14:paraId="5E41DB12" w14:textId="77777777" w:rsidR="00015BAD" w:rsidRPr="00E708E2" w:rsidRDefault="00015BAD" w:rsidP="007D0ED9">
      <w:pPr>
        <w:spacing w:line="240" w:lineRule="auto"/>
        <w:rPr>
          <w:rFonts w:cs="Arial"/>
          <w:szCs w:val="20"/>
        </w:rPr>
      </w:pPr>
    </w:p>
    <w:p w14:paraId="511A9770" w14:textId="73CE2B7B" w:rsidR="00FA6FF5" w:rsidRPr="00E708E2" w:rsidRDefault="007D0ED9" w:rsidP="009671E2">
      <w:pPr>
        <w:pStyle w:val="Naslov3BM"/>
      </w:pPr>
      <w:bookmarkStart w:id="107" w:name="_Toc202540882"/>
      <w:bookmarkStart w:id="108" w:name="_Toc216351378"/>
      <w:r w:rsidRPr="00E708E2">
        <w:t>Specifični cilj: Spodbujanje razvoja</w:t>
      </w:r>
      <w:r w:rsidR="001970AE">
        <w:t xml:space="preserve"> športa in</w:t>
      </w:r>
      <w:r w:rsidRPr="00E708E2">
        <w:t xml:space="preserve"> turizma</w:t>
      </w:r>
      <w:bookmarkEnd w:id="107"/>
      <w:bookmarkEnd w:id="108"/>
    </w:p>
    <w:p w14:paraId="4E63A41A" w14:textId="77777777" w:rsidR="007D0ED9" w:rsidRPr="00E708E2" w:rsidRDefault="007D0ED9" w:rsidP="00C11195">
      <w:pPr>
        <w:pStyle w:val="Naslov4BM"/>
      </w:pPr>
      <w:bookmarkStart w:id="109" w:name="_Toc216351379"/>
      <w:bookmarkStart w:id="110" w:name="_Hlk212551240"/>
      <w:r w:rsidRPr="00E708E2">
        <w:rPr>
          <w:rFonts w:eastAsiaTheme="minorHAnsi" w:cstheme="minorBidi"/>
        </w:rPr>
        <w:t xml:space="preserve">Ukrep: </w:t>
      </w:r>
      <w:r w:rsidRPr="00E708E2">
        <w:t>Izgradnja javne turistične infrastrukture</w:t>
      </w:r>
      <w:bookmarkStart w:id="111" w:name="_Hlk163426942"/>
      <w:bookmarkEnd w:id="109"/>
    </w:p>
    <w:bookmarkEnd w:id="110"/>
    <w:bookmarkEnd w:id="111"/>
    <w:p w14:paraId="5F9B6232" w14:textId="77777777" w:rsidR="007D0ED9" w:rsidRPr="00E708E2" w:rsidRDefault="007D0ED9" w:rsidP="007D0ED9">
      <w:pPr>
        <w:spacing w:line="240" w:lineRule="auto"/>
        <w:jc w:val="both"/>
        <w:rPr>
          <w:rFonts w:cs="Arial"/>
          <w:b/>
          <w:szCs w:val="20"/>
        </w:rPr>
      </w:pPr>
      <w:r w:rsidRPr="00E708E2">
        <w:rPr>
          <w:rFonts w:cs="Arial"/>
          <w:b/>
          <w:szCs w:val="20"/>
        </w:rPr>
        <w:t xml:space="preserve">Analiza stanja in izzivov </w:t>
      </w:r>
    </w:p>
    <w:p w14:paraId="6712EF74" w14:textId="559F6F69" w:rsidR="007D0ED9" w:rsidRPr="00E708E2" w:rsidRDefault="00045D6F" w:rsidP="007D0ED9">
      <w:pPr>
        <w:spacing w:line="240" w:lineRule="auto"/>
        <w:jc w:val="both"/>
        <w:rPr>
          <w:rFonts w:cs="Arial"/>
          <w:bCs/>
          <w:szCs w:val="20"/>
        </w:rPr>
      </w:pPr>
      <w:bookmarkStart w:id="112" w:name="_Hlk171323179"/>
      <w:r w:rsidRPr="00045D6F">
        <w:rPr>
          <w:rFonts w:cs="Arial"/>
          <w:bCs/>
          <w:szCs w:val="20"/>
        </w:rPr>
        <w:t>Strategija slovenskega turizma 2022</w:t>
      </w:r>
      <w:r w:rsidR="004573A4">
        <w:rPr>
          <w:rFonts w:cs="Arial"/>
          <w:bCs/>
          <w:szCs w:val="20"/>
        </w:rPr>
        <w:t>–</w:t>
      </w:r>
      <w:r w:rsidRPr="00045D6F">
        <w:rPr>
          <w:rFonts w:cs="Arial"/>
          <w:bCs/>
          <w:szCs w:val="20"/>
        </w:rPr>
        <w:t xml:space="preserve">2028 </w:t>
      </w:r>
      <w:r w:rsidR="004573A4">
        <w:rPr>
          <w:rFonts w:cs="Arial"/>
          <w:bCs/>
          <w:szCs w:val="20"/>
        </w:rPr>
        <w:t>opredeljuje</w:t>
      </w:r>
      <w:r w:rsidRPr="00045D6F">
        <w:rPr>
          <w:rFonts w:cs="Arial"/>
          <w:bCs/>
          <w:szCs w:val="20"/>
        </w:rPr>
        <w:t xml:space="preserve"> ključne izzive na področju turizma</w:t>
      </w:r>
      <w:r w:rsidR="004573A4">
        <w:rPr>
          <w:rFonts w:cs="Arial"/>
          <w:bCs/>
          <w:szCs w:val="20"/>
        </w:rPr>
        <w:t>, med katerimi med drugim navaja</w:t>
      </w:r>
      <w:r w:rsidRPr="00045D6F">
        <w:rPr>
          <w:rFonts w:cs="Arial"/>
          <w:bCs/>
          <w:szCs w:val="20"/>
        </w:rPr>
        <w:t xml:space="preserve"> nizk</w:t>
      </w:r>
      <w:r w:rsidR="004573A4">
        <w:rPr>
          <w:rFonts w:cs="Arial"/>
          <w:bCs/>
          <w:szCs w:val="20"/>
        </w:rPr>
        <w:t>o</w:t>
      </w:r>
      <w:r w:rsidRPr="00045D6F">
        <w:rPr>
          <w:rFonts w:cs="Arial"/>
          <w:bCs/>
          <w:szCs w:val="20"/>
        </w:rPr>
        <w:t xml:space="preserve"> dodan</w:t>
      </w:r>
      <w:r w:rsidR="004573A4">
        <w:rPr>
          <w:rFonts w:cs="Arial"/>
          <w:bCs/>
          <w:szCs w:val="20"/>
        </w:rPr>
        <w:t>o</w:t>
      </w:r>
      <w:r w:rsidRPr="00045D6F">
        <w:rPr>
          <w:rFonts w:cs="Arial"/>
          <w:bCs/>
          <w:szCs w:val="20"/>
        </w:rPr>
        <w:t xml:space="preserve"> vrednost, pomanjkanje delovne sile oziroma težave z zagotavljanjem ustreznih kadrov, prenizk</w:t>
      </w:r>
      <w:r w:rsidR="004573A4">
        <w:rPr>
          <w:rFonts w:cs="Arial"/>
          <w:bCs/>
          <w:szCs w:val="20"/>
        </w:rPr>
        <w:t>o</w:t>
      </w:r>
      <w:r w:rsidRPr="00045D6F">
        <w:rPr>
          <w:rFonts w:cs="Arial"/>
          <w:bCs/>
          <w:szCs w:val="20"/>
        </w:rPr>
        <w:t xml:space="preserve"> kakovost storitev in doživetij, visok</w:t>
      </w:r>
      <w:r w:rsidR="004573A4">
        <w:rPr>
          <w:rFonts w:cs="Arial"/>
          <w:bCs/>
          <w:szCs w:val="20"/>
        </w:rPr>
        <w:t>o</w:t>
      </w:r>
      <w:r w:rsidRPr="00045D6F">
        <w:rPr>
          <w:rFonts w:cs="Arial"/>
          <w:bCs/>
          <w:szCs w:val="20"/>
        </w:rPr>
        <w:t xml:space="preserve"> sezonskost, pomanjkanje avtentičnih kulturnih elementov v turistični ponudbi in podobi, zaostajanje v mednarodni konkurenčnosti</w:t>
      </w:r>
      <w:r w:rsidR="004573A4">
        <w:rPr>
          <w:rFonts w:cs="Arial"/>
          <w:bCs/>
          <w:szCs w:val="20"/>
        </w:rPr>
        <w:t xml:space="preserve"> in</w:t>
      </w:r>
      <w:r w:rsidRPr="00045D6F">
        <w:rPr>
          <w:rFonts w:cs="Arial"/>
          <w:bCs/>
          <w:szCs w:val="20"/>
        </w:rPr>
        <w:t xml:space="preserve"> odvisnost turizma od drugih dejavnosti.</w:t>
      </w:r>
      <w:r w:rsidR="00E21DD6">
        <w:rPr>
          <w:rFonts w:cs="Arial"/>
          <w:bCs/>
          <w:szCs w:val="20"/>
        </w:rPr>
        <w:t xml:space="preserve"> </w:t>
      </w:r>
      <w:r w:rsidR="00E21DD6" w:rsidRPr="00E21DD6">
        <w:rPr>
          <w:rFonts w:cs="Arial"/>
          <w:bCs/>
          <w:szCs w:val="20"/>
        </w:rPr>
        <w:t>Poleg pomanjkljive urejenosti turistične infrastrukture kot izziv izpostavlja tudi neustrezn</w:t>
      </w:r>
      <w:r w:rsidR="004573A4">
        <w:rPr>
          <w:rFonts w:cs="Arial"/>
          <w:bCs/>
          <w:szCs w:val="20"/>
        </w:rPr>
        <w:t>o</w:t>
      </w:r>
      <w:r w:rsidR="00E21DD6" w:rsidRPr="00E21DD6">
        <w:rPr>
          <w:rFonts w:cs="Arial"/>
          <w:bCs/>
          <w:szCs w:val="20"/>
        </w:rPr>
        <w:t xml:space="preserve"> prometn</w:t>
      </w:r>
      <w:r w:rsidR="004573A4">
        <w:rPr>
          <w:rFonts w:cs="Arial"/>
          <w:bCs/>
          <w:szCs w:val="20"/>
        </w:rPr>
        <w:t>o</w:t>
      </w:r>
      <w:r w:rsidR="00E21DD6" w:rsidRPr="00E21DD6">
        <w:rPr>
          <w:rFonts w:cs="Arial"/>
          <w:bCs/>
          <w:szCs w:val="20"/>
        </w:rPr>
        <w:t xml:space="preserve"> dostopnost turističnih znamenitosti in omejene možnosti uporabe trajnostnih oblik mobilnosti, kot so javni prevoz, kolesarjenje, </w:t>
      </w:r>
      <w:r w:rsidR="0058421C">
        <w:rPr>
          <w:rFonts w:cs="Arial"/>
          <w:bCs/>
          <w:szCs w:val="20"/>
        </w:rPr>
        <w:t>hoja</w:t>
      </w:r>
      <w:r w:rsidR="0058421C" w:rsidRPr="00E21DD6">
        <w:rPr>
          <w:rFonts w:cs="Arial"/>
          <w:bCs/>
          <w:szCs w:val="20"/>
        </w:rPr>
        <w:t xml:space="preserve"> </w:t>
      </w:r>
      <w:r w:rsidR="00E21DD6" w:rsidRPr="00E21DD6">
        <w:rPr>
          <w:rFonts w:cs="Arial"/>
          <w:bCs/>
          <w:szCs w:val="20"/>
        </w:rPr>
        <w:t xml:space="preserve">ali skupni prevozi. V številnih destinacijah prihaja do prometnih zastojev in preobremenjenosti z osebnimi vozili, zlasti v času visoke sezone, kar negativno vpliva na izkušnjo obiskovalcev, lokalno prebivalstvo </w:t>
      </w:r>
      <w:r w:rsidR="004573A4">
        <w:rPr>
          <w:rFonts w:cs="Arial"/>
          <w:bCs/>
          <w:szCs w:val="20"/>
        </w:rPr>
        <w:t>in</w:t>
      </w:r>
      <w:r w:rsidR="00E21DD6" w:rsidRPr="00E21DD6">
        <w:rPr>
          <w:rFonts w:cs="Arial"/>
          <w:bCs/>
          <w:szCs w:val="20"/>
        </w:rPr>
        <w:t xml:space="preserve"> okolje.</w:t>
      </w:r>
      <w:r w:rsidRPr="00045D6F">
        <w:rPr>
          <w:rFonts w:cs="Arial"/>
          <w:bCs/>
          <w:szCs w:val="20"/>
        </w:rPr>
        <w:t xml:space="preserve"> </w:t>
      </w:r>
      <w:r w:rsidR="007D0ED9" w:rsidRPr="00E708E2">
        <w:rPr>
          <w:rFonts w:cs="Arial"/>
          <w:bCs/>
          <w:szCs w:val="20"/>
        </w:rPr>
        <w:t xml:space="preserve">Turizem predstavlja eno ključnih konkurenčnih prednosti in je </w:t>
      </w:r>
      <w:r w:rsidR="004573A4">
        <w:rPr>
          <w:rFonts w:cs="Arial"/>
          <w:bCs/>
          <w:szCs w:val="20"/>
        </w:rPr>
        <w:t>nosilec</w:t>
      </w:r>
      <w:r w:rsidR="007D0ED9" w:rsidRPr="00E708E2">
        <w:rPr>
          <w:rFonts w:cs="Arial"/>
          <w:bCs/>
          <w:szCs w:val="20"/>
        </w:rPr>
        <w:t xml:space="preserve"> razvoja na OPO. Nekatere občine </w:t>
      </w:r>
      <w:r w:rsidR="00967AE8">
        <w:rPr>
          <w:rFonts w:cs="Arial"/>
          <w:bCs/>
          <w:szCs w:val="20"/>
        </w:rPr>
        <w:t>na</w:t>
      </w:r>
      <w:r w:rsidR="00967AE8" w:rsidRPr="00E708E2">
        <w:rPr>
          <w:rFonts w:cs="Arial"/>
          <w:bCs/>
          <w:szCs w:val="20"/>
        </w:rPr>
        <w:t xml:space="preserve"> </w:t>
      </w:r>
      <w:r w:rsidR="007D0ED9" w:rsidRPr="00E708E2">
        <w:rPr>
          <w:rFonts w:cs="Arial"/>
          <w:bCs/>
          <w:szCs w:val="20"/>
        </w:rPr>
        <w:t xml:space="preserve">OPO so turistično zelo razvite, medtem ko je turizem za številne občine v OPO še vedno priložnost za razvoj </w:t>
      </w:r>
      <w:r w:rsidR="007D0ED9" w:rsidRPr="00E708E2">
        <w:rPr>
          <w:rFonts w:cs="Arial"/>
          <w:bCs/>
          <w:szCs w:val="20"/>
        </w:rPr>
        <w:lastRenderedPageBreak/>
        <w:t xml:space="preserve">(neizkoriščen potencial). Za razvoj turizma </w:t>
      </w:r>
      <w:r w:rsidR="00967AE8">
        <w:rPr>
          <w:rFonts w:cs="Arial"/>
          <w:bCs/>
          <w:szCs w:val="20"/>
        </w:rPr>
        <w:t>na</w:t>
      </w:r>
      <w:r w:rsidR="00967AE8" w:rsidRPr="00E708E2">
        <w:rPr>
          <w:rFonts w:cs="Arial"/>
          <w:bCs/>
          <w:szCs w:val="20"/>
        </w:rPr>
        <w:t xml:space="preserve"> </w:t>
      </w:r>
      <w:r w:rsidR="007D0ED9" w:rsidRPr="00E708E2">
        <w:rPr>
          <w:rFonts w:cs="Arial"/>
          <w:bCs/>
          <w:szCs w:val="20"/>
        </w:rPr>
        <w:t xml:space="preserve">OPO sta pomembni predvsem naravna in kulturna dediščina ter sistematičen in celovit pristop k razvoju turizma v skladu z načeli trajnosti. Na teh območjih je veliko naravnih danosti za razvoj turizma in povezanih gospodarskih dejavnosti ter s tem možnosti za ohranjanje poselitve teh območij in njihovo revitalizacijo. Vendar pa področje spodbujanja izgradnje turistične infrastrukture sistemsko ni dovolj dobro podprto.  </w:t>
      </w:r>
    </w:p>
    <w:bookmarkEnd w:id="112"/>
    <w:p w14:paraId="0294F276" w14:textId="77777777" w:rsidR="0091150F" w:rsidRPr="00E708E2" w:rsidRDefault="0091150F" w:rsidP="007D0ED9">
      <w:pPr>
        <w:spacing w:line="240" w:lineRule="auto"/>
        <w:jc w:val="both"/>
        <w:rPr>
          <w:rFonts w:cs="Arial"/>
          <w:bCs/>
          <w:szCs w:val="20"/>
        </w:rPr>
      </w:pPr>
    </w:p>
    <w:p w14:paraId="2EC43C61" w14:textId="22CB8793" w:rsidR="007D0ED9" w:rsidRPr="00E708E2" w:rsidRDefault="007D0ED9" w:rsidP="007D0ED9">
      <w:pPr>
        <w:spacing w:line="240" w:lineRule="auto"/>
        <w:jc w:val="both"/>
        <w:rPr>
          <w:rFonts w:cs="Arial"/>
          <w:bCs/>
          <w:szCs w:val="20"/>
        </w:rPr>
      </w:pPr>
      <w:r w:rsidRPr="00E708E2">
        <w:rPr>
          <w:rFonts w:cs="Arial"/>
          <w:bCs/>
          <w:szCs w:val="20"/>
        </w:rPr>
        <w:t>Konkurenčnost turističnih destinacij, zasebnih ponudnikov turističnih nastanitvenih objektov ter dodatne turistične ponudbe je v veliki meri odvisna od urejenosti, ustreznosti, varnosti in kakovosti javn</w:t>
      </w:r>
      <w:r w:rsidR="004573A4">
        <w:rPr>
          <w:rFonts w:cs="Arial"/>
          <w:bCs/>
          <w:szCs w:val="20"/>
        </w:rPr>
        <w:t>e</w:t>
      </w:r>
      <w:r w:rsidRPr="00E708E2">
        <w:rPr>
          <w:rFonts w:cs="Arial"/>
          <w:bCs/>
          <w:szCs w:val="20"/>
        </w:rPr>
        <w:t xml:space="preserve"> turistične infrastrukture. Celostno doživetje turistov in njihovo vrednotenje kakovosti destinacije in njenih posameznih deležnikov je namreč odvisno od delovanja vseh funkcij destinacije. Navedeni objekti in površine javne in skupne turistične infrastrukture v turističnih destinacijah na ravni lokalnih skupnosti v veliki meri niso urejeni ali </w:t>
      </w:r>
      <w:r w:rsidR="009C7682">
        <w:rPr>
          <w:rFonts w:cs="Arial"/>
          <w:bCs/>
          <w:szCs w:val="20"/>
        </w:rPr>
        <w:t xml:space="preserve">pa </w:t>
      </w:r>
      <w:r w:rsidRPr="00E708E2">
        <w:rPr>
          <w:rFonts w:cs="Arial"/>
          <w:bCs/>
          <w:szCs w:val="20"/>
        </w:rPr>
        <w:t>so pomanjkljivi in ne dosegajo kakovostne ravni in trajnostne naravnanosti.</w:t>
      </w:r>
    </w:p>
    <w:p w14:paraId="140E90DF" w14:textId="77777777" w:rsidR="00B13DA0" w:rsidRPr="00E708E2" w:rsidRDefault="00B13DA0" w:rsidP="007D0ED9">
      <w:pPr>
        <w:spacing w:line="240" w:lineRule="auto"/>
        <w:jc w:val="both"/>
        <w:rPr>
          <w:rFonts w:cs="Arial"/>
          <w:bCs/>
          <w:szCs w:val="20"/>
        </w:rPr>
      </w:pPr>
    </w:p>
    <w:p w14:paraId="5D6DADF8" w14:textId="77777777" w:rsidR="007D0ED9" w:rsidRPr="00E708E2" w:rsidRDefault="007D0ED9" w:rsidP="007D0ED9">
      <w:pPr>
        <w:spacing w:line="240" w:lineRule="auto"/>
        <w:jc w:val="both"/>
        <w:rPr>
          <w:rFonts w:cs="Arial"/>
          <w:b/>
          <w:szCs w:val="20"/>
        </w:rPr>
      </w:pPr>
      <w:r w:rsidRPr="00E708E2">
        <w:rPr>
          <w:rFonts w:cs="Arial"/>
          <w:b/>
          <w:szCs w:val="20"/>
        </w:rPr>
        <w:t>Namen in cilji</w:t>
      </w:r>
    </w:p>
    <w:p w14:paraId="71EE6990" w14:textId="696B9975" w:rsidR="00B13DA0" w:rsidRDefault="007D0ED9" w:rsidP="007D0ED9">
      <w:pPr>
        <w:spacing w:line="240" w:lineRule="auto"/>
        <w:jc w:val="both"/>
        <w:rPr>
          <w:rFonts w:cs="Arial"/>
          <w:bCs/>
          <w:szCs w:val="20"/>
        </w:rPr>
      </w:pPr>
      <w:bookmarkStart w:id="113" w:name="_Hlk163811023"/>
      <w:r w:rsidRPr="00E708E2">
        <w:rPr>
          <w:rFonts w:cs="Arial"/>
          <w:bCs/>
          <w:szCs w:val="20"/>
        </w:rPr>
        <w:t>Namen ukrepa je krepitev trajnostnega razvoja javne in skupne turistične infrastrukture in naravnih znamenitosti v turističnih destinacijah, dvig kakovosti in s tem konkurenčnosti destinacij in njenih deležnikov, višja kakovost doživetij turistov, dvig dodane vrednosti v turizmu</w:t>
      </w:r>
      <w:r w:rsidR="0058421C">
        <w:rPr>
          <w:rFonts w:cs="Arial"/>
          <w:bCs/>
          <w:szCs w:val="20"/>
        </w:rPr>
        <w:t>, višja</w:t>
      </w:r>
      <w:r w:rsidRPr="00E708E2">
        <w:rPr>
          <w:rFonts w:cs="Arial"/>
          <w:bCs/>
          <w:szCs w:val="20"/>
        </w:rPr>
        <w:t xml:space="preserve"> kakovost bivanja domačega prebivalstva</w:t>
      </w:r>
      <w:r w:rsidR="0058421C">
        <w:rPr>
          <w:rFonts w:cs="Arial"/>
          <w:bCs/>
          <w:szCs w:val="20"/>
        </w:rPr>
        <w:t>,</w:t>
      </w:r>
      <w:r w:rsidRPr="00E708E2">
        <w:rPr>
          <w:rFonts w:cs="Arial"/>
          <w:bCs/>
          <w:szCs w:val="20"/>
        </w:rPr>
        <w:t xml:space="preserve"> </w:t>
      </w:r>
      <w:r w:rsidR="0058421C">
        <w:rPr>
          <w:rFonts w:cs="Arial"/>
          <w:bCs/>
          <w:szCs w:val="20"/>
        </w:rPr>
        <w:t xml:space="preserve">večja </w:t>
      </w:r>
      <w:r w:rsidRPr="00E708E2">
        <w:rPr>
          <w:rFonts w:cs="Arial"/>
          <w:bCs/>
          <w:szCs w:val="20"/>
        </w:rPr>
        <w:t xml:space="preserve">sprejemljivost turizma za lokalno okolje in </w:t>
      </w:r>
      <w:r w:rsidR="00064461">
        <w:rPr>
          <w:rFonts w:cs="Arial"/>
          <w:bCs/>
          <w:szCs w:val="20"/>
        </w:rPr>
        <w:t>zagotavljanje, da ima</w:t>
      </w:r>
      <w:r w:rsidRPr="00E708E2">
        <w:rPr>
          <w:rFonts w:cs="Arial"/>
          <w:bCs/>
          <w:szCs w:val="20"/>
        </w:rPr>
        <w:t xml:space="preserve"> </w:t>
      </w:r>
      <w:r w:rsidR="00064461">
        <w:rPr>
          <w:rFonts w:cs="Arial"/>
          <w:bCs/>
          <w:szCs w:val="20"/>
        </w:rPr>
        <w:t xml:space="preserve">tudi </w:t>
      </w:r>
      <w:r w:rsidRPr="00E708E2">
        <w:rPr>
          <w:rFonts w:cs="Arial"/>
          <w:bCs/>
          <w:szCs w:val="20"/>
        </w:rPr>
        <w:t>domače prebivalstv</w:t>
      </w:r>
      <w:r w:rsidR="00064461">
        <w:rPr>
          <w:rFonts w:cs="Arial"/>
          <w:bCs/>
          <w:szCs w:val="20"/>
        </w:rPr>
        <w:t>o</w:t>
      </w:r>
      <w:r w:rsidRPr="00E708E2">
        <w:rPr>
          <w:rFonts w:cs="Arial"/>
          <w:bCs/>
          <w:szCs w:val="20"/>
        </w:rPr>
        <w:t xml:space="preserve"> koristi od turizma.</w:t>
      </w:r>
      <w:r w:rsidR="00E21DD6">
        <w:rPr>
          <w:rFonts w:cs="Arial"/>
          <w:bCs/>
          <w:szCs w:val="20"/>
        </w:rPr>
        <w:t xml:space="preserve"> </w:t>
      </w:r>
      <w:r w:rsidR="00E21DD6" w:rsidRPr="00E21DD6">
        <w:rPr>
          <w:rFonts w:cs="Arial"/>
          <w:bCs/>
          <w:szCs w:val="20"/>
        </w:rPr>
        <w:t>Med cilji ukrepa je tudi vzpostavitev in nadgradnja trajnostnih in nizkoogljičnih oblik mobilnosti v turističnih destinacijah (</w:t>
      </w:r>
      <w:bookmarkStart w:id="114" w:name="_Hlk205855084"/>
      <w:r w:rsidR="00E21DD6" w:rsidRPr="00E21DD6">
        <w:rPr>
          <w:rFonts w:cs="Arial"/>
          <w:bCs/>
          <w:szCs w:val="20"/>
        </w:rPr>
        <w:t>npr. pešpoti, kolesarske poti, sistemi izposoje koles in e-koles, javni prevoz z nizkimi emisijami, multimodalne prometne povezave, e-polnilnice</w:t>
      </w:r>
      <w:bookmarkEnd w:id="114"/>
      <w:r w:rsidR="00E21DD6">
        <w:rPr>
          <w:rFonts w:cs="Arial"/>
          <w:bCs/>
          <w:szCs w:val="20"/>
        </w:rPr>
        <w:t>)</w:t>
      </w:r>
      <w:r w:rsidR="00E21DD6" w:rsidRPr="00E21DD6">
        <w:rPr>
          <w:rFonts w:cs="Arial"/>
          <w:bCs/>
          <w:szCs w:val="20"/>
        </w:rPr>
        <w:t>.</w:t>
      </w:r>
    </w:p>
    <w:bookmarkEnd w:id="113"/>
    <w:p w14:paraId="7CC3C5CE" w14:textId="77777777" w:rsidR="00E17D44" w:rsidRDefault="00E17D44" w:rsidP="007D0ED9">
      <w:pPr>
        <w:spacing w:line="240" w:lineRule="auto"/>
        <w:jc w:val="both"/>
        <w:rPr>
          <w:rFonts w:cs="Arial"/>
          <w:szCs w:val="20"/>
        </w:rPr>
      </w:pPr>
    </w:p>
    <w:p w14:paraId="3CE1042A" w14:textId="6ACD6B33" w:rsidR="00E17D44" w:rsidRPr="00E708E2" w:rsidRDefault="00E17D44" w:rsidP="00E17D44">
      <w:pPr>
        <w:spacing w:line="240" w:lineRule="auto"/>
        <w:jc w:val="both"/>
        <w:rPr>
          <w:rFonts w:cs="Arial"/>
          <w:bCs/>
          <w:szCs w:val="20"/>
        </w:rPr>
      </w:pPr>
      <w:r w:rsidRPr="00E708E2">
        <w:rPr>
          <w:rFonts w:cs="Arial"/>
          <w:bCs/>
          <w:szCs w:val="20"/>
        </w:rPr>
        <w:t xml:space="preserve">Razvoj turistične infrastrukture se </w:t>
      </w:r>
      <w:r w:rsidR="00C11195">
        <w:rPr>
          <w:rFonts w:cs="Arial"/>
          <w:bCs/>
          <w:szCs w:val="20"/>
        </w:rPr>
        <w:t xml:space="preserve">prednostno </w:t>
      </w:r>
      <w:r w:rsidRPr="00E708E2">
        <w:rPr>
          <w:rFonts w:cs="Arial"/>
          <w:bCs/>
          <w:szCs w:val="20"/>
        </w:rPr>
        <w:t xml:space="preserve">prostorsko osredotoča na območja, kjer je že zagotovljena ključna turistična in športna infrastruktura, pri čemer njen nadaljnji razvoj </w:t>
      </w:r>
      <w:r w:rsidR="00236532">
        <w:rPr>
          <w:rFonts w:cs="Arial"/>
          <w:bCs/>
          <w:szCs w:val="20"/>
        </w:rPr>
        <w:t>v ospredje postavlja</w:t>
      </w:r>
      <w:r w:rsidRPr="00E708E2">
        <w:rPr>
          <w:rFonts w:cs="Arial"/>
          <w:bCs/>
          <w:szCs w:val="20"/>
        </w:rPr>
        <w:t xml:space="preserve"> razbremenjevanje, prenovo in modernizacijo obstoječih turističnih kapacitet v smislu večanja kakovosti nastanitev, storitev in programov, zmanjševanja rabe vod</w:t>
      </w:r>
      <w:r w:rsidR="009C7682">
        <w:rPr>
          <w:rFonts w:cs="Arial"/>
          <w:bCs/>
          <w:szCs w:val="20"/>
        </w:rPr>
        <w:t>a</w:t>
      </w:r>
      <w:r w:rsidRPr="00E708E2">
        <w:rPr>
          <w:rFonts w:cs="Arial"/>
          <w:bCs/>
          <w:szCs w:val="20"/>
        </w:rPr>
        <w:t xml:space="preserve"> in odpadkov ter izboljšanja infrastrukture in storitev za trajnostno mobilnost</w:t>
      </w:r>
      <w:r>
        <w:rPr>
          <w:rFonts w:cs="Arial"/>
          <w:bCs/>
          <w:szCs w:val="20"/>
        </w:rPr>
        <w:t>.</w:t>
      </w:r>
    </w:p>
    <w:p w14:paraId="7303269F" w14:textId="77777777" w:rsidR="00E17D44" w:rsidRDefault="00E17D44" w:rsidP="007D0ED9">
      <w:pPr>
        <w:spacing w:line="240" w:lineRule="auto"/>
        <w:jc w:val="both"/>
        <w:rPr>
          <w:rFonts w:cs="Arial"/>
          <w:szCs w:val="20"/>
        </w:rPr>
      </w:pPr>
    </w:p>
    <w:p w14:paraId="1EA8EF01" w14:textId="3EBEA69D" w:rsidR="007D0ED9" w:rsidRPr="00E708E2" w:rsidRDefault="007D0ED9" w:rsidP="007D0ED9">
      <w:pPr>
        <w:spacing w:line="240" w:lineRule="auto"/>
        <w:jc w:val="both"/>
        <w:rPr>
          <w:rFonts w:cs="Arial"/>
          <w:szCs w:val="20"/>
        </w:rPr>
      </w:pPr>
      <w:r w:rsidRPr="00E708E2">
        <w:rPr>
          <w:rFonts w:cs="Arial"/>
          <w:szCs w:val="20"/>
        </w:rPr>
        <w:t xml:space="preserve">Cilji ukrepa </w:t>
      </w:r>
      <w:r w:rsidR="009C7682">
        <w:rPr>
          <w:rFonts w:cs="Arial"/>
          <w:szCs w:val="20"/>
        </w:rPr>
        <w:t>ob</w:t>
      </w:r>
      <w:r w:rsidRPr="00E708E2">
        <w:rPr>
          <w:rFonts w:cs="Arial"/>
          <w:szCs w:val="20"/>
        </w:rPr>
        <w:t>s</w:t>
      </w:r>
      <w:r w:rsidR="009C7682">
        <w:rPr>
          <w:rFonts w:cs="Arial"/>
          <w:szCs w:val="20"/>
        </w:rPr>
        <w:t>egaj</w:t>
      </w:r>
      <w:r w:rsidRPr="00E708E2">
        <w:rPr>
          <w:rFonts w:cs="Arial"/>
          <w:szCs w:val="20"/>
        </w:rPr>
        <w:t>o trajnostno preoblikovanje manjkajoče javne turistične infrastrukture z vlaganji v obnovo in izgradnjo javne turistične infrastrukture</w:t>
      </w:r>
      <w:r w:rsidR="00876CD5">
        <w:rPr>
          <w:rFonts w:cs="Arial"/>
          <w:szCs w:val="20"/>
        </w:rPr>
        <w:t>,</w:t>
      </w:r>
      <w:r w:rsidRPr="00E708E2">
        <w:rPr>
          <w:rFonts w:cs="Arial"/>
          <w:szCs w:val="20"/>
        </w:rPr>
        <w:t xml:space="preserve"> izboljšanje funkcionalnosti, varnosti in kakovosti javne turistične infrastrukture ter dvig kakovosti storitev in doživetij turistov.</w:t>
      </w:r>
      <w:r w:rsidR="009C7682">
        <w:rPr>
          <w:rFonts w:cs="Arial"/>
          <w:szCs w:val="20"/>
        </w:rPr>
        <w:t xml:space="preserve"> </w:t>
      </w:r>
      <w:r w:rsidRPr="00E708E2">
        <w:rPr>
          <w:rFonts w:cs="Arial"/>
          <w:szCs w:val="20"/>
        </w:rPr>
        <w:t xml:space="preserve">Prednostno se izvedejo investicije </w:t>
      </w:r>
      <w:r w:rsidR="009C7682">
        <w:rPr>
          <w:rFonts w:cs="Arial"/>
          <w:szCs w:val="20"/>
        </w:rPr>
        <w:t xml:space="preserve">v </w:t>
      </w:r>
      <w:r w:rsidRPr="00E708E2">
        <w:rPr>
          <w:rFonts w:cs="Arial"/>
          <w:szCs w:val="20"/>
        </w:rPr>
        <w:t>promocij</w:t>
      </w:r>
      <w:r w:rsidR="009C7682">
        <w:rPr>
          <w:rFonts w:cs="Arial"/>
          <w:szCs w:val="20"/>
        </w:rPr>
        <w:t>o</w:t>
      </w:r>
      <w:r w:rsidRPr="00E708E2">
        <w:rPr>
          <w:rFonts w:cs="Arial"/>
          <w:szCs w:val="20"/>
        </w:rPr>
        <w:t xml:space="preserve"> zelenega turizma</w:t>
      </w:r>
      <w:r w:rsidR="009C7682">
        <w:rPr>
          <w:rFonts w:cs="Arial"/>
          <w:szCs w:val="20"/>
        </w:rPr>
        <w:t xml:space="preserve"> oziroma</w:t>
      </w:r>
      <w:r w:rsidRPr="00E708E2">
        <w:rPr>
          <w:rFonts w:cs="Arial"/>
          <w:szCs w:val="20"/>
        </w:rPr>
        <w:t xml:space="preserve"> aktivacije razvojnih potencialov, ki jih predstavljajo območja varstva narave, kulturne dediščine ter oblikovanja in povezovanja ponudnikov tovrstnih turističnih storitev.</w:t>
      </w:r>
    </w:p>
    <w:p w14:paraId="51E5AE09" w14:textId="77777777" w:rsidR="007D0ED9" w:rsidRPr="00E708E2" w:rsidRDefault="007D0ED9" w:rsidP="007D0ED9">
      <w:pPr>
        <w:spacing w:line="240" w:lineRule="auto"/>
        <w:jc w:val="both"/>
        <w:rPr>
          <w:rFonts w:cs="Arial"/>
          <w:szCs w:val="20"/>
        </w:rPr>
      </w:pPr>
    </w:p>
    <w:p w14:paraId="735283B5" w14:textId="77777777" w:rsidR="007D0ED9" w:rsidRPr="00E708E2" w:rsidRDefault="007D0ED9" w:rsidP="007D0ED9">
      <w:pPr>
        <w:spacing w:line="240" w:lineRule="auto"/>
        <w:rPr>
          <w:rFonts w:cs="Arial"/>
          <w:szCs w:val="20"/>
        </w:rPr>
      </w:pPr>
      <w:r w:rsidRPr="00E708E2">
        <w:rPr>
          <w:rFonts w:cs="Arial"/>
          <w:szCs w:val="20"/>
        </w:rPr>
        <w:t>Pričakovani merljivi učinki in rezultati:</w:t>
      </w:r>
    </w:p>
    <w:p w14:paraId="7EA7B916" w14:textId="0CA3F697" w:rsidR="00E17D44"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š</w:t>
      </w:r>
      <w:r w:rsidR="00E17D44">
        <w:rPr>
          <w:rFonts w:cs="Arial"/>
          <w:szCs w:val="20"/>
        </w:rPr>
        <w:t>tevilo podprtih projektov</w:t>
      </w:r>
      <w:r>
        <w:rPr>
          <w:rFonts w:cs="Arial"/>
          <w:szCs w:val="20"/>
        </w:rPr>
        <w:t>,</w:t>
      </w:r>
    </w:p>
    <w:p w14:paraId="0DD829CF" w14:textId="5FD10681" w:rsidR="003A39F4"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š</w:t>
      </w:r>
      <w:r w:rsidR="003A39F4">
        <w:rPr>
          <w:rFonts w:cs="Arial"/>
          <w:szCs w:val="20"/>
        </w:rPr>
        <w:t>tevilo podprtih projektov javne turistične infrastrukture</w:t>
      </w:r>
      <w:r>
        <w:rPr>
          <w:rFonts w:cs="Arial"/>
          <w:szCs w:val="20"/>
        </w:rPr>
        <w:t>,</w:t>
      </w:r>
    </w:p>
    <w:p w14:paraId="3422BCFD" w14:textId="6AC6ABB9" w:rsidR="00A3666B"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š</w:t>
      </w:r>
      <w:r w:rsidR="00A3666B" w:rsidRPr="00A3666B">
        <w:rPr>
          <w:rFonts w:cs="Arial"/>
          <w:szCs w:val="20"/>
        </w:rPr>
        <w:t>tevilo podprtih projektov na funkcionalno razvrednotenih območj</w:t>
      </w:r>
      <w:r w:rsidR="002B6804">
        <w:rPr>
          <w:rFonts w:cs="Arial"/>
          <w:szCs w:val="20"/>
        </w:rPr>
        <w:t>ih</w:t>
      </w:r>
      <w:r w:rsidR="00A3666B" w:rsidRPr="00A3666B">
        <w:rPr>
          <w:rFonts w:cs="Arial"/>
          <w:szCs w:val="20"/>
        </w:rPr>
        <w:t xml:space="preserve"> (FRO) na OPO</w:t>
      </w:r>
      <w:r>
        <w:rPr>
          <w:rFonts w:cs="Arial"/>
          <w:szCs w:val="20"/>
        </w:rPr>
        <w:t>,</w:t>
      </w:r>
    </w:p>
    <w:p w14:paraId="3F939AEF" w14:textId="77C305D7" w:rsidR="007D0ED9"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š</w:t>
      </w:r>
      <w:r w:rsidR="007D0ED9" w:rsidRPr="00E708E2">
        <w:rPr>
          <w:rFonts w:cs="Arial"/>
          <w:szCs w:val="20"/>
        </w:rPr>
        <w:t xml:space="preserve">tevilo zgrajenih, </w:t>
      </w:r>
      <w:r w:rsidR="00C11195">
        <w:rPr>
          <w:rFonts w:cs="Arial"/>
          <w:szCs w:val="20"/>
        </w:rPr>
        <w:t xml:space="preserve">prednostno </w:t>
      </w:r>
      <w:r w:rsidR="007D0ED9" w:rsidRPr="00E708E2">
        <w:rPr>
          <w:rFonts w:cs="Arial"/>
          <w:szCs w:val="20"/>
        </w:rPr>
        <w:t>obnovljenih in dograjenih objektov javne turistične infrastrukture</w:t>
      </w:r>
      <w:r>
        <w:rPr>
          <w:rFonts w:cs="Arial"/>
          <w:szCs w:val="20"/>
        </w:rPr>
        <w:t>,</w:t>
      </w:r>
    </w:p>
    <w:p w14:paraId="0E907FB5" w14:textId="41E616EE" w:rsidR="000520F8" w:rsidRPr="00E708E2"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š</w:t>
      </w:r>
      <w:r w:rsidR="002200EF" w:rsidRPr="002200EF">
        <w:rPr>
          <w:rFonts w:cs="Arial"/>
          <w:szCs w:val="20"/>
        </w:rPr>
        <w:t>tevilo projektov javne turistične infrastrukture, ki vključujejo elemente trajnostne mobilnosti (</w:t>
      </w:r>
      <w:r w:rsidR="002200EF">
        <w:rPr>
          <w:rFonts w:cs="Arial"/>
          <w:szCs w:val="20"/>
        </w:rPr>
        <w:t xml:space="preserve">npr. </w:t>
      </w:r>
      <w:r w:rsidR="002200EF" w:rsidRPr="002200EF">
        <w:rPr>
          <w:rFonts w:cs="Arial"/>
          <w:szCs w:val="20"/>
        </w:rPr>
        <w:t>kolesarske poti, polnilnice</w:t>
      </w:r>
      <w:r w:rsidR="00FE111E">
        <w:rPr>
          <w:rFonts w:cs="Arial"/>
          <w:szCs w:val="20"/>
        </w:rPr>
        <w:t xml:space="preserve"> za električna vozila</w:t>
      </w:r>
      <w:r w:rsidR="002200EF" w:rsidRPr="002200EF">
        <w:rPr>
          <w:rFonts w:cs="Arial"/>
          <w:szCs w:val="20"/>
        </w:rPr>
        <w:t>, javni prevoz)</w:t>
      </w:r>
      <w:r>
        <w:rPr>
          <w:rFonts w:cs="Arial"/>
          <w:szCs w:val="20"/>
        </w:rPr>
        <w:t>,</w:t>
      </w:r>
    </w:p>
    <w:p w14:paraId="1CAB971F" w14:textId="765975A5" w:rsidR="007D0ED9"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p</w:t>
      </w:r>
      <w:r w:rsidR="007D0ED9" w:rsidRPr="00E708E2">
        <w:rPr>
          <w:rFonts w:cs="Arial"/>
          <w:szCs w:val="20"/>
        </w:rPr>
        <w:t>ovršina zgrajenih, obnovljenih in dograjenih objektov javne turistične infrastrukture,</w:t>
      </w:r>
    </w:p>
    <w:p w14:paraId="680508A3" w14:textId="272FAC20" w:rsidR="00A3666B"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p</w:t>
      </w:r>
      <w:r w:rsidR="00A3666B" w:rsidRPr="00A3666B">
        <w:rPr>
          <w:rFonts w:cs="Arial"/>
          <w:szCs w:val="20"/>
        </w:rPr>
        <w:t xml:space="preserve">ovečanje/izboljšanje trajnostne infrastrukture </w:t>
      </w:r>
      <w:r w:rsidR="000A30F8">
        <w:rPr>
          <w:rFonts w:cs="Arial"/>
          <w:szCs w:val="20"/>
        </w:rPr>
        <w:t>–</w:t>
      </w:r>
      <w:r w:rsidR="00A3666B" w:rsidRPr="00A3666B">
        <w:rPr>
          <w:rFonts w:cs="Arial"/>
          <w:szCs w:val="20"/>
        </w:rPr>
        <w:t xml:space="preserve"> </w:t>
      </w:r>
      <w:r w:rsidR="000A30F8">
        <w:rPr>
          <w:rFonts w:cs="Arial"/>
          <w:szCs w:val="20"/>
        </w:rPr>
        <w:t xml:space="preserve">dolžina </w:t>
      </w:r>
      <w:r w:rsidR="00A3666B" w:rsidRPr="00A3666B">
        <w:rPr>
          <w:rFonts w:cs="Arial"/>
          <w:szCs w:val="20"/>
        </w:rPr>
        <w:t>pešpoti, kolesarskih poti ipd</w:t>
      </w:r>
      <w:r w:rsidR="00A3666B">
        <w:rPr>
          <w:rFonts w:cs="Arial"/>
          <w:szCs w:val="20"/>
        </w:rPr>
        <w:t>.</w:t>
      </w:r>
      <w:r>
        <w:rPr>
          <w:rFonts w:cs="Arial"/>
          <w:szCs w:val="20"/>
        </w:rPr>
        <w:t>,</w:t>
      </w:r>
    </w:p>
    <w:p w14:paraId="5B327B4A" w14:textId="1AA5D03F" w:rsidR="00A3666B"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p</w:t>
      </w:r>
      <w:r w:rsidR="00A3666B" w:rsidRPr="00A3666B">
        <w:rPr>
          <w:rFonts w:cs="Arial"/>
          <w:szCs w:val="20"/>
        </w:rPr>
        <w:t>ovečanje deleža uporabe naravnih/recikliranih/lokalnih materialov</w:t>
      </w:r>
      <w:r>
        <w:rPr>
          <w:rFonts w:cs="Arial"/>
          <w:szCs w:val="20"/>
        </w:rPr>
        <w:t>,</w:t>
      </w:r>
    </w:p>
    <w:p w14:paraId="581D7A6C" w14:textId="76FC7B32" w:rsidR="00A3666B"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p</w:t>
      </w:r>
      <w:r w:rsidR="00A3666B" w:rsidRPr="00A3666B">
        <w:rPr>
          <w:rFonts w:cs="Arial"/>
          <w:szCs w:val="20"/>
        </w:rPr>
        <w:t>ovečanje števila obiskovalcev</w:t>
      </w:r>
      <w:r w:rsidR="006D547A">
        <w:rPr>
          <w:rFonts w:cs="Arial"/>
          <w:szCs w:val="20"/>
        </w:rPr>
        <w:t>,</w:t>
      </w:r>
      <w:r w:rsidR="00A3666B">
        <w:rPr>
          <w:rFonts w:cs="Arial"/>
          <w:szCs w:val="20"/>
        </w:rPr>
        <w:t xml:space="preserve"> turistov</w:t>
      </w:r>
      <w:r w:rsidR="006D547A">
        <w:rPr>
          <w:rFonts w:cs="Arial"/>
          <w:szCs w:val="20"/>
        </w:rPr>
        <w:t>, uporabnikov javne turistične infrastrukture</w:t>
      </w:r>
      <w:r>
        <w:rPr>
          <w:rFonts w:cs="Arial"/>
          <w:szCs w:val="20"/>
        </w:rPr>
        <w:t>,</w:t>
      </w:r>
    </w:p>
    <w:p w14:paraId="56DAC18C" w14:textId="5C5E4C6F" w:rsidR="00FE111E" w:rsidRPr="006D547A"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p</w:t>
      </w:r>
      <w:r w:rsidR="00FE111E" w:rsidRPr="00FE111E">
        <w:rPr>
          <w:rFonts w:cs="Arial"/>
          <w:szCs w:val="20"/>
        </w:rPr>
        <w:t>ovečanje deleža obiskovalcev, ki dostopajo do lokacije z nizkoogljičnimi oblikami prevoza (</w:t>
      </w:r>
      <w:r w:rsidR="00FE111E">
        <w:rPr>
          <w:rFonts w:cs="Arial"/>
          <w:szCs w:val="20"/>
        </w:rPr>
        <w:t xml:space="preserve">npr. </w:t>
      </w:r>
      <w:r w:rsidR="00FE111E" w:rsidRPr="00FE111E">
        <w:rPr>
          <w:rFonts w:cs="Arial"/>
          <w:szCs w:val="20"/>
        </w:rPr>
        <w:t>javni promet, kolesa, e-avtomobili)</w:t>
      </w:r>
      <w:r>
        <w:rPr>
          <w:rFonts w:cs="Arial"/>
          <w:szCs w:val="20"/>
        </w:rPr>
        <w:t>,</w:t>
      </w:r>
    </w:p>
    <w:p w14:paraId="7DD140FF" w14:textId="79426EED" w:rsidR="007D0ED9"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p</w:t>
      </w:r>
      <w:r w:rsidR="00A3666B">
        <w:rPr>
          <w:rFonts w:cs="Arial"/>
          <w:szCs w:val="20"/>
        </w:rPr>
        <w:t>ovečanje š</w:t>
      </w:r>
      <w:r w:rsidR="007D0ED9" w:rsidRPr="00E708E2">
        <w:rPr>
          <w:rFonts w:cs="Arial"/>
          <w:szCs w:val="20"/>
        </w:rPr>
        <w:t>tevil</w:t>
      </w:r>
      <w:r w:rsidR="00A3666B">
        <w:rPr>
          <w:rFonts w:cs="Arial"/>
          <w:szCs w:val="20"/>
        </w:rPr>
        <w:t>a</w:t>
      </w:r>
      <w:r w:rsidR="007D0ED9" w:rsidRPr="00E708E2">
        <w:rPr>
          <w:rFonts w:cs="Arial"/>
          <w:szCs w:val="20"/>
        </w:rPr>
        <w:t xml:space="preserve"> nočitev turistov</w:t>
      </w:r>
      <w:r>
        <w:rPr>
          <w:rFonts w:cs="Arial"/>
          <w:szCs w:val="20"/>
        </w:rPr>
        <w:t>,</w:t>
      </w:r>
    </w:p>
    <w:p w14:paraId="264D51CF" w14:textId="3AE0754C" w:rsidR="00A3666B" w:rsidRPr="00E708E2"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p</w:t>
      </w:r>
      <w:r w:rsidR="00A3666B" w:rsidRPr="00A3666B">
        <w:rPr>
          <w:rFonts w:cs="Arial"/>
          <w:szCs w:val="20"/>
        </w:rPr>
        <w:t>ovečanje števila vključenih lokalnih akterjev</w:t>
      </w:r>
      <w:r>
        <w:rPr>
          <w:rFonts w:cs="Arial"/>
          <w:szCs w:val="20"/>
        </w:rPr>
        <w:t>,</w:t>
      </w:r>
    </w:p>
    <w:p w14:paraId="5FB77471" w14:textId="22B1A3BD" w:rsidR="007D0ED9" w:rsidRPr="00E708E2" w:rsidRDefault="009C7682" w:rsidP="00A620D7">
      <w:pPr>
        <w:pStyle w:val="Odstavekseznama"/>
        <w:numPr>
          <w:ilvl w:val="0"/>
          <w:numId w:val="15"/>
        </w:numPr>
        <w:spacing w:line="240" w:lineRule="auto"/>
        <w:ind w:left="360"/>
        <w:contextualSpacing w:val="0"/>
        <w:jc w:val="both"/>
        <w:rPr>
          <w:rFonts w:cs="Arial"/>
          <w:szCs w:val="20"/>
        </w:rPr>
      </w:pPr>
      <w:r>
        <w:rPr>
          <w:rFonts w:cs="Arial"/>
          <w:szCs w:val="20"/>
        </w:rPr>
        <w:t>d</w:t>
      </w:r>
      <w:r w:rsidR="007D0ED9" w:rsidRPr="00E708E2">
        <w:rPr>
          <w:rFonts w:cs="Arial"/>
          <w:szCs w:val="20"/>
        </w:rPr>
        <w:t>rug</w:t>
      </w:r>
      <w:r w:rsidR="00A3666B">
        <w:rPr>
          <w:rFonts w:cs="Arial"/>
          <w:szCs w:val="20"/>
        </w:rPr>
        <w:t>o</w:t>
      </w:r>
      <w:r w:rsidR="00E708E2" w:rsidRPr="00E708E2">
        <w:rPr>
          <w:rFonts w:cs="Arial"/>
          <w:szCs w:val="20"/>
        </w:rPr>
        <w:t>.</w:t>
      </w:r>
      <w:r w:rsidR="007D0ED9" w:rsidRPr="00E708E2">
        <w:rPr>
          <w:rFonts w:cs="Arial"/>
          <w:szCs w:val="20"/>
        </w:rPr>
        <w:t xml:space="preserve">  </w:t>
      </w:r>
    </w:p>
    <w:p w14:paraId="158BE934" w14:textId="77777777" w:rsidR="007D0ED9" w:rsidRPr="00E708E2" w:rsidRDefault="007D0ED9" w:rsidP="007D0ED9">
      <w:pPr>
        <w:spacing w:line="240" w:lineRule="auto"/>
        <w:jc w:val="both"/>
        <w:rPr>
          <w:rFonts w:cs="Arial"/>
          <w:szCs w:val="20"/>
        </w:rPr>
      </w:pPr>
    </w:p>
    <w:p w14:paraId="337E399F" w14:textId="77777777" w:rsidR="007D0ED9" w:rsidRPr="00E708E2" w:rsidRDefault="007D0ED9" w:rsidP="007D0ED9">
      <w:pPr>
        <w:spacing w:line="240" w:lineRule="auto"/>
        <w:jc w:val="both"/>
        <w:rPr>
          <w:rFonts w:cs="Arial"/>
          <w:szCs w:val="20"/>
        </w:rPr>
      </w:pPr>
      <w:r w:rsidRPr="00E708E2">
        <w:rPr>
          <w:rFonts w:cs="Arial"/>
          <w:b/>
          <w:szCs w:val="20"/>
        </w:rPr>
        <w:t>Predmet, aktivnosti</w:t>
      </w:r>
      <w:r w:rsidRPr="00E708E2">
        <w:rPr>
          <w:rFonts w:cs="Arial"/>
          <w:szCs w:val="20"/>
        </w:rPr>
        <w:t xml:space="preserve"> </w:t>
      </w:r>
    </w:p>
    <w:p w14:paraId="0C75586A" w14:textId="1C6ADCC9" w:rsidR="007D0ED9" w:rsidRPr="00E708E2" w:rsidRDefault="007D0ED9" w:rsidP="007D0ED9">
      <w:pPr>
        <w:spacing w:line="240" w:lineRule="auto"/>
        <w:jc w:val="both"/>
        <w:rPr>
          <w:rFonts w:cs="Arial"/>
          <w:szCs w:val="20"/>
        </w:rPr>
      </w:pPr>
      <w:r w:rsidRPr="00E708E2">
        <w:rPr>
          <w:rFonts w:cs="Arial"/>
          <w:szCs w:val="20"/>
        </w:rPr>
        <w:t>Predmet uk</w:t>
      </w:r>
      <w:r w:rsidR="00E708E2">
        <w:rPr>
          <w:rFonts w:cs="Arial"/>
          <w:szCs w:val="20"/>
        </w:rPr>
        <w:t>r</w:t>
      </w:r>
      <w:r w:rsidRPr="00E708E2">
        <w:rPr>
          <w:rFonts w:cs="Arial"/>
          <w:szCs w:val="20"/>
        </w:rPr>
        <w:t>epa je sofinanciranje vlaganj v izgradnjo, obnovo ali širitev spodaj opredeljene javne turistične infrastrukture</w:t>
      </w:r>
      <w:r w:rsidR="00E708E2">
        <w:rPr>
          <w:rFonts w:cs="Arial"/>
          <w:szCs w:val="20"/>
        </w:rPr>
        <w:t>:</w:t>
      </w:r>
    </w:p>
    <w:p w14:paraId="0CCD9135" w14:textId="77777777" w:rsidR="007D0ED9" w:rsidRPr="00E708E2" w:rsidRDefault="007D0ED9" w:rsidP="00A620D7">
      <w:pPr>
        <w:pStyle w:val="Odstavekseznama"/>
        <w:numPr>
          <w:ilvl w:val="0"/>
          <w:numId w:val="26"/>
        </w:numPr>
        <w:spacing w:line="240" w:lineRule="auto"/>
        <w:contextualSpacing w:val="0"/>
        <w:jc w:val="both"/>
        <w:rPr>
          <w:rFonts w:cs="Arial"/>
          <w:szCs w:val="20"/>
        </w:rPr>
      </w:pPr>
      <w:r w:rsidRPr="00E708E2">
        <w:rPr>
          <w:rFonts w:cs="Arial"/>
          <w:szCs w:val="20"/>
        </w:rPr>
        <w:t>doživljajski parki,</w:t>
      </w:r>
    </w:p>
    <w:p w14:paraId="454868A8" w14:textId="77777777" w:rsidR="007D0ED9" w:rsidRPr="00E708E2" w:rsidRDefault="007D0ED9" w:rsidP="00A620D7">
      <w:pPr>
        <w:pStyle w:val="Odstavekseznama"/>
        <w:numPr>
          <w:ilvl w:val="0"/>
          <w:numId w:val="26"/>
        </w:numPr>
        <w:spacing w:line="240" w:lineRule="auto"/>
        <w:contextualSpacing w:val="0"/>
        <w:jc w:val="both"/>
        <w:rPr>
          <w:rFonts w:cs="Arial"/>
          <w:szCs w:val="20"/>
        </w:rPr>
      </w:pPr>
      <w:r w:rsidRPr="00E708E2">
        <w:rPr>
          <w:rFonts w:cs="Arial"/>
          <w:szCs w:val="20"/>
        </w:rPr>
        <w:t>razgledni stolpi in ploščadi,</w:t>
      </w:r>
    </w:p>
    <w:p w14:paraId="05E3DD09" w14:textId="77777777" w:rsidR="007D0ED9" w:rsidRPr="00E708E2" w:rsidRDefault="007D0ED9" w:rsidP="00A620D7">
      <w:pPr>
        <w:pStyle w:val="Odstavekseznama"/>
        <w:numPr>
          <w:ilvl w:val="0"/>
          <w:numId w:val="26"/>
        </w:numPr>
        <w:spacing w:line="240" w:lineRule="auto"/>
        <w:jc w:val="both"/>
        <w:rPr>
          <w:rFonts w:cs="Arial"/>
          <w:szCs w:val="20"/>
        </w:rPr>
      </w:pPr>
      <w:r w:rsidRPr="00E708E2">
        <w:rPr>
          <w:rFonts w:cs="Arial"/>
          <w:szCs w:val="20"/>
        </w:rPr>
        <w:t xml:space="preserve">sprehajalne poti, tematske poti, dostopne poti do turističnih znamenitosti, </w:t>
      </w:r>
    </w:p>
    <w:p w14:paraId="11A35A3E" w14:textId="623E6102" w:rsidR="007D0ED9" w:rsidRPr="00E708E2" w:rsidRDefault="007D0ED9" w:rsidP="00A620D7">
      <w:pPr>
        <w:pStyle w:val="Odstavekseznama"/>
        <w:numPr>
          <w:ilvl w:val="0"/>
          <w:numId w:val="26"/>
        </w:numPr>
        <w:spacing w:line="240" w:lineRule="auto"/>
        <w:jc w:val="both"/>
        <w:rPr>
          <w:rFonts w:cs="Arial"/>
          <w:szCs w:val="20"/>
        </w:rPr>
      </w:pPr>
      <w:r w:rsidRPr="00E708E2">
        <w:rPr>
          <w:rFonts w:cs="Arial"/>
          <w:szCs w:val="20"/>
        </w:rPr>
        <w:t>plaže in obale rek, jezer, ribnikov in drugih vodnih površin,</w:t>
      </w:r>
    </w:p>
    <w:p w14:paraId="42C9CA4D" w14:textId="573265B8" w:rsidR="007D0ED9" w:rsidRPr="00E708E2" w:rsidRDefault="007D0ED9" w:rsidP="00A620D7">
      <w:pPr>
        <w:pStyle w:val="Odstavekseznama"/>
        <w:numPr>
          <w:ilvl w:val="0"/>
          <w:numId w:val="26"/>
        </w:numPr>
        <w:spacing w:line="240" w:lineRule="auto"/>
        <w:contextualSpacing w:val="0"/>
        <w:jc w:val="both"/>
        <w:rPr>
          <w:rFonts w:cs="Arial"/>
          <w:szCs w:val="20"/>
        </w:rPr>
      </w:pPr>
      <w:r w:rsidRPr="00E708E2">
        <w:rPr>
          <w:rFonts w:cs="Arial"/>
          <w:szCs w:val="20"/>
        </w:rPr>
        <w:t>postajališča za avtodome,</w:t>
      </w:r>
    </w:p>
    <w:p w14:paraId="5262B447" w14:textId="77777777" w:rsidR="007D0ED9" w:rsidRDefault="007D0ED9" w:rsidP="00A620D7">
      <w:pPr>
        <w:pStyle w:val="Odstavekseznama"/>
        <w:numPr>
          <w:ilvl w:val="0"/>
          <w:numId w:val="26"/>
        </w:numPr>
        <w:spacing w:line="240" w:lineRule="auto"/>
        <w:contextualSpacing w:val="0"/>
        <w:jc w:val="both"/>
        <w:rPr>
          <w:rFonts w:cs="Arial"/>
          <w:szCs w:val="20"/>
        </w:rPr>
      </w:pPr>
      <w:r w:rsidRPr="00E708E2">
        <w:rPr>
          <w:rFonts w:cs="Arial"/>
          <w:szCs w:val="20"/>
        </w:rPr>
        <w:t>ureditev parkirnih površin ob znamenitostih,</w:t>
      </w:r>
    </w:p>
    <w:p w14:paraId="2183EFF7" w14:textId="77777777" w:rsidR="00E21DD6" w:rsidRPr="00E74A01" w:rsidRDefault="00E21DD6" w:rsidP="00A620D7">
      <w:pPr>
        <w:pStyle w:val="Odstavekseznama"/>
        <w:numPr>
          <w:ilvl w:val="0"/>
          <w:numId w:val="26"/>
        </w:numPr>
        <w:spacing w:line="240" w:lineRule="auto"/>
        <w:contextualSpacing w:val="0"/>
        <w:jc w:val="both"/>
        <w:rPr>
          <w:rFonts w:cs="Arial"/>
          <w:szCs w:val="20"/>
        </w:rPr>
      </w:pPr>
      <w:r w:rsidRPr="00E74A01">
        <w:rPr>
          <w:rFonts w:cs="Arial"/>
          <w:szCs w:val="20"/>
        </w:rPr>
        <w:t>kolesarske poti, kolesarnice in polnilnice za e-kolesa,</w:t>
      </w:r>
    </w:p>
    <w:p w14:paraId="5D99924C" w14:textId="37B5DDFD" w:rsidR="00E21DD6" w:rsidRPr="00E74A01" w:rsidRDefault="00E21DD6" w:rsidP="00A620D7">
      <w:pPr>
        <w:pStyle w:val="Odstavekseznama"/>
        <w:numPr>
          <w:ilvl w:val="0"/>
          <w:numId w:val="26"/>
        </w:numPr>
        <w:spacing w:line="240" w:lineRule="auto"/>
        <w:contextualSpacing w:val="0"/>
        <w:jc w:val="both"/>
        <w:rPr>
          <w:rFonts w:cs="Arial"/>
          <w:szCs w:val="20"/>
        </w:rPr>
      </w:pPr>
      <w:r w:rsidRPr="00E74A01">
        <w:rPr>
          <w:rFonts w:cs="Arial"/>
          <w:szCs w:val="20"/>
        </w:rPr>
        <w:t>multimodalne prometne točke (</w:t>
      </w:r>
      <w:r>
        <w:rPr>
          <w:rFonts w:cs="Arial"/>
          <w:szCs w:val="20"/>
        </w:rPr>
        <w:t xml:space="preserve">npr. </w:t>
      </w:r>
      <w:r w:rsidRPr="00E74A01">
        <w:rPr>
          <w:rFonts w:cs="Arial"/>
          <w:szCs w:val="20"/>
        </w:rPr>
        <w:t xml:space="preserve">povezava javnega prevoza, kolesarjenja in </w:t>
      </w:r>
      <w:r w:rsidR="0058421C">
        <w:rPr>
          <w:rFonts w:cs="Arial"/>
          <w:szCs w:val="20"/>
        </w:rPr>
        <w:t>hoje</w:t>
      </w:r>
      <w:r w:rsidRPr="00E74A01">
        <w:rPr>
          <w:rFonts w:cs="Arial"/>
          <w:szCs w:val="20"/>
        </w:rPr>
        <w:t>),</w:t>
      </w:r>
    </w:p>
    <w:p w14:paraId="678E56F5" w14:textId="77777777" w:rsidR="00E21DD6" w:rsidRPr="00E74A01" w:rsidRDefault="00E21DD6" w:rsidP="00A620D7">
      <w:pPr>
        <w:pStyle w:val="Odstavekseznama"/>
        <w:numPr>
          <w:ilvl w:val="0"/>
          <w:numId w:val="26"/>
        </w:numPr>
        <w:spacing w:line="240" w:lineRule="auto"/>
        <w:contextualSpacing w:val="0"/>
        <w:jc w:val="both"/>
        <w:rPr>
          <w:rFonts w:cs="Arial"/>
          <w:szCs w:val="20"/>
        </w:rPr>
      </w:pPr>
      <w:r w:rsidRPr="00E74A01">
        <w:rPr>
          <w:rFonts w:cs="Arial"/>
          <w:szCs w:val="20"/>
        </w:rPr>
        <w:t>polnilnice za električna vozila ob turističnih znamenitostih,</w:t>
      </w:r>
    </w:p>
    <w:p w14:paraId="5AAADDAD" w14:textId="4B8BBDC6" w:rsidR="00E21DD6" w:rsidRPr="00E74A01" w:rsidRDefault="00E21DD6" w:rsidP="00A620D7">
      <w:pPr>
        <w:pStyle w:val="Odstavekseznama"/>
        <w:numPr>
          <w:ilvl w:val="0"/>
          <w:numId w:val="26"/>
        </w:numPr>
        <w:spacing w:line="240" w:lineRule="auto"/>
        <w:contextualSpacing w:val="0"/>
        <w:jc w:val="both"/>
        <w:rPr>
          <w:rFonts w:cs="Arial"/>
          <w:szCs w:val="20"/>
        </w:rPr>
      </w:pPr>
      <w:r w:rsidRPr="00E74A01">
        <w:rPr>
          <w:rFonts w:cs="Arial"/>
          <w:szCs w:val="20"/>
        </w:rPr>
        <w:t>infrastruktura za deljene prevoze (</w:t>
      </w:r>
      <w:r>
        <w:rPr>
          <w:rFonts w:cs="Arial"/>
          <w:szCs w:val="20"/>
        </w:rPr>
        <w:t xml:space="preserve">npr. </w:t>
      </w:r>
      <w:r w:rsidRPr="00E74A01">
        <w:rPr>
          <w:rFonts w:cs="Arial"/>
          <w:szCs w:val="20"/>
        </w:rPr>
        <w:t>bike sharing, car sharing),</w:t>
      </w:r>
    </w:p>
    <w:p w14:paraId="68072C88" w14:textId="3D2907AB" w:rsidR="00E21DD6" w:rsidRPr="00E74A01" w:rsidRDefault="00E21DD6" w:rsidP="00A620D7">
      <w:pPr>
        <w:pStyle w:val="Odstavekseznama"/>
        <w:numPr>
          <w:ilvl w:val="0"/>
          <w:numId w:val="26"/>
        </w:numPr>
        <w:spacing w:line="240" w:lineRule="auto"/>
        <w:contextualSpacing w:val="0"/>
        <w:jc w:val="both"/>
        <w:rPr>
          <w:rFonts w:cs="Arial"/>
          <w:szCs w:val="20"/>
        </w:rPr>
      </w:pPr>
      <w:r w:rsidRPr="00E74A01">
        <w:rPr>
          <w:rFonts w:cs="Arial"/>
          <w:szCs w:val="20"/>
        </w:rPr>
        <w:t>vzpostavitev nizkoogljičnih shuttle sistemov (</w:t>
      </w:r>
      <w:r>
        <w:rPr>
          <w:rFonts w:cs="Arial"/>
          <w:szCs w:val="20"/>
        </w:rPr>
        <w:t xml:space="preserve">npr. </w:t>
      </w:r>
      <w:r w:rsidRPr="00E74A01">
        <w:rPr>
          <w:rFonts w:cs="Arial"/>
          <w:szCs w:val="20"/>
        </w:rPr>
        <w:t>električni minibusi, avtobusi na vodik) do težje dostopnih turističnih točk</w:t>
      </w:r>
      <w:r>
        <w:rPr>
          <w:rFonts w:cs="Arial"/>
          <w:szCs w:val="20"/>
        </w:rPr>
        <w:t>,</w:t>
      </w:r>
    </w:p>
    <w:p w14:paraId="70B15657" w14:textId="08422671" w:rsidR="00E21DD6" w:rsidRPr="00E21DD6" w:rsidRDefault="00E21DD6" w:rsidP="00A620D7">
      <w:pPr>
        <w:pStyle w:val="Odstavekseznama"/>
        <w:numPr>
          <w:ilvl w:val="0"/>
          <w:numId w:val="26"/>
        </w:numPr>
        <w:spacing w:line="240" w:lineRule="auto"/>
        <w:jc w:val="both"/>
        <w:rPr>
          <w:rFonts w:cs="Arial"/>
          <w:szCs w:val="20"/>
        </w:rPr>
      </w:pPr>
      <w:r>
        <w:rPr>
          <w:rFonts w:cs="Arial"/>
          <w:szCs w:val="20"/>
        </w:rPr>
        <w:t>i</w:t>
      </w:r>
      <w:r w:rsidRPr="00E21DD6">
        <w:rPr>
          <w:rFonts w:cs="Arial"/>
          <w:szCs w:val="20"/>
        </w:rPr>
        <w:t>nfrastruktura za trajnostno upravljanje z odpadki na turističnih območjih (</w:t>
      </w:r>
      <w:r>
        <w:rPr>
          <w:rFonts w:cs="Arial"/>
          <w:szCs w:val="20"/>
        </w:rPr>
        <w:t xml:space="preserve">npr. </w:t>
      </w:r>
      <w:r w:rsidRPr="00E21DD6">
        <w:rPr>
          <w:rFonts w:cs="Arial"/>
          <w:szCs w:val="20"/>
        </w:rPr>
        <w:t>ločevalni otoki, pametni koši z vgrajenim senzorjem polnosti, kompostirnice za gostinske ponudnike v destinaciji)</w:t>
      </w:r>
      <w:r>
        <w:rPr>
          <w:rFonts w:cs="Arial"/>
          <w:szCs w:val="20"/>
        </w:rPr>
        <w:t>,</w:t>
      </w:r>
    </w:p>
    <w:p w14:paraId="5E4A36CC" w14:textId="30824259" w:rsidR="00E21DD6" w:rsidRPr="00E21DD6" w:rsidRDefault="00336867" w:rsidP="00A620D7">
      <w:pPr>
        <w:pStyle w:val="Odstavekseznama"/>
        <w:numPr>
          <w:ilvl w:val="0"/>
          <w:numId w:val="26"/>
        </w:numPr>
        <w:spacing w:line="240" w:lineRule="auto"/>
        <w:jc w:val="both"/>
        <w:rPr>
          <w:rFonts w:cs="Arial"/>
          <w:szCs w:val="20"/>
        </w:rPr>
      </w:pPr>
      <w:r>
        <w:rPr>
          <w:rFonts w:cs="Arial"/>
          <w:szCs w:val="20"/>
        </w:rPr>
        <w:t>d</w:t>
      </w:r>
      <w:r w:rsidR="00E21DD6" w:rsidRPr="00E21DD6">
        <w:rPr>
          <w:rFonts w:cs="Arial"/>
          <w:szCs w:val="20"/>
        </w:rPr>
        <w:t>igitalna interpretacijska infrastruktura (</w:t>
      </w:r>
      <w:r w:rsidR="00E21DD6">
        <w:rPr>
          <w:rFonts w:cs="Arial"/>
          <w:szCs w:val="20"/>
        </w:rPr>
        <w:t xml:space="preserve">npr. </w:t>
      </w:r>
      <w:r w:rsidR="00E21DD6" w:rsidRPr="00E21DD6">
        <w:rPr>
          <w:rFonts w:cs="Arial"/>
          <w:szCs w:val="20"/>
        </w:rPr>
        <w:t>interaktivne informacijske točke, aplikacije za samovoden ogled, AR/VR prikazi naravne in kulturne dediščine)</w:t>
      </w:r>
      <w:r w:rsidR="00E21DD6">
        <w:rPr>
          <w:rFonts w:cs="Arial"/>
          <w:szCs w:val="20"/>
        </w:rPr>
        <w:t>,</w:t>
      </w:r>
    </w:p>
    <w:p w14:paraId="60252AC4" w14:textId="15DB6103" w:rsidR="00E21DD6" w:rsidRPr="00E21DD6" w:rsidRDefault="00336867" w:rsidP="00A620D7">
      <w:pPr>
        <w:pStyle w:val="Odstavekseznama"/>
        <w:numPr>
          <w:ilvl w:val="0"/>
          <w:numId w:val="26"/>
        </w:numPr>
        <w:spacing w:line="240" w:lineRule="auto"/>
        <w:jc w:val="both"/>
        <w:rPr>
          <w:rFonts w:cs="Arial"/>
          <w:szCs w:val="20"/>
        </w:rPr>
      </w:pPr>
      <w:r>
        <w:rPr>
          <w:rFonts w:cs="Arial"/>
          <w:szCs w:val="20"/>
        </w:rPr>
        <w:t>u</w:t>
      </w:r>
      <w:r w:rsidR="00E21DD6" w:rsidRPr="00E21DD6">
        <w:rPr>
          <w:rFonts w:cs="Arial"/>
          <w:szCs w:val="20"/>
        </w:rPr>
        <w:t>reditve za upravljanje obiskovalcev (npr. kontrolne točke, sistemi za merjenje in usmerjanje obiska, info</w:t>
      </w:r>
      <w:r>
        <w:rPr>
          <w:rFonts w:cs="Arial"/>
          <w:szCs w:val="20"/>
        </w:rPr>
        <w:t xml:space="preserve">rmacijski </w:t>
      </w:r>
      <w:r w:rsidR="00E21DD6" w:rsidRPr="00E21DD6">
        <w:rPr>
          <w:rFonts w:cs="Arial"/>
          <w:szCs w:val="20"/>
        </w:rPr>
        <w:t>centri)</w:t>
      </w:r>
      <w:r w:rsidR="00E21DD6">
        <w:rPr>
          <w:rFonts w:cs="Arial"/>
          <w:szCs w:val="20"/>
        </w:rPr>
        <w:t>,</w:t>
      </w:r>
    </w:p>
    <w:p w14:paraId="2FAAEC7F" w14:textId="77777777" w:rsidR="007D0ED9" w:rsidRPr="00E708E2" w:rsidRDefault="007D0ED9" w:rsidP="00A620D7">
      <w:pPr>
        <w:pStyle w:val="Odstavekseznama"/>
        <w:numPr>
          <w:ilvl w:val="0"/>
          <w:numId w:val="26"/>
        </w:numPr>
        <w:spacing w:line="240" w:lineRule="auto"/>
        <w:contextualSpacing w:val="0"/>
        <w:jc w:val="both"/>
        <w:rPr>
          <w:rFonts w:cs="Arial"/>
          <w:szCs w:val="20"/>
        </w:rPr>
      </w:pPr>
      <w:r w:rsidRPr="00E708E2">
        <w:rPr>
          <w:rFonts w:cs="Arial"/>
          <w:szCs w:val="20"/>
        </w:rPr>
        <w:t>informacijske in označevalne table,</w:t>
      </w:r>
    </w:p>
    <w:p w14:paraId="4B3FA2C5" w14:textId="77777777" w:rsidR="007D0ED9" w:rsidRPr="00E708E2" w:rsidRDefault="007D0ED9" w:rsidP="00A620D7">
      <w:pPr>
        <w:pStyle w:val="Odstavekseznama"/>
        <w:numPr>
          <w:ilvl w:val="0"/>
          <w:numId w:val="26"/>
        </w:numPr>
        <w:spacing w:line="240" w:lineRule="auto"/>
        <w:contextualSpacing w:val="0"/>
        <w:jc w:val="both"/>
        <w:rPr>
          <w:rFonts w:cs="Arial"/>
          <w:szCs w:val="20"/>
        </w:rPr>
      </w:pPr>
      <w:r w:rsidRPr="00E708E2">
        <w:rPr>
          <w:rFonts w:cs="Arial"/>
          <w:szCs w:val="20"/>
        </w:rPr>
        <w:t>naravna dediščina – valorizirana v turizmu,</w:t>
      </w:r>
    </w:p>
    <w:p w14:paraId="63544937" w14:textId="77777777" w:rsidR="007D0ED9" w:rsidRPr="00E708E2" w:rsidRDefault="007D0ED9" w:rsidP="00A620D7">
      <w:pPr>
        <w:pStyle w:val="Odstavekseznama"/>
        <w:numPr>
          <w:ilvl w:val="0"/>
          <w:numId w:val="26"/>
        </w:numPr>
        <w:spacing w:line="240" w:lineRule="auto"/>
        <w:contextualSpacing w:val="0"/>
        <w:jc w:val="both"/>
        <w:rPr>
          <w:rFonts w:cs="Arial"/>
          <w:szCs w:val="20"/>
        </w:rPr>
      </w:pPr>
      <w:r w:rsidRPr="00E708E2">
        <w:rPr>
          <w:rFonts w:cs="Arial"/>
          <w:szCs w:val="20"/>
        </w:rPr>
        <w:t xml:space="preserve">kulturna dediščina – valorizirana v turizmu. </w:t>
      </w:r>
    </w:p>
    <w:p w14:paraId="3389A12B" w14:textId="77777777" w:rsidR="007D0ED9" w:rsidRPr="00E708E2" w:rsidRDefault="007D0ED9" w:rsidP="007D0ED9">
      <w:pPr>
        <w:spacing w:line="240" w:lineRule="auto"/>
        <w:jc w:val="both"/>
        <w:rPr>
          <w:rFonts w:cs="Arial"/>
          <w:szCs w:val="20"/>
        </w:rPr>
      </w:pPr>
    </w:p>
    <w:p w14:paraId="41F8AE76" w14:textId="77777777" w:rsidR="007D0ED9" w:rsidRPr="00E708E2" w:rsidRDefault="007D0ED9" w:rsidP="007D0ED9">
      <w:pPr>
        <w:spacing w:line="240" w:lineRule="auto"/>
        <w:jc w:val="both"/>
        <w:rPr>
          <w:rFonts w:cs="Arial"/>
          <w:szCs w:val="20"/>
        </w:rPr>
      </w:pPr>
      <w:r w:rsidRPr="00E708E2">
        <w:rPr>
          <w:rFonts w:cs="Arial"/>
          <w:szCs w:val="20"/>
        </w:rPr>
        <w:t xml:space="preserve">Izvajale so bodo naslednje projektne aktivnosti: </w:t>
      </w:r>
    </w:p>
    <w:p w14:paraId="7C49B569" w14:textId="77777777" w:rsidR="007D0ED9" w:rsidRPr="00E708E2" w:rsidRDefault="007D0ED9" w:rsidP="00A620D7">
      <w:pPr>
        <w:pStyle w:val="Odstavekseznama"/>
        <w:numPr>
          <w:ilvl w:val="0"/>
          <w:numId w:val="22"/>
        </w:numPr>
        <w:spacing w:line="240" w:lineRule="auto"/>
        <w:contextualSpacing w:val="0"/>
        <w:jc w:val="both"/>
        <w:rPr>
          <w:rFonts w:cs="Arial"/>
          <w:szCs w:val="20"/>
        </w:rPr>
      </w:pPr>
      <w:r w:rsidRPr="00E708E2">
        <w:rPr>
          <w:rFonts w:cs="Arial"/>
          <w:szCs w:val="20"/>
        </w:rPr>
        <w:t>nakup nepremičnin,</w:t>
      </w:r>
    </w:p>
    <w:p w14:paraId="32C18777" w14:textId="1ABF5B48" w:rsidR="007D0ED9" w:rsidRPr="00E708E2" w:rsidRDefault="007D0ED9" w:rsidP="00A620D7">
      <w:pPr>
        <w:pStyle w:val="Odstavekseznama"/>
        <w:numPr>
          <w:ilvl w:val="0"/>
          <w:numId w:val="22"/>
        </w:numPr>
        <w:spacing w:line="240" w:lineRule="auto"/>
        <w:contextualSpacing w:val="0"/>
        <w:jc w:val="both"/>
        <w:rPr>
          <w:rFonts w:cs="Arial"/>
          <w:szCs w:val="20"/>
        </w:rPr>
      </w:pPr>
      <w:r w:rsidRPr="00E708E2">
        <w:rPr>
          <w:rFonts w:cs="Arial"/>
          <w:szCs w:val="20"/>
        </w:rPr>
        <w:t>sprememb</w:t>
      </w:r>
      <w:r w:rsidR="00336867">
        <w:rPr>
          <w:rFonts w:cs="Arial"/>
          <w:szCs w:val="20"/>
        </w:rPr>
        <w:t>a</w:t>
      </w:r>
      <w:r w:rsidRPr="00E708E2">
        <w:rPr>
          <w:rFonts w:cs="Arial"/>
          <w:szCs w:val="20"/>
        </w:rPr>
        <w:t xml:space="preserve"> namembnosti prostorov objektov,</w:t>
      </w:r>
    </w:p>
    <w:p w14:paraId="45769FB2" w14:textId="77777777" w:rsidR="007D0ED9" w:rsidRPr="00E708E2" w:rsidRDefault="007D0ED9" w:rsidP="00A620D7">
      <w:pPr>
        <w:pStyle w:val="Odstavekseznama"/>
        <w:numPr>
          <w:ilvl w:val="0"/>
          <w:numId w:val="22"/>
        </w:numPr>
        <w:spacing w:line="240" w:lineRule="auto"/>
        <w:contextualSpacing w:val="0"/>
        <w:jc w:val="both"/>
        <w:rPr>
          <w:rFonts w:cs="Arial"/>
          <w:szCs w:val="20"/>
        </w:rPr>
      </w:pPr>
      <w:r w:rsidRPr="00E708E2">
        <w:rPr>
          <w:rFonts w:cs="Arial"/>
          <w:szCs w:val="20"/>
        </w:rPr>
        <w:t>projektna in investicijska dokumentacija,</w:t>
      </w:r>
    </w:p>
    <w:p w14:paraId="72D943BB" w14:textId="66380238" w:rsidR="007D0ED9" w:rsidRPr="00E708E2" w:rsidRDefault="007D0ED9" w:rsidP="00A620D7">
      <w:pPr>
        <w:pStyle w:val="Odstavekseznama"/>
        <w:numPr>
          <w:ilvl w:val="0"/>
          <w:numId w:val="22"/>
        </w:numPr>
        <w:spacing w:line="240" w:lineRule="auto"/>
        <w:contextualSpacing w:val="0"/>
        <w:jc w:val="both"/>
        <w:rPr>
          <w:rFonts w:cs="Arial"/>
          <w:szCs w:val="20"/>
        </w:rPr>
      </w:pPr>
      <w:r w:rsidRPr="00E708E2">
        <w:rPr>
          <w:rFonts w:cs="Arial"/>
          <w:szCs w:val="20"/>
        </w:rPr>
        <w:t>gradben</w:t>
      </w:r>
      <w:r w:rsidR="003E6763">
        <w:rPr>
          <w:rFonts w:cs="Arial"/>
          <w:szCs w:val="20"/>
        </w:rPr>
        <w:t xml:space="preserve">a, </w:t>
      </w:r>
      <w:r w:rsidRPr="00E708E2">
        <w:rPr>
          <w:rFonts w:cs="Arial"/>
          <w:szCs w:val="20"/>
        </w:rPr>
        <w:t>obrtnišk</w:t>
      </w:r>
      <w:r w:rsidR="003E6763">
        <w:rPr>
          <w:rFonts w:cs="Arial"/>
          <w:szCs w:val="20"/>
        </w:rPr>
        <w:t xml:space="preserve">a in </w:t>
      </w:r>
      <w:r w:rsidRPr="00E708E2">
        <w:rPr>
          <w:rFonts w:cs="Arial"/>
          <w:szCs w:val="20"/>
        </w:rPr>
        <w:t xml:space="preserve">instalacijska dela </w:t>
      </w:r>
      <w:r w:rsidR="003E6763">
        <w:rPr>
          <w:rFonts w:cs="Arial"/>
          <w:szCs w:val="20"/>
        </w:rPr>
        <w:t>ter</w:t>
      </w:r>
      <w:r w:rsidRPr="00E708E2">
        <w:rPr>
          <w:rFonts w:cs="Arial"/>
          <w:szCs w:val="20"/>
        </w:rPr>
        <w:t xml:space="preserve"> strokovni nadzor gradnje,</w:t>
      </w:r>
    </w:p>
    <w:p w14:paraId="1408557F" w14:textId="3182C2D4" w:rsidR="007D0ED9" w:rsidRPr="00E708E2" w:rsidRDefault="007D0ED9" w:rsidP="00A620D7">
      <w:pPr>
        <w:pStyle w:val="Odstavekseznama"/>
        <w:numPr>
          <w:ilvl w:val="0"/>
          <w:numId w:val="22"/>
        </w:numPr>
        <w:spacing w:line="240" w:lineRule="auto"/>
        <w:contextualSpacing w:val="0"/>
        <w:jc w:val="both"/>
        <w:rPr>
          <w:rFonts w:cs="Arial"/>
          <w:szCs w:val="20"/>
        </w:rPr>
      </w:pPr>
      <w:r w:rsidRPr="00E708E2">
        <w:rPr>
          <w:rFonts w:cs="Arial"/>
          <w:szCs w:val="20"/>
        </w:rPr>
        <w:t xml:space="preserve">nakup, najem </w:t>
      </w:r>
      <w:r w:rsidR="00336867">
        <w:rPr>
          <w:rFonts w:cs="Arial"/>
          <w:szCs w:val="20"/>
        </w:rPr>
        <w:t>in</w:t>
      </w:r>
      <w:r w:rsidRPr="00E708E2">
        <w:rPr>
          <w:rFonts w:cs="Arial"/>
          <w:szCs w:val="20"/>
        </w:rPr>
        <w:t xml:space="preserve"> zakup opreme </w:t>
      </w:r>
      <w:r w:rsidR="00336867">
        <w:rPr>
          <w:rFonts w:cs="Arial"/>
          <w:szCs w:val="20"/>
        </w:rPr>
        <w:t>ter</w:t>
      </w:r>
      <w:r w:rsidRPr="00E708E2">
        <w:rPr>
          <w:rFonts w:cs="Arial"/>
          <w:szCs w:val="20"/>
        </w:rPr>
        <w:t xml:space="preserve"> drugih opredmetenih </w:t>
      </w:r>
      <w:r w:rsidR="00336867">
        <w:rPr>
          <w:rFonts w:cs="Arial"/>
          <w:szCs w:val="20"/>
        </w:rPr>
        <w:t>in</w:t>
      </w:r>
      <w:r w:rsidRPr="00E708E2">
        <w:rPr>
          <w:rFonts w:cs="Arial"/>
          <w:szCs w:val="20"/>
        </w:rPr>
        <w:t xml:space="preserve"> neopredmetenih osnovnih sredstev,</w:t>
      </w:r>
    </w:p>
    <w:p w14:paraId="1EC4A6A8" w14:textId="77777777" w:rsidR="007D0ED9" w:rsidRPr="00E708E2" w:rsidRDefault="007D0ED9" w:rsidP="00A620D7">
      <w:pPr>
        <w:pStyle w:val="Odstavekseznama"/>
        <w:numPr>
          <w:ilvl w:val="0"/>
          <w:numId w:val="22"/>
        </w:numPr>
        <w:spacing w:line="240" w:lineRule="auto"/>
        <w:contextualSpacing w:val="0"/>
        <w:jc w:val="both"/>
        <w:rPr>
          <w:rFonts w:cs="Arial"/>
          <w:szCs w:val="20"/>
        </w:rPr>
      </w:pPr>
      <w:r w:rsidRPr="00E708E2">
        <w:rPr>
          <w:rFonts w:cs="Arial"/>
          <w:szCs w:val="20"/>
        </w:rPr>
        <w:t>transport, montaža in zagon opreme,</w:t>
      </w:r>
    </w:p>
    <w:p w14:paraId="793A3360" w14:textId="77777777" w:rsidR="007D0ED9" w:rsidRPr="00E708E2" w:rsidRDefault="007D0ED9" w:rsidP="00A620D7">
      <w:pPr>
        <w:pStyle w:val="Odstavekseznama"/>
        <w:numPr>
          <w:ilvl w:val="0"/>
          <w:numId w:val="22"/>
        </w:numPr>
        <w:spacing w:line="240" w:lineRule="auto"/>
        <w:contextualSpacing w:val="0"/>
        <w:jc w:val="both"/>
        <w:rPr>
          <w:rFonts w:cs="Arial"/>
          <w:szCs w:val="20"/>
        </w:rPr>
      </w:pPr>
      <w:r w:rsidRPr="00E708E2">
        <w:rPr>
          <w:rFonts w:cs="Arial"/>
          <w:szCs w:val="20"/>
        </w:rPr>
        <w:t>priprava vizije razvoja,</w:t>
      </w:r>
    </w:p>
    <w:p w14:paraId="48D1DA7E" w14:textId="34A26809" w:rsidR="007D0ED9" w:rsidRPr="00E708E2" w:rsidRDefault="007D0ED9" w:rsidP="00A620D7">
      <w:pPr>
        <w:pStyle w:val="Odstavekseznama"/>
        <w:numPr>
          <w:ilvl w:val="0"/>
          <w:numId w:val="22"/>
        </w:numPr>
        <w:spacing w:line="240" w:lineRule="auto"/>
        <w:contextualSpacing w:val="0"/>
        <w:jc w:val="both"/>
        <w:rPr>
          <w:rFonts w:cs="Arial"/>
          <w:szCs w:val="20"/>
        </w:rPr>
      </w:pPr>
      <w:r w:rsidRPr="00E708E2">
        <w:rPr>
          <w:rFonts w:cs="Arial"/>
          <w:szCs w:val="20"/>
        </w:rPr>
        <w:t xml:space="preserve">upravljanje oziroma ureditev prenosa v upravljanje </w:t>
      </w:r>
      <w:r w:rsidR="00336867">
        <w:rPr>
          <w:rFonts w:cs="Arial"/>
          <w:szCs w:val="20"/>
        </w:rPr>
        <w:t>in</w:t>
      </w:r>
      <w:r w:rsidRPr="00E708E2">
        <w:rPr>
          <w:rFonts w:cs="Arial"/>
          <w:szCs w:val="20"/>
        </w:rPr>
        <w:t xml:space="preserve"> načrt upravljanja dejavnosti,</w:t>
      </w:r>
    </w:p>
    <w:p w14:paraId="35B7EDEA" w14:textId="77777777" w:rsidR="007D0ED9" w:rsidRPr="00E708E2" w:rsidRDefault="007D0ED9" w:rsidP="00A620D7">
      <w:pPr>
        <w:pStyle w:val="Odstavekseznama"/>
        <w:numPr>
          <w:ilvl w:val="0"/>
          <w:numId w:val="22"/>
        </w:numPr>
        <w:spacing w:line="240" w:lineRule="auto"/>
        <w:contextualSpacing w:val="0"/>
        <w:jc w:val="both"/>
        <w:rPr>
          <w:rFonts w:cs="Arial"/>
          <w:szCs w:val="20"/>
        </w:rPr>
      </w:pPr>
      <w:r w:rsidRPr="00E708E2">
        <w:rPr>
          <w:rFonts w:cs="Arial"/>
          <w:szCs w:val="20"/>
        </w:rPr>
        <w:t>druge aktivnosti za izvedbo projekta v javnem interesu.</w:t>
      </w:r>
    </w:p>
    <w:p w14:paraId="6C2EF130" w14:textId="77777777" w:rsidR="007D0ED9" w:rsidRPr="00E708E2" w:rsidRDefault="007D0ED9" w:rsidP="007D0ED9">
      <w:pPr>
        <w:spacing w:line="240" w:lineRule="auto"/>
        <w:jc w:val="both"/>
        <w:rPr>
          <w:rFonts w:cs="Arial"/>
          <w:szCs w:val="20"/>
        </w:rPr>
      </w:pPr>
    </w:p>
    <w:p w14:paraId="50BDB438" w14:textId="77777777" w:rsidR="007D0ED9" w:rsidRPr="00E708E2" w:rsidRDefault="007D0ED9" w:rsidP="007D0ED9">
      <w:pPr>
        <w:spacing w:line="240" w:lineRule="auto"/>
        <w:jc w:val="both"/>
        <w:rPr>
          <w:rFonts w:cs="Arial"/>
          <w:szCs w:val="20"/>
        </w:rPr>
      </w:pPr>
      <w:r w:rsidRPr="00E708E2">
        <w:rPr>
          <w:rFonts w:cs="Arial"/>
          <w:szCs w:val="20"/>
        </w:rPr>
        <w:t>Podrobnejše podprte aktivnosti, pogoji in merila bodo določeni ob pričetku izvajanja.</w:t>
      </w:r>
    </w:p>
    <w:p w14:paraId="18B7B0DF" w14:textId="77777777" w:rsidR="007D0ED9" w:rsidRPr="00E708E2" w:rsidRDefault="007D0ED9" w:rsidP="007D0ED9">
      <w:pPr>
        <w:spacing w:line="240" w:lineRule="auto"/>
        <w:jc w:val="both"/>
        <w:rPr>
          <w:rFonts w:cs="Arial"/>
          <w:szCs w:val="20"/>
        </w:rPr>
      </w:pPr>
    </w:p>
    <w:p w14:paraId="5A091D66" w14:textId="77777777" w:rsidR="007D0ED9" w:rsidRPr="00E708E2" w:rsidRDefault="007D0ED9" w:rsidP="007D0ED9">
      <w:pPr>
        <w:spacing w:line="240" w:lineRule="auto"/>
        <w:jc w:val="both"/>
        <w:rPr>
          <w:rFonts w:cs="Arial"/>
          <w:b/>
          <w:szCs w:val="20"/>
        </w:rPr>
      </w:pPr>
      <w:r w:rsidRPr="00E708E2">
        <w:rPr>
          <w:rFonts w:cs="Arial"/>
          <w:b/>
          <w:szCs w:val="20"/>
        </w:rPr>
        <w:t>Izvajanje</w:t>
      </w:r>
    </w:p>
    <w:p w14:paraId="2AB9A959" w14:textId="70A72C60" w:rsidR="007D0ED9" w:rsidRPr="00E708E2" w:rsidRDefault="00045D6F" w:rsidP="007D0ED9">
      <w:pPr>
        <w:spacing w:line="240" w:lineRule="auto"/>
        <w:jc w:val="both"/>
        <w:rPr>
          <w:rFonts w:cs="Arial"/>
          <w:szCs w:val="20"/>
        </w:rPr>
      </w:pPr>
      <w:r>
        <w:rPr>
          <w:rFonts w:cs="Arial"/>
          <w:szCs w:val="20"/>
        </w:rPr>
        <w:t xml:space="preserve">Način izbire projektov: </w:t>
      </w:r>
      <w:r w:rsidR="00336867">
        <w:rPr>
          <w:rFonts w:cs="Arial"/>
          <w:szCs w:val="20"/>
        </w:rPr>
        <w:t>j</w:t>
      </w:r>
      <w:r w:rsidR="007D0ED9" w:rsidRPr="00E708E2">
        <w:rPr>
          <w:rFonts w:cs="Arial"/>
          <w:szCs w:val="20"/>
        </w:rPr>
        <w:t>avni razpisi</w:t>
      </w:r>
      <w:r>
        <w:rPr>
          <w:rFonts w:cs="Arial"/>
          <w:szCs w:val="20"/>
        </w:rPr>
        <w:t>,</w:t>
      </w:r>
      <w:r w:rsidR="007D0ED9" w:rsidRPr="00E708E2">
        <w:rPr>
          <w:rFonts w:cs="Arial"/>
          <w:szCs w:val="20"/>
        </w:rPr>
        <w:t xml:space="preserve"> javni pozivi.</w:t>
      </w:r>
    </w:p>
    <w:p w14:paraId="2FA28643" w14:textId="77777777" w:rsidR="007D0ED9" w:rsidRPr="00E708E2" w:rsidRDefault="007D0ED9" w:rsidP="007D0ED9">
      <w:pPr>
        <w:spacing w:line="240" w:lineRule="auto"/>
        <w:jc w:val="both"/>
        <w:rPr>
          <w:rFonts w:cs="Arial"/>
          <w:b/>
          <w:szCs w:val="20"/>
        </w:rPr>
      </w:pPr>
    </w:p>
    <w:p w14:paraId="09058465" w14:textId="167B514D" w:rsidR="007D0ED9" w:rsidRPr="00E708E2" w:rsidRDefault="007D0ED9" w:rsidP="007D0ED9">
      <w:pPr>
        <w:spacing w:line="240" w:lineRule="auto"/>
        <w:jc w:val="both"/>
        <w:rPr>
          <w:rFonts w:cs="Arial"/>
          <w:szCs w:val="20"/>
        </w:rPr>
      </w:pPr>
      <w:r w:rsidRPr="00E708E2">
        <w:rPr>
          <w:rFonts w:cs="Arial"/>
          <w:szCs w:val="20"/>
        </w:rPr>
        <w:t xml:space="preserve">Nosilci ukrepa: </w:t>
      </w:r>
      <w:r w:rsidR="00C11195" w:rsidRPr="004559DC">
        <w:rPr>
          <w:rFonts w:cs="Arial"/>
          <w:szCs w:val="22"/>
        </w:rPr>
        <w:t>Ministrstvo za kohezijo in regionalni razvoj (MKRR)</w:t>
      </w:r>
      <w:r w:rsidR="00C11195">
        <w:rPr>
          <w:rFonts w:cs="Arial"/>
          <w:szCs w:val="22"/>
        </w:rPr>
        <w:t xml:space="preserve">, </w:t>
      </w:r>
      <w:r w:rsidR="00C11195" w:rsidRPr="004559DC">
        <w:rPr>
          <w:rFonts w:cs="Arial"/>
          <w:szCs w:val="20"/>
        </w:rPr>
        <w:t>Slovenski regionalno razvojni sklad (SRRS).</w:t>
      </w:r>
      <w:r w:rsidR="00863FE0">
        <w:rPr>
          <w:rFonts w:cs="Arial"/>
          <w:szCs w:val="20"/>
        </w:rPr>
        <w:t xml:space="preserve"> </w:t>
      </w:r>
      <w:r w:rsidR="00863FE0" w:rsidRPr="00863FE0">
        <w:rPr>
          <w:rFonts w:cs="Arial"/>
          <w:szCs w:val="20"/>
        </w:rPr>
        <w:t>Sodelujoči: Ministrstvo za gospodarstvo, turizem in šport (MGTŠ).</w:t>
      </w:r>
    </w:p>
    <w:p w14:paraId="33B4D82E" w14:textId="77777777" w:rsidR="007D0ED9" w:rsidRPr="00E708E2" w:rsidRDefault="007D0ED9" w:rsidP="007D0ED9">
      <w:pPr>
        <w:spacing w:line="240" w:lineRule="auto"/>
        <w:jc w:val="both"/>
        <w:rPr>
          <w:rFonts w:cs="Arial"/>
          <w:b/>
          <w:szCs w:val="20"/>
        </w:rPr>
      </w:pPr>
    </w:p>
    <w:p w14:paraId="3DA44AE2" w14:textId="665A044B" w:rsidR="00C11195" w:rsidRPr="004559DC" w:rsidRDefault="00C11195" w:rsidP="00C11195">
      <w:pPr>
        <w:spacing w:line="240" w:lineRule="auto"/>
        <w:jc w:val="both"/>
        <w:rPr>
          <w:rFonts w:cs="Arial"/>
          <w:bCs/>
          <w:szCs w:val="20"/>
        </w:rPr>
      </w:pPr>
      <w:r w:rsidRPr="004559DC">
        <w:rPr>
          <w:rFonts w:cs="Arial"/>
          <w:bCs/>
          <w:szCs w:val="20"/>
        </w:rPr>
        <w:t>Izvedba ukrepa in podprtih projektov je možna tudi z uporabo kombinacije nepovratnih in povratnih virov financiranja oziroma s finančnimi instrumenti (blending)</w:t>
      </w:r>
      <w:r w:rsidR="0036169F">
        <w:rPr>
          <w:rFonts w:cs="Arial"/>
          <w:bCs/>
          <w:szCs w:val="20"/>
        </w:rPr>
        <w:t xml:space="preserve"> </w:t>
      </w:r>
      <w:r w:rsidR="0036169F" w:rsidRPr="004559DC">
        <w:rPr>
          <w:rFonts w:cs="Arial"/>
          <w:bCs/>
          <w:szCs w:val="20"/>
        </w:rPr>
        <w:t>ter z vsebino drugih ukrepov programa.</w:t>
      </w:r>
    </w:p>
    <w:p w14:paraId="7DED02BC" w14:textId="77777777" w:rsidR="002A28A8" w:rsidRDefault="002A28A8" w:rsidP="007D0ED9">
      <w:pPr>
        <w:spacing w:line="240" w:lineRule="auto"/>
        <w:jc w:val="both"/>
        <w:rPr>
          <w:rFonts w:cs="Arial"/>
          <w:b/>
          <w:szCs w:val="20"/>
        </w:rPr>
      </w:pPr>
    </w:p>
    <w:p w14:paraId="39C8FF28" w14:textId="0D8B98D9" w:rsidR="0000055B" w:rsidRPr="00F52901" w:rsidRDefault="0000055B" w:rsidP="0000055B">
      <w:pPr>
        <w:spacing w:line="240" w:lineRule="auto"/>
        <w:jc w:val="both"/>
        <w:rPr>
          <w:rFonts w:cs="Arial"/>
          <w:bCs/>
          <w:szCs w:val="22"/>
        </w:rPr>
      </w:pPr>
      <w:r w:rsidRPr="00F52901">
        <w:rPr>
          <w:rFonts w:cs="Arial"/>
          <w:bCs/>
          <w:szCs w:val="22"/>
        </w:rPr>
        <w:t xml:space="preserve">Za doseganje ciljev podnebne politike se pri izvajanju investicijskih projektov upoštevajo predpisi </w:t>
      </w:r>
      <w:r w:rsidR="00336867">
        <w:rPr>
          <w:rFonts w:cs="Arial"/>
          <w:bCs/>
          <w:szCs w:val="22"/>
        </w:rPr>
        <w:t xml:space="preserve">s področja </w:t>
      </w:r>
      <w:r w:rsidRPr="00F52901">
        <w:rPr>
          <w:rFonts w:cs="Arial"/>
          <w:bCs/>
          <w:szCs w:val="22"/>
        </w:rPr>
        <w:t xml:space="preserve">presojanja vplivov na okolje </w:t>
      </w:r>
      <w:r w:rsidR="003E6763">
        <w:rPr>
          <w:rFonts w:cs="Arial"/>
          <w:bCs/>
          <w:szCs w:val="22"/>
        </w:rPr>
        <w:t>in</w:t>
      </w:r>
      <w:r w:rsidRPr="00F52901">
        <w:rPr>
          <w:rFonts w:cs="Arial"/>
          <w:bCs/>
          <w:szCs w:val="22"/>
        </w:rPr>
        <w:t xml:space="preserve"> zelenega proračunskega načrtovanja.</w:t>
      </w:r>
    </w:p>
    <w:p w14:paraId="63A4C8C1" w14:textId="77777777" w:rsidR="0000055B" w:rsidRPr="00E708E2" w:rsidRDefault="0000055B" w:rsidP="007D0ED9">
      <w:pPr>
        <w:spacing w:line="240" w:lineRule="auto"/>
        <w:jc w:val="both"/>
        <w:rPr>
          <w:rFonts w:cs="Arial"/>
          <w:b/>
          <w:szCs w:val="20"/>
        </w:rPr>
      </w:pPr>
    </w:p>
    <w:p w14:paraId="24D65C5C" w14:textId="77777777" w:rsidR="007D0ED9" w:rsidRPr="00E708E2" w:rsidRDefault="007D0ED9" w:rsidP="007D0ED9">
      <w:pPr>
        <w:spacing w:line="240" w:lineRule="auto"/>
        <w:jc w:val="both"/>
        <w:rPr>
          <w:rFonts w:cs="Arial"/>
          <w:szCs w:val="20"/>
        </w:rPr>
      </w:pPr>
      <w:r w:rsidRPr="00E708E2">
        <w:rPr>
          <w:rFonts w:cs="Arial"/>
          <w:b/>
          <w:szCs w:val="20"/>
        </w:rPr>
        <w:t>Ciljne skupine</w:t>
      </w:r>
    </w:p>
    <w:p w14:paraId="4EA1FACE" w14:textId="77777777" w:rsidR="007D0ED9" w:rsidRPr="00E708E2" w:rsidRDefault="007D0ED9" w:rsidP="007D0ED9">
      <w:pPr>
        <w:spacing w:line="240" w:lineRule="auto"/>
        <w:jc w:val="both"/>
        <w:rPr>
          <w:rFonts w:cs="Arial"/>
          <w:szCs w:val="20"/>
        </w:rPr>
      </w:pPr>
      <w:r w:rsidRPr="00E708E2">
        <w:rPr>
          <w:rFonts w:cs="Arial"/>
          <w:szCs w:val="20"/>
        </w:rPr>
        <w:lastRenderedPageBreak/>
        <w:t>Prebivalci, turisti.</w:t>
      </w:r>
    </w:p>
    <w:p w14:paraId="0EFDE113" w14:textId="77777777" w:rsidR="00B13DA0" w:rsidRPr="00E708E2" w:rsidRDefault="00B13DA0" w:rsidP="007D0ED9">
      <w:pPr>
        <w:spacing w:line="240" w:lineRule="auto"/>
        <w:jc w:val="both"/>
        <w:rPr>
          <w:rFonts w:cs="Arial"/>
          <w:szCs w:val="20"/>
        </w:rPr>
      </w:pPr>
    </w:p>
    <w:p w14:paraId="2F1B588E" w14:textId="2F2FE9D2" w:rsidR="007D0ED9" w:rsidRDefault="00C11195" w:rsidP="007D0ED9">
      <w:pPr>
        <w:spacing w:line="240" w:lineRule="auto"/>
        <w:rPr>
          <w:rFonts w:cs="Arial"/>
          <w:szCs w:val="20"/>
        </w:rPr>
      </w:pPr>
      <w:r>
        <w:rPr>
          <w:rFonts w:cs="Arial"/>
          <w:szCs w:val="20"/>
        </w:rPr>
        <w:t>Upravičenci:</w:t>
      </w:r>
      <w:r w:rsidRPr="004559DC">
        <w:rPr>
          <w:rFonts w:cs="Arial"/>
          <w:szCs w:val="20"/>
        </w:rPr>
        <w:t xml:space="preserve"> </w:t>
      </w:r>
      <w:r w:rsidR="00336867">
        <w:rPr>
          <w:rFonts w:cs="Arial"/>
          <w:szCs w:val="20"/>
        </w:rPr>
        <w:t>o</w:t>
      </w:r>
      <w:r w:rsidRPr="004559DC">
        <w:rPr>
          <w:rFonts w:cs="Arial"/>
          <w:szCs w:val="20"/>
        </w:rPr>
        <w:t>bčine</w:t>
      </w:r>
    </w:p>
    <w:p w14:paraId="52D835CF" w14:textId="77777777" w:rsidR="00C11195" w:rsidRPr="00E708E2" w:rsidRDefault="00C11195" w:rsidP="007D0ED9">
      <w:pPr>
        <w:spacing w:line="240" w:lineRule="auto"/>
        <w:rPr>
          <w:rFonts w:cs="Arial"/>
          <w:szCs w:val="20"/>
        </w:rPr>
      </w:pPr>
    </w:p>
    <w:p w14:paraId="47210DA9" w14:textId="77777777" w:rsidR="007D0ED9" w:rsidRPr="00E708E2" w:rsidRDefault="007D0ED9" w:rsidP="007D0ED9">
      <w:pPr>
        <w:spacing w:line="240" w:lineRule="auto"/>
        <w:rPr>
          <w:rFonts w:cs="Arial"/>
          <w:b/>
          <w:szCs w:val="20"/>
        </w:rPr>
      </w:pPr>
      <w:r w:rsidRPr="00E708E2">
        <w:rPr>
          <w:rFonts w:cs="Arial"/>
          <w:b/>
          <w:szCs w:val="20"/>
        </w:rPr>
        <w:t>Državna pomoč</w:t>
      </w:r>
    </w:p>
    <w:p w14:paraId="5A15F093" w14:textId="1BFCC130" w:rsidR="007D0ED9" w:rsidRPr="00E708E2" w:rsidRDefault="007D0ED9" w:rsidP="00E708E2">
      <w:pPr>
        <w:spacing w:line="240" w:lineRule="auto"/>
        <w:jc w:val="both"/>
        <w:rPr>
          <w:rFonts w:cs="Arial"/>
          <w:szCs w:val="20"/>
        </w:rPr>
      </w:pPr>
      <w:r w:rsidRPr="00E708E2">
        <w:rPr>
          <w:rFonts w:cs="Arial"/>
          <w:szCs w:val="20"/>
        </w:rPr>
        <w:t xml:space="preserve">Ukrep </w:t>
      </w:r>
      <w:r w:rsidR="00D1709A" w:rsidRPr="00E708E2">
        <w:rPr>
          <w:rFonts w:cs="Arial"/>
          <w:szCs w:val="20"/>
        </w:rPr>
        <w:t xml:space="preserve">praviloma </w:t>
      </w:r>
      <w:r w:rsidRPr="00E708E2">
        <w:rPr>
          <w:rFonts w:cs="Arial"/>
          <w:szCs w:val="20"/>
        </w:rPr>
        <w:t>ne predstavlja državne pomoči.</w:t>
      </w:r>
      <w:r w:rsidR="00E708E2">
        <w:rPr>
          <w:rFonts w:cs="Arial"/>
          <w:szCs w:val="20"/>
        </w:rPr>
        <w:t xml:space="preserve"> </w:t>
      </w:r>
      <w:r w:rsidR="00D1709A" w:rsidRPr="00E708E2">
        <w:rPr>
          <w:rFonts w:cs="Arial"/>
          <w:szCs w:val="20"/>
        </w:rPr>
        <w:t>V kolikor bo ugotovljeno, da lahko predstavlja državno pomoč, se bo izvajal skladno z ustrezno shemo državnih pomoči.</w:t>
      </w:r>
    </w:p>
    <w:p w14:paraId="140B829B" w14:textId="77777777" w:rsidR="007D0ED9" w:rsidRPr="004558FB" w:rsidRDefault="007D0ED9" w:rsidP="007D0ED9">
      <w:pPr>
        <w:spacing w:line="240" w:lineRule="auto"/>
        <w:jc w:val="both"/>
        <w:rPr>
          <w:rFonts w:cs="Arial"/>
          <w:szCs w:val="20"/>
          <w:highlight w:val="lightGray"/>
        </w:rPr>
      </w:pPr>
    </w:p>
    <w:p w14:paraId="50D30D8B" w14:textId="46EDC7CD" w:rsidR="001970AE" w:rsidRPr="00E708E2" w:rsidRDefault="001970AE" w:rsidP="001970AE">
      <w:pPr>
        <w:pStyle w:val="Naslov4BM"/>
      </w:pPr>
      <w:bookmarkStart w:id="115" w:name="_Toc216351380"/>
      <w:r w:rsidRPr="00E708E2">
        <w:rPr>
          <w:rFonts w:eastAsiaTheme="minorHAnsi" w:cstheme="minorBidi"/>
        </w:rPr>
        <w:t xml:space="preserve">Ukrep: </w:t>
      </w:r>
      <w:r>
        <w:t>Obnova planinskih objektov</w:t>
      </w:r>
      <w:bookmarkEnd w:id="115"/>
    </w:p>
    <w:p w14:paraId="6F110F7B" w14:textId="77777777" w:rsidR="001970AE" w:rsidRPr="002F1F1E" w:rsidRDefault="001970AE" w:rsidP="001970AE">
      <w:pPr>
        <w:spacing w:line="240" w:lineRule="auto"/>
        <w:jc w:val="both"/>
        <w:rPr>
          <w:rFonts w:cs="Arial"/>
          <w:b/>
          <w:bCs/>
          <w:szCs w:val="20"/>
        </w:rPr>
      </w:pPr>
      <w:r w:rsidRPr="002F1F1E">
        <w:rPr>
          <w:rFonts w:cs="Arial"/>
          <w:b/>
          <w:bCs/>
          <w:szCs w:val="20"/>
        </w:rPr>
        <w:t>Analiza stanja in izzivov</w:t>
      </w:r>
    </w:p>
    <w:p w14:paraId="7C8BC735" w14:textId="180ADD01" w:rsidR="001970AE" w:rsidRDefault="001970AE" w:rsidP="001970AE">
      <w:pPr>
        <w:spacing w:line="240" w:lineRule="auto"/>
        <w:jc w:val="both"/>
        <w:rPr>
          <w:rFonts w:cs="Arial"/>
          <w:szCs w:val="20"/>
          <w:highlight w:val="yellow"/>
        </w:rPr>
      </w:pPr>
      <w:r w:rsidRPr="00FC7D35">
        <w:rPr>
          <w:rFonts w:cs="Arial"/>
          <w:szCs w:val="20"/>
        </w:rPr>
        <w:t xml:space="preserve">V Sloveniji </w:t>
      </w:r>
      <w:r>
        <w:rPr>
          <w:rFonts w:cs="Arial"/>
          <w:szCs w:val="20"/>
        </w:rPr>
        <w:t xml:space="preserve">in na OPO </w:t>
      </w:r>
      <w:r w:rsidR="00CB0407">
        <w:rPr>
          <w:rFonts w:cs="Arial"/>
          <w:szCs w:val="20"/>
        </w:rPr>
        <w:t>stoji</w:t>
      </w:r>
      <w:r w:rsidRPr="00FC7D35">
        <w:rPr>
          <w:rFonts w:cs="Arial"/>
          <w:szCs w:val="20"/>
        </w:rPr>
        <w:t xml:space="preserve"> veliko planinskih koč in </w:t>
      </w:r>
      <w:r w:rsidR="00BB10D2">
        <w:rPr>
          <w:rFonts w:cs="Arial"/>
          <w:szCs w:val="20"/>
        </w:rPr>
        <w:t>drugih</w:t>
      </w:r>
      <w:r w:rsidRPr="00FC7D35">
        <w:rPr>
          <w:rFonts w:cs="Arial"/>
          <w:szCs w:val="20"/>
        </w:rPr>
        <w:t xml:space="preserve"> </w:t>
      </w:r>
      <w:r>
        <w:rPr>
          <w:rFonts w:cs="Arial"/>
          <w:szCs w:val="20"/>
        </w:rPr>
        <w:t xml:space="preserve">planinskih </w:t>
      </w:r>
      <w:r w:rsidRPr="00FC7D35">
        <w:rPr>
          <w:rFonts w:cs="Arial"/>
          <w:szCs w:val="20"/>
        </w:rPr>
        <w:t>objektov, ki predstavljajo primarne ali podporne objekte za izvajanj</w:t>
      </w:r>
      <w:r w:rsidR="00BB10D2">
        <w:rPr>
          <w:rFonts w:cs="Arial"/>
          <w:szCs w:val="20"/>
        </w:rPr>
        <w:t>e</w:t>
      </w:r>
      <w:r w:rsidRPr="00FC7D35">
        <w:rPr>
          <w:rFonts w:cs="Arial"/>
          <w:szCs w:val="20"/>
        </w:rPr>
        <w:t xml:space="preserve"> prostočasnih dejavnosti.</w:t>
      </w:r>
      <w:r>
        <w:rPr>
          <w:rFonts w:cs="Arial"/>
          <w:szCs w:val="20"/>
        </w:rPr>
        <w:t xml:space="preserve"> </w:t>
      </w:r>
      <w:r w:rsidRPr="00FC7D35">
        <w:rPr>
          <w:rFonts w:cs="Arial"/>
          <w:szCs w:val="20"/>
        </w:rPr>
        <w:t>Med planinske objekte se uvrščajo planinske koče, zavetišča, bivaki in planinska učna središča</w:t>
      </w:r>
      <w:r>
        <w:rPr>
          <w:rFonts w:cs="Arial"/>
          <w:szCs w:val="20"/>
        </w:rPr>
        <w:t xml:space="preserve"> (v nadaljevanju: planinski objekti)</w:t>
      </w:r>
      <w:r w:rsidRPr="00FC7D35">
        <w:rPr>
          <w:rFonts w:cs="Arial"/>
          <w:szCs w:val="20"/>
        </w:rPr>
        <w:t>.</w:t>
      </w:r>
      <w:r>
        <w:rPr>
          <w:rFonts w:cs="Arial"/>
          <w:szCs w:val="20"/>
        </w:rPr>
        <w:t xml:space="preserve"> Veliko teh objektov je energetsko neučinkovitih</w:t>
      </w:r>
      <w:r w:rsidR="008C2D25">
        <w:rPr>
          <w:rFonts w:cs="Arial"/>
          <w:szCs w:val="20"/>
        </w:rPr>
        <w:t xml:space="preserve">, </w:t>
      </w:r>
      <w:r w:rsidR="00BB10D2">
        <w:rPr>
          <w:rFonts w:cs="Arial"/>
          <w:szCs w:val="20"/>
        </w:rPr>
        <w:t xml:space="preserve">njihovi </w:t>
      </w:r>
      <w:r w:rsidR="008C2D25">
        <w:rPr>
          <w:rFonts w:cs="Arial"/>
          <w:szCs w:val="20"/>
        </w:rPr>
        <w:t xml:space="preserve">notranji prostori in oprema </w:t>
      </w:r>
      <w:r w:rsidR="00BB10D2">
        <w:rPr>
          <w:rFonts w:cs="Arial"/>
          <w:szCs w:val="20"/>
        </w:rPr>
        <w:t xml:space="preserve">pa </w:t>
      </w:r>
      <w:r w:rsidR="008C2D25">
        <w:rPr>
          <w:rFonts w:cs="Arial"/>
          <w:szCs w:val="20"/>
        </w:rPr>
        <w:t>so dotrajani.</w:t>
      </w:r>
      <w:r>
        <w:rPr>
          <w:rFonts w:cs="Arial"/>
          <w:szCs w:val="20"/>
        </w:rPr>
        <w:t xml:space="preserve"> P</w:t>
      </w:r>
      <w:r w:rsidRPr="00023BA5">
        <w:rPr>
          <w:rFonts w:cs="Arial"/>
          <w:szCs w:val="20"/>
        </w:rPr>
        <w:t xml:space="preserve">raviloma </w:t>
      </w:r>
      <w:r>
        <w:rPr>
          <w:rFonts w:cs="Arial"/>
          <w:szCs w:val="20"/>
        </w:rPr>
        <w:t xml:space="preserve">so </w:t>
      </w:r>
      <w:r w:rsidRPr="00023BA5">
        <w:rPr>
          <w:rFonts w:cs="Arial"/>
          <w:szCs w:val="20"/>
        </w:rPr>
        <w:t xml:space="preserve">slabše opremljeni s trajnostnimi </w:t>
      </w:r>
      <w:proofErr w:type="spellStart"/>
      <w:r w:rsidRPr="00023BA5">
        <w:rPr>
          <w:rFonts w:cs="Arial"/>
          <w:szCs w:val="20"/>
        </w:rPr>
        <w:t>okoljskimi</w:t>
      </w:r>
      <w:proofErr w:type="spellEnd"/>
      <w:r w:rsidRPr="00023BA5">
        <w:rPr>
          <w:rFonts w:cs="Arial"/>
          <w:szCs w:val="20"/>
        </w:rPr>
        <w:t xml:space="preserve"> in energetskimi elementi stavb in predstavljajo relativno velik negativ</w:t>
      </w:r>
      <w:r w:rsidR="00655934">
        <w:rPr>
          <w:rFonts w:cs="Arial"/>
          <w:szCs w:val="20"/>
        </w:rPr>
        <w:t>e</w:t>
      </w:r>
      <w:r w:rsidRPr="00023BA5">
        <w:rPr>
          <w:rFonts w:cs="Arial"/>
          <w:szCs w:val="20"/>
        </w:rPr>
        <w:t>n vpliv na okolje</w:t>
      </w:r>
      <w:r>
        <w:rPr>
          <w:rFonts w:cs="Arial"/>
          <w:szCs w:val="20"/>
        </w:rPr>
        <w:t xml:space="preserve"> v občutljivem naravnem okolju. Poraba energije za </w:t>
      </w:r>
      <w:r w:rsidR="00D31E9E">
        <w:rPr>
          <w:rFonts w:cs="Arial"/>
          <w:szCs w:val="20"/>
        </w:rPr>
        <w:t xml:space="preserve">njihovo </w:t>
      </w:r>
      <w:r>
        <w:rPr>
          <w:rFonts w:cs="Arial"/>
          <w:szCs w:val="20"/>
        </w:rPr>
        <w:t>obratovanje je relativno v</w:t>
      </w:r>
      <w:r w:rsidR="008D5F8F">
        <w:rPr>
          <w:rFonts w:cs="Arial"/>
          <w:szCs w:val="20"/>
        </w:rPr>
        <w:t>isoka</w:t>
      </w:r>
      <w:r>
        <w:rPr>
          <w:rFonts w:cs="Arial"/>
          <w:szCs w:val="20"/>
        </w:rPr>
        <w:t xml:space="preserve">, zaradi omejenih energetskih zmožnosti </w:t>
      </w:r>
      <w:r w:rsidR="00D31E9E">
        <w:rPr>
          <w:rFonts w:cs="Arial"/>
          <w:szCs w:val="20"/>
        </w:rPr>
        <w:t xml:space="preserve">pa </w:t>
      </w:r>
      <w:r w:rsidR="00CB0407">
        <w:rPr>
          <w:rFonts w:cs="Arial"/>
          <w:szCs w:val="20"/>
        </w:rPr>
        <w:t xml:space="preserve">ti </w:t>
      </w:r>
      <w:r w:rsidR="00D31E9E">
        <w:rPr>
          <w:rFonts w:cs="Arial"/>
          <w:szCs w:val="20"/>
        </w:rPr>
        <w:t xml:space="preserve">objekti </w:t>
      </w:r>
      <w:r>
        <w:rPr>
          <w:rFonts w:cs="Arial"/>
          <w:szCs w:val="20"/>
        </w:rPr>
        <w:t>ne zagotavljajo vseh potrebnih storitev. Velik izziv</w:t>
      </w:r>
      <w:r w:rsidR="00F16A90">
        <w:rPr>
          <w:rFonts w:cs="Arial"/>
          <w:szCs w:val="20"/>
        </w:rPr>
        <w:t xml:space="preserve"> za planinske objekte</w:t>
      </w:r>
      <w:r>
        <w:rPr>
          <w:rFonts w:cs="Arial"/>
          <w:szCs w:val="20"/>
        </w:rPr>
        <w:t xml:space="preserve"> predstavljajo</w:t>
      </w:r>
      <w:r w:rsidR="00DE70FC">
        <w:rPr>
          <w:rFonts w:cs="Arial"/>
          <w:szCs w:val="20"/>
        </w:rPr>
        <w:t xml:space="preserve"> </w:t>
      </w:r>
      <w:r>
        <w:rPr>
          <w:rFonts w:cs="Arial"/>
          <w:szCs w:val="20"/>
        </w:rPr>
        <w:t>odpadki in relativno v</w:t>
      </w:r>
      <w:r w:rsidR="008D5F8F">
        <w:rPr>
          <w:rFonts w:cs="Arial"/>
          <w:szCs w:val="20"/>
        </w:rPr>
        <w:t>isoka</w:t>
      </w:r>
      <w:r>
        <w:rPr>
          <w:rFonts w:cs="Arial"/>
          <w:szCs w:val="20"/>
        </w:rPr>
        <w:t xml:space="preserve"> poraba pitne ter sanitarne vode za obratovanje</w:t>
      </w:r>
      <w:r w:rsidR="002677A6">
        <w:rPr>
          <w:rFonts w:cs="Arial"/>
          <w:szCs w:val="20"/>
        </w:rPr>
        <w:t>, zaradi česar nastaja</w:t>
      </w:r>
      <w:r>
        <w:rPr>
          <w:rFonts w:cs="Arial"/>
          <w:szCs w:val="20"/>
        </w:rPr>
        <w:t xml:space="preserve"> več odpadne vode</w:t>
      </w:r>
      <w:r w:rsidR="00E671A2">
        <w:rPr>
          <w:rFonts w:cs="Arial"/>
          <w:szCs w:val="20"/>
        </w:rPr>
        <w:t>, vse pogosteje pa tudi</w:t>
      </w:r>
      <w:r>
        <w:rPr>
          <w:rFonts w:cs="Arial"/>
          <w:szCs w:val="20"/>
        </w:rPr>
        <w:t xml:space="preserve"> omejena razpoložljivost delovne sile za izvajanje planinske dejavnosti</w:t>
      </w:r>
      <w:r w:rsidR="00E671A2">
        <w:rPr>
          <w:rFonts w:cs="Arial"/>
          <w:szCs w:val="20"/>
        </w:rPr>
        <w:t xml:space="preserve"> v planinskih objektih.</w:t>
      </w:r>
    </w:p>
    <w:p w14:paraId="19664141" w14:textId="77777777" w:rsidR="001970AE" w:rsidRPr="0002426C" w:rsidRDefault="001970AE" w:rsidP="001970AE">
      <w:pPr>
        <w:spacing w:line="240" w:lineRule="auto"/>
        <w:jc w:val="both"/>
        <w:rPr>
          <w:rFonts w:cs="Arial"/>
          <w:szCs w:val="20"/>
        </w:rPr>
      </w:pPr>
    </w:p>
    <w:p w14:paraId="02E21DFA" w14:textId="77777777" w:rsidR="001970AE" w:rsidRPr="0002426C" w:rsidRDefault="001970AE" w:rsidP="001970AE">
      <w:pPr>
        <w:spacing w:line="240" w:lineRule="auto"/>
        <w:jc w:val="both"/>
        <w:rPr>
          <w:rFonts w:cs="Arial"/>
          <w:b/>
          <w:bCs/>
          <w:szCs w:val="20"/>
        </w:rPr>
      </w:pPr>
      <w:r w:rsidRPr="0002426C">
        <w:rPr>
          <w:rFonts w:cs="Arial"/>
          <w:b/>
          <w:bCs/>
          <w:szCs w:val="20"/>
        </w:rPr>
        <w:t>Namen in cilji</w:t>
      </w:r>
    </w:p>
    <w:p w14:paraId="37A4BE9C" w14:textId="6C629029" w:rsidR="001970AE" w:rsidRDefault="001970AE" w:rsidP="001970AE">
      <w:pPr>
        <w:spacing w:line="240" w:lineRule="auto"/>
        <w:jc w:val="both"/>
        <w:rPr>
          <w:rFonts w:cs="Arial"/>
          <w:szCs w:val="20"/>
        </w:rPr>
      </w:pPr>
      <w:r w:rsidRPr="0002426C">
        <w:rPr>
          <w:rFonts w:cs="Arial"/>
          <w:szCs w:val="20"/>
        </w:rPr>
        <w:t xml:space="preserve">Namen </w:t>
      </w:r>
      <w:r>
        <w:rPr>
          <w:rFonts w:cs="Arial"/>
          <w:szCs w:val="20"/>
        </w:rPr>
        <w:t>ukrepa</w:t>
      </w:r>
      <w:r w:rsidRPr="0002426C">
        <w:rPr>
          <w:rFonts w:cs="Arial"/>
          <w:szCs w:val="20"/>
        </w:rPr>
        <w:t xml:space="preserve"> je energetska obnova</w:t>
      </w:r>
      <w:r w:rsidR="008C2D25">
        <w:rPr>
          <w:rFonts w:cs="Arial"/>
          <w:szCs w:val="20"/>
        </w:rPr>
        <w:t xml:space="preserve"> in obnova notranjih prostorov</w:t>
      </w:r>
      <w:r w:rsidRPr="0002426C">
        <w:rPr>
          <w:rFonts w:cs="Arial"/>
          <w:szCs w:val="20"/>
        </w:rPr>
        <w:t xml:space="preserve"> planinskih objektov</w:t>
      </w:r>
      <w:r>
        <w:rPr>
          <w:rFonts w:cs="Arial"/>
          <w:szCs w:val="20"/>
        </w:rPr>
        <w:t xml:space="preserve"> na OPO, uvrščenih na seznam planinskih objektov Planinske zveze Slovenije, spodbujanj</w:t>
      </w:r>
      <w:r w:rsidR="002677A6">
        <w:rPr>
          <w:rFonts w:cs="Arial"/>
          <w:szCs w:val="20"/>
        </w:rPr>
        <w:t>e</w:t>
      </w:r>
      <w:r>
        <w:rPr>
          <w:rFonts w:cs="Arial"/>
          <w:szCs w:val="20"/>
        </w:rPr>
        <w:t xml:space="preserve"> energetske in snovne učinkovitosti, spodbujanj</w:t>
      </w:r>
      <w:r w:rsidR="002677A6">
        <w:rPr>
          <w:rFonts w:cs="Arial"/>
          <w:szCs w:val="20"/>
        </w:rPr>
        <w:t>e</w:t>
      </w:r>
      <w:r>
        <w:rPr>
          <w:rFonts w:cs="Arial"/>
          <w:szCs w:val="20"/>
        </w:rPr>
        <w:t xml:space="preserve"> ukrepov za rabo obnovljivih virov energije ter načinov poslovanja, ki temeljijo na načelih trajnostnega razvoja</w:t>
      </w:r>
      <w:r w:rsidR="008C2D25">
        <w:rPr>
          <w:rFonts w:cs="Arial"/>
          <w:szCs w:val="20"/>
        </w:rPr>
        <w:t>.</w:t>
      </w:r>
    </w:p>
    <w:p w14:paraId="463148C1" w14:textId="77777777" w:rsidR="001970AE" w:rsidRDefault="001970AE" w:rsidP="001970AE">
      <w:pPr>
        <w:spacing w:line="240" w:lineRule="auto"/>
        <w:jc w:val="both"/>
        <w:rPr>
          <w:rFonts w:cs="Arial"/>
          <w:szCs w:val="20"/>
        </w:rPr>
      </w:pPr>
    </w:p>
    <w:p w14:paraId="6BC0FC09" w14:textId="77777777" w:rsidR="001970AE" w:rsidRPr="0002426C" w:rsidRDefault="001970AE" w:rsidP="001970AE">
      <w:pPr>
        <w:spacing w:line="240" w:lineRule="auto"/>
        <w:jc w:val="both"/>
        <w:rPr>
          <w:rFonts w:cs="Arial"/>
          <w:szCs w:val="20"/>
        </w:rPr>
      </w:pPr>
      <w:r>
        <w:rPr>
          <w:rFonts w:cs="Arial"/>
          <w:szCs w:val="20"/>
        </w:rPr>
        <w:t xml:space="preserve">Planinski objekti so namenjeni </w:t>
      </w:r>
      <w:r w:rsidRPr="0002426C">
        <w:rPr>
          <w:rFonts w:cs="Arial"/>
          <w:szCs w:val="20"/>
        </w:rPr>
        <w:t>izvajanj</w:t>
      </w:r>
      <w:r>
        <w:rPr>
          <w:rFonts w:cs="Arial"/>
          <w:szCs w:val="20"/>
        </w:rPr>
        <w:t>u</w:t>
      </w:r>
      <w:r w:rsidRPr="0002426C">
        <w:rPr>
          <w:rFonts w:cs="Arial"/>
          <w:szCs w:val="20"/>
        </w:rPr>
        <w:t xml:space="preserve"> in podpor</w:t>
      </w:r>
      <w:r>
        <w:rPr>
          <w:rFonts w:cs="Arial"/>
          <w:szCs w:val="20"/>
        </w:rPr>
        <w:t>i</w:t>
      </w:r>
      <w:r w:rsidRPr="0002426C">
        <w:rPr>
          <w:rFonts w:cs="Arial"/>
          <w:szCs w:val="20"/>
        </w:rPr>
        <w:t xml:space="preserve"> </w:t>
      </w:r>
      <w:r>
        <w:rPr>
          <w:rFonts w:cs="Arial"/>
          <w:szCs w:val="20"/>
        </w:rPr>
        <w:t xml:space="preserve">naslednjih </w:t>
      </w:r>
      <w:r w:rsidRPr="0002426C">
        <w:rPr>
          <w:rFonts w:cs="Arial"/>
          <w:szCs w:val="20"/>
        </w:rPr>
        <w:t>planinsk</w:t>
      </w:r>
      <w:r>
        <w:rPr>
          <w:rFonts w:cs="Arial"/>
          <w:szCs w:val="20"/>
        </w:rPr>
        <w:t>ih</w:t>
      </w:r>
      <w:r w:rsidRPr="0002426C">
        <w:rPr>
          <w:rFonts w:cs="Arial"/>
          <w:szCs w:val="20"/>
        </w:rPr>
        <w:t xml:space="preserve"> dejavnosti:</w:t>
      </w:r>
    </w:p>
    <w:p w14:paraId="6591E2FF" w14:textId="77777777" w:rsidR="001970AE" w:rsidRDefault="001970AE" w:rsidP="00A620D7">
      <w:pPr>
        <w:pStyle w:val="Odstavekseznama"/>
        <w:numPr>
          <w:ilvl w:val="0"/>
          <w:numId w:val="75"/>
        </w:numPr>
        <w:spacing w:line="240" w:lineRule="auto"/>
        <w:jc w:val="both"/>
        <w:rPr>
          <w:rFonts w:cs="Arial"/>
          <w:szCs w:val="20"/>
        </w:rPr>
      </w:pPr>
      <w:r w:rsidRPr="0002426C">
        <w:rPr>
          <w:rFonts w:cs="Arial"/>
          <w:szCs w:val="20"/>
        </w:rPr>
        <w:t>zagotavljanju zavetja in varnosti planincev,</w:t>
      </w:r>
    </w:p>
    <w:p w14:paraId="28BE490C" w14:textId="77777777" w:rsidR="001970AE" w:rsidRDefault="001970AE" w:rsidP="00A620D7">
      <w:pPr>
        <w:pStyle w:val="Odstavekseznama"/>
        <w:numPr>
          <w:ilvl w:val="0"/>
          <w:numId w:val="75"/>
        </w:numPr>
        <w:spacing w:line="240" w:lineRule="auto"/>
        <w:jc w:val="both"/>
        <w:rPr>
          <w:rFonts w:cs="Arial"/>
          <w:szCs w:val="20"/>
        </w:rPr>
      </w:pPr>
      <w:r w:rsidRPr="0002426C">
        <w:rPr>
          <w:rFonts w:cs="Arial"/>
          <w:szCs w:val="20"/>
        </w:rPr>
        <w:t>omogočanju počitka, prehrane in prenočišča,</w:t>
      </w:r>
    </w:p>
    <w:p w14:paraId="2705273B" w14:textId="3D83A64C" w:rsidR="001970AE" w:rsidRPr="008168D9" w:rsidRDefault="001970AE" w:rsidP="00A620D7">
      <w:pPr>
        <w:pStyle w:val="Odstavekseznama"/>
        <w:numPr>
          <w:ilvl w:val="0"/>
          <w:numId w:val="75"/>
        </w:numPr>
        <w:spacing w:line="240" w:lineRule="auto"/>
        <w:jc w:val="both"/>
        <w:rPr>
          <w:rFonts w:cs="Arial"/>
          <w:szCs w:val="20"/>
        </w:rPr>
      </w:pPr>
      <w:r>
        <w:rPr>
          <w:rFonts w:cs="Arial"/>
          <w:szCs w:val="20"/>
        </w:rPr>
        <w:t xml:space="preserve">posredovanju </w:t>
      </w:r>
      <w:r w:rsidRPr="008168D9">
        <w:rPr>
          <w:rFonts w:cs="Arial"/>
          <w:szCs w:val="20"/>
        </w:rPr>
        <w:t>informacij o planinskih poteh</w:t>
      </w:r>
      <w:r>
        <w:rPr>
          <w:rFonts w:cs="Arial"/>
          <w:szCs w:val="20"/>
        </w:rPr>
        <w:t>,</w:t>
      </w:r>
      <w:r w:rsidRPr="008168D9">
        <w:rPr>
          <w:rFonts w:cs="Arial"/>
          <w:szCs w:val="20"/>
        </w:rPr>
        <w:t xml:space="preserve"> vremenski napovedi </w:t>
      </w:r>
      <w:r w:rsidR="00F16A90">
        <w:rPr>
          <w:rFonts w:cs="Arial"/>
          <w:szCs w:val="20"/>
        </w:rPr>
        <w:t>in</w:t>
      </w:r>
      <w:r w:rsidRPr="008168D9">
        <w:rPr>
          <w:rFonts w:cs="Arial"/>
          <w:szCs w:val="20"/>
        </w:rPr>
        <w:t xml:space="preserve"> obveščanj</w:t>
      </w:r>
      <w:r>
        <w:rPr>
          <w:rFonts w:cs="Arial"/>
          <w:szCs w:val="20"/>
        </w:rPr>
        <w:t>u</w:t>
      </w:r>
      <w:r w:rsidRPr="008168D9">
        <w:rPr>
          <w:rFonts w:cs="Arial"/>
          <w:szCs w:val="20"/>
        </w:rPr>
        <w:t xml:space="preserve"> v primeru nesreče</w:t>
      </w:r>
      <w:r>
        <w:rPr>
          <w:rFonts w:cs="Arial"/>
          <w:szCs w:val="20"/>
        </w:rPr>
        <w:t>,</w:t>
      </w:r>
    </w:p>
    <w:p w14:paraId="0BBEBC0F" w14:textId="77777777" w:rsidR="001970AE" w:rsidRDefault="001970AE" w:rsidP="00A620D7">
      <w:pPr>
        <w:pStyle w:val="Odstavekseznama"/>
        <w:numPr>
          <w:ilvl w:val="0"/>
          <w:numId w:val="75"/>
        </w:numPr>
        <w:spacing w:line="240" w:lineRule="auto"/>
        <w:jc w:val="both"/>
        <w:rPr>
          <w:rFonts w:cs="Arial"/>
          <w:szCs w:val="20"/>
        </w:rPr>
      </w:pPr>
      <w:r w:rsidRPr="0002426C">
        <w:rPr>
          <w:rFonts w:cs="Arial"/>
          <w:szCs w:val="20"/>
        </w:rPr>
        <w:t>spodbujanju planinstva kot rekreativne, športne, kulturne in izobraževalne dejavnosti,</w:t>
      </w:r>
    </w:p>
    <w:p w14:paraId="2F4132B7" w14:textId="77777777" w:rsidR="001970AE" w:rsidRDefault="001970AE" w:rsidP="00A620D7">
      <w:pPr>
        <w:pStyle w:val="Odstavekseznama"/>
        <w:numPr>
          <w:ilvl w:val="0"/>
          <w:numId w:val="75"/>
        </w:numPr>
        <w:spacing w:line="240" w:lineRule="auto"/>
        <w:jc w:val="both"/>
        <w:rPr>
          <w:rFonts w:cs="Arial"/>
          <w:szCs w:val="20"/>
        </w:rPr>
      </w:pPr>
      <w:r w:rsidRPr="0002426C">
        <w:rPr>
          <w:rFonts w:cs="Arial"/>
          <w:szCs w:val="20"/>
        </w:rPr>
        <w:t>varovanju narave in trajnostnemu razvoju gorskega sveta.</w:t>
      </w:r>
    </w:p>
    <w:p w14:paraId="734350D9" w14:textId="77777777" w:rsidR="001970AE" w:rsidRPr="00C605EB" w:rsidRDefault="001970AE" w:rsidP="001970AE">
      <w:pPr>
        <w:spacing w:line="240" w:lineRule="auto"/>
        <w:jc w:val="both"/>
        <w:rPr>
          <w:rFonts w:cs="Arial"/>
          <w:szCs w:val="20"/>
        </w:rPr>
      </w:pPr>
    </w:p>
    <w:p w14:paraId="788181C6" w14:textId="77777777" w:rsidR="001970AE" w:rsidRDefault="001970AE" w:rsidP="001970AE">
      <w:pPr>
        <w:spacing w:line="240" w:lineRule="auto"/>
        <w:jc w:val="both"/>
        <w:rPr>
          <w:rFonts w:cs="Arial"/>
          <w:szCs w:val="20"/>
        </w:rPr>
      </w:pPr>
      <w:r w:rsidRPr="00612A67">
        <w:rPr>
          <w:rFonts w:cs="Arial"/>
          <w:szCs w:val="20"/>
        </w:rPr>
        <w:t>Cilji ukrepa:</w:t>
      </w:r>
    </w:p>
    <w:p w14:paraId="1B5C8D55" w14:textId="4C0A2ADE" w:rsidR="001970AE" w:rsidRDefault="001970AE" w:rsidP="00A620D7">
      <w:pPr>
        <w:pStyle w:val="Odstavekseznama"/>
        <w:numPr>
          <w:ilvl w:val="0"/>
          <w:numId w:val="78"/>
        </w:numPr>
        <w:spacing w:line="240" w:lineRule="auto"/>
        <w:jc w:val="both"/>
        <w:rPr>
          <w:rFonts w:cs="Arial"/>
          <w:szCs w:val="20"/>
        </w:rPr>
      </w:pPr>
      <w:r w:rsidRPr="00612A67">
        <w:rPr>
          <w:rFonts w:cs="Arial"/>
          <w:szCs w:val="20"/>
        </w:rPr>
        <w:t>povečan</w:t>
      </w:r>
      <w:r w:rsidR="00F16A90">
        <w:rPr>
          <w:rFonts w:cs="Arial"/>
          <w:szCs w:val="20"/>
        </w:rPr>
        <w:t>je</w:t>
      </w:r>
      <w:r w:rsidRPr="00612A67">
        <w:rPr>
          <w:rFonts w:cs="Arial"/>
          <w:szCs w:val="20"/>
        </w:rPr>
        <w:t xml:space="preserve"> energetsk</w:t>
      </w:r>
      <w:r w:rsidR="00F16A90">
        <w:rPr>
          <w:rFonts w:cs="Arial"/>
          <w:szCs w:val="20"/>
        </w:rPr>
        <w:t>e</w:t>
      </w:r>
      <w:r w:rsidRPr="00612A67">
        <w:rPr>
          <w:rFonts w:cs="Arial"/>
          <w:szCs w:val="20"/>
        </w:rPr>
        <w:t xml:space="preserve"> učinkovitost</w:t>
      </w:r>
      <w:r w:rsidR="00F16A90">
        <w:rPr>
          <w:rFonts w:cs="Arial"/>
          <w:szCs w:val="20"/>
        </w:rPr>
        <w:t>i</w:t>
      </w:r>
      <w:r w:rsidRPr="00612A67">
        <w:rPr>
          <w:rFonts w:cs="Arial"/>
          <w:szCs w:val="20"/>
        </w:rPr>
        <w:t xml:space="preserve"> in zmanjšanje </w:t>
      </w:r>
      <w:proofErr w:type="spellStart"/>
      <w:r w:rsidRPr="00612A67">
        <w:rPr>
          <w:rFonts w:cs="Arial"/>
          <w:szCs w:val="20"/>
        </w:rPr>
        <w:t>okoljskega</w:t>
      </w:r>
      <w:proofErr w:type="spellEnd"/>
      <w:r w:rsidRPr="00612A67">
        <w:rPr>
          <w:rFonts w:cs="Arial"/>
          <w:szCs w:val="20"/>
        </w:rPr>
        <w:t xml:space="preserve"> vpliva planinskih objektov ter zmanjšanje izpustov ogljikovega dioksida, ki ga ustvarjajo planinski objekti </w:t>
      </w:r>
      <w:r w:rsidR="00A620D7">
        <w:rPr>
          <w:rFonts w:cs="Arial"/>
          <w:szCs w:val="20"/>
        </w:rPr>
        <w:t>v celotnem</w:t>
      </w:r>
      <w:r w:rsidRPr="00612A67">
        <w:rPr>
          <w:rFonts w:cs="Arial"/>
          <w:szCs w:val="20"/>
        </w:rPr>
        <w:t xml:space="preserve"> življenjsk</w:t>
      </w:r>
      <w:r w:rsidR="00A620D7">
        <w:rPr>
          <w:rFonts w:cs="Arial"/>
          <w:szCs w:val="20"/>
        </w:rPr>
        <w:t>em</w:t>
      </w:r>
      <w:r w:rsidRPr="00612A67">
        <w:rPr>
          <w:rFonts w:cs="Arial"/>
          <w:szCs w:val="20"/>
        </w:rPr>
        <w:t xml:space="preserve"> cikl</w:t>
      </w:r>
      <w:r w:rsidR="00A620D7">
        <w:rPr>
          <w:rFonts w:cs="Arial"/>
          <w:szCs w:val="20"/>
        </w:rPr>
        <w:t>u</w:t>
      </w:r>
      <w:r w:rsidRPr="00612A67">
        <w:rPr>
          <w:rFonts w:cs="Arial"/>
          <w:szCs w:val="20"/>
        </w:rPr>
        <w:t>,</w:t>
      </w:r>
    </w:p>
    <w:p w14:paraId="51BE4CC3" w14:textId="5F0B429F" w:rsidR="008C2D25" w:rsidRDefault="008C2D25" w:rsidP="00A620D7">
      <w:pPr>
        <w:pStyle w:val="Odstavekseznama"/>
        <w:numPr>
          <w:ilvl w:val="0"/>
          <w:numId w:val="78"/>
        </w:numPr>
        <w:spacing w:line="240" w:lineRule="auto"/>
        <w:jc w:val="both"/>
        <w:rPr>
          <w:rFonts w:cs="Arial"/>
          <w:szCs w:val="20"/>
        </w:rPr>
      </w:pPr>
      <w:r>
        <w:rPr>
          <w:rFonts w:cs="Arial"/>
          <w:szCs w:val="20"/>
        </w:rPr>
        <w:t xml:space="preserve">izboljšanje kakovosti bivanja </w:t>
      </w:r>
      <w:r w:rsidR="00E213FC">
        <w:rPr>
          <w:rFonts w:cs="Arial"/>
          <w:szCs w:val="20"/>
        </w:rPr>
        <w:t>z obnovo notranjih prostorov in nabavo sodobne opreme,</w:t>
      </w:r>
    </w:p>
    <w:p w14:paraId="48A6A7DB" w14:textId="485E6740" w:rsidR="001970AE" w:rsidRDefault="001970AE" w:rsidP="00A620D7">
      <w:pPr>
        <w:pStyle w:val="Odstavekseznama"/>
        <w:numPr>
          <w:ilvl w:val="0"/>
          <w:numId w:val="78"/>
        </w:numPr>
        <w:spacing w:line="240" w:lineRule="auto"/>
        <w:jc w:val="both"/>
        <w:rPr>
          <w:rFonts w:cs="Arial"/>
          <w:szCs w:val="20"/>
        </w:rPr>
      </w:pPr>
      <w:r>
        <w:rPr>
          <w:rFonts w:cs="Arial"/>
          <w:szCs w:val="20"/>
        </w:rPr>
        <w:t>povečan</w:t>
      </w:r>
      <w:r w:rsidR="00A620D7">
        <w:rPr>
          <w:rFonts w:cs="Arial"/>
          <w:szCs w:val="20"/>
        </w:rPr>
        <w:t>je</w:t>
      </w:r>
      <w:r>
        <w:rPr>
          <w:rFonts w:cs="Arial"/>
          <w:szCs w:val="20"/>
        </w:rPr>
        <w:t xml:space="preserve"> snovn</w:t>
      </w:r>
      <w:r w:rsidR="00A620D7">
        <w:rPr>
          <w:rFonts w:cs="Arial"/>
          <w:szCs w:val="20"/>
        </w:rPr>
        <w:t>e</w:t>
      </w:r>
      <w:r>
        <w:rPr>
          <w:rFonts w:cs="Arial"/>
          <w:szCs w:val="20"/>
        </w:rPr>
        <w:t xml:space="preserve"> učinkovitost</w:t>
      </w:r>
      <w:r w:rsidR="00A620D7">
        <w:rPr>
          <w:rFonts w:cs="Arial"/>
          <w:szCs w:val="20"/>
        </w:rPr>
        <w:t>i</w:t>
      </w:r>
      <w:r>
        <w:rPr>
          <w:rFonts w:cs="Arial"/>
          <w:szCs w:val="20"/>
        </w:rPr>
        <w:t xml:space="preserve"> porabe pitne in sanitarne vode ter zmanjšanj</w:t>
      </w:r>
      <w:r w:rsidR="00A620D7">
        <w:rPr>
          <w:rFonts w:cs="Arial"/>
          <w:szCs w:val="20"/>
        </w:rPr>
        <w:t>e</w:t>
      </w:r>
      <w:r>
        <w:rPr>
          <w:rFonts w:cs="Arial"/>
          <w:szCs w:val="20"/>
        </w:rPr>
        <w:t xml:space="preserve"> odpadne vode in odpadkov</w:t>
      </w:r>
      <w:r w:rsidR="00E213FC">
        <w:rPr>
          <w:rFonts w:cs="Arial"/>
          <w:szCs w:val="20"/>
        </w:rPr>
        <w:t>,</w:t>
      </w:r>
    </w:p>
    <w:p w14:paraId="3C825C51" w14:textId="77777777" w:rsidR="001970AE" w:rsidRDefault="001970AE" w:rsidP="00A620D7">
      <w:pPr>
        <w:pStyle w:val="Odstavekseznama"/>
        <w:numPr>
          <w:ilvl w:val="0"/>
          <w:numId w:val="78"/>
        </w:numPr>
        <w:spacing w:line="240" w:lineRule="auto"/>
        <w:jc w:val="both"/>
        <w:rPr>
          <w:rFonts w:cs="Arial"/>
          <w:szCs w:val="20"/>
        </w:rPr>
      </w:pPr>
      <w:r w:rsidRPr="00612A67">
        <w:rPr>
          <w:rFonts w:cs="Arial"/>
          <w:szCs w:val="20"/>
        </w:rPr>
        <w:t>izboljšanje gospodarnosti poslovanja planinskih objektov zaradi uvajanja ukrepov snovne in energetske učinkovitosti oziroma večje rabe obnovljivih virov energije</w:t>
      </w:r>
      <w:r>
        <w:rPr>
          <w:rFonts w:cs="Arial"/>
          <w:szCs w:val="20"/>
        </w:rPr>
        <w:t>,</w:t>
      </w:r>
    </w:p>
    <w:p w14:paraId="701C6E82" w14:textId="77777777" w:rsidR="001970AE" w:rsidRDefault="001970AE" w:rsidP="00A620D7">
      <w:pPr>
        <w:pStyle w:val="Odstavekseznama"/>
        <w:numPr>
          <w:ilvl w:val="0"/>
          <w:numId w:val="78"/>
        </w:numPr>
        <w:spacing w:line="240" w:lineRule="auto"/>
        <w:jc w:val="both"/>
        <w:rPr>
          <w:rFonts w:cs="Arial"/>
          <w:szCs w:val="20"/>
        </w:rPr>
      </w:pPr>
      <w:r>
        <w:rPr>
          <w:rFonts w:cs="Arial"/>
          <w:szCs w:val="20"/>
        </w:rPr>
        <w:t>avtomatizacija v povezavi z obnovo planinskih objektov in delovnih procesov.</w:t>
      </w:r>
    </w:p>
    <w:p w14:paraId="0DC85E53" w14:textId="77777777" w:rsidR="001970AE" w:rsidRPr="00612A67" w:rsidRDefault="001970AE" w:rsidP="001970AE">
      <w:pPr>
        <w:spacing w:line="240" w:lineRule="auto"/>
        <w:jc w:val="both"/>
        <w:rPr>
          <w:rFonts w:cs="Arial"/>
          <w:szCs w:val="20"/>
        </w:rPr>
      </w:pPr>
    </w:p>
    <w:p w14:paraId="5AD75B9C" w14:textId="77777777" w:rsidR="001970AE" w:rsidRPr="00612A67" w:rsidRDefault="001970AE" w:rsidP="001970AE">
      <w:pPr>
        <w:spacing w:line="240" w:lineRule="auto"/>
        <w:jc w:val="both"/>
        <w:rPr>
          <w:rFonts w:cs="Arial"/>
          <w:szCs w:val="20"/>
        </w:rPr>
      </w:pPr>
      <w:r w:rsidRPr="00612A67">
        <w:rPr>
          <w:rFonts w:cs="Arial"/>
          <w:szCs w:val="20"/>
        </w:rPr>
        <w:t>Pričakovani rezultati in učinki:</w:t>
      </w:r>
    </w:p>
    <w:p w14:paraId="12E25820" w14:textId="77777777" w:rsidR="001970AE" w:rsidRPr="00612A67" w:rsidRDefault="001970AE" w:rsidP="00A620D7">
      <w:pPr>
        <w:pStyle w:val="Odstavekseznama"/>
        <w:numPr>
          <w:ilvl w:val="0"/>
          <w:numId w:val="28"/>
        </w:numPr>
        <w:spacing w:line="240" w:lineRule="auto"/>
        <w:jc w:val="both"/>
        <w:rPr>
          <w:rFonts w:cs="Arial"/>
          <w:szCs w:val="20"/>
        </w:rPr>
      </w:pPr>
      <w:r w:rsidRPr="00C5278C">
        <w:rPr>
          <w:rFonts w:cs="Arial"/>
          <w:szCs w:val="20"/>
        </w:rPr>
        <w:t>število podprtih projektov,</w:t>
      </w:r>
    </w:p>
    <w:p w14:paraId="105B7F0C" w14:textId="77777777" w:rsidR="001970AE" w:rsidRDefault="001970AE" w:rsidP="00A620D7">
      <w:pPr>
        <w:pStyle w:val="Odstavekseznama"/>
        <w:numPr>
          <w:ilvl w:val="0"/>
          <w:numId w:val="28"/>
        </w:numPr>
        <w:spacing w:line="240" w:lineRule="auto"/>
        <w:jc w:val="both"/>
        <w:rPr>
          <w:rFonts w:cs="Arial"/>
          <w:szCs w:val="20"/>
        </w:rPr>
      </w:pPr>
      <w:r w:rsidRPr="00C5278C">
        <w:rPr>
          <w:rFonts w:cs="Arial"/>
          <w:szCs w:val="20"/>
        </w:rPr>
        <w:t>število obnovlje</w:t>
      </w:r>
      <w:r w:rsidRPr="00612A67">
        <w:rPr>
          <w:rFonts w:cs="Arial"/>
          <w:szCs w:val="20"/>
        </w:rPr>
        <w:t>nih</w:t>
      </w:r>
      <w:r w:rsidRPr="00C5278C">
        <w:rPr>
          <w:rFonts w:cs="Arial"/>
          <w:szCs w:val="20"/>
        </w:rPr>
        <w:t xml:space="preserve"> planinskih objektov,</w:t>
      </w:r>
    </w:p>
    <w:p w14:paraId="2125A469" w14:textId="77777777" w:rsidR="001970AE" w:rsidRDefault="001970AE" w:rsidP="00A620D7">
      <w:pPr>
        <w:pStyle w:val="Odstavekseznama"/>
        <w:numPr>
          <w:ilvl w:val="0"/>
          <w:numId w:val="28"/>
        </w:numPr>
        <w:spacing w:line="240" w:lineRule="auto"/>
        <w:jc w:val="both"/>
        <w:rPr>
          <w:rFonts w:cs="Arial"/>
          <w:szCs w:val="20"/>
        </w:rPr>
      </w:pPr>
      <w:r>
        <w:rPr>
          <w:rFonts w:cs="Arial"/>
          <w:szCs w:val="20"/>
        </w:rPr>
        <w:t>specifična raba primarne energije stavbe,</w:t>
      </w:r>
    </w:p>
    <w:p w14:paraId="3C211AB3" w14:textId="77777777" w:rsidR="001970AE" w:rsidRPr="00612A67" w:rsidRDefault="001970AE" w:rsidP="00A620D7">
      <w:pPr>
        <w:pStyle w:val="Odstavekseznama"/>
        <w:numPr>
          <w:ilvl w:val="0"/>
          <w:numId w:val="28"/>
        </w:numPr>
        <w:spacing w:line="240" w:lineRule="auto"/>
        <w:jc w:val="both"/>
        <w:rPr>
          <w:rFonts w:cs="Arial"/>
          <w:szCs w:val="20"/>
        </w:rPr>
      </w:pPr>
      <w:r>
        <w:rPr>
          <w:rFonts w:cs="Arial"/>
          <w:szCs w:val="20"/>
        </w:rPr>
        <w:t>odstotek zmanjšanja specifične rabe primarne energije stavbe,</w:t>
      </w:r>
    </w:p>
    <w:p w14:paraId="5D0A149A" w14:textId="329708B4" w:rsidR="001970AE" w:rsidRDefault="001970AE" w:rsidP="00A620D7">
      <w:pPr>
        <w:pStyle w:val="Odstavekseznama"/>
        <w:numPr>
          <w:ilvl w:val="0"/>
          <w:numId w:val="28"/>
        </w:numPr>
        <w:spacing w:line="240" w:lineRule="auto"/>
        <w:jc w:val="both"/>
        <w:rPr>
          <w:rFonts w:cs="Arial"/>
          <w:szCs w:val="20"/>
        </w:rPr>
      </w:pPr>
      <w:r>
        <w:rPr>
          <w:rFonts w:cs="Arial"/>
          <w:szCs w:val="20"/>
        </w:rPr>
        <w:lastRenderedPageBreak/>
        <w:t xml:space="preserve">količina ali odstotek </w:t>
      </w:r>
      <w:r w:rsidRPr="00612A67">
        <w:rPr>
          <w:rFonts w:cs="Arial"/>
          <w:szCs w:val="20"/>
        </w:rPr>
        <w:t>zmanjšan</w:t>
      </w:r>
      <w:r>
        <w:rPr>
          <w:rFonts w:cs="Arial"/>
          <w:szCs w:val="20"/>
        </w:rPr>
        <w:t>e</w:t>
      </w:r>
      <w:r w:rsidRPr="00612A67">
        <w:rPr>
          <w:rFonts w:cs="Arial"/>
          <w:szCs w:val="20"/>
        </w:rPr>
        <w:t xml:space="preserve"> porab</w:t>
      </w:r>
      <w:r w:rsidR="00A620D7">
        <w:rPr>
          <w:rFonts w:cs="Arial"/>
          <w:szCs w:val="20"/>
        </w:rPr>
        <w:t>e</w:t>
      </w:r>
      <w:r>
        <w:rPr>
          <w:rFonts w:cs="Arial"/>
          <w:szCs w:val="20"/>
        </w:rPr>
        <w:t xml:space="preserve"> energije</w:t>
      </w:r>
      <w:r w:rsidRPr="00612A67">
        <w:rPr>
          <w:rFonts w:cs="Arial"/>
          <w:szCs w:val="20"/>
        </w:rPr>
        <w:t xml:space="preserve"> (zaradi izvedenih gradbenih ukrepov oziroma nabavljenih novih osnovnih sredstev)</w:t>
      </w:r>
      <w:r>
        <w:rPr>
          <w:rFonts w:cs="Arial"/>
          <w:szCs w:val="20"/>
        </w:rPr>
        <w:t>,</w:t>
      </w:r>
    </w:p>
    <w:p w14:paraId="09E38088" w14:textId="77777777" w:rsidR="001F7DF8" w:rsidRDefault="001970AE" w:rsidP="00A620D7">
      <w:pPr>
        <w:pStyle w:val="Odstavekseznama"/>
        <w:numPr>
          <w:ilvl w:val="0"/>
          <w:numId w:val="28"/>
        </w:numPr>
        <w:spacing w:line="240" w:lineRule="auto"/>
        <w:jc w:val="both"/>
        <w:rPr>
          <w:rFonts w:cs="Arial"/>
          <w:szCs w:val="20"/>
        </w:rPr>
      </w:pPr>
      <w:r>
        <w:rPr>
          <w:rFonts w:cs="Arial"/>
          <w:szCs w:val="20"/>
        </w:rPr>
        <w:t>količina ali odstotek zmanjšane porabe snovi (</w:t>
      </w:r>
      <w:r w:rsidRPr="00BC3256">
        <w:rPr>
          <w:rFonts w:cs="Arial"/>
          <w:szCs w:val="20"/>
        </w:rPr>
        <w:t>pitne in sanitarne vode</w:t>
      </w:r>
      <w:r>
        <w:rPr>
          <w:rFonts w:cs="Arial"/>
          <w:szCs w:val="20"/>
        </w:rPr>
        <w:t>,</w:t>
      </w:r>
      <w:r w:rsidRPr="00BC3256">
        <w:rPr>
          <w:rFonts w:cs="Arial"/>
          <w:szCs w:val="20"/>
        </w:rPr>
        <w:t xml:space="preserve"> odpadne vode in odpadkov</w:t>
      </w:r>
      <w:r w:rsidR="001F7DF8">
        <w:rPr>
          <w:rFonts w:cs="Arial"/>
          <w:szCs w:val="20"/>
        </w:rPr>
        <w:t>),</w:t>
      </w:r>
    </w:p>
    <w:p w14:paraId="66C52E09" w14:textId="74DAC148" w:rsidR="001970AE" w:rsidRDefault="001F7DF8" w:rsidP="00A620D7">
      <w:pPr>
        <w:pStyle w:val="Odstavekseznama"/>
        <w:numPr>
          <w:ilvl w:val="0"/>
          <w:numId w:val="28"/>
        </w:numPr>
        <w:spacing w:line="240" w:lineRule="auto"/>
        <w:jc w:val="both"/>
        <w:rPr>
          <w:rFonts w:cs="Arial"/>
          <w:szCs w:val="20"/>
        </w:rPr>
      </w:pPr>
      <w:r>
        <w:rPr>
          <w:rFonts w:cs="Arial"/>
          <w:szCs w:val="20"/>
        </w:rPr>
        <w:t>drugo</w:t>
      </w:r>
      <w:r w:rsidR="001970AE">
        <w:rPr>
          <w:rFonts w:cs="Arial"/>
          <w:szCs w:val="20"/>
        </w:rPr>
        <w:t>.</w:t>
      </w:r>
    </w:p>
    <w:p w14:paraId="35840429" w14:textId="77777777" w:rsidR="001970AE" w:rsidRPr="0002426C" w:rsidRDefault="001970AE" w:rsidP="001970AE">
      <w:pPr>
        <w:spacing w:line="240" w:lineRule="auto"/>
        <w:jc w:val="both"/>
        <w:rPr>
          <w:rFonts w:cs="Arial"/>
          <w:szCs w:val="20"/>
        </w:rPr>
      </w:pPr>
    </w:p>
    <w:p w14:paraId="24A05A29" w14:textId="77777777" w:rsidR="001970AE" w:rsidRPr="0002426C" w:rsidRDefault="001970AE" w:rsidP="001970AE">
      <w:pPr>
        <w:spacing w:line="240" w:lineRule="auto"/>
        <w:jc w:val="both"/>
        <w:rPr>
          <w:rFonts w:cs="Arial"/>
          <w:b/>
          <w:bCs/>
          <w:szCs w:val="20"/>
        </w:rPr>
      </w:pPr>
      <w:r w:rsidRPr="0002426C">
        <w:rPr>
          <w:rFonts w:cs="Arial"/>
          <w:b/>
          <w:bCs/>
          <w:szCs w:val="20"/>
        </w:rPr>
        <w:t xml:space="preserve">Predmet, aktivnosti  </w:t>
      </w:r>
    </w:p>
    <w:p w14:paraId="36AF9263" w14:textId="77777777" w:rsidR="001970AE" w:rsidRDefault="001970AE" w:rsidP="001970AE">
      <w:pPr>
        <w:spacing w:line="240" w:lineRule="auto"/>
        <w:jc w:val="both"/>
        <w:rPr>
          <w:rFonts w:cs="Arial"/>
          <w:szCs w:val="20"/>
          <w:highlight w:val="yellow"/>
        </w:rPr>
      </w:pPr>
      <w:bookmarkStart w:id="116" w:name="_Hlk213682741"/>
      <w:r w:rsidRPr="00C605EB">
        <w:rPr>
          <w:rFonts w:cs="Arial"/>
          <w:szCs w:val="20"/>
        </w:rPr>
        <w:t xml:space="preserve">Predmet </w:t>
      </w:r>
      <w:r>
        <w:rPr>
          <w:rFonts w:cs="Arial"/>
          <w:szCs w:val="20"/>
        </w:rPr>
        <w:t>ukrepa</w:t>
      </w:r>
      <w:r w:rsidRPr="00C605EB">
        <w:rPr>
          <w:rFonts w:cs="Arial"/>
          <w:szCs w:val="20"/>
        </w:rPr>
        <w:t xml:space="preserve"> je sofinanciranje operacij izvedbe ukrepov ali investicij za povečanje snovne in</w:t>
      </w:r>
      <w:r>
        <w:rPr>
          <w:rFonts w:cs="Arial"/>
          <w:szCs w:val="20"/>
        </w:rPr>
        <w:t xml:space="preserve"> </w:t>
      </w:r>
      <w:r w:rsidRPr="00C605EB">
        <w:rPr>
          <w:rFonts w:cs="Arial"/>
          <w:szCs w:val="20"/>
        </w:rPr>
        <w:t>energetske učinkovitosti</w:t>
      </w:r>
      <w:r>
        <w:rPr>
          <w:rFonts w:cs="Arial"/>
          <w:szCs w:val="20"/>
        </w:rPr>
        <w:t>,</w:t>
      </w:r>
      <w:r w:rsidRPr="00C605EB">
        <w:rPr>
          <w:rFonts w:cs="Arial"/>
          <w:szCs w:val="20"/>
        </w:rPr>
        <w:t xml:space="preserve"> rabe obnovljivih virov energije</w:t>
      </w:r>
      <w:r>
        <w:rPr>
          <w:rFonts w:cs="Arial"/>
          <w:szCs w:val="20"/>
        </w:rPr>
        <w:t xml:space="preserve"> ter avtomatizacije delovnih procesov</w:t>
      </w:r>
      <w:r w:rsidRPr="00C605EB">
        <w:rPr>
          <w:rFonts w:cs="Arial"/>
          <w:szCs w:val="20"/>
        </w:rPr>
        <w:t xml:space="preserve"> v planinski</w:t>
      </w:r>
      <w:r>
        <w:rPr>
          <w:rFonts w:cs="Arial"/>
          <w:szCs w:val="20"/>
        </w:rPr>
        <w:t>h</w:t>
      </w:r>
      <w:r w:rsidRPr="00C605EB">
        <w:rPr>
          <w:rFonts w:cs="Arial"/>
          <w:szCs w:val="20"/>
        </w:rPr>
        <w:t xml:space="preserve"> objekti</w:t>
      </w:r>
      <w:r>
        <w:rPr>
          <w:rFonts w:cs="Arial"/>
          <w:szCs w:val="20"/>
        </w:rPr>
        <w:t>h</w:t>
      </w:r>
      <w:r w:rsidRPr="00C605EB">
        <w:rPr>
          <w:rFonts w:cs="Arial"/>
          <w:szCs w:val="20"/>
        </w:rPr>
        <w:t>.</w:t>
      </w:r>
      <w:r>
        <w:rPr>
          <w:rFonts w:cs="Arial"/>
          <w:szCs w:val="20"/>
        </w:rPr>
        <w:t xml:space="preserve"> </w:t>
      </w:r>
    </w:p>
    <w:p w14:paraId="088FC259" w14:textId="77777777" w:rsidR="001970AE" w:rsidRPr="00941D36" w:rsidRDefault="001970AE" w:rsidP="001970AE">
      <w:pPr>
        <w:spacing w:line="240" w:lineRule="auto"/>
        <w:jc w:val="both"/>
        <w:rPr>
          <w:rFonts w:cs="Arial"/>
          <w:szCs w:val="22"/>
          <w:highlight w:val="yellow"/>
        </w:rPr>
      </w:pPr>
    </w:p>
    <w:p w14:paraId="0E1F96C5" w14:textId="531A51AC" w:rsidR="001970AE" w:rsidRPr="00990287" w:rsidRDefault="001970AE" w:rsidP="001970AE">
      <w:pPr>
        <w:jc w:val="both"/>
        <w:rPr>
          <w:rFonts w:eastAsia="MS Mincho"/>
          <w:szCs w:val="22"/>
        </w:rPr>
      </w:pPr>
      <w:r w:rsidRPr="00990287">
        <w:rPr>
          <w:rFonts w:eastAsia="MS Mincho"/>
          <w:szCs w:val="22"/>
        </w:rPr>
        <w:t xml:space="preserve">Investicije morajo </w:t>
      </w:r>
      <w:r w:rsidR="007F0659">
        <w:rPr>
          <w:rFonts w:eastAsia="MS Mincho"/>
          <w:szCs w:val="22"/>
        </w:rPr>
        <w:t>vključevati</w:t>
      </w:r>
      <w:r w:rsidRPr="00990287">
        <w:rPr>
          <w:rFonts w:eastAsia="MS Mincho"/>
          <w:szCs w:val="22"/>
        </w:rPr>
        <w:t xml:space="preserve"> enega ali več naslednjih ukrepov: </w:t>
      </w:r>
    </w:p>
    <w:p w14:paraId="6CE7AD26" w14:textId="2D64D920" w:rsidR="001970AE" w:rsidRDefault="001970AE" w:rsidP="00A620D7">
      <w:pPr>
        <w:pStyle w:val="Odstavekseznama"/>
        <w:numPr>
          <w:ilvl w:val="0"/>
          <w:numId w:val="77"/>
        </w:numPr>
        <w:jc w:val="both"/>
        <w:rPr>
          <w:rFonts w:eastAsia="MS Mincho"/>
          <w:szCs w:val="22"/>
        </w:rPr>
      </w:pPr>
      <w:r w:rsidRPr="00990287">
        <w:rPr>
          <w:rFonts w:eastAsia="MS Mincho"/>
          <w:szCs w:val="22"/>
        </w:rPr>
        <w:t>energetsko obnovo planinskega objekta</w:t>
      </w:r>
      <w:r w:rsidR="007F0659">
        <w:rPr>
          <w:rFonts w:eastAsia="MS Mincho"/>
          <w:szCs w:val="22"/>
        </w:rPr>
        <w:t xml:space="preserve"> za </w:t>
      </w:r>
      <w:r w:rsidRPr="00990287">
        <w:rPr>
          <w:rFonts w:eastAsia="MS Mincho"/>
          <w:szCs w:val="22"/>
        </w:rPr>
        <w:t xml:space="preserve"> zmanjšanje rabe primarne energije in zmanjšanje stroškov za oskrbo z energijo ter zmanjšanje okoljskih obremenitev,</w:t>
      </w:r>
    </w:p>
    <w:p w14:paraId="0EEA83BE" w14:textId="77777777" w:rsidR="001970AE" w:rsidRDefault="001970AE" w:rsidP="00A620D7">
      <w:pPr>
        <w:pStyle w:val="Odstavekseznama"/>
        <w:numPr>
          <w:ilvl w:val="0"/>
          <w:numId w:val="77"/>
        </w:numPr>
        <w:jc w:val="both"/>
        <w:rPr>
          <w:rFonts w:eastAsia="MS Mincho"/>
          <w:szCs w:val="22"/>
        </w:rPr>
      </w:pPr>
      <w:r w:rsidRPr="00990287">
        <w:rPr>
          <w:rFonts w:eastAsia="MS Mincho"/>
          <w:szCs w:val="22"/>
        </w:rPr>
        <w:t>obnovo posameznih elementov ali celotnega zunanjega ovoja stavb,</w:t>
      </w:r>
    </w:p>
    <w:p w14:paraId="55CCCA18" w14:textId="77777777" w:rsidR="001970AE" w:rsidRDefault="001970AE" w:rsidP="00A620D7">
      <w:pPr>
        <w:pStyle w:val="Odstavekseznama"/>
        <w:numPr>
          <w:ilvl w:val="0"/>
          <w:numId w:val="77"/>
        </w:numPr>
        <w:jc w:val="both"/>
        <w:rPr>
          <w:rFonts w:eastAsia="MS Mincho"/>
          <w:szCs w:val="22"/>
        </w:rPr>
      </w:pPr>
      <w:r w:rsidRPr="00990287">
        <w:rPr>
          <w:rFonts w:eastAsia="MS Mincho"/>
          <w:szCs w:val="22"/>
        </w:rPr>
        <w:t>nakup in vgradnjo naprav za proizvodnjo toplote iz obnovljivih virov energije,</w:t>
      </w:r>
    </w:p>
    <w:p w14:paraId="2C71CBCB" w14:textId="77777777" w:rsidR="001970AE" w:rsidRDefault="001970AE" w:rsidP="00A620D7">
      <w:pPr>
        <w:pStyle w:val="Odstavekseznama"/>
        <w:numPr>
          <w:ilvl w:val="0"/>
          <w:numId w:val="77"/>
        </w:numPr>
        <w:jc w:val="both"/>
        <w:rPr>
          <w:rFonts w:eastAsia="MS Mincho"/>
          <w:szCs w:val="22"/>
        </w:rPr>
      </w:pPr>
      <w:r w:rsidRPr="00990287">
        <w:rPr>
          <w:rFonts w:eastAsia="MS Mincho"/>
          <w:szCs w:val="22"/>
        </w:rPr>
        <w:t>nakup in vgradnjo naprav za samooskrbo z električno energijo iz obnovljivih virov energije</w:t>
      </w:r>
      <w:r w:rsidRPr="00354D62">
        <w:rPr>
          <w:rFonts w:eastAsia="MS Mincho"/>
          <w:szCs w:val="22"/>
        </w:rPr>
        <w:t>,</w:t>
      </w:r>
    </w:p>
    <w:p w14:paraId="24A3F2C1" w14:textId="77777777" w:rsidR="001970AE" w:rsidRDefault="001970AE" w:rsidP="00A620D7">
      <w:pPr>
        <w:pStyle w:val="Odstavekseznama"/>
        <w:numPr>
          <w:ilvl w:val="0"/>
          <w:numId w:val="77"/>
        </w:numPr>
        <w:jc w:val="both"/>
        <w:rPr>
          <w:rFonts w:eastAsia="MS Mincho"/>
          <w:szCs w:val="22"/>
        </w:rPr>
      </w:pPr>
      <w:r w:rsidRPr="00990287">
        <w:rPr>
          <w:rFonts w:eastAsia="MS Mincho"/>
          <w:szCs w:val="22"/>
        </w:rPr>
        <w:t>nakup in vgradnjo energetsko učinkovitejše razsvetljave,</w:t>
      </w:r>
    </w:p>
    <w:p w14:paraId="40A49EF2" w14:textId="77777777" w:rsidR="001970AE" w:rsidRDefault="001970AE" w:rsidP="00A620D7">
      <w:pPr>
        <w:pStyle w:val="Odstavekseznama"/>
        <w:numPr>
          <w:ilvl w:val="0"/>
          <w:numId w:val="77"/>
        </w:numPr>
        <w:jc w:val="both"/>
        <w:rPr>
          <w:rFonts w:eastAsia="MS Mincho"/>
          <w:szCs w:val="22"/>
        </w:rPr>
      </w:pPr>
      <w:r w:rsidRPr="00990287">
        <w:rPr>
          <w:rFonts w:eastAsia="MS Mincho"/>
          <w:szCs w:val="22"/>
        </w:rPr>
        <w:t>zamenjavo kurilne naprave z energetsko učinkovitejšo,</w:t>
      </w:r>
    </w:p>
    <w:p w14:paraId="067272AC" w14:textId="3E2188C6" w:rsidR="001970AE" w:rsidRDefault="001970AE" w:rsidP="00A620D7">
      <w:pPr>
        <w:pStyle w:val="Odstavekseznama"/>
        <w:numPr>
          <w:ilvl w:val="0"/>
          <w:numId w:val="77"/>
        </w:numPr>
        <w:jc w:val="both"/>
        <w:rPr>
          <w:rFonts w:eastAsia="MS Mincho"/>
          <w:szCs w:val="22"/>
        </w:rPr>
      </w:pPr>
      <w:r w:rsidRPr="00990287">
        <w:rPr>
          <w:rFonts w:eastAsia="MS Mincho"/>
          <w:szCs w:val="22"/>
        </w:rPr>
        <w:t>zamenjavo sistema ogrevanja in/ali hlajenja z energetsko učinkovitejšim</w:t>
      </w:r>
      <w:r w:rsidR="00CB0407">
        <w:rPr>
          <w:rFonts w:eastAsia="MS Mincho"/>
          <w:szCs w:val="22"/>
        </w:rPr>
        <w:t xml:space="preserve"> sistemom</w:t>
      </w:r>
      <w:r w:rsidRPr="00990287">
        <w:rPr>
          <w:rFonts w:eastAsia="MS Mincho"/>
          <w:szCs w:val="22"/>
        </w:rPr>
        <w:t>,</w:t>
      </w:r>
    </w:p>
    <w:p w14:paraId="6FA5F245" w14:textId="77777777" w:rsidR="001970AE" w:rsidRDefault="001970AE" w:rsidP="00A620D7">
      <w:pPr>
        <w:pStyle w:val="Odstavekseznama"/>
        <w:numPr>
          <w:ilvl w:val="0"/>
          <w:numId w:val="77"/>
        </w:numPr>
        <w:jc w:val="both"/>
        <w:rPr>
          <w:rFonts w:eastAsia="MS Mincho"/>
          <w:szCs w:val="22"/>
        </w:rPr>
      </w:pPr>
      <w:r w:rsidRPr="00990287">
        <w:rPr>
          <w:rFonts w:eastAsia="MS Mincho"/>
          <w:szCs w:val="22"/>
        </w:rPr>
        <w:t>vgradnjo sistemov za izkoriščanje odpadne</w:t>
      </w:r>
      <w:r>
        <w:rPr>
          <w:rFonts w:eastAsia="MS Mincho"/>
          <w:szCs w:val="22"/>
        </w:rPr>
        <w:t xml:space="preserve"> toplote</w:t>
      </w:r>
      <w:r w:rsidRPr="00990287">
        <w:rPr>
          <w:rFonts w:eastAsia="MS Mincho"/>
          <w:szCs w:val="22"/>
        </w:rPr>
        <w:t>,</w:t>
      </w:r>
    </w:p>
    <w:p w14:paraId="4C4C2D56" w14:textId="77777777" w:rsidR="001970AE" w:rsidRDefault="001970AE" w:rsidP="00A620D7">
      <w:pPr>
        <w:pStyle w:val="Odstavekseznama"/>
        <w:numPr>
          <w:ilvl w:val="0"/>
          <w:numId w:val="77"/>
        </w:numPr>
        <w:jc w:val="both"/>
        <w:rPr>
          <w:rFonts w:eastAsia="MS Mincho"/>
          <w:szCs w:val="22"/>
        </w:rPr>
      </w:pPr>
      <w:r w:rsidRPr="00990287">
        <w:rPr>
          <w:rFonts w:eastAsia="MS Mincho"/>
          <w:szCs w:val="22"/>
        </w:rPr>
        <w:t>ukrepe za zmanjšanje porabe pitne in sanitarne vode</w:t>
      </w:r>
      <w:r w:rsidRPr="00354D62">
        <w:rPr>
          <w:rFonts w:eastAsia="MS Mincho"/>
          <w:szCs w:val="22"/>
        </w:rPr>
        <w:t>,</w:t>
      </w:r>
    </w:p>
    <w:p w14:paraId="21742837" w14:textId="6083DD14" w:rsidR="001970AE" w:rsidRDefault="001970AE" w:rsidP="00A620D7">
      <w:pPr>
        <w:pStyle w:val="Odstavekseznama"/>
        <w:numPr>
          <w:ilvl w:val="0"/>
          <w:numId w:val="77"/>
        </w:numPr>
        <w:jc w:val="both"/>
        <w:rPr>
          <w:rFonts w:eastAsia="MS Mincho"/>
          <w:szCs w:val="22"/>
        </w:rPr>
      </w:pPr>
      <w:r w:rsidRPr="00990287">
        <w:rPr>
          <w:rFonts w:eastAsia="MS Mincho"/>
          <w:szCs w:val="22"/>
        </w:rPr>
        <w:t xml:space="preserve">ukrepe za zmanjšanje obremenitev okolja </w:t>
      </w:r>
      <w:r w:rsidR="007F0659">
        <w:rPr>
          <w:rFonts w:eastAsia="MS Mincho"/>
          <w:szCs w:val="22"/>
        </w:rPr>
        <w:t>z</w:t>
      </w:r>
      <w:r w:rsidRPr="00990287">
        <w:rPr>
          <w:rFonts w:eastAsia="MS Mincho"/>
          <w:szCs w:val="22"/>
        </w:rPr>
        <w:t xml:space="preserve"> odpadnimi vodami</w:t>
      </w:r>
      <w:r w:rsidRPr="00354D62">
        <w:rPr>
          <w:rFonts w:eastAsia="MS Mincho"/>
          <w:szCs w:val="22"/>
        </w:rPr>
        <w:t>,</w:t>
      </w:r>
    </w:p>
    <w:p w14:paraId="00379602" w14:textId="77777777" w:rsidR="001970AE" w:rsidRPr="00354D62" w:rsidRDefault="001970AE" w:rsidP="00A620D7">
      <w:pPr>
        <w:pStyle w:val="Odstavekseznama"/>
        <w:numPr>
          <w:ilvl w:val="0"/>
          <w:numId w:val="77"/>
        </w:numPr>
        <w:jc w:val="both"/>
        <w:rPr>
          <w:rFonts w:eastAsia="MS Mincho"/>
          <w:szCs w:val="22"/>
        </w:rPr>
      </w:pPr>
      <w:r w:rsidRPr="00990287">
        <w:rPr>
          <w:rFonts w:eastAsia="MS Mincho"/>
          <w:szCs w:val="22"/>
        </w:rPr>
        <w:t>ukrepe za izboljšanje požarne varnosti,</w:t>
      </w:r>
    </w:p>
    <w:p w14:paraId="6F827DE6" w14:textId="6463F232" w:rsidR="001970AE" w:rsidRDefault="001970AE" w:rsidP="00A620D7">
      <w:pPr>
        <w:pStyle w:val="Odstavekseznama"/>
        <w:numPr>
          <w:ilvl w:val="0"/>
          <w:numId w:val="76"/>
        </w:numPr>
        <w:jc w:val="both"/>
        <w:rPr>
          <w:rFonts w:eastAsia="MS Mincho"/>
          <w:szCs w:val="22"/>
        </w:rPr>
      </w:pPr>
      <w:bookmarkStart w:id="117" w:name="_Hlk213682708"/>
      <w:r>
        <w:rPr>
          <w:rFonts w:eastAsia="MS Mincho"/>
          <w:szCs w:val="22"/>
        </w:rPr>
        <w:t>avtomatizacij</w:t>
      </w:r>
      <w:r w:rsidR="007F0659">
        <w:rPr>
          <w:rFonts w:eastAsia="MS Mincho"/>
          <w:szCs w:val="22"/>
        </w:rPr>
        <w:t>o</w:t>
      </w:r>
      <w:r>
        <w:rPr>
          <w:rFonts w:eastAsia="MS Mincho"/>
          <w:szCs w:val="22"/>
        </w:rPr>
        <w:t xml:space="preserve"> v povezavi z obnovo planinskega objekta oziroma avtomatizacij</w:t>
      </w:r>
      <w:r w:rsidR="00CB0407">
        <w:rPr>
          <w:rFonts w:eastAsia="MS Mincho"/>
          <w:szCs w:val="22"/>
        </w:rPr>
        <w:t>o</w:t>
      </w:r>
      <w:r>
        <w:rPr>
          <w:rFonts w:eastAsia="MS Mincho"/>
          <w:szCs w:val="22"/>
        </w:rPr>
        <w:t xml:space="preserve"> delovnih procesov</w:t>
      </w:r>
      <w:bookmarkEnd w:id="117"/>
      <w:r w:rsidRPr="00354D62">
        <w:rPr>
          <w:rFonts w:eastAsia="MS Mincho"/>
          <w:szCs w:val="22"/>
        </w:rPr>
        <w:t>,</w:t>
      </w:r>
    </w:p>
    <w:p w14:paraId="7C24E314" w14:textId="6D9C5BF1" w:rsidR="001970AE" w:rsidRPr="006243F0" w:rsidRDefault="001970AE" w:rsidP="00A620D7">
      <w:pPr>
        <w:pStyle w:val="Odstavekseznama"/>
        <w:numPr>
          <w:ilvl w:val="0"/>
          <w:numId w:val="76"/>
        </w:numPr>
        <w:rPr>
          <w:rFonts w:eastAsia="MS Mincho"/>
          <w:szCs w:val="22"/>
        </w:rPr>
      </w:pPr>
      <w:r w:rsidRPr="006243F0">
        <w:rPr>
          <w:rFonts w:eastAsia="MS Mincho"/>
          <w:szCs w:val="22"/>
        </w:rPr>
        <w:t>pametn</w:t>
      </w:r>
      <w:r w:rsidR="007F0659">
        <w:rPr>
          <w:rFonts w:eastAsia="MS Mincho"/>
          <w:szCs w:val="22"/>
        </w:rPr>
        <w:t>e</w:t>
      </w:r>
      <w:r w:rsidRPr="006243F0">
        <w:rPr>
          <w:rFonts w:eastAsia="MS Mincho"/>
          <w:szCs w:val="22"/>
        </w:rPr>
        <w:t xml:space="preserve"> sistem</w:t>
      </w:r>
      <w:r w:rsidR="007F0659">
        <w:rPr>
          <w:rFonts w:eastAsia="MS Mincho"/>
          <w:szCs w:val="22"/>
        </w:rPr>
        <w:t>e</w:t>
      </w:r>
      <w:r w:rsidRPr="006243F0">
        <w:rPr>
          <w:rFonts w:eastAsia="MS Mincho"/>
          <w:szCs w:val="22"/>
        </w:rPr>
        <w:t xml:space="preserve"> za upravljanje energije in varnost</w:t>
      </w:r>
      <w:r>
        <w:rPr>
          <w:rFonts w:eastAsia="MS Mincho"/>
          <w:szCs w:val="22"/>
        </w:rPr>
        <w:t>i</w:t>
      </w:r>
      <w:r w:rsidRPr="006243F0">
        <w:rPr>
          <w:rFonts w:eastAsia="MS Mincho"/>
          <w:szCs w:val="22"/>
        </w:rPr>
        <w:t xml:space="preserve"> (termostati, svetila),</w:t>
      </w:r>
    </w:p>
    <w:p w14:paraId="2E286E87" w14:textId="77777777" w:rsidR="001970AE" w:rsidRDefault="001970AE" w:rsidP="00A620D7">
      <w:pPr>
        <w:pStyle w:val="Odstavekseznama"/>
        <w:numPr>
          <w:ilvl w:val="0"/>
          <w:numId w:val="76"/>
        </w:numPr>
        <w:jc w:val="both"/>
        <w:rPr>
          <w:rFonts w:eastAsia="MS Mincho"/>
          <w:szCs w:val="22"/>
        </w:rPr>
      </w:pPr>
      <w:r w:rsidRPr="00990287">
        <w:rPr>
          <w:rFonts w:eastAsia="MS Mincho"/>
          <w:szCs w:val="22"/>
        </w:rPr>
        <w:t>nadomestno gradnjo, pod pogojem, da nadomestni objekt sodi v višjo kategorijo glede snovne in energetske učinkovitosti ter rabe obnovljivih virov energije kot objekt, ki se nadomešča, in da izpolnjuje tudi ostale pogoje tega razpisa</w:t>
      </w:r>
      <w:r w:rsidRPr="00354D62">
        <w:rPr>
          <w:rFonts w:eastAsia="MS Mincho"/>
          <w:szCs w:val="22"/>
        </w:rPr>
        <w:t>,</w:t>
      </w:r>
    </w:p>
    <w:p w14:paraId="0DFF8443" w14:textId="3DF852B0" w:rsidR="008C2D25" w:rsidRDefault="008C2D25" w:rsidP="00A620D7">
      <w:pPr>
        <w:pStyle w:val="Odstavekseznama"/>
        <w:numPr>
          <w:ilvl w:val="0"/>
          <w:numId w:val="76"/>
        </w:numPr>
        <w:jc w:val="both"/>
        <w:rPr>
          <w:rFonts w:eastAsia="MS Mincho"/>
          <w:szCs w:val="22"/>
        </w:rPr>
      </w:pPr>
      <w:r>
        <w:rPr>
          <w:rFonts w:eastAsia="MS Mincho"/>
          <w:szCs w:val="22"/>
        </w:rPr>
        <w:t>obnov</w:t>
      </w:r>
      <w:r w:rsidR="007F0659">
        <w:rPr>
          <w:rFonts w:eastAsia="MS Mincho"/>
          <w:szCs w:val="22"/>
        </w:rPr>
        <w:t>o</w:t>
      </w:r>
      <w:r>
        <w:rPr>
          <w:rFonts w:eastAsia="MS Mincho"/>
          <w:szCs w:val="22"/>
        </w:rPr>
        <w:t xml:space="preserve"> in oprem</w:t>
      </w:r>
      <w:r w:rsidR="007F0659">
        <w:rPr>
          <w:rFonts w:eastAsia="MS Mincho"/>
          <w:szCs w:val="22"/>
        </w:rPr>
        <w:t>o</w:t>
      </w:r>
      <w:r>
        <w:rPr>
          <w:rFonts w:eastAsia="MS Mincho"/>
          <w:szCs w:val="22"/>
        </w:rPr>
        <w:t xml:space="preserve"> bivalnih prostorov,</w:t>
      </w:r>
    </w:p>
    <w:p w14:paraId="7A6C0355" w14:textId="55EE1122" w:rsidR="008C2D25" w:rsidRDefault="008C2D25" w:rsidP="00A620D7">
      <w:pPr>
        <w:pStyle w:val="Odstavekseznama"/>
        <w:numPr>
          <w:ilvl w:val="0"/>
          <w:numId w:val="76"/>
        </w:numPr>
        <w:jc w:val="both"/>
        <w:rPr>
          <w:rFonts w:eastAsia="MS Mincho"/>
          <w:szCs w:val="22"/>
        </w:rPr>
      </w:pPr>
      <w:r>
        <w:rPr>
          <w:rFonts w:eastAsia="MS Mincho"/>
          <w:szCs w:val="22"/>
        </w:rPr>
        <w:t>obnov</w:t>
      </w:r>
      <w:r w:rsidR="007F0659">
        <w:rPr>
          <w:rFonts w:eastAsia="MS Mincho"/>
          <w:szCs w:val="22"/>
        </w:rPr>
        <w:t>o</w:t>
      </w:r>
      <w:r>
        <w:rPr>
          <w:rFonts w:eastAsia="MS Mincho"/>
          <w:szCs w:val="22"/>
        </w:rPr>
        <w:t xml:space="preserve"> in oprem</w:t>
      </w:r>
      <w:r w:rsidR="007F0659">
        <w:rPr>
          <w:rFonts w:eastAsia="MS Mincho"/>
          <w:szCs w:val="22"/>
        </w:rPr>
        <w:t>o</w:t>
      </w:r>
      <w:r>
        <w:rPr>
          <w:rFonts w:eastAsia="MS Mincho"/>
          <w:szCs w:val="22"/>
        </w:rPr>
        <w:t xml:space="preserve"> sanitarij,</w:t>
      </w:r>
    </w:p>
    <w:p w14:paraId="5D999900" w14:textId="04E0B50E" w:rsidR="008C2D25" w:rsidRDefault="008C2D25" w:rsidP="00A620D7">
      <w:pPr>
        <w:pStyle w:val="Odstavekseznama"/>
        <w:numPr>
          <w:ilvl w:val="0"/>
          <w:numId w:val="76"/>
        </w:numPr>
        <w:jc w:val="both"/>
        <w:rPr>
          <w:rFonts w:eastAsia="MS Mincho"/>
          <w:szCs w:val="22"/>
        </w:rPr>
      </w:pPr>
      <w:r>
        <w:rPr>
          <w:rFonts w:eastAsia="MS Mincho"/>
          <w:szCs w:val="22"/>
        </w:rPr>
        <w:t>obnov</w:t>
      </w:r>
      <w:r w:rsidR="007F0659">
        <w:rPr>
          <w:rFonts w:eastAsia="MS Mincho"/>
          <w:szCs w:val="22"/>
        </w:rPr>
        <w:t>o</w:t>
      </w:r>
      <w:r>
        <w:rPr>
          <w:rFonts w:eastAsia="MS Mincho"/>
          <w:szCs w:val="22"/>
        </w:rPr>
        <w:t xml:space="preserve"> in oprem</w:t>
      </w:r>
      <w:r w:rsidR="007F0659">
        <w:rPr>
          <w:rFonts w:eastAsia="MS Mincho"/>
          <w:szCs w:val="22"/>
        </w:rPr>
        <w:t>o</w:t>
      </w:r>
      <w:r>
        <w:rPr>
          <w:rFonts w:eastAsia="MS Mincho"/>
          <w:szCs w:val="22"/>
        </w:rPr>
        <w:t xml:space="preserve"> ostalih notranjih prostorov, </w:t>
      </w:r>
    </w:p>
    <w:p w14:paraId="6024F90C" w14:textId="77777777" w:rsidR="001970AE" w:rsidRPr="00990287" w:rsidRDefault="001970AE" w:rsidP="00A620D7">
      <w:pPr>
        <w:pStyle w:val="Odstavekseznama"/>
        <w:numPr>
          <w:ilvl w:val="0"/>
          <w:numId w:val="76"/>
        </w:numPr>
        <w:jc w:val="both"/>
        <w:rPr>
          <w:rFonts w:eastAsia="MS Mincho"/>
          <w:szCs w:val="22"/>
        </w:rPr>
      </w:pPr>
      <w:r w:rsidRPr="00354D62">
        <w:rPr>
          <w:rFonts w:eastAsia="MS Mincho"/>
          <w:szCs w:val="22"/>
        </w:rPr>
        <w:t>drugo.</w:t>
      </w:r>
    </w:p>
    <w:bookmarkEnd w:id="116"/>
    <w:p w14:paraId="0573308F" w14:textId="77777777" w:rsidR="001970AE" w:rsidRPr="00990287" w:rsidRDefault="001970AE" w:rsidP="001970AE">
      <w:pPr>
        <w:spacing w:line="240" w:lineRule="auto"/>
        <w:jc w:val="both"/>
        <w:rPr>
          <w:rFonts w:cs="Arial"/>
          <w:szCs w:val="20"/>
        </w:rPr>
      </w:pPr>
    </w:p>
    <w:p w14:paraId="2F1A8058" w14:textId="77777777" w:rsidR="001970AE" w:rsidRPr="006243F0" w:rsidRDefault="001970AE" w:rsidP="001970AE">
      <w:pPr>
        <w:spacing w:line="240" w:lineRule="auto"/>
        <w:jc w:val="both"/>
        <w:rPr>
          <w:rFonts w:cs="Arial"/>
          <w:szCs w:val="20"/>
        </w:rPr>
      </w:pPr>
      <w:r w:rsidRPr="006243F0">
        <w:rPr>
          <w:rFonts w:cs="Arial"/>
          <w:szCs w:val="20"/>
        </w:rPr>
        <w:t>Podrobnejše podprte aktivnosti, pogoji in merila bodo določeni ob pričetku izvajanja.</w:t>
      </w:r>
    </w:p>
    <w:p w14:paraId="26BA71C2" w14:textId="77777777" w:rsidR="001970AE" w:rsidRPr="006243F0" w:rsidRDefault="001970AE" w:rsidP="001970AE">
      <w:pPr>
        <w:spacing w:line="240" w:lineRule="auto"/>
        <w:jc w:val="both"/>
        <w:rPr>
          <w:rFonts w:cs="Arial"/>
          <w:szCs w:val="20"/>
        </w:rPr>
      </w:pPr>
    </w:p>
    <w:p w14:paraId="59AAE562" w14:textId="77777777" w:rsidR="001970AE" w:rsidRPr="006243F0" w:rsidRDefault="001970AE" w:rsidP="001970AE">
      <w:pPr>
        <w:spacing w:line="240" w:lineRule="auto"/>
        <w:jc w:val="both"/>
        <w:rPr>
          <w:rFonts w:cs="Arial"/>
          <w:b/>
          <w:bCs/>
          <w:szCs w:val="20"/>
        </w:rPr>
      </w:pPr>
      <w:r w:rsidRPr="006243F0">
        <w:rPr>
          <w:rFonts w:cs="Arial"/>
          <w:b/>
          <w:bCs/>
          <w:szCs w:val="20"/>
        </w:rPr>
        <w:t>Izvajanje</w:t>
      </w:r>
    </w:p>
    <w:p w14:paraId="0C2ECC80" w14:textId="77777777" w:rsidR="001970AE" w:rsidRPr="006243F0" w:rsidRDefault="001970AE" w:rsidP="001970AE">
      <w:pPr>
        <w:spacing w:line="240" w:lineRule="auto"/>
        <w:jc w:val="both"/>
        <w:rPr>
          <w:rFonts w:cs="Arial"/>
          <w:szCs w:val="22"/>
        </w:rPr>
      </w:pPr>
      <w:r w:rsidRPr="006243F0">
        <w:rPr>
          <w:rFonts w:cs="Arial"/>
          <w:szCs w:val="22"/>
        </w:rPr>
        <w:t>Način izbire projektov: javni razpisi, javni pozivi.</w:t>
      </w:r>
    </w:p>
    <w:p w14:paraId="7A68138D" w14:textId="77777777" w:rsidR="001970AE" w:rsidRPr="006243F0" w:rsidRDefault="001970AE" w:rsidP="001970AE">
      <w:pPr>
        <w:spacing w:line="240" w:lineRule="auto"/>
        <w:jc w:val="both"/>
        <w:rPr>
          <w:rFonts w:cs="Arial"/>
          <w:szCs w:val="20"/>
        </w:rPr>
      </w:pPr>
    </w:p>
    <w:p w14:paraId="05C30C40" w14:textId="77777777" w:rsidR="001970AE" w:rsidRPr="00A86314" w:rsidRDefault="001970AE" w:rsidP="001970AE">
      <w:pPr>
        <w:spacing w:line="240" w:lineRule="auto"/>
        <w:jc w:val="both"/>
        <w:rPr>
          <w:rFonts w:cs="Arial"/>
          <w:szCs w:val="20"/>
        </w:rPr>
      </w:pPr>
      <w:r w:rsidRPr="006243F0">
        <w:rPr>
          <w:rFonts w:cs="Arial"/>
          <w:szCs w:val="20"/>
        </w:rPr>
        <w:t xml:space="preserve">Nosilci ukrepa: </w:t>
      </w:r>
      <w:r w:rsidRPr="006243F0">
        <w:rPr>
          <w:rFonts w:cs="Arial"/>
          <w:szCs w:val="22"/>
        </w:rPr>
        <w:t xml:space="preserve">Ministrstvo za kohezijo in regionalni razvoj (MKRR), </w:t>
      </w:r>
      <w:r w:rsidRPr="006243F0">
        <w:rPr>
          <w:rFonts w:cs="Arial"/>
          <w:szCs w:val="20"/>
        </w:rPr>
        <w:t xml:space="preserve">Slovenski regionalno razvojni </w:t>
      </w:r>
      <w:r w:rsidRPr="00A86314">
        <w:rPr>
          <w:rFonts w:cs="Arial"/>
          <w:szCs w:val="20"/>
        </w:rPr>
        <w:t>sklad (SRRS). Sodelujoči: Ministrstvo za gospodarstvo, turizem in šport (MGTŠ).</w:t>
      </w:r>
    </w:p>
    <w:p w14:paraId="26B9A8D3" w14:textId="77777777" w:rsidR="001970AE" w:rsidRPr="00A86314" w:rsidRDefault="001970AE" w:rsidP="001970AE">
      <w:pPr>
        <w:spacing w:line="240" w:lineRule="auto"/>
        <w:jc w:val="both"/>
        <w:rPr>
          <w:rFonts w:cs="Arial"/>
          <w:b/>
          <w:szCs w:val="20"/>
        </w:rPr>
      </w:pPr>
    </w:p>
    <w:p w14:paraId="3B8E7B9F" w14:textId="77777777" w:rsidR="001970AE" w:rsidRPr="00A86314" w:rsidRDefault="001970AE" w:rsidP="001970AE">
      <w:pPr>
        <w:spacing w:line="240" w:lineRule="auto"/>
        <w:jc w:val="both"/>
        <w:rPr>
          <w:rFonts w:cs="Arial"/>
          <w:bCs/>
          <w:szCs w:val="20"/>
        </w:rPr>
      </w:pPr>
      <w:r w:rsidRPr="00A86314">
        <w:rPr>
          <w:rFonts w:cs="Arial"/>
          <w:bCs/>
          <w:szCs w:val="20"/>
        </w:rPr>
        <w:t>Izvedba ukrepa in podprtih projektov je možna tudi z uporabo kombinacije nepovratnih in povratnih virov financiranja oziroma s finančnimi instrumenti (blending) ter z vsebino drugih ukrepov programa.</w:t>
      </w:r>
    </w:p>
    <w:p w14:paraId="64295BD9" w14:textId="77777777" w:rsidR="001970AE" w:rsidRPr="00A86314" w:rsidRDefault="001970AE" w:rsidP="001970AE">
      <w:pPr>
        <w:spacing w:line="240" w:lineRule="auto"/>
        <w:jc w:val="both"/>
        <w:rPr>
          <w:rFonts w:cs="Arial"/>
          <w:bCs/>
          <w:szCs w:val="20"/>
        </w:rPr>
      </w:pPr>
    </w:p>
    <w:p w14:paraId="21B592EA" w14:textId="77777777" w:rsidR="001970AE" w:rsidRPr="00A86314" w:rsidRDefault="001970AE" w:rsidP="001970AE">
      <w:pPr>
        <w:spacing w:line="240" w:lineRule="auto"/>
        <w:jc w:val="both"/>
        <w:rPr>
          <w:rFonts w:cs="Arial"/>
          <w:bCs/>
          <w:szCs w:val="22"/>
        </w:rPr>
      </w:pPr>
      <w:r w:rsidRPr="00A86314">
        <w:rPr>
          <w:rFonts w:cs="Arial"/>
          <w:bCs/>
          <w:szCs w:val="22"/>
        </w:rPr>
        <w:t>Za doseganje ciljev podnebne politike se pri izvajanju investicijskih projektov upoštevajo predpisi s področja presojanja vplivov na okolje in zelenega proračunskega načrtovanja.</w:t>
      </w:r>
    </w:p>
    <w:p w14:paraId="4DD1D0E1" w14:textId="77777777" w:rsidR="001970AE" w:rsidRPr="00A86314" w:rsidRDefault="001970AE" w:rsidP="001970AE">
      <w:pPr>
        <w:spacing w:line="240" w:lineRule="auto"/>
        <w:jc w:val="both"/>
        <w:rPr>
          <w:rFonts w:cs="Arial"/>
          <w:b/>
          <w:szCs w:val="20"/>
        </w:rPr>
      </w:pPr>
    </w:p>
    <w:p w14:paraId="05473896" w14:textId="77777777" w:rsidR="001970AE" w:rsidRPr="00A86314" w:rsidRDefault="001970AE" w:rsidP="001970AE">
      <w:pPr>
        <w:spacing w:line="240" w:lineRule="auto"/>
        <w:jc w:val="both"/>
        <w:rPr>
          <w:rFonts w:cs="Arial"/>
          <w:szCs w:val="20"/>
        </w:rPr>
      </w:pPr>
      <w:r w:rsidRPr="00A86314">
        <w:rPr>
          <w:rFonts w:cs="Arial"/>
          <w:b/>
          <w:szCs w:val="20"/>
        </w:rPr>
        <w:t>Ciljne skupine</w:t>
      </w:r>
    </w:p>
    <w:p w14:paraId="185274BD" w14:textId="77777777" w:rsidR="001970AE" w:rsidRDefault="001970AE" w:rsidP="001970AE">
      <w:pPr>
        <w:spacing w:line="240" w:lineRule="auto"/>
        <w:jc w:val="both"/>
        <w:rPr>
          <w:rFonts w:cs="Arial"/>
          <w:szCs w:val="20"/>
        </w:rPr>
      </w:pPr>
      <w:r w:rsidRPr="00A86314">
        <w:rPr>
          <w:rFonts w:cs="Arial"/>
          <w:szCs w:val="20"/>
        </w:rPr>
        <w:t>Planinci, športniki, turisti in drugi.</w:t>
      </w:r>
    </w:p>
    <w:p w14:paraId="2E552A83" w14:textId="77777777" w:rsidR="001970AE" w:rsidRPr="00990287" w:rsidRDefault="001970AE" w:rsidP="001970AE">
      <w:pPr>
        <w:spacing w:line="240" w:lineRule="auto"/>
        <w:jc w:val="both"/>
        <w:rPr>
          <w:rFonts w:cs="Arial"/>
          <w:szCs w:val="20"/>
          <w:highlight w:val="yellow"/>
        </w:rPr>
      </w:pPr>
    </w:p>
    <w:p w14:paraId="144CB1BE" w14:textId="6FDF5642" w:rsidR="001970AE" w:rsidRDefault="001970AE" w:rsidP="0011067E">
      <w:pPr>
        <w:spacing w:line="240" w:lineRule="auto"/>
        <w:jc w:val="both"/>
        <w:rPr>
          <w:rFonts w:cs="Arial"/>
          <w:szCs w:val="20"/>
        </w:rPr>
      </w:pPr>
      <w:r w:rsidRPr="00F57AAF">
        <w:rPr>
          <w:rFonts w:cs="Arial"/>
          <w:szCs w:val="20"/>
        </w:rPr>
        <w:t xml:space="preserve">Upravičenci: </w:t>
      </w:r>
      <w:r w:rsidR="0011067E">
        <w:rPr>
          <w:rFonts w:cs="Arial"/>
          <w:szCs w:val="20"/>
        </w:rPr>
        <w:t>občine in društva ter morebitni drugi subjekti, ki delujejo v javnem interesu</w:t>
      </w:r>
      <w:r w:rsidR="002677A6">
        <w:rPr>
          <w:rFonts w:cs="Arial"/>
          <w:szCs w:val="20"/>
        </w:rPr>
        <w:t xml:space="preserve">; </w:t>
      </w:r>
      <w:r w:rsidR="0011067E">
        <w:rPr>
          <w:rFonts w:cs="Arial"/>
          <w:szCs w:val="20"/>
        </w:rPr>
        <w:t xml:space="preserve"> </w:t>
      </w:r>
      <w:r w:rsidR="002677A6">
        <w:rPr>
          <w:rFonts w:cs="Arial"/>
          <w:szCs w:val="20"/>
        </w:rPr>
        <w:t>l</w:t>
      </w:r>
      <w:r>
        <w:rPr>
          <w:rFonts w:cs="Arial"/>
          <w:szCs w:val="20"/>
        </w:rPr>
        <w:t>astniki ali najemniki planinskega objekta, vpisani v register planinskih objektov Planinske zveze Slovenije.</w:t>
      </w:r>
    </w:p>
    <w:p w14:paraId="5D4B8ACE" w14:textId="77777777" w:rsidR="001970AE" w:rsidRDefault="001970AE" w:rsidP="001970AE">
      <w:pPr>
        <w:spacing w:line="240" w:lineRule="auto"/>
        <w:rPr>
          <w:rFonts w:cs="Arial"/>
          <w:szCs w:val="20"/>
        </w:rPr>
      </w:pPr>
    </w:p>
    <w:p w14:paraId="3618F74C" w14:textId="72DCF04A" w:rsidR="001970AE" w:rsidRPr="00F57AAF" w:rsidRDefault="001970AE" w:rsidP="001970AE">
      <w:pPr>
        <w:spacing w:line="240" w:lineRule="auto"/>
        <w:jc w:val="both"/>
        <w:rPr>
          <w:rFonts w:cs="Arial"/>
          <w:szCs w:val="20"/>
        </w:rPr>
      </w:pPr>
      <w:r w:rsidRPr="00291985">
        <w:rPr>
          <w:rFonts w:cs="Arial"/>
          <w:szCs w:val="20"/>
        </w:rPr>
        <w:t xml:space="preserve">Če je prijavitelj najemnik, mora imeti z lastnikom objekta sklenjeno najemno pogodbo za obdobje najmanj petih let po zaključku </w:t>
      </w:r>
      <w:r>
        <w:rPr>
          <w:rFonts w:cs="Arial"/>
          <w:szCs w:val="20"/>
        </w:rPr>
        <w:t>projekta</w:t>
      </w:r>
      <w:r w:rsidR="007F0659">
        <w:rPr>
          <w:rFonts w:cs="Arial"/>
          <w:szCs w:val="20"/>
        </w:rPr>
        <w:t>, od lastnika pa mora</w:t>
      </w:r>
      <w:r w:rsidRPr="00291985">
        <w:rPr>
          <w:rFonts w:cs="Arial"/>
          <w:szCs w:val="20"/>
        </w:rPr>
        <w:t xml:space="preserve"> pridobiti</w:t>
      </w:r>
      <w:r w:rsidR="007F0659">
        <w:rPr>
          <w:rFonts w:cs="Arial"/>
          <w:szCs w:val="20"/>
        </w:rPr>
        <w:t xml:space="preserve"> tudi</w:t>
      </w:r>
      <w:r w:rsidRPr="00291985">
        <w:rPr>
          <w:rFonts w:cs="Arial"/>
          <w:szCs w:val="20"/>
        </w:rPr>
        <w:t xml:space="preserve"> pisno soglasje za izvedbo investicije.</w:t>
      </w:r>
    </w:p>
    <w:p w14:paraId="76D3FF1D" w14:textId="77777777" w:rsidR="001970AE" w:rsidRPr="00990287" w:rsidRDefault="001970AE" w:rsidP="001970AE">
      <w:pPr>
        <w:spacing w:line="240" w:lineRule="auto"/>
        <w:jc w:val="both"/>
        <w:rPr>
          <w:rFonts w:cs="Arial"/>
          <w:szCs w:val="20"/>
        </w:rPr>
      </w:pPr>
    </w:p>
    <w:p w14:paraId="3DEEF9F1" w14:textId="77777777" w:rsidR="001970AE" w:rsidRPr="00990287" w:rsidRDefault="001970AE" w:rsidP="001970AE">
      <w:pPr>
        <w:spacing w:line="240" w:lineRule="auto"/>
        <w:rPr>
          <w:rFonts w:cs="Arial"/>
          <w:b/>
          <w:szCs w:val="20"/>
        </w:rPr>
      </w:pPr>
      <w:r w:rsidRPr="00990287">
        <w:rPr>
          <w:rFonts w:cs="Arial"/>
          <w:b/>
          <w:szCs w:val="20"/>
        </w:rPr>
        <w:t>Državna pomoč</w:t>
      </w:r>
    </w:p>
    <w:p w14:paraId="13F75684" w14:textId="0DBB423B" w:rsidR="001970AE" w:rsidRDefault="00C2577D" w:rsidP="001970AE">
      <w:pPr>
        <w:spacing w:line="240" w:lineRule="auto"/>
        <w:jc w:val="both"/>
        <w:rPr>
          <w:rFonts w:cs="Arial"/>
          <w:szCs w:val="20"/>
        </w:rPr>
      </w:pPr>
      <w:r w:rsidRPr="00C2577D">
        <w:rPr>
          <w:rFonts w:cs="Arial"/>
          <w:szCs w:val="20"/>
        </w:rPr>
        <w:t xml:space="preserve">V kolikor bo ugotovljeno, da </w:t>
      </w:r>
      <w:r>
        <w:rPr>
          <w:rFonts w:cs="Arial"/>
          <w:szCs w:val="20"/>
        </w:rPr>
        <w:t>ukrep</w:t>
      </w:r>
      <w:r w:rsidRPr="00C2577D">
        <w:rPr>
          <w:rFonts w:cs="Arial"/>
          <w:szCs w:val="20"/>
        </w:rPr>
        <w:t xml:space="preserve"> predstavlja državno pomoč, se bo izvajal skladno z ustrezno shemo državnih pomoči.</w:t>
      </w:r>
    </w:p>
    <w:p w14:paraId="5E320F58" w14:textId="77777777" w:rsidR="001970AE" w:rsidRDefault="001970AE" w:rsidP="00C11195">
      <w:pPr>
        <w:spacing w:line="240" w:lineRule="auto"/>
        <w:jc w:val="both"/>
        <w:rPr>
          <w:rFonts w:cs="Arial"/>
          <w:szCs w:val="20"/>
        </w:rPr>
      </w:pPr>
    </w:p>
    <w:p w14:paraId="3B634EAB" w14:textId="77777777" w:rsidR="001970AE" w:rsidRDefault="001970AE" w:rsidP="00C11195">
      <w:pPr>
        <w:spacing w:line="240" w:lineRule="auto"/>
        <w:jc w:val="both"/>
        <w:rPr>
          <w:rFonts w:cs="Arial"/>
          <w:szCs w:val="20"/>
        </w:rPr>
      </w:pPr>
    </w:p>
    <w:p w14:paraId="7F2A6C8B" w14:textId="77777777" w:rsidR="001970AE" w:rsidRDefault="001970AE" w:rsidP="00C11195">
      <w:pPr>
        <w:spacing w:line="240" w:lineRule="auto"/>
        <w:jc w:val="both"/>
        <w:rPr>
          <w:rFonts w:cs="Arial"/>
          <w:szCs w:val="20"/>
        </w:rPr>
        <w:sectPr w:rsidR="001970AE" w:rsidSect="00BA267B">
          <w:headerReference w:type="even" r:id="rId12"/>
          <w:headerReference w:type="first" r:id="rId13"/>
          <w:pgSz w:w="11906" w:h="16838"/>
          <w:pgMar w:top="1417" w:right="1417" w:bottom="1417" w:left="1417" w:header="708" w:footer="708" w:gutter="0"/>
          <w:cols w:space="708"/>
          <w:docGrid w:linePitch="360"/>
        </w:sectPr>
      </w:pPr>
    </w:p>
    <w:p w14:paraId="4A76C1DF" w14:textId="77777777" w:rsidR="0047041C" w:rsidRPr="00546472" w:rsidRDefault="0047041C" w:rsidP="0047041C">
      <w:pPr>
        <w:keepNext/>
        <w:keepLines/>
        <w:spacing w:line="240" w:lineRule="auto"/>
        <w:jc w:val="both"/>
        <w:outlineLvl w:val="0"/>
        <w:rPr>
          <w:rFonts w:cs="Arial"/>
          <w:b/>
          <w:color w:val="0070C0"/>
          <w:kern w:val="32"/>
          <w:sz w:val="28"/>
          <w:lang w:eastAsia="sl-SI"/>
        </w:rPr>
      </w:pPr>
      <w:bookmarkStart w:id="118" w:name="_Toc69514783"/>
      <w:bookmarkStart w:id="119" w:name="_Toc71538208"/>
      <w:bookmarkStart w:id="120" w:name="_Toc202540883"/>
      <w:bookmarkStart w:id="121" w:name="_Toc216351381"/>
      <w:r w:rsidRPr="00546472">
        <w:rPr>
          <w:rFonts w:cs="Arial"/>
          <w:b/>
          <w:color w:val="0070C0"/>
          <w:kern w:val="32"/>
          <w:sz w:val="28"/>
          <w:lang w:eastAsia="sl-SI"/>
        </w:rPr>
        <w:lastRenderedPageBreak/>
        <w:t>Viri</w:t>
      </w:r>
      <w:bookmarkEnd w:id="118"/>
      <w:r w:rsidRPr="00546472">
        <w:rPr>
          <w:rFonts w:cs="Arial"/>
          <w:b/>
          <w:color w:val="0070C0"/>
          <w:kern w:val="32"/>
          <w:sz w:val="28"/>
          <w:lang w:eastAsia="sl-SI"/>
        </w:rPr>
        <w:t xml:space="preserve"> in literatura</w:t>
      </w:r>
      <w:bookmarkEnd w:id="119"/>
      <w:bookmarkEnd w:id="120"/>
      <w:bookmarkEnd w:id="121"/>
    </w:p>
    <w:p w14:paraId="48F871BC" w14:textId="11EA2B17" w:rsidR="0047041C" w:rsidRPr="00546472" w:rsidRDefault="0047041C" w:rsidP="0047041C">
      <w:pPr>
        <w:spacing w:line="240" w:lineRule="auto"/>
        <w:jc w:val="both"/>
        <w:rPr>
          <w:rFonts w:eastAsia="Calibri" w:cs="Arial"/>
          <w:szCs w:val="20"/>
          <w:lang w:eastAsia="x-none"/>
        </w:rPr>
      </w:pPr>
    </w:p>
    <w:p w14:paraId="47EA250A" w14:textId="77777777" w:rsidR="00546472" w:rsidRPr="00546472" w:rsidRDefault="00546472" w:rsidP="00546472">
      <w:pPr>
        <w:spacing w:line="240" w:lineRule="auto"/>
        <w:jc w:val="both"/>
        <w:rPr>
          <w:rFonts w:eastAsia="Calibri" w:cs="Arial"/>
          <w:szCs w:val="22"/>
          <w:lang w:eastAsia="x-none"/>
        </w:rPr>
      </w:pPr>
      <w:r w:rsidRPr="00546472">
        <w:rPr>
          <w:rFonts w:eastAsia="Calibri" w:cs="Arial"/>
          <w:szCs w:val="22"/>
          <w:lang w:eastAsia="x-none"/>
        </w:rPr>
        <w:t>Pečar, Janja. Občine v obmejnem problemskem območju, 2024 [interno gradivo]. Ljubljana: Urad Republike Slovenije za makroekonomske analize in razvoj (UMAR), 2024. Naročnik: Ministrstvo za kohezijo in regionalni razvoj.</w:t>
      </w:r>
    </w:p>
    <w:p w14:paraId="555F6673" w14:textId="77777777" w:rsidR="00546472" w:rsidRPr="00195289" w:rsidRDefault="00546472" w:rsidP="0047041C">
      <w:pPr>
        <w:jc w:val="both"/>
        <w:rPr>
          <w:rFonts w:cs="Arial"/>
          <w:szCs w:val="22"/>
        </w:rPr>
      </w:pPr>
    </w:p>
    <w:p w14:paraId="7E301E72" w14:textId="5277B4C9" w:rsidR="0047041C" w:rsidRPr="00195289" w:rsidRDefault="00F56031" w:rsidP="0047041C">
      <w:pPr>
        <w:jc w:val="both"/>
        <w:rPr>
          <w:rFonts w:cs="Arial"/>
          <w:szCs w:val="22"/>
        </w:rPr>
      </w:pPr>
      <w:r w:rsidRPr="00195289">
        <w:rPr>
          <w:rFonts w:cs="Arial"/>
          <w:szCs w:val="22"/>
        </w:rPr>
        <w:t xml:space="preserve">Ministrstvo za gospodarski razvoj in tehnologijo (MGRT). </w:t>
      </w:r>
      <w:r w:rsidR="0047041C" w:rsidRPr="00195289">
        <w:rPr>
          <w:rFonts w:cs="Arial"/>
          <w:szCs w:val="22"/>
        </w:rPr>
        <w:t>Cilji, usmeritve in instrumenti regionalne politike ter strateška izhodišča prostorskega razvoja za pripravo regionalnih razvojnih programov</w:t>
      </w:r>
      <w:r w:rsidRPr="00195289">
        <w:rPr>
          <w:rFonts w:cs="Arial"/>
          <w:szCs w:val="22"/>
        </w:rPr>
        <w:t xml:space="preserve"> </w:t>
      </w:r>
      <w:r w:rsidR="0047041C" w:rsidRPr="00195289">
        <w:rPr>
          <w:rFonts w:cs="Arial"/>
          <w:szCs w:val="22"/>
        </w:rPr>
        <w:t>2021–2027</w:t>
      </w:r>
      <w:r w:rsidRPr="00195289">
        <w:rPr>
          <w:rFonts w:cs="Arial"/>
          <w:szCs w:val="22"/>
        </w:rPr>
        <w:t xml:space="preserve">. </w:t>
      </w:r>
      <w:r w:rsidR="0047041C" w:rsidRPr="00195289">
        <w:rPr>
          <w:rFonts w:cs="Arial"/>
          <w:szCs w:val="22"/>
        </w:rPr>
        <w:t>Gradivo MGRT</w:t>
      </w:r>
      <w:r w:rsidRPr="00195289">
        <w:rPr>
          <w:rFonts w:cs="Arial"/>
          <w:szCs w:val="22"/>
        </w:rPr>
        <w:t xml:space="preserve"> (Sklep Vlade RS </w:t>
      </w:r>
      <w:r w:rsidRPr="00195289">
        <w:rPr>
          <w:rFonts w:cs="Arial"/>
          <w:szCs w:val="22"/>
        </w:rPr>
        <w:br/>
        <w:t xml:space="preserve">št. 3030-51/2018/145, 17. 7. 2019) </w:t>
      </w:r>
      <w:r w:rsidRPr="00195289">
        <w:rPr>
          <w:rFonts w:eastAsia="Calibri" w:cs="Arial"/>
          <w:szCs w:val="22"/>
          <w:lang w:eastAsia="x-none"/>
        </w:rPr>
        <w:t>[interno gradivo]</w:t>
      </w:r>
      <w:r w:rsidRPr="00195289">
        <w:rPr>
          <w:rFonts w:cs="Arial"/>
          <w:szCs w:val="22"/>
        </w:rPr>
        <w:t>. Ljubljana: MGRT, 2019.</w:t>
      </w:r>
      <w:r w:rsidR="0047041C" w:rsidRPr="00195289">
        <w:rPr>
          <w:rFonts w:cs="Arial"/>
          <w:szCs w:val="22"/>
        </w:rPr>
        <w:t xml:space="preserve"> </w:t>
      </w:r>
    </w:p>
    <w:p w14:paraId="37F021C6" w14:textId="77777777" w:rsidR="0047041C" w:rsidRPr="00195289" w:rsidRDefault="0047041C" w:rsidP="0047041C">
      <w:pPr>
        <w:spacing w:line="240" w:lineRule="auto"/>
        <w:jc w:val="both"/>
        <w:rPr>
          <w:rFonts w:eastAsia="Calibri" w:cs="Arial"/>
          <w:szCs w:val="22"/>
          <w:lang w:eastAsia="x-none"/>
        </w:rPr>
      </w:pPr>
    </w:p>
    <w:p w14:paraId="2A90AB60" w14:textId="3F2EDF0E" w:rsidR="001F686F" w:rsidRPr="00195289" w:rsidRDefault="001F686F" w:rsidP="001F686F">
      <w:pPr>
        <w:spacing w:line="240" w:lineRule="auto"/>
        <w:jc w:val="both"/>
        <w:rPr>
          <w:rFonts w:eastAsia="Calibri" w:cs="Arial"/>
          <w:szCs w:val="22"/>
          <w:lang w:eastAsia="x-none"/>
        </w:rPr>
      </w:pPr>
      <w:r w:rsidRPr="00195289">
        <w:rPr>
          <w:rFonts w:eastAsia="Calibri" w:cs="Arial"/>
          <w:szCs w:val="22"/>
          <w:lang w:eastAsia="x-none"/>
        </w:rPr>
        <w:t xml:space="preserve">Kušar, Simon; Bobovnik, Nejc; Lampič, Barbara. </w:t>
      </w:r>
      <w:r w:rsidR="00625111" w:rsidRPr="00195289">
        <w:rPr>
          <w:rFonts w:eastAsia="Calibri" w:cs="Arial"/>
          <w:szCs w:val="22"/>
          <w:lang w:eastAsia="x-none"/>
        </w:rPr>
        <w:t>Poročilo o regionalnem razvoju 2018-2022</w:t>
      </w:r>
      <w:r w:rsidRPr="00195289">
        <w:rPr>
          <w:rFonts w:eastAsia="Calibri" w:cs="Arial"/>
          <w:szCs w:val="22"/>
          <w:lang w:eastAsia="x-none"/>
        </w:rPr>
        <w:t xml:space="preserve">. </w:t>
      </w:r>
      <w:r w:rsidR="00625111" w:rsidRPr="00195289">
        <w:rPr>
          <w:rFonts w:eastAsia="Calibri" w:cs="Arial"/>
          <w:szCs w:val="22"/>
          <w:lang w:eastAsia="x-none"/>
        </w:rPr>
        <w:t>Raziskovalno poročilo</w:t>
      </w:r>
      <w:r w:rsidRPr="00195289">
        <w:rPr>
          <w:rFonts w:eastAsia="Calibri" w:cs="Arial"/>
          <w:szCs w:val="22"/>
          <w:lang w:eastAsia="x-none"/>
        </w:rPr>
        <w:t xml:space="preserve">. Ljubljana: </w:t>
      </w:r>
      <w:r w:rsidR="00625111" w:rsidRPr="00195289">
        <w:rPr>
          <w:rFonts w:eastAsia="Calibri" w:cs="Arial"/>
          <w:szCs w:val="22"/>
          <w:lang w:eastAsia="x-none"/>
        </w:rPr>
        <w:t>Univerza v Ljubljani, Filozofska fakulteta, 2023</w:t>
      </w:r>
      <w:r w:rsidRPr="00195289">
        <w:rPr>
          <w:rFonts w:eastAsia="Calibri" w:cs="Arial"/>
          <w:szCs w:val="22"/>
          <w:lang w:eastAsia="x-none"/>
        </w:rPr>
        <w:t xml:space="preserve">. Dostopno na: </w:t>
      </w:r>
      <w:hyperlink r:id="rId14" w:history="1">
        <w:r w:rsidR="00625111" w:rsidRPr="00195289">
          <w:rPr>
            <w:rStyle w:val="Hiperpovezava"/>
            <w:rFonts w:eastAsia="Calibri" w:cs="Arial"/>
            <w:szCs w:val="22"/>
            <w:lang w:eastAsia="x-none"/>
          </w:rPr>
          <w:t>https://plus.cobiss.net/cobiss/si/sl/bib/fflj-8/180723715</w:t>
        </w:r>
      </w:hyperlink>
    </w:p>
    <w:p w14:paraId="1D33E21C" w14:textId="77777777" w:rsidR="001F686F" w:rsidRPr="00195289" w:rsidRDefault="001F686F" w:rsidP="0047041C">
      <w:pPr>
        <w:spacing w:line="240" w:lineRule="auto"/>
        <w:jc w:val="both"/>
        <w:rPr>
          <w:rFonts w:eastAsia="Calibri" w:cs="Arial"/>
          <w:szCs w:val="22"/>
          <w:lang w:eastAsia="x-none"/>
        </w:rPr>
      </w:pPr>
    </w:p>
    <w:p w14:paraId="44EECE92" w14:textId="7B9DC7D1" w:rsidR="0047041C" w:rsidRPr="00195289" w:rsidRDefault="00C10782" w:rsidP="0047041C">
      <w:pPr>
        <w:spacing w:line="240" w:lineRule="auto"/>
        <w:jc w:val="both"/>
        <w:rPr>
          <w:rFonts w:eastAsia="Calibri" w:cs="Arial"/>
          <w:szCs w:val="22"/>
          <w:lang w:eastAsia="x-none"/>
        </w:rPr>
      </w:pPr>
      <w:r w:rsidRPr="00195289">
        <w:rPr>
          <w:rFonts w:eastAsia="Calibri" w:cs="Arial"/>
          <w:szCs w:val="22"/>
          <w:lang w:eastAsia="x-none"/>
        </w:rPr>
        <w:t>N</w:t>
      </w:r>
      <w:r w:rsidR="001F686F" w:rsidRPr="00195289">
        <w:rPr>
          <w:rFonts w:eastAsia="Calibri" w:cs="Arial"/>
          <w:szCs w:val="22"/>
          <w:lang w:eastAsia="x-none"/>
        </w:rPr>
        <w:t>ared</w:t>
      </w:r>
      <w:r w:rsidRPr="00195289">
        <w:rPr>
          <w:rFonts w:eastAsia="Calibri" w:cs="Arial"/>
          <w:szCs w:val="22"/>
          <w:lang w:eastAsia="x-none"/>
        </w:rPr>
        <w:t>, Janez</w:t>
      </w:r>
      <w:r w:rsidR="001F686F" w:rsidRPr="00195289">
        <w:rPr>
          <w:rFonts w:eastAsia="Calibri" w:cs="Arial"/>
          <w:szCs w:val="22"/>
          <w:lang w:eastAsia="x-none"/>
        </w:rPr>
        <w:t>;</w:t>
      </w:r>
      <w:r w:rsidRPr="00195289">
        <w:rPr>
          <w:rFonts w:eastAsia="Calibri" w:cs="Arial"/>
          <w:szCs w:val="22"/>
          <w:lang w:eastAsia="x-none"/>
        </w:rPr>
        <w:t xml:space="preserve"> B</w:t>
      </w:r>
      <w:r w:rsidR="001F686F" w:rsidRPr="00195289">
        <w:rPr>
          <w:rFonts w:eastAsia="Calibri" w:cs="Arial"/>
          <w:szCs w:val="22"/>
          <w:lang w:eastAsia="x-none"/>
        </w:rPr>
        <w:t>ole</w:t>
      </w:r>
      <w:r w:rsidRPr="00195289">
        <w:rPr>
          <w:rFonts w:eastAsia="Calibri" w:cs="Arial"/>
          <w:szCs w:val="22"/>
          <w:lang w:eastAsia="x-none"/>
        </w:rPr>
        <w:t>, David</w:t>
      </w:r>
      <w:r w:rsidR="001F686F" w:rsidRPr="00195289">
        <w:rPr>
          <w:rFonts w:eastAsia="Calibri" w:cs="Arial"/>
          <w:szCs w:val="22"/>
          <w:lang w:eastAsia="x-none"/>
        </w:rPr>
        <w:t>;</w:t>
      </w:r>
      <w:r w:rsidRPr="00195289">
        <w:rPr>
          <w:rFonts w:eastAsia="Calibri" w:cs="Arial"/>
          <w:szCs w:val="22"/>
          <w:lang w:eastAsia="x-none"/>
        </w:rPr>
        <w:t xml:space="preserve"> R</w:t>
      </w:r>
      <w:r w:rsidR="001F686F" w:rsidRPr="00195289">
        <w:rPr>
          <w:rFonts w:eastAsia="Calibri" w:cs="Arial"/>
          <w:szCs w:val="22"/>
          <w:lang w:eastAsia="x-none"/>
        </w:rPr>
        <w:t>azpotnik</w:t>
      </w:r>
      <w:r w:rsidRPr="00195289">
        <w:rPr>
          <w:rFonts w:eastAsia="Calibri" w:cs="Arial"/>
          <w:szCs w:val="22"/>
          <w:lang w:eastAsia="x-none"/>
        </w:rPr>
        <w:t xml:space="preserve"> </w:t>
      </w:r>
      <w:proofErr w:type="spellStart"/>
      <w:r w:rsidRPr="00195289">
        <w:rPr>
          <w:rFonts w:eastAsia="Calibri" w:cs="Arial"/>
          <w:szCs w:val="22"/>
          <w:lang w:eastAsia="x-none"/>
        </w:rPr>
        <w:t>V</w:t>
      </w:r>
      <w:r w:rsidR="001F686F" w:rsidRPr="00195289">
        <w:rPr>
          <w:rFonts w:eastAsia="Calibri" w:cs="Arial"/>
          <w:szCs w:val="22"/>
          <w:lang w:eastAsia="x-none"/>
        </w:rPr>
        <w:t>isković</w:t>
      </w:r>
      <w:proofErr w:type="spellEnd"/>
      <w:r w:rsidRPr="00195289">
        <w:rPr>
          <w:rFonts w:eastAsia="Calibri" w:cs="Arial"/>
          <w:szCs w:val="22"/>
          <w:lang w:eastAsia="x-none"/>
        </w:rPr>
        <w:t>, Nika</w:t>
      </w:r>
      <w:r w:rsidR="001F686F" w:rsidRPr="00195289">
        <w:rPr>
          <w:rFonts w:eastAsia="Calibri" w:cs="Arial"/>
          <w:szCs w:val="22"/>
          <w:lang w:eastAsia="x-none"/>
        </w:rPr>
        <w:t>;</w:t>
      </w:r>
      <w:r w:rsidRPr="00195289">
        <w:rPr>
          <w:rFonts w:eastAsia="Calibri" w:cs="Arial"/>
          <w:szCs w:val="22"/>
          <w:lang w:eastAsia="x-none"/>
        </w:rPr>
        <w:t xml:space="preserve"> K</w:t>
      </w:r>
      <w:r w:rsidR="001F686F" w:rsidRPr="00195289">
        <w:rPr>
          <w:rFonts w:eastAsia="Calibri" w:cs="Arial"/>
          <w:szCs w:val="22"/>
          <w:lang w:eastAsia="x-none"/>
        </w:rPr>
        <w:t>ozina</w:t>
      </w:r>
      <w:r w:rsidRPr="00195289">
        <w:rPr>
          <w:rFonts w:eastAsia="Calibri" w:cs="Arial"/>
          <w:szCs w:val="22"/>
          <w:lang w:eastAsia="x-none"/>
        </w:rPr>
        <w:t>, Jani</w:t>
      </w:r>
      <w:r w:rsidR="001F686F" w:rsidRPr="00195289">
        <w:rPr>
          <w:rFonts w:eastAsia="Calibri" w:cs="Arial"/>
          <w:szCs w:val="22"/>
          <w:lang w:eastAsia="x-none"/>
        </w:rPr>
        <w:t>;</w:t>
      </w:r>
      <w:r w:rsidRPr="00195289">
        <w:rPr>
          <w:rFonts w:eastAsia="Calibri" w:cs="Arial"/>
          <w:szCs w:val="22"/>
          <w:lang w:eastAsia="x-none"/>
        </w:rPr>
        <w:t xml:space="preserve"> </w:t>
      </w:r>
      <w:proofErr w:type="spellStart"/>
      <w:r w:rsidRPr="00195289">
        <w:rPr>
          <w:rFonts w:eastAsia="Calibri" w:cs="Arial"/>
          <w:szCs w:val="22"/>
          <w:lang w:eastAsia="x-none"/>
        </w:rPr>
        <w:t>G</w:t>
      </w:r>
      <w:r w:rsidR="001F686F" w:rsidRPr="00195289">
        <w:rPr>
          <w:rFonts w:eastAsia="Calibri" w:cs="Arial"/>
          <w:szCs w:val="22"/>
          <w:lang w:eastAsia="x-none"/>
        </w:rPr>
        <w:t>oluža</w:t>
      </w:r>
      <w:proofErr w:type="spellEnd"/>
      <w:r w:rsidRPr="00195289">
        <w:rPr>
          <w:rFonts w:eastAsia="Calibri" w:cs="Arial"/>
          <w:szCs w:val="22"/>
          <w:lang w:eastAsia="x-none"/>
        </w:rPr>
        <w:t>, Maruša</w:t>
      </w:r>
      <w:r w:rsidR="001F686F" w:rsidRPr="00195289">
        <w:rPr>
          <w:rFonts w:eastAsia="Calibri" w:cs="Arial"/>
          <w:szCs w:val="22"/>
          <w:lang w:eastAsia="x-none"/>
        </w:rPr>
        <w:t>;</w:t>
      </w:r>
      <w:r w:rsidRPr="00195289">
        <w:rPr>
          <w:rFonts w:eastAsia="Calibri" w:cs="Arial"/>
          <w:szCs w:val="22"/>
          <w:lang w:eastAsia="x-none"/>
        </w:rPr>
        <w:t xml:space="preserve"> T</w:t>
      </w:r>
      <w:r w:rsidR="001F686F" w:rsidRPr="00195289">
        <w:rPr>
          <w:rFonts w:eastAsia="Calibri" w:cs="Arial"/>
          <w:szCs w:val="22"/>
          <w:lang w:eastAsia="x-none"/>
        </w:rPr>
        <w:t>robec</w:t>
      </w:r>
      <w:r w:rsidRPr="00195289">
        <w:rPr>
          <w:rFonts w:eastAsia="Calibri" w:cs="Arial"/>
          <w:szCs w:val="22"/>
          <w:lang w:eastAsia="x-none"/>
        </w:rPr>
        <w:t>, Anja</w:t>
      </w:r>
      <w:r w:rsidR="001F686F" w:rsidRPr="00195289">
        <w:rPr>
          <w:rFonts w:eastAsia="Calibri" w:cs="Arial"/>
          <w:szCs w:val="22"/>
          <w:lang w:eastAsia="x-none"/>
        </w:rPr>
        <w:t>;</w:t>
      </w:r>
      <w:r w:rsidRPr="00195289">
        <w:rPr>
          <w:rFonts w:eastAsia="Calibri" w:cs="Arial"/>
          <w:szCs w:val="22"/>
          <w:lang w:eastAsia="x-none"/>
        </w:rPr>
        <w:t xml:space="preserve"> T</w:t>
      </w:r>
      <w:r w:rsidR="001F686F" w:rsidRPr="00195289">
        <w:rPr>
          <w:rFonts w:eastAsia="Calibri" w:cs="Arial"/>
          <w:szCs w:val="22"/>
          <w:lang w:eastAsia="x-none"/>
        </w:rPr>
        <w:t>iran</w:t>
      </w:r>
      <w:r w:rsidRPr="00195289">
        <w:rPr>
          <w:rFonts w:eastAsia="Calibri" w:cs="Arial"/>
          <w:szCs w:val="22"/>
          <w:lang w:eastAsia="x-none"/>
        </w:rPr>
        <w:t>, Jernej</w:t>
      </w:r>
      <w:r w:rsidR="001F686F" w:rsidRPr="00195289">
        <w:rPr>
          <w:rFonts w:eastAsia="Calibri" w:cs="Arial"/>
          <w:szCs w:val="22"/>
          <w:lang w:eastAsia="x-none"/>
        </w:rPr>
        <w:t>;</w:t>
      </w:r>
      <w:r w:rsidRPr="00195289">
        <w:rPr>
          <w:rFonts w:eastAsia="Calibri" w:cs="Arial"/>
          <w:szCs w:val="22"/>
          <w:lang w:eastAsia="x-none"/>
        </w:rPr>
        <w:t xml:space="preserve"> L</w:t>
      </w:r>
      <w:r w:rsidR="001F686F" w:rsidRPr="00195289">
        <w:rPr>
          <w:rFonts w:eastAsia="Calibri" w:cs="Arial"/>
          <w:szCs w:val="22"/>
          <w:lang w:eastAsia="x-none"/>
        </w:rPr>
        <w:t>ogar</w:t>
      </w:r>
      <w:r w:rsidRPr="00195289">
        <w:rPr>
          <w:rFonts w:eastAsia="Calibri" w:cs="Arial"/>
          <w:szCs w:val="22"/>
          <w:lang w:eastAsia="x-none"/>
        </w:rPr>
        <w:t>, Erik</w:t>
      </w:r>
      <w:r w:rsidR="001F686F" w:rsidRPr="00195289">
        <w:rPr>
          <w:rFonts w:eastAsia="Calibri" w:cs="Arial"/>
          <w:szCs w:val="22"/>
          <w:lang w:eastAsia="x-none"/>
        </w:rPr>
        <w:t>;</w:t>
      </w:r>
      <w:r w:rsidRPr="00195289">
        <w:rPr>
          <w:rFonts w:eastAsia="Calibri" w:cs="Arial"/>
          <w:szCs w:val="22"/>
          <w:lang w:eastAsia="x-none"/>
        </w:rPr>
        <w:t xml:space="preserve"> R</w:t>
      </w:r>
      <w:r w:rsidR="001F686F" w:rsidRPr="00195289">
        <w:rPr>
          <w:rFonts w:eastAsia="Calibri" w:cs="Arial"/>
          <w:szCs w:val="22"/>
          <w:lang w:eastAsia="x-none"/>
        </w:rPr>
        <w:t>epolusk,</w:t>
      </w:r>
      <w:r w:rsidRPr="00195289">
        <w:rPr>
          <w:rFonts w:eastAsia="Calibri" w:cs="Arial"/>
          <w:szCs w:val="22"/>
          <w:lang w:eastAsia="x-none"/>
        </w:rPr>
        <w:t xml:space="preserve"> Peter</w:t>
      </w:r>
      <w:r w:rsidR="001F686F" w:rsidRPr="00195289">
        <w:rPr>
          <w:rFonts w:eastAsia="Calibri" w:cs="Arial"/>
          <w:szCs w:val="22"/>
          <w:lang w:eastAsia="x-none"/>
        </w:rPr>
        <w:t>;</w:t>
      </w:r>
      <w:r w:rsidRPr="00195289">
        <w:rPr>
          <w:rFonts w:eastAsia="Calibri" w:cs="Arial"/>
          <w:szCs w:val="22"/>
          <w:lang w:eastAsia="x-none"/>
        </w:rPr>
        <w:t xml:space="preserve"> Z</w:t>
      </w:r>
      <w:r w:rsidR="001F686F" w:rsidRPr="00195289">
        <w:rPr>
          <w:rFonts w:eastAsia="Calibri" w:cs="Arial"/>
          <w:szCs w:val="22"/>
          <w:lang w:eastAsia="x-none"/>
        </w:rPr>
        <w:t>avodnik</w:t>
      </w:r>
      <w:r w:rsidRPr="00195289">
        <w:rPr>
          <w:rFonts w:eastAsia="Calibri" w:cs="Arial"/>
          <w:szCs w:val="22"/>
          <w:lang w:eastAsia="x-none"/>
        </w:rPr>
        <w:t xml:space="preserve"> L</w:t>
      </w:r>
      <w:r w:rsidR="001F686F" w:rsidRPr="00195289">
        <w:rPr>
          <w:rFonts w:eastAsia="Calibri" w:cs="Arial"/>
          <w:szCs w:val="22"/>
          <w:lang w:eastAsia="x-none"/>
        </w:rPr>
        <w:t>amovšek</w:t>
      </w:r>
      <w:r w:rsidRPr="00195289">
        <w:rPr>
          <w:rFonts w:eastAsia="Calibri" w:cs="Arial"/>
          <w:szCs w:val="22"/>
          <w:lang w:eastAsia="x-none"/>
        </w:rPr>
        <w:t>, Alma</w:t>
      </w:r>
      <w:r w:rsidR="001F686F" w:rsidRPr="00195289">
        <w:rPr>
          <w:rFonts w:eastAsia="Calibri" w:cs="Arial"/>
          <w:szCs w:val="22"/>
          <w:lang w:eastAsia="x-none"/>
        </w:rPr>
        <w:t>;</w:t>
      </w:r>
      <w:r w:rsidRPr="00195289">
        <w:rPr>
          <w:rFonts w:eastAsia="Calibri" w:cs="Arial"/>
          <w:szCs w:val="22"/>
          <w:lang w:eastAsia="x-none"/>
        </w:rPr>
        <w:t xml:space="preserve"> Č</w:t>
      </w:r>
      <w:r w:rsidR="001F686F" w:rsidRPr="00195289">
        <w:rPr>
          <w:rFonts w:eastAsia="Calibri" w:cs="Arial"/>
          <w:szCs w:val="22"/>
          <w:lang w:eastAsia="x-none"/>
        </w:rPr>
        <w:t>ok</w:t>
      </w:r>
      <w:r w:rsidRPr="00195289">
        <w:rPr>
          <w:rFonts w:eastAsia="Calibri" w:cs="Arial"/>
          <w:szCs w:val="22"/>
          <w:lang w:eastAsia="x-none"/>
        </w:rPr>
        <w:t>, Gregor</w:t>
      </w:r>
      <w:r w:rsidR="001F686F" w:rsidRPr="00195289">
        <w:rPr>
          <w:rFonts w:eastAsia="Calibri" w:cs="Arial"/>
          <w:szCs w:val="22"/>
          <w:lang w:eastAsia="x-none"/>
        </w:rPr>
        <w:t>;</w:t>
      </w:r>
      <w:r w:rsidRPr="00195289">
        <w:rPr>
          <w:rFonts w:eastAsia="Calibri" w:cs="Arial"/>
          <w:szCs w:val="22"/>
          <w:lang w:eastAsia="x-none"/>
        </w:rPr>
        <w:t xml:space="preserve"> F</w:t>
      </w:r>
      <w:r w:rsidR="001F686F" w:rsidRPr="00195289">
        <w:rPr>
          <w:rFonts w:eastAsia="Calibri" w:cs="Arial"/>
          <w:szCs w:val="22"/>
          <w:lang w:eastAsia="x-none"/>
        </w:rPr>
        <w:t>oški</w:t>
      </w:r>
      <w:r w:rsidRPr="00195289">
        <w:rPr>
          <w:rFonts w:eastAsia="Calibri" w:cs="Arial"/>
          <w:szCs w:val="22"/>
          <w:lang w:eastAsia="x-none"/>
        </w:rPr>
        <w:t>, Mojca</w:t>
      </w:r>
      <w:r w:rsidR="001F686F" w:rsidRPr="00195289">
        <w:rPr>
          <w:rFonts w:eastAsia="Calibri" w:cs="Arial"/>
          <w:szCs w:val="22"/>
          <w:lang w:eastAsia="x-none"/>
        </w:rPr>
        <w:t>;</w:t>
      </w:r>
      <w:r w:rsidRPr="00195289">
        <w:rPr>
          <w:rFonts w:eastAsia="Calibri" w:cs="Arial"/>
          <w:szCs w:val="22"/>
          <w:lang w:eastAsia="x-none"/>
        </w:rPr>
        <w:t xml:space="preserve"> M</w:t>
      </w:r>
      <w:r w:rsidR="001F686F" w:rsidRPr="00195289">
        <w:rPr>
          <w:rFonts w:eastAsia="Calibri" w:cs="Arial"/>
          <w:szCs w:val="22"/>
          <w:lang w:eastAsia="x-none"/>
        </w:rPr>
        <w:t>rak</w:t>
      </w:r>
      <w:r w:rsidRPr="00195289">
        <w:rPr>
          <w:rFonts w:eastAsia="Calibri" w:cs="Arial"/>
          <w:szCs w:val="22"/>
          <w:lang w:eastAsia="x-none"/>
        </w:rPr>
        <w:t>, Gašper</w:t>
      </w:r>
      <w:r w:rsidR="001F686F" w:rsidRPr="00195289">
        <w:rPr>
          <w:rFonts w:eastAsia="Calibri" w:cs="Arial"/>
          <w:szCs w:val="22"/>
          <w:lang w:eastAsia="x-none"/>
        </w:rPr>
        <w:t>;</w:t>
      </w:r>
      <w:r w:rsidRPr="00195289">
        <w:rPr>
          <w:rFonts w:eastAsia="Calibri" w:cs="Arial"/>
          <w:szCs w:val="22"/>
          <w:lang w:eastAsia="x-none"/>
        </w:rPr>
        <w:t xml:space="preserve"> K</w:t>
      </w:r>
      <w:r w:rsidR="001F686F" w:rsidRPr="00195289">
        <w:rPr>
          <w:rFonts w:eastAsia="Calibri" w:cs="Arial"/>
          <w:szCs w:val="22"/>
          <w:lang w:eastAsia="x-none"/>
        </w:rPr>
        <w:t>avaš</w:t>
      </w:r>
      <w:r w:rsidRPr="00195289">
        <w:rPr>
          <w:rFonts w:eastAsia="Calibri" w:cs="Arial"/>
          <w:szCs w:val="22"/>
          <w:lang w:eastAsia="x-none"/>
        </w:rPr>
        <w:t>, Damjan</w:t>
      </w:r>
      <w:r w:rsidR="001F686F" w:rsidRPr="00195289">
        <w:rPr>
          <w:rFonts w:eastAsia="Calibri" w:cs="Arial"/>
          <w:szCs w:val="22"/>
          <w:lang w:eastAsia="x-none"/>
        </w:rPr>
        <w:t>;</w:t>
      </w:r>
      <w:r w:rsidRPr="00195289">
        <w:rPr>
          <w:rFonts w:eastAsia="Calibri" w:cs="Arial"/>
          <w:szCs w:val="22"/>
          <w:lang w:eastAsia="x-none"/>
        </w:rPr>
        <w:t xml:space="preserve"> K</w:t>
      </w:r>
      <w:r w:rsidR="001F686F" w:rsidRPr="00195289">
        <w:rPr>
          <w:rFonts w:eastAsia="Calibri" w:cs="Arial"/>
          <w:szCs w:val="22"/>
          <w:lang w:eastAsia="x-none"/>
        </w:rPr>
        <w:t>oman</w:t>
      </w:r>
      <w:r w:rsidRPr="00195289">
        <w:rPr>
          <w:rFonts w:eastAsia="Calibri" w:cs="Arial"/>
          <w:szCs w:val="22"/>
          <w:lang w:eastAsia="x-none"/>
        </w:rPr>
        <w:t>, Klemen.</w:t>
      </w:r>
      <w:r w:rsidR="001F686F" w:rsidRPr="00195289">
        <w:rPr>
          <w:rFonts w:eastAsia="Calibri" w:cs="Arial"/>
          <w:szCs w:val="22"/>
          <w:lang w:eastAsia="x-none"/>
        </w:rPr>
        <w:t xml:space="preserve"> </w:t>
      </w:r>
      <w:r w:rsidRPr="00195289">
        <w:rPr>
          <w:rFonts w:eastAsia="Calibri" w:cs="Arial"/>
          <w:szCs w:val="22"/>
          <w:lang w:eastAsia="x-none"/>
        </w:rPr>
        <w:t>Projekt V6-1945: Medresorsko usklajeno spodbujanje razvoja v obmejnih problemskih območjih v okviru ciljnega raziskovalnega programa »CRP-2019« v letu 2019: končno poročilo. Projektna naloga. Ljubljana: Geografski inštitut Antona Melika ZRC SAZU, 20</w:t>
      </w:r>
      <w:r w:rsidR="00AF767D" w:rsidRPr="00195289">
        <w:rPr>
          <w:rFonts w:eastAsia="Calibri" w:cs="Arial"/>
          <w:szCs w:val="22"/>
          <w:lang w:eastAsia="x-none"/>
        </w:rPr>
        <w:t>21</w:t>
      </w:r>
      <w:r w:rsidRPr="00195289">
        <w:rPr>
          <w:rFonts w:eastAsia="Calibri" w:cs="Arial"/>
          <w:szCs w:val="22"/>
          <w:lang w:eastAsia="x-none"/>
        </w:rPr>
        <w:t>.</w:t>
      </w:r>
      <w:r w:rsidR="003F441A" w:rsidRPr="00195289">
        <w:rPr>
          <w:rFonts w:eastAsia="Calibri" w:cs="Arial"/>
          <w:szCs w:val="22"/>
          <w:lang w:eastAsia="x-none"/>
        </w:rPr>
        <w:t xml:space="preserve"> </w:t>
      </w:r>
      <w:r w:rsidRPr="00195289">
        <w:rPr>
          <w:rFonts w:eastAsia="Calibri" w:cs="Arial"/>
          <w:szCs w:val="22"/>
          <w:lang w:eastAsia="x-none"/>
        </w:rPr>
        <w:t xml:space="preserve">Dostopno na: </w:t>
      </w:r>
      <w:hyperlink r:id="rId15" w:history="1">
        <w:r w:rsidRPr="00195289">
          <w:rPr>
            <w:rStyle w:val="Hiperpovezava"/>
            <w:rFonts w:eastAsia="Calibri" w:cs="Arial"/>
            <w:szCs w:val="22"/>
            <w:lang w:eastAsia="x-none"/>
          </w:rPr>
          <w:t>https://plus.cobiss.net/cobiss/si/sl/bib/134381315</w:t>
        </w:r>
      </w:hyperlink>
    </w:p>
    <w:p w14:paraId="05494FF3" w14:textId="77777777" w:rsidR="00C10782" w:rsidRPr="00195289" w:rsidRDefault="00C10782" w:rsidP="0047041C">
      <w:pPr>
        <w:spacing w:line="240" w:lineRule="auto"/>
        <w:jc w:val="both"/>
        <w:rPr>
          <w:rFonts w:eastAsia="Calibri" w:cs="Arial"/>
          <w:szCs w:val="22"/>
          <w:lang w:eastAsia="x-none"/>
        </w:rPr>
      </w:pPr>
    </w:p>
    <w:p w14:paraId="103CEF8E" w14:textId="2D2B477E" w:rsidR="00AA5ADE" w:rsidRPr="00195289" w:rsidRDefault="00AA5ADE" w:rsidP="00AA5ADE">
      <w:pPr>
        <w:spacing w:line="240" w:lineRule="auto"/>
        <w:jc w:val="both"/>
        <w:rPr>
          <w:rFonts w:eastAsia="Calibri" w:cs="Arial"/>
          <w:szCs w:val="22"/>
          <w:lang w:eastAsia="x-none"/>
        </w:rPr>
      </w:pPr>
      <w:proofErr w:type="spellStart"/>
      <w:r w:rsidRPr="00195289">
        <w:rPr>
          <w:rFonts w:eastAsia="Calibri" w:cs="Arial"/>
          <w:szCs w:val="22"/>
          <w:lang w:eastAsia="x-none"/>
        </w:rPr>
        <w:t>Zeilhofer</w:t>
      </w:r>
      <w:proofErr w:type="spellEnd"/>
      <w:r w:rsidRPr="00195289">
        <w:rPr>
          <w:rFonts w:eastAsia="Calibri" w:cs="Arial"/>
          <w:szCs w:val="22"/>
          <w:lang w:eastAsia="x-none"/>
        </w:rPr>
        <w:t>, Nina; Žagar, Katarina; Pristav</w:t>
      </w:r>
      <w:r w:rsidR="00D62CFD" w:rsidRPr="00195289">
        <w:rPr>
          <w:rFonts w:eastAsia="Calibri" w:cs="Arial"/>
          <w:szCs w:val="22"/>
          <w:lang w:eastAsia="x-none"/>
        </w:rPr>
        <w:t>e</w:t>
      </w:r>
      <w:r w:rsidRPr="00195289">
        <w:rPr>
          <w:rFonts w:eastAsia="Calibri" w:cs="Arial"/>
          <w:szCs w:val="22"/>
          <w:lang w:eastAsia="x-none"/>
        </w:rPr>
        <w:t>c</w:t>
      </w:r>
      <w:r w:rsidR="00D62CFD" w:rsidRPr="00195289">
        <w:rPr>
          <w:rFonts w:eastAsia="Calibri" w:cs="Arial"/>
          <w:szCs w:val="22"/>
          <w:lang w:eastAsia="x-none"/>
        </w:rPr>
        <w:t xml:space="preserve"> </w:t>
      </w:r>
      <w:proofErr w:type="spellStart"/>
      <w:r w:rsidR="00D62CFD" w:rsidRPr="00195289">
        <w:rPr>
          <w:rFonts w:eastAsia="Calibri" w:cs="Arial"/>
          <w:szCs w:val="22"/>
          <w:lang w:eastAsia="x-none"/>
        </w:rPr>
        <w:t>Đogić</w:t>
      </w:r>
      <w:proofErr w:type="spellEnd"/>
      <w:r w:rsidR="00D62CFD" w:rsidRPr="00195289">
        <w:rPr>
          <w:rFonts w:eastAsia="Calibri" w:cs="Arial"/>
          <w:szCs w:val="22"/>
          <w:lang w:eastAsia="x-none"/>
        </w:rPr>
        <w:t>, Mojca</w:t>
      </w:r>
      <w:r w:rsidR="00B72AAB" w:rsidRPr="00195289">
        <w:rPr>
          <w:rFonts w:eastAsia="Calibri" w:cs="Arial"/>
          <w:szCs w:val="22"/>
          <w:lang w:eastAsia="x-none"/>
        </w:rPr>
        <w:t>.</w:t>
      </w:r>
      <w:r w:rsidRPr="00195289">
        <w:rPr>
          <w:rFonts w:eastAsia="Calibri" w:cs="Arial"/>
          <w:szCs w:val="22"/>
          <w:lang w:eastAsia="x-none"/>
        </w:rPr>
        <w:t xml:space="preserve"> </w:t>
      </w:r>
      <w:r w:rsidR="00B72AAB" w:rsidRPr="00195289">
        <w:rPr>
          <w:rFonts w:eastAsia="Calibri" w:cs="Arial"/>
          <w:szCs w:val="22"/>
          <w:lang w:eastAsia="x-none"/>
        </w:rPr>
        <w:t>Obmejna problemska območja, Primerjalni pregled (PP)</w:t>
      </w:r>
      <w:r w:rsidR="00EF78F5" w:rsidRPr="00195289">
        <w:rPr>
          <w:rFonts w:eastAsia="Calibri" w:cs="Arial"/>
          <w:szCs w:val="22"/>
          <w:lang w:eastAsia="x-none"/>
        </w:rPr>
        <w:t xml:space="preserve"> [interno gradivo]</w:t>
      </w:r>
      <w:r w:rsidR="00B72AAB" w:rsidRPr="00195289">
        <w:rPr>
          <w:rFonts w:eastAsia="Calibri" w:cs="Arial"/>
          <w:szCs w:val="22"/>
          <w:lang w:eastAsia="x-none"/>
        </w:rPr>
        <w:t>. Ljubljana: Republika Slovenija, Državni zbor, Raziskovalno-dokumentacijski sektor</w:t>
      </w:r>
      <w:r w:rsidRPr="00195289">
        <w:rPr>
          <w:rFonts w:eastAsia="Calibri" w:cs="Arial"/>
          <w:szCs w:val="22"/>
          <w:lang w:eastAsia="x-none"/>
        </w:rPr>
        <w:t>, 2024.</w:t>
      </w:r>
    </w:p>
    <w:p w14:paraId="114EBA1C" w14:textId="77777777" w:rsidR="00AA5ADE" w:rsidRPr="00195289" w:rsidRDefault="00AA5ADE" w:rsidP="00A56576">
      <w:pPr>
        <w:spacing w:line="240" w:lineRule="auto"/>
        <w:jc w:val="both"/>
        <w:rPr>
          <w:rFonts w:eastAsia="Calibri" w:cs="Arial"/>
          <w:szCs w:val="22"/>
          <w:lang w:eastAsia="x-none"/>
        </w:rPr>
      </w:pPr>
    </w:p>
    <w:p w14:paraId="2A17D173" w14:textId="1DE13744" w:rsidR="00A56576" w:rsidRPr="00195289" w:rsidRDefault="005E5621" w:rsidP="00A56576">
      <w:pPr>
        <w:spacing w:line="240" w:lineRule="auto"/>
        <w:jc w:val="both"/>
        <w:rPr>
          <w:rFonts w:eastAsia="Calibri" w:cs="Arial"/>
          <w:szCs w:val="22"/>
          <w:lang w:eastAsia="x-none"/>
        </w:rPr>
      </w:pPr>
      <w:r w:rsidRPr="00195289">
        <w:rPr>
          <w:rFonts w:eastAsia="Calibri" w:cs="Arial"/>
          <w:szCs w:val="22"/>
          <w:lang w:eastAsia="x-none"/>
        </w:rPr>
        <w:t>Pečar</w:t>
      </w:r>
      <w:r w:rsidR="00A56576" w:rsidRPr="00195289">
        <w:rPr>
          <w:rFonts w:eastAsia="Calibri" w:cs="Arial"/>
          <w:szCs w:val="22"/>
          <w:lang w:eastAsia="x-none"/>
        </w:rPr>
        <w:t xml:space="preserve">, </w:t>
      </w:r>
      <w:r w:rsidRPr="00195289">
        <w:rPr>
          <w:rFonts w:eastAsia="Calibri" w:cs="Arial"/>
          <w:szCs w:val="22"/>
          <w:lang w:eastAsia="x-none"/>
        </w:rPr>
        <w:t>Janja</w:t>
      </w:r>
      <w:r w:rsidR="00A56576" w:rsidRPr="00195289">
        <w:rPr>
          <w:rFonts w:eastAsia="Calibri" w:cs="Arial"/>
          <w:szCs w:val="22"/>
          <w:lang w:eastAsia="x-none"/>
        </w:rPr>
        <w:t xml:space="preserve">. </w:t>
      </w:r>
      <w:r w:rsidRPr="00195289">
        <w:rPr>
          <w:rFonts w:eastAsia="Calibri" w:cs="Arial"/>
          <w:szCs w:val="22"/>
          <w:lang w:eastAsia="x-none"/>
        </w:rPr>
        <w:t>Cilji regionalne politike Slovenije v obdobju 2021–2027</w:t>
      </w:r>
      <w:r w:rsidR="00A56576" w:rsidRPr="00195289">
        <w:rPr>
          <w:rFonts w:eastAsia="Calibri" w:cs="Arial"/>
          <w:szCs w:val="22"/>
          <w:lang w:eastAsia="x-none"/>
        </w:rPr>
        <w:t xml:space="preserve">. </w:t>
      </w:r>
      <w:r w:rsidRPr="00195289">
        <w:rPr>
          <w:rFonts w:eastAsia="Calibri" w:cs="Arial"/>
          <w:szCs w:val="22"/>
          <w:lang w:eastAsia="x-none"/>
        </w:rPr>
        <w:t>Zbirka Delovni zvezki UMAR</w:t>
      </w:r>
      <w:r w:rsidR="00A56576" w:rsidRPr="00195289">
        <w:rPr>
          <w:rFonts w:eastAsia="Calibri" w:cs="Arial"/>
          <w:szCs w:val="22"/>
          <w:lang w:eastAsia="x-none"/>
        </w:rPr>
        <w:t xml:space="preserve">. Ljubljana: </w:t>
      </w:r>
      <w:r w:rsidR="00E730F4" w:rsidRPr="00195289">
        <w:rPr>
          <w:rFonts w:eastAsia="Calibri" w:cs="Arial"/>
          <w:szCs w:val="22"/>
          <w:lang w:eastAsia="x-none"/>
        </w:rPr>
        <w:t>Urad RS za makroekonomske analize in razvoj, 2020</w:t>
      </w:r>
      <w:r w:rsidR="00A56576" w:rsidRPr="00195289">
        <w:rPr>
          <w:rFonts w:eastAsia="Calibri" w:cs="Arial"/>
          <w:szCs w:val="22"/>
          <w:lang w:eastAsia="x-none"/>
        </w:rPr>
        <w:t xml:space="preserve">. Dostopno na: </w:t>
      </w:r>
      <w:r w:rsidR="00E730F4" w:rsidRPr="00195289">
        <w:rPr>
          <w:rFonts w:eastAsia="Calibri" w:cs="Arial"/>
          <w:szCs w:val="22"/>
          <w:lang w:eastAsia="x-none"/>
        </w:rPr>
        <w:t xml:space="preserve"> </w:t>
      </w:r>
      <w:hyperlink r:id="rId16" w:history="1">
        <w:r w:rsidR="00E730F4" w:rsidRPr="00195289">
          <w:rPr>
            <w:rStyle w:val="Hiperpovezava"/>
            <w:rFonts w:eastAsia="Calibri" w:cs="Arial"/>
            <w:szCs w:val="22"/>
            <w:lang w:eastAsia="x-none"/>
          </w:rPr>
          <w:t>https://www.umar.gov.si/fileadmin/user_upload/publikacije/dz/2020/DZ3_2020.pdf</w:t>
        </w:r>
      </w:hyperlink>
    </w:p>
    <w:p w14:paraId="63E5CAF6" w14:textId="77777777" w:rsidR="00EC36B3" w:rsidRPr="00195289" w:rsidRDefault="00EC36B3" w:rsidP="0047041C">
      <w:pPr>
        <w:spacing w:line="240" w:lineRule="auto"/>
        <w:jc w:val="both"/>
        <w:rPr>
          <w:rFonts w:eastAsia="Calibri" w:cs="Arial"/>
          <w:szCs w:val="22"/>
          <w:lang w:eastAsia="x-none"/>
        </w:rPr>
      </w:pPr>
    </w:p>
    <w:p w14:paraId="39C40269" w14:textId="42EEF427" w:rsidR="00497391" w:rsidRPr="00195289" w:rsidRDefault="00497391" w:rsidP="0047041C">
      <w:pPr>
        <w:spacing w:line="240" w:lineRule="auto"/>
        <w:jc w:val="both"/>
        <w:rPr>
          <w:rFonts w:eastAsia="Calibri" w:cs="Arial"/>
          <w:szCs w:val="22"/>
          <w:lang w:eastAsia="x-none"/>
        </w:rPr>
      </w:pPr>
      <w:r w:rsidRPr="00195289">
        <w:rPr>
          <w:rFonts w:eastAsia="Calibri" w:cs="Arial"/>
          <w:szCs w:val="22"/>
          <w:lang w:eastAsia="x-none"/>
        </w:rPr>
        <w:t>Bratuž Ferk, Barbara; Breskvar Žaucer, Lidija; Brodar, Urška</w:t>
      </w:r>
      <w:r w:rsidR="00CC047C" w:rsidRPr="00195289">
        <w:rPr>
          <w:rFonts w:eastAsia="Calibri" w:cs="Arial"/>
          <w:szCs w:val="22"/>
          <w:lang w:eastAsia="x-none"/>
        </w:rPr>
        <w:t>,</w:t>
      </w:r>
      <w:r w:rsidRPr="00195289">
        <w:rPr>
          <w:rFonts w:eastAsia="Calibri" w:cs="Arial"/>
          <w:szCs w:val="22"/>
          <w:lang w:eastAsia="x-none"/>
        </w:rPr>
        <w:t>….. Kakovost življenja v Sloveniji – Poročilo o razvoju 2025. Ljubljana: Urad RS za makroekonomske analize in razvoj. Dostopno na:</w:t>
      </w:r>
    </w:p>
    <w:p w14:paraId="51F28136" w14:textId="017EEEB8" w:rsidR="009F2ABF" w:rsidRDefault="00E82886" w:rsidP="0047041C">
      <w:pPr>
        <w:spacing w:line="240" w:lineRule="auto"/>
        <w:jc w:val="both"/>
        <w:rPr>
          <w:rFonts w:eastAsia="Calibri" w:cs="Arial"/>
          <w:szCs w:val="22"/>
          <w:lang w:eastAsia="x-none"/>
        </w:rPr>
      </w:pPr>
      <w:hyperlink r:id="rId17" w:history="1">
        <w:r w:rsidRPr="004F2EA6">
          <w:rPr>
            <w:rStyle w:val="Hiperpovezava"/>
            <w:rFonts w:eastAsia="Calibri" w:cs="Arial"/>
            <w:szCs w:val="22"/>
            <w:lang w:eastAsia="x-none"/>
          </w:rPr>
          <w:t>https://www.umar.gov.si/fileadmin/user_upload/razvoj_slovenije/2025/slovenski/POR2025_01.pdf</w:t>
        </w:r>
      </w:hyperlink>
      <w:r>
        <w:rPr>
          <w:rFonts w:eastAsia="Calibri" w:cs="Arial"/>
          <w:szCs w:val="22"/>
          <w:lang w:eastAsia="x-none"/>
        </w:rPr>
        <w:t xml:space="preserve"> </w:t>
      </w:r>
    </w:p>
    <w:p w14:paraId="168D840C" w14:textId="77777777" w:rsidR="00195289" w:rsidRPr="00195289" w:rsidRDefault="00195289" w:rsidP="0047041C">
      <w:pPr>
        <w:spacing w:line="240" w:lineRule="auto"/>
        <w:jc w:val="both"/>
        <w:rPr>
          <w:rFonts w:eastAsia="Calibri" w:cs="Arial"/>
          <w:szCs w:val="22"/>
          <w:lang w:eastAsia="x-none"/>
        </w:rPr>
      </w:pPr>
    </w:p>
    <w:p w14:paraId="5F50F089" w14:textId="4E251EED" w:rsidR="00497391" w:rsidRPr="00195289" w:rsidRDefault="00195289" w:rsidP="0047041C">
      <w:pPr>
        <w:spacing w:line="240" w:lineRule="auto"/>
        <w:jc w:val="both"/>
        <w:rPr>
          <w:rFonts w:cs="Arial"/>
          <w:szCs w:val="22"/>
        </w:rPr>
      </w:pPr>
      <w:r w:rsidRPr="00195289">
        <w:rPr>
          <w:rFonts w:cs="Arial"/>
          <w:szCs w:val="22"/>
        </w:rPr>
        <w:t xml:space="preserve">Republika Slovenija, </w:t>
      </w:r>
      <w:r w:rsidR="00CC047C" w:rsidRPr="00195289">
        <w:rPr>
          <w:rFonts w:cs="Arial"/>
          <w:szCs w:val="22"/>
        </w:rPr>
        <w:t>Računsko sodišče</w:t>
      </w:r>
      <w:r w:rsidRPr="00195289">
        <w:rPr>
          <w:rFonts w:cs="Arial"/>
          <w:szCs w:val="22"/>
        </w:rPr>
        <w:t>.</w:t>
      </w:r>
      <w:r w:rsidR="00CC047C" w:rsidRPr="00195289">
        <w:rPr>
          <w:rFonts w:cs="Arial"/>
          <w:szCs w:val="22"/>
        </w:rPr>
        <w:t xml:space="preserve"> </w:t>
      </w:r>
      <w:r w:rsidRPr="00195289">
        <w:rPr>
          <w:rFonts w:cs="Arial"/>
          <w:szCs w:val="22"/>
        </w:rPr>
        <w:t>R</w:t>
      </w:r>
      <w:r w:rsidR="007D45B0" w:rsidRPr="00195289">
        <w:rPr>
          <w:rFonts w:cs="Arial"/>
          <w:szCs w:val="22"/>
        </w:rPr>
        <w:t>aziskava Dostopnost storitev splošnega pomena,</w:t>
      </w:r>
      <w:r w:rsidRPr="00195289">
        <w:rPr>
          <w:rFonts w:cs="Arial"/>
          <w:szCs w:val="22"/>
        </w:rPr>
        <w:t xml:space="preserve"> 2022. </w:t>
      </w:r>
      <w:r w:rsidRPr="00195289">
        <w:rPr>
          <w:rFonts w:eastAsia="Calibri" w:cs="Arial"/>
          <w:szCs w:val="22"/>
          <w:lang w:eastAsia="x-none"/>
        </w:rPr>
        <w:t xml:space="preserve">Dostopno na: </w:t>
      </w:r>
      <w:hyperlink r:id="rId18" w:history="1">
        <w:r w:rsidR="00E82886" w:rsidRPr="004F2EA6">
          <w:rPr>
            <w:rStyle w:val="Hiperpovezava"/>
            <w:rFonts w:eastAsia="Calibri" w:cs="Arial"/>
            <w:szCs w:val="22"/>
            <w:lang w:eastAsia="x-none"/>
          </w:rPr>
          <w:t>https://www.rs-rs.si/fileadmin/user_upload/Datoteke/Prirocniki-projekti/Dodatni_projekti/ssp/Projekt_-_Storitve_splosnega_pomena.pdf</w:t>
        </w:r>
      </w:hyperlink>
      <w:r w:rsidR="00E82886">
        <w:rPr>
          <w:rFonts w:eastAsia="Calibri" w:cs="Arial"/>
          <w:szCs w:val="22"/>
          <w:lang w:eastAsia="x-none"/>
        </w:rPr>
        <w:t xml:space="preserve"> </w:t>
      </w:r>
      <w:r w:rsidRPr="00195289">
        <w:rPr>
          <w:rFonts w:cs="Arial"/>
          <w:szCs w:val="22"/>
        </w:rPr>
        <w:t xml:space="preserve"> </w:t>
      </w:r>
      <w:r w:rsidR="007D45B0" w:rsidRPr="00195289">
        <w:rPr>
          <w:rFonts w:cs="Arial"/>
          <w:szCs w:val="22"/>
        </w:rPr>
        <w:t xml:space="preserve"> </w:t>
      </w:r>
    </w:p>
    <w:p w14:paraId="6BBDF074" w14:textId="77777777" w:rsidR="007D45B0" w:rsidRPr="00195289" w:rsidRDefault="007D45B0" w:rsidP="0047041C">
      <w:pPr>
        <w:spacing w:line="240" w:lineRule="auto"/>
        <w:jc w:val="both"/>
        <w:rPr>
          <w:rFonts w:eastAsia="Calibri" w:cs="Arial"/>
          <w:szCs w:val="22"/>
          <w:lang w:eastAsia="x-none"/>
        </w:rPr>
      </w:pPr>
    </w:p>
    <w:p w14:paraId="14D2F773" w14:textId="66308EB4" w:rsidR="00865A26" w:rsidRPr="00195289" w:rsidRDefault="00865A26" w:rsidP="0047041C">
      <w:pPr>
        <w:spacing w:line="240" w:lineRule="auto"/>
        <w:jc w:val="both"/>
        <w:rPr>
          <w:rFonts w:eastAsia="Calibri" w:cs="Arial"/>
          <w:szCs w:val="22"/>
          <w:lang w:eastAsia="x-none"/>
        </w:rPr>
      </w:pPr>
      <w:r w:rsidRPr="00195289">
        <w:rPr>
          <w:rFonts w:eastAsia="Calibri" w:cs="Arial"/>
          <w:szCs w:val="22"/>
          <w:lang w:eastAsia="x-none"/>
        </w:rPr>
        <w:t>Regionalni razvojni programi za obdobje 2021</w:t>
      </w:r>
      <w:r w:rsidR="002E6F8E">
        <w:rPr>
          <w:rFonts w:eastAsia="Calibri" w:cs="Arial"/>
          <w:szCs w:val="22"/>
          <w:lang w:eastAsia="x-none"/>
        </w:rPr>
        <w:t>–</w:t>
      </w:r>
      <w:r w:rsidRPr="00195289">
        <w:rPr>
          <w:rFonts w:eastAsia="Calibri" w:cs="Arial"/>
          <w:szCs w:val="22"/>
          <w:lang w:eastAsia="x-none"/>
        </w:rPr>
        <w:t>2027:</w:t>
      </w:r>
    </w:p>
    <w:p w14:paraId="6592F27C" w14:textId="48B9B4F4" w:rsidR="00865A26" w:rsidRPr="00195289" w:rsidRDefault="00865A26"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t xml:space="preserve">Pomurska </w:t>
      </w:r>
      <w:r w:rsidR="00E8433A" w:rsidRPr="00195289">
        <w:rPr>
          <w:rFonts w:eastAsia="Calibri" w:cs="Arial"/>
          <w:szCs w:val="22"/>
          <w:lang w:eastAsia="x-none"/>
        </w:rPr>
        <w:t xml:space="preserve">razvojna </w:t>
      </w:r>
      <w:r w:rsidRPr="00195289">
        <w:rPr>
          <w:rFonts w:eastAsia="Calibri" w:cs="Arial"/>
          <w:szCs w:val="22"/>
          <w:lang w:eastAsia="x-none"/>
        </w:rPr>
        <w:t>regija</w:t>
      </w:r>
      <w:r w:rsidR="003F441A" w:rsidRPr="00195289">
        <w:rPr>
          <w:rFonts w:eastAsia="Calibri" w:cs="Arial"/>
          <w:szCs w:val="22"/>
          <w:lang w:eastAsia="x-none"/>
        </w:rPr>
        <w:t xml:space="preserve">, Regionalna razvojna agencija za Pomursko </w:t>
      </w:r>
      <w:r w:rsidR="00855886" w:rsidRPr="00195289">
        <w:rPr>
          <w:rFonts w:eastAsia="Calibri" w:cs="Arial"/>
          <w:szCs w:val="22"/>
          <w:lang w:eastAsia="x-none"/>
        </w:rPr>
        <w:t xml:space="preserve">razvojno </w:t>
      </w:r>
      <w:r w:rsidR="003F441A" w:rsidRPr="00195289">
        <w:rPr>
          <w:rFonts w:eastAsia="Calibri" w:cs="Arial"/>
          <w:szCs w:val="22"/>
          <w:lang w:eastAsia="x-none"/>
        </w:rPr>
        <w:t>regijo</w:t>
      </w:r>
      <w:r w:rsidRPr="00195289">
        <w:rPr>
          <w:rFonts w:eastAsia="Calibri" w:cs="Arial"/>
          <w:szCs w:val="22"/>
          <w:lang w:eastAsia="x-none"/>
        </w:rPr>
        <w:t xml:space="preserve">: Regionalni razvojni program Pomurske regije 2021–2027. Murska Sobota: </w:t>
      </w:r>
      <w:r w:rsidR="003F441A" w:rsidRPr="00195289">
        <w:rPr>
          <w:rFonts w:eastAsia="Calibri" w:cs="Arial"/>
          <w:szCs w:val="22"/>
          <w:lang w:eastAsia="x-none"/>
        </w:rPr>
        <w:t>Razvojni center Murska Sobota, 2022</w:t>
      </w:r>
      <w:r w:rsidRPr="00195289">
        <w:rPr>
          <w:rFonts w:eastAsia="Calibri" w:cs="Arial"/>
          <w:szCs w:val="22"/>
          <w:lang w:eastAsia="x-none"/>
        </w:rPr>
        <w:t xml:space="preserve">. Dostopno na: </w:t>
      </w:r>
      <w:hyperlink r:id="rId19" w:history="1">
        <w:r w:rsidRPr="00195289">
          <w:rPr>
            <w:rStyle w:val="Hiperpovezava"/>
            <w:rFonts w:eastAsia="Calibri" w:cs="Arial"/>
            <w:szCs w:val="22"/>
            <w:lang w:eastAsia="x-none"/>
          </w:rPr>
          <w:t>https://www.rcms.si</w:t>
        </w:r>
      </w:hyperlink>
      <w:r w:rsidRPr="00195289">
        <w:rPr>
          <w:rFonts w:eastAsia="Calibri" w:cs="Arial"/>
          <w:szCs w:val="22"/>
          <w:lang w:eastAsia="x-none"/>
        </w:rPr>
        <w:t>.</w:t>
      </w:r>
    </w:p>
    <w:p w14:paraId="522A0F33" w14:textId="7E1C120A" w:rsidR="00865A26" w:rsidRPr="00195289" w:rsidRDefault="00865A26"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t xml:space="preserve">Podravska </w:t>
      </w:r>
      <w:r w:rsidR="00E8433A" w:rsidRPr="00195289">
        <w:rPr>
          <w:rFonts w:eastAsia="Calibri" w:cs="Arial"/>
          <w:szCs w:val="22"/>
          <w:lang w:eastAsia="x-none"/>
        </w:rPr>
        <w:t xml:space="preserve">razvojna </w:t>
      </w:r>
      <w:r w:rsidRPr="00195289">
        <w:rPr>
          <w:rFonts w:eastAsia="Calibri" w:cs="Arial"/>
          <w:szCs w:val="22"/>
          <w:lang w:eastAsia="x-none"/>
        </w:rPr>
        <w:t>regija</w:t>
      </w:r>
      <w:r w:rsidR="003F441A" w:rsidRPr="00195289">
        <w:rPr>
          <w:rFonts w:eastAsia="Calibri" w:cs="Arial"/>
          <w:szCs w:val="22"/>
          <w:lang w:eastAsia="x-none"/>
        </w:rPr>
        <w:t xml:space="preserve">, Regionalna razvojna agencija za Podravsko </w:t>
      </w:r>
      <w:r w:rsidR="00855886" w:rsidRPr="00195289">
        <w:rPr>
          <w:rFonts w:eastAsia="Calibri" w:cs="Arial"/>
          <w:szCs w:val="22"/>
          <w:lang w:eastAsia="x-none"/>
        </w:rPr>
        <w:t xml:space="preserve">razvojno </w:t>
      </w:r>
      <w:r w:rsidR="003F441A" w:rsidRPr="00195289">
        <w:rPr>
          <w:rFonts w:eastAsia="Calibri" w:cs="Arial"/>
          <w:szCs w:val="22"/>
          <w:lang w:eastAsia="x-none"/>
        </w:rPr>
        <w:t>regijo</w:t>
      </w:r>
      <w:r w:rsidRPr="00195289">
        <w:rPr>
          <w:rFonts w:eastAsia="Calibri" w:cs="Arial"/>
          <w:szCs w:val="22"/>
          <w:lang w:eastAsia="x-none"/>
        </w:rPr>
        <w:t>: Regionalni razvojni program Podrav</w:t>
      </w:r>
      <w:r w:rsidR="00395423" w:rsidRPr="00195289">
        <w:rPr>
          <w:rFonts w:eastAsia="Calibri" w:cs="Arial"/>
          <w:szCs w:val="22"/>
          <w:lang w:eastAsia="x-none"/>
        </w:rPr>
        <w:t xml:space="preserve">ja </w:t>
      </w:r>
      <w:r w:rsidRPr="00195289">
        <w:rPr>
          <w:rFonts w:eastAsia="Calibri" w:cs="Arial"/>
          <w:szCs w:val="22"/>
          <w:lang w:eastAsia="x-none"/>
        </w:rPr>
        <w:t xml:space="preserve">2021–2027. Maribor: </w:t>
      </w:r>
      <w:r w:rsidR="00395423" w:rsidRPr="00195289">
        <w:rPr>
          <w:rFonts w:eastAsia="Calibri" w:cs="Arial"/>
          <w:szCs w:val="22"/>
          <w:lang w:eastAsia="x-none"/>
        </w:rPr>
        <w:t xml:space="preserve">Regionalna razvojna agencija za Podravje </w:t>
      </w:r>
      <w:r w:rsidR="00E8433A" w:rsidRPr="00195289">
        <w:rPr>
          <w:rFonts w:eastAsia="Calibri" w:cs="Arial"/>
          <w:szCs w:val="22"/>
          <w:lang w:eastAsia="x-none"/>
        </w:rPr>
        <w:t>–</w:t>
      </w:r>
      <w:r w:rsidR="00395423" w:rsidRPr="00195289">
        <w:rPr>
          <w:rFonts w:eastAsia="Calibri" w:cs="Arial"/>
          <w:szCs w:val="22"/>
          <w:lang w:eastAsia="x-none"/>
        </w:rPr>
        <w:t xml:space="preserve"> Maribor</w:t>
      </w:r>
      <w:r w:rsidR="00E8433A" w:rsidRPr="00195289">
        <w:rPr>
          <w:rFonts w:eastAsia="Calibri" w:cs="Arial"/>
          <w:szCs w:val="22"/>
          <w:lang w:eastAsia="x-none"/>
        </w:rPr>
        <w:t>, 2022.</w:t>
      </w:r>
      <w:r w:rsidRPr="00195289">
        <w:rPr>
          <w:rFonts w:eastAsia="Calibri" w:cs="Arial"/>
          <w:szCs w:val="22"/>
          <w:lang w:eastAsia="x-none"/>
        </w:rPr>
        <w:t xml:space="preserve"> Dostopno na: </w:t>
      </w:r>
      <w:hyperlink r:id="rId20" w:history="1">
        <w:r w:rsidRPr="00195289">
          <w:rPr>
            <w:rStyle w:val="Hiperpovezava"/>
            <w:rFonts w:eastAsia="Calibri" w:cs="Arial"/>
            <w:szCs w:val="22"/>
            <w:lang w:eastAsia="x-none"/>
          </w:rPr>
          <w:t>https://www.rra-podravje.si</w:t>
        </w:r>
      </w:hyperlink>
      <w:r w:rsidRPr="00195289">
        <w:rPr>
          <w:rFonts w:eastAsia="Calibri" w:cs="Arial"/>
          <w:szCs w:val="22"/>
          <w:lang w:eastAsia="x-none"/>
        </w:rPr>
        <w:t>.</w:t>
      </w:r>
    </w:p>
    <w:p w14:paraId="0DF653FF" w14:textId="36AEF416" w:rsidR="00865A26" w:rsidRPr="00195289" w:rsidRDefault="00865A26"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t xml:space="preserve">Koroška </w:t>
      </w:r>
      <w:r w:rsidR="00E8433A" w:rsidRPr="00195289">
        <w:rPr>
          <w:rFonts w:eastAsia="Calibri" w:cs="Arial"/>
          <w:szCs w:val="22"/>
          <w:lang w:eastAsia="x-none"/>
        </w:rPr>
        <w:t xml:space="preserve">razvojna </w:t>
      </w:r>
      <w:r w:rsidRPr="00195289">
        <w:rPr>
          <w:rFonts w:eastAsia="Calibri" w:cs="Arial"/>
          <w:szCs w:val="22"/>
          <w:lang w:eastAsia="x-none"/>
        </w:rPr>
        <w:t>regija</w:t>
      </w:r>
      <w:r w:rsidR="00E8433A" w:rsidRPr="00195289">
        <w:rPr>
          <w:rFonts w:eastAsia="Calibri" w:cs="Arial"/>
          <w:szCs w:val="22"/>
          <w:lang w:eastAsia="x-none"/>
        </w:rPr>
        <w:t>,</w:t>
      </w:r>
      <w:r w:rsidRPr="00195289">
        <w:rPr>
          <w:rFonts w:eastAsia="Calibri" w:cs="Arial"/>
          <w:szCs w:val="22"/>
          <w:lang w:eastAsia="x-none"/>
        </w:rPr>
        <w:t xml:space="preserve"> </w:t>
      </w:r>
      <w:r w:rsidR="00E8433A" w:rsidRPr="00195289">
        <w:rPr>
          <w:rFonts w:eastAsia="Calibri" w:cs="Arial"/>
          <w:szCs w:val="22"/>
          <w:lang w:eastAsia="x-none"/>
        </w:rPr>
        <w:t>Regionalna r</w:t>
      </w:r>
      <w:r w:rsidRPr="00195289">
        <w:rPr>
          <w:rFonts w:eastAsia="Calibri" w:cs="Arial"/>
          <w:szCs w:val="22"/>
          <w:lang w:eastAsia="x-none"/>
        </w:rPr>
        <w:t xml:space="preserve">azvojna agencija </w:t>
      </w:r>
      <w:r w:rsidR="00E8433A" w:rsidRPr="00195289">
        <w:rPr>
          <w:rFonts w:eastAsia="Calibri" w:cs="Arial"/>
          <w:szCs w:val="22"/>
          <w:lang w:eastAsia="x-none"/>
        </w:rPr>
        <w:t xml:space="preserve">za </w:t>
      </w:r>
      <w:r w:rsidRPr="00195289">
        <w:rPr>
          <w:rFonts w:eastAsia="Calibri" w:cs="Arial"/>
          <w:szCs w:val="22"/>
          <w:lang w:eastAsia="x-none"/>
        </w:rPr>
        <w:t>Koroš</w:t>
      </w:r>
      <w:r w:rsidR="00E8433A" w:rsidRPr="00195289">
        <w:rPr>
          <w:rFonts w:eastAsia="Calibri" w:cs="Arial"/>
          <w:szCs w:val="22"/>
          <w:lang w:eastAsia="x-none"/>
        </w:rPr>
        <w:t xml:space="preserve">ko </w:t>
      </w:r>
      <w:r w:rsidR="00855886" w:rsidRPr="00195289">
        <w:rPr>
          <w:rFonts w:eastAsia="Calibri" w:cs="Arial"/>
          <w:szCs w:val="22"/>
          <w:lang w:eastAsia="x-none"/>
        </w:rPr>
        <w:t xml:space="preserve">razvojno </w:t>
      </w:r>
      <w:r w:rsidR="00E8433A" w:rsidRPr="00195289">
        <w:rPr>
          <w:rFonts w:eastAsia="Calibri" w:cs="Arial"/>
          <w:szCs w:val="22"/>
          <w:lang w:eastAsia="x-none"/>
        </w:rPr>
        <w:t xml:space="preserve">regijo: </w:t>
      </w:r>
      <w:r w:rsidRPr="00195289">
        <w:rPr>
          <w:rFonts w:eastAsia="Calibri" w:cs="Arial"/>
          <w:szCs w:val="22"/>
          <w:lang w:eastAsia="x-none"/>
        </w:rPr>
        <w:t>Regionalni razvojni program Korošk</w:t>
      </w:r>
      <w:r w:rsidR="00855886" w:rsidRPr="00195289">
        <w:rPr>
          <w:rFonts w:eastAsia="Calibri" w:cs="Arial"/>
          <w:szCs w:val="22"/>
          <w:lang w:eastAsia="x-none"/>
        </w:rPr>
        <w:t>o razvojno regijo</w:t>
      </w:r>
      <w:r w:rsidRPr="00195289">
        <w:rPr>
          <w:rFonts w:eastAsia="Calibri" w:cs="Arial"/>
          <w:szCs w:val="22"/>
          <w:lang w:eastAsia="x-none"/>
        </w:rPr>
        <w:t xml:space="preserve"> 2021–2027. </w:t>
      </w:r>
      <w:r w:rsidR="00E8433A" w:rsidRPr="00195289">
        <w:rPr>
          <w:rFonts w:eastAsia="Calibri" w:cs="Arial"/>
          <w:szCs w:val="22"/>
          <w:lang w:eastAsia="x-none"/>
        </w:rPr>
        <w:t>Dravograd</w:t>
      </w:r>
      <w:r w:rsidRPr="00195289">
        <w:rPr>
          <w:rFonts w:eastAsia="Calibri" w:cs="Arial"/>
          <w:szCs w:val="22"/>
          <w:lang w:eastAsia="x-none"/>
        </w:rPr>
        <w:t xml:space="preserve">: </w:t>
      </w:r>
      <w:r w:rsidR="00E8433A" w:rsidRPr="00195289">
        <w:rPr>
          <w:rFonts w:eastAsia="Calibri" w:cs="Arial"/>
          <w:szCs w:val="22"/>
          <w:lang w:eastAsia="x-none"/>
        </w:rPr>
        <w:t>Regionalna razvojna agencija za Koroško, 2022</w:t>
      </w:r>
      <w:r w:rsidRPr="00195289">
        <w:rPr>
          <w:rFonts w:eastAsia="Calibri" w:cs="Arial"/>
          <w:szCs w:val="22"/>
          <w:lang w:eastAsia="x-none"/>
        </w:rPr>
        <w:t xml:space="preserve">. Dostopno na: </w:t>
      </w:r>
      <w:hyperlink r:id="rId21" w:history="1">
        <w:r w:rsidRPr="00195289">
          <w:rPr>
            <w:rStyle w:val="Hiperpovezava"/>
            <w:rFonts w:eastAsia="Calibri" w:cs="Arial"/>
            <w:szCs w:val="22"/>
            <w:lang w:eastAsia="x-none"/>
          </w:rPr>
          <w:t>https://www.rra-koroska.si</w:t>
        </w:r>
      </w:hyperlink>
      <w:r w:rsidRPr="00195289">
        <w:rPr>
          <w:rFonts w:eastAsia="Calibri" w:cs="Arial"/>
          <w:szCs w:val="22"/>
          <w:lang w:eastAsia="x-none"/>
        </w:rPr>
        <w:t>.</w:t>
      </w:r>
    </w:p>
    <w:p w14:paraId="16C12640" w14:textId="677A1CD4" w:rsidR="00865A26" w:rsidRPr="00195289" w:rsidRDefault="00865A26"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t xml:space="preserve">Savinjska </w:t>
      </w:r>
      <w:r w:rsidR="00E8433A" w:rsidRPr="00195289">
        <w:rPr>
          <w:rFonts w:eastAsia="Calibri" w:cs="Arial"/>
          <w:szCs w:val="22"/>
          <w:lang w:eastAsia="x-none"/>
        </w:rPr>
        <w:t xml:space="preserve">razvojna </w:t>
      </w:r>
      <w:r w:rsidRPr="00195289">
        <w:rPr>
          <w:rFonts w:eastAsia="Calibri" w:cs="Arial"/>
          <w:szCs w:val="22"/>
          <w:lang w:eastAsia="x-none"/>
        </w:rPr>
        <w:t>regija</w:t>
      </w:r>
      <w:r w:rsidR="00855886" w:rsidRPr="00195289">
        <w:rPr>
          <w:rFonts w:eastAsia="Calibri" w:cs="Arial"/>
          <w:szCs w:val="22"/>
          <w:lang w:eastAsia="x-none"/>
        </w:rPr>
        <w:t>,</w:t>
      </w:r>
      <w:r w:rsidRPr="00195289">
        <w:rPr>
          <w:rFonts w:eastAsia="Calibri" w:cs="Arial"/>
          <w:szCs w:val="22"/>
          <w:lang w:eastAsia="x-none"/>
        </w:rPr>
        <w:t xml:space="preserve"> </w:t>
      </w:r>
      <w:r w:rsidR="00855886" w:rsidRPr="00195289">
        <w:rPr>
          <w:rFonts w:eastAsia="Calibri" w:cs="Arial"/>
          <w:szCs w:val="22"/>
          <w:lang w:eastAsia="x-none"/>
        </w:rPr>
        <w:t>Regionalna r</w:t>
      </w:r>
      <w:r w:rsidRPr="00195289">
        <w:rPr>
          <w:rFonts w:eastAsia="Calibri" w:cs="Arial"/>
          <w:szCs w:val="22"/>
          <w:lang w:eastAsia="x-none"/>
        </w:rPr>
        <w:t xml:space="preserve">azvojna agencija </w:t>
      </w:r>
      <w:r w:rsidR="00855886" w:rsidRPr="00195289">
        <w:rPr>
          <w:rFonts w:eastAsia="Calibri" w:cs="Arial"/>
          <w:szCs w:val="22"/>
          <w:lang w:eastAsia="x-none"/>
        </w:rPr>
        <w:t xml:space="preserve">za </w:t>
      </w:r>
      <w:r w:rsidRPr="00195289">
        <w:rPr>
          <w:rFonts w:eastAsia="Calibri" w:cs="Arial"/>
          <w:szCs w:val="22"/>
          <w:lang w:eastAsia="x-none"/>
        </w:rPr>
        <w:t>Savinjsk</w:t>
      </w:r>
      <w:r w:rsidR="00855886" w:rsidRPr="00195289">
        <w:rPr>
          <w:rFonts w:eastAsia="Calibri" w:cs="Arial"/>
          <w:szCs w:val="22"/>
          <w:lang w:eastAsia="x-none"/>
        </w:rPr>
        <w:t>o razvojno regijo:</w:t>
      </w:r>
      <w:r w:rsidRPr="00195289">
        <w:rPr>
          <w:rFonts w:eastAsia="Calibri" w:cs="Arial"/>
          <w:szCs w:val="22"/>
          <w:lang w:eastAsia="x-none"/>
        </w:rPr>
        <w:t xml:space="preserve"> Regionalni razvojni program Savinjske</w:t>
      </w:r>
      <w:r w:rsidR="00855886" w:rsidRPr="00195289">
        <w:rPr>
          <w:rFonts w:eastAsia="Calibri" w:cs="Arial"/>
          <w:szCs w:val="22"/>
          <w:lang w:eastAsia="x-none"/>
        </w:rPr>
        <w:t xml:space="preserve"> razvojne</w:t>
      </w:r>
      <w:r w:rsidRPr="00195289">
        <w:rPr>
          <w:rFonts w:eastAsia="Calibri" w:cs="Arial"/>
          <w:szCs w:val="22"/>
          <w:lang w:eastAsia="x-none"/>
        </w:rPr>
        <w:t xml:space="preserve"> regije 2021–2027. Celje: </w:t>
      </w:r>
      <w:r w:rsidR="00855886" w:rsidRPr="00195289">
        <w:rPr>
          <w:rFonts w:eastAsia="Calibri" w:cs="Arial"/>
          <w:szCs w:val="22"/>
          <w:lang w:eastAsia="x-none"/>
        </w:rPr>
        <w:t>Regionalna razvojna agencija Savinjska, 2022.</w:t>
      </w:r>
      <w:r w:rsidRPr="00195289">
        <w:rPr>
          <w:rFonts w:eastAsia="Calibri" w:cs="Arial"/>
          <w:szCs w:val="22"/>
          <w:lang w:eastAsia="x-none"/>
        </w:rPr>
        <w:t xml:space="preserve"> Dostopno na: </w:t>
      </w:r>
      <w:hyperlink r:id="rId22" w:history="1">
        <w:r w:rsidRPr="00195289">
          <w:rPr>
            <w:rStyle w:val="Hiperpovezava"/>
            <w:rFonts w:eastAsia="Calibri" w:cs="Arial"/>
            <w:szCs w:val="22"/>
            <w:lang w:eastAsia="x-none"/>
          </w:rPr>
          <w:t>https://www.rra-savinjska.si</w:t>
        </w:r>
      </w:hyperlink>
      <w:r w:rsidRPr="00195289">
        <w:rPr>
          <w:rFonts w:eastAsia="Calibri" w:cs="Arial"/>
          <w:szCs w:val="22"/>
          <w:lang w:eastAsia="x-none"/>
        </w:rPr>
        <w:t>.</w:t>
      </w:r>
    </w:p>
    <w:p w14:paraId="18FC324E" w14:textId="6FC39535" w:rsidR="00865A26" w:rsidRPr="00195289" w:rsidRDefault="00865A26"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lastRenderedPageBreak/>
        <w:t xml:space="preserve">Posavska </w:t>
      </w:r>
      <w:r w:rsidR="00E8433A" w:rsidRPr="00195289">
        <w:rPr>
          <w:rFonts w:eastAsia="Calibri" w:cs="Arial"/>
          <w:szCs w:val="22"/>
          <w:lang w:eastAsia="x-none"/>
        </w:rPr>
        <w:t xml:space="preserve">razvojna </w:t>
      </w:r>
      <w:r w:rsidRPr="00195289">
        <w:rPr>
          <w:rFonts w:eastAsia="Calibri" w:cs="Arial"/>
          <w:szCs w:val="22"/>
          <w:lang w:eastAsia="x-none"/>
        </w:rPr>
        <w:t xml:space="preserve">regija: </w:t>
      </w:r>
      <w:r w:rsidR="00855886" w:rsidRPr="00195289">
        <w:rPr>
          <w:rFonts w:eastAsia="Calibri" w:cs="Arial"/>
          <w:szCs w:val="22"/>
          <w:lang w:eastAsia="x-none"/>
        </w:rPr>
        <w:t>Regionalna r</w:t>
      </w:r>
      <w:r w:rsidRPr="00195289">
        <w:rPr>
          <w:rFonts w:eastAsia="Calibri" w:cs="Arial"/>
          <w:szCs w:val="22"/>
          <w:lang w:eastAsia="x-none"/>
        </w:rPr>
        <w:t xml:space="preserve">azvojna agencija </w:t>
      </w:r>
      <w:r w:rsidR="00855886" w:rsidRPr="00195289">
        <w:rPr>
          <w:rFonts w:eastAsia="Calibri" w:cs="Arial"/>
          <w:szCs w:val="22"/>
          <w:lang w:eastAsia="x-none"/>
        </w:rPr>
        <w:t xml:space="preserve">za </w:t>
      </w:r>
      <w:r w:rsidRPr="00195289">
        <w:rPr>
          <w:rFonts w:eastAsia="Calibri" w:cs="Arial"/>
          <w:szCs w:val="22"/>
          <w:lang w:eastAsia="x-none"/>
        </w:rPr>
        <w:t>Posav</w:t>
      </w:r>
      <w:r w:rsidR="00855886" w:rsidRPr="00195289">
        <w:rPr>
          <w:rFonts w:eastAsia="Calibri" w:cs="Arial"/>
          <w:szCs w:val="22"/>
          <w:lang w:eastAsia="x-none"/>
        </w:rPr>
        <w:t>sko razvojno regijo</w:t>
      </w:r>
      <w:r w:rsidR="00950532" w:rsidRPr="00195289">
        <w:rPr>
          <w:rFonts w:eastAsia="Calibri" w:cs="Arial"/>
          <w:szCs w:val="22"/>
          <w:lang w:eastAsia="x-none"/>
        </w:rPr>
        <w:t>:</w:t>
      </w:r>
      <w:r w:rsidRPr="00195289">
        <w:rPr>
          <w:rFonts w:eastAsia="Calibri" w:cs="Arial"/>
          <w:szCs w:val="22"/>
          <w:lang w:eastAsia="x-none"/>
        </w:rPr>
        <w:t xml:space="preserve"> Regionalni razvojni program </w:t>
      </w:r>
      <w:r w:rsidR="00950532" w:rsidRPr="00195289">
        <w:rPr>
          <w:rFonts w:eastAsia="Calibri" w:cs="Arial"/>
          <w:szCs w:val="22"/>
          <w:lang w:eastAsia="x-none"/>
        </w:rPr>
        <w:t>regije Posavje za obdobje</w:t>
      </w:r>
      <w:r w:rsidRPr="00195289">
        <w:rPr>
          <w:rFonts w:eastAsia="Calibri" w:cs="Arial"/>
          <w:szCs w:val="22"/>
          <w:lang w:eastAsia="x-none"/>
        </w:rPr>
        <w:t xml:space="preserve"> 2021–2027. Krško: </w:t>
      </w:r>
      <w:r w:rsidR="00950532" w:rsidRPr="00195289">
        <w:rPr>
          <w:rFonts w:eastAsia="Calibri" w:cs="Arial"/>
          <w:szCs w:val="22"/>
          <w:lang w:eastAsia="x-none"/>
        </w:rPr>
        <w:t xml:space="preserve">Regionalna razvojna agencija </w:t>
      </w:r>
      <w:r w:rsidRPr="00195289">
        <w:rPr>
          <w:rFonts w:eastAsia="Calibri" w:cs="Arial"/>
          <w:szCs w:val="22"/>
          <w:lang w:eastAsia="x-none"/>
        </w:rPr>
        <w:t>Posavje</w:t>
      </w:r>
      <w:r w:rsidR="00950532" w:rsidRPr="00195289">
        <w:rPr>
          <w:rFonts w:eastAsia="Calibri" w:cs="Arial"/>
          <w:szCs w:val="22"/>
          <w:lang w:eastAsia="x-none"/>
        </w:rPr>
        <w:t>, 2022.</w:t>
      </w:r>
      <w:r w:rsidRPr="00195289">
        <w:rPr>
          <w:rFonts w:eastAsia="Calibri" w:cs="Arial"/>
          <w:szCs w:val="22"/>
          <w:lang w:eastAsia="x-none"/>
        </w:rPr>
        <w:t xml:space="preserve"> Dostopno na: </w:t>
      </w:r>
      <w:hyperlink r:id="rId23" w:history="1">
        <w:r w:rsidRPr="00195289">
          <w:rPr>
            <w:rStyle w:val="Hiperpovezava"/>
            <w:rFonts w:eastAsia="Calibri" w:cs="Arial"/>
            <w:szCs w:val="22"/>
            <w:lang w:eastAsia="x-none"/>
          </w:rPr>
          <w:t>https://www.rra-posavje.si</w:t>
        </w:r>
      </w:hyperlink>
      <w:r w:rsidRPr="00195289">
        <w:rPr>
          <w:rFonts w:eastAsia="Calibri" w:cs="Arial"/>
          <w:szCs w:val="22"/>
          <w:lang w:eastAsia="x-none"/>
        </w:rPr>
        <w:t>.</w:t>
      </w:r>
    </w:p>
    <w:p w14:paraId="352B648C" w14:textId="3E2B326B" w:rsidR="00865A26" w:rsidRPr="00195289" w:rsidRDefault="00E8433A"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t xml:space="preserve">Razvojna regija </w:t>
      </w:r>
      <w:r w:rsidR="00865A26" w:rsidRPr="00195289">
        <w:rPr>
          <w:rFonts w:eastAsia="Calibri" w:cs="Arial"/>
          <w:szCs w:val="22"/>
          <w:lang w:eastAsia="x-none"/>
        </w:rPr>
        <w:t>Jugovzhodna Slovenija</w:t>
      </w:r>
      <w:r w:rsidR="00855886" w:rsidRPr="00195289">
        <w:rPr>
          <w:rFonts w:eastAsia="Calibri" w:cs="Arial"/>
          <w:szCs w:val="22"/>
          <w:lang w:eastAsia="x-none"/>
        </w:rPr>
        <w:t>, Regionalna razvojna agencija za razvojno regijo Jugovzhodna Slovenija</w:t>
      </w:r>
      <w:r w:rsidR="00950532" w:rsidRPr="00195289">
        <w:rPr>
          <w:rFonts w:eastAsia="Calibri" w:cs="Arial"/>
          <w:szCs w:val="22"/>
          <w:lang w:eastAsia="x-none"/>
        </w:rPr>
        <w:t>:</w:t>
      </w:r>
      <w:r w:rsidR="00865A26" w:rsidRPr="00195289">
        <w:rPr>
          <w:rFonts w:eastAsia="Calibri" w:cs="Arial"/>
          <w:szCs w:val="22"/>
          <w:lang w:eastAsia="x-none"/>
        </w:rPr>
        <w:t xml:space="preserve"> Regionalni razvojni program </w:t>
      </w:r>
      <w:r w:rsidR="00950532" w:rsidRPr="00195289">
        <w:rPr>
          <w:rFonts w:eastAsia="Calibri" w:cs="Arial"/>
          <w:szCs w:val="22"/>
          <w:lang w:eastAsia="x-none"/>
        </w:rPr>
        <w:t xml:space="preserve">regije </w:t>
      </w:r>
      <w:r w:rsidR="00865A26" w:rsidRPr="00195289">
        <w:rPr>
          <w:rFonts w:eastAsia="Calibri" w:cs="Arial"/>
          <w:szCs w:val="22"/>
          <w:lang w:eastAsia="x-none"/>
        </w:rPr>
        <w:t>Jugovzhodn</w:t>
      </w:r>
      <w:r w:rsidR="00950532" w:rsidRPr="00195289">
        <w:rPr>
          <w:rFonts w:eastAsia="Calibri" w:cs="Arial"/>
          <w:szCs w:val="22"/>
          <w:lang w:eastAsia="x-none"/>
        </w:rPr>
        <w:t>a</w:t>
      </w:r>
      <w:r w:rsidR="00865A26" w:rsidRPr="00195289">
        <w:rPr>
          <w:rFonts w:eastAsia="Calibri" w:cs="Arial"/>
          <w:szCs w:val="22"/>
          <w:lang w:eastAsia="x-none"/>
        </w:rPr>
        <w:t xml:space="preserve"> Slovenij</w:t>
      </w:r>
      <w:r w:rsidR="00950532" w:rsidRPr="00195289">
        <w:rPr>
          <w:rFonts w:eastAsia="Calibri" w:cs="Arial"/>
          <w:szCs w:val="22"/>
          <w:lang w:eastAsia="x-none"/>
        </w:rPr>
        <w:t>a</w:t>
      </w:r>
      <w:r w:rsidR="00865A26" w:rsidRPr="00195289">
        <w:rPr>
          <w:rFonts w:eastAsia="Calibri" w:cs="Arial"/>
          <w:szCs w:val="22"/>
          <w:lang w:eastAsia="x-none"/>
        </w:rPr>
        <w:t xml:space="preserve"> za obdobje 2021–2027. Novo mesto: Razvojni center Novo mesto</w:t>
      </w:r>
      <w:r w:rsidR="00950532" w:rsidRPr="00195289">
        <w:rPr>
          <w:rFonts w:eastAsia="Calibri" w:cs="Arial"/>
          <w:szCs w:val="22"/>
          <w:lang w:eastAsia="x-none"/>
        </w:rPr>
        <w:t>, 2022</w:t>
      </w:r>
      <w:r w:rsidR="00865A26" w:rsidRPr="00195289">
        <w:rPr>
          <w:rFonts w:eastAsia="Calibri" w:cs="Arial"/>
          <w:szCs w:val="22"/>
          <w:lang w:eastAsia="x-none"/>
        </w:rPr>
        <w:t xml:space="preserve">. Dostopno na: </w:t>
      </w:r>
      <w:hyperlink r:id="rId24" w:history="1">
        <w:r w:rsidR="00865A26" w:rsidRPr="00195289">
          <w:rPr>
            <w:rStyle w:val="Hiperpovezava"/>
            <w:rFonts w:eastAsia="Calibri" w:cs="Arial"/>
            <w:szCs w:val="22"/>
            <w:lang w:eastAsia="x-none"/>
          </w:rPr>
          <w:t>https://www.rc-nm.si</w:t>
        </w:r>
      </w:hyperlink>
      <w:r w:rsidR="00865A26" w:rsidRPr="00195289">
        <w:rPr>
          <w:rFonts w:eastAsia="Calibri" w:cs="Arial"/>
          <w:szCs w:val="22"/>
          <w:lang w:eastAsia="x-none"/>
        </w:rPr>
        <w:t>.</w:t>
      </w:r>
    </w:p>
    <w:p w14:paraId="7B35C2F6" w14:textId="54B91FFB" w:rsidR="00865A26" w:rsidRPr="00195289" w:rsidRDefault="00865A26"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t xml:space="preserve">Gorenjska </w:t>
      </w:r>
      <w:r w:rsidR="00E8433A" w:rsidRPr="00195289">
        <w:rPr>
          <w:rFonts w:eastAsia="Calibri" w:cs="Arial"/>
          <w:szCs w:val="22"/>
          <w:lang w:eastAsia="x-none"/>
        </w:rPr>
        <w:t xml:space="preserve">razvojna </w:t>
      </w:r>
      <w:r w:rsidRPr="00195289">
        <w:rPr>
          <w:rFonts w:eastAsia="Calibri" w:cs="Arial"/>
          <w:szCs w:val="22"/>
          <w:lang w:eastAsia="x-none"/>
        </w:rPr>
        <w:t>regija</w:t>
      </w:r>
      <w:r w:rsidR="00855886" w:rsidRPr="00195289">
        <w:rPr>
          <w:rFonts w:eastAsia="Calibri" w:cs="Arial"/>
          <w:szCs w:val="22"/>
          <w:lang w:eastAsia="x-none"/>
        </w:rPr>
        <w:t>, Razvojna agencija za Gorenjsko razvojno regijo</w:t>
      </w:r>
      <w:r w:rsidRPr="00195289">
        <w:rPr>
          <w:rFonts w:eastAsia="Calibri" w:cs="Arial"/>
          <w:szCs w:val="22"/>
          <w:lang w:eastAsia="x-none"/>
        </w:rPr>
        <w:t>: Regionalni razvojni program Gorenjske 2021–2027. Kranj: BSC Kranj</w:t>
      </w:r>
      <w:r w:rsidR="00D34432" w:rsidRPr="00195289">
        <w:rPr>
          <w:rFonts w:eastAsia="Calibri" w:cs="Arial"/>
          <w:szCs w:val="22"/>
          <w:lang w:eastAsia="x-none"/>
        </w:rPr>
        <w:t>, 2022.</w:t>
      </w:r>
      <w:r w:rsidRPr="00195289">
        <w:rPr>
          <w:rFonts w:eastAsia="Calibri" w:cs="Arial"/>
          <w:szCs w:val="22"/>
          <w:lang w:eastAsia="x-none"/>
        </w:rPr>
        <w:t xml:space="preserve"> </w:t>
      </w:r>
      <w:r w:rsidR="00D34432" w:rsidRPr="00195289">
        <w:rPr>
          <w:rFonts w:eastAsia="Calibri" w:cs="Arial"/>
          <w:szCs w:val="22"/>
          <w:lang w:eastAsia="x-none"/>
        </w:rPr>
        <w:t>D</w:t>
      </w:r>
      <w:r w:rsidRPr="00195289">
        <w:rPr>
          <w:rFonts w:eastAsia="Calibri" w:cs="Arial"/>
          <w:szCs w:val="22"/>
          <w:lang w:eastAsia="x-none"/>
        </w:rPr>
        <w:t xml:space="preserve">ostopno na: </w:t>
      </w:r>
      <w:hyperlink r:id="rId25" w:history="1">
        <w:r w:rsidRPr="00195289">
          <w:rPr>
            <w:rStyle w:val="Hiperpovezava"/>
            <w:rFonts w:eastAsia="Calibri" w:cs="Arial"/>
            <w:szCs w:val="22"/>
            <w:lang w:eastAsia="x-none"/>
          </w:rPr>
          <w:t>https://www.bsc-kranj.si</w:t>
        </w:r>
      </w:hyperlink>
      <w:r w:rsidRPr="00195289">
        <w:rPr>
          <w:rFonts w:eastAsia="Calibri" w:cs="Arial"/>
          <w:szCs w:val="22"/>
          <w:lang w:eastAsia="x-none"/>
        </w:rPr>
        <w:t>.</w:t>
      </w:r>
    </w:p>
    <w:p w14:paraId="7A5F3F88" w14:textId="44CD98B6" w:rsidR="00865A26" w:rsidRPr="00195289" w:rsidRDefault="00D34432"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t>Severno Primorska (Goriška)</w:t>
      </w:r>
      <w:r w:rsidR="00865A26" w:rsidRPr="00195289">
        <w:rPr>
          <w:rFonts w:eastAsia="Calibri" w:cs="Arial"/>
          <w:szCs w:val="22"/>
          <w:lang w:eastAsia="x-none"/>
        </w:rPr>
        <w:t xml:space="preserve"> </w:t>
      </w:r>
      <w:r w:rsidR="00E8433A" w:rsidRPr="00195289">
        <w:rPr>
          <w:rFonts w:eastAsia="Calibri" w:cs="Arial"/>
          <w:szCs w:val="22"/>
          <w:lang w:eastAsia="x-none"/>
        </w:rPr>
        <w:t xml:space="preserve">razvojna </w:t>
      </w:r>
      <w:r w:rsidR="00865A26" w:rsidRPr="00195289">
        <w:rPr>
          <w:rFonts w:eastAsia="Calibri" w:cs="Arial"/>
          <w:szCs w:val="22"/>
          <w:lang w:eastAsia="x-none"/>
        </w:rPr>
        <w:t>regija</w:t>
      </w:r>
      <w:r w:rsidR="00855886" w:rsidRPr="00195289">
        <w:rPr>
          <w:rFonts w:eastAsia="Calibri" w:cs="Arial"/>
          <w:szCs w:val="22"/>
          <w:lang w:eastAsia="x-none"/>
        </w:rPr>
        <w:t xml:space="preserve">, Regionalna razvojna agencija za </w:t>
      </w:r>
      <w:r w:rsidRPr="00195289">
        <w:rPr>
          <w:rFonts w:eastAsia="Calibri" w:cs="Arial"/>
          <w:szCs w:val="22"/>
          <w:lang w:eastAsia="x-none"/>
        </w:rPr>
        <w:t>Severno Primorsko (</w:t>
      </w:r>
      <w:r w:rsidR="00855886" w:rsidRPr="00195289">
        <w:rPr>
          <w:rFonts w:eastAsia="Calibri" w:cs="Arial"/>
          <w:szCs w:val="22"/>
          <w:lang w:eastAsia="x-none"/>
        </w:rPr>
        <w:t>Goriško</w:t>
      </w:r>
      <w:r w:rsidRPr="00195289">
        <w:rPr>
          <w:rFonts w:eastAsia="Calibri" w:cs="Arial"/>
          <w:szCs w:val="22"/>
          <w:lang w:eastAsia="x-none"/>
        </w:rPr>
        <w:t>)</w:t>
      </w:r>
      <w:r w:rsidR="00855886" w:rsidRPr="00195289">
        <w:rPr>
          <w:rFonts w:eastAsia="Calibri" w:cs="Arial"/>
          <w:szCs w:val="22"/>
          <w:lang w:eastAsia="x-none"/>
        </w:rPr>
        <w:t xml:space="preserve"> razvojno regijo</w:t>
      </w:r>
      <w:r w:rsidR="00865A26" w:rsidRPr="00195289">
        <w:rPr>
          <w:rFonts w:eastAsia="Calibri" w:cs="Arial"/>
          <w:szCs w:val="22"/>
          <w:lang w:eastAsia="x-none"/>
        </w:rPr>
        <w:t xml:space="preserve">: Regionalni razvojni program </w:t>
      </w:r>
      <w:r w:rsidRPr="00195289">
        <w:rPr>
          <w:rFonts w:eastAsia="Calibri" w:cs="Arial"/>
          <w:szCs w:val="22"/>
          <w:lang w:eastAsia="x-none"/>
        </w:rPr>
        <w:t>Severne Primorske (</w:t>
      </w:r>
      <w:r w:rsidR="00865A26" w:rsidRPr="00195289">
        <w:rPr>
          <w:rFonts w:eastAsia="Calibri" w:cs="Arial"/>
          <w:szCs w:val="22"/>
          <w:lang w:eastAsia="x-none"/>
        </w:rPr>
        <w:t>Goriške</w:t>
      </w:r>
      <w:r w:rsidRPr="00195289">
        <w:rPr>
          <w:rFonts w:eastAsia="Calibri" w:cs="Arial"/>
          <w:szCs w:val="22"/>
          <w:lang w:eastAsia="x-none"/>
        </w:rPr>
        <w:t>)</w:t>
      </w:r>
      <w:r w:rsidR="00865A26" w:rsidRPr="00195289">
        <w:rPr>
          <w:rFonts w:eastAsia="Calibri" w:cs="Arial"/>
          <w:szCs w:val="22"/>
          <w:lang w:eastAsia="x-none"/>
        </w:rPr>
        <w:t xml:space="preserve"> </w:t>
      </w:r>
      <w:r w:rsidRPr="00195289">
        <w:rPr>
          <w:rFonts w:eastAsia="Calibri" w:cs="Arial"/>
          <w:szCs w:val="22"/>
          <w:lang w:eastAsia="x-none"/>
        </w:rPr>
        <w:t xml:space="preserve">razvojne </w:t>
      </w:r>
      <w:r w:rsidR="00865A26" w:rsidRPr="00195289">
        <w:rPr>
          <w:rFonts w:eastAsia="Calibri" w:cs="Arial"/>
          <w:szCs w:val="22"/>
          <w:lang w:eastAsia="x-none"/>
        </w:rPr>
        <w:t xml:space="preserve">regije 2021–2027. </w:t>
      </w:r>
      <w:r w:rsidRPr="00195289">
        <w:rPr>
          <w:rFonts w:eastAsia="Calibri" w:cs="Arial"/>
          <w:szCs w:val="22"/>
          <w:lang w:eastAsia="x-none"/>
        </w:rPr>
        <w:t>Tolmin</w:t>
      </w:r>
      <w:r w:rsidR="00865A26" w:rsidRPr="00195289">
        <w:rPr>
          <w:rFonts w:eastAsia="Calibri" w:cs="Arial"/>
          <w:szCs w:val="22"/>
          <w:lang w:eastAsia="x-none"/>
        </w:rPr>
        <w:t>: Posoški razvojni center</w:t>
      </w:r>
      <w:r w:rsidRPr="00195289">
        <w:rPr>
          <w:rFonts w:eastAsia="Calibri" w:cs="Arial"/>
          <w:szCs w:val="22"/>
          <w:lang w:eastAsia="x-none"/>
        </w:rPr>
        <w:t>, 2022.</w:t>
      </w:r>
      <w:r w:rsidR="00865A26" w:rsidRPr="00195289">
        <w:rPr>
          <w:rFonts w:eastAsia="Calibri" w:cs="Arial"/>
          <w:szCs w:val="22"/>
          <w:lang w:eastAsia="x-none"/>
        </w:rPr>
        <w:t xml:space="preserve"> Dostopno na: </w:t>
      </w:r>
      <w:hyperlink r:id="rId26" w:history="1">
        <w:r w:rsidR="00865A26" w:rsidRPr="00195289">
          <w:rPr>
            <w:rStyle w:val="Hiperpovezava"/>
            <w:rFonts w:eastAsia="Calibri" w:cs="Arial"/>
            <w:szCs w:val="22"/>
            <w:lang w:eastAsia="x-none"/>
          </w:rPr>
          <w:t>https://www.prc.si</w:t>
        </w:r>
      </w:hyperlink>
      <w:r w:rsidR="00865A26" w:rsidRPr="00195289">
        <w:rPr>
          <w:rFonts w:eastAsia="Calibri" w:cs="Arial"/>
          <w:szCs w:val="22"/>
          <w:lang w:eastAsia="x-none"/>
        </w:rPr>
        <w:t>.</w:t>
      </w:r>
    </w:p>
    <w:p w14:paraId="6E03DCF3" w14:textId="684D2252" w:rsidR="00865A26" w:rsidRPr="00195289" w:rsidRDefault="00865A26"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t xml:space="preserve">Obalno-kraška </w:t>
      </w:r>
      <w:r w:rsidR="00E8433A" w:rsidRPr="00195289">
        <w:rPr>
          <w:rFonts w:eastAsia="Calibri" w:cs="Arial"/>
          <w:szCs w:val="22"/>
          <w:lang w:eastAsia="x-none"/>
        </w:rPr>
        <w:t xml:space="preserve">razvojna </w:t>
      </w:r>
      <w:r w:rsidRPr="00195289">
        <w:rPr>
          <w:rFonts w:eastAsia="Calibri" w:cs="Arial"/>
          <w:szCs w:val="22"/>
          <w:lang w:eastAsia="x-none"/>
        </w:rPr>
        <w:t>regija</w:t>
      </w:r>
      <w:r w:rsidR="00855886" w:rsidRPr="00195289">
        <w:rPr>
          <w:rFonts w:eastAsia="Calibri" w:cs="Arial"/>
          <w:szCs w:val="22"/>
          <w:lang w:eastAsia="x-none"/>
        </w:rPr>
        <w:t>, Regionalna razvojna agencija za Obalno-kraško razvojno regijo</w:t>
      </w:r>
      <w:r w:rsidR="006A25F8" w:rsidRPr="00195289">
        <w:rPr>
          <w:rFonts w:eastAsia="Calibri" w:cs="Arial"/>
          <w:szCs w:val="22"/>
          <w:lang w:eastAsia="x-none"/>
        </w:rPr>
        <w:t>:</w:t>
      </w:r>
      <w:r w:rsidRPr="00195289">
        <w:rPr>
          <w:rFonts w:eastAsia="Calibri" w:cs="Arial"/>
          <w:szCs w:val="22"/>
          <w:lang w:eastAsia="x-none"/>
        </w:rPr>
        <w:t xml:space="preserve"> Regionalni razvojni program Obalno-kraške regije za obdobje 2021–2027. Koper: Regionalni razvojni center Koper</w:t>
      </w:r>
      <w:r w:rsidR="006F3383" w:rsidRPr="00195289">
        <w:rPr>
          <w:rFonts w:eastAsia="Calibri" w:cs="Arial"/>
          <w:szCs w:val="22"/>
          <w:lang w:eastAsia="x-none"/>
        </w:rPr>
        <w:t>, 2022.</w:t>
      </w:r>
      <w:r w:rsidRPr="00195289">
        <w:rPr>
          <w:rFonts w:eastAsia="Calibri" w:cs="Arial"/>
          <w:szCs w:val="22"/>
          <w:lang w:eastAsia="x-none"/>
        </w:rPr>
        <w:t xml:space="preserve"> Dostopno na: </w:t>
      </w:r>
      <w:hyperlink r:id="rId27" w:history="1">
        <w:r w:rsidRPr="00195289">
          <w:rPr>
            <w:rStyle w:val="Hiperpovezava"/>
            <w:rFonts w:eastAsia="Calibri" w:cs="Arial"/>
            <w:szCs w:val="22"/>
            <w:lang w:eastAsia="x-none"/>
          </w:rPr>
          <w:t>https://www.rrc-kp.si</w:t>
        </w:r>
      </w:hyperlink>
      <w:r w:rsidRPr="00195289">
        <w:rPr>
          <w:rFonts w:eastAsia="Calibri" w:cs="Arial"/>
          <w:szCs w:val="22"/>
          <w:lang w:eastAsia="x-none"/>
        </w:rPr>
        <w:t>.</w:t>
      </w:r>
    </w:p>
    <w:p w14:paraId="4B6115DF" w14:textId="389CCC15" w:rsidR="00865A26" w:rsidRPr="00195289" w:rsidRDefault="00865A26" w:rsidP="00A620D7">
      <w:pPr>
        <w:pStyle w:val="Odstavekseznama"/>
        <w:numPr>
          <w:ilvl w:val="0"/>
          <w:numId w:val="32"/>
        </w:numPr>
        <w:spacing w:line="240" w:lineRule="auto"/>
        <w:jc w:val="both"/>
        <w:rPr>
          <w:rFonts w:eastAsia="Calibri" w:cs="Arial"/>
          <w:szCs w:val="22"/>
          <w:lang w:eastAsia="x-none"/>
        </w:rPr>
      </w:pPr>
      <w:r w:rsidRPr="00195289">
        <w:rPr>
          <w:rFonts w:eastAsia="Calibri" w:cs="Arial"/>
          <w:szCs w:val="22"/>
          <w:lang w:eastAsia="x-none"/>
        </w:rPr>
        <w:t xml:space="preserve">Primorsko-notranjska </w:t>
      </w:r>
      <w:r w:rsidR="00E8433A" w:rsidRPr="00195289">
        <w:rPr>
          <w:rFonts w:eastAsia="Calibri" w:cs="Arial"/>
          <w:szCs w:val="22"/>
          <w:lang w:eastAsia="x-none"/>
        </w:rPr>
        <w:t xml:space="preserve">razvojna </w:t>
      </w:r>
      <w:r w:rsidRPr="00195289">
        <w:rPr>
          <w:rFonts w:eastAsia="Calibri" w:cs="Arial"/>
          <w:szCs w:val="22"/>
          <w:lang w:eastAsia="x-none"/>
        </w:rPr>
        <w:t>regija</w:t>
      </w:r>
      <w:r w:rsidR="00855886" w:rsidRPr="00195289">
        <w:rPr>
          <w:rFonts w:eastAsia="Calibri" w:cs="Arial"/>
          <w:szCs w:val="22"/>
          <w:lang w:eastAsia="x-none"/>
        </w:rPr>
        <w:t>, Regionalna razvojna agencija za Primorsko-notranjsko razvojno regijo</w:t>
      </w:r>
      <w:r w:rsidRPr="00195289">
        <w:rPr>
          <w:rFonts w:eastAsia="Calibri" w:cs="Arial"/>
          <w:szCs w:val="22"/>
          <w:lang w:eastAsia="x-none"/>
        </w:rPr>
        <w:t xml:space="preserve">: Regionalni razvojni program Primorsko-notranjske regije za obdobje 2021–2027. </w:t>
      </w:r>
      <w:r w:rsidR="00E0657E" w:rsidRPr="00195289">
        <w:rPr>
          <w:rFonts w:eastAsia="Calibri" w:cs="Arial"/>
          <w:szCs w:val="22"/>
          <w:lang w:eastAsia="x-none"/>
        </w:rPr>
        <w:t>Pivka</w:t>
      </w:r>
      <w:r w:rsidRPr="00195289">
        <w:rPr>
          <w:rFonts w:eastAsia="Calibri" w:cs="Arial"/>
          <w:szCs w:val="22"/>
          <w:lang w:eastAsia="x-none"/>
        </w:rPr>
        <w:t xml:space="preserve">: </w:t>
      </w:r>
      <w:r w:rsidR="006A25F8" w:rsidRPr="00195289">
        <w:rPr>
          <w:rFonts w:eastAsia="Calibri" w:cs="Arial"/>
          <w:szCs w:val="22"/>
          <w:lang w:eastAsia="x-none"/>
        </w:rPr>
        <w:t>RRA</w:t>
      </w:r>
      <w:r w:rsidRPr="00195289">
        <w:rPr>
          <w:rFonts w:eastAsia="Calibri" w:cs="Arial"/>
          <w:szCs w:val="22"/>
          <w:lang w:eastAsia="x-none"/>
        </w:rPr>
        <w:t xml:space="preserve"> Zeleni kras</w:t>
      </w:r>
      <w:r w:rsidR="006A25F8" w:rsidRPr="00195289">
        <w:rPr>
          <w:rFonts w:eastAsia="Calibri" w:cs="Arial"/>
          <w:szCs w:val="22"/>
          <w:lang w:eastAsia="x-none"/>
        </w:rPr>
        <w:t>, 2022.</w:t>
      </w:r>
      <w:r w:rsidRPr="00195289">
        <w:rPr>
          <w:rFonts w:eastAsia="Calibri" w:cs="Arial"/>
          <w:szCs w:val="22"/>
          <w:lang w:eastAsia="x-none"/>
        </w:rPr>
        <w:t xml:space="preserve"> Dostopno na: </w:t>
      </w:r>
      <w:hyperlink r:id="rId28" w:history="1">
        <w:r w:rsidR="00D34432" w:rsidRPr="00195289">
          <w:rPr>
            <w:rStyle w:val="Hiperpovezava"/>
            <w:rFonts w:eastAsia="Calibri" w:cs="Arial"/>
            <w:szCs w:val="22"/>
            <w:lang w:eastAsia="x-none"/>
          </w:rPr>
          <w:t>https://www.rra-zk.si</w:t>
        </w:r>
      </w:hyperlink>
      <w:r w:rsidRPr="00195289">
        <w:rPr>
          <w:rFonts w:eastAsia="Calibri" w:cs="Arial"/>
          <w:szCs w:val="22"/>
          <w:lang w:eastAsia="x-none"/>
        </w:rPr>
        <w:t>.</w:t>
      </w:r>
    </w:p>
    <w:p w14:paraId="758B0B60" w14:textId="10ED1BC5" w:rsidR="0047041C" w:rsidRPr="00DD7C06" w:rsidRDefault="0047041C" w:rsidP="0047041C">
      <w:pPr>
        <w:spacing w:line="240" w:lineRule="auto"/>
        <w:jc w:val="both"/>
        <w:rPr>
          <w:rFonts w:eastAsia="Calibri" w:cs="Arial"/>
          <w:szCs w:val="20"/>
          <w:lang w:eastAsia="x-none"/>
        </w:rPr>
      </w:pPr>
    </w:p>
    <w:p w14:paraId="72405BDB" w14:textId="77777777" w:rsidR="0047041C" w:rsidRPr="00DD7C06" w:rsidRDefault="0047041C" w:rsidP="0047041C">
      <w:pPr>
        <w:spacing w:line="240" w:lineRule="auto"/>
        <w:rPr>
          <w:rFonts w:cs="Arial"/>
          <w:szCs w:val="20"/>
        </w:rPr>
      </w:pPr>
    </w:p>
    <w:p w14:paraId="2A10D5AC" w14:textId="77777777" w:rsidR="0047041C" w:rsidRPr="00DD7C06" w:rsidRDefault="0047041C" w:rsidP="0047041C">
      <w:pPr>
        <w:spacing w:line="240" w:lineRule="auto"/>
        <w:rPr>
          <w:rFonts w:cs="Arial"/>
          <w:szCs w:val="20"/>
        </w:rPr>
      </w:pPr>
    </w:p>
    <w:p w14:paraId="62E1FDBA" w14:textId="77777777" w:rsidR="0047041C" w:rsidRPr="00DD7C06" w:rsidRDefault="0047041C" w:rsidP="0047041C">
      <w:pPr>
        <w:spacing w:line="240" w:lineRule="auto"/>
        <w:rPr>
          <w:rFonts w:cs="Arial"/>
          <w:szCs w:val="20"/>
        </w:rPr>
      </w:pPr>
    </w:p>
    <w:p w14:paraId="12CFA509" w14:textId="77777777" w:rsidR="0047041C" w:rsidRPr="00DD7C06" w:rsidRDefault="0047041C" w:rsidP="0047041C">
      <w:pPr>
        <w:spacing w:line="240" w:lineRule="auto"/>
        <w:rPr>
          <w:rFonts w:cs="Arial"/>
          <w:szCs w:val="20"/>
        </w:rPr>
      </w:pPr>
    </w:p>
    <w:p w14:paraId="42FB034A" w14:textId="77777777" w:rsidR="0047041C" w:rsidRPr="00DD7C06" w:rsidRDefault="0047041C" w:rsidP="0047041C">
      <w:pPr>
        <w:spacing w:line="240" w:lineRule="auto"/>
        <w:rPr>
          <w:rFonts w:cs="Arial"/>
          <w:szCs w:val="20"/>
        </w:rPr>
      </w:pPr>
    </w:p>
    <w:p w14:paraId="41348144" w14:textId="77777777" w:rsidR="00176218" w:rsidRPr="00DD7C06" w:rsidRDefault="00176218" w:rsidP="00174804">
      <w:pPr>
        <w:spacing w:line="240" w:lineRule="auto"/>
        <w:rPr>
          <w:rFonts w:cs="Arial"/>
          <w:szCs w:val="20"/>
        </w:rPr>
      </w:pPr>
    </w:p>
    <w:sectPr w:rsidR="00176218" w:rsidRPr="00DD7C06" w:rsidSect="00BA26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206B" w14:textId="77777777" w:rsidR="00B02B4E" w:rsidRDefault="00B02B4E">
      <w:r>
        <w:separator/>
      </w:r>
    </w:p>
  </w:endnote>
  <w:endnote w:type="continuationSeparator" w:id="0">
    <w:p w14:paraId="05415C15" w14:textId="77777777" w:rsidR="00B02B4E" w:rsidRDefault="00B0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w:altName w:val="Times New Roman"/>
    <w:charset w:val="00"/>
    <w:family w:val="auto"/>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한양신명조">
    <w:altName w:val="Arial Unicode MS"/>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447376"/>
      <w:docPartObj>
        <w:docPartGallery w:val="Page Numbers (Bottom of Page)"/>
        <w:docPartUnique/>
      </w:docPartObj>
    </w:sdtPr>
    <w:sdtContent>
      <w:p w14:paraId="2F4A7793" w14:textId="469203A5" w:rsidR="002C7DBD" w:rsidRDefault="002C7DBD">
        <w:pPr>
          <w:pStyle w:val="Noga"/>
          <w:jc w:val="center"/>
        </w:pPr>
        <w:r>
          <w:fldChar w:fldCharType="begin"/>
        </w:r>
        <w:r>
          <w:instrText>PAGE   \* MERGEFORMAT</w:instrText>
        </w:r>
        <w:r>
          <w:fldChar w:fldCharType="separate"/>
        </w:r>
        <w:r w:rsidRPr="00132E6A">
          <w:rPr>
            <w:noProof/>
          </w:rPr>
          <w:t>3</w:t>
        </w:r>
        <w:r>
          <w:fldChar w:fldCharType="end"/>
        </w:r>
      </w:p>
    </w:sdtContent>
  </w:sdt>
  <w:p w14:paraId="56DA1E7D" w14:textId="77777777" w:rsidR="002C7DBD" w:rsidRDefault="002C7DB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3147" w14:textId="77777777" w:rsidR="002C7DBD" w:rsidRDefault="002C7DBD">
    <w:pPr>
      <w:pStyle w:val="Noga"/>
    </w:pPr>
  </w:p>
  <w:p w14:paraId="6ED373B1" w14:textId="77777777" w:rsidR="002C7DBD" w:rsidRDefault="002C7DB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70B4" w14:textId="77777777" w:rsidR="00B02B4E" w:rsidRDefault="00B02B4E">
      <w:r>
        <w:separator/>
      </w:r>
    </w:p>
  </w:footnote>
  <w:footnote w:type="continuationSeparator" w:id="0">
    <w:p w14:paraId="4639D542" w14:textId="77777777" w:rsidR="00B02B4E" w:rsidRDefault="00B02B4E">
      <w:r>
        <w:continuationSeparator/>
      </w:r>
    </w:p>
  </w:footnote>
  <w:footnote w:id="1">
    <w:p w14:paraId="348147E1" w14:textId="4041AAE2" w:rsidR="002F0220" w:rsidRPr="00A0144D" w:rsidRDefault="002F0220" w:rsidP="00546472">
      <w:pPr>
        <w:pStyle w:val="Sprotnaopomba-besedilo"/>
        <w:jc w:val="both"/>
        <w:rPr>
          <w:sz w:val="18"/>
          <w:szCs w:val="18"/>
        </w:rPr>
      </w:pPr>
      <w:r w:rsidRPr="00A0144D">
        <w:rPr>
          <w:rStyle w:val="Sprotnaopomba-sklic"/>
          <w:sz w:val="18"/>
          <w:szCs w:val="18"/>
        </w:rPr>
        <w:footnoteRef/>
      </w:r>
      <w:r w:rsidRPr="00A0144D">
        <w:rPr>
          <w:sz w:val="18"/>
          <w:szCs w:val="18"/>
        </w:rPr>
        <w:t xml:space="preserve"> </w:t>
      </w:r>
      <w:r w:rsidR="00DE123A">
        <w:rPr>
          <w:sz w:val="18"/>
          <w:szCs w:val="18"/>
        </w:rPr>
        <w:t>S</w:t>
      </w:r>
      <w:r w:rsidRPr="00A0144D">
        <w:rPr>
          <w:sz w:val="18"/>
          <w:szCs w:val="18"/>
        </w:rPr>
        <w:t xml:space="preserve">redišča </w:t>
      </w:r>
      <w:r w:rsidR="004B0580">
        <w:rPr>
          <w:sz w:val="18"/>
          <w:szCs w:val="18"/>
        </w:rPr>
        <w:t xml:space="preserve">druge </w:t>
      </w:r>
      <w:r w:rsidRPr="00A0144D">
        <w:rPr>
          <w:sz w:val="18"/>
          <w:szCs w:val="18"/>
        </w:rPr>
        <w:t xml:space="preserve"> ravni: Postojna, Slovenj Gradec; </w:t>
      </w:r>
      <w:r w:rsidR="004B0580">
        <w:rPr>
          <w:sz w:val="18"/>
          <w:szCs w:val="18"/>
        </w:rPr>
        <w:t>s</w:t>
      </w:r>
      <w:r w:rsidRPr="00A0144D">
        <w:rPr>
          <w:sz w:val="18"/>
          <w:szCs w:val="18"/>
        </w:rPr>
        <w:t xml:space="preserve">redišča </w:t>
      </w:r>
      <w:r w:rsidR="004B0580">
        <w:rPr>
          <w:sz w:val="18"/>
          <w:szCs w:val="18"/>
        </w:rPr>
        <w:t>tretje</w:t>
      </w:r>
      <w:r w:rsidRPr="00A0144D">
        <w:rPr>
          <w:sz w:val="18"/>
          <w:szCs w:val="18"/>
        </w:rPr>
        <w:t xml:space="preserve"> ravni: Črnomelj, Dravograd, Kočevje, Ravne na Koroškem, Tolmin; Središča </w:t>
      </w:r>
      <w:r w:rsidR="004B0580">
        <w:rPr>
          <w:sz w:val="18"/>
          <w:szCs w:val="18"/>
        </w:rPr>
        <w:t>četrte</w:t>
      </w:r>
      <w:r w:rsidRPr="00A0144D">
        <w:rPr>
          <w:sz w:val="18"/>
          <w:szCs w:val="18"/>
        </w:rPr>
        <w:t xml:space="preserve"> ravni: Ajdovščina, Ilirska Bistrica, Lendava, Ljutomer, Metlika, Ormož, Radlje ob Dravi, Ruše, Sežana, Šmarje pri Jelšah, Tržič; </w:t>
      </w:r>
      <w:r w:rsidR="004B0580">
        <w:rPr>
          <w:sz w:val="18"/>
          <w:szCs w:val="18"/>
        </w:rPr>
        <w:t>s</w:t>
      </w:r>
      <w:r w:rsidRPr="00A0144D">
        <w:rPr>
          <w:sz w:val="18"/>
          <w:szCs w:val="18"/>
        </w:rPr>
        <w:t xml:space="preserve">redišča v </w:t>
      </w:r>
      <w:proofErr w:type="spellStart"/>
      <w:r w:rsidRPr="00A0144D">
        <w:rPr>
          <w:sz w:val="18"/>
          <w:szCs w:val="18"/>
        </w:rPr>
        <w:t>somestjih</w:t>
      </w:r>
      <w:proofErr w:type="spellEnd"/>
      <w:r w:rsidRPr="00A0144D">
        <w:rPr>
          <w:sz w:val="18"/>
          <w:szCs w:val="18"/>
        </w:rPr>
        <w:t>: Brežice.</w:t>
      </w:r>
    </w:p>
  </w:footnote>
  <w:footnote w:id="2">
    <w:p w14:paraId="5EAF4978" w14:textId="7A1FAE91" w:rsidR="002F0220" w:rsidRPr="00A0144D" w:rsidRDefault="002F0220" w:rsidP="00546472">
      <w:pPr>
        <w:pStyle w:val="Sprotnaopomba-besedilo"/>
        <w:jc w:val="both"/>
        <w:rPr>
          <w:sz w:val="18"/>
          <w:szCs w:val="18"/>
        </w:rPr>
      </w:pPr>
      <w:r w:rsidRPr="00A0144D">
        <w:rPr>
          <w:rStyle w:val="Sprotnaopomba-sklic"/>
          <w:sz w:val="18"/>
          <w:szCs w:val="18"/>
        </w:rPr>
        <w:footnoteRef/>
      </w:r>
      <w:r w:rsidRPr="00A0144D">
        <w:rPr>
          <w:sz w:val="18"/>
          <w:szCs w:val="18"/>
        </w:rPr>
        <w:t xml:space="preserve"> ZUre</w:t>
      </w:r>
      <w:r w:rsidR="004341B0">
        <w:rPr>
          <w:sz w:val="18"/>
          <w:szCs w:val="18"/>
        </w:rPr>
        <w:t>P</w:t>
      </w:r>
      <w:r w:rsidRPr="00A0144D">
        <w:rPr>
          <w:sz w:val="18"/>
          <w:szCs w:val="18"/>
        </w:rPr>
        <w:t xml:space="preserve">-3A opredeljuje tudi druga naselja, pomembna za razvoj regije, ki se določijo v regionalnih prostorskih planih. Po SPRS 2050 so to naselja, ki imajo vsaj 1.500 prebivalcev, so sedež občine z vsaj 2.000 prebivalci, imajo </w:t>
      </w:r>
      <w:r w:rsidR="00DE123A">
        <w:rPr>
          <w:sz w:val="18"/>
          <w:szCs w:val="18"/>
        </w:rPr>
        <w:t>devetletno</w:t>
      </w:r>
      <w:r w:rsidRPr="00A0144D">
        <w:rPr>
          <w:sz w:val="18"/>
          <w:szCs w:val="18"/>
        </w:rPr>
        <w:t xml:space="preserve"> osnovno šolo, primarno zdravstveno oskrbo (zdravstvena postaja) in so gospodarsko pomembna (indeks delovne migracije &gt; 96 – zmerno delovna občina). Kot takšna naselja se lahko opredelijo naselja na tistih prednostnih območjih za razvoj posameznih dejavnosti, ki so od središč višjih ravni (od prve do četrte ravni) oddaljena več kot 15</w:t>
      </w:r>
      <w:r w:rsidR="00DE123A">
        <w:rPr>
          <w:sz w:val="18"/>
          <w:szCs w:val="18"/>
        </w:rPr>
        <w:t xml:space="preserve"> </w:t>
      </w:r>
      <w:r w:rsidRPr="00A0144D">
        <w:rPr>
          <w:sz w:val="18"/>
          <w:szCs w:val="18"/>
        </w:rPr>
        <w:t> km po cestnem omrežju, imajo podeželsko zaledje in so pomembna z vidika oskrbe prebivalcev teh območij s storitvami splošnega pomena.</w:t>
      </w:r>
    </w:p>
  </w:footnote>
  <w:footnote w:id="3">
    <w:p w14:paraId="05A26C6B" w14:textId="0014BDDC" w:rsidR="002F0220" w:rsidRPr="00AF7C82" w:rsidRDefault="002F0220" w:rsidP="002F0220">
      <w:pPr>
        <w:pStyle w:val="Sprotnaopomba-besedilo"/>
        <w:jc w:val="both"/>
        <w:rPr>
          <w:sz w:val="20"/>
        </w:rPr>
      </w:pPr>
      <w:r w:rsidRPr="00A0144D">
        <w:rPr>
          <w:rStyle w:val="Sprotnaopomba-sklic"/>
          <w:sz w:val="18"/>
          <w:szCs w:val="18"/>
        </w:rPr>
        <w:footnoteRef/>
      </w:r>
      <w:r w:rsidRPr="00A0144D">
        <w:rPr>
          <w:sz w:val="18"/>
          <w:szCs w:val="18"/>
        </w:rPr>
        <w:t xml:space="preserve"> V skladu s prostorsko zakonodajo (ZU</w:t>
      </w:r>
      <w:r w:rsidR="004341B0">
        <w:rPr>
          <w:sz w:val="18"/>
          <w:szCs w:val="18"/>
        </w:rPr>
        <w:t>re</w:t>
      </w:r>
      <w:r w:rsidRPr="00A0144D">
        <w:rPr>
          <w:sz w:val="18"/>
          <w:szCs w:val="18"/>
        </w:rPr>
        <w:t>P-3A) in SPRS 2050 je razvrednoteno območje, ki mu je zaradi neprimerne ali opuščene rabe znižana gospodarska, socialna, okoljska ali vizualna vrednost ali vrednost po merilih varstva kulturne dediščine in je potrebno prenove; razvrednoteno območje lahko po fizičnih, funkcionalnih, okoljskih</w:t>
      </w:r>
      <w:r w:rsidR="004B0580">
        <w:rPr>
          <w:sz w:val="18"/>
          <w:szCs w:val="18"/>
        </w:rPr>
        <w:t xml:space="preserve"> in</w:t>
      </w:r>
      <w:r w:rsidRPr="00A0144D">
        <w:rPr>
          <w:sz w:val="18"/>
          <w:szCs w:val="18"/>
        </w:rPr>
        <w:t xml:space="preserve"> socialnih merilih ter merilih varstva kulturne dediščine izkazuje različne vrste in stopnje razvrednotenja.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E846" w14:textId="77777777" w:rsidR="002C7DBD" w:rsidRDefault="002C7DBD">
    <w:pPr>
      <w:pStyle w:val="Glava"/>
    </w:pPr>
  </w:p>
  <w:p w14:paraId="008B9EE6" w14:textId="77777777" w:rsidR="002C7DBD" w:rsidRPr="00EE26CB" w:rsidRDefault="002C7DBD" w:rsidP="006C1CC2">
    <w:pPr>
      <w:pStyle w:val="Glava"/>
      <w:tabs>
        <w:tab w:val="clear" w:pos="4320"/>
        <w:tab w:val="left" w:pos="5112"/>
      </w:tabs>
      <w:spacing w:before="120" w:line="240" w:lineRule="exact"/>
      <w:rPr>
        <w:rFonts w:cs="Arial"/>
        <w:sz w:val="16"/>
        <w:lang w:val="de-DE"/>
      </w:rPr>
    </w:pPr>
    <w:r>
      <w:rPr>
        <w:noProof/>
        <w:lang w:eastAsia="sl-SI"/>
      </w:rPr>
      <w:drawing>
        <wp:anchor distT="0" distB="0" distL="114300" distR="114300" simplePos="0" relativeHeight="251657216" behindDoc="0" locked="0" layoutInCell="1" allowOverlap="1" wp14:anchorId="3F6F4C19" wp14:editId="2BC739A5">
          <wp:simplePos x="0" y="0"/>
          <wp:positionH relativeFrom="page">
            <wp:posOffset>0</wp:posOffset>
          </wp:positionH>
          <wp:positionV relativeFrom="page">
            <wp:posOffset>0</wp:posOffset>
          </wp:positionV>
          <wp:extent cx="4321810" cy="972185"/>
          <wp:effectExtent l="0" t="0" r="2540" b="0"/>
          <wp:wrapSquare wrapText="bothSides"/>
          <wp:docPr id="1159015390" name="Slika 1159015390"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Pr="00EE26CB">
      <w:rPr>
        <w:rFonts w:cs="Arial"/>
        <w:sz w:val="16"/>
        <w:lang w:val="de-DE"/>
      </w:rPr>
      <w:t>T: +386 1 478 1000</w:t>
    </w:r>
  </w:p>
  <w:p w14:paraId="075B8C63" w14:textId="77777777" w:rsidR="002C7DBD" w:rsidRPr="00EE26CB" w:rsidRDefault="002C7DBD" w:rsidP="006C1CC2">
    <w:pPr>
      <w:pStyle w:val="Glava"/>
      <w:tabs>
        <w:tab w:val="clear" w:pos="4320"/>
        <w:tab w:val="left" w:pos="5112"/>
      </w:tabs>
      <w:spacing w:line="240" w:lineRule="exact"/>
      <w:rPr>
        <w:rFonts w:cs="Arial"/>
        <w:sz w:val="16"/>
        <w:lang w:val="de-DE"/>
      </w:rPr>
    </w:pPr>
    <w:r w:rsidRPr="00EE26CB">
      <w:rPr>
        <w:rFonts w:cs="Arial"/>
        <w:sz w:val="16"/>
        <w:lang w:val="de-DE"/>
      </w:rPr>
      <w:t>F: +386 1 478 1607</w:t>
    </w:r>
  </w:p>
  <w:p w14:paraId="5E257999" w14:textId="77777777" w:rsidR="002C7DBD" w:rsidRPr="00EE26CB" w:rsidRDefault="002C7DBD" w:rsidP="006C1CC2">
    <w:pPr>
      <w:pStyle w:val="Glava"/>
      <w:tabs>
        <w:tab w:val="clear" w:pos="4320"/>
        <w:tab w:val="left" w:pos="5112"/>
      </w:tabs>
      <w:spacing w:line="240" w:lineRule="exact"/>
      <w:rPr>
        <w:rFonts w:cs="Arial"/>
        <w:sz w:val="16"/>
        <w:lang w:val="de-DE"/>
      </w:rPr>
    </w:pPr>
    <w:r w:rsidRPr="00EE26CB">
      <w:rPr>
        <w:rFonts w:cs="Arial"/>
        <w:sz w:val="16"/>
        <w:lang w:val="de-DE"/>
      </w:rPr>
      <w:tab/>
      <w:t xml:space="preserve">          E: gp.gs@gov.si</w:t>
    </w:r>
  </w:p>
  <w:p w14:paraId="5EB6BA6F" w14:textId="77777777" w:rsidR="002C7DBD" w:rsidRPr="0073032D" w:rsidRDefault="002C7DBD" w:rsidP="006C1CC2">
    <w:pPr>
      <w:pStyle w:val="Glava"/>
      <w:tabs>
        <w:tab w:val="clear" w:pos="4320"/>
        <w:tab w:val="left" w:pos="5112"/>
      </w:tabs>
      <w:spacing w:line="240" w:lineRule="exact"/>
      <w:rPr>
        <w:rFonts w:cs="Arial"/>
        <w:sz w:val="16"/>
        <w:lang w:val="en-US"/>
      </w:rPr>
    </w:pPr>
    <w:r w:rsidRPr="0073032D">
      <w:rPr>
        <w:rFonts w:cs="Arial"/>
        <w:sz w:val="16"/>
        <w:lang w:val="en-US"/>
      </w:rPr>
      <w:t>Gregorčičeva 20–25, Sl-1001 Ljubljana</w:t>
    </w:r>
    <w:r w:rsidRPr="0073032D">
      <w:rPr>
        <w:rFonts w:cs="Arial"/>
        <w:sz w:val="16"/>
        <w:lang w:val="en-US"/>
      </w:rPr>
      <w:tab/>
      <w:t xml:space="preserve">          http://www.vlada.si/</w:t>
    </w:r>
  </w:p>
  <w:p w14:paraId="231B205F" w14:textId="77777777" w:rsidR="002C7DBD" w:rsidRPr="0073032D" w:rsidRDefault="002C7DBD">
    <w:pPr>
      <w:pStyle w:val="Glava"/>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A90B" w14:textId="6A114335" w:rsidR="00BE3981" w:rsidRDefault="00BE398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0752" w14:textId="1CA7BD2E" w:rsidR="00EE26CB" w:rsidRPr="008F3500" w:rsidRDefault="00EE26CB" w:rsidP="00B76818">
    <w:pPr>
      <w:pStyle w:val="Glava"/>
      <w:tabs>
        <w:tab w:val="clear" w:pos="4320"/>
        <w:tab w:val="clear" w:pos="8640"/>
        <w:tab w:val="left" w:pos="5112"/>
      </w:tabs>
      <w:spacing w:line="240" w:lineRule="exact"/>
      <w:rPr>
        <w:rFonts w:cs="Arial"/>
        <w:sz w:val="16"/>
      </w:rPr>
    </w:pPr>
    <w:r w:rsidRPr="008F3500">
      <w:rPr>
        <w:rFonts w:cs="Arial"/>
        <w:sz w:val="16"/>
      </w:rPr>
      <w:tab/>
    </w:r>
  </w:p>
  <w:p w14:paraId="7E978EDB" w14:textId="77777777" w:rsidR="00EE26CB" w:rsidRPr="008F3500" w:rsidRDefault="00EE26CB"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167"/>
    <w:multiLevelType w:val="multilevel"/>
    <w:tmpl w:val="713C90AE"/>
    <w:styleLink w:val="Slog2"/>
    <w:lvl w:ilvl="0">
      <w:start w:val="1"/>
      <w:numFmt w:val="decimal"/>
      <w:suff w:val="space"/>
      <w:lvlText w:val="%1."/>
      <w:lvlJc w:val="left"/>
      <w:pPr>
        <w:ind w:left="170" w:hanging="170"/>
      </w:pPr>
      <w:rPr>
        <w:rFonts w:ascii="Arial" w:hAnsi="Arial" w:hint="default"/>
        <w:b/>
        <w:i w:val="0"/>
        <w:sz w:val="32"/>
        <w:szCs w:val="24"/>
      </w:rPr>
    </w:lvl>
    <w:lvl w:ilvl="1">
      <w:start w:val="1"/>
      <w:numFmt w:val="decimal"/>
      <w:isLgl/>
      <w:suff w:val="space"/>
      <w:lvlText w:val="%1.%2."/>
      <w:lvlJc w:val="left"/>
      <w:pPr>
        <w:ind w:left="170" w:hanging="17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170" w:hanging="170"/>
      </w:pPr>
      <w:rPr>
        <w:rFonts w:ascii="Arial" w:hAnsi="Arial" w:hint="default"/>
        <w:b/>
        <w:i w:val="0"/>
        <w:sz w:val="24"/>
      </w:rPr>
    </w:lvl>
    <w:lvl w:ilvl="3">
      <w:start w:val="1"/>
      <w:numFmt w:val="decimal"/>
      <w:isLgl/>
      <w:suff w:val="space"/>
      <w:lvlText w:val="%1.%2.%3.%4."/>
      <w:lvlJc w:val="left"/>
      <w:pPr>
        <w:ind w:left="170" w:hanging="170"/>
      </w:pPr>
      <w:rPr>
        <w:rFonts w:ascii="Arial" w:hAnsi="Arial" w:hint="default"/>
        <w:b/>
        <w:i w:val="0"/>
        <w:sz w:val="26"/>
        <w:szCs w:val="24"/>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1" w15:restartNumberingAfterBreak="0">
    <w:nsid w:val="07FB4DA6"/>
    <w:multiLevelType w:val="hybridMultilevel"/>
    <w:tmpl w:val="087CD7BE"/>
    <w:lvl w:ilvl="0" w:tplc="E7589E6C">
      <w:start w:val="1"/>
      <w:numFmt w:val="bullet"/>
      <w:pStyle w:val="Alineazatevilnotoko"/>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E583D"/>
    <w:multiLevelType w:val="hybridMultilevel"/>
    <w:tmpl w:val="CCC4FFDE"/>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6E145C"/>
    <w:multiLevelType w:val="hybridMultilevel"/>
    <w:tmpl w:val="8CEA7588"/>
    <w:lvl w:ilvl="0" w:tplc="1180C0DC">
      <w:start w:val="4"/>
      <w:numFmt w:val="bullet"/>
      <w:lvlText w:val="-"/>
      <w:lvlJc w:val="left"/>
      <w:pPr>
        <w:ind w:left="1080" w:hanging="360"/>
      </w:pPr>
      <w:rPr>
        <w:rFonts w:ascii="Segoe UI" w:eastAsia="Calibri" w:hAnsi="Segoe UI" w:cs="Segoe U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98A2C7C"/>
    <w:multiLevelType w:val="hybridMultilevel"/>
    <w:tmpl w:val="518E22EA"/>
    <w:lvl w:ilvl="0" w:tplc="7D7A3A3A">
      <w:start w:val="1"/>
      <w:numFmt w:val="bullet"/>
      <w:lvlText w:val="-"/>
      <w:lvlJc w:val="left"/>
      <w:pPr>
        <w:ind w:left="36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177D97"/>
    <w:multiLevelType w:val="hybridMultilevel"/>
    <w:tmpl w:val="081C97A6"/>
    <w:lvl w:ilvl="0" w:tplc="8522F9D0">
      <w:start w:val="2007"/>
      <w:numFmt w:val="bullet"/>
      <w:lvlText w:val="-"/>
      <w:lvlJc w:val="left"/>
      <w:pPr>
        <w:ind w:left="720" w:hanging="360"/>
      </w:pPr>
      <w:rPr>
        <w:rFonts w:ascii="Arial" w:eastAsia="Times New Roman" w:hAnsi="Arial" w:cs="Arial" w:hint="default"/>
      </w:rPr>
    </w:lvl>
    <w:lvl w:ilvl="1" w:tplc="8522F9D0">
      <w:start w:val="2007"/>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6A7A4A"/>
    <w:multiLevelType w:val="hybridMultilevel"/>
    <w:tmpl w:val="81B8FA14"/>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DF77943"/>
    <w:multiLevelType w:val="hybridMultilevel"/>
    <w:tmpl w:val="95EC1850"/>
    <w:lvl w:ilvl="0" w:tplc="1180C0DC">
      <w:start w:val="4"/>
      <w:numFmt w:val="bullet"/>
      <w:lvlText w:val="-"/>
      <w:lvlJc w:val="left"/>
      <w:pPr>
        <w:ind w:left="360" w:hanging="360"/>
      </w:pPr>
      <w:rPr>
        <w:rFonts w:ascii="Segoe UI" w:eastAsia="Calibri" w:hAnsi="Segoe UI" w:cs="Segoe UI"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F8627E9"/>
    <w:multiLevelType w:val="hybridMultilevel"/>
    <w:tmpl w:val="C9DA31A8"/>
    <w:lvl w:ilvl="0" w:tplc="1180C0DC">
      <w:start w:val="4"/>
      <w:numFmt w:val="bullet"/>
      <w:lvlText w:val="-"/>
      <w:lvlJc w:val="left"/>
      <w:pPr>
        <w:ind w:left="360" w:hanging="360"/>
      </w:pPr>
      <w:rPr>
        <w:rFonts w:ascii="Segoe UI" w:eastAsia="Calibri" w:hAnsi="Segoe UI" w:cs="Segoe UI" w:hint="default"/>
        <w:sz w:val="20"/>
      </w:rPr>
    </w:lvl>
    <w:lvl w:ilvl="1" w:tplc="B152066C">
      <w:start w:val="1"/>
      <w:numFmt w:val="bullet"/>
      <w:lvlText w:val="-"/>
      <w:lvlJc w:val="left"/>
      <w:pPr>
        <w:ind w:left="1080" w:hanging="360"/>
      </w:pPr>
      <w:rPr>
        <w:rFonts w:ascii="Aptos" w:hAnsi="Aptos"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F14579"/>
    <w:multiLevelType w:val="hybridMultilevel"/>
    <w:tmpl w:val="DD0EEF14"/>
    <w:lvl w:ilvl="0" w:tplc="B152066C">
      <w:start w:val="1"/>
      <w:numFmt w:val="bullet"/>
      <w:lvlText w:val="-"/>
      <w:lvlJc w:val="left"/>
      <w:pPr>
        <w:ind w:left="360" w:hanging="360"/>
      </w:pPr>
      <w:rPr>
        <w:rFonts w:ascii="Aptos" w:hAnsi="Apto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918566C"/>
    <w:multiLevelType w:val="hybridMultilevel"/>
    <w:tmpl w:val="58EE1C2E"/>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A346595"/>
    <w:multiLevelType w:val="hybridMultilevel"/>
    <w:tmpl w:val="5FA4B3CE"/>
    <w:lvl w:ilvl="0" w:tplc="BE1E064A">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BBA6638"/>
    <w:multiLevelType w:val="hybridMultilevel"/>
    <w:tmpl w:val="6D1ADADC"/>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F802299"/>
    <w:multiLevelType w:val="multilevel"/>
    <w:tmpl w:val="713C90AE"/>
    <w:styleLink w:val="Slog4"/>
    <w:lvl w:ilvl="0">
      <w:start w:val="1"/>
      <w:numFmt w:val="decimal"/>
      <w:suff w:val="space"/>
      <w:lvlText w:val="%1."/>
      <w:lvlJc w:val="left"/>
      <w:pPr>
        <w:ind w:left="170" w:hanging="170"/>
      </w:pPr>
      <w:rPr>
        <w:rFonts w:ascii="Arial" w:hAnsi="Arial" w:hint="default"/>
        <w:b/>
        <w:i w:val="0"/>
        <w:sz w:val="32"/>
        <w:szCs w:val="24"/>
      </w:rPr>
    </w:lvl>
    <w:lvl w:ilvl="1">
      <w:start w:val="1"/>
      <w:numFmt w:val="decimal"/>
      <w:isLgl/>
      <w:suff w:val="space"/>
      <w:lvlText w:val="%1.%2."/>
      <w:lvlJc w:val="left"/>
      <w:pPr>
        <w:ind w:left="170" w:hanging="17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170" w:hanging="170"/>
      </w:pPr>
      <w:rPr>
        <w:rFonts w:ascii="Arial" w:hAnsi="Arial" w:hint="default"/>
        <w:b/>
        <w:i w:val="0"/>
        <w:sz w:val="26"/>
      </w:rPr>
    </w:lvl>
    <w:lvl w:ilvl="3">
      <w:start w:val="1"/>
      <w:numFmt w:val="decimal"/>
      <w:isLgl/>
      <w:suff w:val="space"/>
      <w:lvlText w:val="%1.%2.%3.%4."/>
      <w:lvlJc w:val="left"/>
      <w:pPr>
        <w:ind w:left="170" w:hanging="170"/>
      </w:pPr>
      <w:rPr>
        <w:rFonts w:ascii="Arial" w:hAnsi="Arial" w:hint="default"/>
        <w:b/>
        <w:i w:val="0"/>
        <w:sz w:val="24"/>
        <w:szCs w:val="24"/>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15" w15:restartNumberingAfterBreak="0">
    <w:nsid w:val="1F8315B3"/>
    <w:multiLevelType w:val="hybridMultilevel"/>
    <w:tmpl w:val="D158C294"/>
    <w:lvl w:ilvl="0" w:tplc="BE1E064A">
      <w:start w:val="1"/>
      <w:numFmt w:val="bullet"/>
      <w:lvlText w:val="-"/>
      <w:lvlJc w:val="left"/>
      <w:pPr>
        <w:ind w:left="360" w:hanging="360"/>
      </w:pPr>
      <w:rPr>
        <w:rFonts w:ascii="Calibri" w:eastAsia="Calibri" w:hAnsi="Calibri" w:cs="Calibri" w:hint="default"/>
      </w:rPr>
    </w:lvl>
    <w:lvl w:ilvl="1" w:tplc="8522F9D0">
      <w:start w:val="2007"/>
      <w:numFmt w:val="bullet"/>
      <w:lvlText w:val="-"/>
      <w:lvlJc w:val="left"/>
      <w:pPr>
        <w:ind w:left="1080" w:hanging="360"/>
      </w:pPr>
      <w:rPr>
        <w:rFonts w:ascii="Arial" w:eastAsia="Times New Roman" w:hAnsi="Arial" w:cs="Arial"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0594105"/>
    <w:multiLevelType w:val="hybridMultilevel"/>
    <w:tmpl w:val="1912469A"/>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109178F"/>
    <w:multiLevelType w:val="hybridMultilevel"/>
    <w:tmpl w:val="2ED059EA"/>
    <w:lvl w:ilvl="0" w:tplc="7D7A3A3A">
      <w:start w:val="1"/>
      <w:numFmt w:val="bullet"/>
      <w:lvlText w:val="-"/>
      <w:lvlJc w:val="left"/>
      <w:pPr>
        <w:ind w:left="36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2EE2E32"/>
    <w:multiLevelType w:val="hybridMultilevel"/>
    <w:tmpl w:val="DD36DE60"/>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4381E99"/>
    <w:multiLevelType w:val="hybridMultilevel"/>
    <w:tmpl w:val="1ED43626"/>
    <w:lvl w:ilvl="0" w:tplc="1180C0DC">
      <w:start w:val="4"/>
      <w:numFmt w:val="bullet"/>
      <w:lvlText w:val="-"/>
      <w:lvlJc w:val="left"/>
      <w:pPr>
        <w:ind w:left="360" w:hanging="360"/>
      </w:pPr>
      <w:rPr>
        <w:rFonts w:ascii="Segoe UI" w:eastAsia="Calibri" w:hAnsi="Segoe UI" w:cs="Segoe UI"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4A92D5D"/>
    <w:multiLevelType w:val="hybridMultilevel"/>
    <w:tmpl w:val="ED84809C"/>
    <w:lvl w:ilvl="0" w:tplc="1180C0DC">
      <w:start w:val="4"/>
      <w:numFmt w:val="bullet"/>
      <w:lvlText w:val="-"/>
      <w:lvlJc w:val="left"/>
      <w:pPr>
        <w:ind w:left="360" w:hanging="360"/>
      </w:pPr>
      <w:rPr>
        <w:rFonts w:ascii="Segoe UI" w:eastAsia="Calibri" w:hAnsi="Segoe UI" w:cs="Segoe UI"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4D829AD"/>
    <w:multiLevelType w:val="hybridMultilevel"/>
    <w:tmpl w:val="33721EFE"/>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6AA7817"/>
    <w:multiLevelType w:val="hybridMultilevel"/>
    <w:tmpl w:val="2D3A79E0"/>
    <w:lvl w:ilvl="0" w:tplc="BE1E064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7594D9C"/>
    <w:multiLevelType w:val="hybridMultilevel"/>
    <w:tmpl w:val="C7361642"/>
    <w:lvl w:ilvl="0" w:tplc="7D7A3A3A">
      <w:start w:val="1"/>
      <w:numFmt w:val="bullet"/>
      <w:lvlText w:val="-"/>
      <w:lvlJc w:val="left"/>
      <w:pPr>
        <w:ind w:left="36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7791056"/>
    <w:multiLevelType w:val="hybridMultilevel"/>
    <w:tmpl w:val="A6800BB6"/>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2867223A"/>
    <w:multiLevelType w:val="hybridMultilevel"/>
    <w:tmpl w:val="88AA582E"/>
    <w:lvl w:ilvl="0" w:tplc="8522F9D0">
      <w:start w:val="200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A052A2A"/>
    <w:multiLevelType w:val="hybridMultilevel"/>
    <w:tmpl w:val="8266026A"/>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CC06C7A"/>
    <w:multiLevelType w:val="hybridMultilevel"/>
    <w:tmpl w:val="B16E67AC"/>
    <w:lvl w:ilvl="0" w:tplc="1180C0DC">
      <w:start w:val="4"/>
      <w:numFmt w:val="bullet"/>
      <w:lvlText w:val="-"/>
      <w:lvlJc w:val="left"/>
      <w:pPr>
        <w:ind w:left="360" w:hanging="360"/>
      </w:pPr>
      <w:rPr>
        <w:rFonts w:ascii="Segoe UI" w:eastAsia="Calibr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2D927CCB"/>
    <w:multiLevelType w:val="hybridMultilevel"/>
    <w:tmpl w:val="5A90D6DA"/>
    <w:lvl w:ilvl="0" w:tplc="27C4E09A">
      <w:start w:val="1"/>
      <w:numFmt w:val="decimal"/>
      <w:lvlText w:val="%1."/>
      <w:lvlJc w:val="left"/>
      <w:pPr>
        <w:ind w:left="360" w:hanging="360"/>
      </w:pPr>
      <w:rPr>
        <w:rFonts w:hint="default"/>
        <w:b/>
        <w:bCs/>
      </w:rPr>
    </w:lvl>
    <w:lvl w:ilvl="1" w:tplc="1180C0DC">
      <w:start w:val="4"/>
      <w:numFmt w:val="bullet"/>
      <w:lvlText w:val="-"/>
      <w:lvlJc w:val="left"/>
      <w:pPr>
        <w:ind w:left="360" w:hanging="360"/>
      </w:pPr>
      <w:rPr>
        <w:rFonts w:ascii="Segoe UI" w:eastAsia="Calibri" w:hAnsi="Segoe UI" w:cs="Segoe UI" w:hint="default"/>
        <w:sz w:val="2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F1046D8"/>
    <w:multiLevelType w:val="hybridMultilevel"/>
    <w:tmpl w:val="06C4CE60"/>
    <w:lvl w:ilvl="0" w:tplc="1180C0DC">
      <w:start w:val="4"/>
      <w:numFmt w:val="bullet"/>
      <w:lvlText w:val="-"/>
      <w:lvlJc w:val="left"/>
      <w:pPr>
        <w:ind w:left="720" w:hanging="360"/>
      </w:pPr>
      <w:rPr>
        <w:rFonts w:ascii="Segoe UI" w:eastAsia="Calibri" w:hAnsi="Segoe UI" w:cs="Segoe U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42B0810"/>
    <w:multiLevelType w:val="hybridMultilevel"/>
    <w:tmpl w:val="834A4D12"/>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35AD6E20"/>
    <w:multiLevelType w:val="hybridMultilevel"/>
    <w:tmpl w:val="3DB80708"/>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34" w15:restartNumberingAfterBreak="0">
    <w:nsid w:val="38A13EC5"/>
    <w:multiLevelType w:val="hybridMultilevel"/>
    <w:tmpl w:val="6EE4927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9745F03"/>
    <w:multiLevelType w:val="hybridMultilevel"/>
    <w:tmpl w:val="815658E8"/>
    <w:lvl w:ilvl="0" w:tplc="FFFFFFFF">
      <w:start w:val="1"/>
      <w:numFmt w:val="lowerLetter"/>
      <w:pStyle w:val="rkovnatokazaodstavkom"/>
      <w:lvlText w:val="%1)"/>
      <w:lvlJc w:val="left"/>
      <w:pPr>
        <w:tabs>
          <w:tab w:val="num" w:pos="0"/>
        </w:tabs>
        <w:ind w:left="1068" w:hanging="1068"/>
      </w:pPr>
      <w:rPr>
        <w:rFonts w:cs="Times New Roman"/>
      </w:rPr>
    </w:lvl>
    <w:lvl w:ilvl="1" w:tplc="FFFFFFFF">
      <w:start w:val="1"/>
      <w:numFmt w:val="lowerLetter"/>
      <w:lvlText w:val="%2."/>
      <w:lvlJc w:val="left"/>
      <w:pPr>
        <w:ind w:left="1788"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3ACE2FC8"/>
    <w:multiLevelType w:val="multilevel"/>
    <w:tmpl w:val="00F07A3A"/>
    <w:lvl w:ilvl="0">
      <w:start w:val="1"/>
      <w:numFmt w:val="decimal"/>
      <w:pStyle w:val="Naslov1BM"/>
      <w:lvlText w:val="%1"/>
      <w:lvlJc w:val="left"/>
      <w:pPr>
        <w:tabs>
          <w:tab w:val="num" w:pos="340"/>
        </w:tabs>
        <w:ind w:left="720" w:hanging="720"/>
      </w:pPr>
      <w:rPr>
        <w:rFonts w:hint="default"/>
      </w:rPr>
    </w:lvl>
    <w:lvl w:ilvl="1">
      <w:start w:val="1"/>
      <w:numFmt w:val="decimal"/>
      <w:pStyle w:val="Naslov2BM"/>
      <w:isLgl/>
      <w:lvlText w:val="%1.%2"/>
      <w:lvlJc w:val="left"/>
      <w:pPr>
        <w:tabs>
          <w:tab w:val="num" w:pos="567"/>
        </w:tabs>
        <w:ind w:left="720" w:hanging="720"/>
      </w:pPr>
      <w:rPr>
        <w:rFonts w:hint="default"/>
      </w:rPr>
    </w:lvl>
    <w:lvl w:ilvl="2">
      <w:start w:val="1"/>
      <w:numFmt w:val="decimal"/>
      <w:pStyle w:val="Naslov3BM"/>
      <w:lvlText w:val="%1.%2.%3"/>
      <w:lvlJc w:val="left"/>
      <w:pPr>
        <w:tabs>
          <w:tab w:val="num" w:pos="737"/>
        </w:tabs>
        <w:ind w:left="720" w:hanging="720"/>
      </w:pPr>
      <w:rPr>
        <w:rFonts w:hint="default"/>
      </w:rPr>
    </w:lvl>
    <w:lvl w:ilvl="3">
      <w:start w:val="1"/>
      <w:numFmt w:val="decimal"/>
      <w:pStyle w:val="Naslov4BM"/>
      <w:lvlText w:val="%1.%2.%3.%4"/>
      <w:lvlJc w:val="left"/>
      <w:pPr>
        <w:tabs>
          <w:tab w:val="num" w:pos="907"/>
        </w:tabs>
        <w:ind w:left="720" w:hanging="720"/>
      </w:pPr>
      <w:rPr>
        <w:rFonts w:hint="default"/>
      </w:rPr>
    </w:lvl>
    <w:lvl w:ilvl="4">
      <w:start w:val="1"/>
      <w:numFmt w:val="lowerLetter"/>
      <w:lvlText w:val="%5."/>
      <w:lvlJc w:val="left"/>
      <w:pPr>
        <w:tabs>
          <w:tab w:val="num" w:pos="567"/>
        </w:tabs>
        <w:ind w:left="720" w:hanging="720"/>
      </w:pPr>
      <w:rPr>
        <w:rFonts w:hint="default"/>
      </w:rPr>
    </w:lvl>
    <w:lvl w:ilvl="5">
      <w:start w:val="1"/>
      <w:numFmt w:val="lowerRoman"/>
      <w:lvlText w:val="%6."/>
      <w:lvlJc w:val="right"/>
      <w:pPr>
        <w:tabs>
          <w:tab w:val="num" w:pos="567"/>
        </w:tabs>
        <w:ind w:left="720" w:hanging="720"/>
      </w:pPr>
      <w:rPr>
        <w:rFonts w:hint="default"/>
      </w:rPr>
    </w:lvl>
    <w:lvl w:ilvl="6">
      <w:start w:val="1"/>
      <w:numFmt w:val="decimal"/>
      <w:lvlText w:val="%7."/>
      <w:lvlJc w:val="left"/>
      <w:pPr>
        <w:tabs>
          <w:tab w:val="num" w:pos="567"/>
        </w:tabs>
        <w:ind w:left="720" w:hanging="720"/>
      </w:pPr>
      <w:rPr>
        <w:rFonts w:hint="default"/>
      </w:rPr>
    </w:lvl>
    <w:lvl w:ilvl="7">
      <w:start w:val="1"/>
      <w:numFmt w:val="lowerLetter"/>
      <w:lvlText w:val="%8."/>
      <w:lvlJc w:val="left"/>
      <w:pPr>
        <w:tabs>
          <w:tab w:val="num" w:pos="567"/>
        </w:tabs>
        <w:ind w:left="720" w:hanging="720"/>
      </w:pPr>
      <w:rPr>
        <w:rFonts w:hint="default"/>
      </w:rPr>
    </w:lvl>
    <w:lvl w:ilvl="8">
      <w:start w:val="1"/>
      <w:numFmt w:val="lowerRoman"/>
      <w:lvlText w:val="%9."/>
      <w:lvlJc w:val="right"/>
      <w:pPr>
        <w:tabs>
          <w:tab w:val="num" w:pos="567"/>
        </w:tabs>
        <w:ind w:left="720" w:hanging="720"/>
      </w:pPr>
      <w:rPr>
        <w:rFonts w:hint="default"/>
      </w:rPr>
    </w:lvl>
  </w:abstractNum>
  <w:abstractNum w:abstractNumId="37" w15:restartNumberingAfterBreak="0">
    <w:nsid w:val="3AD11F92"/>
    <w:multiLevelType w:val="hybridMultilevel"/>
    <w:tmpl w:val="AAB0BA5C"/>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DEC39A0"/>
    <w:multiLevelType w:val="hybridMultilevel"/>
    <w:tmpl w:val="F39EAE78"/>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0374F64"/>
    <w:multiLevelType w:val="hybridMultilevel"/>
    <w:tmpl w:val="06E28300"/>
    <w:lvl w:ilvl="0" w:tplc="A12A7668">
      <w:start w:val="999"/>
      <w:numFmt w:val="bullet"/>
      <w:pStyle w:val="Alineazaodstavkom"/>
      <w:lvlText w:val="–"/>
      <w:lvlJc w:val="left"/>
      <w:pPr>
        <w:ind w:left="717" w:hanging="360"/>
      </w:pPr>
      <w:rPr>
        <w:rFonts w:ascii="Arial" w:hAnsi="Aria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40" w15:restartNumberingAfterBreak="0">
    <w:nsid w:val="40EF64DC"/>
    <w:multiLevelType w:val="multilevel"/>
    <w:tmpl w:val="713C90AE"/>
    <w:styleLink w:val="Slog3"/>
    <w:lvl w:ilvl="0">
      <w:start w:val="1"/>
      <w:numFmt w:val="decimal"/>
      <w:suff w:val="space"/>
      <w:lvlText w:val="%1."/>
      <w:lvlJc w:val="left"/>
      <w:pPr>
        <w:ind w:left="170" w:hanging="170"/>
      </w:pPr>
      <w:rPr>
        <w:rFonts w:ascii="Arial" w:hAnsi="Arial" w:hint="default"/>
        <w:b/>
        <w:i w:val="0"/>
        <w:sz w:val="32"/>
        <w:szCs w:val="24"/>
      </w:rPr>
    </w:lvl>
    <w:lvl w:ilvl="1">
      <w:start w:val="1"/>
      <w:numFmt w:val="decimal"/>
      <w:isLgl/>
      <w:suff w:val="space"/>
      <w:lvlText w:val="%1.%2."/>
      <w:lvlJc w:val="left"/>
      <w:pPr>
        <w:ind w:left="170" w:hanging="17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170" w:hanging="170"/>
      </w:pPr>
      <w:rPr>
        <w:rFonts w:ascii="Arial" w:hAnsi="Arial" w:hint="default"/>
        <w:b/>
        <w:i w:val="0"/>
        <w:sz w:val="26"/>
      </w:rPr>
    </w:lvl>
    <w:lvl w:ilvl="3">
      <w:start w:val="1"/>
      <w:numFmt w:val="decimal"/>
      <w:isLgl/>
      <w:suff w:val="space"/>
      <w:lvlText w:val="%1.%2.%3.%4."/>
      <w:lvlJc w:val="left"/>
      <w:pPr>
        <w:ind w:left="170" w:hanging="170"/>
      </w:pPr>
      <w:rPr>
        <w:rFonts w:ascii="Arial" w:hAnsi="Arial" w:hint="default"/>
        <w:b/>
        <w:i w:val="0"/>
        <w:sz w:val="24"/>
        <w:szCs w:val="24"/>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41" w15:restartNumberingAfterBreak="0">
    <w:nsid w:val="44CF0A15"/>
    <w:multiLevelType w:val="hybridMultilevel"/>
    <w:tmpl w:val="8A28ACEA"/>
    <w:lvl w:ilvl="0" w:tplc="9968C78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52F50E8"/>
    <w:multiLevelType w:val="hybridMultilevel"/>
    <w:tmpl w:val="4F6C5C02"/>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490342AE"/>
    <w:multiLevelType w:val="hybridMultilevel"/>
    <w:tmpl w:val="B9C8B102"/>
    <w:lvl w:ilvl="0" w:tplc="1180C0DC">
      <w:start w:val="4"/>
      <w:numFmt w:val="bullet"/>
      <w:lvlText w:val="-"/>
      <w:lvlJc w:val="left"/>
      <w:pPr>
        <w:ind w:left="720" w:hanging="360"/>
      </w:pPr>
      <w:rPr>
        <w:rFonts w:ascii="Segoe UI" w:eastAsia="Calibri" w:hAnsi="Segoe UI" w:cs="Segoe U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99647B5"/>
    <w:multiLevelType w:val="hybridMultilevel"/>
    <w:tmpl w:val="2AEAA93C"/>
    <w:lvl w:ilvl="0" w:tplc="8522F9D0">
      <w:start w:val="200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A2F2455"/>
    <w:multiLevelType w:val="hybridMultilevel"/>
    <w:tmpl w:val="4DD2D10A"/>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A71075B"/>
    <w:multiLevelType w:val="hybridMultilevel"/>
    <w:tmpl w:val="535C415C"/>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C1D47A4"/>
    <w:multiLevelType w:val="hybridMultilevel"/>
    <w:tmpl w:val="3CF29FF4"/>
    <w:lvl w:ilvl="0" w:tplc="34E0BD0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C65068E"/>
    <w:multiLevelType w:val="hybridMultilevel"/>
    <w:tmpl w:val="3ABE116A"/>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E0840F9"/>
    <w:multiLevelType w:val="hybridMultilevel"/>
    <w:tmpl w:val="B3A09426"/>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EE43809"/>
    <w:multiLevelType w:val="hybridMultilevel"/>
    <w:tmpl w:val="CA48D49C"/>
    <w:lvl w:ilvl="0" w:tplc="BAFE441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50EF2B3F"/>
    <w:multiLevelType w:val="hybridMultilevel"/>
    <w:tmpl w:val="73E6BC50"/>
    <w:lvl w:ilvl="0" w:tplc="FB9642B8">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32445E7"/>
    <w:multiLevelType w:val="hybridMultilevel"/>
    <w:tmpl w:val="DB26E80C"/>
    <w:lvl w:ilvl="0" w:tplc="1180C0DC">
      <w:start w:val="4"/>
      <w:numFmt w:val="bullet"/>
      <w:lvlText w:val="-"/>
      <w:lvlJc w:val="left"/>
      <w:pPr>
        <w:ind w:left="360" w:hanging="360"/>
      </w:pPr>
      <w:rPr>
        <w:rFonts w:ascii="Segoe UI" w:eastAsia="Calibri" w:hAnsi="Segoe UI" w:cs="Segoe UI" w:hint="default"/>
        <w:sz w:val="20"/>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54F003B"/>
    <w:multiLevelType w:val="hybridMultilevel"/>
    <w:tmpl w:val="F11A217A"/>
    <w:lvl w:ilvl="0" w:tplc="1180C0DC">
      <w:start w:val="4"/>
      <w:numFmt w:val="bullet"/>
      <w:lvlText w:val="-"/>
      <w:lvlJc w:val="left"/>
      <w:pPr>
        <w:ind w:left="360" w:hanging="360"/>
      </w:pPr>
      <w:rPr>
        <w:rFonts w:ascii="Segoe UI" w:eastAsia="Calibr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66222FF"/>
    <w:multiLevelType w:val="hybridMultilevel"/>
    <w:tmpl w:val="7D3AA84E"/>
    <w:lvl w:ilvl="0" w:tplc="1180C0DC">
      <w:start w:val="4"/>
      <w:numFmt w:val="bullet"/>
      <w:lvlText w:val="-"/>
      <w:lvlJc w:val="left"/>
      <w:pPr>
        <w:ind w:left="780" w:hanging="360"/>
      </w:pPr>
      <w:rPr>
        <w:rFonts w:ascii="Segoe UI" w:eastAsia="Calibri" w:hAnsi="Segoe UI" w:cs="Segoe UI" w:hint="default"/>
        <w:sz w:val="20"/>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5" w15:restartNumberingAfterBreak="0">
    <w:nsid w:val="5CCE1FED"/>
    <w:multiLevelType w:val="hybridMultilevel"/>
    <w:tmpl w:val="F81CF21A"/>
    <w:lvl w:ilvl="0" w:tplc="BE1E064A">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06E15C3"/>
    <w:multiLevelType w:val="hybridMultilevel"/>
    <w:tmpl w:val="12F0C2F0"/>
    <w:lvl w:ilvl="0" w:tplc="40766A7A">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618A45A3"/>
    <w:multiLevelType w:val="hybridMultilevel"/>
    <w:tmpl w:val="86866498"/>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23A2137"/>
    <w:multiLevelType w:val="hybridMultilevel"/>
    <w:tmpl w:val="FAFA03AC"/>
    <w:lvl w:ilvl="0" w:tplc="1180C0DC">
      <w:start w:val="4"/>
      <w:numFmt w:val="bullet"/>
      <w:lvlText w:val="-"/>
      <w:lvlJc w:val="left"/>
      <w:pPr>
        <w:ind w:left="360" w:hanging="360"/>
      </w:pPr>
      <w:rPr>
        <w:rFonts w:ascii="Segoe UI" w:eastAsia="Calibr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3451AC8"/>
    <w:multiLevelType w:val="hybridMultilevel"/>
    <w:tmpl w:val="29FE5AFA"/>
    <w:lvl w:ilvl="0" w:tplc="1180C0DC">
      <w:start w:val="4"/>
      <w:numFmt w:val="bullet"/>
      <w:lvlText w:val="-"/>
      <w:lvlJc w:val="left"/>
      <w:pPr>
        <w:ind w:left="360" w:hanging="360"/>
      </w:pPr>
      <w:rPr>
        <w:rFonts w:ascii="Segoe UI" w:eastAsia="Calibri" w:hAnsi="Segoe UI" w:cs="Segoe U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7B605FA"/>
    <w:multiLevelType w:val="hybridMultilevel"/>
    <w:tmpl w:val="15223F20"/>
    <w:lvl w:ilvl="0" w:tplc="BE1E064A">
      <w:start w:val="1"/>
      <w:numFmt w:val="bullet"/>
      <w:lvlText w:val="-"/>
      <w:lvlJc w:val="left"/>
      <w:pPr>
        <w:ind w:left="360" w:hanging="360"/>
      </w:pPr>
      <w:rPr>
        <w:rFonts w:ascii="Calibri" w:eastAsia="Calibri" w:hAnsi="Calibri" w:cs="Calibri" w:hint="default"/>
      </w:rPr>
    </w:lvl>
    <w:lvl w:ilvl="1" w:tplc="1180C0DC">
      <w:start w:val="4"/>
      <w:numFmt w:val="bullet"/>
      <w:lvlText w:val="-"/>
      <w:lvlJc w:val="left"/>
      <w:pPr>
        <w:ind w:left="1080" w:hanging="360"/>
      </w:pPr>
      <w:rPr>
        <w:rFonts w:ascii="Segoe UI" w:eastAsia="Calibri" w:hAnsi="Segoe UI" w:cs="Segoe UI" w:hint="default"/>
        <w:sz w:val="20"/>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7D931AC"/>
    <w:multiLevelType w:val="hybridMultilevel"/>
    <w:tmpl w:val="9D960876"/>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6A1C769B"/>
    <w:multiLevelType w:val="hybridMultilevel"/>
    <w:tmpl w:val="C7F8101A"/>
    <w:lvl w:ilvl="0" w:tplc="1180C0DC">
      <w:start w:val="4"/>
      <w:numFmt w:val="bullet"/>
      <w:lvlText w:val="-"/>
      <w:lvlJc w:val="left"/>
      <w:pPr>
        <w:ind w:left="360" w:hanging="360"/>
      </w:pPr>
      <w:rPr>
        <w:rFonts w:ascii="Segoe UI" w:eastAsia="Calibri" w:hAnsi="Segoe UI" w:cs="Segoe UI"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BD931DF"/>
    <w:multiLevelType w:val="hybridMultilevel"/>
    <w:tmpl w:val="0D860D02"/>
    <w:lvl w:ilvl="0" w:tplc="632AD18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E1975C4"/>
    <w:multiLevelType w:val="hybridMultilevel"/>
    <w:tmpl w:val="41E41ECC"/>
    <w:lvl w:ilvl="0" w:tplc="9968C78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E895DC8"/>
    <w:multiLevelType w:val="hybridMultilevel"/>
    <w:tmpl w:val="F586B846"/>
    <w:lvl w:ilvl="0" w:tplc="1180C0DC">
      <w:start w:val="4"/>
      <w:numFmt w:val="bullet"/>
      <w:lvlText w:val="-"/>
      <w:lvlJc w:val="left"/>
      <w:pPr>
        <w:ind w:left="360" w:hanging="360"/>
      </w:pPr>
      <w:rPr>
        <w:rFonts w:ascii="Segoe UI" w:eastAsia="Calibri" w:hAnsi="Segoe UI" w:cs="Segoe UI"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71755865"/>
    <w:multiLevelType w:val="hybridMultilevel"/>
    <w:tmpl w:val="E752B9A0"/>
    <w:lvl w:ilvl="0" w:tplc="8522F9D0">
      <w:start w:val="200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19E7FF8"/>
    <w:multiLevelType w:val="hybridMultilevel"/>
    <w:tmpl w:val="4A0AF11E"/>
    <w:lvl w:ilvl="0" w:tplc="40766A7A">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734455B8"/>
    <w:multiLevelType w:val="hybridMultilevel"/>
    <w:tmpl w:val="D62850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3A125D2"/>
    <w:multiLevelType w:val="hybridMultilevel"/>
    <w:tmpl w:val="3C2CF184"/>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78FA507A"/>
    <w:multiLevelType w:val="hybridMultilevel"/>
    <w:tmpl w:val="3B4C3E5C"/>
    <w:lvl w:ilvl="0" w:tplc="BE1E064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A056E57"/>
    <w:multiLevelType w:val="hybridMultilevel"/>
    <w:tmpl w:val="D7BAB338"/>
    <w:lvl w:ilvl="0" w:tplc="7D7A3A3A">
      <w:start w:val="1"/>
      <w:numFmt w:val="bullet"/>
      <w:lvlText w:val="-"/>
      <w:lvlJc w:val="left"/>
      <w:pPr>
        <w:ind w:left="36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BFC3CBF"/>
    <w:multiLevelType w:val="hybridMultilevel"/>
    <w:tmpl w:val="6D50ED2A"/>
    <w:lvl w:ilvl="0" w:tplc="3F04EC46">
      <w:start w:val="3"/>
      <w:numFmt w:val="bullet"/>
      <w:lvlText w:val="-"/>
      <w:lvlJc w:val="left"/>
      <w:pPr>
        <w:ind w:left="360" w:hanging="360"/>
      </w:pPr>
      <w:rPr>
        <w:rFonts w:ascii="Aptos" w:eastAsia="Times New Roman" w:hAnsi="Aptos"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CD66EF2"/>
    <w:multiLevelType w:val="hybridMultilevel"/>
    <w:tmpl w:val="B68EE79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4" w15:restartNumberingAfterBreak="0">
    <w:nsid w:val="7EFB3943"/>
    <w:multiLevelType w:val="hybridMultilevel"/>
    <w:tmpl w:val="7EA28D3E"/>
    <w:lvl w:ilvl="0" w:tplc="F644555A">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7FEB2B83"/>
    <w:multiLevelType w:val="hybridMultilevel"/>
    <w:tmpl w:val="823A8826"/>
    <w:lvl w:ilvl="0" w:tplc="7D7A3A3A">
      <w:start w:val="1"/>
      <w:numFmt w:val="bullet"/>
      <w:lvlText w:val="-"/>
      <w:lvlJc w:val="left"/>
      <w:pPr>
        <w:ind w:left="72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46300733">
    <w:abstractNumId w:val="28"/>
  </w:num>
  <w:num w:numId="2" w16cid:durableId="908925111">
    <w:abstractNumId w:val="33"/>
  </w:num>
  <w:num w:numId="3" w16cid:durableId="95565101">
    <w:abstractNumId w:val="39"/>
  </w:num>
  <w:num w:numId="4" w16cid:durableId="2005548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4531963">
    <w:abstractNumId w:val="9"/>
  </w:num>
  <w:num w:numId="6" w16cid:durableId="1411922585">
    <w:abstractNumId w:val="1"/>
  </w:num>
  <w:num w:numId="7" w16cid:durableId="1922372854">
    <w:abstractNumId w:val="24"/>
  </w:num>
  <w:num w:numId="8" w16cid:durableId="1653951079">
    <w:abstractNumId w:val="52"/>
  </w:num>
  <w:num w:numId="9" w16cid:durableId="361906295">
    <w:abstractNumId w:val="12"/>
  </w:num>
  <w:num w:numId="10" w16cid:durableId="1928613563">
    <w:abstractNumId w:val="46"/>
  </w:num>
  <w:num w:numId="11" w16cid:durableId="1343701522">
    <w:abstractNumId w:val="17"/>
  </w:num>
  <w:num w:numId="12" w16cid:durableId="1718579115">
    <w:abstractNumId w:val="71"/>
  </w:num>
  <w:num w:numId="13" w16cid:durableId="1324549529">
    <w:abstractNumId w:val="23"/>
  </w:num>
  <w:num w:numId="14" w16cid:durableId="712772599">
    <w:abstractNumId w:val="4"/>
  </w:num>
  <w:num w:numId="15" w16cid:durableId="1117943900">
    <w:abstractNumId w:val="75"/>
  </w:num>
  <w:num w:numId="16" w16cid:durableId="104229001">
    <w:abstractNumId w:val="64"/>
  </w:num>
  <w:num w:numId="17" w16cid:durableId="1076166823">
    <w:abstractNumId w:val="41"/>
  </w:num>
  <w:num w:numId="18" w16cid:durableId="27487423">
    <w:abstractNumId w:val="34"/>
  </w:num>
  <w:num w:numId="19" w16cid:durableId="1112357115">
    <w:abstractNumId w:val="59"/>
  </w:num>
  <w:num w:numId="20" w16cid:durableId="220210547">
    <w:abstractNumId w:val="3"/>
  </w:num>
  <w:num w:numId="21" w16cid:durableId="1461724214">
    <w:abstractNumId w:val="63"/>
  </w:num>
  <w:num w:numId="22" w16cid:durableId="620116712">
    <w:abstractNumId w:val="22"/>
  </w:num>
  <w:num w:numId="23" w16cid:durableId="493959600">
    <w:abstractNumId w:val="56"/>
  </w:num>
  <w:num w:numId="24" w16cid:durableId="463040468">
    <w:abstractNumId w:val="67"/>
  </w:num>
  <w:num w:numId="25" w16cid:durableId="110905320">
    <w:abstractNumId w:val="43"/>
  </w:num>
  <w:num w:numId="26" w16cid:durableId="1187789528">
    <w:abstractNumId w:val="49"/>
  </w:num>
  <w:num w:numId="27" w16cid:durableId="431048499">
    <w:abstractNumId w:val="37"/>
  </w:num>
  <w:num w:numId="28" w16cid:durableId="141390034">
    <w:abstractNumId w:val="61"/>
  </w:num>
  <w:num w:numId="29" w16cid:durableId="615596726">
    <w:abstractNumId w:val="16"/>
  </w:num>
  <w:num w:numId="30" w16cid:durableId="2048598347">
    <w:abstractNumId w:val="60"/>
  </w:num>
  <w:num w:numId="31" w16cid:durableId="1251351339">
    <w:abstractNumId w:val="68"/>
  </w:num>
  <w:num w:numId="32" w16cid:durableId="639111533">
    <w:abstractNumId w:val="38"/>
  </w:num>
  <w:num w:numId="33" w16cid:durableId="1299341321">
    <w:abstractNumId w:val="74"/>
  </w:num>
  <w:num w:numId="34" w16cid:durableId="701706981">
    <w:abstractNumId w:val="48"/>
  </w:num>
  <w:num w:numId="35" w16cid:durableId="728070038">
    <w:abstractNumId w:val="0"/>
  </w:num>
  <w:num w:numId="36" w16cid:durableId="422335220">
    <w:abstractNumId w:val="40"/>
  </w:num>
  <w:num w:numId="37" w16cid:durableId="40446649">
    <w:abstractNumId w:val="14"/>
  </w:num>
  <w:num w:numId="38" w16cid:durableId="1884366209">
    <w:abstractNumId w:val="2"/>
  </w:num>
  <w:num w:numId="39" w16cid:durableId="1141848467">
    <w:abstractNumId w:val="69"/>
  </w:num>
  <w:num w:numId="40" w16cid:durableId="2136287126">
    <w:abstractNumId w:val="55"/>
  </w:num>
  <w:num w:numId="41" w16cid:durableId="1990674196">
    <w:abstractNumId w:val="15"/>
  </w:num>
  <w:num w:numId="42" w16cid:durableId="558784528">
    <w:abstractNumId w:val="18"/>
  </w:num>
  <w:num w:numId="43" w16cid:durableId="1382050679">
    <w:abstractNumId w:val="70"/>
  </w:num>
  <w:num w:numId="44" w16cid:durableId="815923746">
    <w:abstractNumId w:val="6"/>
  </w:num>
  <w:num w:numId="45" w16cid:durableId="43062654">
    <w:abstractNumId w:val="32"/>
  </w:num>
  <w:num w:numId="46" w16cid:durableId="1534725581">
    <w:abstractNumId w:val="26"/>
  </w:num>
  <w:num w:numId="47" w16cid:durableId="1670332313">
    <w:abstractNumId w:val="21"/>
  </w:num>
  <w:num w:numId="48" w16cid:durableId="1475639670">
    <w:abstractNumId w:val="72"/>
  </w:num>
  <w:num w:numId="49" w16cid:durableId="807940495">
    <w:abstractNumId w:val="65"/>
  </w:num>
  <w:num w:numId="50" w16cid:durableId="1670938245">
    <w:abstractNumId w:val="8"/>
  </w:num>
  <w:num w:numId="51" w16cid:durableId="79059342">
    <w:abstractNumId w:val="54"/>
  </w:num>
  <w:num w:numId="52" w16cid:durableId="1593124843">
    <w:abstractNumId w:val="7"/>
  </w:num>
  <w:num w:numId="53" w16cid:durableId="1036127214">
    <w:abstractNumId w:val="44"/>
  </w:num>
  <w:num w:numId="54" w16cid:durableId="987436059">
    <w:abstractNumId w:val="66"/>
  </w:num>
  <w:num w:numId="55" w16cid:durableId="975640588">
    <w:abstractNumId w:val="25"/>
  </w:num>
  <w:num w:numId="56" w16cid:durableId="1498224351">
    <w:abstractNumId w:val="5"/>
  </w:num>
  <w:num w:numId="57" w16cid:durableId="609897717">
    <w:abstractNumId w:val="20"/>
  </w:num>
  <w:num w:numId="58" w16cid:durableId="1589970989">
    <w:abstractNumId w:val="62"/>
  </w:num>
  <w:num w:numId="59" w16cid:durableId="1567104295">
    <w:abstractNumId w:val="13"/>
  </w:num>
  <w:num w:numId="60" w16cid:durableId="1510440056">
    <w:abstractNumId w:val="50"/>
  </w:num>
  <w:num w:numId="61" w16cid:durableId="1113550796">
    <w:abstractNumId w:val="51"/>
  </w:num>
  <w:num w:numId="62" w16cid:durableId="21320550">
    <w:abstractNumId w:val="19"/>
  </w:num>
  <w:num w:numId="63" w16cid:durableId="1350640639">
    <w:abstractNumId w:val="11"/>
  </w:num>
  <w:num w:numId="64" w16cid:durableId="1388995824">
    <w:abstractNumId w:val="10"/>
  </w:num>
  <w:num w:numId="65" w16cid:durableId="1766657529">
    <w:abstractNumId w:val="31"/>
  </w:num>
  <w:num w:numId="66" w16cid:durableId="1790124707">
    <w:abstractNumId w:val="42"/>
  </w:num>
  <w:num w:numId="67" w16cid:durableId="1676035299">
    <w:abstractNumId w:val="57"/>
  </w:num>
  <w:num w:numId="68" w16cid:durableId="296229407">
    <w:abstractNumId w:val="73"/>
  </w:num>
  <w:num w:numId="69" w16cid:durableId="70468809">
    <w:abstractNumId w:val="45"/>
  </w:num>
  <w:num w:numId="70" w16cid:durableId="1295791859">
    <w:abstractNumId w:val="29"/>
  </w:num>
  <w:num w:numId="71" w16cid:durableId="636380421">
    <w:abstractNumId w:val="30"/>
  </w:num>
  <w:num w:numId="72" w16cid:durableId="2054966518">
    <w:abstractNumId w:val="36"/>
  </w:num>
  <w:num w:numId="73" w16cid:durableId="169496065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61373518">
    <w:abstractNumId w:val="36"/>
    <w:lvlOverride w:ilvl="0">
      <w:lvl w:ilvl="0">
        <w:start w:val="1"/>
        <w:numFmt w:val="decimal"/>
        <w:pStyle w:val="Naslov1BM"/>
        <w:lvlText w:val="%1"/>
        <w:lvlJc w:val="left"/>
        <w:pPr>
          <w:ind w:left="720" w:hanging="720"/>
        </w:pPr>
        <w:rPr>
          <w:rFonts w:hint="default"/>
        </w:rPr>
      </w:lvl>
    </w:lvlOverride>
    <w:lvlOverride w:ilvl="1">
      <w:lvl w:ilvl="1">
        <w:start w:val="1"/>
        <w:numFmt w:val="decimal"/>
        <w:pStyle w:val="Naslov2BM"/>
        <w:isLgl/>
        <w:suff w:val="space"/>
        <w:lvlText w:val="%1.%2"/>
        <w:lvlJc w:val="left"/>
        <w:pPr>
          <w:ind w:left="363" w:hanging="363"/>
        </w:pPr>
        <w:rPr>
          <w:rFonts w:hint="default"/>
        </w:rPr>
      </w:lvl>
    </w:lvlOverride>
    <w:lvlOverride w:ilvl="2">
      <w:lvl w:ilvl="2">
        <w:start w:val="1"/>
        <w:numFmt w:val="decimal"/>
        <w:pStyle w:val="Naslov3BM"/>
        <w:lvlText w:val="%1.%2.%3"/>
        <w:lvlJc w:val="left"/>
        <w:pPr>
          <w:ind w:left="6" w:hanging="6"/>
        </w:pPr>
        <w:rPr>
          <w:rFonts w:hint="default"/>
        </w:rPr>
      </w:lvl>
    </w:lvlOverride>
    <w:lvlOverride w:ilvl="3">
      <w:lvl w:ilvl="3">
        <w:start w:val="1"/>
        <w:numFmt w:val="decimal"/>
        <w:pStyle w:val="Naslov4BM"/>
        <w:lvlText w:val="%1.%2.%3.%4"/>
        <w:lvlJc w:val="left"/>
        <w:pPr>
          <w:ind w:left="-351" w:firstLine="351"/>
        </w:pPr>
        <w:rPr>
          <w:rFonts w:hint="default"/>
        </w:rPr>
      </w:lvl>
    </w:lvlOverride>
    <w:lvlOverride w:ilvl="4">
      <w:lvl w:ilvl="4">
        <w:start w:val="1"/>
        <w:numFmt w:val="lowerLetter"/>
        <w:lvlText w:val="%5."/>
        <w:lvlJc w:val="left"/>
        <w:pPr>
          <w:ind w:left="-708" w:hanging="720"/>
        </w:pPr>
        <w:rPr>
          <w:rFonts w:hint="default"/>
        </w:rPr>
      </w:lvl>
    </w:lvlOverride>
    <w:lvlOverride w:ilvl="5">
      <w:lvl w:ilvl="5">
        <w:start w:val="1"/>
        <w:numFmt w:val="lowerRoman"/>
        <w:lvlText w:val="%6."/>
        <w:lvlJc w:val="right"/>
        <w:pPr>
          <w:ind w:left="-1065" w:hanging="720"/>
        </w:pPr>
        <w:rPr>
          <w:rFonts w:hint="default"/>
        </w:rPr>
      </w:lvl>
    </w:lvlOverride>
    <w:lvlOverride w:ilvl="6">
      <w:lvl w:ilvl="6">
        <w:start w:val="1"/>
        <w:numFmt w:val="decimal"/>
        <w:lvlText w:val="%7."/>
        <w:lvlJc w:val="left"/>
        <w:pPr>
          <w:ind w:left="-1422" w:hanging="720"/>
        </w:pPr>
        <w:rPr>
          <w:rFonts w:hint="default"/>
        </w:rPr>
      </w:lvl>
    </w:lvlOverride>
    <w:lvlOverride w:ilvl="7">
      <w:lvl w:ilvl="7">
        <w:start w:val="1"/>
        <w:numFmt w:val="lowerLetter"/>
        <w:lvlText w:val="%8."/>
        <w:lvlJc w:val="left"/>
        <w:pPr>
          <w:ind w:left="-1779" w:hanging="720"/>
        </w:pPr>
        <w:rPr>
          <w:rFonts w:hint="default"/>
        </w:rPr>
      </w:lvl>
    </w:lvlOverride>
    <w:lvlOverride w:ilvl="8">
      <w:lvl w:ilvl="8">
        <w:start w:val="1"/>
        <w:numFmt w:val="lowerRoman"/>
        <w:lvlText w:val="%9."/>
        <w:lvlJc w:val="right"/>
        <w:pPr>
          <w:ind w:left="-2136" w:hanging="720"/>
        </w:pPr>
        <w:rPr>
          <w:rFonts w:hint="default"/>
        </w:rPr>
      </w:lvl>
    </w:lvlOverride>
  </w:num>
  <w:num w:numId="75" w16cid:durableId="1010258257">
    <w:abstractNumId w:val="58"/>
  </w:num>
  <w:num w:numId="76" w16cid:durableId="580139873">
    <w:abstractNumId w:val="27"/>
  </w:num>
  <w:num w:numId="77" w16cid:durableId="1824815731">
    <w:abstractNumId w:val="53"/>
  </w:num>
  <w:num w:numId="78" w16cid:durableId="1096439421">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1A"/>
    <w:rsid w:val="000002DF"/>
    <w:rsid w:val="00000355"/>
    <w:rsid w:val="0000055B"/>
    <w:rsid w:val="00000D88"/>
    <w:rsid w:val="00001238"/>
    <w:rsid w:val="0000261A"/>
    <w:rsid w:val="0000489E"/>
    <w:rsid w:val="000053F1"/>
    <w:rsid w:val="00005E8D"/>
    <w:rsid w:val="000068DC"/>
    <w:rsid w:val="00007252"/>
    <w:rsid w:val="0001181B"/>
    <w:rsid w:val="00012C39"/>
    <w:rsid w:val="00012D72"/>
    <w:rsid w:val="00014DE9"/>
    <w:rsid w:val="000151E3"/>
    <w:rsid w:val="0001567D"/>
    <w:rsid w:val="00015BAD"/>
    <w:rsid w:val="000166AA"/>
    <w:rsid w:val="00016764"/>
    <w:rsid w:val="0001713F"/>
    <w:rsid w:val="00017715"/>
    <w:rsid w:val="00017CDC"/>
    <w:rsid w:val="00017F99"/>
    <w:rsid w:val="0002027A"/>
    <w:rsid w:val="00020D19"/>
    <w:rsid w:val="00020DDD"/>
    <w:rsid w:val="000214D2"/>
    <w:rsid w:val="0002200F"/>
    <w:rsid w:val="000220BC"/>
    <w:rsid w:val="000233CD"/>
    <w:rsid w:val="00023A88"/>
    <w:rsid w:val="000244CB"/>
    <w:rsid w:val="0002470B"/>
    <w:rsid w:val="00026DD6"/>
    <w:rsid w:val="0002702B"/>
    <w:rsid w:val="0002741C"/>
    <w:rsid w:val="000274C0"/>
    <w:rsid w:val="000307B9"/>
    <w:rsid w:val="0003082C"/>
    <w:rsid w:val="000312D4"/>
    <w:rsid w:val="0003214D"/>
    <w:rsid w:val="00033400"/>
    <w:rsid w:val="00033642"/>
    <w:rsid w:val="000344CD"/>
    <w:rsid w:val="0003528A"/>
    <w:rsid w:val="00036331"/>
    <w:rsid w:val="00036574"/>
    <w:rsid w:val="00037BA9"/>
    <w:rsid w:val="00037D15"/>
    <w:rsid w:val="000401FE"/>
    <w:rsid w:val="00040E16"/>
    <w:rsid w:val="000418D0"/>
    <w:rsid w:val="0004217B"/>
    <w:rsid w:val="00042804"/>
    <w:rsid w:val="00042A97"/>
    <w:rsid w:val="00043ACB"/>
    <w:rsid w:val="00045543"/>
    <w:rsid w:val="00045C06"/>
    <w:rsid w:val="00045D6F"/>
    <w:rsid w:val="00045F1E"/>
    <w:rsid w:val="00045F7A"/>
    <w:rsid w:val="00045F85"/>
    <w:rsid w:val="00046575"/>
    <w:rsid w:val="00046B04"/>
    <w:rsid w:val="00047AF4"/>
    <w:rsid w:val="000501E9"/>
    <w:rsid w:val="0005116E"/>
    <w:rsid w:val="000516E7"/>
    <w:rsid w:val="00051DA8"/>
    <w:rsid w:val="000520F8"/>
    <w:rsid w:val="0005278A"/>
    <w:rsid w:val="00053091"/>
    <w:rsid w:val="000558A2"/>
    <w:rsid w:val="00055A05"/>
    <w:rsid w:val="00055DB0"/>
    <w:rsid w:val="0005717D"/>
    <w:rsid w:val="000573D4"/>
    <w:rsid w:val="0005788C"/>
    <w:rsid w:val="0006061E"/>
    <w:rsid w:val="0006072B"/>
    <w:rsid w:val="00060E5C"/>
    <w:rsid w:val="000613F1"/>
    <w:rsid w:val="0006167D"/>
    <w:rsid w:val="000617F5"/>
    <w:rsid w:val="00061EFE"/>
    <w:rsid w:val="00061FD3"/>
    <w:rsid w:val="0006217F"/>
    <w:rsid w:val="000629EB"/>
    <w:rsid w:val="00063027"/>
    <w:rsid w:val="00064461"/>
    <w:rsid w:val="00064917"/>
    <w:rsid w:val="000652A5"/>
    <w:rsid w:val="000657B2"/>
    <w:rsid w:val="000658DF"/>
    <w:rsid w:val="00067BC2"/>
    <w:rsid w:val="00071109"/>
    <w:rsid w:val="00071417"/>
    <w:rsid w:val="00071D6B"/>
    <w:rsid w:val="000730DB"/>
    <w:rsid w:val="0007369A"/>
    <w:rsid w:val="00073DDA"/>
    <w:rsid w:val="00073E86"/>
    <w:rsid w:val="00074042"/>
    <w:rsid w:val="00074781"/>
    <w:rsid w:val="0007551D"/>
    <w:rsid w:val="0007561E"/>
    <w:rsid w:val="000759DC"/>
    <w:rsid w:val="00076928"/>
    <w:rsid w:val="00076CEA"/>
    <w:rsid w:val="000771E2"/>
    <w:rsid w:val="00077692"/>
    <w:rsid w:val="00077FB5"/>
    <w:rsid w:val="0008052A"/>
    <w:rsid w:val="00080A24"/>
    <w:rsid w:val="00080A6E"/>
    <w:rsid w:val="00083946"/>
    <w:rsid w:val="00083E79"/>
    <w:rsid w:val="0008421D"/>
    <w:rsid w:val="00084D85"/>
    <w:rsid w:val="00084DAB"/>
    <w:rsid w:val="000850DD"/>
    <w:rsid w:val="000854BC"/>
    <w:rsid w:val="000868BE"/>
    <w:rsid w:val="000868D8"/>
    <w:rsid w:val="00087154"/>
    <w:rsid w:val="000900DF"/>
    <w:rsid w:val="00090CB8"/>
    <w:rsid w:val="00091122"/>
    <w:rsid w:val="000911D6"/>
    <w:rsid w:val="0009191A"/>
    <w:rsid w:val="00091F53"/>
    <w:rsid w:val="0009245F"/>
    <w:rsid w:val="00093B5A"/>
    <w:rsid w:val="00093BA8"/>
    <w:rsid w:val="000941D9"/>
    <w:rsid w:val="00094422"/>
    <w:rsid w:val="00095660"/>
    <w:rsid w:val="00096126"/>
    <w:rsid w:val="000972A2"/>
    <w:rsid w:val="0009754D"/>
    <w:rsid w:val="000979D0"/>
    <w:rsid w:val="000A0C61"/>
    <w:rsid w:val="000A1163"/>
    <w:rsid w:val="000A30F8"/>
    <w:rsid w:val="000A344B"/>
    <w:rsid w:val="000A3D3E"/>
    <w:rsid w:val="000A4159"/>
    <w:rsid w:val="000A4551"/>
    <w:rsid w:val="000A4B3E"/>
    <w:rsid w:val="000A5242"/>
    <w:rsid w:val="000A5593"/>
    <w:rsid w:val="000A55C5"/>
    <w:rsid w:val="000A5627"/>
    <w:rsid w:val="000A6D38"/>
    <w:rsid w:val="000A7238"/>
    <w:rsid w:val="000A7362"/>
    <w:rsid w:val="000A7A37"/>
    <w:rsid w:val="000A7CA1"/>
    <w:rsid w:val="000B0655"/>
    <w:rsid w:val="000B184C"/>
    <w:rsid w:val="000B1E3F"/>
    <w:rsid w:val="000B2F8E"/>
    <w:rsid w:val="000B31D1"/>
    <w:rsid w:val="000B3A3C"/>
    <w:rsid w:val="000B4633"/>
    <w:rsid w:val="000B50EA"/>
    <w:rsid w:val="000B5141"/>
    <w:rsid w:val="000B5448"/>
    <w:rsid w:val="000B5C8D"/>
    <w:rsid w:val="000B6FE9"/>
    <w:rsid w:val="000B7AE1"/>
    <w:rsid w:val="000C042B"/>
    <w:rsid w:val="000C06E0"/>
    <w:rsid w:val="000C13D7"/>
    <w:rsid w:val="000C23D9"/>
    <w:rsid w:val="000C341B"/>
    <w:rsid w:val="000C4C65"/>
    <w:rsid w:val="000C559F"/>
    <w:rsid w:val="000C5F6B"/>
    <w:rsid w:val="000C6AE0"/>
    <w:rsid w:val="000C6D05"/>
    <w:rsid w:val="000C74B1"/>
    <w:rsid w:val="000C74F4"/>
    <w:rsid w:val="000C7E88"/>
    <w:rsid w:val="000D03A9"/>
    <w:rsid w:val="000D0446"/>
    <w:rsid w:val="000D066C"/>
    <w:rsid w:val="000D0989"/>
    <w:rsid w:val="000D0D93"/>
    <w:rsid w:val="000D2337"/>
    <w:rsid w:val="000D2658"/>
    <w:rsid w:val="000D27A5"/>
    <w:rsid w:val="000D2F7D"/>
    <w:rsid w:val="000D314D"/>
    <w:rsid w:val="000D399A"/>
    <w:rsid w:val="000D3BD1"/>
    <w:rsid w:val="000D3C33"/>
    <w:rsid w:val="000D3E05"/>
    <w:rsid w:val="000D496D"/>
    <w:rsid w:val="000D4D52"/>
    <w:rsid w:val="000D5EA6"/>
    <w:rsid w:val="000D6180"/>
    <w:rsid w:val="000D654E"/>
    <w:rsid w:val="000D6701"/>
    <w:rsid w:val="000D6F79"/>
    <w:rsid w:val="000E02DB"/>
    <w:rsid w:val="000E07E6"/>
    <w:rsid w:val="000E0FB1"/>
    <w:rsid w:val="000E1700"/>
    <w:rsid w:val="000E3091"/>
    <w:rsid w:val="000E37D4"/>
    <w:rsid w:val="000E3807"/>
    <w:rsid w:val="000E3981"/>
    <w:rsid w:val="000E3D98"/>
    <w:rsid w:val="000E4189"/>
    <w:rsid w:val="000E4483"/>
    <w:rsid w:val="000E46DD"/>
    <w:rsid w:val="000E4D36"/>
    <w:rsid w:val="000E610E"/>
    <w:rsid w:val="000E69E7"/>
    <w:rsid w:val="000E6CE5"/>
    <w:rsid w:val="000F09B4"/>
    <w:rsid w:val="000F0AAC"/>
    <w:rsid w:val="000F0F98"/>
    <w:rsid w:val="000F1117"/>
    <w:rsid w:val="000F27C0"/>
    <w:rsid w:val="000F3173"/>
    <w:rsid w:val="000F364F"/>
    <w:rsid w:val="000F37F0"/>
    <w:rsid w:val="000F3DE9"/>
    <w:rsid w:val="000F425C"/>
    <w:rsid w:val="000F4E2E"/>
    <w:rsid w:val="000F572C"/>
    <w:rsid w:val="000F5B99"/>
    <w:rsid w:val="000F5C8F"/>
    <w:rsid w:val="000F6099"/>
    <w:rsid w:val="000F65AB"/>
    <w:rsid w:val="000F6AE9"/>
    <w:rsid w:val="0010086A"/>
    <w:rsid w:val="00100E55"/>
    <w:rsid w:val="0010144F"/>
    <w:rsid w:val="00101681"/>
    <w:rsid w:val="00101B3D"/>
    <w:rsid w:val="00102337"/>
    <w:rsid w:val="0010351D"/>
    <w:rsid w:val="00103647"/>
    <w:rsid w:val="001037AA"/>
    <w:rsid w:val="00103BBE"/>
    <w:rsid w:val="00104261"/>
    <w:rsid w:val="001049AE"/>
    <w:rsid w:val="00105DE0"/>
    <w:rsid w:val="001064CF"/>
    <w:rsid w:val="0010671F"/>
    <w:rsid w:val="00107866"/>
    <w:rsid w:val="00107ED9"/>
    <w:rsid w:val="00110507"/>
    <w:rsid w:val="0011067E"/>
    <w:rsid w:val="00110777"/>
    <w:rsid w:val="00112193"/>
    <w:rsid w:val="00112B1F"/>
    <w:rsid w:val="00112C77"/>
    <w:rsid w:val="00113B40"/>
    <w:rsid w:val="00114B61"/>
    <w:rsid w:val="00115A5C"/>
    <w:rsid w:val="00115E6F"/>
    <w:rsid w:val="00116885"/>
    <w:rsid w:val="001170A3"/>
    <w:rsid w:val="001171D3"/>
    <w:rsid w:val="00121D83"/>
    <w:rsid w:val="00121D9A"/>
    <w:rsid w:val="0012217F"/>
    <w:rsid w:val="00123209"/>
    <w:rsid w:val="0012345F"/>
    <w:rsid w:val="00123D88"/>
    <w:rsid w:val="00123E54"/>
    <w:rsid w:val="001241D3"/>
    <w:rsid w:val="00125252"/>
    <w:rsid w:val="00125775"/>
    <w:rsid w:val="00125846"/>
    <w:rsid w:val="001259AD"/>
    <w:rsid w:val="001262ED"/>
    <w:rsid w:val="00126A3C"/>
    <w:rsid w:val="001271E7"/>
    <w:rsid w:val="00127248"/>
    <w:rsid w:val="00127B2D"/>
    <w:rsid w:val="0013107D"/>
    <w:rsid w:val="0013134D"/>
    <w:rsid w:val="0013218C"/>
    <w:rsid w:val="00132549"/>
    <w:rsid w:val="0013283E"/>
    <w:rsid w:val="00132E6A"/>
    <w:rsid w:val="00133041"/>
    <w:rsid w:val="00134DC2"/>
    <w:rsid w:val="001357B2"/>
    <w:rsid w:val="00135AD0"/>
    <w:rsid w:val="00135F6B"/>
    <w:rsid w:val="001360CF"/>
    <w:rsid w:val="001367CC"/>
    <w:rsid w:val="00136E9A"/>
    <w:rsid w:val="001372F8"/>
    <w:rsid w:val="001375EC"/>
    <w:rsid w:val="001379C2"/>
    <w:rsid w:val="001408E2"/>
    <w:rsid w:val="00140B7F"/>
    <w:rsid w:val="00140EBC"/>
    <w:rsid w:val="00142D56"/>
    <w:rsid w:val="0014556C"/>
    <w:rsid w:val="001465FF"/>
    <w:rsid w:val="001469EC"/>
    <w:rsid w:val="00146ACE"/>
    <w:rsid w:val="00147398"/>
    <w:rsid w:val="00147C00"/>
    <w:rsid w:val="00147D1C"/>
    <w:rsid w:val="00147DFF"/>
    <w:rsid w:val="001507B5"/>
    <w:rsid w:val="00152870"/>
    <w:rsid w:val="0015376E"/>
    <w:rsid w:val="00154127"/>
    <w:rsid w:val="00155972"/>
    <w:rsid w:val="00156332"/>
    <w:rsid w:val="00161236"/>
    <w:rsid w:val="001613E6"/>
    <w:rsid w:val="00162403"/>
    <w:rsid w:val="001628CA"/>
    <w:rsid w:val="00162C19"/>
    <w:rsid w:val="00162CBE"/>
    <w:rsid w:val="001636AA"/>
    <w:rsid w:val="001645DC"/>
    <w:rsid w:val="00164691"/>
    <w:rsid w:val="001647C6"/>
    <w:rsid w:val="00164D90"/>
    <w:rsid w:val="00164D99"/>
    <w:rsid w:val="001661D7"/>
    <w:rsid w:val="00167503"/>
    <w:rsid w:val="001710AD"/>
    <w:rsid w:val="001719D9"/>
    <w:rsid w:val="00171AF4"/>
    <w:rsid w:val="00171E3D"/>
    <w:rsid w:val="001727B4"/>
    <w:rsid w:val="00172F1E"/>
    <w:rsid w:val="00174096"/>
    <w:rsid w:val="00174338"/>
    <w:rsid w:val="00174804"/>
    <w:rsid w:val="0017596B"/>
    <w:rsid w:val="00175EFC"/>
    <w:rsid w:val="00176218"/>
    <w:rsid w:val="0017671A"/>
    <w:rsid w:val="00176894"/>
    <w:rsid w:val="001773EA"/>
    <w:rsid w:val="001778A8"/>
    <w:rsid w:val="00177FFE"/>
    <w:rsid w:val="00180386"/>
    <w:rsid w:val="00180560"/>
    <w:rsid w:val="001807C9"/>
    <w:rsid w:val="001809FF"/>
    <w:rsid w:val="001841FB"/>
    <w:rsid w:val="00184453"/>
    <w:rsid w:val="00185E8C"/>
    <w:rsid w:val="00186058"/>
    <w:rsid w:val="00186107"/>
    <w:rsid w:val="00186A79"/>
    <w:rsid w:val="00187520"/>
    <w:rsid w:val="00187C66"/>
    <w:rsid w:val="00191498"/>
    <w:rsid w:val="0019196F"/>
    <w:rsid w:val="00192182"/>
    <w:rsid w:val="001926D4"/>
    <w:rsid w:val="001929F7"/>
    <w:rsid w:val="00194356"/>
    <w:rsid w:val="0019502F"/>
    <w:rsid w:val="00195289"/>
    <w:rsid w:val="0019568B"/>
    <w:rsid w:val="001956A8"/>
    <w:rsid w:val="0019691D"/>
    <w:rsid w:val="00196A21"/>
    <w:rsid w:val="001970AE"/>
    <w:rsid w:val="00197288"/>
    <w:rsid w:val="001A0A78"/>
    <w:rsid w:val="001A0D36"/>
    <w:rsid w:val="001A0E67"/>
    <w:rsid w:val="001A1121"/>
    <w:rsid w:val="001A16EA"/>
    <w:rsid w:val="001A1FF9"/>
    <w:rsid w:val="001A22E7"/>
    <w:rsid w:val="001A2801"/>
    <w:rsid w:val="001A385B"/>
    <w:rsid w:val="001A3C36"/>
    <w:rsid w:val="001A6152"/>
    <w:rsid w:val="001B0494"/>
    <w:rsid w:val="001B058E"/>
    <w:rsid w:val="001B062A"/>
    <w:rsid w:val="001B0635"/>
    <w:rsid w:val="001B2202"/>
    <w:rsid w:val="001B2508"/>
    <w:rsid w:val="001B2554"/>
    <w:rsid w:val="001B287B"/>
    <w:rsid w:val="001B2E61"/>
    <w:rsid w:val="001B40D9"/>
    <w:rsid w:val="001B55C9"/>
    <w:rsid w:val="001B5FBC"/>
    <w:rsid w:val="001B64D0"/>
    <w:rsid w:val="001B6622"/>
    <w:rsid w:val="001B67CE"/>
    <w:rsid w:val="001B6AE1"/>
    <w:rsid w:val="001B7C53"/>
    <w:rsid w:val="001C0B24"/>
    <w:rsid w:val="001C0DB1"/>
    <w:rsid w:val="001C1B54"/>
    <w:rsid w:val="001C1FC5"/>
    <w:rsid w:val="001C23E5"/>
    <w:rsid w:val="001C241A"/>
    <w:rsid w:val="001C245C"/>
    <w:rsid w:val="001C2E70"/>
    <w:rsid w:val="001C3204"/>
    <w:rsid w:val="001C445E"/>
    <w:rsid w:val="001C4C99"/>
    <w:rsid w:val="001C4D40"/>
    <w:rsid w:val="001C5B8E"/>
    <w:rsid w:val="001C6554"/>
    <w:rsid w:val="001C6C57"/>
    <w:rsid w:val="001C6EE2"/>
    <w:rsid w:val="001C7081"/>
    <w:rsid w:val="001D2843"/>
    <w:rsid w:val="001D2E0B"/>
    <w:rsid w:val="001D3048"/>
    <w:rsid w:val="001D3669"/>
    <w:rsid w:val="001D3923"/>
    <w:rsid w:val="001D4C1F"/>
    <w:rsid w:val="001D525E"/>
    <w:rsid w:val="001D6894"/>
    <w:rsid w:val="001D6BCF"/>
    <w:rsid w:val="001D7307"/>
    <w:rsid w:val="001E09F2"/>
    <w:rsid w:val="001E0A29"/>
    <w:rsid w:val="001E2902"/>
    <w:rsid w:val="001E2A98"/>
    <w:rsid w:val="001E3310"/>
    <w:rsid w:val="001E33AA"/>
    <w:rsid w:val="001E3604"/>
    <w:rsid w:val="001E481F"/>
    <w:rsid w:val="001E4DDD"/>
    <w:rsid w:val="001E510D"/>
    <w:rsid w:val="001E58F4"/>
    <w:rsid w:val="001E5BD4"/>
    <w:rsid w:val="001E6083"/>
    <w:rsid w:val="001E6A1F"/>
    <w:rsid w:val="001E6B29"/>
    <w:rsid w:val="001E752D"/>
    <w:rsid w:val="001E7810"/>
    <w:rsid w:val="001F09B8"/>
    <w:rsid w:val="001F0C0F"/>
    <w:rsid w:val="001F1602"/>
    <w:rsid w:val="001F216D"/>
    <w:rsid w:val="001F2844"/>
    <w:rsid w:val="001F2B6E"/>
    <w:rsid w:val="001F2D76"/>
    <w:rsid w:val="001F3AE4"/>
    <w:rsid w:val="001F4B90"/>
    <w:rsid w:val="001F5B02"/>
    <w:rsid w:val="001F5EF8"/>
    <w:rsid w:val="001F5F38"/>
    <w:rsid w:val="001F63EF"/>
    <w:rsid w:val="001F6564"/>
    <w:rsid w:val="001F686F"/>
    <w:rsid w:val="001F7DF8"/>
    <w:rsid w:val="001F7F73"/>
    <w:rsid w:val="002006CE"/>
    <w:rsid w:val="002019B6"/>
    <w:rsid w:val="0020203D"/>
    <w:rsid w:val="00202A77"/>
    <w:rsid w:val="002033BB"/>
    <w:rsid w:val="00204EA3"/>
    <w:rsid w:val="00204F90"/>
    <w:rsid w:val="00206880"/>
    <w:rsid w:val="00206F49"/>
    <w:rsid w:val="0021011F"/>
    <w:rsid w:val="00210B83"/>
    <w:rsid w:val="00211EFB"/>
    <w:rsid w:val="00213AFD"/>
    <w:rsid w:val="002140CF"/>
    <w:rsid w:val="00214921"/>
    <w:rsid w:val="00214F5E"/>
    <w:rsid w:val="002150E9"/>
    <w:rsid w:val="0021567A"/>
    <w:rsid w:val="002163E5"/>
    <w:rsid w:val="002166E7"/>
    <w:rsid w:val="00216721"/>
    <w:rsid w:val="0021675C"/>
    <w:rsid w:val="00217B60"/>
    <w:rsid w:val="002200EF"/>
    <w:rsid w:val="00220EAA"/>
    <w:rsid w:val="0022280E"/>
    <w:rsid w:val="002231DD"/>
    <w:rsid w:val="0022342D"/>
    <w:rsid w:val="0022347C"/>
    <w:rsid w:val="00224B49"/>
    <w:rsid w:val="00224FEC"/>
    <w:rsid w:val="0022546C"/>
    <w:rsid w:val="0022577B"/>
    <w:rsid w:val="00225E06"/>
    <w:rsid w:val="00226325"/>
    <w:rsid w:val="0022672C"/>
    <w:rsid w:val="00226F81"/>
    <w:rsid w:val="00227C6C"/>
    <w:rsid w:val="00227E2F"/>
    <w:rsid w:val="00230380"/>
    <w:rsid w:val="00232A86"/>
    <w:rsid w:val="00235000"/>
    <w:rsid w:val="0023542F"/>
    <w:rsid w:val="00235731"/>
    <w:rsid w:val="00235DF7"/>
    <w:rsid w:val="0023627E"/>
    <w:rsid w:val="00236532"/>
    <w:rsid w:val="002371A9"/>
    <w:rsid w:val="00237FED"/>
    <w:rsid w:val="002411A2"/>
    <w:rsid w:val="00241EED"/>
    <w:rsid w:val="0024219D"/>
    <w:rsid w:val="002421BC"/>
    <w:rsid w:val="00242D18"/>
    <w:rsid w:val="00243C99"/>
    <w:rsid w:val="00243D9A"/>
    <w:rsid w:val="00243E02"/>
    <w:rsid w:val="00244AA6"/>
    <w:rsid w:val="0024510C"/>
    <w:rsid w:val="002457B6"/>
    <w:rsid w:val="0024780A"/>
    <w:rsid w:val="00247B7F"/>
    <w:rsid w:val="00247D4F"/>
    <w:rsid w:val="00247F52"/>
    <w:rsid w:val="00250F54"/>
    <w:rsid w:val="00251279"/>
    <w:rsid w:val="002514B9"/>
    <w:rsid w:val="00251DB4"/>
    <w:rsid w:val="002527E1"/>
    <w:rsid w:val="00254880"/>
    <w:rsid w:val="00254B4F"/>
    <w:rsid w:val="002551C7"/>
    <w:rsid w:val="00255419"/>
    <w:rsid w:val="00255C50"/>
    <w:rsid w:val="0025635E"/>
    <w:rsid w:val="0025672B"/>
    <w:rsid w:val="00256AFC"/>
    <w:rsid w:val="00260148"/>
    <w:rsid w:val="0026048C"/>
    <w:rsid w:val="002607A7"/>
    <w:rsid w:val="00260A4F"/>
    <w:rsid w:val="00260F00"/>
    <w:rsid w:val="0026266E"/>
    <w:rsid w:val="002633DC"/>
    <w:rsid w:val="002636C9"/>
    <w:rsid w:val="00263DEF"/>
    <w:rsid w:val="00264284"/>
    <w:rsid w:val="002646B7"/>
    <w:rsid w:val="00264934"/>
    <w:rsid w:val="0026502D"/>
    <w:rsid w:val="00265AE3"/>
    <w:rsid w:val="00265BB8"/>
    <w:rsid w:val="00267471"/>
    <w:rsid w:val="002674E4"/>
    <w:rsid w:val="00267687"/>
    <w:rsid w:val="0026779B"/>
    <w:rsid w:val="002677A6"/>
    <w:rsid w:val="00267EE7"/>
    <w:rsid w:val="00270035"/>
    <w:rsid w:val="00270847"/>
    <w:rsid w:val="00270F1A"/>
    <w:rsid w:val="00270F5E"/>
    <w:rsid w:val="00271828"/>
    <w:rsid w:val="00271CE5"/>
    <w:rsid w:val="00272DD6"/>
    <w:rsid w:val="00273863"/>
    <w:rsid w:val="00273BC4"/>
    <w:rsid w:val="00274339"/>
    <w:rsid w:val="00275482"/>
    <w:rsid w:val="00275988"/>
    <w:rsid w:val="00275C0F"/>
    <w:rsid w:val="00276ED0"/>
    <w:rsid w:val="002777B3"/>
    <w:rsid w:val="002803CA"/>
    <w:rsid w:val="00280A15"/>
    <w:rsid w:val="00280A57"/>
    <w:rsid w:val="00280D6F"/>
    <w:rsid w:val="002814F0"/>
    <w:rsid w:val="00281F50"/>
    <w:rsid w:val="00282020"/>
    <w:rsid w:val="0028256A"/>
    <w:rsid w:val="00283482"/>
    <w:rsid w:val="0028690B"/>
    <w:rsid w:val="00286E39"/>
    <w:rsid w:val="002875EC"/>
    <w:rsid w:val="00287A3C"/>
    <w:rsid w:val="00290077"/>
    <w:rsid w:val="00291765"/>
    <w:rsid w:val="00291CC3"/>
    <w:rsid w:val="00292778"/>
    <w:rsid w:val="002937F1"/>
    <w:rsid w:val="00293900"/>
    <w:rsid w:val="00293E72"/>
    <w:rsid w:val="00294772"/>
    <w:rsid w:val="00294B4A"/>
    <w:rsid w:val="00294F94"/>
    <w:rsid w:val="00295093"/>
    <w:rsid w:val="00295E4D"/>
    <w:rsid w:val="002965F2"/>
    <w:rsid w:val="002969A1"/>
    <w:rsid w:val="0029798D"/>
    <w:rsid w:val="002A01A0"/>
    <w:rsid w:val="002A0675"/>
    <w:rsid w:val="002A08F0"/>
    <w:rsid w:val="002A1046"/>
    <w:rsid w:val="002A13D7"/>
    <w:rsid w:val="002A28A8"/>
    <w:rsid w:val="002A3718"/>
    <w:rsid w:val="002A3807"/>
    <w:rsid w:val="002A46B3"/>
    <w:rsid w:val="002A530F"/>
    <w:rsid w:val="002A5D46"/>
    <w:rsid w:val="002A625C"/>
    <w:rsid w:val="002A62A0"/>
    <w:rsid w:val="002A67FA"/>
    <w:rsid w:val="002A6C89"/>
    <w:rsid w:val="002A72F9"/>
    <w:rsid w:val="002A76E9"/>
    <w:rsid w:val="002B0754"/>
    <w:rsid w:val="002B1D2E"/>
    <w:rsid w:val="002B25F7"/>
    <w:rsid w:val="002B2A0B"/>
    <w:rsid w:val="002B37FB"/>
    <w:rsid w:val="002B4001"/>
    <w:rsid w:val="002B4C90"/>
    <w:rsid w:val="002B6603"/>
    <w:rsid w:val="002B66D9"/>
    <w:rsid w:val="002B6804"/>
    <w:rsid w:val="002B72A8"/>
    <w:rsid w:val="002B77F4"/>
    <w:rsid w:val="002B7E62"/>
    <w:rsid w:val="002C0490"/>
    <w:rsid w:val="002C05F3"/>
    <w:rsid w:val="002C070D"/>
    <w:rsid w:val="002C129D"/>
    <w:rsid w:val="002C282B"/>
    <w:rsid w:val="002C2B26"/>
    <w:rsid w:val="002C31F3"/>
    <w:rsid w:val="002C3CC9"/>
    <w:rsid w:val="002C4256"/>
    <w:rsid w:val="002C439B"/>
    <w:rsid w:val="002C4ADA"/>
    <w:rsid w:val="002C4F0C"/>
    <w:rsid w:val="002C5B87"/>
    <w:rsid w:val="002C7DBD"/>
    <w:rsid w:val="002D007C"/>
    <w:rsid w:val="002D0AF3"/>
    <w:rsid w:val="002D0F9B"/>
    <w:rsid w:val="002D1C02"/>
    <w:rsid w:val="002D1F3A"/>
    <w:rsid w:val="002D29D1"/>
    <w:rsid w:val="002D31AE"/>
    <w:rsid w:val="002D32F5"/>
    <w:rsid w:val="002D439F"/>
    <w:rsid w:val="002D456E"/>
    <w:rsid w:val="002D486D"/>
    <w:rsid w:val="002D509A"/>
    <w:rsid w:val="002D5701"/>
    <w:rsid w:val="002D570C"/>
    <w:rsid w:val="002D678C"/>
    <w:rsid w:val="002D699B"/>
    <w:rsid w:val="002D6BC2"/>
    <w:rsid w:val="002D731E"/>
    <w:rsid w:val="002E0205"/>
    <w:rsid w:val="002E0C07"/>
    <w:rsid w:val="002E1224"/>
    <w:rsid w:val="002E159D"/>
    <w:rsid w:val="002E1B4D"/>
    <w:rsid w:val="002E27C5"/>
    <w:rsid w:val="002E383A"/>
    <w:rsid w:val="002E3898"/>
    <w:rsid w:val="002E3BE1"/>
    <w:rsid w:val="002E507A"/>
    <w:rsid w:val="002E546B"/>
    <w:rsid w:val="002E59E9"/>
    <w:rsid w:val="002E5DF9"/>
    <w:rsid w:val="002E611D"/>
    <w:rsid w:val="002E6D92"/>
    <w:rsid w:val="002E6F8E"/>
    <w:rsid w:val="002E74F9"/>
    <w:rsid w:val="002F0220"/>
    <w:rsid w:val="002F05B9"/>
    <w:rsid w:val="002F0724"/>
    <w:rsid w:val="002F1F1E"/>
    <w:rsid w:val="002F2B02"/>
    <w:rsid w:val="002F4096"/>
    <w:rsid w:val="002F440B"/>
    <w:rsid w:val="002F474C"/>
    <w:rsid w:val="002F49F2"/>
    <w:rsid w:val="002F4CC3"/>
    <w:rsid w:val="002F53AD"/>
    <w:rsid w:val="002F5B15"/>
    <w:rsid w:val="002F5C51"/>
    <w:rsid w:val="002F62C8"/>
    <w:rsid w:val="002F63DF"/>
    <w:rsid w:val="002F6558"/>
    <w:rsid w:val="002F7830"/>
    <w:rsid w:val="003010BB"/>
    <w:rsid w:val="003018E2"/>
    <w:rsid w:val="00302311"/>
    <w:rsid w:val="00303698"/>
    <w:rsid w:val="00304040"/>
    <w:rsid w:val="00304A56"/>
    <w:rsid w:val="00305114"/>
    <w:rsid w:val="003053BC"/>
    <w:rsid w:val="0030698E"/>
    <w:rsid w:val="00306BEF"/>
    <w:rsid w:val="00306C50"/>
    <w:rsid w:val="00307262"/>
    <w:rsid w:val="00307365"/>
    <w:rsid w:val="00307D9C"/>
    <w:rsid w:val="00310392"/>
    <w:rsid w:val="00310893"/>
    <w:rsid w:val="003112B1"/>
    <w:rsid w:val="003112E6"/>
    <w:rsid w:val="00311D8D"/>
    <w:rsid w:val="00311FF6"/>
    <w:rsid w:val="00312A0A"/>
    <w:rsid w:val="0031365F"/>
    <w:rsid w:val="0031370D"/>
    <w:rsid w:val="003138EA"/>
    <w:rsid w:val="00314081"/>
    <w:rsid w:val="003150D0"/>
    <w:rsid w:val="003154DC"/>
    <w:rsid w:val="003168F0"/>
    <w:rsid w:val="0032003C"/>
    <w:rsid w:val="003204DA"/>
    <w:rsid w:val="00321A46"/>
    <w:rsid w:val="00322353"/>
    <w:rsid w:val="003230E7"/>
    <w:rsid w:val="003234B0"/>
    <w:rsid w:val="0032382A"/>
    <w:rsid w:val="0032434A"/>
    <w:rsid w:val="0032481F"/>
    <w:rsid w:val="00324E82"/>
    <w:rsid w:val="00325828"/>
    <w:rsid w:val="00325DF0"/>
    <w:rsid w:val="00326475"/>
    <w:rsid w:val="00326B4F"/>
    <w:rsid w:val="003272E2"/>
    <w:rsid w:val="003273E6"/>
    <w:rsid w:val="00327B6D"/>
    <w:rsid w:val="0033046C"/>
    <w:rsid w:val="003304F7"/>
    <w:rsid w:val="0033068D"/>
    <w:rsid w:val="00331728"/>
    <w:rsid w:val="00331E28"/>
    <w:rsid w:val="003320EF"/>
    <w:rsid w:val="00332491"/>
    <w:rsid w:val="003342B4"/>
    <w:rsid w:val="0033435E"/>
    <w:rsid w:val="00334654"/>
    <w:rsid w:val="00335712"/>
    <w:rsid w:val="00335769"/>
    <w:rsid w:val="00335AF8"/>
    <w:rsid w:val="003363F3"/>
    <w:rsid w:val="00336867"/>
    <w:rsid w:val="003379B4"/>
    <w:rsid w:val="00337C27"/>
    <w:rsid w:val="00337EEE"/>
    <w:rsid w:val="00342652"/>
    <w:rsid w:val="00342C1E"/>
    <w:rsid w:val="003442DE"/>
    <w:rsid w:val="00344616"/>
    <w:rsid w:val="00345289"/>
    <w:rsid w:val="003466A9"/>
    <w:rsid w:val="003469DD"/>
    <w:rsid w:val="00346DE6"/>
    <w:rsid w:val="00347945"/>
    <w:rsid w:val="00350110"/>
    <w:rsid w:val="00350164"/>
    <w:rsid w:val="00350CD8"/>
    <w:rsid w:val="00351279"/>
    <w:rsid w:val="003539EA"/>
    <w:rsid w:val="00353E7D"/>
    <w:rsid w:val="00354FB4"/>
    <w:rsid w:val="00355A56"/>
    <w:rsid w:val="00356416"/>
    <w:rsid w:val="0035646D"/>
    <w:rsid w:val="00357593"/>
    <w:rsid w:val="003577EE"/>
    <w:rsid w:val="00360AC7"/>
    <w:rsid w:val="00360F53"/>
    <w:rsid w:val="0036169F"/>
    <w:rsid w:val="00361A22"/>
    <w:rsid w:val="00361BB8"/>
    <w:rsid w:val="00362714"/>
    <w:rsid w:val="003636BF"/>
    <w:rsid w:val="00363966"/>
    <w:rsid w:val="00364187"/>
    <w:rsid w:val="00364AEC"/>
    <w:rsid w:val="00365517"/>
    <w:rsid w:val="00365A83"/>
    <w:rsid w:val="003664BC"/>
    <w:rsid w:val="00366774"/>
    <w:rsid w:val="00366D3D"/>
    <w:rsid w:val="0036704C"/>
    <w:rsid w:val="00367F98"/>
    <w:rsid w:val="003705A1"/>
    <w:rsid w:val="00370CA3"/>
    <w:rsid w:val="00371D4A"/>
    <w:rsid w:val="00373562"/>
    <w:rsid w:val="0037399F"/>
    <w:rsid w:val="00373A4F"/>
    <w:rsid w:val="00374244"/>
    <w:rsid w:val="00374390"/>
    <w:rsid w:val="0037479F"/>
    <w:rsid w:val="00374EBD"/>
    <w:rsid w:val="00375968"/>
    <w:rsid w:val="00375AEF"/>
    <w:rsid w:val="0037739E"/>
    <w:rsid w:val="00377B09"/>
    <w:rsid w:val="00377F8A"/>
    <w:rsid w:val="00380DC5"/>
    <w:rsid w:val="003819E1"/>
    <w:rsid w:val="00382634"/>
    <w:rsid w:val="00382A55"/>
    <w:rsid w:val="00382D46"/>
    <w:rsid w:val="003834FC"/>
    <w:rsid w:val="003845B4"/>
    <w:rsid w:val="00384B55"/>
    <w:rsid w:val="00384C7F"/>
    <w:rsid w:val="00385177"/>
    <w:rsid w:val="00385203"/>
    <w:rsid w:val="003854A3"/>
    <w:rsid w:val="00385E6C"/>
    <w:rsid w:val="00386531"/>
    <w:rsid w:val="00386980"/>
    <w:rsid w:val="00387B1A"/>
    <w:rsid w:val="0039070A"/>
    <w:rsid w:val="00391439"/>
    <w:rsid w:val="003922DA"/>
    <w:rsid w:val="00392BD8"/>
    <w:rsid w:val="00392D01"/>
    <w:rsid w:val="00392E7B"/>
    <w:rsid w:val="003946D8"/>
    <w:rsid w:val="00395423"/>
    <w:rsid w:val="00395626"/>
    <w:rsid w:val="0039581F"/>
    <w:rsid w:val="00396AD7"/>
    <w:rsid w:val="003974CD"/>
    <w:rsid w:val="003974D3"/>
    <w:rsid w:val="00397542"/>
    <w:rsid w:val="00397D63"/>
    <w:rsid w:val="003A0468"/>
    <w:rsid w:val="003A1D86"/>
    <w:rsid w:val="003A1D90"/>
    <w:rsid w:val="003A222C"/>
    <w:rsid w:val="003A22D5"/>
    <w:rsid w:val="003A2751"/>
    <w:rsid w:val="003A3546"/>
    <w:rsid w:val="003A39F4"/>
    <w:rsid w:val="003A4DE9"/>
    <w:rsid w:val="003A50EF"/>
    <w:rsid w:val="003A5E6B"/>
    <w:rsid w:val="003A68E2"/>
    <w:rsid w:val="003B03FA"/>
    <w:rsid w:val="003B15A0"/>
    <w:rsid w:val="003B1CA8"/>
    <w:rsid w:val="003B2BE0"/>
    <w:rsid w:val="003B2C09"/>
    <w:rsid w:val="003B3D19"/>
    <w:rsid w:val="003B3FDF"/>
    <w:rsid w:val="003B4135"/>
    <w:rsid w:val="003B4E12"/>
    <w:rsid w:val="003B515A"/>
    <w:rsid w:val="003B54E1"/>
    <w:rsid w:val="003B5610"/>
    <w:rsid w:val="003B6629"/>
    <w:rsid w:val="003B7184"/>
    <w:rsid w:val="003B76E9"/>
    <w:rsid w:val="003C00D0"/>
    <w:rsid w:val="003C062C"/>
    <w:rsid w:val="003C0A1D"/>
    <w:rsid w:val="003C294F"/>
    <w:rsid w:val="003C3859"/>
    <w:rsid w:val="003C39DD"/>
    <w:rsid w:val="003C43AA"/>
    <w:rsid w:val="003C482E"/>
    <w:rsid w:val="003C5236"/>
    <w:rsid w:val="003C57A4"/>
    <w:rsid w:val="003C5881"/>
    <w:rsid w:val="003C6DFC"/>
    <w:rsid w:val="003C7206"/>
    <w:rsid w:val="003D0077"/>
    <w:rsid w:val="003D0E49"/>
    <w:rsid w:val="003D13E8"/>
    <w:rsid w:val="003D184D"/>
    <w:rsid w:val="003D19E0"/>
    <w:rsid w:val="003D308D"/>
    <w:rsid w:val="003D3723"/>
    <w:rsid w:val="003D47A8"/>
    <w:rsid w:val="003D6EE9"/>
    <w:rsid w:val="003E08C4"/>
    <w:rsid w:val="003E1B88"/>
    <w:rsid w:val="003E1C74"/>
    <w:rsid w:val="003E26BD"/>
    <w:rsid w:val="003E37FE"/>
    <w:rsid w:val="003E4054"/>
    <w:rsid w:val="003E40C8"/>
    <w:rsid w:val="003E5A2E"/>
    <w:rsid w:val="003E6569"/>
    <w:rsid w:val="003E6763"/>
    <w:rsid w:val="003E7210"/>
    <w:rsid w:val="003F18F8"/>
    <w:rsid w:val="003F3234"/>
    <w:rsid w:val="003F441A"/>
    <w:rsid w:val="003F5646"/>
    <w:rsid w:val="003F5A07"/>
    <w:rsid w:val="003F5FF8"/>
    <w:rsid w:val="003F6F26"/>
    <w:rsid w:val="003F7789"/>
    <w:rsid w:val="00400F5B"/>
    <w:rsid w:val="00402054"/>
    <w:rsid w:val="00402401"/>
    <w:rsid w:val="004040C2"/>
    <w:rsid w:val="00404928"/>
    <w:rsid w:val="00407F6D"/>
    <w:rsid w:val="00410847"/>
    <w:rsid w:val="004109E2"/>
    <w:rsid w:val="00410D4F"/>
    <w:rsid w:val="00413319"/>
    <w:rsid w:val="00413F46"/>
    <w:rsid w:val="00414283"/>
    <w:rsid w:val="00415CA1"/>
    <w:rsid w:val="00417728"/>
    <w:rsid w:val="00417CEC"/>
    <w:rsid w:val="00420A91"/>
    <w:rsid w:val="00420AF2"/>
    <w:rsid w:val="00421314"/>
    <w:rsid w:val="00421451"/>
    <w:rsid w:val="00422477"/>
    <w:rsid w:val="0042266D"/>
    <w:rsid w:val="004229DB"/>
    <w:rsid w:val="00422C0E"/>
    <w:rsid w:val="00422C8E"/>
    <w:rsid w:val="00423261"/>
    <w:rsid w:val="0042334F"/>
    <w:rsid w:val="0042379F"/>
    <w:rsid w:val="00423CA0"/>
    <w:rsid w:val="00423FD7"/>
    <w:rsid w:val="0042468E"/>
    <w:rsid w:val="00424BB4"/>
    <w:rsid w:val="004259ED"/>
    <w:rsid w:val="00425D1B"/>
    <w:rsid w:val="00426263"/>
    <w:rsid w:val="00427CD1"/>
    <w:rsid w:val="00427CD5"/>
    <w:rsid w:val="00431337"/>
    <w:rsid w:val="00431670"/>
    <w:rsid w:val="0043185C"/>
    <w:rsid w:val="00432282"/>
    <w:rsid w:val="00432331"/>
    <w:rsid w:val="00432EA5"/>
    <w:rsid w:val="004330F0"/>
    <w:rsid w:val="004341B0"/>
    <w:rsid w:val="004347CA"/>
    <w:rsid w:val="004348E2"/>
    <w:rsid w:val="0043512B"/>
    <w:rsid w:val="00435439"/>
    <w:rsid w:val="0043561F"/>
    <w:rsid w:val="0043590D"/>
    <w:rsid w:val="00437997"/>
    <w:rsid w:val="00440A55"/>
    <w:rsid w:val="00441B5F"/>
    <w:rsid w:val="00442359"/>
    <w:rsid w:val="00442400"/>
    <w:rsid w:val="00442FBB"/>
    <w:rsid w:val="0044336D"/>
    <w:rsid w:val="0044352C"/>
    <w:rsid w:val="004436D9"/>
    <w:rsid w:val="00444273"/>
    <w:rsid w:val="00444415"/>
    <w:rsid w:val="00445E0A"/>
    <w:rsid w:val="0044633B"/>
    <w:rsid w:val="004466E6"/>
    <w:rsid w:val="00446999"/>
    <w:rsid w:val="00447421"/>
    <w:rsid w:val="00450A41"/>
    <w:rsid w:val="00450FFA"/>
    <w:rsid w:val="00451DF9"/>
    <w:rsid w:val="00452098"/>
    <w:rsid w:val="0045214E"/>
    <w:rsid w:val="00452216"/>
    <w:rsid w:val="00452738"/>
    <w:rsid w:val="0045288F"/>
    <w:rsid w:val="00453A63"/>
    <w:rsid w:val="00454622"/>
    <w:rsid w:val="004549A6"/>
    <w:rsid w:val="00454B81"/>
    <w:rsid w:val="00455425"/>
    <w:rsid w:val="004558FB"/>
    <w:rsid w:val="004559DC"/>
    <w:rsid w:val="00455D0A"/>
    <w:rsid w:val="00456486"/>
    <w:rsid w:val="00456780"/>
    <w:rsid w:val="00456924"/>
    <w:rsid w:val="004573A4"/>
    <w:rsid w:val="004573E1"/>
    <w:rsid w:val="00457D0F"/>
    <w:rsid w:val="004611D3"/>
    <w:rsid w:val="0046171D"/>
    <w:rsid w:val="0046396D"/>
    <w:rsid w:val="00463B31"/>
    <w:rsid w:val="00463C28"/>
    <w:rsid w:val="00463D98"/>
    <w:rsid w:val="00464F1F"/>
    <w:rsid w:val="00465A62"/>
    <w:rsid w:val="00465EA6"/>
    <w:rsid w:val="00467FE2"/>
    <w:rsid w:val="00470201"/>
    <w:rsid w:val="0047041C"/>
    <w:rsid w:val="004708CD"/>
    <w:rsid w:val="0047145E"/>
    <w:rsid w:val="00471538"/>
    <w:rsid w:val="00471D3B"/>
    <w:rsid w:val="00473218"/>
    <w:rsid w:val="00474173"/>
    <w:rsid w:val="00474503"/>
    <w:rsid w:val="0047461E"/>
    <w:rsid w:val="00474CF3"/>
    <w:rsid w:val="00476BD2"/>
    <w:rsid w:val="00480580"/>
    <w:rsid w:val="00480653"/>
    <w:rsid w:val="004809E2"/>
    <w:rsid w:val="00481AD8"/>
    <w:rsid w:val="004828B9"/>
    <w:rsid w:val="00482FE2"/>
    <w:rsid w:val="004836C1"/>
    <w:rsid w:val="00485495"/>
    <w:rsid w:val="00485567"/>
    <w:rsid w:val="00485A70"/>
    <w:rsid w:val="00485CEA"/>
    <w:rsid w:val="00486440"/>
    <w:rsid w:val="004867D8"/>
    <w:rsid w:val="00486EB0"/>
    <w:rsid w:val="00487300"/>
    <w:rsid w:val="004878F9"/>
    <w:rsid w:val="00487D32"/>
    <w:rsid w:val="004904CC"/>
    <w:rsid w:val="00491C08"/>
    <w:rsid w:val="0049369E"/>
    <w:rsid w:val="00493781"/>
    <w:rsid w:val="00493D2E"/>
    <w:rsid w:val="00493D8B"/>
    <w:rsid w:val="00496948"/>
    <w:rsid w:val="00497391"/>
    <w:rsid w:val="004A00DA"/>
    <w:rsid w:val="004A00EE"/>
    <w:rsid w:val="004A046D"/>
    <w:rsid w:val="004A05D9"/>
    <w:rsid w:val="004A05EA"/>
    <w:rsid w:val="004A1362"/>
    <w:rsid w:val="004A1F1A"/>
    <w:rsid w:val="004A21FA"/>
    <w:rsid w:val="004A23C4"/>
    <w:rsid w:val="004A2D28"/>
    <w:rsid w:val="004A36C8"/>
    <w:rsid w:val="004A3A02"/>
    <w:rsid w:val="004A3D28"/>
    <w:rsid w:val="004A523B"/>
    <w:rsid w:val="004A5260"/>
    <w:rsid w:val="004A6794"/>
    <w:rsid w:val="004A6C10"/>
    <w:rsid w:val="004A6F37"/>
    <w:rsid w:val="004A7681"/>
    <w:rsid w:val="004A7AD9"/>
    <w:rsid w:val="004B0580"/>
    <w:rsid w:val="004B14AC"/>
    <w:rsid w:val="004B1718"/>
    <w:rsid w:val="004B2202"/>
    <w:rsid w:val="004B23B2"/>
    <w:rsid w:val="004B2400"/>
    <w:rsid w:val="004B259B"/>
    <w:rsid w:val="004B2F5A"/>
    <w:rsid w:val="004B31F8"/>
    <w:rsid w:val="004B3705"/>
    <w:rsid w:val="004B437D"/>
    <w:rsid w:val="004B466D"/>
    <w:rsid w:val="004B4830"/>
    <w:rsid w:val="004B555F"/>
    <w:rsid w:val="004B572C"/>
    <w:rsid w:val="004B5CA7"/>
    <w:rsid w:val="004B6811"/>
    <w:rsid w:val="004C074D"/>
    <w:rsid w:val="004C0C0E"/>
    <w:rsid w:val="004C0F71"/>
    <w:rsid w:val="004C19F5"/>
    <w:rsid w:val="004C3AE2"/>
    <w:rsid w:val="004C3F60"/>
    <w:rsid w:val="004C4CD4"/>
    <w:rsid w:val="004C4CE0"/>
    <w:rsid w:val="004C6093"/>
    <w:rsid w:val="004C6717"/>
    <w:rsid w:val="004C6B77"/>
    <w:rsid w:val="004C6E5B"/>
    <w:rsid w:val="004C7232"/>
    <w:rsid w:val="004C75CD"/>
    <w:rsid w:val="004D096F"/>
    <w:rsid w:val="004D1662"/>
    <w:rsid w:val="004D1D50"/>
    <w:rsid w:val="004D1E0B"/>
    <w:rsid w:val="004D2343"/>
    <w:rsid w:val="004D2452"/>
    <w:rsid w:val="004D25F3"/>
    <w:rsid w:val="004D2BF3"/>
    <w:rsid w:val="004D450B"/>
    <w:rsid w:val="004D4BC9"/>
    <w:rsid w:val="004D64C2"/>
    <w:rsid w:val="004D6760"/>
    <w:rsid w:val="004D6A4D"/>
    <w:rsid w:val="004E091C"/>
    <w:rsid w:val="004E096B"/>
    <w:rsid w:val="004E1C0B"/>
    <w:rsid w:val="004E1E9F"/>
    <w:rsid w:val="004E23EE"/>
    <w:rsid w:val="004E2E7F"/>
    <w:rsid w:val="004E330A"/>
    <w:rsid w:val="004E375F"/>
    <w:rsid w:val="004E3BA1"/>
    <w:rsid w:val="004E3D19"/>
    <w:rsid w:val="004E4598"/>
    <w:rsid w:val="004E4619"/>
    <w:rsid w:val="004E4876"/>
    <w:rsid w:val="004E508C"/>
    <w:rsid w:val="004E6501"/>
    <w:rsid w:val="004E67FD"/>
    <w:rsid w:val="004E68C7"/>
    <w:rsid w:val="004E6BA9"/>
    <w:rsid w:val="004E6EF6"/>
    <w:rsid w:val="004E72AC"/>
    <w:rsid w:val="004F06B7"/>
    <w:rsid w:val="004F1B56"/>
    <w:rsid w:val="004F230F"/>
    <w:rsid w:val="004F293D"/>
    <w:rsid w:val="004F2AFF"/>
    <w:rsid w:val="004F2D66"/>
    <w:rsid w:val="004F2E60"/>
    <w:rsid w:val="004F2FF3"/>
    <w:rsid w:val="004F30DE"/>
    <w:rsid w:val="004F5575"/>
    <w:rsid w:val="004F68E6"/>
    <w:rsid w:val="004F77F5"/>
    <w:rsid w:val="005005BD"/>
    <w:rsid w:val="00501048"/>
    <w:rsid w:val="00501B0D"/>
    <w:rsid w:val="00502E41"/>
    <w:rsid w:val="005031A7"/>
    <w:rsid w:val="00504735"/>
    <w:rsid w:val="005049F9"/>
    <w:rsid w:val="005056E8"/>
    <w:rsid w:val="005061BB"/>
    <w:rsid w:val="00506793"/>
    <w:rsid w:val="0050749A"/>
    <w:rsid w:val="00507530"/>
    <w:rsid w:val="00507A5C"/>
    <w:rsid w:val="00510984"/>
    <w:rsid w:val="005112A7"/>
    <w:rsid w:val="005118DE"/>
    <w:rsid w:val="00511B53"/>
    <w:rsid w:val="005123BF"/>
    <w:rsid w:val="00512609"/>
    <w:rsid w:val="005127CA"/>
    <w:rsid w:val="00512EC7"/>
    <w:rsid w:val="005136BE"/>
    <w:rsid w:val="00513802"/>
    <w:rsid w:val="00514422"/>
    <w:rsid w:val="00514FF6"/>
    <w:rsid w:val="005164B2"/>
    <w:rsid w:val="0051679B"/>
    <w:rsid w:val="00516B7C"/>
    <w:rsid w:val="00517151"/>
    <w:rsid w:val="005173FF"/>
    <w:rsid w:val="00520913"/>
    <w:rsid w:val="00521E49"/>
    <w:rsid w:val="00522063"/>
    <w:rsid w:val="00522367"/>
    <w:rsid w:val="005229FB"/>
    <w:rsid w:val="00523F3D"/>
    <w:rsid w:val="00524173"/>
    <w:rsid w:val="00524979"/>
    <w:rsid w:val="00525BB9"/>
    <w:rsid w:val="00526246"/>
    <w:rsid w:val="005266FB"/>
    <w:rsid w:val="005268D8"/>
    <w:rsid w:val="00527CF2"/>
    <w:rsid w:val="0053021E"/>
    <w:rsid w:val="005305EA"/>
    <w:rsid w:val="00532734"/>
    <w:rsid w:val="0053278C"/>
    <w:rsid w:val="00532A83"/>
    <w:rsid w:val="00533365"/>
    <w:rsid w:val="00533A7F"/>
    <w:rsid w:val="00533C7B"/>
    <w:rsid w:val="00533E08"/>
    <w:rsid w:val="00534518"/>
    <w:rsid w:val="00535514"/>
    <w:rsid w:val="00535CC7"/>
    <w:rsid w:val="00535F06"/>
    <w:rsid w:val="00537669"/>
    <w:rsid w:val="005379FF"/>
    <w:rsid w:val="00537C34"/>
    <w:rsid w:val="0054086F"/>
    <w:rsid w:val="005409FF"/>
    <w:rsid w:val="005410E5"/>
    <w:rsid w:val="005425C3"/>
    <w:rsid w:val="00543835"/>
    <w:rsid w:val="00543930"/>
    <w:rsid w:val="005439AB"/>
    <w:rsid w:val="00545FB8"/>
    <w:rsid w:val="00546472"/>
    <w:rsid w:val="00546AF9"/>
    <w:rsid w:val="00546C01"/>
    <w:rsid w:val="005478C3"/>
    <w:rsid w:val="00550EEA"/>
    <w:rsid w:val="005511CB"/>
    <w:rsid w:val="005519BC"/>
    <w:rsid w:val="00552D29"/>
    <w:rsid w:val="005534FE"/>
    <w:rsid w:val="00553627"/>
    <w:rsid w:val="00553F54"/>
    <w:rsid w:val="00554762"/>
    <w:rsid w:val="005552EE"/>
    <w:rsid w:val="00555390"/>
    <w:rsid w:val="005557BE"/>
    <w:rsid w:val="0055690B"/>
    <w:rsid w:val="005570BD"/>
    <w:rsid w:val="0055784E"/>
    <w:rsid w:val="00557E42"/>
    <w:rsid w:val="005606FC"/>
    <w:rsid w:val="00560F09"/>
    <w:rsid w:val="0056379E"/>
    <w:rsid w:val="00563CC6"/>
    <w:rsid w:val="005641DE"/>
    <w:rsid w:val="00564459"/>
    <w:rsid w:val="005647BB"/>
    <w:rsid w:val="005660E5"/>
    <w:rsid w:val="00566B3A"/>
    <w:rsid w:val="00567106"/>
    <w:rsid w:val="00567B3A"/>
    <w:rsid w:val="00570FC0"/>
    <w:rsid w:val="0057128F"/>
    <w:rsid w:val="005712A3"/>
    <w:rsid w:val="0057231C"/>
    <w:rsid w:val="00572C90"/>
    <w:rsid w:val="0057359C"/>
    <w:rsid w:val="00574CF0"/>
    <w:rsid w:val="00574DB8"/>
    <w:rsid w:val="00575503"/>
    <w:rsid w:val="00575F6D"/>
    <w:rsid w:val="00580056"/>
    <w:rsid w:val="005800BE"/>
    <w:rsid w:val="00580EA2"/>
    <w:rsid w:val="005812A6"/>
    <w:rsid w:val="0058177E"/>
    <w:rsid w:val="00581BDE"/>
    <w:rsid w:val="00581CD8"/>
    <w:rsid w:val="0058226C"/>
    <w:rsid w:val="005825D3"/>
    <w:rsid w:val="00583319"/>
    <w:rsid w:val="00583443"/>
    <w:rsid w:val="0058421C"/>
    <w:rsid w:val="005843CF"/>
    <w:rsid w:val="005849DD"/>
    <w:rsid w:val="00584C81"/>
    <w:rsid w:val="0058586A"/>
    <w:rsid w:val="00585C28"/>
    <w:rsid w:val="0058629F"/>
    <w:rsid w:val="005867ED"/>
    <w:rsid w:val="005900B7"/>
    <w:rsid w:val="005903B8"/>
    <w:rsid w:val="005917F9"/>
    <w:rsid w:val="005919A2"/>
    <w:rsid w:val="005923B8"/>
    <w:rsid w:val="005928CC"/>
    <w:rsid w:val="0059327E"/>
    <w:rsid w:val="005936A0"/>
    <w:rsid w:val="005950E2"/>
    <w:rsid w:val="00595120"/>
    <w:rsid w:val="00595137"/>
    <w:rsid w:val="00595596"/>
    <w:rsid w:val="005956FF"/>
    <w:rsid w:val="00597B7C"/>
    <w:rsid w:val="005A0688"/>
    <w:rsid w:val="005A0A0F"/>
    <w:rsid w:val="005A1A0B"/>
    <w:rsid w:val="005A20F6"/>
    <w:rsid w:val="005A2993"/>
    <w:rsid w:val="005A535B"/>
    <w:rsid w:val="005A6510"/>
    <w:rsid w:val="005A6591"/>
    <w:rsid w:val="005A7F69"/>
    <w:rsid w:val="005B03F9"/>
    <w:rsid w:val="005B0F3C"/>
    <w:rsid w:val="005B12C6"/>
    <w:rsid w:val="005B1643"/>
    <w:rsid w:val="005B1999"/>
    <w:rsid w:val="005B26B7"/>
    <w:rsid w:val="005B3CD9"/>
    <w:rsid w:val="005B40B5"/>
    <w:rsid w:val="005B65A7"/>
    <w:rsid w:val="005B7D63"/>
    <w:rsid w:val="005C149E"/>
    <w:rsid w:val="005C16BE"/>
    <w:rsid w:val="005C1D20"/>
    <w:rsid w:val="005C2019"/>
    <w:rsid w:val="005C334C"/>
    <w:rsid w:val="005C376E"/>
    <w:rsid w:val="005C4573"/>
    <w:rsid w:val="005C593E"/>
    <w:rsid w:val="005C5977"/>
    <w:rsid w:val="005C713F"/>
    <w:rsid w:val="005C73E4"/>
    <w:rsid w:val="005C7980"/>
    <w:rsid w:val="005C7D87"/>
    <w:rsid w:val="005D2276"/>
    <w:rsid w:val="005D2ACC"/>
    <w:rsid w:val="005D2B09"/>
    <w:rsid w:val="005D3E07"/>
    <w:rsid w:val="005D3F9B"/>
    <w:rsid w:val="005D509A"/>
    <w:rsid w:val="005D50B5"/>
    <w:rsid w:val="005D518C"/>
    <w:rsid w:val="005D5242"/>
    <w:rsid w:val="005D7273"/>
    <w:rsid w:val="005D79C3"/>
    <w:rsid w:val="005D7B53"/>
    <w:rsid w:val="005D7DF7"/>
    <w:rsid w:val="005E00AF"/>
    <w:rsid w:val="005E00BE"/>
    <w:rsid w:val="005E1D3C"/>
    <w:rsid w:val="005E1D98"/>
    <w:rsid w:val="005E414C"/>
    <w:rsid w:val="005E4652"/>
    <w:rsid w:val="005E5621"/>
    <w:rsid w:val="005E56EC"/>
    <w:rsid w:val="005E5A93"/>
    <w:rsid w:val="005E6615"/>
    <w:rsid w:val="005E70CC"/>
    <w:rsid w:val="005E7660"/>
    <w:rsid w:val="005E77ED"/>
    <w:rsid w:val="005E7866"/>
    <w:rsid w:val="005F13B6"/>
    <w:rsid w:val="005F1F8B"/>
    <w:rsid w:val="005F35AA"/>
    <w:rsid w:val="005F36AB"/>
    <w:rsid w:val="005F389C"/>
    <w:rsid w:val="005F40DA"/>
    <w:rsid w:val="005F4974"/>
    <w:rsid w:val="005F5C11"/>
    <w:rsid w:val="005F6013"/>
    <w:rsid w:val="005F65F9"/>
    <w:rsid w:val="005F790F"/>
    <w:rsid w:val="0060024F"/>
    <w:rsid w:val="00600A4A"/>
    <w:rsid w:val="00600B78"/>
    <w:rsid w:val="00601208"/>
    <w:rsid w:val="006013E1"/>
    <w:rsid w:val="0060148D"/>
    <w:rsid w:val="006015CA"/>
    <w:rsid w:val="00601959"/>
    <w:rsid w:val="00601FB1"/>
    <w:rsid w:val="00602637"/>
    <w:rsid w:val="00603D74"/>
    <w:rsid w:val="00604102"/>
    <w:rsid w:val="006063DD"/>
    <w:rsid w:val="00607463"/>
    <w:rsid w:val="00607A05"/>
    <w:rsid w:val="006109EA"/>
    <w:rsid w:val="006119DE"/>
    <w:rsid w:val="00612082"/>
    <w:rsid w:val="00612FE8"/>
    <w:rsid w:val="00613B9E"/>
    <w:rsid w:val="00613BEA"/>
    <w:rsid w:val="0061451E"/>
    <w:rsid w:val="00614FA6"/>
    <w:rsid w:val="0061514C"/>
    <w:rsid w:val="00615488"/>
    <w:rsid w:val="00616F33"/>
    <w:rsid w:val="0061707F"/>
    <w:rsid w:val="00617DB1"/>
    <w:rsid w:val="0062018D"/>
    <w:rsid w:val="00620248"/>
    <w:rsid w:val="00620DB6"/>
    <w:rsid w:val="00620E72"/>
    <w:rsid w:val="00620FC3"/>
    <w:rsid w:val="00621BD4"/>
    <w:rsid w:val="00621C70"/>
    <w:rsid w:val="00622B92"/>
    <w:rsid w:val="00622F5F"/>
    <w:rsid w:val="006231D7"/>
    <w:rsid w:val="0062397C"/>
    <w:rsid w:val="00623F8D"/>
    <w:rsid w:val="00624132"/>
    <w:rsid w:val="006242E5"/>
    <w:rsid w:val="00624C80"/>
    <w:rsid w:val="00625111"/>
    <w:rsid w:val="00625969"/>
    <w:rsid w:val="00625DED"/>
    <w:rsid w:val="00626462"/>
    <w:rsid w:val="00626CCC"/>
    <w:rsid w:val="006270DD"/>
    <w:rsid w:val="006272C8"/>
    <w:rsid w:val="00627737"/>
    <w:rsid w:val="00627E01"/>
    <w:rsid w:val="00631C87"/>
    <w:rsid w:val="006321E4"/>
    <w:rsid w:val="00632253"/>
    <w:rsid w:val="00632D20"/>
    <w:rsid w:val="00633C0A"/>
    <w:rsid w:val="0063521C"/>
    <w:rsid w:val="0063574A"/>
    <w:rsid w:val="00635A91"/>
    <w:rsid w:val="0064187D"/>
    <w:rsid w:val="00641C93"/>
    <w:rsid w:val="0064252C"/>
    <w:rsid w:val="00642714"/>
    <w:rsid w:val="006432B8"/>
    <w:rsid w:val="00643D46"/>
    <w:rsid w:val="00644336"/>
    <w:rsid w:val="006455CE"/>
    <w:rsid w:val="00645658"/>
    <w:rsid w:val="006465D2"/>
    <w:rsid w:val="00646995"/>
    <w:rsid w:val="00650DD3"/>
    <w:rsid w:val="00651FCC"/>
    <w:rsid w:val="00653233"/>
    <w:rsid w:val="00653832"/>
    <w:rsid w:val="00654282"/>
    <w:rsid w:val="00655934"/>
    <w:rsid w:val="00655E02"/>
    <w:rsid w:val="00655F94"/>
    <w:rsid w:val="00656B0E"/>
    <w:rsid w:val="00660586"/>
    <w:rsid w:val="00661171"/>
    <w:rsid w:val="006613FE"/>
    <w:rsid w:val="0066176B"/>
    <w:rsid w:val="00661C79"/>
    <w:rsid w:val="00662830"/>
    <w:rsid w:val="00663170"/>
    <w:rsid w:val="00663F3C"/>
    <w:rsid w:val="00664959"/>
    <w:rsid w:val="00665690"/>
    <w:rsid w:val="00666A57"/>
    <w:rsid w:val="0066704D"/>
    <w:rsid w:val="00667EC8"/>
    <w:rsid w:val="00667F75"/>
    <w:rsid w:val="0067045C"/>
    <w:rsid w:val="0067048F"/>
    <w:rsid w:val="00670D68"/>
    <w:rsid w:val="0067136B"/>
    <w:rsid w:val="006713F9"/>
    <w:rsid w:val="00671921"/>
    <w:rsid w:val="00671A86"/>
    <w:rsid w:val="006721DA"/>
    <w:rsid w:val="00672DDA"/>
    <w:rsid w:val="00673AB7"/>
    <w:rsid w:val="00673B16"/>
    <w:rsid w:val="00673E0A"/>
    <w:rsid w:val="00674390"/>
    <w:rsid w:val="00674ED5"/>
    <w:rsid w:val="006759B1"/>
    <w:rsid w:val="00675B3F"/>
    <w:rsid w:val="00675D4C"/>
    <w:rsid w:val="00676C55"/>
    <w:rsid w:val="006773F9"/>
    <w:rsid w:val="00680CB7"/>
    <w:rsid w:val="00681915"/>
    <w:rsid w:val="00681DE9"/>
    <w:rsid w:val="0068284D"/>
    <w:rsid w:val="006829C9"/>
    <w:rsid w:val="006830D6"/>
    <w:rsid w:val="00683375"/>
    <w:rsid w:val="006836FE"/>
    <w:rsid w:val="006850BE"/>
    <w:rsid w:val="0068513C"/>
    <w:rsid w:val="00685395"/>
    <w:rsid w:val="00685AAA"/>
    <w:rsid w:val="006875A6"/>
    <w:rsid w:val="00690055"/>
    <w:rsid w:val="00690D03"/>
    <w:rsid w:val="00690EBF"/>
    <w:rsid w:val="0069104B"/>
    <w:rsid w:val="00691694"/>
    <w:rsid w:val="00691F56"/>
    <w:rsid w:val="006945E0"/>
    <w:rsid w:val="00695309"/>
    <w:rsid w:val="00695604"/>
    <w:rsid w:val="006964F2"/>
    <w:rsid w:val="006973D9"/>
    <w:rsid w:val="0069775F"/>
    <w:rsid w:val="006A05AE"/>
    <w:rsid w:val="006A0700"/>
    <w:rsid w:val="006A0BE0"/>
    <w:rsid w:val="006A19D1"/>
    <w:rsid w:val="006A25F8"/>
    <w:rsid w:val="006A28FD"/>
    <w:rsid w:val="006A2A18"/>
    <w:rsid w:val="006A2D5E"/>
    <w:rsid w:val="006A2FFC"/>
    <w:rsid w:val="006A3AF5"/>
    <w:rsid w:val="006A401B"/>
    <w:rsid w:val="006A4FB8"/>
    <w:rsid w:val="006A53A9"/>
    <w:rsid w:val="006A5BEA"/>
    <w:rsid w:val="006A6FC6"/>
    <w:rsid w:val="006A76AC"/>
    <w:rsid w:val="006A79D0"/>
    <w:rsid w:val="006B05A0"/>
    <w:rsid w:val="006B200F"/>
    <w:rsid w:val="006B2B83"/>
    <w:rsid w:val="006B34A4"/>
    <w:rsid w:val="006B35A6"/>
    <w:rsid w:val="006B37E3"/>
    <w:rsid w:val="006B3E68"/>
    <w:rsid w:val="006B3F22"/>
    <w:rsid w:val="006B4686"/>
    <w:rsid w:val="006B4A32"/>
    <w:rsid w:val="006B4F0A"/>
    <w:rsid w:val="006B731B"/>
    <w:rsid w:val="006B7A4A"/>
    <w:rsid w:val="006C01FC"/>
    <w:rsid w:val="006C0569"/>
    <w:rsid w:val="006C05DE"/>
    <w:rsid w:val="006C0C2C"/>
    <w:rsid w:val="006C0D53"/>
    <w:rsid w:val="006C1877"/>
    <w:rsid w:val="006C1CC2"/>
    <w:rsid w:val="006C2121"/>
    <w:rsid w:val="006C28B5"/>
    <w:rsid w:val="006C29E2"/>
    <w:rsid w:val="006C406D"/>
    <w:rsid w:val="006C4433"/>
    <w:rsid w:val="006C4537"/>
    <w:rsid w:val="006C5075"/>
    <w:rsid w:val="006C5773"/>
    <w:rsid w:val="006C5B68"/>
    <w:rsid w:val="006C629B"/>
    <w:rsid w:val="006C6C98"/>
    <w:rsid w:val="006D0BE4"/>
    <w:rsid w:val="006D1E38"/>
    <w:rsid w:val="006D2437"/>
    <w:rsid w:val="006D3750"/>
    <w:rsid w:val="006D42D9"/>
    <w:rsid w:val="006D4880"/>
    <w:rsid w:val="006D488A"/>
    <w:rsid w:val="006D547A"/>
    <w:rsid w:val="006D6A40"/>
    <w:rsid w:val="006D6B32"/>
    <w:rsid w:val="006D6CD1"/>
    <w:rsid w:val="006D77EE"/>
    <w:rsid w:val="006D7D8B"/>
    <w:rsid w:val="006E00D0"/>
    <w:rsid w:val="006E06F5"/>
    <w:rsid w:val="006E0EA9"/>
    <w:rsid w:val="006E1003"/>
    <w:rsid w:val="006E12D4"/>
    <w:rsid w:val="006E1362"/>
    <w:rsid w:val="006E13AE"/>
    <w:rsid w:val="006E23E4"/>
    <w:rsid w:val="006E248A"/>
    <w:rsid w:val="006E2D98"/>
    <w:rsid w:val="006E5C0C"/>
    <w:rsid w:val="006E635D"/>
    <w:rsid w:val="006E72B3"/>
    <w:rsid w:val="006E7342"/>
    <w:rsid w:val="006F0C1F"/>
    <w:rsid w:val="006F1210"/>
    <w:rsid w:val="006F15F5"/>
    <w:rsid w:val="006F1EB7"/>
    <w:rsid w:val="006F25E1"/>
    <w:rsid w:val="006F3383"/>
    <w:rsid w:val="006F3A80"/>
    <w:rsid w:val="006F3EA6"/>
    <w:rsid w:val="006F4869"/>
    <w:rsid w:val="006F4F27"/>
    <w:rsid w:val="006F5090"/>
    <w:rsid w:val="006F5B62"/>
    <w:rsid w:val="006F64DE"/>
    <w:rsid w:val="006F6BAA"/>
    <w:rsid w:val="006F6F42"/>
    <w:rsid w:val="006F711B"/>
    <w:rsid w:val="00700A73"/>
    <w:rsid w:val="007017F8"/>
    <w:rsid w:val="00701ECF"/>
    <w:rsid w:val="0070235D"/>
    <w:rsid w:val="00702ED3"/>
    <w:rsid w:val="007037FF"/>
    <w:rsid w:val="007038BE"/>
    <w:rsid w:val="00703E7A"/>
    <w:rsid w:val="00706252"/>
    <w:rsid w:val="00706985"/>
    <w:rsid w:val="00706F45"/>
    <w:rsid w:val="00707213"/>
    <w:rsid w:val="00707342"/>
    <w:rsid w:val="007074B3"/>
    <w:rsid w:val="0071181F"/>
    <w:rsid w:val="00711D25"/>
    <w:rsid w:val="00711FAE"/>
    <w:rsid w:val="007135F2"/>
    <w:rsid w:val="007137A8"/>
    <w:rsid w:val="00713AF2"/>
    <w:rsid w:val="00713B7C"/>
    <w:rsid w:val="00714270"/>
    <w:rsid w:val="00714512"/>
    <w:rsid w:val="00714822"/>
    <w:rsid w:val="00714BD8"/>
    <w:rsid w:val="00715F3D"/>
    <w:rsid w:val="00716E63"/>
    <w:rsid w:val="0071790E"/>
    <w:rsid w:val="00717ED3"/>
    <w:rsid w:val="0072074D"/>
    <w:rsid w:val="00722BA5"/>
    <w:rsid w:val="00722D44"/>
    <w:rsid w:val="007245DE"/>
    <w:rsid w:val="00725394"/>
    <w:rsid w:val="0073032D"/>
    <w:rsid w:val="00730913"/>
    <w:rsid w:val="0073229F"/>
    <w:rsid w:val="00732838"/>
    <w:rsid w:val="00733017"/>
    <w:rsid w:val="007338A5"/>
    <w:rsid w:val="00734F3E"/>
    <w:rsid w:val="00735C47"/>
    <w:rsid w:val="00736C60"/>
    <w:rsid w:val="00737131"/>
    <w:rsid w:val="00737436"/>
    <w:rsid w:val="007400B7"/>
    <w:rsid w:val="00740347"/>
    <w:rsid w:val="0074081F"/>
    <w:rsid w:val="00740EA0"/>
    <w:rsid w:val="0074103F"/>
    <w:rsid w:val="00741071"/>
    <w:rsid w:val="0074121E"/>
    <w:rsid w:val="00741276"/>
    <w:rsid w:val="00742A83"/>
    <w:rsid w:val="0074345A"/>
    <w:rsid w:val="00744116"/>
    <w:rsid w:val="00745005"/>
    <w:rsid w:val="0074511A"/>
    <w:rsid w:val="00746CF1"/>
    <w:rsid w:val="00746D3F"/>
    <w:rsid w:val="0074706E"/>
    <w:rsid w:val="0074733D"/>
    <w:rsid w:val="00747692"/>
    <w:rsid w:val="00750EEA"/>
    <w:rsid w:val="007525E5"/>
    <w:rsid w:val="0075507B"/>
    <w:rsid w:val="007555CE"/>
    <w:rsid w:val="007561F8"/>
    <w:rsid w:val="007568C6"/>
    <w:rsid w:val="00756AB2"/>
    <w:rsid w:val="007576FA"/>
    <w:rsid w:val="00761D4B"/>
    <w:rsid w:val="00761EB2"/>
    <w:rsid w:val="0076264A"/>
    <w:rsid w:val="00763AC0"/>
    <w:rsid w:val="00764141"/>
    <w:rsid w:val="00765AC2"/>
    <w:rsid w:val="007675F7"/>
    <w:rsid w:val="007706FA"/>
    <w:rsid w:val="00771099"/>
    <w:rsid w:val="0077124C"/>
    <w:rsid w:val="00771300"/>
    <w:rsid w:val="00771FB7"/>
    <w:rsid w:val="00772136"/>
    <w:rsid w:val="00772E7C"/>
    <w:rsid w:val="0077371D"/>
    <w:rsid w:val="00773A10"/>
    <w:rsid w:val="00773EAC"/>
    <w:rsid w:val="0077481B"/>
    <w:rsid w:val="00775010"/>
    <w:rsid w:val="00775527"/>
    <w:rsid w:val="00775642"/>
    <w:rsid w:val="00775776"/>
    <w:rsid w:val="00776799"/>
    <w:rsid w:val="00777895"/>
    <w:rsid w:val="00777AB0"/>
    <w:rsid w:val="00777AC6"/>
    <w:rsid w:val="00782808"/>
    <w:rsid w:val="00783310"/>
    <w:rsid w:val="00784930"/>
    <w:rsid w:val="00785165"/>
    <w:rsid w:val="007855D6"/>
    <w:rsid w:val="00785FF1"/>
    <w:rsid w:val="0078688A"/>
    <w:rsid w:val="00790879"/>
    <w:rsid w:val="00791A8F"/>
    <w:rsid w:val="00791C10"/>
    <w:rsid w:val="00792846"/>
    <w:rsid w:val="007950C6"/>
    <w:rsid w:val="00796493"/>
    <w:rsid w:val="007966CA"/>
    <w:rsid w:val="007A12A3"/>
    <w:rsid w:val="007A14E2"/>
    <w:rsid w:val="007A1B95"/>
    <w:rsid w:val="007A2FCC"/>
    <w:rsid w:val="007A3290"/>
    <w:rsid w:val="007A336A"/>
    <w:rsid w:val="007A44C2"/>
    <w:rsid w:val="007A4827"/>
    <w:rsid w:val="007A4A6D"/>
    <w:rsid w:val="007A54E0"/>
    <w:rsid w:val="007A6427"/>
    <w:rsid w:val="007A67A2"/>
    <w:rsid w:val="007A68BD"/>
    <w:rsid w:val="007A6A0A"/>
    <w:rsid w:val="007A709B"/>
    <w:rsid w:val="007A7165"/>
    <w:rsid w:val="007A759E"/>
    <w:rsid w:val="007A7AD7"/>
    <w:rsid w:val="007A7CDF"/>
    <w:rsid w:val="007B0946"/>
    <w:rsid w:val="007B1291"/>
    <w:rsid w:val="007B24C7"/>
    <w:rsid w:val="007B28C8"/>
    <w:rsid w:val="007B2C04"/>
    <w:rsid w:val="007B3052"/>
    <w:rsid w:val="007B4381"/>
    <w:rsid w:val="007B4CE3"/>
    <w:rsid w:val="007B4D65"/>
    <w:rsid w:val="007B4DC1"/>
    <w:rsid w:val="007B53E3"/>
    <w:rsid w:val="007B5FFE"/>
    <w:rsid w:val="007B6202"/>
    <w:rsid w:val="007B63E2"/>
    <w:rsid w:val="007B6E25"/>
    <w:rsid w:val="007B6EB4"/>
    <w:rsid w:val="007C30CC"/>
    <w:rsid w:val="007C4282"/>
    <w:rsid w:val="007C4A6A"/>
    <w:rsid w:val="007C54DA"/>
    <w:rsid w:val="007C5634"/>
    <w:rsid w:val="007C64FE"/>
    <w:rsid w:val="007C69D7"/>
    <w:rsid w:val="007C76F0"/>
    <w:rsid w:val="007D067E"/>
    <w:rsid w:val="007D0ED9"/>
    <w:rsid w:val="007D11B9"/>
    <w:rsid w:val="007D1BCF"/>
    <w:rsid w:val="007D210C"/>
    <w:rsid w:val="007D27E6"/>
    <w:rsid w:val="007D2F3E"/>
    <w:rsid w:val="007D3D93"/>
    <w:rsid w:val="007D45B0"/>
    <w:rsid w:val="007D51C5"/>
    <w:rsid w:val="007D5994"/>
    <w:rsid w:val="007D5B9A"/>
    <w:rsid w:val="007D66AA"/>
    <w:rsid w:val="007D75CF"/>
    <w:rsid w:val="007D794B"/>
    <w:rsid w:val="007E0E01"/>
    <w:rsid w:val="007E13DF"/>
    <w:rsid w:val="007E481A"/>
    <w:rsid w:val="007E4D7A"/>
    <w:rsid w:val="007E6056"/>
    <w:rsid w:val="007E6762"/>
    <w:rsid w:val="007E6CBC"/>
    <w:rsid w:val="007E6DC5"/>
    <w:rsid w:val="007E7E77"/>
    <w:rsid w:val="007F0659"/>
    <w:rsid w:val="007F0717"/>
    <w:rsid w:val="007F1200"/>
    <w:rsid w:val="007F1329"/>
    <w:rsid w:val="007F2030"/>
    <w:rsid w:val="007F2501"/>
    <w:rsid w:val="007F2974"/>
    <w:rsid w:val="007F4E1C"/>
    <w:rsid w:val="007F558A"/>
    <w:rsid w:val="007F60DC"/>
    <w:rsid w:val="007F6175"/>
    <w:rsid w:val="007F6CF6"/>
    <w:rsid w:val="007F6D0C"/>
    <w:rsid w:val="007F7CDF"/>
    <w:rsid w:val="007F7DE1"/>
    <w:rsid w:val="00801288"/>
    <w:rsid w:val="00801796"/>
    <w:rsid w:val="008024F0"/>
    <w:rsid w:val="00802FA7"/>
    <w:rsid w:val="008043E1"/>
    <w:rsid w:val="0080513B"/>
    <w:rsid w:val="00806289"/>
    <w:rsid w:val="0080644E"/>
    <w:rsid w:val="00806CA6"/>
    <w:rsid w:val="00807DAD"/>
    <w:rsid w:val="00810F49"/>
    <w:rsid w:val="008110F3"/>
    <w:rsid w:val="0081183A"/>
    <w:rsid w:val="00811901"/>
    <w:rsid w:val="00813077"/>
    <w:rsid w:val="008136F0"/>
    <w:rsid w:val="00814213"/>
    <w:rsid w:val="00814A69"/>
    <w:rsid w:val="00815888"/>
    <w:rsid w:val="00815FFB"/>
    <w:rsid w:val="00816C9E"/>
    <w:rsid w:val="00816EFA"/>
    <w:rsid w:val="0082027B"/>
    <w:rsid w:val="008205A6"/>
    <w:rsid w:val="00820FF6"/>
    <w:rsid w:val="008211EF"/>
    <w:rsid w:val="00821230"/>
    <w:rsid w:val="00821FC2"/>
    <w:rsid w:val="00822967"/>
    <w:rsid w:val="00822A9B"/>
    <w:rsid w:val="00822FAB"/>
    <w:rsid w:val="008242E0"/>
    <w:rsid w:val="008276F1"/>
    <w:rsid w:val="00827961"/>
    <w:rsid w:val="00830420"/>
    <w:rsid w:val="00831A25"/>
    <w:rsid w:val="00832A2C"/>
    <w:rsid w:val="00832A9F"/>
    <w:rsid w:val="00833FFE"/>
    <w:rsid w:val="00834326"/>
    <w:rsid w:val="00835E44"/>
    <w:rsid w:val="008366DB"/>
    <w:rsid w:val="00836D8B"/>
    <w:rsid w:val="008373D5"/>
    <w:rsid w:val="00837DE7"/>
    <w:rsid w:val="00840418"/>
    <w:rsid w:val="0084181C"/>
    <w:rsid w:val="008420EF"/>
    <w:rsid w:val="0084293B"/>
    <w:rsid w:val="00844181"/>
    <w:rsid w:val="00844CD2"/>
    <w:rsid w:val="00845099"/>
    <w:rsid w:val="00845C2C"/>
    <w:rsid w:val="00845C57"/>
    <w:rsid w:val="00845D90"/>
    <w:rsid w:val="00846517"/>
    <w:rsid w:val="0084755D"/>
    <w:rsid w:val="0085048E"/>
    <w:rsid w:val="008505D3"/>
    <w:rsid w:val="00850696"/>
    <w:rsid w:val="00851991"/>
    <w:rsid w:val="00851C6D"/>
    <w:rsid w:val="00852067"/>
    <w:rsid w:val="00852B5A"/>
    <w:rsid w:val="00852DC0"/>
    <w:rsid w:val="00853962"/>
    <w:rsid w:val="008541F2"/>
    <w:rsid w:val="00854574"/>
    <w:rsid w:val="0085514A"/>
    <w:rsid w:val="00855886"/>
    <w:rsid w:val="00856825"/>
    <w:rsid w:val="00856E04"/>
    <w:rsid w:val="0085728A"/>
    <w:rsid w:val="00857FED"/>
    <w:rsid w:val="008600F6"/>
    <w:rsid w:val="008603BC"/>
    <w:rsid w:val="008603F0"/>
    <w:rsid w:val="00860F37"/>
    <w:rsid w:val="008619F1"/>
    <w:rsid w:val="008626DC"/>
    <w:rsid w:val="00862834"/>
    <w:rsid w:val="00862A54"/>
    <w:rsid w:val="00862F76"/>
    <w:rsid w:val="008632C8"/>
    <w:rsid w:val="00863A35"/>
    <w:rsid w:val="00863FE0"/>
    <w:rsid w:val="00864C93"/>
    <w:rsid w:val="00865A26"/>
    <w:rsid w:val="0086671F"/>
    <w:rsid w:val="00866BC8"/>
    <w:rsid w:val="00866FD9"/>
    <w:rsid w:val="00867EF4"/>
    <w:rsid w:val="00870856"/>
    <w:rsid w:val="008709CA"/>
    <w:rsid w:val="00870B74"/>
    <w:rsid w:val="00871275"/>
    <w:rsid w:val="00871561"/>
    <w:rsid w:val="0087255C"/>
    <w:rsid w:val="008728CB"/>
    <w:rsid w:val="00872C07"/>
    <w:rsid w:val="00873572"/>
    <w:rsid w:val="00875322"/>
    <w:rsid w:val="00876034"/>
    <w:rsid w:val="008763BB"/>
    <w:rsid w:val="00876CD5"/>
    <w:rsid w:val="00877E64"/>
    <w:rsid w:val="0088043C"/>
    <w:rsid w:val="008805E1"/>
    <w:rsid w:val="0088186D"/>
    <w:rsid w:val="00882FFB"/>
    <w:rsid w:val="00883814"/>
    <w:rsid w:val="008845A4"/>
    <w:rsid w:val="0088462A"/>
    <w:rsid w:val="008864B7"/>
    <w:rsid w:val="0088673C"/>
    <w:rsid w:val="00887EFB"/>
    <w:rsid w:val="008905E6"/>
    <w:rsid w:val="008906C9"/>
    <w:rsid w:val="00890B10"/>
    <w:rsid w:val="0089127B"/>
    <w:rsid w:val="0089134F"/>
    <w:rsid w:val="008916E0"/>
    <w:rsid w:val="00892CC3"/>
    <w:rsid w:val="00893CA3"/>
    <w:rsid w:val="008945C3"/>
    <w:rsid w:val="00894F13"/>
    <w:rsid w:val="00895570"/>
    <w:rsid w:val="00895915"/>
    <w:rsid w:val="0089645B"/>
    <w:rsid w:val="00896E53"/>
    <w:rsid w:val="00896FBA"/>
    <w:rsid w:val="0089732A"/>
    <w:rsid w:val="00897D2A"/>
    <w:rsid w:val="008A09C0"/>
    <w:rsid w:val="008A1CD0"/>
    <w:rsid w:val="008A265D"/>
    <w:rsid w:val="008A3AA6"/>
    <w:rsid w:val="008A3E29"/>
    <w:rsid w:val="008A4359"/>
    <w:rsid w:val="008A4ACD"/>
    <w:rsid w:val="008A4B7E"/>
    <w:rsid w:val="008A5525"/>
    <w:rsid w:val="008A5973"/>
    <w:rsid w:val="008A6742"/>
    <w:rsid w:val="008B02AD"/>
    <w:rsid w:val="008B1006"/>
    <w:rsid w:val="008B4454"/>
    <w:rsid w:val="008B46AB"/>
    <w:rsid w:val="008B5767"/>
    <w:rsid w:val="008B59B6"/>
    <w:rsid w:val="008B6A33"/>
    <w:rsid w:val="008B6DB4"/>
    <w:rsid w:val="008B6FF2"/>
    <w:rsid w:val="008B7D33"/>
    <w:rsid w:val="008C08EA"/>
    <w:rsid w:val="008C1554"/>
    <w:rsid w:val="008C1960"/>
    <w:rsid w:val="008C1990"/>
    <w:rsid w:val="008C1A41"/>
    <w:rsid w:val="008C1D7C"/>
    <w:rsid w:val="008C213A"/>
    <w:rsid w:val="008C2D25"/>
    <w:rsid w:val="008C2F6B"/>
    <w:rsid w:val="008C3F6B"/>
    <w:rsid w:val="008C3F78"/>
    <w:rsid w:val="008C44D0"/>
    <w:rsid w:val="008C4F27"/>
    <w:rsid w:val="008C51AC"/>
    <w:rsid w:val="008C5738"/>
    <w:rsid w:val="008C5795"/>
    <w:rsid w:val="008C6CB3"/>
    <w:rsid w:val="008C6DFF"/>
    <w:rsid w:val="008C6E3D"/>
    <w:rsid w:val="008C6EDA"/>
    <w:rsid w:val="008C70F8"/>
    <w:rsid w:val="008C7D79"/>
    <w:rsid w:val="008C7E55"/>
    <w:rsid w:val="008D04F0"/>
    <w:rsid w:val="008D07FA"/>
    <w:rsid w:val="008D2581"/>
    <w:rsid w:val="008D4D19"/>
    <w:rsid w:val="008D5537"/>
    <w:rsid w:val="008D5F8F"/>
    <w:rsid w:val="008D6070"/>
    <w:rsid w:val="008D65D0"/>
    <w:rsid w:val="008D6DF4"/>
    <w:rsid w:val="008E0E89"/>
    <w:rsid w:val="008E1291"/>
    <w:rsid w:val="008E1F29"/>
    <w:rsid w:val="008E26EF"/>
    <w:rsid w:val="008E2C5A"/>
    <w:rsid w:val="008E3494"/>
    <w:rsid w:val="008E35F6"/>
    <w:rsid w:val="008E3C1C"/>
    <w:rsid w:val="008E3DC4"/>
    <w:rsid w:val="008E47BF"/>
    <w:rsid w:val="008E5BA7"/>
    <w:rsid w:val="008E6715"/>
    <w:rsid w:val="008E6883"/>
    <w:rsid w:val="008E6ECB"/>
    <w:rsid w:val="008E7A66"/>
    <w:rsid w:val="008F1523"/>
    <w:rsid w:val="008F1596"/>
    <w:rsid w:val="008F165F"/>
    <w:rsid w:val="008F171B"/>
    <w:rsid w:val="008F209D"/>
    <w:rsid w:val="008F20A9"/>
    <w:rsid w:val="008F253A"/>
    <w:rsid w:val="008F2B70"/>
    <w:rsid w:val="008F2CF1"/>
    <w:rsid w:val="008F3500"/>
    <w:rsid w:val="008F386D"/>
    <w:rsid w:val="008F3CFF"/>
    <w:rsid w:val="008F56BF"/>
    <w:rsid w:val="008F587B"/>
    <w:rsid w:val="008F65FA"/>
    <w:rsid w:val="008F66C2"/>
    <w:rsid w:val="008F755C"/>
    <w:rsid w:val="008F75B0"/>
    <w:rsid w:val="008F7A61"/>
    <w:rsid w:val="008F7C72"/>
    <w:rsid w:val="0090041B"/>
    <w:rsid w:val="009004E1"/>
    <w:rsid w:val="009008C8"/>
    <w:rsid w:val="0090308C"/>
    <w:rsid w:val="009044CE"/>
    <w:rsid w:val="00904ADB"/>
    <w:rsid w:val="00904BBA"/>
    <w:rsid w:val="00904CBA"/>
    <w:rsid w:val="00905074"/>
    <w:rsid w:val="0090718B"/>
    <w:rsid w:val="00907A0E"/>
    <w:rsid w:val="00907B8B"/>
    <w:rsid w:val="009102FD"/>
    <w:rsid w:val="00910341"/>
    <w:rsid w:val="00910C4E"/>
    <w:rsid w:val="0091150F"/>
    <w:rsid w:val="00911D45"/>
    <w:rsid w:val="00911F7A"/>
    <w:rsid w:val="00911F99"/>
    <w:rsid w:val="0091299E"/>
    <w:rsid w:val="009135F7"/>
    <w:rsid w:val="00913B1C"/>
    <w:rsid w:val="0091432F"/>
    <w:rsid w:val="009149CC"/>
    <w:rsid w:val="00914D4F"/>
    <w:rsid w:val="009165FA"/>
    <w:rsid w:val="009200D8"/>
    <w:rsid w:val="00920496"/>
    <w:rsid w:val="0092070D"/>
    <w:rsid w:val="00920EB2"/>
    <w:rsid w:val="00921755"/>
    <w:rsid w:val="00921EEF"/>
    <w:rsid w:val="009220E6"/>
    <w:rsid w:val="00922B4A"/>
    <w:rsid w:val="0092482B"/>
    <w:rsid w:val="009248B8"/>
    <w:rsid w:val="00924E3C"/>
    <w:rsid w:val="0092590D"/>
    <w:rsid w:val="00925D08"/>
    <w:rsid w:val="009264B6"/>
    <w:rsid w:val="00927459"/>
    <w:rsid w:val="00927515"/>
    <w:rsid w:val="009276C9"/>
    <w:rsid w:val="009277D3"/>
    <w:rsid w:val="00930989"/>
    <w:rsid w:val="00930C27"/>
    <w:rsid w:val="00930FBC"/>
    <w:rsid w:val="0093109A"/>
    <w:rsid w:val="00932730"/>
    <w:rsid w:val="00932E42"/>
    <w:rsid w:val="00933822"/>
    <w:rsid w:val="009346E7"/>
    <w:rsid w:val="0093551A"/>
    <w:rsid w:val="009355F4"/>
    <w:rsid w:val="0093569E"/>
    <w:rsid w:val="00935A72"/>
    <w:rsid w:val="009364B4"/>
    <w:rsid w:val="00936E53"/>
    <w:rsid w:val="009372E0"/>
    <w:rsid w:val="00937DCD"/>
    <w:rsid w:val="00937DCE"/>
    <w:rsid w:val="009401F2"/>
    <w:rsid w:val="009406E9"/>
    <w:rsid w:val="00940E34"/>
    <w:rsid w:val="009414E5"/>
    <w:rsid w:val="00941CCF"/>
    <w:rsid w:val="00941D16"/>
    <w:rsid w:val="00943769"/>
    <w:rsid w:val="00944C2D"/>
    <w:rsid w:val="00946226"/>
    <w:rsid w:val="0094691F"/>
    <w:rsid w:val="0094692A"/>
    <w:rsid w:val="00946C49"/>
    <w:rsid w:val="00947DC4"/>
    <w:rsid w:val="00947EAD"/>
    <w:rsid w:val="00950532"/>
    <w:rsid w:val="00950885"/>
    <w:rsid w:val="00950E3F"/>
    <w:rsid w:val="0095124C"/>
    <w:rsid w:val="0095160C"/>
    <w:rsid w:val="00951DA8"/>
    <w:rsid w:val="00952042"/>
    <w:rsid w:val="0095227C"/>
    <w:rsid w:val="00952C4E"/>
    <w:rsid w:val="0095345B"/>
    <w:rsid w:val="00953557"/>
    <w:rsid w:val="0095465C"/>
    <w:rsid w:val="00954890"/>
    <w:rsid w:val="00954D12"/>
    <w:rsid w:val="009552FD"/>
    <w:rsid w:val="0095733F"/>
    <w:rsid w:val="00957650"/>
    <w:rsid w:val="00957CF0"/>
    <w:rsid w:val="009612BB"/>
    <w:rsid w:val="00961F79"/>
    <w:rsid w:val="009621C3"/>
    <w:rsid w:val="00964065"/>
    <w:rsid w:val="009640D8"/>
    <w:rsid w:val="0096550D"/>
    <w:rsid w:val="009656F1"/>
    <w:rsid w:val="00966818"/>
    <w:rsid w:val="00966D92"/>
    <w:rsid w:val="00967158"/>
    <w:rsid w:val="009671E2"/>
    <w:rsid w:val="00967684"/>
    <w:rsid w:val="00967AD7"/>
    <w:rsid w:val="00967AE8"/>
    <w:rsid w:val="00970436"/>
    <w:rsid w:val="0097061B"/>
    <w:rsid w:val="00970757"/>
    <w:rsid w:val="00970CA2"/>
    <w:rsid w:val="00971061"/>
    <w:rsid w:val="009712EF"/>
    <w:rsid w:val="00971528"/>
    <w:rsid w:val="00971FBD"/>
    <w:rsid w:val="00972978"/>
    <w:rsid w:val="00975134"/>
    <w:rsid w:val="00976674"/>
    <w:rsid w:val="00976795"/>
    <w:rsid w:val="00977852"/>
    <w:rsid w:val="009779AE"/>
    <w:rsid w:val="0098046F"/>
    <w:rsid w:val="009808A2"/>
    <w:rsid w:val="00983023"/>
    <w:rsid w:val="009830E9"/>
    <w:rsid w:val="00983413"/>
    <w:rsid w:val="00983C6E"/>
    <w:rsid w:val="0098415F"/>
    <w:rsid w:val="0098434D"/>
    <w:rsid w:val="00986D4B"/>
    <w:rsid w:val="00986E75"/>
    <w:rsid w:val="0099025B"/>
    <w:rsid w:val="00990DF6"/>
    <w:rsid w:val="00990FF9"/>
    <w:rsid w:val="0099151A"/>
    <w:rsid w:val="00991A72"/>
    <w:rsid w:val="00991DA8"/>
    <w:rsid w:val="0099280E"/>
    <w:rsid w:val="00992A3C"/>
    <w:rsid w:val="0099409E"/>
    <w:rsid w:val="009940C6"/>
    <w:rsid w:val="00994874"/>
    <w:rsid w:val="009962CB"/>
    <w:rsid w:val="009978A9"/>
    <w:rsid w:val="009A0090"/>
    <w:rsid w:val="009A05F1"/>
    <w:rsid w:val="009A06B6"/>
    <w:rsid w:val="009A0998"/>
    <w:rsid w:val="009A111D"/>
    <w:rsid w:val="009A13EF"/>
    <w:rsid w:val="009A18D9"/>
    <w:rsid w:val="009A1F65"/>
    <w:rsid w:val="009A2DB3"/>
    <w:rsid w:val="009A3666"/>
    <w:rsid w:val="009A4BCC"/>
    <w:rsid w:val="009A5358"/>
    <w:rsid w:val="009A5F50"/>
    <w:rsid w:val="009A685A"/>
    <w:rsid w:val="009A6CB6"/>
    <w:rsid w:val="009A7FD5"/>
    <w:rsid w:val="009B00BF"/>
    <w:rsid w:val="009B0C22"/>
    <w:rsid w:val="009B1632"/>
    <w:rsid w:val="009B1846"/>
    <w:rsid w:val="009B2262"/>
    <w:rsid w:val="009B27AA"/>
    <w:rsid w:val="009B2AB3"/>
    <w:rsid w:val="009B301B"/>
    <w:rsid w:val="009B392B"/>
    <w:rsid w:val="009B44BE"/>
    <w:rsid w:val="009B4BAE"/>
    <w:rsid w:val="009B4D29"/>
    <w:rsid w:val="009B5881"/>
    <w:rsid w:val="009B6869"/>
    <w:rsid w:val="009C0160"/>
    <w:rsid w:val="009C0DA7"/>
    <w:rsid w:val="009C0F37"/>
    <w:rsid w:val="009C10FE"/>
    <w:rsid w:val="009C20AE"/>
    <w:rsid w:val="009C21C1"/>
    <w:rsid w:val="009C3E71"/>
    <w:rsid w:val="009C49D9"/>
    <w:rsid w:val="009C6CAA"/>
    <w:rsid w:val="009C6D6F"/>
    <w:rsid w:val="009C6F9F"/>
    <w:rsid w:val="009C7682"/>
    <w:rsid w:val="009D06B7"/>
    <w:rsid w:val="009D0AC8"/>
    <w:rsid w:val="009D17FF"/>
    <w:rsid w:val="009D1A26"/>
    <w:rsid w:val="009D2125"/>
    <w:rsid w:val="009D3192"/>
    <w:rsid w:val="009D3602"/>
    <w:rsid w:val="009D37FB"/>
    <w:rsid w:val="009D3C2D"/>
    <w:rsid w:val="009D41D3"/>
    <w:rsid w:val="009D4CBF"/>
    <w:rsid w:val="009D4D47"/>
    <w:rsid w:val="009D4D9C"/>
    <w:rsid w:val="009D5B3B"/>
    <w:rsid w:val="009D624B"/>
    <w:rsid w:val="009D63E4"/>
    <w:rsid w:val="009D64DF"/>
    <w:rsid w:val="009D65DD"/>
    <w:rsid w:val="009D77A1"/>
    <w:rsid w:val="009D7A61"/>
    <w:rsid w:val="009D7E29"/>
    <w:rsid w:val="009E0DBD"/>
    <w:rsid w:val="009E255A"/>
    <w:rsid w:val="009E26C3"/>
    <w:rsid w:val="009E2DA1"/>
    <w:rsid w:val="009E3A97"/>
    <w:rsid w:val="009E3EFD"/>
    <w:rsid w:val="009E409D"/>
    <w:rsid w:val="009E42B8"/>
    <w:rsid w:val="009E59CF"/>
    <w:rsid w:val="009E6836"/>
    <w:rsid w:val="009E69D5"/>
    <w:rsid w:val="009E6FC7"/>
    <w:rsid w:val="009E76D5"/>
    <w:rsid w:val="009E7F16"/>
    <w:rsid w:val="009F06E8"/>
    <w:rsid w:val="009F123D"/>
    <w:rsid w:val="009F1277"/>
    <w:rsid w:val="009F1818"/>
    <w:rsid w:val="009F19E5"/>
    <w:rsid w:val="009F1CDA"/>
    <w:rsid w:val="009F1D8C"/>
    <w:rsid w:val="009F1FC8"/>
    <w:rsid w:val="009F1FE6"/>
    <w:rsid w:val="009F2ABF"/>
    <w:rsid w:val="009F322F"/>
    <w:rsid w:val="009F38B5"/>
    <w:rsid w:val="009F3F14"/>
    <w:rsid w:val="009F44DB"/>
    <w:rsid w:val="009F4880"/>
    <w:rsid w:val="009F4C4C"/>
    <w:rsid w:val="009F52A3"/>
    <w:rsid w:val="009F5860"/>
    <w:rsid w:val="009F5903"/>
    <w:rsid w:val="009F5F87"/>
    <w:rsid w:val="009F6659"/>
    <w:rsid w:val="009F6B5F"/>
    <w:rsid w:val="009F783C"/>
    <w:rsid w:val="009F7BBF"/>
    <w:rsid w:val="00A00E02"/>
    <w:rsid w:val="00A0144D"/>
    <w:rsid w:val="00A027E1"/>
    <w:rsid w:val="00A033DC"/>
    <w:rsid w:val="00A03BE4"/>
    <w:rsid w:val="00A0417A"/>
    <w:rsid w:val="00A043B1"/>
    <w:rsid w:val="00A0456A"/>
    <w:rsid w:val="00A05335"/>
    <w:rsid w:val="00A063DD"/>
    <w:rsid w:val="00A069CE"/>
    <w:rsid w:val="00A06CCC"/>
    <w:rsid w:val="00A075A6"/>
    <w:rsid w:val="00A07EFB"/>
    <w:rsid w:val="00A10128"/>
    <w:rsid w:val="00A10E86"/>
    <w:rsid w:val="00A112C5"/>
    <w:rsid w:val="00A11884"/>
    <w:rsid w:val="00A119EB"/>
    <w:rsid w:val="00A11FD5"/>
    <w:rsid w:val="00A125C5"/>
    <w:rsid w:val="00A126DF"/>
    <w:rsid w:val="00A12E8B"/>
    <w:rsid w:val="00A150F4"/>
    <w:rsid w:val="00A1674D"/>
    <w:rsid w:val="00A217AE"/>
    <w:rsid w:val="00A21A4C"/>
    <w:rsid w:val="00A227D4"/>
    <w:rsid w:val="00A22C9E"/>
    <w:rsid w:val="00A24339"/>
    <w:rsid w:val="00A24660"/>
    <w:rsid w:val="00A24AD8"/>
    <w:rsid w:val="00A24B66"/>
    <w:rsid w:val="00A25860"/>
    <w:rsid w:val="00A25916"/>
    <w:rsid w:val="00A25F44"/>
    <w:rsid w:val="00A260EE"/>
    <w:rsid w:val="00A26683"/>
    <w:rsid w:val="00A26ED7"/>
    <w:rsid w:val="00A319AB"/>
    <w:rsid w:val="00A329D5"/>
    <w:rsid w:val="00A32B29"/>
    <w:rsid w:val="00A32B76"/>
    <w:rsid w:val="00A32C1A"/>
    <w:rsid w:val="00A33567"/>
    <w:rsid w:val="00A33963"/>
    <w:rsid w:val="00A33E21"/>
    <w:rsid w:val="00A34082"/>
    <w:rsid w:val="00A345E4"/>
    <w:rsid w:val="00A3666B"/>
    <w:rsid w:val="00A37BAD"/>
    <w:rsid w:val="00A37BCE"/>
    <w:rsid w:val="00A408E0"/>
    <w:rsid w:val="00A40ED1"/>
    <w:rsid w:val="00A40F04"/>
    <w:rsid w:val="00A41577"/>
    <w:rsid w:val="00A430A3"/>
    <w:rsid w:val="00A43EC1"/>
    <w:rsid w:val="00A4429A"/>
    <w:rsid w:val="00A442BB"/>
    <w:rsid w:val="00A44AAC"/>
    <w:rsid w:val="00A45258"/>
    <w:rsid w:val="00A45A03"/>
    <w:rsid w:val="00A45BE3"/>
    <w:rsid w:val="00A46555"/>
    <w:rsid w:val="00A466E8"/>
    <w:rsid w:val="00A46B7A"/>
    <w:rsid w:val="00A477B0"/>
    <w:rsid w:val="00A5021E"/>
    <w:rsid w:val="00A5039D"/>
    <w:rsid w:val="00A5157A"/>
    <w:rsid w:val="00A51845"/>
    <w:rsid w:val="00A524FF"/>
    <w:rsid w:val="00A53122"/>
    <w:rsid w:val="00A539A1"/>
    <w:rsid w:val="00A53D49"/>
    <w:rsid w:val="00A543ED"/>
    <w:rsid w:val="00A55FAD"/>
    <w:rsid w:val="00A561BA"/>
    <w:rsid w:val="00A56576"/>
    <w:rsid w:val="00A56798"/>
    <w:rsid w:val="00A576A1"/>
    <w:rsid w:val="00A57DB1"/>
    <w:rsid w:val="00A602F7"/>
    <w:rsid w:val="00A6164E"/>
    <w:rsid w:val="00A620D7"/>
    <w:rsid w:val="00A62362"/>
    <w:rsid w:val="00A636B5"/>
    <w:rsid w:val="00A63B93"/>
    <w:rsid w:val="00A63EE4"/>
    <w:rsid w:val="00A64465"/>
    <w:rsid w:val="00A6503D"/>
    <w:rsid w:val="00A653F3"/>
    <w:rsid w:val="00A65EE7"/>
    <w:rsid w:val="00A65F55"/>
    <w:rsid w:val="00A6613E"/>
    <w:rsid w:val="00A6621C"/>
    <w:rsid w:val="00A66E16"/>
    <w:rsid w:val="00A673C9"/>
    <w:rsid w:val="00A67A4F"/>
    <w:rsid w:val="00A70133"/>
    <w:rsid w:val="00A71FE5"/>
    <w:rsid w:val="00A73819"/>
    <w:rsid w:val="00A740A5"/>
    <w:rsid w:val="00A74347"/>
    <w:rsid w:val="00A7582E"/>
    <w:rsid w:val="00A75AE4"/>
    <w:rsid w:val="00A75B4A"/>
    <w:rsid w:val="00A768D2"/>
    <w:rsid w:val="00A76B01"/>
    <w:rsid w:val="00A779E1"/>
    <w:rsid w:val="00A80B09"/>
    <w:rsid w:val="00A80D76"/>
    <w:rsid w:val="00A80F65"/>
    <w:rsid w:val="00A81652"/>
    <w:rsid w:val="00A81657"/>
    <w:rsid w:val="00A81703"/>
    <w:rsid w:val="00A81BBA"/>
    <w:rsid w:val="00A82195"/>
    <w:rsid w:val="00A8258B"/>
    <w:rsid w:val="00A83753"/>
    <w:rsid w:val="00A83DA2"/>
    <w:rsid w:val="00A84394"/>
    <w:rsid w:val="00A84694"/>
    <w:rsid w:val="00A84C43"/>
    <w:rsid w:val="00A85604"/>
    <w:rsid w:val="00A8560B"/>
    <w:rsid w:val="00A85E54"/>
    <w:rsid w:val="00A86265"/>
    <w:rsid w:val="00A863A6"/>
    <w:rsid w:val="00A87815"/>
    <w:rsid w:val="00A8798F"/>
    <w:rsid w:val="00A87C0E"/>
    <w:rsid w:val="00A87C86"/>
    <w:rsid w:val="00A87F32"/>
    <w:rsid w:val="00A904AB"/>
    <w:rsid w:val="00A90E10"/>
    <w:rsid w:val="00A91177"/>
    <w:rsid w:val="00A91F96"/>
    <w:rsid w:val="00A9314F"/>
    <w:rsid w:val="00A93322"/>
    <w:rsid w:val="00A94391"/>
    <w:rsid w:val="00A946EF"/>
    <w:rsid w:val="00A95053"/>
    <w:rsid w:val="00A954DD"/>
    <w:rsid w:val="00A95602"/>
    <w:rsid w:val="00A95D38"/>
    <w:rsid w:val="00A96B45"/>
    <w:rsid w:val="00A96E0E"/>
    <w:rsid w:val="00A970FD"/>
    <w:rsid w:val="00A97ADB"/>
    <w:rsid w:val="00AA002B"/>
    <w:rsid w:val="00AA0328"/>
    <w:rsid w:val="00AA0DB1"/>
    <w:rsid w:val="00AA127A"/>
    <w:rsid w:val="00AA183B"/>
    <w:rsid w:val="00AA19D4"/>
    <w:rsid w:val="00AA2353"/>
    <w:rsid w:val="00AA2BD1"/>
    <w:rsid w:val="00AA370E"/>
    <w:rsid w:val="00AA3938"/>
    <w:rsid w:val="00AA3C82"/>
    <w:rsid w:val="00AA42F8"/>
    <w:rsid w:val="00AA5ADE"/>
    <w:rsid w:val="00AA616D"/>
    <w:rsid w:val="00AA64FF"/>
    <w:rsid w:val="00AA6823"/>
    <w:rsid w:val="00AA71A2"/>
    <w:rsid w:val="00AA738F"/>
    <w:rsid w:val="00AB1A8D"/>
    <w:rsid w:val="00AB206B"/>
    <w:rsid w:val="00AB2AA0"/>
    <w:rsid w:val="00AB2F63"/>
    <w:rsid w:val="00AB3A4F"/>
    <w:rsid w:val="00AB3CE8"/>
    <w:rsid w:val="00AB3E53"/>
    <w:rsid w:val="00AB5026"/>
    <w:rsid w:val="00AB50EC"/>
    <w:rsid w:val="00AB5373"/>
    <w:rsid w:val="00AB551F"/>
    <w:rsid w:val="00AB57BE"/>
    <w:rsid w:val="00AB5926"/>
    <w:rsid w:val="00AB5A53"/>
    <w:rsid w:val="00AB694F"/>
    <w:rsid w:val="00AB71F6"/>
    <w:rsid w:val="00AB722F"/>
    <w:rsid w:val="00AB79F5"/>
    <w:rsid w:val="00AB7D35"/>
    <w:rsid w:val="00AB7DD2"/>
    <w:rsid w:val="00AB7F9E"/>
    <w:rsid w:val="00AC00A6"/>
    <w:rsid w:val="00AC0FF6"/>
    <w:rsid w:val="00AC12C0"/>
    <w:rsid w:val="00AC1C5D"/>
    <w:rsid w:val="00AC2994"/>
    <w:rsid w:val="00AC2B58"/>
    <w:rsid w:val="00AC3B3F"/>
    <w:rsid w:val="00AC3F0C"/>
    <w:rsid w:val="00AC4880"/>
    <w:rsid w:val="00AC4B90"/>
    <w:rsid w:val="00AC5EC0"/>
    <w:rsid w:val="00AC729A"/>
    <w:rsid w:val="00AC72FC"/>
    <w:rsid w:val="00AD0813"/>
    <w:rsid w:val="00AD0CA9"/>
    <w:rsid w:val="00AD14FB"/>
    <w:rsid w:val="00AD1AA4"/>
    <w:rsid w:val="00AD239A"/>
    <w:rsid w:val="00AD24E3"/>
    <w:rsid w:val="00AD2559"/>
    <w:rsid w:val="00AD263B"/>
    <w:rsid w:val="00AD3007"/>
    <w:rsid w:val="00AD36E7"/>
    <w:rsid w:val="00AD3E8D"/>
    <w:rsid w:val="00AD472B"/>
    <w:rsid w:val="00AD4D15"/>
    <w:rsid w:val="00AD688F"/>
    <w:rsid w:val="00AE201D"/>
    <w:rsid w:val="00AE268E"/>
    <w:rsid w:val="00AE3D9F"/>
    <w:rsid w:val="00AE3E18"/>
    <w:rsid w:val="00AE4099"/>
    <w:rsid w:val="00AE4A26"/>
    <w:rsid w:val="00AE5AF0"/>
    <w:rsid w:val="00AE5FBC"/>
    <w:rsid w:val="00AE6944"/>
    <w:rsid w:val="00AE7A79"/>
    <w:rsid w:val="00AE7AC1"/>
    <w:rsid w:val="00AE7C23"/>
    <w:rsid w:val="00AE7D95"/>
    <w:rsid w:val="00AF0788"/>
    <w:rsid w:val="00AF0C3E"/>
    <w:rsid w:val="00AF12C4"/>
    <w:rsid w:val="00AF16E5"/>
    <w:rsid w:val="00AF1877"/>
    <w:rsid w:val="00AF1B3C"/>
    <w:rsid w:val="00AF1DCD"/>
    <w:rsid w:val="00AF30F0"/>
    <w:rsid w:val="00AF3B1F"/>
    <w:rsid w:val="00AF40C5"/>
    <w:rsid w:val="00AF4392"/>
    <w:rsid w:val="00AF4859"/>
    <w:rsid w:val="00AF4D02"/>
    <w:rsid w:val="00AF4E2B"/>
    <w:rsid w:val="00AF5152"/>
    <w:rsid w:val="00AF5A14"/>
    <w:rsid w:val="00AF5FB6"/>
    <w:rsid w:val="00AF767D"/>
    <w:rsid w:val="00AF7861"/>
    <w:rsid w:val="00AF7C82"/>
    <w:rsid w:val="00AF7CB2"/>
    <w:rsid w:val="00B01D3E"/>
    <w:rsid w:val="00B020D9"/>
    <w:rsid w:val="00B026FE"/>
    <w:rsid w:val="00B027AC"/>
    <w:rsid w:val="00B02B4E"/>
    <w:rsid w:val="00B03033"/>
    <w:rsid w:val="00B0337E"/>
    <w:rsid w:val="00B04F87"/>
    <w:rsid w:val="00B053EB"/>
    <w:rsid w:val="00B05C22"/>
    <w:rsid w:val="00B05C2C"/>
    <w:rsid w:val="00B06990"/>
    <w:rsid w:val="00B06A1C"/>
    <w:rsid w:val="00B0708B"/>
    <w:rsid w:val="00B07916"/>
    <w:rsid w:val="00B0794D"/>
    <w:rsid w:val="00B07C1E"/>
    <w:rsid w:val="00B11686"/>
    <w:rsid w:val="00B12814"/>
    <w:rsid w:val="00B13DA0"/>
    <w:rsid w:val="00B147C7"/>
    <w:rsid w:val="00B1483A"/>
    <w:rsid w:val="00B14B3E"/>
    <w:rsid w:val="00B14B69"/>
    <w:rsid w:val="00B165EA"/>
    <w:rsid w:val="00B17141"/>
    <w:rsid w:val="00B17357"/>
    <w:rsid w:val="00B17E37"/>
    <w:rsid w:val="00B214ED"/>
    <w:rsid w:val="00B22D50"/>
    <w:rsid w:val="00B22E49"/>
    <w:rsid w:val="00B23DEE"/>
    <w:rsid w:val="00B23E77"/>
    <w:rsid w:val="00B24C4B"/>
    <w:rsid w:val="00B25D0E"/>
    <w:rsid w:val="00B27981"/>
    <w:rsid w:val="00B27EE6"/>
    <w:rsid w:val="00B31575"/>
    <w:rsid w:val="00B319A4"/>
    <w:rsid w:val="00B31C4C"/>
    <w:rsid w:val="00B320AA"/>
    <w:rsid w:val="00B3336C"/>
    <w:rsid w:val="00B335CF"/>
    <w:rsid w:val="00B3439A"/>
    <w:rsid w:val="00B35837"/>
    <w:rsid w:val="00B3593E"/>
    <w:rsid w:val="00B36536"/>
    <w:rsid w:val="00B3677D"/>
    <w:rsid w:val="00B36E8E"/>
    <w:rsid w:val="00B3774D"/>
    <w:rsid w:val="00B37AA1"/>
    <w:rsid w:val="00B37D1A"/>
    <w:rsid w:val="00B42274"/>
    <w:rsid w:val="00B432A0"/>
    <w:rsid w:val="00B4352F"/>
    <w:rsid w:val="00B44A02"/>
    <w:rsid w:val="00B44D6C"/>
    <w:rsid w:val="00B44E2D"/>
    <w:rsid w:val="00B4596D"/>
    <w:rsid w:val="00B46293"/>
    <w:rsid w:val="00B51D43"/>
    <w:rsid w:val="00B52029"/>
    <w:rsid w:val="00B523AD"/>
    <w:rsid w:val="00B5348D"/>
    <w:rsid w:val="00B5390B"/>
    <w:rsid w:val="00B53DCA"/>
    <w:rsid w:val="00B545C3"/>
    <w:rsid w:val="00B54EAE"/>
    <w:rsid w:val="00B55075"/>
    <w:rsid w:val="00B551B7"/>
    <w:rsid w:val="00B56316"/>
    <w:rsid w:val="00B56673"/>
    <w:rsid w:val="00B56D0B"/>
    <w:rsid w:val="00B60A53"/>
    <w:rsid w:val="00B6168C"/>
    <w:rsid w:val="00B62849"/>
    <w:rsid w:val="00B6382C"/>
    <w:rsid w:val="00B64E72"/>
    <w:rsid w:val="00B64ECF"/>
    <w:rsid w:val="00B656C0"/>
    <w:rsid w:val="00B66CB9"/>
    <w:rsid w:val="00B67BA0"/>
    <w:rsid w:val="00B67D35"/>
    <w:rsid w:val="00B707EC"/>
    <w:rsid w:val="00B712D5"/>
    <w:rsid w:val="00B71B53"/>
    <w:rsid w:val="00B7215A"/>
    <w:rsid w:val="00B72AAB"/>
    <w:rsid w:val="00B73EEB"/>
    <w:rsid w:val="00B74220"/>
    <w:rsid w:val="00B74826"/>
    <w:rsid w:val="00B74BDE"/>
    <w:rsid w:val="00B7513A"/>
    <w:rsid w:val="00B75222"/>
    <w:rsid w:val="00B75AE3"/>
    <w:rsid w:val="00B7633F"/>
    <w:rsid w:val="00B76780"/>
    <w:rsid w:val="00B76818"/>
    <w:rsid w:val="00B77029"/>
    <w:rsid w:val="00B7750E"/>
    <w:rsid w:val="00B80938"/>
    <w:rsid w:val="00B82839"/>
    <w:rsid w:val="00B82E58"/>
    <w:rsid w:val="00B8467C"/>
    <w:rsid w:val="00B84EB4"/>
    <w:rsid w:val="00B8547D"/>
    <w:rsid w:val="00B85628"/>
    <w:rsid w:val="00B85692"/>
    <w:rsid w:val="00B85BBD"/>
    <w:rsid w:val="00B85F2E"/>
    <w:rsid w:val="00B90D02"/>
    <w:rsid w:val="00B91A58"/>
    <w:rsid w:val="00B9285E"/>
    <w:rsid w:val="00B92FD5"/>
    <w:rsid w:val="00B93EA4"/>
    <w:rsid w:val="00B95589"/>
    <w:rsid w:val="00BA1354"/>
    <w:rsid w:val="00BA1402"/>
    <w:rsid w:val="00BA18E4"/>
    <w:rsid w:val="00BA1A2E"/>
    <w:rsid w:val="00BA201F"/>
    <w:rsid w:val="00BA267B"/>
    <w:rsid w:val="00BA26C8"/>
    <w:rsid w:val="00BA4422"/>
    <w:rsid w:val="00BA4785"/>
    <w:rsid w:val="00BA505B"/>
    <w:rsid w:val="00BA628F"/>
    <w:rsid w:val="00BA634C"/>
    <w:rsid w:val="00BA6407"/>
    <w:rsid w:val="00BA7A62"/>
    <w:rsid w:val="00BA7B5F"/>
    <w:rsid w:val="00BA7D12"/>
    <w:rsid w:val="00BB00F5"/>
    <w:rsid w:val="00BB0AEE"/>
    <w:rsid w:val="00BB10D2"/>
    <w:rsid w:val="00BB11B0"/>
    <w:rsid w:val="00BB1A14"/>
    <w:rsid w:val="00BB1A96"/>
    <w:rsid w:val="00BB38E6"/>
    <w:rsid w:val="00BB4756"/>
    <w:rsid w:val="00BB4889"/>
    <w:rsid w:val="00BB4F1D"/>
    <w:rsid w:val="00BB5531"/>
    <w:rsid w:val="00BB55EB"/>
    <w:rsid w:val="00BB56A3"/>
    <w:rsid w:val="00BB5C4E"/>
    <w:rsid w:val="00BB774A"/>
    <w:rsid w:val="00BB7DB9"/>
    <w:rsid w:val="00BB7E89"/>
    <w:rsid w:val="00BC0A9E"/>
    <w:rsid w:val="00BC145F"/>
    <w:rsid w:val="00BC25BB"/>
    <w:rsid w:val="00BC3514"/>
    <w:rsid w:val="00BC3A18"/>
    <w:rsid w:val="00BC3BD3"/>
    <w:rsid w:val="00BC3D71"/>
    <w:rsid w:val="00BC6D65"/>
    <w:rsid w:val="00BC709E"/>
    <w:rsid w:val="00BC743D"/>
    <w:rsid w:val="00BC7710"/>
    <w:rsid w:val="00BC7EA7"/>
    <w:rsid w:val="00BD066C"/>
    <w:rsid w:val="00BD1962"/>
    <w:rsid w:val="00BD2C65"/>
    <w:rsid w:val="00BD5401"/>
    <w:rsid w:val="00BD5875"/>
    <w:rsid w:val="00BD6A4D"/>
    <w:rsid w:val="00BD6DD2"/>
    <w:rsid w:val="00BD7482"/>
    <w:rsid w:val="00BE037A"/>
    <w:rsid w:val="00BE0462"/>
    <w:rsid w:val="00BE047A"/>
    <w:rsid w:val="00BE05C0"/>
    <w:rsid w:val="00BE0BC8"/>
    <w:rsid w:val="00BE1448"/>
    <w:rsid w:val="00BE1BE3"/>
    <w:rsid w:val="00BE1F75"/>
    <w:rsid w:val="00BE3981"/>
    <w:rsid w:val="00BE3B9D"/>
    <w:rsid w:val="00BE3D5E"/>
    <w:rsid w:val="00BE58F5"/>
    <w:rsid w:val="00BE5CE8"/>
    <w:rsid w:val="00BE5EC7"/>
    <w:rsid w:val="00BE6325"/>
    <w:rsid w:val="00BE76D1"/>
    <w:rsid w:val="00BF04C3"/>
    <w:rsid w:val="00BF07BF"/>
    <w:rsid w:val="00BF09D0"/>
    <w:rsid w:val="00BF0B5F"/>
    <w:rsid w:val="00BF10D8"/>
    <w:rsid w:val="00BF1912"/>
    <w:rsid w:val="00BF1DAC"/>
    <w:rsid w:val="00BF23D7"/>
    <w:rsid w:val="00BF2DED"/>
    <w:rsid w:val="00BF31AA"/>
    <w:rsid w:val="00BF3B9D"/>
    <w:rsid w:val="00BF40FE"/>
    <w:rsid w:val="00BF471D"/>
    <w:rsid w:val="00BF54C8"/>
    <w:rsid w:val="00BF6405"/>
    <w:rsid w:val="00BF6841"/>
    <w:rsid w:val="00BF7BFF"/>
    <w:rsid w:val="00BF7C53"/>
    <w:rsid w:val="00BF7D54"/>
    <w:rsid w:val="00C01223"/>
    <w:rsid w:val="00C030EC"/>
    <w:rsid w:val="00C03487"/>
    <w:rsid w:val="00C03726"/>
    <w:rsid w:val="00C03A95"/>
    <w:rsid w:val="00C03DD6"/>
    <w:rsid w:val="00C048BA"/>
    <w:rsid w:val="00C051D0"/>
    <w:rsid w:val="00C05453"/>
    <w:rsid w:val="00C0556C"/>
    <w:rsid w:val="00C0570C"/>
    <w:rsid w:val="00C057C3"/>
    <w:rsid w:val="00C07FA0"/>
    <w:rsid w:val="00C100B5"/>
    <w:rsid w:val="00C103DF"/>
    <w:rsid w:val="00C10782"/>
    <w:rsid w:val="00C10A1D"/>
    <w:rsid w:val="00C10D9E"/>
    <w:rsid w:val="00C11195"/>
    <w:rsid w:val="00C116A2"/>
    <w:rsid w:val="00C12423"/>
    <w:rsid w:val="00C12C17"/>
    <w:rsid w:val="00C13B5D"/>
    <w:rsid w:val="00C14291"/>
    <w:rsid w:val="00C14E55"/>
    <w:rsid w:val="00C14F14"/>
    <w:rsid w:val="00C15115"/>
    <w:rsid w:val="00C16207"/>
    <w:rsid w:val="00C16C6F"/>
    <w:rsid w:val="00C1767A"/>
    <w:rsid w:val="00C17778"/>
    <w:rsid w:val="00C17AEC"/>
    <w:rsid w:val="00C17D64"/>
    <w:rsid w:val="00C202FC"/>
    <w:rsid w:val="00C204FF"/>
    <w:rsid w:val="00C20B4D"/>
    <w:rsid w:val="00C20CA6"/>
    <w:rsid w:val="00C211D9"/>
    <w:rsid w:val="00C21652"/>
    <w:rsid w:val="00C2174D"/>
    <w:rsid w:val="00C219BA"/>
    <w:rsid w:val="00C21D21"/>
    <w:rsid w:val="00C2210C"/>
    <w:rsid w:val="00C232C8"/>
    <w:rsid w:val="00C23FD6"/>
    <w:rsid w:val="00C244E1"/>
    <w:rsid w:val="00C24C96"/>
    <w:rsid w:val="00C25018"/>
    <w:rsid w:val="00C250D5"/>
    <w:rsid w:val="00C25343"/>
    <w:rsid w:val="00C2577D"/>
    <w:rsid w:val="00C2740A"/>
    <w:rsid w:val="00C274B8"/>
    <w:rsid w:val="00C304E2"/>
    <w:rsid w:val="00C30883"/>
    <w:rsid w:val="00C3254D"/>
    <w:rsid w:val="00C32F8B"/>
    <w:rsid w:val="00C32FBD"/>
    <w:rsid w:val="00C33594"/>
    <w:rsid w:val="00C33795"/>
    <w:rsid w:val="00C34C3B"/>
    <w:rsid w:val="00C35DD4"/>
    <w:rsid w:val="00C360AE"/>
    <w:rsid w:val="00C363E8"/>
    <w:rsid w:val="00C37E22"/>
    <w:rsid w:val="00C41694"/>
    <w:rsid w:val="00C4187C"/>
    <w:rsid w:val="00C42E39"/>
    <w:rsid w:val="00C43460"/>
    <w:rsid w:val="00C43463"/>
    <w:rsid w:val="00C438A7"/>
    <w:rsid w:val="00C446D7"/>
    <w:rsid w:val="00C44ACE"/>
    <w:rsid w:val="00C467C3"/>
    <w:rsid w:val="00C46FBC"/>
    <w:rsid w:val="00C47C94"/>
    <w:rsid w:val="00C50885"/>
    <w:rsid w:val="00C508BE"/>
    <w:rsid w:val="00C50CF0"/>
    <w:rsid w:val="00C517E7"/>
    <w:rsid w:val="00C51D57"/>
    <w:rsid w:val="00C528B6"/>
    <w:rsid w:val="00C52AF0"/>
    <w:rsid w:val="00C53B50"/>
    <w:rsid w:val="00C540E4"/>
    <w:rsid w:val="00C5532B"/>
    <w:rsid w:val="00C553A2"/>
    <w:rsid w:val="00C55999"/>
    <w:rsid w:val="00C572EE"/>
    <w:rsid w:val="00C614C0"/>
    <w:rsid w:val="00C631F7"/>
    <w:rsid w:val="00C6326E"/>
    <w:rsid w:val="00C63D09"/>
    <w:rsid w:val="00C641CF"/>
    <w:rsid w:val="00C64200"/>
    <w:rsid w:val="00C651F1"/>
    <w:rsid w:val="00C65685"/>
    <w:rsid w:val="00C66069"/>
    <w:rsid w:val="00C66D30"/>
    <w:rsid w:val="00C67F4F"/>
    <w:rsid w:val="00C704A3"/>
    <w:rsid w:val="00C71320"/>
    <w:rsid w:val="00C72D02"/>
    <w:rsid w:val="00C73A13"/>
    <w:rsid w:val="00C73DD8"/>
    <w:rsid w:val="00C74173"/>
    <w:rsid w:val="00C74442"/>
    <w:rsid w:val="00C74F75"/>
    <w:rsid w:val="00C75115"/>
    <w:rsid w:val="00C760B7"/>
    <w:rsid w:val="00C76F47"/>
    <w:rsid w:val="00C8061B"/>
    <w:rsid w:val="00C80C62"/>
    <w:rsid w:val="00C80D93"/>
    <w:rsid w:val="00C818E1"/>
    <w:rsid w:val="00C828B9"/>
    <w:rsid w:val="00C84767"/>
    <w:rsid w:val="00C8512F"/>
    <w:rsid w:val="00C8699C"/>
    <w:rsid w:val="00C86F9D"/>
    <w:rsid w:val="00C872B9"/>
    <w:rsid w:val="00C9053C"/>
    <w:rsid w:val="00C906C3"/>
    <w:rsid w:val="00C90D4E"/>
    <w:rsid w:val="00C90DFA"/>
    <w:rsid w:val="00C9118C"/>
    <w:rsid w:val="00C914B0"/>
    <w:rsid w:val="00C9198A"/>
    <w:rsid w:val="00C91BDD"/>
    <w:rsid w:val="00C9228B"/>
    <w:rsid w:val="00C92898"/>
    <w:rsid w:val="00C92D9C"/>
    <w:rsid w:val="00C93712"/>
    <w:rsid w:val="00C9393E"/>
    <w:rsid w:val="00C945F4"/>
    <w:rsid w:val="00C9519C"/>
    <w:rsid w:val="00C961D3"/>
    <w:rsid w:val="00C96D4B"/>
    <w:rsid w:val="00CA027B"/>
    <w:rsid w:val="00CA0A73"/>
    <w:rsid w:val="00CA0CF1"/>
    <w:rsid w:val="00CA1A93"/>
    <w:rsid w:val="00CA1BC7"/>
    <w:rsid w:val="00CA23E2"/>
    <w:rsid w:val="00CA2E4B"/>
    <w:rsid w:val="00CA385E"/>
    <w:rsid w:val="00CA3C7D"/>
    <w:rsid w:val="00CA3E41"/>
    <w:rsid w:val="00CA3F69"/>
    <w:rsid w:val="00CA40C7"/>
    <w:rsid w:val="00CA478A"/>
    <w:rsid w:val="00CA583C"/>
    <w:rsid w:val="00CA5D60"/>
    <w:rsid w:val="00CA607E"/>
    <w:rsid w:val="00CA6591"/>
    <w:rsid w:val="00CA6EA4"/>
    <w:rsid w:val="00CA70DB"/>
    <w:rsid w:val="00CA7E92"/>
    <w:rsid w:val="00CB0407"/>
    <w:rsid w:val="00CB0F0C"/>
    <w:rsid w:val="00CB0F85"/>
    <w:rsid w:val="00CB161F"/>
    <w:rsid w:val="00CB22E5"/>
    <w:rsid w:val="00CB2C26"/>
    <w:rsid w:val="00CB309A"/>
    <w:rsid w:val="00CB5CDA"/>
    <w:rsid w:val="00CB7345"/>
    <w:rsid w:val="00CB7A1D"/>
    <w:rsid w:val="00CC0317"/>
    <w:rsid w:val="00CC047C"/>
    <w:rsid w:val="00CC2D74"/>
    <w:rsid w:val="00CC2E0C"/>
    <w:rsid w:val="00CC303F"/>
    <w:rsid w:val="00CC38A4"/>
    <w:rsid w:val="00CC41B7"/>
    <w:rsid w:val="00CC4F43"/>
    <w:rsid w:val="00CC4F46"/>
    <w:rsid w:val="00CC7291"/>
    <w:rsid w:val="00CC7939"/>
    <w:rsid w:val="00CD0160"/>
    <w:rsid w:val="00CD0254"/>
    <w:rsid w:val="00CD0609"/>
    <w:rsid w:val="00CD093B"/>
    <w:rsid w:val="00CD207E"/>
    <w:rsid w:val="00CD2BC5"/>
    <w:rsid w:val="00CD3924"/>
    <w:rsid w:val="00CD3D8E"/>
    <w:rsid w:val="00CD4AF6"/>
    <w:rsid w:val="00CD5284"/>
    <w:rsid w:val="00CD5294"/>
    <w:rsid w:val="00CD7AD2"/>
    <w:rsid w:val="00CD7E0A"/>
    <w:rsid w:val="00CE09B5"/>
    <w:rsid w:val="00CE1716"/>
    <w:rsid w:val="00CE1E09"/>
    <w:rsid w:val="00CE2AD3"/>
    <w:rsid w:val="00CE2C18"/>
    <w:rsid w:val="00CE3094"/>
    <w:rsid w:val="00CE3C28"/>
    <w:rsid w:val="00CE3C77"/>
    <w:rsid w:val="00CE49B1"/>
    <w:rsid w:val="00CE5933"/>
    <w:rsid w:val="00CE59C7"/>
    <w:rsid w:val="00CE6BCC"/>
    <w:rsid w:val="00CE7514"/>
    <w:rsid w:val="00CE75EE"/>
    <w:rsid w:val="00CE79CA"/>
    <w:rsid w:val="00CF0900"/>
    <w:rsid w:val="00CF0BAC"/>
    <w:rsid w:val="00CF1389"/>
    <w:rsid w:val="00CF15E6"/>
    <w:rsid w:val="00CF23D9"/>
    <w:rsid w:val="00CF27BD"/>
    <w:rsid w:val="00CF3436"/>
    <w:rsid w:val="00CF36DE"/>
    <w:rsid w:val="00CF3D0C"/>
    <w:rsid w:val="00CF500B"/>
    <w:rsid w:val="00CF5B76"/>
    <w:rsid w:val="00CF6C07"/>
    <w:rsid w:val="00CF7692"/>
    <w:rsid w:val="00CF7E52"/>
    <w:rsid w:val="00D00219"/>
    <w:rsid w:val="00D010AB"/>
    <w:rsid w:val="00D01211"/>
    <w:rsid w:val="00D016CB"/>
    <w:rsid w:val="00D01882"/>
    <w:rsid w:val="00D0254E"/>
    <w:rsid w:val="00D040D1"/>
    <w:rsid w:val="00D0411E"/>
    <w:rsid w:val="00D041B8"/>
    <w:rsid w:val="00D04B77"/>
    <w:rsid w:val="00D04DEC"/>
    <w:rsid w:val="00D051FB"/>
    <w:rsid w:val="00D05B1F"/>
    <w:rsid w:val="00D05E4B"/>
    <w:rsid w:val="00D06261"/>
    <w:rsid w:val="00D06388"/>
    <w:rsid w:val="00D06686"/>
    <w:rsid w:val="00D06E44"/>
    <w:rsid w:val="00D117D3"/>
    <w:rsid w:val="00D133D2"/>
    <w:rsid w:val="00D13754"/>
    <w:rsid w:val="00D13BFE"/>
    <w:rsid w:val="00D14153"/>
    <w:rsid w:val="00D147D0"/>
    <w:rsid w:val="00D14920"/>
    <w:rsid w:val="00D151AA"/>
    <w:rsid w:val="00D155C7"/>
    <w:rsid w:val="00D15E13"/>
    <w:rsid w:val="00D15EE6"/>
    <w:rsid w:val="00D1636A"/>
    <w:rsid w:val="00D16796"/>
    <w:rsid w:val="00D16B12"/>
    <w:rsid w:val="00D16D5E"/>
    <w:rsid w:val="00D1709A"/>
    <w:rsid w:val="00D173B9"/>
    <w:rsid w:val="00D208D4"/>
    <w:rsid w:val="00D2191E"/>
    <w:rsid w:val="00D22527"/>
    <w:rsid w:val="00D22C0E"/>
    <w:rsid w:val="00D23A4A"/>
    <w:rsid w:val="00D24512"/>
    <w:rsid w:val="00D248DE"/>
    <w:rsid w:val="00D26893"/>
    <w:rsid w:val="00D26A1F"/>
    <w:rsid w:val="00D2755F"/>
    <w:rsid w:val="00D310B4"/>
    <w:rsid w:val="00D31518"/>
    <w:rsid w:val="00D31E9E"/>
    <w:rsid w:val="00D32FB3"/>
    <w:rsid w:val="00D3307B"/>
    <w:rsid w:val="00D330A9"/>
    <w:rsid w:val="00D33394"/>
    <w:rsid w:val="00D3380B"/>
    <w:rsid w:val="00D34432"/>
    <w:rsid w:val="00D347A8"/>
    <w:rsid w:val="00D3520E"/>
    <w:rsid w:val="00D35967"/>
    <w:rsid w:val="00D35F59"/>
    <w:rsid w:val="00D364AE"/>
    <w:rsid w:val="00D36D65"/>
    <w:rsid w:val="00D37111"/>
    <w:rsid w:val="00D3748E"/>
    <w:rsid w:val="00D40DB0"/>
    <w:rsid w:val="00D421E1"/>
    <w:rsid w:val="00D4300C"/>
    <w:rsid w:val="00D431DD"/>
    <w:rsid w:val="00D4396A"/>
    <w:rsid w:val="00D43BA7"/>
    <w:rsid w:val="00D45670"/>
    <w:rsid w:val="00D47064"/>
    <w:rsid w:val="00D47CCC"/>
    <w:rsid w:val="00D47FAA"/>
    <w:rsid w:val="00D50431"/>
    <w:rsid w:val="00D50C05"/>
    <w:rsid w:val="00D5100C"/>
    <w:rsid w:val="00D51311"/>
    <w:rsid w:val="00D517AE"/>
    <w:rsid w:val="00D51A97"/>
    <w:rsid w:val="00D51C37"/>
    <w:rsid w:val="00D51F41"/>
    <w:rsid w:val="00D52BC2"/>
    <w:rsid w:val="00D532EF"/>
    <w:rsid w:val="00D536D0"/>
    <w:rsid w:val="00D55690"/>
    <w:rsid w:val="00D560FA"/>
    <w:rsid w:val="00D57BFC"/>
    <w:rsid w:val="00D57FA3"/>
    <w:rsid w:val="00D602AD"/>
    <w:rsid w:val="00D60728"/>
    <w:rsid w:val="00D61806"/>
    <w:rsid w:val="00D62045"/>
    <w:rsid w:val="00D62CFD"/>
    <w:rsid w:val="00D63096"/>
    <w:rsid w:val="00D63B2C"/>
    <w:rsid w:val="00D63FE8"/>
    <w:rsid w:val="00D64CEE"/>
    <w:rsid w:val="00D670DF"/>
    <w:rsid w:val="00D71AA6"/>
    <w:rsid w:val="00D723B1"/>
    <w:rsid w:val="00D7266F"/>
    <w:rsid w:val="00D729BB"/>
    <w:rsid w:val="00D74578"/>
    <w:rsid w:val="00D74798"/>
    <w:rsid w:val="00D7518A"/>
    <w:rsid w:val="00D76001"/>
    <w:rsid w:val="00D763EB"/>
    <w:rsid w:val="00D76946"/>
    <w:rsid w:val="00D77E46"/>
    <w:rsid w:val="00D80B68"/>
    <w:rsid w:val="00D82041"/>
    <w:rsid w:val="00D82C65"/>
    <w:rsid w:val="00D8308E"/>
    <w:rsid w:val="00D83227"/>
    <w:rsid w:val="00D841EF"/>
    <w:rsid w:val="00D84399"/>
    <w:rsid w:val="00D8479A"/>
    <w:rsid w:val="00D84CB7"/>
    <w:rsid w:val="00D8540E"/>
    <w:rsid w:val="00D8542D"/>
    <w:rsid w:val="00D85537"/>
    <w:rsid w:val="00D865E9"/>
    <w:rsid w:val="00D86915"/>
    <w:rsid w:val="00D86DC0"/>
    <w:rsid w:val="00D87A42"/>
    <w:rsid w:val="00D908AC"/>
    <w:rsid w:val="00D90B7C"/>
    <w:rsid w:val="00D912B0"/>
    <w:rsid w:val="00D916E7"/>
    <w:rsid w:val="00D91FF3"/>
    <w:rsid w:val="00D922FD"/>
    <w:rsid w:val="00D92DE8"/>
    <w:rsid w:val="00D92ECE"/>
    <w:rsid w:val="00D9355F"/>
    <w:rsid w:val="00D93B6F"/>
    <w:rsid w:val="00D93DA8"/>
    <w:rsid w:val="00D9460C"/>
    <w:rsid w:val="00D960CE"/>
    <w:rsid w:val="00D966BD"/>
    <w:rsid w:val="00D97A32"/>
    <w:rsid w:val="00D97B69"/>
    <w:rsid w:val="00D97FFB"/>
    <w:rsid w:val="00DA005A"/>
    <w:rsid w:val="00DA01A7"/>
    <w:rsid w:val="00DA057C"/>
    <w:rsid w:val="00DA123A"/>
    <w:rsid w:val="00DA17F7"/>
    <w:rsid w:val="00DA18C1"/>
    <w:rsid w:val="00DA2864"/>
    <w:rsid w:val="00DA3AFD"/>
    <w:rsid w:val="00DA3EE9"/>
    <w:rsid w:val="00DA4304"/>
    <w:rsid w:val="00DA454A"/>
    <w:rsid w:val="00DA4792"/>
    <w:rsid w:val="00DA480D"/>
    <w:rsid w:val="00DA4A7A"/>
    <w:rsid w:val="00DA4DFE"/>
    <w:rsid w:val="00DA5127"/>
    <w:rsid w:val="00DA5D61"/>
    <w:rsid w:val="00DA5F38"/>
    <w:rsid w:val="00DA67B0"/>
    <w:rsid w:val="00DA6E1A"/>
    <w:rsid w:val="00DA72ED"/>
    <w:rsid w:val="00DA7B30"/>
    <w:rsid w:val="00DB03B8"/>
    <w:rsid w:val="00DB0F5E"/>
    <w:rsid w:val="00DB1E9F"/>
    <w:rsid w:val="00DB220A"/>
    <w:rsid w:val="00DB242A"/>
    <w:rsid w:val="00DB2474"/>
    <w:rsid w:val="00DB2531"/>
    <w:rsid w:val="00DB2D12"/>
    <w:rsid w:val="00DB338B"/>
    <w:rsid w:val="00DB4B31"/>
    <w:rsid w:val="00DB543C"/>
    <w:rsid w:val="00DB5592"/>
    <w:rsid w:val="00DB574B"/>
    <w:rsid w:val="00DB5A3C"/>
    <w:rsid w:val="00DB5CE6"/>
    <w:rsid w:val="00DB5F2C"/>
    <w:rsid w:val="00DB74CD"/>
    <w:rsid w:val="00DC0CDA"/>
    <w:rsid w:val="00DC0EA6"/>
    <w:rsid w:val="00DC10D4"/>
    <w:rsid w:val="00DC18AA"/>
    <w:rsid w:val="00DC1AA2"/>
    <w:rsid w:val="00DC214A"/>
    <w:rsid w:val="00DC2EF3"/>
    <w:rsid w:val="00DC32C4"/>
    <w:rsid w:val="00DC3D1B"/>
    <w:rsid w:val="00DC3FD3"/>
    <w:rsid w:val="00DC4FE0"/>
    <w:rsid w:val="00DC506D"/>
    <w:rsid w:val="00DC5257"/>
    <w:rsid w:val="00DC54B7"/>
    <w:rsid w:val="00DC5626"/>
    <w:rsid w:val="00DC5D14"/>
    <w:rsid w:val="00DC5FAA"/>
    <w:rsid w:val="00DC6A71"/>
    <w:rsid w:val="00DD0255"/>
    <w:rsid w:val="00DD02C7"/>
    <w:rsid w:val="00DD03E3"/>
    <w:rsid w:val="00DD0509"/>
    <w:rsid w:val="00DD1E0C"/>
    <w:rsid w:val="00DD22ED"/>
    <w:rsid w:val="00DD252F"/>
    <w:rsid w:val="00DD2ACD"/>
    <w:rsid w:val="00DD3489"/>
    <w:rsid w:val="00DD5708"/>
    <w:rsid w:val="00DD58C5"/>
    <w:rsid w:val="00DD5C3B"/>
    <w:rsid w:val="00DD5EEC"/>
    <w:rsid w:val="00DD6118"/>
    <w:rsid w:val="00DD7C06"/>
    <w:rsid w:val="00DD7FC5"/>
    <w:rsid w:val="00DE0CAB"/>
    <w:rsid w:val="00DE123A"/>
    <w:rsid w:val="00DE1320"/>
    <w:rsid w:val="00DE144F"/>
    <w:rsid w:val="00DE2960"/>
    <w:rsid w:val="00DE44A1"/>
    <w:rsid w:val="00DE50C6"/>
    <w:rsid w:val="00DE5B46"/>
    <w:rsid w:val="00DE6015"/>
    <w:rsid w:val="00DE6509"/>
    <w:rsid w:val="00DE6871"/>
    <w:rsid w:val="00DE70FC"/>
    <w:rsid w:val="00DE7452"/>
    <w:rsid w:val="00DE771A"/>
    <w:rsid w:val="00DF0C7A"/>
    <w:rsid w:val="00DF129A"/>
    <w:rsid w:val="00DF13E4"/>
    <w:rsid w:val="00DF1F21"/>
    <w:rsid w:val="00DF4516"/>
    <w:rsid w:val="00DF67C6"/>
    <w:rsid w:val="00DF6D16"/>
    <w:rsid w:val="00DF78A5"/>
    <w:rsid w:val="00E001C8"/>
    <w:rsid w:val="00E00928"/>
    <w:rsid w:val="00E00E45"/>
    <w:rsid w:val="00E01723"/>
    <w:rsid w:val="00E01929"/>
    <w:rsid w:val="00E01D9D"/>
    <w:rsid w:val="00E027D8"/>
    <w:rsid w:val="00E0357D"/>
    <w:rsid w:val="00E03857"/>
    <w:rsid w:val="00E03A09"/>
    <w:rsid w:val="00E03C4A"/>
    <w:rsid w:val="00E042A7"/>
    <w:rsid w:val="00E05B4B"/>
    <w:rsid w:val="00E05E18"/>
    <w:rsid w:val="00E06003"/>
    <w:rsid w:val="00E0657E"/>
    <w:rsid w:val="00E0753E"/>
    <w:rsid w:val="00E07859"/>
    <w:rsid w:val="00E10930"/>
    <w:rsid w:val="00E12F07"/>
    <w:rsid w:val="00E1316E"/>
    <w:rsid w:val="00E14AC9"/>
    <w:rsid w:val="00E16313"/>
    <w:rsid w:val="00E173A1"/>
    <w:rsid w:val="00E17D29"/>
    <w:rsid w:val="00E17D44"/>
    <w:rsid w:val="00E20092"/>
    <w:rsid w:val="00E213FC"/>
    <w:rsid w:val="00E2141A"/>
    <w:rsid w:val="00E216B8"/>
    <w:rsid w:val="00E2172C"/>
    <w:rsid w:val="00E21B40"/>
    <w:rsid w:val="00E21DD6"/>
    <w:rsid w:val="00E22309"/>
    <w:rsid w:val="00E22480"/>
    <w:rsid w:val="00E2307B"/>
    <w:rsid w:val="00E23AD4"/>
    <w:rsid w:val="00E24EC2"/>
    <w:rsid w:val="00E25458"/>
    <w:rsid w:val="00E25824"/>
    <w:rsid w:val="00E264FF"/>
    <w:rsid w:val="00E26DEA"/>
    <w:rsid w:val="00E27145"/>
    <w:rsid w:val="00E276C9"/>
    <w:rsid w:val="00E32531"/>
    <w:rsid w:val="00E32D84"/>
    <w:rsid w:val="00E32F92"/>
    <w:rsid w:val="00E33B55"/>
    <w:rsid w:val="00E34B9E"/>
    <w:rsid w:val="00E35252"/>
    <w:rsid w:val="00E3571A"/>
    <w:rsid w:val="00E358C9"/>
    <w:rsid w:val="00E3670D"/>
    <w:rsid w:val="00E36914"/>
    <w:rsid w:val="00E37B06"/>
    <w:rsid w:val="00E40160"/>
    <w:rsid w:val="00E40585"/>
    <w:rsid w:val="00E4087C"/>
    <w:rsid w:val="00E40BFB"/>
    <w:rsid w:val="00E43220"/>
    <w:rsid w:val="00E4388A"/>
    <w:rsid w:val="00E43DF1"/>
    <w:rsid w:val="00E44252"/>
    <w:rsid w:val="00E448B7"/>
    <w:rsid w:val="00E44978"/>
    <w:rsid w:val="00E4691A"/>
    <w:rsid w:val="00E46969"/>
    <w:rsid w:val="00E469CD"/>
    <w:rsid w:val="00E476BB"/>
    <w:rsid w:val="00E47A9A"/>
    <w:rsid w:val="00E50432"/>
    <w:rsid w:val="00E5096F"/>
    <w:rsid w:val="00E51D7F"/>
    <w:rsid w:val="00E52CB8"/>
    <w:rsid w:val="00E5413B"/>
    <w:rsid w:val="00E54766"/>
    <w:rsid w:val="00E547E1"/>
    <w:rsid w:val="00E549CE"/>
    <w:rsid w:val="00E57BF3"/>
    <w:rsid w:val="00E62019"/>
    <w:rsid w:val="00E63A3B"/>
    <w:rsid w:val="00E65EFB"/>
    <w:rsid w:val="00E66245"/>
    <w:rsid w:val="00E66368"/>
    <w:rsid w:val="00E66D44"/>
    <w:rsid w:val="00E671A2"/>
    <w:rsid w:val="00E67E96"/>
    <w:rsid w:val="00E70211"/>
    <w:rsid w:val="00E7040D"/>
    <w:rsid w:val="00E708E2"/>
    <w:rsid w:val="00E7150D"/>
    <w:rsid w:val="00E71575"/>
    <w:rsid w:val="00E720F1"/>
    <w:rsid w:val="00E72135"/>
    <w:rsid w:val="00E72695"/>
    <w:rsid w:val="00E73011"/>
    <w:rsid w:val="00E730F4"/>
    <w:rsid w:val="00E73A9D"/>
    <w:rsid w:val="00E73EE3"/>
    <w:rsid w:val="00E74AEC"/>
    <w:rsid w:val="00E74DB1"/>
    <w:rsid w:val="00E76CEC"/>
    <w:rsid w:val="00E77D2E"/>
    <w:rsid w:val="00E80367"/>
    <w:rsid w:val="00E80549"/>
    <w:rsid w:val="00E816E2"/>
    <w:rsid w:val="00E81CB6"/>
    <w:rsid w:val="00E82171"/>
    <w:rsid w:val="00E82886"/>
    <w:rsid w:val="00E82CD1"/>
    <w:rsid w:val="00E836E8"/>
    <w:rsid w:val="00E8433A"/>
    <w:rsid w:val="00E84430"/>
    <w:rsid w:val="00E84466"/>
    <w:rsid w:val="00E846FF"/>
    <w:rsid w:val="00E85528"/>
    <w:rsid w:val="00E857F4"/>
    <w:rsid w:val="00E85931"/>
    <w:rsid w:val="00E85B61"/>
    <w:rsid w:val="00E867CB"/>
    <w:rsid w:val="00E8713E"/>
    <w:rsid w:val="00E879A4"/>
    <w:rsid w:val="00E9044C"/>
    <w:rsid w:val="00E905B3"/>
    <w:rsid w:val="00E90A25"/>
    <w:rsid w:val="00E90B47"/>
    <w:rsid w:val="00E91AB1"/>
    <w:rsid w:val="00E921D3"/>
    <w:rsid w:val="00E928E7"/>
    <w:rsid w:val="00E92E45"/>
    <w:rsid w:val="00E937A4"/>
    <w:rsid w:val="00E94DFF"/>
    <w:rsid w:val="00E94F40"/>
    <w:rsid w:val="00E955D5"/>
    <w:rsid w:val="00E9576F"/>
    <w:rsid w:val="00E95841"/>
    <w:rsid w:val="00E96343"/>
    <w:rsid w:val="00E96811"/>
    <w:rsid w:val="00E96B82"/>
    <w:rsid w:val="00E9792B"/>
    <w:rsid w:val="00EA02BB"/>
    <w:rsid w:val="00EA21DE"/>
    <w:rsid w:val="00EA30B9"/>
    <w:rsid w:val="00EA369F"/>
    <w:rsid w:val="00EA3A40"/>
    <w:rsid w:val="00EA3F40"/>
    <w:rsid w:val="00EA483D"/>
    <w:rsid w:val="00EA5680"/>
    <w:rsid w:val="00EA62EF"/>
    <w:rsid w:val="00EA67A3"/>
    <w:rsid w:val="00EA680B"/>
    <w:rsid w:val="00EA6818"/>
    <w:rsid w:val="00EA74E1"/>
    <w:rsid w:val="00EB0A88"/>
    <w:rsid w:val="00EB0D38"/>
    <w:rsid w:val="00EB13B4"/>
    <w:rsid w:val="00EB1A68"/>
    <w:rsid w:val="00EB230A"/>
    <w:rsid w:val="00EB2A17"/>
    <w:rsid w:val="00EB2AA0"/>
    <w:rsid w:val="00EB3AC3"/>
    <w:rsid w:val="00EB3E5D"/>
    <w:rsid w:val="00EB476A"/>
    <w:rsid w:val="00EB4958"/>
    <w:rsid w:val="00EB5F38"/>
    <w:rsid w:val="00EB6AFF"/>
    <w:rsid w:val="00EB6D5C"/>
    <w:rsid w:val="00EB7473"/>
    <w:rsid w:val="00EB7522"/>
    <w:rsid w:val="00EB7E95"/>
    <w:rsid w:val="00EC0195"/>
    <w:rsid w:val="00EC0549"/>
    <w:rsid w:val="00EC07F2"/>
    <w:rsid w:val="00EC08B0"/>
    <w:rsid w:val="00EC0AAA"/>
    <w:rsid w:val="00EC0AD9"/>
    <w:rsid w:val="00EC1B52"/>
    <w:rsid w:val="00EC1B6D"/>
    <w:rsid w:val="00EC1EAA"/>
    <w:rsid w:val="00EC2531"/>
    <w:rsid w:val="00EC2596"/>
    <w:rsid w:val="00EC28FE"/>
    <w:rsid w:val="00EC3612"/>
    <w:rsid w:val="00EC36B3"/>
    <w:rsid w:val="00EC3C64"/>
    <w:rsid w:val="00EC422B"/>
    <w:rsid w:val="00EC4249"/>
    <w:rsid w:val="00EC4431"/>
    <w:rsid w:val="00EC4613"/>
    <w:rsid w:val="00EC4BC7"/>
    <w:rsid w:val="00EC50C7"/>
    <w:rsid w:val="00EC688E"/>
    <w:rsid w:val="00ED0F70"/>
    <w:rsid w:val="00ED16FE"/>
    <w:rsid w:val="00ED1C68"/>
    <w:rsid w:val="00ED1EAF"/>
    <w:rsid w:val="00ED2A89"/>
    <w:rsid w:val="00ED44E2"/>
    <w:rsid w:val="00ED4A56"/>
    <w:rsid w:val="00ED6073"/>
    <w:rsid w:val="00ED64BB"/>
    <w:rsid w:val="00ED6763"/>
    <w:rsid w:val="00ED70C1"/>
    <w:rsid w:val="00EE0DEC"/>
    <w:rsid w:val="00EE1ED9"/>
    <w:rsid w:val="00EE26CB"/>
    <w:rsid w:val="00EE2BE0"/>
    <w:rsid w:val="00EE3233"/>
    <w:rsid w:val="00EE3D0F"/>
    <w:rsid w:val="00EE3ECA"/>
    <w:rsid w:val="00EE4EA3"/>
    <w:rsid w:val="00EE6105"/>
    <w:rsid w:val="00EE6577"/>
    <w:rsid w:val="00EE68AB"/>
    <w:rsid w:val="00EE6FF3"/>
    <w:rsid w:val="00EE79D6"/>
    <w:rsid w:val="00EE7D6E"/>
    <w:rsid w:val="00EF0267"/>
    <w:rsid w:val="00EF067D"/>
    <w:rsid w:val="00EF06AA"/>
    <w:rsid w:val="00EF0A25"/>
    <w:rsid w:val="00EF0BF3"/>
    <w:rsid w:val="00EF1249"/>
    <w:rsid w:val="00EF1858"/>
    <w:rsid w:val="00EF1F3B"/>
    <w:rsid w:val="00EF320B"/>
    <w:rsid w:val="00EF385A"/>
    <w:rsid w:val="00EF4B3B"/>
    <w:rsid w:val="00EF4FFD"/>
    <w:rsid w:val="00EF5A3C"/>
    <w:rsid w:val="00EF5FAA"/>
    <w:rsid w:val="00EF6FE1"/>
    <w:rsid w:val="00EF74CA"/>
    <w:rsid w:val="00EF78F5"/>
    <w:rsid w:val="00EF7E72"/>
    <w:rsid w:val="00F001BE"/>
    <w:rsid w:val="00F00690"/>
    <w:rsid w:val="00F00B71"/>
    <w:rsid w:val="00F010F1"/>
    <w:rsid w:val="00F014B6"/>
    <w:rsid w:val="00F01982"/>
    <w:rsid w:val="00F02065"/>
    <w:rsid w:val="00F02862"/>
    <w:rsid w:val="00F03BBA"/>
    <w:rsid w:val="00F03D81"/>
    <w:rsid w:val="00F06480"/>
    <w:rsid w:val="00F06931"/>
    <w:rsid w:val="00F073F5"/>
    <w:rsid w:val="00F0741D"/>
    <w:rsid w:val="00F07FC6"/>
    <w:rsid w:val="00F14718"/>
    <w:rsid w:val="00F156A3"/>
    <w:rsid w:val="00F15CA1"/>
    <w:rsid w:val="00F16A90"/>
    <w:rsid w:val="00F173B4"/>
    <w:rsid w:val="00F17C9C"/>
    <w:rsid w:val="00F213BC"/>
    <w:rsid w:val="00F21418"/>
    <w:rsid w:val="00F21D17"/>
    <w:rsid w:val="00F21D9A"/>
    <w:rsid w:val="00F21FB4"/>
    <w:rsid w:val="00F22739"/>
    <w:rsid w:val="00F23050"/>
    <w:rsid w:val="00F23E59"/>
    <w:rsid w:val="00F2406A"/>
    <w:rsid w:val="00F240BB"/>
    <w:rsid w:val="00F240CC"/>
    <w:rsid w:val="00F244DA"/>
    <w:rsid w:val="00F24506"/>
    <w:rsid w:val="00F246FB"/>
    <w:rsid w:val="00F24B11"/>
    <w:rsid w:val="00F24B3E"/>
    <w:rsid w:val="00F25DA6"/>
    <w:rsid w:val="00F25FA9"/>
    <w:rsid w:val="00F26111"/>
    <w:rsid w:val="00F265F0"/>
    <w:rsid w:val="00F26BCC"/>
    <w:rsid w:val="00F274A7"/>
    <w:rsid w:val="00F305BA"/>
    <w:rsid w:val="00F315E0"/>
    <w:rsid w:val="00F31CFF"/>
    <w:rsid w:val="00F332A6"/>
    <w:rsid w:val="00F336E3"/>
    <w:rsid w:val="00F3386B"/>
    <w:rsid w:val="00F33D23"/>
    <w:rsid w:val="00F35446"/>
    <w:rsid w:val="00F359D5"/>
    <w:rsid w:val="00F364B0"/>
    <w:rsid w:val="00F364C3"/>
    <w:rsid w:val="00F37B62"/>
    <w:rsid w:val="00F40467"/>
    <w:rsid w:val="00F4073D"/>
    <w:rsid w:val="00F40ACA"/>
    <w:rsid w:val="00F40E06"/>
    <w:rsid w:val="00F421DC"/>
    <w:rsid w:val="00F43A07"/>
    <w:rsid w:val="00F44068"/>
    <w:rsid w:val="00F44107"/>
    <w:rsid w:val="00F44347"/>
    <w:rsid w:val="00F448DF"/>
    <w:rsid w:val="00F449C7"/>
    <w:rsid w:val="00F44F6D"/>
    <w:rsid w:val="00F44F85"/>
    <w:rsid w:val="00F45830"/>
    <w:rsid w:val="00F46724"/>
    <w:rsid w:val="00F46F9F"/>
    <w:rsid w:val="00F4713B"/>
    <w:rsid w:val="00F477F0"/>
    <w:rsid w:val="00F4783D"/>
    <w:rsid w:val="00F50173"/>
    <w:rsid w:val="00F50437"/>
    <w:rsid w:val="00F51961"/>
    <w:rsid w:val="00F51AC1"/>
    <w:rsid w:val="00F51E77"/>
    <w:rsid w:val="00F52901"/>
    <w:rsid w:val="00F52C54"/>
    <w:rsid w:val="00F52CFE"/>
    <w:rsid w:val="00F53D1E"/>
    <w:rsid w:val="00F542D3"/>
    <w:rsid w:val="00F54AB2"/>
    <w:rsid w:val="00F54B40"/>
    <w:rsid w:val="00F56031"/>
    <w:rsid w:val="00F561EB"/>
    <w:rsid w:val="00F5705D"/>
    <w:rsid w:val="00F57732"/>
    <w:rsid w:val="00F57DC4"/>
    <w:rsid w:val="00F57FED"/>
    <w:rsid w:val="00F60FCC"/>
    <w:rsid w:val="00F61407"/>
    <w:rsid w:val="00F6202C"/>
    <w:rsid w:val="00F6204F"/>
    <w:rsid w:val="00F63C6F"/>
    <w:rsid w:val="00F641E5"/>
    <w:rsid w:val="00F65CF2"/>
    <w:rsid w:val="00F66676"/>
    <w:rsid w:val="00F666D5"/>
    <w:rsid w:val="00F66A7E"/>
    <w:rsid w:val="00F670C8"/>
    <w:rsid w:val="00F67B40"/>
    <w:rsid w:val="00F70642"/>
    <w:rsid w:val="00F706E4"/>
    <w:rsid w:val="00F70F54"/>
    <w:rsid w:val="00F71221"/>
    <w:rsid w:val="00F71BD0"/>
    <w:rsid w:val="00F7339A"/>
    <w:rsid w:val="00F74C3A"/>
    <w:rsid w:val="00F74D4D"/>
    <w:rsid w:val="00F75813"/>
    <w:rsid w:val="00F75E10"/>
    <w:rsid w:val="00F7631D"/>
    <w:rsid w:val="00F766B2"/>
    <w:rsid w:val="00F76832"/>
    <w:rsid w:val="00F76B8A"/>
    <w:rsid w:val="00F771B9"/>
    <w:rsid w:val="00F7731B"/>
    <w:rsid w:val="00F77D12"/>
    <w:rsid w:val="00F80EB3"/>
    <w:rsid w:val="00F81687"/>
    <w:rsid w:val="00F81A0C"/>
    <w:rsid w:val="00F82615"/>
    <w:rsid w:val="00F830E8"/>
    <w:rsid w:val="00F834FA"/>
    <w:rsid w:val="00F83615"/>
    <w:rsid w:val="00F84ABC"/>
    <w:rsid w:val="00F85078"/>
    <w:rsid w:val="00F85A71"/>
    <w:rsid w:val="00F860FD"/>
    <w:rsid w:val="00F86ABF"/>
    <w:rsid w:val="00F86C94"/>
    <w:rsid w:val="00F87A0C"/>
    <w:rsid w:val="00F87DE0"/>
    <w:rsid w:val="00F87EB7"/>
    <w:rsid w:val="00F9119D"/>
    <w:rsid w:val="00F917CC"/>
    <w:rsid w:val="00F91EF7"/>
    <w:rsid w:val="00F920AC"/>
    <w:rsid w:val="00F92340"/>
    <w:rsid w:val="00F93149"/>
    <w:rsid w:val="00F93B52"/>
    <w:rsid w:val="00F93B87"/>
    <w:rsid w:val="00F94C7D"/>
    <w:rsid w:val="00F94FF2"/>
    <w:rsid w:val="00F9612A"/>
    <w:rsid w:val="00F9699D"/>
    <w:rsid w:val="00F96AFA"/>
    <w:rsid w:val="00F96BA1"/>
    <w:rsid w:val="00F97390"/>
    <w:rsid w:val="00F97713"/>
    <w:rsid w:val="00F97E4A"/>
    <w:rsid w:val="00FA1C29"/>
    <w:rsid w:val="00FA1E9A"/>
    <w:rsid w:val="00FA21E6"/>
    <w:rsid w:val="00FA240A"/>
    <w:rsid w:val="00FA244C"/>
    <w:rsid w:val="00FA247B"/>
    <w:rsid w:val="00FA32A5"/>
    <w:rsid w:val="00FA3BE6"/>
    <w:rsid w:val="00FA47AC"/>
    <w:rsid w:val="00FA4D4E"/>
    <w:rsid w:val="00FA63B3"/>
    <w:rsid w:val="00FA6624"/>
    <w:rsid w:val="00FA6FF5"/>
    <w:rsid w:val="00FA75DE"/>
    <w:rsid w:val="00FB074D"/>
    <w:rsid w:val="00FB20CC"/>
    <w:rsid w:val="00FB218D"/>
    <w:rsid w:val="00FB282E"/>
    <w:rsid w:val="00FB3438"/>
    <w:rsid w:val="00FB3B01"/>
    <w:rsid w:val="00FB4450"/>
    <w:rsid w:val="00FB465F"/>
    <w:rsid w:val="00FB4837"/>
    <w:rsid w:val="00FB498A"/>
    <w:rsid w:val="00FB4EBC"/>
    <w:rsid w:val="00FB4ED0"/>
    <w:rsid w:val="00FB607B"/>
    <w:rsid w:val="00FB62B2"/>
    <w:rsid w:val="00FB6584"/>
    <w:rsid w:val="00FB70AB"/>
    <w:rsid w:val="00FB77EE"/>
    <w:rsid w:val="00FB7E6C"/>
    <w:rsid w:val="00FC04AD"/>
    <w:rsid w:val="00FC0D49"/>
    <w:rsid w:val="00FC19F6"/>
    <w:rsid w:val="00FC1AAB"/>
    <w:rsid w:val="00FC2080"/>
    <w:rsid w:val="00FC3004"/>
    <w:rsid w:val="00FC3BD5"/>
    <w:rsid w:val="00FC3E7B"/>
    <w:rsid w:val="00FC41D2"/>
    <w:rsid w:val="00FC4414"/>
    <w:rsid w:val="00FC49D0"/>
    <w:rsid w:val="00FC53AC"/>
    <w:rsid w:val="00FC5467"/>
    <w:rsid w:val="00FC6B03"/>
    <w:rsid w:val="00FC78B6"/>
    <w:rsid w:val="00FD007A"/>
    <w:rsid w:val="00FD012D"/>
    <w:rsid w:val="00FD0314"/>
    <w:rsid w:val="00FD0A63"/>
    <w:rsid w:val="00FD0C63"/>
    <w:rsid w:val="00FD0F2F"/>
    <w:rsid w:val="00FD0FF7"/>
    <w:rsid w:val="00FD1C22"/>
    <w:rsid w:val="00FD1FC2"/>
    <w:rsid w:val="00FD2C9F"/>
    <w:rsid w:val="00FD2CCD"/>
    <w:rsid w:val="00FD2D12"/>
    <w:rsid w:val="00FD3538"/>
    <w:rsid w:val="00FD453E"/>
    <w:rsid w:val="00FD4710"/>
    <w:rsid w:val="00FD4EF8"/>
    <w:rsid w:val="00FD5929"/>
    <w:rsid w:val="00FD5D83"/>
    <w:rsid w:val="00FD6532"/>
    <w:rsid w:val="00FD65AD"/>
    <w:rsid w:val="00FD6DBB"/>
    <w:rsid w:val="00FD75B0"/>
    <w:rsid w:val="00FE05D4"/>
    <w:rsid w:val="00FE0895"/>
    <w:rsid w:val="00FE0B83"/>
    <w:rsid w:val="00FE111E"/>
    <w:rsid w:val="00FE21A2"/>
    <w:rsid w:val="00FE267D"/>
    <w:rsid w:val="00FE277C"/>
    <w:rsid w:val="00FE2B70"/>
    <w:rsid w:val="00FE3000"/>
    <w:rsid w:val="00FE395A"/>
    <w:rsid w:val="00FE3CF0"/>
    <w:rsid w:val="00FE45D9"/>
    <w:rsid w:val="00FE4674"/>
    <w:rsid w:val="00FE4DDA"/>
    <w:rsid w:val="00FE5DE8"/>
    <w:rsid w:val="00FE5DED"/>
    <w:rsid w:val="00FE6063"/>
    <w:rsid w:val="00FE7101"/>
    <w:rsid w:val="00FF02B1"/>
    <w:rsid w:val="00FF0677"/>
    <w:rsid w:val="00FF094D"/>
    <w:rsid w:val="00FF0E46"/>
    <w:rsid w:val="00FF11E2"/>
    <w:rsid w:val="00FF1C62"/>
    <w:rsid w:val="00FF27E3"/>
    <w:rsid w:val="00FF2C22"/>
    <w:rsid w:val="00FF38FD"/>
    <w:rsid w:val="00FF394E"/>
    <w:rsid w:val="00FF3DFE"/>
    <w:rsid w:val="00FF450F"/>
    <w:rsid w:val="00FF4FBE"/>
    <w:rsid w:val="00FF542C"/>
    <w:rsid w:val="00FF55E4"/>
    <w:rsid w:val="00FF5738"/>
    <w:rsid w:val="00FF5D1F"/>
    <w:rsid w:val="00FF68BC"/>
    <w:rsid w:val="00FF6A40"/>
    <w:rsid w:val="00FF6E7A"/>
    <w:rsid w:val="00FF71FF"/>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A944BB"/>
  <w15:docId w15:val="{4985450B-81CA-4B81-945E-17841CCE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C042B"/>
    <w:pPr>
      <w:spacing w:line="260" w:lineRule="atLeast"/>
    </w:pPr>
    <w:rPr>
      <w:rFonts w:ascii="Arial" w:hAnsi="Arial"/>
      <w:sz w:val="22"/>
      <w:szCs w:val="24"/>
      <w:lang w:eastAsia="en-US"/>
    </w:rPr>
  </w:style>
  <w:style w:type="paragraph" w:styleId="Naslov1">
    <w:name w:val="heading 1"/>
    <w:aliases w:val="NASLOV,Naslov ena"/>
    <w:basedOn w:val="Navaden"/>
    <w:next w:val="Navaden"/>
    <w:link w:val="Naslov1Znak"/>
    <w:autoRedefine/>
    <w:uiPriority w:val="9"/>
    <w:qFormat/>
    <w:rsid w:val="001B0494"/>
    <w:pPr>
      <w:widowControl w:val="0"/>
      <w:spacing w:after="60"/>
      <w:jc w:val="center"/>
      <w:outlineLvl w:val="0"/>
    </w:pPr>
    <w:rPr>
      <w:kern w:val="32"/>
      <w:szCs w:val="22"/>
      <w:lang w:eastAsia="sl-SI"/>
    </w:rPr>
  </w:style>
  <w:style w:type="paragraph" w:styleId="Naslov2">
    <w:name w:val="heading 2"/>
    <w:basedOn w:val="Navaden"/>
    <w:next w:val="Navaden"/>
    <w:link w:val="Naslov2Znak"/>
    <w:uiPriority w:val="9"/>
    <w:qFormat/>
    <w:rsid w:val="00174804"/>
    <w:pPr>
      <w:keepNext/>
      <w:spacing w:before="240" w:after="60" w:line="260" w:lineRule="exact"/>
      <w:outlineLvl w:val="1"/>
    </w:pPr>
    <w:rPr>
      <w:rFonts w:cs="Arial"/>
      <w:b/>
      <w:bCs/>
      <w:i/>
      <w:iCs/>
      <w:sz w:val="28"/>
      <w:szCs w:val="28"/>
    </w:rPr>
  </w:style>
  <w:style w:type="paragraph" w:styleId="Naslov3">
    <w:name w:val="heading 3"/>
    <w:basedOn w:val="Navaden"/>
    <w:next w:val="Navaden"/>
    <w:link w:val="Naslov3Znak"/>
    <w:uiPriority w:val="9"/>
    <w:unhideWhenUsed/>
    <w:qFormat/>
    <w:rsid w:val="00397D63"/>
    <w:pPr>
      <w:keepNext/>
      <w:spacing w:before="240" w:after="60"/>
      <w:outlineLvl w:val="2"/>
    </w:pPr>
    <w:rPr>
      <w:rFonts w:ascii="Cambria" w:hAnsi="Cambria"/>
      <w:b/>
      <w:bCs/>
      <w:sz w:val="26"/>
      <w:szCs w:val="26"/>
    </w:rPr>
  </w:style>
  <w:style w:type="paragraph" w:styleId="Naslov4">
    <w:name w:val="heading 4"/>
    <w:basedOn w:val="Navaden"/>
    <w:next w:val="Navaden"/>
    <w:link w:val="Naslov4Znak"/>
    <w:unhideWhenUsed/>
    <w:qFormat/>
    <w:rsid w:val="00C5532B"/>
    <w:pPr>
      <w:keepNext/>
      <w:spacing w:before="240" w:after="60"/>
      <w:outlineLvl w:val="3"/>
    </w:pPr>
    <w:rPr>
      <w:rFonts w:ascii="Calibri" w:hAnsi="Calibri"/>
      <w:b/>
      <w:bCs/>
      <w:sz w:val="28"/>
      <w:szCs w:val="28"/>
    </w:rPr>
  </w:style>
  <w:style w:type="paragraph" w:styleId="Naslov5">
    <w:name w:val="heading 5"/>
    <w:basedOn w:val="Navaden"/>
    <w:next w:val="Navaden"/>
    <w:link w:val="Naslov5Znak"/>
    <w:uiPriority w:val="9"/>
    <w:unhideWhenUsed/>
    <w:qFormat/>
    <w:rsid w:val="00174804"/>
    <w:pPr>
      <w:keepNext/>
      <w:keepLines/>
      <w:spacing w:before="40" w:line="264" w:lineRule="auto"/>
      <w:outlineLvl w:val="4"/>
    </w:pPr>
    <w:rPr>
      <w:rFonts w:asciiTheme="majorHAnsi" w:eastAsiaTheme="majorEastAsia" w:hAnsiTheme="majorHAnsi" w:cstheme="majorBidi"/>
      <w:color w:val="2E74B5" w:themeColor="accent1" w:themeShade="BF"/>
      <w:szCs w:val="22"/>
    </w:rPr>
  </w:style>
  <w:style w:type="paragraph" w:styleId="Naslov6">
    <w:name w:val="heading 6"/>
    <w:basedOn w:val="Navaden"/>
    <w:next w:val="Navaden"/>
    <w:link w:val="Naslov6Znak"/>
    <w:rsid w:val="00174804"/>
    <w:pPr>
      <w:spacing w:before="240" w:after="60" w:line="240" w:lineRule="auto"/>
      <w:jc w:val="both"/>
      <w:outlineLvl w:val="5"/>
    </w:pPr>
    <w:rPr>
      <w:rFonts w:ascii="Times New Roman" w:hAnsi="Times New Roman"/>
      <w:b/>
      <w:bCs/>
      <w:szCs w:val="22"/>
      <w:lang w:eastAsia="sl-SI"/>
    </w:rPr>
  </w:style>
  <w:style w:type="paragraph" w:styleId="Naslov7">
    <w:name w:val="heading 7"/>
    <w:basedOn w:val="Navaden"/>
    <w:next w:val="Navaden"/>
    <w:link w:val="Naslov7Znak"/>
    <w:uiPriority w:val="9"/>
    <w:unhideWhenUsed/>
    <w:qFormat/>
    <w:rsid w:val="00174804"/>
    <w:pPr>
      <w:keepNext/>
      <w:keepLines/>
      <w:spacing w:before="40" w:line="264" w:lineRule="auto"/>
      <w:outlineLvl w:val="6"/>
    </w:pPr>
    <w:rPr>
      <w:rFonts w:asciiTheme="majorHAnsi" w:eastAsiaTheme="majorEastAsia" w:hAnsiTheme="majorHAnsi" w:cstheme="majorBidi"/>
      <w:i/>
      <w:iCs/>
      <w:color w:val="1F4D78" w:themeColor="accent1" w:themeShade="7F"/>
      <w:szCs w:val="22"/>
    </w:rPr>
  </w:style>
  <w:style w:type="paragraph" w:styleId="Naslov8">
    <w:name w:val="heading 8"/>
    <w:basedOn w:val="Navaden"/>
    <w:next w:val="Navaden"/>
    <w:link w:val="Naslov8Znak"/>
    <w:rsid w:val="00174804"/>
    <w:pPr>
      <w:suppressAutoHyphens/>
      <w:spacing w:before="240" w:after="60" w:line="240" w:lineRule="auto"/>
      <w:outlineLvl w:val="7"/>
    </w:pPr>
    <w:rPr>
      <w:rFonts w:ascii="Times New Roman" w:hAnsi="Times New Roman"/>
      <w:i/>
      <w:iCs/>
      <w:sz w:val="24"/>
      <w:lang w:eastAsia="ar-SA"/>
    </w:rPr>
  </w:style>
  <w:style w:type="paragraph" w:styleId="Naslov9">
    <w:name w:val="heading 9"/>
    <w:basedOn w:val="Navaden"/>
    <w:next w:val="Navaden"/>
    <w:link w:val="Naslov9Znak"/>
    <w:rsid w:val="00174804"/>
    <w:pPr>
      <w:suppressAutoHyphens/>
      <w:spacing w:before="240" w:after="60" w:line="240" w:lineRule="auto"/>
      <w:outlineLvl w:val="8"/>
    </w:pPr>
    <w:rPr>
      <w:rFonts w:cs="Arial"/>
      <w:szCs w:val="22"/>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Header1"/>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Header-PR Znak,Header1 Znak"/>
    <w:link w:val="Glava"/>
    <w:rsid w:val="00B03033"/>
    <w:rPr>
      <w:rFonts w:ascii="Arial" w:hAnsi="Arial"/>
      <w:szCs w:val="24"/>
      <w:lang w:val="en-US" w:eastAsia="en-US"/>
    </w:rPr>
  </w:style>
  <w:style w:type="character" w:styleId="Krepko">
    <w:name w:val="Strong"/>
    <w:uiPriority w:val="22"/>
    <w:qFormat/>
    <w:rsid w:val="00BA1402"/>
    <w:rPr>
      <w:b/>
      <w:bCs/>
    </w:rPr>
  </w:style>
  <w:style w:type="paragraph" w:styleId="Besedilooblaka">
    <w:name w:val="Balloon Text"/>
    <w:basedOn w:val="Navaden"/>
    <w:link w:val="BesedilooblakaZnak"/>
    <w:uiPriority w:val="99"/>
    <w:semiHidden/>
    <w:rsid w:val="004E6EF6"/>
    <w:rPr>
      <w:rFonts w:ascii="Tahoma" w:hAnsi="Tahoma" w:cs="Tahoma"/>
      <w:sz w:val="16"/>
      <w:szCs w:val="16"/>
    </w:rPr>
  </w:style>
  <w:style w:type="paragraph" w:styleId="Navadensplet">
    <w:name w:val="Normal (Web)"/>
    <w:basedOn w:val="Navaden"/>
    <w:uiPriority w:val="99"/>
    <w:unhideWhenUsed/>
    <w:rsid w:val="002C2B26"/>
    <w:pPr>
      <w:spacing w:before="100" w:beforeAutospacing="1" w:after="100" w:afterAutospacing="1" w:line="240" w:lineRule="auto"/>
    </w:pPr>
    <w:rPr>
      <w:rFonts w:ascii="Times New Roman" w:hAnsi="Times New Roman"/>
      <w:sz w:val="24"/>
      <w:lang w:eastAsia="sl-SI"/>
    </w:rPr>
  </w:style>
  <w:style w:type="paragraph" w:customStyle="1" w:styleId="Poglavje">
    <w:name w:val="Poglavje"/>
    <w:basedOn w:val="Navaden"/>
    <w:qFormat/>
    <w:rsid w:val="002A625C"/>
    <w:pPr>
      <w:suppressAutoHyphens/>
      <w:overflowPunct w:val="0"/>
      <w:autoSpaceDE w:val="0"/>
      <w:autoSpaceDN w:val="0"/>
      <w:adjustRightInd w:val="0"/>
      <w:spacing w:before="360" w:after="60" w:line="200" w:lineRule="exact"/>
      <w:jc w:val="center"/>
      <w:outlineLvl w:val="3"/>
    </w:pPr>
    <w:rPr>
      <w:rFonts w:cs="Arial"/>
      <w:b/>
      <w:szCs w:val="22"/>
      <w:lang w:eastAsia="sl-SI"/>
    </w:rPr>
  </w:style>
  <w:style w:type="character" w:customStyle="1" w:styleId="NeotevilenodstavekZnak">
    <w:name w:val="Neoštevilčen odstavek Znak"/>
    <w:link w:val="Neotevilenodstavek"/>
    <w:locked/>
    <w:rsid w:val="002A625C"/>
    <w:rPr>
      <w:rFonts w:ascii="Arial" w:hAnsi="Arial" w:cs="Arial"/>
      <w:sz w:val="22"/>
      <w:szCs w:val="22"/>
    </w:rPr>
  </w:style>
  <w:style w:type="paragraph" w:customStyle="1" w:styleId="Neotevilenodstavek">
    <w:name w:val="Neoštevilčen odstavek"/>
    <w:basedOn w:val="Navaden"/>
    <w:link w:val="NeotevilenodstavekZnak"/>
    <w:qFormat/>
    <w:rsid w:val="002A625C"/>
    <w:pPr>
      <w:overflowPunct w:val="0"/>
      <w:autoSpaceDE w:val="0"/>
      <w:autoSpaceDN w:val="0"/>
      <w:adjustRightInd w:val="0"/>
      <w:spacing w:before="60" w:after="60" w:line="200" w:lineRule="exact"/>
      <w:jc w:val="both"/>
    </w:pPr>
    <w:rPr>
      <w:szCs w:val="22"/>
    </w:rPr>
  </w:style>
  <w:style w:type="character" w:customStyle="1" w:styleId="OddelekZnak1">
    <w:name w:val="Oddelek Znak1"/>
    <w:link w:val="Oddelek"/>
    <w:locked/>
    <w:rsid w:val="002A625C"/>
    <w:rPr>
      <w:rFonts w:ascii="Arial" w:hAnsi="Arial"/>
      <w:b/>
      <w:sz w:val="22"/>
      <w:szCs w:val="22"/>
      <w:lang w:eastAsia="en-US"/>
    </w:rPr>
  </w:style>
  <w:style w:type="paragraph" w:customStyle="1" w:styleId="Oddelek">
    <w:name w:val="Oddelek"/>
    <w:basedOn w:val="Navaden"/>
    <w:link w:val="OddelekZnak1"/>
    <w:qFormat/>
    <w:rsid w:val="002A625C"/>
    <w:pPr>
      <w:numPr>
        <w:numId w:val="2"/>
      </w:numPr>
      <w:suppressAutoHyphens/>
      <w:overflowPunct w:val="0"/>
      <w:autoSpaceDE w:val="0"/>
      <w:autoSpaceDN w:val="0"/>
      <w:adjustRightInd w:val="0"/>
      <w:spacing w:before="280" w:after="60" w:line="200" w:lineRule="exact"/>
      <w:ind w:left="0" w:firstLine="0"/>
      <w:jc w:val="center"/>
      <w:outlineLvl w:val="3"/>
    </w:pPr>
    <w:rPr>
      <w:b/>
      <w:szCs w:val="22"/>
    </w:rPr>
  </w:style>
  <w:style w:type="character" w:customStyle="1" w:styleId="VrstapredpisaZnak">
    <w:name w:val="Vrsta predpisa Znak"/>
    <w:link w:val="Vrstapredpisa"/>
    <w:locked/>
    <w:rsid w:val="002A625C"/>
    <w:rPr>
      <w:rFonts w:ascii="Arial" w:hAnsi="Arial" w:cs="Arial"/>
      <w:b/>
      <w:bCs/>
      <w:color w:val="000000"/>
      <w:spacing w:val="40"/>
      <w:sz w:val="22"/>
      <w:szCs w:val="22"/>
    </w:rPr>
  </w:style>
  <w:style w:type="paragraph" w:customStyle="1" w:styleId="Vrstapredpisa">
    <w:name w:val="Vrsta predpisa"/>
    <w:basedOn w:val="Navaden"/>
    <w:link w:val="VrstapredpisaZnak"/>
    <w:qFormat/>
    <w:rsid w:val="002A625C"/>
    <w:pPr>
      <w:suppressAutoHyphens/>
      <w:overflowPunct w:val="0"/>
      <w:autoSpaceDE w:val="0"/>
      <w:autoSpaceDN w:val="0"/>
      <w:adjustRightInd w:val="0"/>
      <w:spacing w:before="360" w:line="220" w:lineRule="exact"/>
      <w:jc w:val="center"/>
    </w:pPr>
    <w:rPr>
      <w:b/>
      <w:bCs/>
      <w:color w:val="000000"/>
      <w:spacing w:val="40"/>
      <w:szCs w:val="22"/>
    </w:rPr>
  </w:style>
  <w:style w:type="paragraph" w:styleId="Napis">
    <w:name w:val="caption"/>
    <w:aliases w:val="Caption Char1,Caption Char Char,Napis Znak2 Znak,Napis Znak Znak2 Znak,Napis Znak Znak2 Znak Znak Znak,Napis Znak Znak Znak Znak Znak Znak Znak,Napis Znak Znak1 Znak Znak Znak Znak Znak Znak Znak,slika,slika1"/>
    <w:basedOn w:val="Navaden"/>
    <w:next w:val="Navaden"/>
    <w:link w:val="NapisZnak"/>
    <w:uiPriority w:val="35"/>
    <w:qFormat/>
    <w:rsid w:val="009D624B"/>
    <w:pPr>
      <w:spacing w:line="240" w:lineRule="auto"/>
    </w:pPr>
    <w:rPr>
      <w:rFonts w:ascii="Times New Roman" w:eastAsia="Calibri" w:hAnsi="Times New Roman"/>
      <w:bCs/>
      <w:sz w:val="24"/>
      <w:szCs w:val="18"/>
      <w:lang w:eastAsia="sl-SI"/>
    </w:rPr>
  </w:style>
  <w:style w:type="paragraph" w:customStyle="1" w:styleId="Style9">
    <w:name w:val="Style9"/>
    <w:basedOn w:val="Navaden"/>
    <w:uiPriority w:val="99"/>
    <w:rsid w:val="00A24339"/>
    <w:pPr>
      <w:widowControl w:val="0"/>
      <w:autoSpaceDE w:val="0"/>
      <w:autoSpaceDN w:val="0"/>
      <w:adjustRightInd w:val="0"/>
      <w:spacing w:line="265" w:lineRule="exact"/>
      <w:jc w:val="both"/>
    </w:pPr>
    <w:rPr>
      <w:rFonts w:cs="Arial"/>
      <w:sz w:val="24"/>
      <w:lang w:eastAsia="sl-SI"/>
    </w:rPr>
  </w:style>
  <w:style w:type="character" w:customStyle="1" w:styleId="FontStyle28">
    <w:name w:val="Font Style28"/>
    <w:uiPriority w:val="99"/>
    <w:rsid w:val="00A24339"/>
    <w:rPr>
      <w:rFonts w:ascii="Arial" w:hAnsi="Arial" w:cs="Arial"/>
      <w:sz w:val="20"/>
      <w:szCs w:val="20"/>
    </w:rPr>
  </w:style>
  <w:style w:type="paragraph" w:styleId="Sprotnaopomba-besedilo">
    <w:name w:val="footnote text"/>
    <w:aliases w:val=" Char Char,Char Char,Sprotna opomba - besedilo Znak Znak2,Sprotna opomba - besedilo Znak1 Znak Znak1,Sprotna opomba - besedilo Znak1 Znak Znak Znak,Sprotna opomba-besedilo,Char Char Char Char,Footnote Text Char Char,Char5"/>
    <w:basedOn w:val="Navaden"/>
    <w:link w:val="Sprotnaopomba-besediloZnak"/>
    <w:uiPriority w:val="99"/>
    <w:qFormat/>
    <w:rsid w:val="00C048BA"/>
    <w:rPr>
      <w:szCs w:val="20"/>
    </w:rPr>
  </w:style>
  <w:style w:type="character" w:customStyle="1" w:styleId="Sprotnaopomba-besediloZnak">
    <w:name w:val="Sprotna opomba - besedilo Znak"/>
    <w:aliases w:val=" Char Char Znak,Char Char Znak,Sprotna opomba - besedilo Znak Znak2 Znak,Sprotna opomba - besedilo Znak1 Znak Znak1 Znak,Sprotna opomba - besedilo Znak1 Znak Znak Znak Znak,Sprotna opomba-besedilo Znak,Char5 Znak"/>
    <w:link w:val="Sprotnaopomba-besedilo"/>
    <w:uiPriority w:val="99"/>
    <w:rsid w:val="00C048BA"/>
    <w:rPr>
      <w:rFonts w:ascii="Arial" w:hAnsi="Arial"/>
      <w:lang w:val="en-US" w:eastAsia="en-US"/>
    </w:rPr>
  </w:style>
  <w:style w:type="character" w:styleId="Sprotnaopomba-sklic">
    <w:name w:val="footnote reference"/>
    <w:aliases w:val="BVI fnr,Footnote reference number,Footnote symbol,note TESI,SUPERS,EN Footnote Reference,Fussnota,Footnote,-E Fußnotenzeichen,Times 10 Point,Exposant 3 Point,E...,nota de rodapé,Footnote Reference_LVL6,Footnote Reference_LVL61,Foo"/>
    <w:link w:val="FootnotesymbolCarZchn"/>
    <w:uiPriority w:val="99"/>
    <w:unhideWhenUsed/>
    <w:qFormat/>
    <w:rsid w:val="00C048BA"/>
    <w:rPr>
      <w:vertAlign w:val="superscript"/>
    </w:rPr>
  </w:style>
  <w:style w:type="character" w:styleId="Pripombasklic">
    <w:name w:val="annotation reference"/>
    <w:uiPriority w:val="99"/>
    <w:rsid w:val="006B200F"/>
    <w:rPr>
      <w:sz w:val="16"/>
      <w:szCs w:val="16"/>
    </w:rPr>
  </w:style>
  <w:style w:type="paragraph" w:styleId="Pripombabesedilo">
    <w:name w:val="annotation text"/>
    <w:basedOn w:val="Navaden"/>
    <w:link w:val="PripombabesediloZnak"/>
    <w:uiPriority w:val="99"/>
    <w:rsid w:val="006B200F"/>
    <w:rPr>
      <w:szCs w:val="20"/>
    </w:rPr>
  </w:style>
  <w:style w:type="character" w:customStyle="1" w:styleId="PripombabesediloZnak">
    <w:name w:val="Pripomba – besedilo Znak"/>
    <w:link w:val="Pripombabesedilo"/>
    <w:uiPriority w:val="99"/>
    <w:rsid w:val="006B200F"/>
    <w:rPr>
      <w:rFonts w:ascii="Arial" w:hAnsi="Arial"/>
      <w:lang w:val="en-US" w:eastAsia="en-US"/>
    </w:rPr>
  </w:style>
  <w:style w:type="paragraph" w:styleId="Zadevapripombe">
    <w:name w:val="annotation subject"/>
    <w:basedOn w:val="Pripombabesedilo"/>
    <w:next w:val="Pripombabesedilo"/>
    <w:link w:val="ZadevapripombeZnak"/>
    <w:uiPriority w:val="99"/>
    <w:rsid w:val="006B200F"/>
    <w:rPr>
      <w:b/>
      <w:bCs/>
    </w:rPr>
  </w:style>
  <w:style w:type="character" w:customStyle="1" w:styleId="ZadevapripombeZnak">
    <w:name w:val="Zadeva pripombe Znak"/>
    <w:link w:val="Zadevapripombe"/>
    <w:uiPriority w:val="99"/>
    <w:rsid w:val="006B200F"/>
    <w:rPr>
      <w:rFonts w:ascii="Arial" w:hAnsi="Arial"/>
      <w:b/>
      <w:bCs/>
      <w:lang w:val="en-US" w:eastAsia="en-US"/>
    </w:rPr>
  </w:style>
  <w:style w:type="paragraph" w:customStyle="1" w:styleId="a">
    <w:basedOn w:val="Navaden"/>
    <w:next w:val="Pripombabesedilo"/>
    <w:link w:val="Komentar-besediloZnak"/>
    <w:rsid w:val="006B200F"/>
    <w:rPr>
      <w:szCs w:val="20"/>
    </w:rPr>
  </w:style>
  <w:style w:type="character" w:customStyle="1" w:styleId="Komentar-besediloZnak">
    <w:name w:val="Komentar - besedilo Znak"/>
    <w:link w:val="a"/>
    <w:rsid w:val="006B200F"/>
    <w:rPr>
      <w:rFonts w:ascii="Arial" w:hAnsi="Arial"/>
      <w:lang w:val="en-US" w:eastAsia="en-US"/>
    </w:rPr>
  </w:style>
  <w:style w:type="character" w:customStyle="1" w:styleId="Naslov4Znak">
    <w:name w:val="Naslov 4 Znak"/>
    <w:link w:val="Naslov4"/>
    <w:rsid w:val="00C5532B"/>
    <w:rPr>
      <w:rFonts w:ascii="Calibri" w:eastAsia="Times New Roman" w:hAnsi="Calibri" w:cs="Times New Roman"/>
      <w:b/>
      <w:bCs/>
      <w:sz w:val="28"/>
      <w:szCs w:val="28"/>
      <w:lang w:val="en-US" w:eastAsia="en-US"/>
    </w:rPr>
  </w:style>
  <w:style w:type="character" w:customStyle="1" w:styleId="Naslov3Znak">
    <w:name w:val="Naslov 3 Znak"/>
    <w:link w:val="Naslov3"/>
    <w:uiPriority w:val="9"/>
    <w:rsid w:val="00397D63"/>
    <w:rPr>
      <w:rFonts w:ascii="Cambria" w:eastAsia="Times New Roman" w:hAnsi="Cambria" w:cs="Times New Roman"/>
      <w:b/>
      <w:bCs/>
      <w:sz w:val="26"/>
      <w:szCs w:val="26"/>
      <w:lang w:val="en-US" w:eastAsia="en-US"/>
    </w:rPr>
  </w:style>
  <w:style w:type="character" w:customStyle="1" w:styleId="NapisZnak">
    <w:name w:val="Napis Znak"/>
    <w:aliases w:val="Caption Char1 Znak,Caption Char Char Znak,Napis Znak2 Znak Znak,Napis Znak Znak2 Znak Znak,Napis Znak Znak2 Znak Znak Znak Znak,Napis Znak Znak Znak Znak Znak Znak Znak Znak,Napis Znak Znak1 Znak Znak Znak Znak Znak Znak Znak Znak,slika Znak"/>
    <w:link w:val="Napis"/>
    <w:rsid w:val="00264284"/>
    <w:rPr>
      <w:rFonts w:eastAsia="Calibri"/>
      <w:bCs/>
      <w:sz w:val="24"/>
      <w:szCs w:val="18"/>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Seznam_IP_1"/>
    <w:basedOn w:val="Navaden"/>
    <w:link w:val="OdstavekseznamaZnak"/>
    <w:uiPriority w:val="34"/>
    <w:qFormat/>
    <w:rsid w:val="009044CE"/>
    <w:pPr>
      <w:ind w:left="720"/>
      <w:contextualSpacing/>
    </w:pPr>
  </w:style>
  <w:style w:type="character" w:customStyle="1" w:styleId="Naslov2Znak">
    <w:name w:val="Naslov 2 Znak"/>
    <w:basedOn w:val="Privzetapisavaodstavka"/>
    <w:link w:val="Naslov2"/>
    <w:uiPriority w:val="9"/>
    <w:rsid w:val="00174804"/>
    <w:rPr>
      <w:rFonts w:ascii="Arial" w:hAnsi="Arial" w:cs="Arial"/>
      <w:b/>
      <w:bCs/>
      <w:i/>
      <w:iCs/>
      <w:sz w:val="28"/>
      <w:szCs w:val="28"/>
      <w:lang w:val="en-US" w:eastAsia="en-US"/>
    </w:rPr>
  </w:style>
  <w:style w:type="character" w:customStyle="1" w:styleId="Naslov5Znak">
    <w:name w:val="Naslov 5 Znak"/>
    <w:basedOn w:val="Privzetapisavaodstavka"/>
    <w:link w:val="Naslov5"/>
    <w:uiPriority w:val="9"/>
    <w:rsid w:val="00174804"/>
    <w:rPr>
      <w:rFonts w:asciiTheme="majorHAnsi" w:eastAsiaTheme="majorEastAsia" w:hAnsiTheme="majorHAnsi" w:cstheme="majorBidi"/>
      <w:color w:val="2E74B5" w:themeColor="accent1" w:themeShade="BF"/>
      <w:szCs w:val="22"/>
      <w:lang w:eastAsia="en-US"/>
    </w:rPr>
  </w:style>
  <w:style w:type="character" w:customStyle="1" w:styleId="Naslov6Znak">
    <w:name w:val="Naslov 6 Znak"/>
    <w:basedOn w:val="Privzetapisavaodstavka"/>
    <w:link w:val="Naslov6"/>
    <w:rsid w:val="00174804"/>
    <w:rPr>
      <w:b/>
      <w:bCs/>
      <w:szCs w:val="22"/>
    </w:rPr>
  </w:style>
  <w:style w:type="character" w:customStyle="1" w:styleId="Naslov7Znak">
    <w:name w:val="Naslov 7 Znak"/>
    <w:basedOn w:val="Privzetapisavaodstavka"/>
    <w:link w:val="Naslov7"/>
    <w:uiPriority w:val="9"/>
    <w:rsid w:val="00174804"/>
    <w:rPr>
      <w:rFonts w:asciiTheme="majorHAnsi" w:eastAsiaTheme="majorEastAsia" w:hAnsiTheme="majorHAnsi" w:cstheme="majorBidi"/>
      <w:i/>
      <w:iCs/>
      <w:color w:val="1F4D78" w:themeColor="accent1" w:themeShade="7F"/>
      <w:szCs w:val="22"/>
      <w:lang w:eastAsia="en-US"/>
    </w:rPr>
  </w:style>
  <w:style w:type="character" w:customStyle="1" w:styleId="Naslov8Znak">
    <w:name w:val="Naslov 8 Znak"/>
    <w:basedOn w:val="Privzetapisavaodstavka"/>
    <w:link w:val="Naslov8"/>
    <w:rsid w:val="00174804"/>
    <w:rPr>
      <w:i/>
      <w:iCs/>
      <w:sz w:val="24"/>
      <w:szCs w:val="24"/>
      <w:lang w:eastAsia="ar-SA"/>
    </w:rPr>
  </w:style>
  <w:style w:type="character" w:customStyle="1" w:styleId="Naslov9Znak">
    <w:name w:val="Naslov 9 Znak"/>
    <w:basedOn w:val="Privzetapisavaodstavka"/>
    <w:link w:val="Naslov9"/>
    <w:rsid w:val="00174804"/>
    <w:rPr>
      <w:rFonts w:ascii="Arial" w:hAnsi="Arial" w:cs="Arial"/>
      <w:szCs w:val="22"/>
      <w:lang w:eastAsia="ar-SA"/>
    </w:rPr>
  </w:style>
  <w:style w:type="character" w:customStyle="1" w:styleId="BesedilooblakaZnak">
    <w:name w:val="Besedilo oblačka Znak"/>
    <w:basedOn w:val="Privzetapisavaodstavka"/>
    <w:link w:val="Besedilooblaka"/>
    <w:uiPriority w:val="99"/>
    <w:semiHidden/>
    <w:rsid w:val="00174804"/>
    <w:rPr>
      <w:rFonts w:ascii="Tahoma" w:hAnsi="Tahoma" w:cs="Tahoma"/>
      <w:sz w:val="16"/>
      <w:szCs w:val="16"/>
      <w:lang w:val="en-US" w:eastAsia="en-US"/>
    </w:rPr>
  </w:style>
  <w:style w:type="character" w:customStyle="1" w:styleId="NogaZnak">
    <w:name w:val="Noga Znak"/>
    <w:basedOn w:val="Privzetapisavaodstavka"/>
    <w:link w:val="Noga"/>
    <w:uiPriority w:val="99"/>
    <w:rsid w:val="00174804"/>
    <w:rPr>
      <w:rFonts w:ascii="Arial" w:hAnsi="Arial"/>
      <w:szCs w:val="24"/>
      <w:lang w:val="en-US" w:eastAsia="en-US"/>
    </w:rPr>
  </w:style>
  <w:style w:type="character" w:customStyle="1" w:styleId="Naslov1Znak">
    <w:name w:val="Naslov 1 Znak"/>
    <w:aliases w:val="NASLOV Znak,Naslov ena Znak"/>
    <w:basedOn w:val="Privzetapisavaodstavka"/>
    <w:link w:val="Naslov1"/>
    <w:uiPriority w:val="9"/>
    <w:rsid w:val="00174804"/>
    <w:rPr>
      <w:rFonts w:ascii="Arial" w:hAnsi="Arial"/>
      <w:kern w:val="32"/>
      <w:sz w:val="22"/>
      <w:szCs w:val="22"/>
    </w:rPr>
  </w:style>
  <w:style w:type="numbering" w:customStyle="1" w:styleId="Brezseznama1">
    <w:name w:val="Brez seznama1"/>
    <w:next w:val="Brezseznama"/>
    <w:uiPriority w:val="99"/>
    <w:semiHidden/>
    <w:unhideWhenUsed/>
    <w:rsid w:val="00174804"/>
  </w:style>
  <w:style w:type="paragraph" w:customStyle="1" w:styleId="esegmenth4">
    <w:name w:val="esegment_h4"/>
    <w:basedOn w:val="Navaden"/>
    <w:rsid w:val="00174804"/>
    <w:pPr>
      <w:spacing w:after="168" w:line="240" w:lineRule="auto"/>
      <w:jc w:val="center"/>
    </w:pPr>
    <w:rPr>
      <w:rFonts w:cs="Arial"/>
      <w:b/>
      <w:bCs/>
      <w:color w:val="000000"/>
      <w:sz w:val="14"/>
      <w:szCs w:val="14"/>
      <w:lang w:eastAsia="sl-SI"/>
    </w:rPr>
  </w:style>
  <w:style w:type="character" w:styleId="tevilkastrani">
    <w:name w:val="page number"/>
    <w:rsid w:val="00174804"/>
    <w:rPr>
      <w:rFonts w:cs="Times New Roman"/>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174804"/>
    <w:rPr>
      <w:rFonts w:ascii="Arial" w:hAnsi="Arial"/>
      <w:szCs w:val="24"/>
      <w:lang w:val="en-US" w:eastAsia="en-US"/>
    </w:rPr>
  </w:style>
  <w:style w:type="character" w:customStyle="1" w:styleId="NaslovpredpisaZnak">
    <w:name w:val="Naslov_predpisa Znak"/>
    <w:link w:val="Naslovpredpisa"/>
    <w:locked/>
    <w:rsid w:val="00174804"/>
    <w:rPr>
      <w:rFonts w:ascii="Arial" w:hAnsi="Arial" w:cs="Arial"/>
      <w:b/>
    </w:rPr>
  </w:style>
  <w:style w:type="paragraph" w:customStyle="1" w:styleId="Naslovpredpisa">
    <w:name w:val="Naslov_predpisa"/>
    <w:basedOn w:val="Navaden"/>
    <w:link w:val="NaslovpredpisaZnak"/>
    <w:rsid w:val="00174804"/>
    <w:pPr>
      <w:suppressAutoHyphens/>
      <w:overflowPunct w:val="0"/>
      <w:autoSpaceDE w:val="0"/>
      <w:autoSpaceDN w:val="0"/>
      <w:adjustRightInd w:val="0"/>
      <w:spacing w:before="120" w:line="200" w:lineRule="exact"/>
      <w:jc w:val="center"/>
    </w:pPr>
    <w:rPr>
      <w:rFonts w:cs="Arial"/>
      <w:b/>
      <w:szCs w:val="20"/>
      <w:lang w:eastAsia="sl-SI"/>
    </w:rPr>
  </w:style>
  <w:style w:type="paragraph" w:styleId="Seznam">
    <w:name w:val="List"/>
    <w:basedOn w:val="Telobesedila"/>
    <w:rsid w:val="00174804"/>
    <w:pPr>
      <w:tabs>
        <w:tab w:val="left" w:pos="284"/>
        <w:tab w:val="left" w:pos="567"/>
        <w:tab w:val="left" w:pos="851"/>
        <w:tab w:val="left" w:pos="1134"/>
        <w:tab w:val="left" w:pos="1418"/>
        <w:tab w:val="left" w:pos="1701"/>
        <w:tab w:val="left" w:pos="2268"/>
        <w:tab w:val="left" w:pos="2835"/>
        <w:tab w:val="left" w:pos="3402"/>
      </w:tabs>
      <w:spacing w:after="0" w:line="259" w:lineRule="auto"/>
      <w:ind w:left="284" w:hanging="284"/>
      <w:jc w:val="both"/>
    </w:pPr>
    <w:rPr>
      <w:rFonts w:ascii="Frutiger" w:hAnsi="Frutiger" w:cs="Times New Roman"/>
      <w:w w:val="90"/>
      <w:lang w:eastAsia="sl-SI"/>
    </w:rPr>
  </w:style>
  <w:style w:type="paragraph" w:styleId="Telobesedila">
    <w:name w:val="Body Text"/>
    <w:aliases w:val="Znak Znak Znak"/>
    <w:basedOn w:val="Navaden"/>
    <w:link w:val="TelobesedilaZnak"/>
    <w:uiPriority w:val="99"/>
    <w:unhideWhenUsed/>
    <w:rsid w:val="00174804"/>
    <w:pPr>
      <w:spacing w:after="120" w:line="260" w:lineRule="exact"/>
    </w:pPr>
    <w:rPr>
      <w:rFonts w:cs="Arial"/>
      <w:szCs w:val="20"/>
    </w:rPr>
  </w:style>
  <w:style w:type="character" w:customStyle="1" w:styleId="TelobesedilaZnak">
    <w:name w:val="Telo besedila Znak"/>
    <w:aliases w:val="Znak Znak Znak Znak"/>
    <w:basedOn w:val="Privzetapisavaodstavka"/>
    <w:link w:val="Telobesedila"/>
    <w:uiPriority w:val="99"/>
    <w:rsid w:val="00174804"/>
    <w:rPr>
      <w:rFonts w:ascii="Arial" w:hAnsi="Arial" w:cs="Arial"/>
      <w:lang w:eastAsia="en-US"/>
    </w:rPr>
  </w:style>
  <w:style w:type="paragraph" w:customStyle="1" w:styleId="Preformatted">
    <w:name w:val="Preformatted"/>
    <w:basedOn w:val="Navaden"/>
    <w:rsid w:val="00174804"/>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szCs w:val="20"/>
      <w:lang w:eastAsia="sl-SI"/>
    </w:rPr>
  </w:style>
  <w:style w:type="paragraph" w:customStyle="1" w:styleId="Odstavek">
    <w:name w:val="Odstavek"/>
    <w:basedOn w:val="Navaden"/>
    <w:link w:val="OdstavekZnak"/>
    <w:rsid w:val="00174804"/>
    <w:pPr>
      <w:overflowPunct w:val="0"/>
      <w:autoSpaceDE w:val="0"/>
      <w:autoSpaceDN w:val="0"/>
      <w:adjustRightInd w:val="0"/>
      <w:spacing w:before="240" w:line="240" w:lineRule="auto"/>
      <w:ind w:firstLine="1021"/>
      <w:jc w:val="both"/>
      <w:textAlignment w:val="baseline"/>
    </w:pPr>
    <w:rPr>
      <w:rFonts w:cs="Arial"/>
      <w:szCs w:val="22"/>
      <w:lang w:eastAsia="sl-SI"/>
    </w:rPr>
  </w:style>
  <w:style w:type="character" w:customStyle="1" w:styleId="OdstavekZnak">
    <w:name w:val="Odstavek Znak"/>
    <w:link w:val="Odstavek"/>
    <w:rsid w:val="00174804"/>
    <w:rPr>
      <w:rFonts w:ascii="Arial" w:hAnsi="Arial" w:cs="Arial"/>
      <w:szCs w:val="22"/>
    </w:rPr>
  </w:style>
  <w:style w:type="paragraph" w:customStyle="1" w:styleId="Default">
    <w:name w:val="Default"/>
    <w:rsid w:val="00174804"/>
    <w:pPr>
      <w:autoSpaceDE w:val="0"/>
      <w:autoSpaceDN w:val="0"/>
      <w:adjustRightInd w:val="0"/>
    </w:pPr>
    <w:rPr>
      <w:rFonts w:ascii="Arial" w:eastAsia="Calibri" w:hAnsi="Arial" w:cs="Arial"/>
      <w:color w:val="000000"/>
      <w:sz w:val="24"/>
      <w:szCs w:val="24"/>
    </w:rPr>
  </w:style>
  <w:style w:type="paragraph" w:styleId="Brezrazmikov">
    <w:name w:val="No Spacing"/>
    <w:link w:val="BrezrazmikovZnak"/>
    <w:uiPriority w:val="1"/>
    <w:qFormat/>
    <w:rsid w:val="00174804"/>
    <w:pPr>
      <w:jc w:val="both"/>
    </w:pPr>
    <w:rPr>
      <w:rFonts w:ascii="Georgia" w:eastAsia="Calibri" w:hAnsi="Georgia"/>
      <w:color w:val="595959"/>
      <w:sz w:val="22"/>
      <w:szCs w:val="22"/>
      <w:lang w:eastAsia="en-US"/>
    </w:rPr>
  </w:style>
  <w:style w:type="character" w:customStyle="1" w:styleId="BrezrazmikovZnak">
    <w:name w:val="Brez razmikov Znak"/>
    <w:link w:val="Brezrazmikov"/>
    <w:uiPriority w:val="1"/>
    <w:locked/>
    <w:rsid w:val="00174804"/>
    <w:rPr>
      <w:rFonts w:ascii="Georgia" w:eastAsia="Calibri" w:hAnsi="Georgia"/>
      <w:color w:val="595959"/>
      <w:sz w:val="22"/>
      <w:szCs w:val="22"/>
      <w:lang w:eastAsia="en-US"/>
    </w:rPr>
  </w:style>
  <w:style w:type="character" w:styleId="SledenaHiperpovezava">
    <w:name w:val="FollowedHyperlink"/>
    <w:uiPriority w:val="99"/>
    <w:rsid w:val="00174804"/>
    <w:rPr>
      <w:color w:val="800080"/>
      <w:u w:val="single"/>
    </w:rPr>
  </w:style>
  <w:style w:type="character" w:styleId="Poudarek">
    <w:name w:val="Emphasis"/>
    <w:rsid w:val="00174804"/>
    <w:rPr>
      <w:rFonts w:ascii="Arial Narrow" w:eastAsia="SimSun" w:hAnsi="Arial Narrow" w:cs="Times New Roman" w:hint="default"/>
      <w:i w:val="0"/>
      <w:iCs w:val="0"/>
    </w:rPr>
  </w:style>
  <w:style w:type="paragraph" w:styleId="HTML-oblikovano">
    <w:name w:val="HTML Preformatted"/>
    <w:basedOn w:val="Navaden"/>
    <w:link w:val="HTML-oblikovanoZnak"/>
    <w:rsid w:val="00174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basedOn w:val="Privzetapisavaodstavka"/>
    <w:link w:val="HTML-oblikovano"/>
    <w:rsid w:val="00174804"/>
    <w:rPr>
      <w:rFonts w:ascii="Courier New" w:eastAsia="Arial Unicode MS" w:hAnsi="Courier New" w:cs="Courier New"/>
      <w:color w:val="000000"/>
      <w:sz w:val="18"/>
      <w:szCs w:val="18"/>
      <w:lang w:val="en-GB" w:eastAsia="en-US"/>
    </w:rPr>
  </w:style>
  <w:style w:type="character" w:customStyle="1" w:styleId="Sprotnaopomba-besediloZnak1">
    <w:name w:val="Sprotna opomba - besedilo Znak1"/>
    <w:basedOn w:val="Privzetapisavaodstavka"/>
    <w:uiPriority w:val="99"/>
    <w:semiHidden/>
    <w:rsid w:val="00174804"/>
    <w:rPr>
      <w:sz w:val="20"/>
      <w:szCs w:val="20"/>
    </w:rPr>
  </w:style>
  <w:style w:type="character" w:customStyle="1" w:styleId="ZnakZnak4">
    <w:name w:val="Znak Znak4"/>
    <w:locked/>
    <w:rsid w:val="00174804"/>
    <w:rPr>
      <w:rFonts w:ascii="Arial" w:hAnsi="Arial" w:cs="Arial"/>
      <w:szCs w:val="24"/>
      <w:lang w:val="sl-SI" w:eastAsia="en-US" w:bidi="ar-SA"/>
    </w:rPr>
  </w:style>
  <w:style w:type="paragraph" w:styleId="Seznam2">
    <w:name w:val="List 2"/>
    <w:basedOn w:val="Navaden"/>
    <w:rsid w:val="00174804"/>
    <w:pPr>
      <w:spacing w:line="260" w:lineRule="exact"/>
      <w:ind w:left="566" w:hanging="283"/>
    </w:pPr>
  </w:style>
  <w:style w:type="paragraph" w:styleId="Naslov">
    <w:name w:val="Title"/>
    <w:basedOn w:val="Navaden"/>
    <w:link w:val="NaslovZnak"/>
    <w:uiPriority w:val="99"/>
    <w:qFormat/>
    <w:rsid w:val="00174804"/>
    <w:pPr>
      <w:spacing w:line="240" w:lineRule="auto"/>
      <w:jc w:val="center"/>
    </w:pPr>
    <w:rPr>
      <w:rFonts w:cs="Arial"/>
      <w:b/>
      <w:bCs/>
      <w:sz w:val="24"/>
      <w:lang w:eastAsia="sl-SI"/>
    </w:rPr>
  </w:style>
  <w:style w:type="character" w:customStyle="1" w:styleId="NaslovZnak">
    <w:name w:val="Naslov Znak"/>
    <w:basedOn w:val="Privzetapisavaodstavka"/>
    <w:link w:val="Naslov"/>
    <w:uiPriority w:val="10"/>
    <w:rsid w:val="00174804"/>
    <w:rPr>
      <w:rFonts w:ascii="Arial" w:hAnsi="Arial" w:cs="Arial"/>
      <w:b/>
      <w:bCs/>
      <w:sz w:val="24"/>
      <w:szCs w:val="24"/>
    </w:rPr>
  </w:style>
  <w:style w:type="paragraph" w:styleId="Telobesedila-zamik">
    <w:name w:val="Body Text Indent"/>
    <w:basedOn w:val="Navaden"/>
    <w:link w:val="Telobesedila-zamikZnak"/>
    <w:rsid w:val="00174804"/>
    <w:pPr>
      <w:spacing w:after="120" w:line="260" w:lineRule="exact"/>
      <w:ind w:left="283"/>
    </w:pPr>
  </w:style>
  <w:style w:type="character" w:customStyle="1" w:styleId="Telobesedila-zamikZnak">
    <w:name w:val="Telo besedila - zamik Znak"/>
    <w:basedOn w:val="Privzetapisavaodstavka"/>
    <w:link w:val="Telobesedila-zamik"/>
    <w:rsid w:val="00174804"/>
    <w:rPr>
      <w:rFonts w:ascii="Arial" w:hAnsi="Arial"/>
      <w:szCs w:val="24"/>
      <w:lang w:eastAsia="en-US"/>
    </w:rPr>
  </w:style>
  <w:style w:type="paragraph" w:styleId="Telobesedila2">
    <w:name w:val="Body Text 2"/>
    <w:basedOn w:val="Navaden"/>
    <w:link w:val="Telobesedila2Znak"/>
    <w:rsid w:val="00174804"/>
    <w:pPr>
      <w:spacing w:after="120" w:line="480" w:lineRule="auto"/>
    </w:pPr>
    <w:rPr>
      <w:rFonts w:ascii="Times New Roman" w:hAnsi="Times New Roman"/>
      <w:sz w:val="24"/>
      <w:szCs w:val="20"/>
      <w:lang w:eastAsia="sl-SI"/>
    </w:rPr>
  </w:style>
  <w:style w:type="character" w:customStyle="1" w:styleId="Telobesedila2Znak">
    <w:name w:val="Telo besedila 2 Znak"/>
    <w:basedOn w:val="Privzetapisavaodstavka"/>
    <w:link w:val="Telobesedila2"/>
    <w:rsid w:val="00174804"/>
    <w:rPr>
      <w:sz w:val="24"/>
    </w:rPr>
  </w:style>
  <w:style w:type="paragraph" w:styleId="Telobesedila3">
    <w:name w:val="Body Text 3"/>
    <w:basedOn w:val="Navaden"/>
    <w:link w:val="Telobesedila3Znak"/>
    <w:rsid w:val="00174804"/>
    <w:pPr>
      <w:spacing w:after="120" w:line="260" w:lineRule="exact"/>
    </w:pPr>
    <w:rPr>
      <w:sz w:val="16"/>
      <w:szCs w:val="16"/>
    </w:rPr>
  </w:style>
  <w:style w:type="character" w:customStyle="1" w:styleId="Telobesedila3Znak">
    <w:name w:val="Telo besedila 3 Znak"/>
    <w:basedOn w:val="Privzetapisavaodstavka"/>
    <w:link w:val="Telobesedila3"/>
    <w:rsid w:val="00174804"/>
    <w:rPr>
      <w:rFonts w:ascii="Arial" w:hAnsi="Arial"/>
      <w:sz w:val="16"/>
      <w:szCs w:val="16"/>
      <w:lang w:eastAsia="en-US"/>
    </w:rPr>
  </w:style>
  <w:style w:type="paragraph" w:styleId="Telobesedila-zamik2">
    <w:name w:val="Body Text Indent 2"/>
    <w:basedOn w:val="Navaden"/>
    <w:link w:val="Telobesedila-zamik2Znak"/>
    <w:rsid w:val="00174804"/>
    <w:pPr>
      <w:spacing w:after="120" w:line="480" w:lineRule="auto"/>
      <w:ind w:left="283"/>
    </w:pPr>
  </w:style>
  <w:style w:type="character" w:customStyle="1" w:styleId="Telobesedila-zamik2Znak">
    <w:name w:val="Telo besedila - zamik 2 Znak"/>
    <w:basedOn w:val="Privzetapisavaodstavka"/>
    <w:link w:val="Telobesedila-zamik2"/>
    <w:rsid w:val="00174804"/>
    <w:rPr>
      <w:rFonts w:ascii="Arial" w:hAnsi="Arial"/>
      <w:szCs w:val="24"/>
      <w:lang w:eastAsia="en-US"/>
    </w:rPr>
  </w:style>
  <w:style w:type="paragraph" w:styleId="Telobesedila-zamik3">
    <w:name w:val="Body Text Indent 3"/>
    <w:basedOn w:val="Navaden"/>
    <w:link w:val="Telobesedila-zamik3Znak"/>
    <w:rsid w:val="00174804"/>
    <w:pPr>
      <w:spacing w:after="120" w:line="260" w:lineRule="exact"/>
      <w:ind w:left="283"/>
    </w:pPr>
    <w:rPr>
      <w:sz w:val="16"/>
      <w:szCs w:val="16"/>
    </w:rPr>
  </w:style>
  <w:style w:type="character" w:customStyle="1" w:styleId="Telobesedila-zamik3Znak">
    <w:name w:val="Telo besedila - zamik 3 Znak"/>
    <w:basedOn w:val="Privzetapisavaodstavka"/>
    <w:link w:val="Telobesedila-zamik3"/>
    <w:rsid w:val="00174804"/>
    <w:rPr>
      <w:rFonts w:ascii="Arial" w:hAnsi="Arial"/>
      <w:sz w:val="16"/>
      <w:szCs w:val="16"/>
      <w:lang w:eastAsia="en-US"/>
    </w:rPr>
  </w:style>
  <w:style w:type="character" w:customStyle="1" w:styleId="ZnakZnak1">
    <w:name w:val="Znak Znak1"/>
    <w:locked/>
    <w:rsid w:val="00174804"/>
    <w:rPr>
      <w:rFonts w:ascii="Tahoma" w:hAnsi="Tahoma" w:cs="Tahoma"/>
      <w:sz w:val="16"/>
      <w:szCs w:val="16"/>
      <w:lang w:val="sl-SI" w:eastAsia="en-US" w:bidi="ar-SA"/>
    </w:rPr>
  </w:style>
  <w:style w:type="paragraph" w:styleId="Golobesedilo">
    <w:name w:val="Plain Text"/>
    <w:basedOn w:val="Navaden"/>
    <w:link w:val="GolobesediloZnak"/>
    <w:rsid w:val="00174804"/>
    <w:pPr>
      <w:spacing w:line="240" w:lineRule="auto"/>
    </w:pPr>
    <w:rPr>
      <w:rFonts w:ascii="Courier New" w:hAnsi="Courier New"/>
      <w:szCs w:val="20"/>
    </w:rPr>
  </w:style>
  <w:style w:type="character" w:customStyle="1" w:styleId="GolobesediloZnak">
    <w:name w:val="Golo besedilo Znak"/>
    <w:basedOn w:val="Privzetapisavaodstavka"/>
    <w:link w:val="Golobesedilo"/>
    <w:rsid w:val="00174804"/>
    <w:rPr>
      <w:rFonts w:ascii="Courier New" w:hAnsi="Courier New"/>
      <w:lang w:eastAsia="en-US"/>
    </w:rPr>
  </w:style>
  <w:style w:type="paragraph" w:customStyle="1" w:styleId="Odstavekseznama1">
    <w:name w:val="Odstavek seznama1"/>
    <w:basedOn w:val="Navaden"/>
    <w:rsid w:val="00174804"/>
    <w:pPr>
      <w:spacing w:line="240" w:lineRule="auto"/>
      <w:ind w:left="720"/>
      <w:contextualSpacing/>
    </w:pPr>
    <w:rPr>
      <w:rFonts w:ascii="Times New Roman" w:hAnsi="Times New Roman"/>
      <w:sz w:val="24"/>
      <w:lang w:eastAsia="sl-SI"/>
    </w:rPr>
  </w:style>
  <w:style w:type="paragraph" w:customStyle="1" w:styleId="hstyle0">
    <w:name w:val="hstyle0"/>
    <w:basedOn w:val="Navaden"/>
    <w:rsid w:val="00174804"/>
    <w:pPr>
      <w:snapToGrid w:val="0"/>
      <w:spacing w:line="384" w:lineRule="auto"/>
      <w:jc w:val="both"/>
    </w:pPr>
    <w:rPr>
      <w:rFonts w:ascii="한양신명조" w:eastAsia="한양신명조" w:hAnsi="Gulim" w:cs="Gulim"/>
      <w:color w:val="000000"/>
      <w:sz w:val="24"/>
      <w:lang w:eastAsia="sl-SI"/>
    </w:rPr>
  </w:style>
  <w:style w:type="character" w:customStyle="1" w:styleId="AlineazaodstavkomZnak">
    <w:name w:val="Alinea za odstavkom Znak"/>
    <w:link w:val="Alineazaodstavkom"/>
    <w:locked/>
    <w:rsid w:val="00174804"/>
    <w:rPr>
      <w:rFonts w:ascii="Arial" w:hAnsi="Arial" w:cs="Arial"/>
      <w:sz w:val="22"/>
    </w:rPr>
  </w:style>
  <w:style w:type="paragraph" w:customStyle="1" w:styleId="Alineazaodstavkom">
    <w:name w:val="Alinea za odstavkom"/>
    <w:basedOn w:val="Navaden"/>
    <w:link w:val="AlineazaodstavkomZnak"/>
    <w:qFormat/>
    <w:rsid w:val="00174804"/>
    <w:pPr>
      <w:numPr>
        <w:numId w:val="3"/>
      </w:numPr>
      <w:overflowPunct w:val="0"/>
      <w:autoSpaceDE w:val="0"/>
      <w:autoSpaceDN w:val="0"/>
      <w:adjustRightInd w:val="0"/>
      <w:spacing w:line="200" w:lineRule="exact"/>
      <w:ind w:left="709" w:hanging="284"/>
      <w:jc w:val="both"/>
    </w:pPr>
    <w:rPr>
      <w:rFonts w:cs="Arial"/>
      <w:szCs w:val="20"/>
      <w:lang w:eastAsia="sl-SI"/>
    </w:rPr>
  </w:style>
  <w:style w:type="paragraph" w:customStyle="1" w:styleId="ZnakChar">
    <w:name w:val="Znak Char"/>
    <w:basedOn w:val="Navaden"/>
    <w:rsid w:val="00174804"/>
    <w:pPr>
      <w:spacing w:line="240" w:lineRule="auto"/>
    </w:pPr>
    <w:rPr>
      <w:rFonts w:ascii="Times New Roman" w:hAnsi="Times New Roman"/>
      <w:sz w:val="24"/>
      <w:lang w:val="pl-PL" w:eastAsia="pl-PL"/>
    </w:rPr>
  </w:style>
  <w:style w:type="paragraph" w:customStyle="1" w:styleId="CharCharZnakZnak">
    <w:name w:val="Char Char Znak Znak"/>
    <w:basedOn w:val="Navaden"/>
    <w:rsid w:val="00174804"/>
    <w:pPr>
      <w:spacing w:line="240" w:lineRule="exact"/>
    </w:pPr>
    <w:rPr>
      <w:rFonts w:ascii="Tahoma" w:hAnsi="Tahoma"/>
      <w:szCs w:val="20"/>
    </w:rPr>
  </w:style>
  <w:style w:type="paragraph" w:customStyle="1" w:styleId="tvskttunmgr">
    <w:name w:val="tvísköttun mgr"/>
    <w:basedOn w:val="Navaden"/>
    <w:autoRedefine/>
    <w:rsid w:val="00174804"/>
    <w:pPr>
      <w:spacing w:line="360" w:lineRule="auto"/>
      <w:ind w:left="400" w:hanging="400"/>
      <w:jc w:val="both"/>
    </w:pPr>
    <w:rPr>
      <w:rFonts w:cs="Arial"/>
      <w:sz w:val="24"/>
    </w:rPr>
  </w:style>
  <w:style w:type="paragraph" w:customStyle="1" w:styleId="BalloonText1">
    <w:name w:val="Balloon Text1"/>
    <w:basedOn w:val="Navaden"/>
    <w:rsid w:val="00174804"/>
    <w:pPr>
      <w:snapToGrid w:val="0"/>
      <w:spacing w:line="240" w:lineRule="auto"/>
      <w:jc w:val="both"/>
    </w:pPr>
    <w:rPr>
      <w:rFonts w:ascii="Times New Roman" w:hAnsi="Times New Roman"/>
      <w:sz w:val="16"/>
      <w:szCs w:val="16"/>
    </w:rPr>
  </w:style>
  <w:style w:type="character" w:customStyle="1" w:styleId="OdsekZnak">
    <w:name w:val="Odsek Znak"/>
    <w:link w:val="Odsek"/>
    <w:locked/>
    <w:rsid w:val="00174804"/>
    <w:rPr>
      <w:rFonts w:ascii="Arial" w:hAnsi="Arial" w:cs="Arial"/>
      <w:b/>
    </w:rPr>
  </w:style>
  <w:style w:type="paragraph" w:customStyle="1" w:styleId="Odsek">
    <w:name w:val="Odsek"/>
    <w:basedOn w:val="Oddelek"/>
    <w:link w:val="OdsekZnak"/>
    <w:rsid w:val="00174804"/>
    <w:pPr>
      <w:numPr>
        <w:numId w:val="1"/>
      </w:numPr>
    </w:pPr>
    <w:rPr>
      <w:rFonts w:cs="Arial"/>
      <w:sz w:val="20"/>
      <w:szCs w:val="20"/>
      <w:lang w:eastAsia="sl-SI"/>
    </w:rPr>
  </w:style>
  <w:style w:type="paragraph" w:customStyle="1" w:styleId="esegmentt">
    <w:name w:val="esegment_t"/>
    <w:basedOn w:val="Navaden"/>
    <w:rsid w:val="00174804"/>
    <w:pPr>
      <w:spacing w:after="210" w:line="360" w:lineRule="atLeast"/>
      <w:jc w:val="center"/>
    </w:pPr>
    <w:rPr>
      <w:rFonts w:ascii="Times New Roman" w:hAnsi="Times New Roman"/>
      <w:b/>
      <w:bCs/>
      <w:color w:val="6B7E9D"/>
      <w:sz w:val="31"/>
      <w:szCs w:val="31"/>
      <w:lang w:eastAsia="sl-SI"/>
    </w:rPr>
  </w:style>
  <w:style w:type="paragraph" w:customStyle="1" w:styleId="p">
    <w:name w:val="p"/>
    <w:basedOn w:val="Navaden"/>
    <w:rsid w:val="00174804"/>
    <w:pPr>
      <w:spacing w:before="60" w:after="15" w:line="240" w:lineRule="auto"/>
      <w:ind w:left="15" w:right="15" w:firstLine="240"/>
      <w:jc w:val="both"/>
    </w:pPr>
    <w:rPr>
      <w:rFonts w:cs="Arial"/>
      <w:color w:val="222222"/>
      <w:szCs w:val="22"/>
      <w:lang w:eastAsia="sl-SI"/>
    </w:rPr>
  </w:style>
  <w:style w:type="paragraph" w:customStyle="1" w:styleId="HTMLPreformatted1">
    <w:name w:val="HTML Preformatted1"/>
    <w:basedOn w:val="Navaden"/>
    <w:rsid w:val="00174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20"/>
      <w:lang w:val="en-GB" w:eastAsia="sl-SI"/>
    </w:rPr>
  </w:style>
  <w:style w:type="paragraph" w:customStyle="1" w:styleId="h4">
    <w:name w:val="h4"/>
    <w:basedOn w:val="Navaden"/>
    <w:rsid w:val="00174804"/>
    <w:pPr>
      <w:spacing w:before="300" w:after="225" w:line="240" w:lineRule="auto"/>
      <w:ind w:left="15" w:right="15"/>
      <w:jc w:val="center"/>
    </w:pPr>
    <w:rPr>
      <w:rFonts w:cs="Arial"/>
      <w:b/>
      <w:bCs/>
      <w:color w:val="222222"/>
      <w:szCs w:val="22"/>
      <w:lang w:eastAsia="sl-SI"/>
    </w:rPr>
  </w:style>
  <w:style w:type="character" w:customStyle="1" w:styleId="AlineazatokoZnak">
    <w:name w:val="Alinea za točko Znak"/>
    <w:link w:val="Alineazatoko"/>
    <w:locked/>
    <w:rsid w:val="00174804"/>
    <w:rPr>
      <w:rFonts w:ascii="Arial" w:hAnsi="Arial" w:cs="Arial"/>
    </w:rPr>
  </w:style>
  <w:style w:type="paragraph" w:customStyle="1" w:styleId="Alineazatoko">
    <w:name w:val="Alinea za točko"/>
    <w:basedOn w:val="Navaden"/>
    <w:link w:val="AlineazatokoZnak"/>
    <w:rsid w:val="00174804"/>
    <w:pPr>
      <w:tabs>
        <w:tab w:val="num" w:pos="360"/>
      </w:tabs>
      <w:overflowPunct w:val="0"/>
      <w:autoSpaceDE w:val="0"/>
      <w:autoSpaceDN w:val="0"/>
      <w:adjustRightInd w:val="0"/>
      <w:spacing w:line="200" w:lineRule="exact"/>
      <w:jc w:val="both"/>
    </w:pPr>
    <w:rPr>
      <w:rFonts w:cs="Arial"/>
      <w:szCs w:val="20"/>
      <w:lang w:eastAsia="sl-SI"/>
    </w:rPr>
  </w:style>
  <w:style w:type="character" w:customStyle="1" w:styleId="rkovnatokazaodstavkomZnak">
    <w:name w:val="Črkovna točka_za odstavkom Znak"/>
    <w:link w:val="rkovnatokazaodstavkom"/>
    <w:locked/>
    <w:rsid w:val="00174804"/>
    <w:rPr>
      <w:rFonts w:ascii="Arial" w:hAnsi="Arial"/>
      <w:sz w:val="22"/>
    </w:rPr>
  </w:style>
  <w:style w:type="paragraph" w:customStyle="1" w:styleId="rkovnatokazaodstavkom">
    <w:name w:val="Črkovna točka_za odstavkom"/>
    <w:basedOn w:val="Navaden"/>
    <w:link w:val="rkovnatokazaodstavkomZnak"/>
    <w:rsid w:val="00174804"/>
    <w:pPr>
      <w:numPr>
        <w:numId w:val="4"/>
      </w:numPr>
      <w:overflowPunct w:val="0"/>
      <w:autoSpaceDE w:val="0"/>
      <w:autoSpaceDN w:val="0"/>
      <w:adjustRightInd w:val="0"/>
      <w:spacing w:line="200" w:lineRule="exact"/>
      <w:jc w:val="both"/>
    </w:pPr>
    <w:rPr>
      <w:szCs w:val="20"/>
      <w:lang w:eastAsia="sl-SI"/>
    </w:rPr>
  </w:style>
  <w:style w:type="paragraph" w:customStyle="1" w:styleId="ZnakZnak3Znak">
    <w:name w:val="Znak Znak3 Znak"/>
    <w:basedOn w:val="Navaden"/>
    <w:rsid w:val="00174804"/>
    <w:pPr>
      <w:spacing w:line="240" w:lineRule="auto"/>
    </w:pPr>
    <w:rPr>
      <w:rFonts w:ascii="Times New Roman" w:hAnsi="Times New Roman"/>
      <w:sz w:val="24"/>
      <w:lang w:val="pl-PL" w:eastAsia="pl-PL"/>
    </w:rPr>
  </w:style>
  <w:style w:type="paragraph" w:customStyle="1" w:styleId="ListParagraph1">
    <w:name w:val="List Paragraph1"/>
    <w:basedOn w:val="Navaden"/>
    <w:qFormat/>
    <w:rsid w:val="00174804"/>
    <w:pPr>
      <w:spacing w:line="260" w:lineRule="exact"/>
      <w:ind w:left="720"/>
      <w:contextualSpacing/>
    </w:pPr>
  </w:style>
  <w:style w:type="paragraph" w:customStyle="1" w:styleId="NoSpacing1">
    <w:name w:val="No Spacing1"/>
    <w:rsid w:val="00174804"/>
    <w:rPr>
      <w:rFonts w:ascii="Arial" w:eastAsia="Calibri" w:hAnsi="Arial" w:cs="Arial"/>
      <w:lang w:eastAsia="en-US"/>
    </w:rPr>
  </w:style>
  <w:style w:type="paragraph" w:customStyle="1" w:styleId="NoSpacing2">
    <w:name w:val="No Spacing2"/>
    <w:rsid w:val="00174804"/>
    <w:rPr>
      <w:rFonts w:ascii="Arial" w:hAnsi="Arial"/>
      <w:szCs w:val="24"/>
      <w:lang w:eastAsia="en-US"/>
    </w:rPr>
  </w:style>
  <w:style w:type="paragraph" w:customStyle="1" w:styleId="rkovnatokazaodstavk">
    <w:name w:val="Črkovna točka_za odstavk"/>
    <w:basedOn w:val="Navaden"/>
    <w:rsid w:val="00174804"/>
    <w:pPr>
      <w:spacing w:line="200" w:lineRule="exact"/>
      <w:ind w:left="1068" w:hanging="360"/>
      <w:jc w:val="both"/>
    </w:pPr>
    <w:rPr>
      <w:rFonts w:cs="Arial"/>
      <w:szCs w:val="20"/>
      <w:lang w:eastAsia="sl-SI"/>
    </w:rPr>
  </w:style>
  <w:style w:type="paragraph" w:customStyle="1" w:styleId="Odstavekseznama2">
    <w:name w:val="Odstavek seznama2"/>
    <w:basedOn w:val="Navaden"/>
    <w:rsid w:val="00174804"/>
    <w:pPr>
      <w:spacing w:after="240" w:line="360" w:lineRule="atLeast"/>
      <w:ind w:left="720"/>
      <w:jc w:val="both"/>
    </w:pPr>
    <w:rPr>
      <w:rFonts w:cs="Arial"/>
      <w:sz w:val="24"/>
      <w:lang w:eastAsia="sl-SI"/>
    </w:rPr>
  </w:style>
  <w:style w:type="paragraph" w:customStyle="1" w:styleId="Brezrazmikov1">
    <w:name w:val="Brez razmikov1"/>
    <w:qFormat/>
    <w:rsid w:val="00174804"/>
    <w:rPr>
      <w:rFonts w:ascii="Arial" w:hAnsi="Arial" w:cs="Arial"/>
    </w:rPr>
  </w:style>
  <w:style w:type="paragraph" w:customStyle="1" w:styleId="Naslovclena">
    <w:name w:val="Naslov clena"/>
    <w:basedOn w:val="Telobesedila"/>
    <w:rsid w:val="00174804"/>
    <w:pPr>
      <w:spacing w:after="0" w:line="240" w:lineRule="auto"/>
      <w:jc w:val="center"/>
    </w:pPr>
    <w:rPr>
      <w:sz w:val="24"/>
      <w:szCs w:val="24"/>
      <w:lang w:eastAsia="sl-SI"/>
    </w:rPr>
  </w:style>
  <w:style w:type="character" w:customStyle="1" w:styleId="FootnoteCharacters">
    <w:name w:val="Footnote Characters"/>
    <w:rsid w:val="00174804"/>
  </w:style>
  <w:style w:type="character" w:customStyle="1" w:styleId="Sprotnaopomba-sklic2">
    <w:name w:val="Sprotna opomba - sklic2"/>
    <w:rsid w:val="00174804"/>
    <w:rPr>
      <w:vertAlign w:val="superscript"/>
    </w:rPr>
  </w:style>
  <w:style w:type="character" w:customStyle="1" w:styleId="Sprotnaopomba-sklic1">
    <w:name w:val="Sprotna opomba - sklic1"/>
    <w:rsid w:val="00174804"/>
    <w:rPr>
      <w:vertAlign w:val="superscript"/>
    </w:rPr>
  </w:style>
  <w:style w:type="character" w:customStyle="1" w:styleId="apple-style-span">
    <w:name w:val="apple-style-span"/>
    <w:basedOn w:val="Privzetapisavaodstavka"/>
    <w:rsid w:val="00174804"/>
  </w:style>
  <w:style w:type="character" w:customStyle="1" w:styleId="tvskttunstafliur">
    <w:name w:val="tvísköttun stafliður"/>
    <w:rsid w:val="00174804"/>
    <w:rPr>
      <w:rFonts w:ascii="Times New Roman" w:hAnsi="Times New Roman" w:cs="Times New Roman" w:hint="default"/>
      <w:sz w:val="24"/>
      <w:szCs w:val="24"/>
      <w:lang w:val="is-IS"/>
    </w:rPr>
  </w:style>
  <w:style w:type="character" w:customStyle="1" w:styleId="tw4winMark">
    <w:name w:val="tw4winMark"/>
    <w:rsid w:val="00174804"/>
    <w:rPr>
      <w:rFonts w:ascii="Courier New" w:hAnsi="Courier New" w:cs="Courier New" w:hint="default"/>
      <w:vanish/>
      <w:webHidden w:val="0"/>
      <w:color w:val="800080"/>
      <w:sz w:val="24"/>
      <w:szCs w:val="24"/>
      <w:vertAlign w:val="subscript"/>
      <w:specVanish w:val="0"/>
    </w:rPr>
  </w:style>
  <w:style w:type="character" w:customStyle="1" w:styleId="tw4winError">
    <w:name w:val="tw4winError"/>
    <w:rsid w:val="00174804"/>
    <w:rPr>
      <w:rFonts w:ascii="Courier New" w:hAnsi="Courier New" w:cs="Courier New" w:hint="default"/>
      <w:color w:val="00FF00"/>
      <w:sz w:val="40"/>
      <w:szCs w:val="40"/>
    </w:rPr>
  </w:style>
  <w:style w:type="character" w:customStyle="1" w:styleId="tw4winTerm">
    <w:name w:val="tw4winTerm"/>
    <w:rsid w:val="00174804"/>
    <w:rPr>
      <w:color w:val="0000FF"/>
    </w:rPr>
  </w:style>
  <w:style w:type="character" w:customStyle="1" w:styleId="tw4winPopup">
    <w:name w:val="tw4winPopup"/>
    <w:rsid w:val="00174804"/>
    <w:rPr>
      <w:rFonts w:ascii="Courier New" w:hAnsi="Courier New" w:cs="Courier New" w:hint="default"/>
      <w:noProof/>
      <w:color w:val="008000"/>
    </w:rPr>
  </w:style>
  <w:style w:type="character" w:customStyle="1" w:styleId="tw4winJump">
    <w:name w:val="tw4winJump"/>
    <w:rsid w:val="00174804"/>
    <w:rPr>
      <w:rFonts w:ascii="Courier New" w:hAnsi="Courier New" w:cs="Courier New" w:hint="default"/>
      <w:noProof/>
      <w:color w:val="008080"/>
    </w:rPr>
  </w:style>
  <w:style w:type="character" w:customStyle="1" w:styleId="tw4winExternal">
    <w:name w:val="tw4winExternal"/>
    <w:rsid w:val="00174804"/>
    <w:rPr>
      <w:rFonts w:ascii="Courier New" w:hAnsi="Courier New" w:cs="Courier New" w:hint="default"/>
      <w:noProof/>
      <w:color w:val="808080"/>
    </w:rPr>
  </w:style>
  <w:style w:type="character" w:customStyle="1" w:styleId="tw4winInternal">
    <w:name w:val="tw4winInternal"/>
    <w:rsid w:val="00174804"/>
    <w:rPr>
      <w:rFonts w:ascii="Courier New" w:hAnsi="Courier New" w:cs="Courier New" w:hint="default"/>
      <w:noProof/>
      <w:color w:val="FF0000"/>
    </w:rPr>
  </w:style>
  <w:style w:type="character" w:customStyle="1" w:styleId="DONOTTRANSLATE">
    <w:name w:val="DO_NOT_TRANSLATE"/>
    <w:rsid w:val="00174804"/>
    <w:rPr>
      <w:rFonts w:ascii="Courier New" w:hAnsi="Courier New" w:cs="Courier New" w:hint="default"/>
      <w:noProof/>
      <w:color w:val="800000"/>
    </w:rPr>
  </w:style>
  <w:style w:type="character" w:customStyle="1" w:styleId="ZnakZnak3">
    <w:name w:val="Znak Znak3"/>
    <w:locked/>
    <w:rsid w:val="00174804"/>
    <w:rPr>
      <w:rFonts w:ascii="Tahoma" w:hAnsi="Tahoma" w:cs="Tahoma" w:hint="default"/>
      <w:sz w:val="16"/>
      <w:szCs w:val="16"/>
      <w:lang w:val="en-US" w:eastAsia="en-US"/>
    </w:rPr>
  </w:style>
  <w:style w:type="character" w:customStyle="1" w:styleId="apple-converted-space">
    <w:name w:val="apple-converted-space"/>
    <w:basedOn w:val="Privzetapisavaodstavka"/>
    <w:rsid w:val="00174804"/>
  </w:style>
  <w:style w:type="character" w:customStyle="1" w:styleId="ZnakZnak5">
    <w:name w:val="Znak Znak5"/>
    <w:rsid w:val="00174804"/>
    <w:rPr>
      <w:rFonts w:ascii="Arial" w:eastAsia="Times New Roman" w:hAnsi="Arial" w:cs="Times New Roman" w:hint="default"/>
      <w:sz w:val="20"/>
      <w:szCs w:val="24"/>
      <w:lang w:val="en-US"/>
    </w:rPr>
  </w:style>
  <w:style w:type="character" w:customStyle="1" w:styleId="st1">
    <w:name w:val="st1"/>
    <w:basedOn w:val="Privzetapisavaodstavka"/>
    <w:rsid w:val="00174804"/>
  </w:style>
  <w:style w:type="character" w:customStyle="1" w:styleId="ZnakZnak8">
    <w:name w:val="Znak Znak8"/>
    <w:rsid w:val="00174804"/>
    <w:rPr>
      <w:rFonts w:ascii="Arial" w:hAnsi="Arial" w:cs="Arial" w:hint="default"/>
      <w:szCs w:val="24"/>
      <w:lang w:val="en-US" w:eastAsia="en-US" w:bidi="ar-SA"/>
    </w:rPr>
  </w:style>
  <w:style w:type="character" w:customStyle="1" w:styleId="ZnakZnak9">
    <w:name w:val="Znak Znak9"/>
    <w:rsid w:val="00174804"/>
    <w:rPr>
      <w:rFonts w:ascii="Cambria" w:hAnsi="Cambria" w:cs="Cambria" w:hint="default"/>
      <w:b/>
      <w:bCs/>
      <w:i/>
      <w:iCs/>
      <w:sz w:val="28"/>
      <w:szCs w:val="28"/>
      <w:lang w:val="en-US" w:eastAsia="en-US" w:bidi="ar-SA"/>
    </w:rPr>
  </w:style>
  <w:style w:type="character" w:customStyle="1" w:styleId="Znak2">
    <w:name w:val="Znak2"/>
    <w:rsid w:val="00174804"/>
    <w:rPr>
      <w:sz w:val="24"/>
      <w:lang w:val="sl-SI" w:eastAsia="en-US" w:bidi="ar-SA"/>
    </w:rPr>
  </w:style>
  <w:style w:type="paragraph" w:customStyle="1" w:styleId="len">
    <w:name w:val="Člen"/>
    <w:basedOn w:val="Navaden"/>
    <w:link w:val="lenZnak"/>
    <w:qFormat/>
    <w:rsid w:val="00174804"/>
    <w:pPr>
      <w:suppressAutoHyphens/>
      <w:overflowPunct w:val="0"/>
      <w:autoSpaceDE w:val="0"/>
      <w:autoSpaceDN w:val="0"/>
      <w:adjustRightInd w:val="0"/>
      <w:spacing w:before="480" w:line="240" w:lineRule="auto"/>
      <w:jc w:val="center"/>
      <w:textAlignment w:val="baseline"/>
    </w:pPr>
    <w:rPr>
      <w:rFonts w:cs="Arial"/>
      <w:b/>
      <w:szCs w:val="22"/>
      <w:lang w:eastAsia="sl-SI"/>
    </w:rPr>
  </w:style>
  <w:style w:type="character" w:customStyle="1" w:styleId="lenZnak">
    <w:name w:val="Člen Znak"/>
    <w:link w:val="len"/>
    <w:rsid w:val="00174804"/>
    <w:rPr>
      <w:rFonts w:ascii="Arial" w:hAnsi="Arial" w:cs="Arial"/>
      <w:b/>
      <w:szCs w:val="22"/>
    </w:rPr>
  </w:style>
  <w:style w:type="paragraph" w:customStyle="1" w:styleId="lennaslov">
    <w:name w:val="Člen_naslov"/>
    <w:basedOn w:val="len"/>
    <w:qFormat/>
    <w:rsid w:val="00174804"/>
    <w:pPr>
      <w:spacing w:before="0"/>
    </w:pPr>
  </w:style>
  <w:style w:type="paragraph" w:customStyle="1" w:styleId="len1">
    <w:name w:val="len1"/>
    <w:basedOn w:val="Navaden"/>
    <w:rsid w:val="00174804"/>
    <w:pPr>
      <w:spacing w:before="480" w:line="240" w:lineRule="auto"/>
      <w:jc w:val="center"/>
    </w:pPr>
    <w:rPr>
      <w:rFonts w:cs="Arial"/>
      <w:b/>
      <w:bCs/>
      <w:szCs w:val="22"/>
      <w:lang w:eastAsia="sl-SI"/>
    </w:rPr>
  </w:style>
  <w:style w:type="paragraph" w:customStyle="1" w:styleId="odstavek1">
    <w:name w:val="odstavek1"/>
    <w:basedOn w:val="Navaden"/>
    <w:rsid w:val="00174804"/>
    <w:pPr>
      <w:spacing w:before="240" w:line="240" w:lineRule="auto"/>
      <w:ind w:firstLine="1021"/>
      <w:jc w:val="both"/>
    </w:pPr>
    <w:rPr>
      <w:rFonts w:cs="Arial"/>
      <w:szCs w:val="22"/>
      <w:lang w:eastAsia="sl-SI"/>
    </w:rPr>
  </w:style>
  <w:style w:type="paragraph" w:customStyle="1" w:styleId="t">
    <w:name w:val="t"/>
    <w:basedOn w:val="Navaden"/>
    <w:rsid w:val="00174804"/>
    <w:pPr>
      <w:spacing w:before="300" w:after="225" w:line="240" w:lineRule="auto"/>
      <w:ind w:left="15" w:right="15"/>
      <w:jc w:val="center"/>
    </w:pPr>
    <w:rPr>
      <w:rFonts w:ascii="Times New Roman" w:hAnsi="Times New Roman"/>
      <w:b/>
      <w:bCs/>
      <w:color w:val="2E3092"/>
      <w:sz w:val="29"/>
      <w:szCs w:val="29"/>
      <w:lang w:eastAsia="sl-SI"/>
    </w:rPr>
  </w:style>
  <w:style w:type="character" w:customStyle="1" w:styleId="mrppsc">
    <w:name w:val="mrppsc"/>
    <w:rsid w:val="00174804"/>
  </w:style>
  <w:style w:type="paragraph" w:customStyle="1" w:styleId="Style2">
    <w:name w:val="Style2"/>
    <w:basedOn w:val="Navaden"/>
    <w:rsid w:val="00174804"/>
    <w:pPr>
      <w:numPr>
        <w:numId w:val="5"/>
      </w:numPr>
      <w:spacing w:line="240" w:lineRule="auto"/>
    </w:pPr>
    <w:rPr>
      <w:rFonts w:ascii="Times New Roman" w:hAnsi="Times New Roman"/>
      <w:sz w:val="24"/>
      <w:lang w:eastAsia="sl-SI"/>
    </w:rPr>
  </w:style>
  <w:style w:type="paragraph" w:customStyle="1" w:styleId="besedilo">
    <w:name w:val="besedilo"/>
    <w:basedOn w:val="Navaden"/>
    <w:link w:val="besediloChar"/>
    <w:qFormat/>
    <w:rsid w:val="00174804"/>
    <w:pPr>
      <w:spacing w:before="20" w:after="20" w:line="240" w:lineRule="auto"/>
      <w:jc w:val="both"/>
    </w:pPr>
    <w:rPr>
      <w:rFonts w:eastAsia="Calibri"/>
      <w:noProof/>
      <w:sz w:val="19"/>
      <w:szCs w:val="22"/>
    </w:rPr>
  </w:style>
  <w:style w:type="character" w:customStyle="1" w:styleId="besediloChar">
    <w:name w:val="besedilo Char"/>
    <w:link w:val="besedilo"/>
    <w:rsid w:val="00174804"/>
    <w:rPr>
      <w:rFonts w:ascii="Arial" w:eastAsia="Calibri" w:hAnsi="Arial"/>
      <w:noProof/>
      <w:sz w:val="19"/>
      <w:szCs w:val="22"/>
    </w:rPr>
  </w:style>
  <w:style w:type="paragraph" w:customStyle="1" w:styleId="okvir">
    <w:name w:val="okvir"/>
    <w:basedOn w:val="Navaden"/>
    <w:link w:val="okvirChar"/>
    <w:rsid w:val="00174804"/>
    <w:pPr>
      <w:spacing w:before="20" w:after="20" w:line="240" w:lineRule="auto"/>
      <w:jc w:val="both"/>
    </w:pPr>
    <w:rPr>
      <w:rFonts w:eastAsia="Calibri"/>
      <w:noProof/>
      <w:sz w:val="18"/>
      <w:szCs w:val="18"/>
    </w:rPr>
  </w:style>
  <w:style w:type="character" w:customStyle="1" w:styleId="okvirChar">
    <w:name w:val="okvir Char"/>
    <w:link w:val="okvir"/>
    <w:rsid w:val="00174804"/>
    <w:rPr>
      <w:rFonts w:ascii="Arial" w:eastAsia="Calibri" w:hAnsi="Arial"/>
      <w:noProof/>
      <w:sz w:val="18"/>
      <w:szCs w:val="18"/>
    </w:rPr>
  </w:style>
  <w:style w:type="paragraph" w:customStyle="1" w:styleId="footnote">
    <w:name w:val="footnote"/>
    <w:basedOn w:val="Sprotnaopomba-besedilo"/>
    <w:rsid w:val="00174804"/>
    <w:pPr>
      <w:spacing w:before="20" w:after="20" w:line="240" w:lineRule="auto"/>
      <w:jc w:val="both"/>
    </w:pPr>
    <w:rPr>
      <w:rFonts w:eastAsiaTheme="minorHAnsi"/>
      <w:noProof/>
      <w:sz w:val="16"/>
      <w:szCs w:val="22"/>
    </w:rPr>
  </w:style>
  <w:style w:type="paragraph" w:customStyle="1" w:styleId="style90">
    <w:name w:val="style9"/>
    <w:basedOn w:val="Navaden"/>
    <w:rsid w:val="00174804"/>
    <w:pPr>
      <w:spacing w:before="100" w:beforeAutospacing="1" w:after="100" w:afterAutospacing="1" w:line="240" w:lineRule="auto"/>
    </w:pPr>
    <w:rPr>
      <w:rFonts w:ascii="Verdana" w:hAnsi="Verdana"/>
      <w:sz w:val="18"/>
      <w:szCs w:val="18"/>
      <w:lang w:val="hu-HU" w:eastAsia="hu-HU"/>
    </w:rPr>
  </w:style>
  <w:style w:type="paragraph" w:styleId="NaslovTOC">
    <w:name w:val="TOC Heading"/>
    <w:basedOn w:val="Naslov1"/>
    <w:next w:val="Navaden"/>
    <w:uiPriority w:val="39"/>
    <w:unhideWhenUsed/>
    <w:qFormat/>
    <w:rsid w:val="00174804"/>
    <w:pPr>
      <w:keepNext/>
      <w:keepLines/>
      <w:widowControl/>
      <w:spacing w:before="480" w:after="0" w:line="276" w:lineRule="auto"/>
      <w:ind w:left="360" w:hanging="360"/>
      <w:jc w:val="left"/>
      <w:outlineLvl w:val="9"/>
    </w:pPr>
    <w:rPr>
      <w:rFonts w:ascii="Cambria" w:hAnsi="Cambria"/>
      <w:bCs/>
      <w:caps/>
      <w:color w:val="365F91"/>
      <w:kern w:val="0"/>
      <w:sz w:val="24"/>
      <w:szCs w:val="28"/>
    </w:rPr>
  </w:style>
  <w:style w:type="paragraph" w:styleId="Kazalovsebine2">
    <w:name w:val="toc 2"/>
    <w:basedOn w:val="Navaden"/>
    <w:next w:val="Navaden"/>
    <w:autoRedefine/>
    <w:uiPriority w:val="39"/>
    <w:unhideWhenUsed/>
    <w:qFormat/>
    <w:rsid w:val="00174804"/>
    <w:pPr>
      <w:spacing w:before="120"/>
      <w:ind w:left="220"/>
    </w:pPr>
    <w:rPr>
      <w:rFonts w:asciiTheme="minorHAnsi" w:hAnsiTheme="minorHAnsi" w:cstheme="minorHAnsi"/>
      <w:b/>
      <w:bCs/>
      <w:szCs w:val="22"/>
    </w:rPr>
  </w:style>
  <w:style w:type="paragraph" w:styleId="Kazalovsebine1">
    <w:name w:val="toc 1"/>
    <w:basedOn w:val="Navaden"/>
    <w:next w:val="Navaden"/>
    <w:autoRedefine/>
    <w:uiPriority w:val="39"/>
    <w:unhideWhenUsed/>
    <w:qFormat/>
    <w:rsid w:val="009406E9"/>
    <w:pPr>
      <w:spacing w:before="120"/>
    </w:pPr>
    <w:rPr>
      <w:rFonts w:asciiTheme="minorHAnsi" w:hAnsiTheme="minorHAnsi" w:cstheme="minorHAnsi"/>
      <w:b/>
      <w:bCs/>
      <w:i/>
      <w:iCs/>
      <w:sz w:val="24"/>
    </w:rPr>
  </w:style>
  <w:style w:type="paragraph" w:styleId="Kazalovsebine3">
    <w:name w:val="toc 3"/>
    <w:basedOn w:val="Navaden"/>
    <w:next w:val="Navaden"/>
    <w:autoRedefine/>
    <w:uiPriority w:val="39"/>
    <w:unhideWhenUsed/>
    <w:qFormat/>
    <w:rsid w:val="00174804"/>
    <w:pPr>
      <w:ind w:left="440"/>
    </w:pPr>
    <w:rPr>
      <w:rFonts w:asciiTheme="minorHAnsi" w:hAnsiTheme="minorHAnsi" w:cstheme="minorHAnsi"/>
      <w:sz w:val="20"/>
      <w:szCs w:val="20"/>
    </w:rPr>
  </w:style>
  <w:style w:type="character" w:customStyle="1" w:styleId="Naslov1Znak1">
    <w:name w:val="Naslov 1 Znak1"/>
    <w:aliases w:val="NASLOV Znak1,Naslov ena Znak1"/>
    <w:uiPriority w:val="9"/>
    <w:rsid w:val="00174804"/>
    <w:rPr>
      <w:rFonts w:ascii="Calibri Light" w:eastAsia="Times New Roman" w:hAnsi="Calibri Light" w:cs="Times New Roman"/>
      <w:b/>
      <w:bCs/>
      <w:color w:val="2F5496"/>
      <w:sz w:val="28"/>
      <w:szCs w:val="28"/>
      <w:lang w:val="sl-SI"/>
    </w:rPr>
  </w:style>
  <w:style w:type="paragraph" w:customStyle="1" w:styleId="Paragrafoelenco1">
    <w:name w:val="Paragrafo elenco1"/>
    <w:basedOn w:val="Navaden"/>
    <w:rsid w:val="00174804"/>
    <w:pPr>
      <w:spacing w:line="260" w:lineRule="exact"/>
      <w:ind w:left="720"/>
      <w:contextualSpacing/>
    </w:pPr>
  </w:style>
  <w:style w:type="paragraph" w:customStyle="1" w:styleId="Nessunaspaziatura1">
    <w:name w:val="Nessuna spaziatura1"/>
    <w:rsid w:val="00174804"/>
    <w:rPr>
      <w:rFonts w:ascii="Arial" w:hAnsi="Arial"/>
      <w:szCs w:val="24"/>
      <w:lang w:eastAsia="en-US"/>
    </w:rPr>
  </w:style>
  <w:style w:type="paragraph" w:customStyle="1" w:styleId="align-justify">
    <w:name w:val="align-justify"/>
    <w:basedOn w:val="Navaden"/>
    <w:rsid w:val="00174804"/>
    <w:pPr>
      <w:spacing w:before="100" w:beforeAutospacing="1" w:after="100" w:afterAutospacing="1" w:line="240" w:lineRule="auto"/>
      <w:jc w:val="both"/>
    </w:pPr>
    <w:rPr>
      <w:rFonts w:ascii="Times New Roman" w:hAnsi="Times New Roman"/>
      <w:sz w:val="24"/>
      <w:lang w:eastAsia="sl-SI"/>
    </w:rPr>
  </w:style>
  <w:style w:type="character" w:customStyle="1" w:styleId="Slog1Znak">
    <w:name w:val="Slog1 Znak"/>
    <w:link w:val="Slog1"/>
    <w:locked/>
    <w:rsid w:val="00174804"/>
    <w:rPr>
      <w:rFonts w:ascii="Arial" w:hAnsi="Arial" w:cs="Arial"/>
      <w:b/>
      <w:bCs/>
      <w:caps/>
      <w:kern w:val="36"/>
    </w:rPr>
  </w:style>
  <w:style w:type="paragraph" w:customStyle="1" w:styleId="Slog1">
    <w:name w:val="Slog1"/>
    <w:basedOn w:val="Navaden"/>
    <w:link w:val="Slog1Znak"/>
    <w:rsid w:val="00174804"/>
    <w:pPr>
      <w:spacing w:line="240" w:lineRule="auto"/>
      <w:outlineLvl w:val="1"/>
    </w:pPr>
    <w:rPr>
      <w:rFonts w:cs="Arial"/>
      <w:b/>
      <w:bCs/>
      <w:caps/>
      <w:kern w:val="36"/>
      <w:szCs w:val="20"/>
      <w:lang w:eastAsia="sl-SI"/>
    </w:rPr>
  </w:style>
  <w:style w:type="numbering" w:customStyle="1" w:styleId="Brezseznama11">
    <w:name w:val="Brez seznama11"/>
    <w:next w:val="Brezseznama"/>
    <w:uiPriority w:val="99"/>
    <w:semiHidden/>
    <w:unhideWhenUsed/>
    <w:rsid w:val="00174804"/>
  </w:style>
  <w:style w:type="character" w:customStyle="1" w:styleId="TelobesedilaZnak1">
    <w:name w:val="Telo besedila Znak1"/>
    <w:uiPriority w:val="99"/>
    <w:semiHidden/>
    <w:rsid w:val="00174804"/>
    <w:rPr>
      <w:rFonts w:ascii="Arial" w:hAnsi="Arial"/>
      <w:szCs w:val="24"/>
      <w:lang w:eastAsia="en-US"/>
    </w:rPr>
  </w:style>
  <w:style w:type="paragraph" w:customStyle="1" w:styleId="CM4">
    <w:name w:val="CM4"/>
    <w:basedOn w:val="Navaden"/>
    <w:next w:val="Navaden"/>
    <w:uiPriority w:val="99"/>
    <w:rsid w:val="00174804"/>
    <w:pPr>
      <w:autoSpaceDE w:val="0"/>
      <w:autoSpaceDN w:val="0"/>
      <w:adjustRightInd w:val="0"/>
      <w:spacing w:line="240" w:lineRule="auto"/>
    </w:pPr>
    <w:rPr>
      <w:rFonts w:ascii="EUAlbertina" w:hAnsi="EUAlbertina"/>
      <w:sz w:val="24"/>
      <w:lang w:eastAsia="sl-SI"/>
    </w:rPr>
  </w:style>
  <w:style w:type="paragraph" w:customStyle="1" w:styleId="Alineazatevilnotoko">
    <w:name w:val="Alinea za številčno točko"/>
    <w:basedOn w:val="Alineazaodstavkom"/>
    <w:link w:val="AlineazatevilnotokoZnak"/>
    <w:qFormat/>
    <w:rsid w:val="00174804"/>
    <w:pPr>
      <w:numPr>
        <w:numId w:val="6"/>
      </w:numPr>
      <w:tabs>
        <w:tab w:val="left" w:pos="540"/>
        <w:tab w:val="left" w:pos="900"/>
      </w:tabs>
      <w:overflowPunct/>
      <w:autoSpaceDE/>
      <w:autoSpaceDN/>
      <w:adjustRightInd/>
      <w:spacing w:line="240" w:lineRule="auto"/>
    </w:pPr>
    <w:rPr>
      <w:rFonts w:cs="Times New Roman"/>
    </w:rPr>
  </w:style>
  <w:style w:type="paragraph" w:customStyle="1" w:styleId="tevilnatoka">
    <w:name w:val="Številčna točka"/>
    <w:basedOn w:val="Navaden"/>
    <w:link w:val="tevilnatokaZnak"/>
    <w:rsid w:val="00174804"/>
    <w:pPr>
      <w:numPr>
        <w:numId w:val="7"/>
      </w:numPr>
      <w:tabs>
        <w:tab w:val="left" w:pos="540"/>
        <w:tab w:val="left" w:pos="900"/>
      </w:tabs>
      <w:spacing w:line="240" w:lineRule="auto"/>
      <w:jc w:val="both"/>
    </w:pPr>
    <w:rPr>
      <w:szCs w:val="22"/>
    </w:rPr>
  </w:style>
  <w:style w:type="character" w:customStyle="1" w:styleId="AlineazatevilnotokoZnak">
    <w:name w:val="Alinea za številčno točko Znak"/>
    <w:link w:val="Alineazatevilnotoko"/>
    <w:rsid w:val="00174804"/>
    <w:rPr>
      <w:rFonts w:ascii="Arial" w:hAnsi="Arial"/>
      <w:sz w:val="22"/>
    </w:rPr>
  </w:style>
  <w:style w:type="character" w:customStyle="1" w:styleId="tevilnatokaZnak">
    <w:name w:val="Številčna točka Znak"/>
    <w:link w:val="tevilnatoka"/>
    <w:rsid w:val="00174804"/>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174804"/>
    <w:pPr>
      <w:spacing w:line="240" w:lineRule="exact"/>
      <w:jc w:val="both"/>
    </w:pPr>
    <w:rPr>
      <w:rFonts w:ascii="Times New Roman" w:hAnsi="Times New Roman"/>
      <w:szCs w:val="20"/>
      <w:vertAlign w:val="superscript"/>
      <w:lang w:eastAsia="sl-SI"/>
    </w:rPr>
  </w:style>
  <w:style w:type="paragraph" w:customStyle="1" w:styleId="Text1">
    <w:name w:val="Text 1"/>
    <w:basedOn w:val="Navaden"/>
    <w:link w:val="Text1Char"/>
    <w:rsid w:val="00174804"/>
    <w:pPr>
      <w:spacing w:after="240" w:line="240" w:lineRule="auto"/>
      <w:ind w:left="482"/>
      <w:jc w:val="both"/>
    </w:pPr>
    <w:rPr>
      <w:rFonts w:ascii="Times New Roman" w:hAnsi="Times New Roman"/>
      <w:sz w:val="24"/>
      <w:szCs w:val="20"/>
      <w:lang w:val="en-GB"/>
    </w:rPr>
  </w:style>
  <w:style w:type="character" w:customStyle="1" w:styleId="Text1Char">
    <w:name w:val="Text 1 Char"/>
    <w:link w:val="Text1"/>
    <w:locked/>
    <w:rsid w:val="00174804"/>
    <w:rPr>
      <w:sz w:val="24"/>
      <w:lang w:val="en-GB" w:eastAsia="en-US"/>
    </w:rPr>
  </w:style>
  <w:style w:type="paragraph" w:customStyle="1" w:styleId="navaden0">
    <w:name w:val="navaden"/>
    <w:basedOn w:val="Navaden"/>
    <w:rsid w:val="00174804"/>
    <w:pPr>
      <w:tabs>
        <w:tab w:val="left" w:pos="0"/>
      </w:tabs>
      <w:spacing w:line="240" w:lineRule="auto"/>
      <w:jc w:val="both"/>
    </w:pPr>
    <w:rPr>
      <w:rFonts w:ascii="Times New Roman" w:hAnsi="Times New Roman"/>
      <w:szCs w:val="20"/>
      <w:lang w:eastAsia="sl-SI"/>
    </w:rPr>
  </w:style>
  <w:style w:type="paragraph" w:styleId="z-dnoobrazca">
    <w:name w:val="HTML Bottom of Form"/>
    <w:basedOn w:val="Navaden"/>
    <w:next w:val="Navaden"/>
    <w:link w:val="z-dnoobrazcaZnak"/>
    <w:hidden/>
    <w:uiPriority w:val="99"/>
    <w:unhideWhenUsed/>
    <w:rsid w:val="00174804"/>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basedOn w:val="Privzetapisavaodstavka"/>
    <w:link w:val="z-dnoobrazca"/>
    <w:uiPriority w:val="99"/>
    <w:rsid w:val="00174804"/>
    <w:rPr>
      <w:rFonts w:ascii="Arial" w:hAnsi="Arial" w:cs="Arial"/>
      <w:vanish/>
      <w:sz w:val="16"/>
      <w:szCs w:val="16"/>
    </w:rPr>
  </w:style>
  <w:style w:type="paragraph" w:customStyle="1" w:styleId="li">
    <w:name w:val="li"/>
    <w:basedOn w:val="Navaden"/>
    <w:rsid w:val="00174804"/>
    <w:pPr>
      <w:spacing w:before="100" w:beforeAutospacing="1" w:after="100" w:afterAutospacing="1" w:line="240" w:lineRule="auto"/>
    </w:pPr>
    <w:rPr>
      <w:rFonts w:ascii="Times New Roman" w:hAnsi="Times New Roman"/>
      <w:sz w:val="24"/>
      <w:lang w:eastAsia="sl-SI"/>
    </w:rPr>
  </w:style>
  <w:style w:type="paragraph" w:customStyle="1" w:styleId="Naslov1BM">
    <w:name w:val="Naslov 1 BM"/>
    <w:basedOn w:val="Naslov1"/>
    <w:link w:val="Naslov1BMZnak"/>
    <w:qFormat/>
    <w:rsid w:val="009F3F14"/>
    <w:pPr>
      <w:keepNext/>
      <w:keepLines/>
      <w:widowControl/>
      <w:numPr>
        <w:numId w:val="72"/>
      </w:numPr>
      <w:spacing w:before="480" w:after="240" w:line="259" w:lineRule="auto"/>
      <w:jc w:val="both"/>
    </w:pPr>
    <w:rPr>
      <w:rFonts w:cs="Arial"/>
      <w:b/>
      <w:color w:val="0070C0"/>
      <w:sz w:val="32"/>
      <w:szCs w:val="24"/>
    </w:rPr>
  </w:style>
  <w:style w:type="paragraph" w:customStyle="1" w:styleId="Naslov2BM">
    <w:name w:val="Naslov 2 BM"/>
    <w:basedOn w:val="Naslov2"/>
    <w:link w:val="Naslov2BMZnak"/>
    <w:qFormat/>
    <w:rsid w:val="009F3F14"/>
    <w:pPr>
      <w:keepLines/>
      <w:numPr>
        <w:ilvl w:val="1"/>
        <w:numId w:val="72"/>
      </w:numPr>
      <w:spacing w:after="240" w:line="259" w:lineRule="auto"/>
      <w:jc w:val="both"/>
    </w:pPr>
    <w:rPr>
      <w:i w:val="0"/>
      <w:color w:val="0070C0"/>
      <w:szCs w:val="24"/>
    </w:rPr>
  </w:style>
  <w:style w:type="character" w:customStyle="1" w:styleId="Naslov1BMZnak">
    <w:name w:val="Naslov 1 BM Znak"/>
    <w:basedOn w:val="Naslov1Znak"/>
    <w:link w:val="Naslov1BM"/>
    <w:rsid w:val="00174804"/>
    <w:rPr>
      <w:rFonts w:ascii="Arial" w:hAnsi="Arial" w:cs="Arial"/>
      <w:b/>
      <w:color w:val="0070C0"/>
      <w:kern w:val="32"/>
      <w:sz w:val="32"/>
      <w:szCs w:val="24"/>
    </w:rPr>
  </w:style>
  <w:style w:type="paragraph" w:customStyle="1" w:styleId="Naslov3BM">
    <w:name w:val="Naslov 3 BM"/>
    <w:basedOn w:val="Naslov3"/>
    <w:link w:val="Naslov3BMZnak"/>
    <w:qFormat/>
    <w:rsid w:val="00BB7E89"/>
    <w:pPr>
      <w:keepLines/>
      <w:numPr>
        <w:ilvl w:val="2"/>
        <w:numId w:val="72"/>
      </w:numPr>
      <w:spacing w:before="280" w:after="240" w:line="259" w:lineRule="auto"/>
      <w:jc w:val="both"/>
    </w:pPr>
    <w:rPr>
      <w:rFonts w:ascii="Arial" w:hAnsi="Arial" w:cs="Arial"/>
      <w:color w:val="0070C0"/>
    </w:rPr>
  </w:style>
  <w:style w:type="character" w:customStyle="1" w:styleId="Naslov2BMZnak">
    <w:name w:val="Naslov 2 BM Znak"/>
    <w:basedOn w:val="Naslov2Znak"/>
    <w:link w:val="Naslov2BM"/>
    <w:rsid w:val="009F3F14"/>
    <w:rPr>
      <w:rFonts w:ascii="Arial" w:hAnsi="Arial" w:cs="Arial"/>
      <w:b/>
      <w:bCs/>
      <w:i w:val="0"/>
      <w:iCs/>
      <w:color w:val="0070C0"/>
      <w:sz w:val="28"/>
      <w:szCs w:val="24"/>
      <w:lang w:val="en-US" w:eastAsia="en-US"/>
    </w:rPr>
  </w:style>
  <w:style w:type="paragraph" w:customStyle="1" w:styleId="Naslov4BM">
    <w:name w:val="Naslov 4 BM"/>
    <w:basedOn w:val="Naslov4"/>
    <w:link w:val="Naslov4BMZnak"/>
    <w:qFormat/>
    <w:rsid w:val="000C042B"/>
    <w:pPr>
      <w:keepLines/>
      <w:numPr>
        <w:ilvl w:val="3"/>
        <w:numId w:val="72"/>
      </w:numPr>
      <w:spacing w:before="280" w:after="240" w:line="259" w:lineRule="auto"/>
      <w:jc w:val="both"/>
    </w:pPr>
    <w:rPr>
      <w:rFonts w:ascii="Arial" w:hAnsi="Arial" w:cs="Arial"/>
      <w:color w:val="0070C0"/>
      <w:sz w:val="24"/>
    </w:rPr>
  </w:style>
  <w:style w:type="character" w:customStyle="1" w:styleId="Naslov3BMZnak">
    <w:name w:val="Naslov 3 BM Znak"/>
    <w:basedOn w:val="Naslov3Znak"/>
    <w:link w:val="Naslov3BM"/>
    <w:rsid w:val="00BB7E89"/>
    <w:rPr>
      <w:rFonts w:ascii="Arial" w:eastAsia="Times New Roman" w:hAnsi="Arial" w:cs="Arial"/>
      <w:b/>
      <w:bCs/>
      <w:color w:val="0070C0"/>
      <w:sz w:val="26"/>
      <w:szCs w:val="26"/>
      <w:lang w:val="en-US" w:eastAsia="en-US"/>
    </w:rPr>
  </w:style>
  <w:style w:type="character" w:customStyle="1" w:styleId="Naslov4BMZnak">
    <w:name w:val="Naslov 4 BM Znak"/>
    <w:basedOn w:val="Naslov4Znak"/>
    <w:link w:val="Naslov4BM"/>
    <w:rsid w:val="000C042B"/>
    <w:rPr>
      <w:rFonts w:ascii="Arial" w:eastAsia="Times New Roman" w:hAnsi="Arial" w:cs="Arial"/>
      <w:b/>
      <w:bCs/>
      <w:color w:val="0070C0"/>
      <w:sz w:val="24"/>
      <w:szCs w:val="28"/>
      <w:lang w:val="en-US" w:eastAsia="en-US"/>
    </w:rPr>
  </w:style>
  <w:style w:type="paragraph" w:customStyle="1" w:styleId="msonormal0">
    <w:name w:val="msonormal"/>
    <w:basedOn w:val="Navaden"/>
    <w:rsid w:val="00174804"/>
    <w:pPr>
      <w:spacing w:before="100" w:beforeAutospacing="1" w:after="100" w:afterAutospacing="1" w:line="240" w:lineRule="auto"/>
    </w:pPr>
    <w:rPr>
      <w:rFonts w:ascii="Times New Roman" w:hAnsi="Times New Roman"/>
      <w:sz w:val="24"/>
      <w:lang w:eastAsia="sl-SI"/>
    </w:rPr>
  </w:style>
  <w:style w:type="paragraph" w:customStyle="1" w:styleId="xl63">
    <w:name w:val="xl63"/>
    <w:basedOn w:val="Navaden"/>
    <w:rsid w:val="00174804"/>
    <w:pPr>
      <w:spacing w:before="100" w:beforeAutospacing="1" w:after="100" w:afterAutospacing="1" w:line="240" w:lineRule="auto"/>
      <w:jc w:val="center"/>
      <w:textAlignment w:val="center"/>
    </w:pPr>
    <w:rPr>
      <w:rFonts w:ascii="Times New Roman" w:hAnsi="Times New Roman"/>
      <w:sz w:val="24"/>
      <w:lang w:eastAsia="sl-SI"/>
    </w:rPr>
  </w:style>
  <w:style w:type="paragraph" w:customStyle="1" w:styleId="xl64">
    <w:name w:val="xl64"/>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lang w:eastAsia="sl-SI"/>
    </w:rPr>
  </w:style>
  <w:style w:type="paragraph" w:customStyle="1" w:styleId="xl65">
    <w:name w:val="xl65"/>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eastAsia="sl-SI"/>
    </w:rPr>
  </w:style>
  <w:style w:type="paragraph" w:customStyle="1" w:styleId="xl66">
    <w:name w:val="xl66"/>
    <w:basedOn w:val="Navaden"/>
    <w:rsid w:val="00174804"/>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hAnsi="Times New Roman"/>
      <w:b/>
      <w:bCs/>
      <w:szCs w:val="20"/>
      <w:lang w:eastAsia="sl-SI"/>
    </w:rPr>
  </w:style>
  <w:style w:type="paragraph" w:customStyle="1" w:styleId="xl67">
    <w:name w:val="xl67"/>
    <w:basedOn w:val="Navaden"/>
    <w:rsid w:val="00174804"/>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jc w:val="both"/>
      <w:textAlignment w:val="center"/>
    </w:pPr>
    <w:rPr>
      <w:rFonts w:ascii="Times New Roman" w:hAnsi="Times New Roman"/>
      <w:szCs w:val="20"/>
      <w:lang w:eastAsia="sl-SI"/>
    </w:rPr>
  </w:style>
  <w:style w:type="paragraph" w:customStyle="1" w:styleId="xl68">
    <w:name w:val="xl68"/>
    <w:basedOn w:val="Navaden"/>
    <w:rsid w:val="00174804"/>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hAnsi="Times New Roman"/>
      <w:szCs w:val="20"/>
      <w:lang w:eastAsia="sl-SI"/>
    </w:rPr>
  </w:style>
  <w:style w:type="paragraph" w:customStyle="1" w:styleId="xl69">
    <w:name w:val="xl69"/>
    <w:basedOn w:val="Navaden"/>
    <w:rsid w:val="0017480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Times New Roman" w:hAnsi="Times New Roman"/>
      <w:szCs w:val="20"/>
      <w:lang w:eastAsia="sl-SI"/>
    </w:rPr>
  </w:style>
  <w:style w:type="paragraph" w:customStyle="1" w:styleId="xl70">
    <w:name w:val="xl70"/>
    <w:basedOn w:val="Navaden"/>
    <w:rsid w:val="0017480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szCs w:val="20"/>
      <w:lang w:eastAsia="sl-SI"/>
    </w:rPr>
  </w:style>
  <w:style w:type="paragraph" w:customStyle="1" w:styleId="xl71">
    <w:name w:val="xl71"/>
    <w:basedOn w:val="Navaden"/>
    <w:rsid w:val="0017480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Times New Roman" w:hAnsi="Times New Roman"/>
      <w:szCs w:val="20"/>
      <w:lang w:eastAsia="sl-SI"/>
    </w:rPr>
  </w:style>
  <w:style w:type="paragraph" w:customStyle="1" w:styleId="xl72">
    <w:name w:val="xl72"/>
    <w:basedOn w:val="Navaden"/>
    <w:rsid w:val="0017480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hAnsi="Times New Roman"/>
      <w:szCs w:val="20"/>
      <w:lang w:eastAsia="sl-SI"/>
    </w:rPr>
  </w:style>
  <w:style w:type="paragraph" w:styleId="Revizija">
    <w:name w:val="Revision"/>
    <w:hidden/>
    <w:uiPriority w:val="99"/>
    <w:semiHidden/>
    <w:rsid w:val="00174804"/>
    <w:rPr>
      <w:rFonts w:ascii="Arial" w:eastAsiaTheme="minorHAnsi" w:hAnsi="Arial" w:cstheme="minorBidi"/>
      <w:szCs w:val="22"/>
      <w:lang w:eastAsia="en-US"/>
    </w:rPr>
  </w:style>
  <w:style w:type="character" w:styleId="Neenpoudarek">
    <w:name w:val="Subtle Emphasis"/>
    <w:basedOn w:val="Privzetapisavaodstavka"/>
    <w:uiPriority w:val="19"/>
    <w:qFormat/>
    <w:rsid w:val="00174804"/>
    <w:rPr>
      <w:i/>
      <w:iCs/>
      <w:color w:val="404040" w:themeColor="text1" w:themeTint="BF"/>
    </w:rPr>
  </w:style>
  <w:style w:type="character" w:styleId="Naslovknjige">
    <w:name w:val="Book Title"/>
    <w:basedOn w:val="Privzetapisavaodstavka"/>
    <w:uiPriority w:val="33"/>
    <w:qFormat/>
    <w:rsid w:val="00174804"/>
    <w:rPr>
      <w:b/>
      <w:bCs/>
      <w:i/>
      <w:iCs/>
      <w:spacing w:val="5"/>
    </w:rPr>
  </w:style>
  <w:style w:type="paragraph" w:customStyle="1" w:styleId="font5">
    <w:name w:val="font5"/>
    <w:basedOn w:val="Navaden"/>
    <w:rsid w:val="00174804"/>
    <w:pPr>
      <w:spacing w:before="100" w:beforeAutospacing="1" w:after="100" w:afterAutospacing="1" w:line="240" w:lineRule="auto"/>
    </w:pPr>
    <w:rPr>
      <w:rFonts w:cs="Arial"/>
      <w:color w:val="000000"/>
      <w:sz w:val="18"/>
      <w:szCs w:val="18"/>
      <w:lang w:eastAsia="sl-SI"/>
    </w:rPr>
  </w:style>
  <w:style w:type="paragraph" w:customStyle="1" w:styleId="font6">
    <w:name w:val="font6"/>
    <w:basedOn w:val="Navaden"/>
    <w:rsid w:val="00174804"/>
    <w:pPr>
      <w:spacing w:before="100" w:beforeAutospacing="1" w:after="100" w:afterAutospacing="1" w:line="240" w:lineRule="auto"/>
    </w:pPr>
    <w:rPr>
      <w:rFonts w:cs="Arial"/>
      <w:b/>
      <w:bCs/>
      <w:color w:val="000000"/>
      <w:sz w:val="18"/>
      <w:szCs w:val="18"/>
      <w:lang w:eastAsia="sl-SI"/>
    </w:rPr>
  </w:style>
  <w:style w:type="paragraph" w:customStyle="1" w:styleId="font7">
    <w:name w:val="font7"/>
    <w:basedOn w:val="Navaden"/>
    <w:rsid w:val="00174804"/>
    <w:pPr>
      <w:spacing w:before="100" w:beforeAutospacing="1" w:after="100" w:afterAutospacing="1" w:line="240" w:lineRule="auto"/>
    </w:pPr>
    <w:rPr>
      <w:rFonts w:cs="Arial"/>
      <w:b/>
      <w:bCs/>
      <w:color w:val="FF0000"/>
      <w:sz w:val="18"/>
      <w:szCs w:val="18"/>
      <w:lang w:eastAsia="sl-SI"/>
    </w:rPr>
  </w:style>
  <w:style w:type="paragraph" w:customStyle="1" w:styleId="xl73">
    <w:name w:val="xl73"/>
    <w:basedOn w:val="Navaden"/>
    <w:rsid w:val="0017480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cs="Arial"/>
      <w:color w:val="000000"/>
      <w:sz w:val="18"/>
      <w:szCs w:val="18"/>
      <w:lang w:eastAsia="sl-SI"/>
    </w:rPr>
  </w:style>
  <w:style w:type="paragraph" w:customStyle="1" w:styleId="xl74">
    <w:name w:val="xl74"/>
    <w:basedOn w:val="Navaden"/>
    <w:rsid w:val="00174804"/>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cs="Arial"/>
      <w:sz w:val="18"/>
      <w:szCs w:val="18"/>
      <w:lang w:eastAsia="sl-SI"/>
    </w:rPr>
  </w:style>
  <w:style w:type="paragraph" w:customStyle="1" w:styleId="xl75">
    <w:name w:val="xl75"/>
    <w:basedOn w:val="Navaden"/>
    <w:rsid w:val="00174804"/>
    <w:pPr>
      <w:spacing w:before="100" w:beforeAutospacing="1" w:after="100" w:afterAutospacing="1" w:line="240" w:lineRule="auto"/>
      <w:jc w:val="center"/>
      <w:textAlignment w:val="center"/>
    </w:pPr>
    <w:rPr>
      <w:rFonts w:cs="Arial"/>
      <w:sz w:val="18"/>
      <w:szCs w:val="18"/>
      <w:lang w:eastAsia="sl-SI"/>
    </w:rPr>
  </w:style>
  <w:style w:type="paragraph" w:customStyle="1" w:styleId="xl76">
    <w:name w:val="xl76"/>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Arial"/>
      <w:b/>
      <w:bCs/>
      <w:sz w:val="18"/>
      <w:szCs w:val="18"/>
      <w:lang w:eastAsia="sl-SI"/>
    </w:rPr>
  </w:style>
  <w:style w:type="paragraph" w:customStyle="1" w:styleId="xl77">
    <w:name w:val="xl77"/>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Arial"/>
      <w:sz w:val="18"/>
      <w:szCs w:val="18"/>
      <w:lang w:eastAsia="sl-SI"/>
    </w:rPr>
  </w:style>
  <w:style w:type="paragraph" w:customStyle="1" w:styleId="xl78">
    <w:name w:val="xl78"/>
    <w:basedOn w:val="Navaden"/>
    <w:rsid w:val="00174804"/>
    <w:pPr>
      <w:spacing w:before="100" w:beforeAutospacing="1" w:after="100" w:afterAutospacing="1" w:line="240" w:lineRule="auto"/>
      <w:jc w:val="right"/>
      <w:textAlignment w:val="center"/>
    </w:pPr>
    <w:rPr>
      <w:rFonts w:cs="Arial"/>
      <w:sz w:val="18"/>
      <w:szCs w:val="18"/>
      <w:lang w:eastAsia="sl-SI"/>
    </w:rPr>
  </w:style>
  <w:style w:type="paragraph" w:customStyle="1" w:styleId="xl79">
    <w:name w:val="xl79"/>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eastAsia="sl-SI"/>
    </w:rPr>
  </w:style>
  <w:style w:type="paragraph" w:customStyle="1" w:styleId="xl80">
    <w:name w:val="xl80"/>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eastAsia="sl-SI"/>
    </w:rPr>
  </w:style>
  <w:style w:type="paragraph" w:customStyle="1" w:styleId="xl81">
    <w:name w:val="xl81"/>
    <w:basedOn w:val="Navaden"/>
    <w:rsid w:val="00174804"/>
    <w:pPr>
      <w:spacing w:before="100" w:beforeAutospacing="1" w:after="100" w:afterAutospacing="1" w:line="240" w:lineRule="auto"/>
      <w:textAlignment w:val="center"/>
    </w:pPr>
    <w:rPr>
      <w:rFonts w:cs="Arial"/>
      <w:sz w:val="18"/>
      <w:szCs w:val="18"/>
      <w:lang w:eastAsia="sl-SI"/>
    </w:rPr>
  </w:style>
  <w:style w:type="paragraph" w:customStyle="1" w:styleId="xl82">
    <w:name w:val="xl82"/>
    <w:basedOn w:val="Navaden"/>
    <w:rsid w:val="00174804"/>
    <w:pPr>
      <w:spacing w:before="100" w:beforeAutospacing="1" w:after="100" w:afterAutospacing="1" w:line="240" w:lineRule="auto"/>
      <w:jc w:val="right"/>
      <w:textAlignment w:val="center"/>
    </w:pPr>
    <w:rPr>
      <w:rFonts w:cs="Arial"/>
      <w:b/>
      <w:bCs/>
      <w:sz w:val="18"/>
      <w:szCs w:val="18"/>
      <w:lang w:eastAsia="sl-SI"/>
    </w:rPr>
  </w:style>
  <w:style w:type="paragraph" w:customStyle="1" w:styleId="xl83">
    <w:name w:val="xl83"/>
    <w:basedOn w:val="Navaden"/>
    <w:rsid w:val="00174804"/>
    <w:pPr>
      <w:spacing w:before="100" w:beforeAutospacing="1" w:after="100" w:afterAutospacing="1" w:line="240" w:lineRule="auto"/>
      <w:textAlignment w:val="center"/>
    </w:pPr>
    <w:rPr>
      <w:rFonts w:cs="Arial"/>
      <w:b/>
      <w:bCs/>
      <w:sz w:val="18"/>
      <w:szCs w:val="18"/>
      <w:lang w:eastAsia="sl-SI"/>
    </w:rPr>
  </w:style>
  <w:style w:type="paragraph" w:customStyle="1" w:styleId="xl84">
    <w:name w:val="xl84"/>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eastAsia="sl-SI"/>
    </w:rPr>
  </w:style>
  <w:style w:type="paragraph" w:customStyle="1" w:styleId="xl85">
    <w:name w:val="xl85"/>
    <w:basedOn w:val="Navaden"/>
    <w:rsid w:val="00174804"/>
    <w:pPr>
      <w:spacing w:before="100" w:beforeAutospacing="1" w:after="100" w:afterAutospacing="1" w:line="240" w:lineRule="auto"/>
      <w:textAlignment w:val="center"/>
    </w:pPr>
    <w:rPr>
      <w:rFonts w:cs="Arial"/>
      <w:b/>
      <w:bCs/>
      <w:sz w:val="18"/>
      <w:szCs w:val="18"/>
      <w:lang w:eastAsia="sl-SI"/>
    </w:rPr>
  </w:style>
  <w:style w:type="paragraph" w:customStyle="1" w:styleId="xl86">
    <w:name w:val="xl86"/>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eastAsia="sl-SI"/>
    </w:rPr>
  </w:style>
  <w:style w:type="paragraph" w:customStyle="1" w:styleId="xl87">
    <w:name w:val="xl87"/>
    <w:basedOn w:val="Navaden"/>
    <w:rsid w:val="00174804"/>
    <w:pPr>
      <w:spacing w:before="100" w:beforeAutospacing="1" w:after="100" w:afterAutospacing="1" w:line="240" w:lineRule="auto"/>
      <w:textAlignment w:val="center"/>
    </w:pPr>
    <w:rPr>
      <w:rFonts w:cs="Arial"/>
      <w:b/>
      <w:bCs/>
      <w:sz w:val="24"/>
      <w:lang w:eastAsia="sl-SI"/>
    </w:rPr>
  </w:style>
  <w:style w:type="paragraph" w:customStyle="1" w:styleId="xl88">
    <w:name w:val="xl88"/>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Arial"/>
      <w:color w:val="FF0000"/>
      <w:sz w:val="18"/>
      <w:szCs w:val="18"/>
      <w:lang w:eastAsia="sl-SI"/>
    </w:rPr>
  </w:style>
  <w:style w:type="paragraph" w:customStyle="1" w:styleId="xl89">
    <w:name w:val="xl89"/>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Arial"/>
      <w:b/>
      <w:bCs/>
      <w:color w:val="FF0000"/>
      <w:sz w:val="18"/>
      <w:szCs w:val="18"/>
      <w:lang w:eastAsia="sl-SI"/>
    </w:rPr>
  </w:style>
  <w:style w:type="paragraph" w:customStyle="1" w:styleId="xl90">
    <w:name w:val="xl90"/>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color w:val="FF0000"/>
      <w:sz w:val="18"/>
      <w:szCs w:val="18"/>
      <w:lang w:eastAsia="sl-SI"/>
    </w:rPr>
  </w:style>
  <w:style w:type="paragraph" w:customStyle="1" w:styleId="xl91">
    <w:name w:val="xl91"/>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color w:val="FF0000"/>
      <w:sz w:val="18"/>
      <w:szCs w:val="18"/>
      <w:lang w:eastAsia="sl-SI"/>
    </w:rPr>
  </w:style>
  <w:style w:type="paragraph" w:customStyle="1" w:styleId="xl92">
    <w:name w:val="xl92"/>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eastAsia="sl-SI"/>
    </w:rPr>
  </w:style>
  <w:style w:type="paragraph" w:customStyle="1" w:styleId="xl93">
    <w:name w:val="xl93"/>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eastAsia="sl-SI"/>
    </w:rPr>
  </w:style>
  <w:style w:type="paragraph" w:customStyle="1" w:styleId="xl94">
    <w:name w:val="xl94"/>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color w:val="FF0000"/>
      <w:sz w:val="18"/>
      <w:szCs w:val="18"/>
      <w:lang w:eastAsia="sl-SI"/>
    </w:rPr>
  </w:style>
  <w:style w:type="paragraph" w:customStyle="1" w:styleId="xl95">
    <w:name w:val="xl95"/>
    <w:basedOn w:val="Navaden"/>
    <w:rsid w:val="001748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6"/>
      <w:szCs w:val="16"/>
      <w:lang w:eastAsia="sl-SI"/>
    </w:rPr>
  </w:style>
  <w:style w:type="paragraph" w:customStyle="1" w:styleId="xl96">
    <w:name w:val="xl96"/>
    <w:basedOn w:val="Navaden"/>
    <w:rsid w:val="00174804"/>
    <w:pPr>
      <w:spacing w:before="100" w:beforeAutospacing="1" w:after="100" w:afterAutospacing="1" w:line="240" w:lineRule="auto"/>
      <w:textAlignment w:val="center"/>
    </w:pPr>
    <w:rPr>
      <w:rFonts w:cs="Arial"/>
      <w:b/>
      <w:bCs/>
      <w:sz w:val="16"/>
      <w:szCs w:val="16"/>
      <w:lang w:eastAsia="sl-SI"/>
    </w:rPr>
  </w:style>
  <w:style w:type="paragraph" w:customStyle="1" w:styleId="xl97">
    <w:name w:val="xl97"/>
    <w:basedOn w:val="Navaden"/>
    <w:rsid w:val="00174804"/>
    <w:pPr>
      <w:spacing w:before="100" w:beforeAutospacing="1" w:after="100" w:afterAutospacing="1" w:line="240" w:lineRule="auto"/>
      <w:textAlignment w:val="center"/>
    </w:pPr>
    <w:rPr>
      <w:rFonts w:cs="Arial"/>
      <w:sz w:val="16"/>
      <w:szCs w:val="16"/>
      <w:lang w:eastAsia="sl-SI"/>
    </w:rPr>
  </w:style>
  <w:style w:type="paragraph" w:customStyle="1" w:styleId="xl98">
    <w:name w:val="xl98"/>
    <w:basedOn w:val="Navaden"/>
    <w:rsid w:val="00174804"/>
    <w:pPr>
      <w:spacing w:before="100" w:beforeAutospacing="1" w:after="100" w:afterAutospacing="1" w:line="240" w:lineRule="auto"/>
      <w:textAlignment w:val="center"/>
    </w:pPr>
    <w:rPr>
      <w:rFonts w:cs="Arial"/>
      <w:b/>
      <w:bCs/>
      <w:sz w:val="16"/>
      <w:szCs w:val="16"/>
      <w:lang w:eastAsia="sl-SI"/>
    </w:rPr>
  </w:style>
  <w:style w:type="paragraph" w:customStyle="1" w:styleId="xl99">
    <w:name w:val="xl99"/>
    <w:basedOn w:val="Navaden"/>
    <w:rsid w:val="00174804"/>
    <w:pPr>
      <w:spacing w:before="100" w:beforeAutospacing="1" w:after="100" w:afterAutospacing="1" w:line="240" w:lineRule="auto"/>
      <w:jc w:val="right"/>
      <w:textAlignment w:val="center"/>
    </w:pPr>
    <w:rPr>
      <w:rFonts w:cs="Arial"/>
      <w:sz w:val="16"/>
      <w:szCs w:val="16"/>
      <w:lang w:eastAsia="sl-SI"/>
    </w:rPr>
  </w:style>
  <w:style w:type="paragraph" w:customStyle="1" w:styleId="xl100">
    <w:name w:val="xl100"/>
    <w:basedOn w:val="Navaden"/>
    <w:rsid w:val="00174804"/>
    <w:pPr>
      <w:spacing w:before="100" w:beforeAutospacing="1" w:after="100" w:afterAutospacing="1" w:line="240" w:lineRule="auto"/>
      <w:jc w:val="right"/>
      <w:textAlignment w:val="center"/>
    </w:pPr>
    <w:rPr>
      <w:rFonts w:cs="Arial"/>
      <w:b/>
      <w:bCs/>
      <w:sz w:val="16"/>
      <w:szCs w:val="16"/>
      <w:lang w:eastAsia="sl-SI"/>
    </w:rPr>
  </w:style>
  <w:style w:type="paragraph" w:customStyle="1" w:styleId="font8">
    <w:name w:val="font8"/>
    <w:basedOn w:val="Navaden"/>
    <w:rsid w:val="00174804"/>
    <w:pPr>
      <w:spacing w:before="100" w:beforeAutospacing="1" w:after="100" w:afterAutospacing="1" w:line="240" w:lineRule="auto"/>
    </w:pPr>
    <w:rPr>
      <w:rFonts w:cs="Arial"/>
      <w:szCs w:val="20"/>
      <w:lang w:eastAsia="sl-SI"/>
    </w:rPr>
  </w:style>
  <w:style w:type="character" w:styleId="Nerazreenaomemba">
    <w:name w:val="Unresolved Mention"/>
    <w:basedOn w:val="Privzetapisavaodstavka"/>
    <w:uiPriority w:val="99"/>
    <w:semiHidden/>
    <w:unhideWhenUsed/>
    <w:rsid w:val="008F587B"/>
    <w:rPr>
      <w:color w:val="605E5C"/>
      <w:shd w:val="clear" w:color="auto" w:fill="E1DFDD"/>
    </w:rPr>
  </w:style>
  <w:style w:type="paragraph" w:customStyle="1" w:styleId="preglednica">
    <w:name w:val="preglednica"/>
    <w:basedOn w:val="Navaden"/>
    <w:qFormat/>
    <w:rsid w:val="006B7A4A"/>
    <w:pPr>
      <w:spacing w:after="160" w:line="259" w:lineRule="auto"/>
    </w:pPr>
    <w:rPr>
      <w:rFonts w:asciiTheme="minorHAnsi" w:eastAsiaTheme="minorHAnsi" w:hAnsiTheme="minorHAnsi" w:cstheme="minorBidi"/>
      <w:kern w:val="2"/>
      <w:szCs w:val="22"/>
    </w:rPr>
  </w:style>
  <w:style w:type="numbering" w:customStyle="1" w:styleId="Slog2">
    <w:name w:val="Slog2"/>
    <w:uiPriority w:val="99"/>
    <w:rsid w:val="001E6083"/>
    <w:pPr>
      <w:numPr>
        <w:numId w:val="35"/>
      </w:numPr>
    </w:pPr>
  </w:style>
  <w:style w:type="numbering" w:customStyle="1" w:styleId="Slog3">
    <w:name w:val="Slog3"/>
    <w:uiPriority w:val="99"/>
    <w:rsid w:val="001E6083"/>
    <w:pPr>
      <w:numPr>
        <w:numId w:val="36"/>
      </w:numPr>
    </w:pPr>
  </w:style>
  <w:style w:type="numbering" w:customStyle="1" w:styleId="Slog4">
    <w:name w:val="Slog4"/>
    <w:uiPriority w:val="99"/>
    <w:rsid w:val="001E6083"/>
    <w:pPr>
      <w:numPr>
        <w:numId w:val="37"/>
      </w:numPr>
    </w:pPr>
  </w:style>
  <w:style w:type="character" w:customStyle="1" w:styleId="fadeinm1hgl8">
    <w:name w:val="_fadein_m1hgl_8"/>
    <w:basedOn w:val="Privzetapisavaodstavka"/>
    <w:rsid w:val="00F477F0"/>
  </w:style>
  <w:style w:type="character" w:customStyle="1" w:styleId="cf01">
    <w:name w:val="cf01"/>
    <w:basedOn w:val="Privzetapisavaodstavka"/>
    <w:rsid w:val="001719D9"/>
    <w:rPr>
      <w:rFonts w:ascii="Segoe UI" w:hAnsi="Segoe UI" w:cs="Segoe UI" w:hint="default"/>
      <w:sz w:val="18"/>
      <w:szCs w:val="18"/>
    </w:rPr>
  </w:style>
  <w:style w:type="paragraph" w:styleId="Kazalovsebine4">
    <w:name w:val="toc 4"/>
    <w:basedOn w:val="Navaden"/>
    <w:next w:val="Navaden"/>
    <w:autoRedefine/>
    <w:uiPriority w:val="39"/>
    <w:unhideWhenUsed/>
    <w:rsid w:val="00C508BE"/>
    <w:pPr>
      <w:ind w:left="660"/>
    </w:pPr>
    <w:rPr>
      <w:rFonts w:asciiTheme="minorHAnsi" w:hAnsiTheme="minorHAnsi" w:cstheme="minorHAnsi"/>
      <w:sz w:val="20"/>
      <w:szCs w:val="20"/>
    </w:rPr>
  </w:style>
  <w:style w:type="paragraph" w:styleId="Kazalovsebine5">
    <w:name w:val="toc 5"/>
    <w:basedOn w:val="Navaden"/>
    <w:next w:val="Navaden"/>
    <w:autoRedefine/>
    <w:unhideWhenUsed/>
    <w:rsid w:val="00D90B7C"/>
    <w:pPr>
      <w:ind w:left="880"/>
    </w:pPr>
    <w:rPr>
      <w:rFonts w:asciiTheme="minorHAnsi" w:hAnsiTheme="minorHAnsi" w:cstheme="minorHAnsi"/>
      <w:sz w:val="20"/>
      <w:szCs w:val="20"/>
    </w:rPr>
  </w:style>
  <w:style w:type="paragraph" w:styleId="Kazalovsebine6">
    <w:name w:val="toc 6"/>
    <w:basedOn w:val="Navaden"/>
    <w:next w:val="Navaden"/>
    <w:autoRedefine/>
    <w:unhideWhenUsed/>
    <w:rsid w:val="00D90B7C"/>
    <w:pPr>
      <w:ind w:left="1100"/>
    </w:pPr>
    <w:rPr>
      <w:rFonts w:asciiTheme="minorHAnsi" w:hAnsiTheme="minorHAnsi" w:cstheme="minorHAnsi"/>
      <w:sz w:val="20"/>
      <w:szCs w:val="20"/>
    </w:rPr>
  </w:style>
  <w:style w:type="paragraph" w:styleId="Kazalovsebine7">
    <w:name w:val="toc 7"/>
    <w:basedOn w:val="Navaden"/>
    <w:next w:val="Navaden"/>
    <w:autoRedefine/>
    <w:unhideWhenUsed/>
    <w:rsid w:val="00D90B7C"/>
    <w:pPr>
      <w:ind w:left="1320"/>
    </w:pPr>
    <w:rPr>
      <w:rFonts w:asciiTheme="minorHAnsi" w:hAnsiTheme="minorHAnsi" w:cstheme="minorHAnsi"/>
      <w:sz w:val="20"/>
      <w:szCs w:val="20"/>
    </w:rPr>
  </w:style>
  <w:style w:type="paragraph" w:styleId="Kazalovsebine8">
    <w:name w:val="toc 8"/>
    <w:basedOn w:val="Navaden"/>
    <w:next w:val="Navaden"/>
    <w:autoRedefine/>
    <w:unhideWhenUsed/>
    <w:rsid w:val="00D90B7C"/>
    <w:pPr>
      <w:ind w:left="1540"/>
    </w:pPr>
    <w:rPr>
      <w:rFonts w:asciiTheme="minorHAnsi" w:hAnsiTheme="minorHAnsi" w:cstheme="minorHAnsi"/>
      <w:sz w:val="20"/>
      <w:szCs w:val="20"/>
    </w:rPr>
  </w:style>
  <w:style w:type="paragraph" w:styleId="Kazalovsebine9">
    <w:name w:val="toc 9"/>
    <w:basedOn w:val="Navaden"/>
    <w:next w:val="Navaden"/>
    <w:autoRedefine/>
    <w:unhideWhenUsed/>
    <w:rsid w:val="00D90B7C"/>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97">
      <w:bodyDiv w:val="1"/>
      <w:marLeft w:val="0"/>
      <w:marRight w:val="0"/>
      <w:marTop w:val="0"/>
      <w:marBottom w:val="0"/>
      <w:divBdr>
        <w:top w:val="none" w:sz="0" w:space="0" w:color="auto"/>
        <w:left w:val="none" w:sz="0" w:space="0" w:color="auto"/>
        <w:bottom w:val="none" w:sz="0" w:space="0" w:color="auto"/>
        <w:right w:val="none" w:sz="0" w:space="0" w:color="auto"/>
      </w:divBdr>
    </w:div>
    <w:div w:id="48695571">
      <w:bodyDiv w:val="1"/>
      <w:marLeft w:val="0"/>
      <w:marRight w:val="0"/>
      <w:marTop w:val="0"/>
      <w:marBottom w:val="0"/>
      <w:divBdr>
        <w:top w:val="none" w:sz="0" w:space="0" w:color="auto"/>
        <w:left w:val="none" w:sz="0" w:space="0" w:color="auto"/>
        <w:bottom w:val="none" w:sz="0" w:space="0" w:color="auto"/>
        <w:right w:val="none" w:sz="0" w:space="0" w:color="auto"/>
      </w:divBdr>
    </w:div>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239412872">
      <w:bodyDiv w:val="1"/>
      <w:marLeft w:val="0"/>
      <w:marRight w:val="0"/>
      <w:marTop w:val="0"/>
      <w:marBottom w:val="0"/>
      <w:divBdr>
        <w:top w:val="none" w:sz="0" w:space="0" w:color="auto"/>
        <w:left w:val="none" w:sz="0" w:space="0" w:color="auto"/>
        <w:bottom w:val="none" w:sz="0" w:space="0" w:color="auto"/>
        <w:right w:val="none" w:sz="0" w:space="0" w:color="auto"/>
      </w:divBdr>
    </w:div>
    <w:div w:id="292714643">
      <w:bodyDiv w:val="1"/>
      <w:marLeft w:val="0"/>
      <w:marRight w:val="0"/>
      <w:marTop w:val="0"/>
      <w:marBottom w:val="0"/>
      <w:divBdr>
        <w:top w:val="none" w:sz="0" w:space="0" w:color="auto"/>
        <w:left w:val="none" w:sz="0" w:space="0" w:color="auto"/>
        <w:bottom w:val="none" w:sz="0" w:space="0" w:color="auto"/>
        <w:right w:val="none" w:sz="0" w:space="0" w:color="auto"/>
      </w:divBdr>
    </w:div>
    <w:div w:id="313460409">
      <w:bodyDiv w:val="1"/>
      <w:marLeft w:val="0"/>
      <w:marRight w:val="0"/>
      <w:marTop w:val="0"/>
      <w:marBottom w:val="0"/>
      <w:divBdr>
        <w:top w:val="none" w:sz="0" w:space="0" w:color="auto"/>
        <w:left w:val="none" w:sz="0" w:space="0" w:color="auto"/>
        <w:bottom w:val="none" w:sz="0" w:space="0" w:color="auto"/>
        <w:right w:val="none" w:sz="0" w:space="0" w:color="auto"/>
      </w:divBdr>
    </w:div>
    <w:div w:id="334461639">
      <w:bodyDiv w:val="1"/>
      <w:marLeft w:val="0"/>
      <w:marRight w:val="0"/>
      <w:marTop w:val="0"/>
      <w:marBottom w:val="0"/>
      <w:divBdr>
        <w:top w:val="none" w:sz="0" w:space="0" w:color="auto"/>
        <w:left w:val="none" w:sz="0" w:space="0" w:color="auto"/>
        <w:bottom w:val="none" w:sz="0" w:space="0" w:color="auto"/>
        <w:right w:val="none" w:sz="0" w:space="0" w:color="auto"/>
      </w:divBdr>
    </w:div>
    <w:div w:id="346055734">
      <w:bodyDiv w:val="1"/>
      <w:marLeft w:val="0"/>
      <w:marRight w:val="0"/>
      <w:marTop w:val="0"/>
      <w:marBottom w:val="0"/>
      <w:divBdr>
        <w:top w:val="none" w:sz="0" w:space="0" w:color="auto"/>
        <w:left w:val="none" w:sz="0" w:space="0" w:color="auto"/>
        <w:bottom w:val="none" w:sz="0" w:space="0" w:color="auto"/>
        <w:right w:val="none" w:sz="0" w:space="0" w:color="auto"/>
      </w:divBdr>
    </w:div>
    <w:div w:id="376467505">
      <w:bodyDiv w:val="1"/>
      <w:marLeft w:val="0"/>
      <w:marRight w:val="0"/>
      <w:marTop w:val="0"/>
      <w:marBottom w:val="0"/>
      <w:divBdr>
        <w:top w:val="none" w:sz="0" w:space="0" w:color="auto"/>
        <w:left w:val="none" w:sz="0" w:space="0" w:color="auto"/>
        <w:bottom w:val="none" w:sz="0" w:space="0" w:color="auto"/>
        <w:right w:val="none" w:sz="0" w:space="0" w:color="auto"/>
      </w:divBdr>
    </w:div>
    <w:div w:id="377247997">
      <w:bodyDiv w:val="1"/>
      <w:marLeft w:val="0"/>
      <w:marRight w:val="0"/>
      <w:marTop w:val="0"/>
      <w:marBottom w:val="0"/>
      <w:divBdr>
        <w:top w:val="none" w:sz="0" w:space="0" w:color="auto"/>
        <w:left w:val="none" w:sz="0" w:space="0" w:color="auto"/>
        <w:bottom w:val="none" w:sz="0" w:space="0" w:color="auto"/>
        <w:right w:val="none" w:sz="0" w:space="0" w:color="auto"/>
      </w:divBdr>
    </w:div>
    <w:div w:id="389577559">
      <w:bodyDiv w:val="1"/>
      <w:marLeft w:val="0"/>
      <w:marRight w:val="0"/>
      <w:marTop w:val="0"/>
      <w:marBottom w:val="0"/>
      <w:divBdr>
        <w:top w:val="none" w:sz="0" w:space="0" w:color="auto"/>
        <w:left w:val="none" w:sz="0" w:space="0" w:color="auto"/>
        <w:bottom w:val="none" w:sz="0" w:space="0" w:color="auto"/>
        <w:right w:val="none" w:sz="0" w:space="0" w:color="auto"/>
      </w:divBdr>
    </w:div>
    <w:div w:id="438528062">
      <w:bodyDiv w:val="1"/>
      <w:marLeft w:val="0"/>
      <w:marRight w:val="0"/>
      <w:marTop w:val="0"/>
      <w:marBottom w:val="0"/>
      <w:divBdr>
        <w:top w:val="none" w:sz="0" w:space="0" w:color="auto"/>
        <w:left w:val="none" w:sz="0" w:space="0" w:color="auto"/>
        <w:bottom w:val="none" w:sz="0" w:space="0" w:color="auto"/>
        <w:right w:val="none" w:sz="0" w:space="0" w:color="auto"/>
      </w:divBdr>
    </w:div>
    <w:div w:id="527641663">
      <w:bodyDiv w:val="1"/>
      <w:marLeft w:val="0"/>
      <w:marRight w:val="0"/>
      <w:marTop w:val="0"/>
      <w:marBottom w:val="0"/>
      <w:divBdr>
        <w:top w:val="none" w:sz="0" w:space="0" w:color="auto"/>
        <w:left w:val="none" w:sz="0" w:space="0" w:color="auto"/>
        <w:bottom w:val="none" w:sz="0" w:space="0" w:color="auto"/>
        <w:right w:val="none" w:sz="0" w:space="0" w:color="auto"/>
      </w:divBdr>
    </w:div>
    <w:div w:id="542325399">
      <w:bodyDiv w:val="1"/>
      <w:marLeft w:val="0"/>
      <w:marRight w:val="0"/>
      <w:marTop w:val="0"/>
      <w:marBottom w:val="0"/>
      <w:divBdr>
        <w:top w:val="none" w:sz="0" w:space="0" w:color="auto"/>
        <w:left w:val="none" w:sz="0" w:space="0" w:color="auto"/>
        <w:bottom w:val="none" w:sz="0" w:space="0" w:color="auto"/>
        <w:right w:val="none" w:sz="0" w:space="0" w:color="auto"/>
      </w:divBdr>
    </w:div>
    <w:div w:id="602878662">
      <w:bodyDiv w:val="1"/>
      <w:marLeft w:val="0"/>
      <w:marRight w:val="0"/>
      <w:marTop w:val="0"/>
      <w:marBottom w:val="0"/>
      <w:divBdr>
        <w:top w:val="none" w:sz="0" w:space="0" w:color="auto"/>
        <w:left w:val="none" w:sz="0" w:space="0" w:color="auto"/>
        <w:bottom w:val="none" w:sz="0" w:space="0" w:color="auto"/>
        <w:right w:val="none" w:sz="0" w:space="0" w:color="auto"/>
      </w:divBdr>
    </w:div>
    <w:div w:id="620384774">
      <w:bodyDiv w:val="1"/>
      <w:marLeft w:val="0"/>
      <w:marRight w:val="0"/>
      <w:marTop w:val="0"/>
      <w:marBottom w:val="0"/>
      <w:divBdr>
        <w:top w:val="none" w:sz="0" w:space="0" w:color="auto"/>
        <w:left w:val="none" w:sz="0" w:space="0" w:color="auto"/>
        <w:bottom w:val="none" w:sz="0" w:space="0" w:color="auto"/>
        <w:right w:val="none" w:sz="0" w:space="0" w:color="auto"/>
      </w:divBdr>
      <w:divsChild>
        <w:div w:id="1470128683">
          <w:marLeft w:val="0"/>
          <w:marRight w:val="0"/>
          <w:marTop w:val="0"/>
          <w:marBottom w:val="0"/>
          <w:divBdr>
            <w:top w:val="none" w:sz="0" w:space="0" w:color="auto"/>
            <w:left w:val="none" w:sz="0" w:space="0" w:color="auto"/>
            <w:bottom w:val="none" w:sz="0" w:space="0" w:color="auto"/>
            <w:right w:val="none" w:sz="0" w:space="0" w:color="auto"/>
          </w:divBdr>
          <w:divsChild>
            <w:div w:id="1089543866">
              <w:marLeft w:val="0"/>
              <w:marRight w:val="0"/>
              <w:marTop w:val="0"/>
              <w:marBottom w:val="0"/>
              <w:divBdr>
                <w:top w:val="none" w:sz="0" w:space="0" w:color="auto"/>
                <w:left w:val="none" w:sz="0" w:space="0" w:color="auto"/>
                <w:bottom w:val="none" w:sz="0" w:space="0" w:color="auto"/>
                <w:right w:val="none" w:sz="0" w:space="0" w:color="auto"/>
              </w:divBdr>
              <w:divsChild>
                <w:div w:id="341054367">
                  <w:marLeft w:val="0"/>
                  <w:marRight w:val="0"/>
                  <w:marTop w:val="0"/>
                  <w:marBottom w:val="0"/>
                  <w:divBdr>
                    <w:top w:val="none" w:sz="0" w:space="0" w:color="auto"/>
                    <w:left w:val="none" w:sz="0" w:space="0" w:color="auto"/>
                    <w:bottom w:val="none" w:sz="0" w:space="0" w:color="auto"/>
                    <w:right w:val="none" w:sz="0" w:space="0" w:color="auto"/>
                  </w:divBdr>
                  <w:divsChild>
                    <w:div w:id="19560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061482">
      <w:bodyDiv w:val="1"/>
      <w:marLeft w:val="0"/>
      <w:marRight w:val="0"/>
      <w:marTop w:val="0"/>
      <w:marBottom w:val="0"/>
      <w:divBdr>
        <w:top w:val="none" w:sz="0" w:space="0" w:color="auto"/>
        <w:left w:val="none" w:sz="0" w:space="0" w:color="auto"/>
        <w:bottom w:val="none" w:sz="0" w:space="0" w:color="auto"/>
        <w:right w:val="none" w:sz="0" w:space="0" w:color="auto"/>
      </w:divBdr>
    </w:div>
    <w:div w:id="649557909">
      <w:bodyDiv w:val="1"/>
      <w:marLeft w:val="0"/>
      <w:marRight w:val="0"/>
      <w:marTop w:val="0"/>
      <w:marBottom w:val="0"/>
      <w:divBdr>
        <w:top w:val="none" w:sz="0" w:space="0" w:color="auto"/>
        <w:left w:val="none" w:sz="0" w:space="0" w:color="auto"/>
        <w:bottom w:val="none" w:sz="0" w:space="0" w:color="auto"/>
        <w:right w:val="none" w:sz="0" w:space="0" w:color="auto"/>
      </w:divBdr>
    </w:div>
    <w:div w:id="702444551">
      <w:bodyDiv w:val="1"/>
      <w:marLeft w:val="0"/>
      <w:marRight w:val="0"/>
      <w:marTop w:val="0"/>
      <w:marBottom w:val="0"/>
      <w:divBdr>
        <w:top w:val="none" w:sz="0" w:space="0" w:color="auto"/>
        <w:left w:val="none" w:sz="0" w:space="0" w:color="auto"/>
        <w:bottom w:val="none" w:sz="0" w:space="0" w:color="auto"/>
        <w:right w:val="none" w:sz="0" w:space="0" w:color="auto"/>
      </w:divBdr>
    </w:div>
    <w:div w:id="767383817">
      <w:bodyDiv w:val="1"/>
      <w:marLeft w:val="0"/>
      <w:marRight w:val="0"/>
      <w:marTop w:val="0"/>
      <w:marBottom w:val="0"/>
      <w:divBdr>
        <w:top w:val="none" w:sz="0" w:space="0" w:color="auto"/>
        <w:left w:val="none" w:sz="0" w:space="0" w:color="auto"/>
        <w:bottom w:val="none" w:sz="0" w:space="0" w:color="auto"/>
        <w:right w:val="none" w:sz="0" w:space="0" w:color="auto"/>
      </w:divBdr>
    </w:div>
    <w:div w:id="784925205">
      <w:bodyDiv w:val="1"/>
      <w:marLeft w:val="0"/>
      <w:marRight w:val="0"/>
      <w:marTop w:val="0"/>
      <w:marBottom w:val="0"/>
      <w:divBdr>
        <w:top w:val="none" w:sz="0" w:space="0" w:color="auto"/>
        <w:left w:val="none" w:sz="0" w:space="0" w:color="auto"/>
        <w:bottom w:val="none" w:sz="0" w:space="0" w:color="auto"/>
        <w:right w:val="none" w:sz="0" w:space="0" w:color="auto"/>
      </w:divBdr>
    </w:div>
    <w:div w:id="808130743">
      <w:bodyDiv w:val="1"/>
      <w:marLeft w:val="0"/>
      <w:marRight w:val="0"/>
      <w:marTop w:val="0"/>
      <w:marBottom w:val="0"/>
      <w:divBdr>
        <w:top w:val="none" w:sz="0" w:space="0" w:color="auto"/>
        <w:left w:val="none" w:sz="0" w:space="0" w:color="auto"/>
        <w:bottom w:val="none" w:sz="0" w:space="0" w:color="auto"/>
        <w:right w:val="none" w:sz="0" w:space="0" w:color="auto"/>
      </w:divBdr>
    </w:div>
    <w:div w:id="809594047">
      <w:bodyDiv w:val="1"/>
      <w:marLeft w:val="0"/>
      <w:marRight w:val="0"/>
      <w:marTop w:val="0"/>
      <w:marBottom w:val="0"/>
      <w:divBdr>
        <w:top w:val="none" w:sz="0" w:space="0" w:color="auto"/>
        <w:left w:val="none" w:sz="0" w:space="0" w:color="auto"/>
        <w:bottom w:val="none" w:sz="0" w:space="0" w:color="auto"/>
        <w:right w:val="none" w:sz="0" w:space="0" w:color="auto"/>
      </w:divBdr>
    </w:div>
    <w:div w:id="820537265">
      <w:bodyDiv w:val="1"/>
      <w:marLeft w:val="0"/>
      <w:marRight w:val="0"/>
      <w:marTop w:val="0"/>
      <w:marBottom w:val="0"/>
      <w:divBdr>
        <w:top w:val="none" w:sz="0" w:space="0" w:color="auto"/>
        <w:left w:val="none" w:sz="0" w:space="0" w:color="auto"/>
        <w:bottom w:val="none" w:sz="0" w:space="0" w:color="auto"/>
        <w:right w:val="none" w:sz="0" w:space="0" w:color="auto"/>
      </w:divBdr>
    </w:div>
    <w:div w:id="857087512">
      <w:bodyDiv w:val="1"/>
      <w:marLeft w:val="0"/>
      <w:marRight w:val="0"/>
      <w:marTop w:val="0"/>
      <w:marBottom w:val="0"/>
      <w:divBdr>
        <w:top w:val="none" w:sz="0" w:space="0" w:color="auto"/>
        <w:left w:val="none" w:sz="0" w:space="0" w:color="auto"/>
        <w:bottom w:val="none" w:sz="0" w:space="0" w:color="auto"/>
        <w:right w:val="none" w:sz="0" w:space="0" w:color="auto"/>
      </w:divBdr>
    </w:div>
    <w:div w:id="860778709">
      <w:bodyDiv w:val="1"/>
      <w:marLeft w:val="0"/>
      <w:marRight w:val="0"/>
      <w:marTop w:val="0"/>
      <w:marBottom w:val="0"/>
      <w:divBdr>
        <w:top w:val="none" w:sz="0" w:space="0" w:color="auto"/>
        <w:left w:val="none" w:sz="0" w:space="0" w:color="auto"/>
        <w:bottom w:val="none" w:sz="0" w:space="0" w:color="auto"/>
        <w:right w:val="none" w:sz="0" w:space="0" w:color="auto"/>
      </w:divBdr>
    </w:div>
    <w:div w:id="912817438">
      <w:bodyDiv w:val="1"/>
      <w:marLeft w:val="0"/>
      <w:marRight w:val="0"/>
      <w:marTop w:val="0"/>
      <w:marBottom w:val="0"/>
      <w:divBdr>
        <w:top w:val="none" w:sz="0" w:space="0" w:color="auto"/>
        <w:left w:val="none" w:sz="0" w:space="0" w:color="auto"/>
        <w:bottom w:val="none" w:sz="0" w:space="0" w:color="auto"/>
        <w:right w:val="none" w:sz="0" w:space="0" w:color="auto"/>
      </w:divBdr>
    </w:div>
    <w:div w:id="1028067644">
      <w:bodyDiv w:val="1"/>
      <w:marLeft w:val="0"/>
      <w:marRight w:val="0"/>
      <w:marTop w:val="0"/>
      <w:marBottom w:val="0"/>
      <w:divBdr>
        <w:top w:val="none" w:sz="0" w:space="0" w:color="auto"/>
        <w:left w:val="none" w:sz="0" w:space="0" w:color="auto"/>
        <w:bottom w:val="none" w:sz="0" w:space="0" w:color="auto"/>
        <w:right w:val="none" w:sz="0" w:space="0" w:color="auto"/>
      </w:divBdr>
    </w:div>
    <w:div w:id="1034887309">
      <w:bodyDiv w:val="1"/>
      <w:marLeft w:val="0"/>
      <w:marRight w:val="0"/>
      <w:marTop w:val="0"/>
      <w:marBottom w:val="0"/>
      <w:divBdr>
        <w:top w:val="none" w:sz="0" w:space="0" w:color="auto"/>
        <w:left w:val="none" w:sz="0" w:space="0" w:color="auto"/>
        <w:bottom w:val="none" w:sz="0" w:space="0" w:color="auto"/>
        <w:right w:val="none" w:sz="0" w:space="0" w:color="auto"/>
      </w:divBdr>
    </w:div>
    <w:div w:id="1052315810">
      <w:bodyDiv w:val="1"/>
      <w:marLeft w:val="0"/>
      <w:marRight w:val="0"/>
      <w:marTop w:val="0"/>
      <w:marBottom w:val="0"/>
      <w:divBdr>
        <w:top w:val="none" w:sz="0" w:space="0" w:color="auto"/>
        <w:left w:val="none" w:sz="0" w:space="0" w:color="auto"/>
        <w:bottom w:val="none" w:sz="0" w:space="0" w:color="auto"/>
        <w:right w:val="none" w:sz="0" w:space="0" w:color="auto"/>
      </w:divBdr>
    </w:div>
    <w:div w:id="1057169046">
      <w:bodyDiv w:val="1"/>
      <w:marLeft w:val="0"/>
      <w:marRight w:val="0"/>
      <w:marTop w:val="0"/>
      <w:marBottom w:val="0"/>
      <w:divBdr>
        <w:top w:val="none" w:sz="0" w:space="0" w:color="auto"/>
        <w:left w:val="none" w:sz="0" w:space="0" w:color="auto"/>
        <w:bottom w:val="none" w:sz="0" w:space="0" w:color="auto"/>
        <w:right w:val="none" w:sz="0" w:space="0" w:color="auto"/>
      </w:divBdr>
    </w:div>
    <w:div w:id="1065833007">
      <w:bodyDiv w:val="1"/>
      <w:marLeft w:val="0"/>
      <w:marRight w:val="0"/>
      <w:marTop w:val="0"/>
      <w:marBottom w:val="0"/>
      <w:divBdr>
        <w:top w:val="none" w:sz="0" w:space="0" w:color="auto"/>
        <w:left w:val="none" w:sz="0" w:space="0" w:color="auto"/>
        <w:bottom w:val="none" w:sz="0" w:space="0" w:color="auto"/>
        <w:right w:val="none" w:sz="0" w:space="0" w:color="auto"/>
      </w:divBdr>
    </w:div>
    <w:div w:id="1066996071">
      <w:bodyDiv w:val="1"/>
      <w:marLeft w:val="0"/>
      <w:marRight w:val="0"/>
      <w:marTop w:val="0"/>
      <w:marBottom w:val="0"/>
      <w:divBdr>
        <w:top w:val="none" w:sz="0" w:space="0" w:color="auto"/>
        <w:left w:val="none" w:sz="0" w:space="0" w:color="auto"/>
        <w:bottom w:val="none" w:sz="0" w:space="0" w:color="auto"/>
        <w:right w:val="none" w:sz="0" w:space="0" w:color="auto"/>
      </w:divBdr>
    </w:div>
    <w:div w:id="1142502133">
      <w:bodyDiv w:val="1"/>
      <w:marLeft w:val="0"/>
      <w:marRight w:val="0"/>
      <w:marTop w:val="0"/>
      <w:marBottom w:val="0"/>
      <w:divBdr>
        <w:top w:val="none" w:sz="0" w:space="0" w:color="auto"/>
        <w:left w:val="none" w:sz="0" w:space="0" w:color="auto"/>
        <w:bottom w:val="none" w:sz="0" w:space="0" w:color="auto"/>
        <w:right w:val="none" w:sz="0" w:space="0" w:color="auto"/>
      </w:divBdr>
    </w:div>
    <w:div w:id="1145851217">
      <w:bodyDiv w:val="1"/>
      <w:marLeft w:val="0"/>
      <w:marRight w:val="0"/>
      <w:marTop w:val="0"/>
      <w:marBottom w:val="0"/>
      <w:divBdr>
        <w:top w:val="none" w:sz="0" w:space="0" w:color="auto"/>
        <w:left w:val="none" w:sz="0" w:space="0" w:color="auto"/>
        <w:bottom w:val="none" w:sz="0" w:space="0" w:color="auto"/>
        <w:right w:val="none" w:sz="0" w:space="0" w:color="auto"/>
      </w:divBdr>
    </w:div>
    <w:div w:id="1147939748">
      <w:bodyDiv w:val="1"/>
      <w:marLeft w:val="0"/>
      <w:marRight w:val="0"/>
      <w:marTop w:val="0"/>
      <w:marBottom w:val="0"/>
      <w:divBdr>
        <w:top w:val="none" w:sz="0" w:space="0" w:color="auto"/>
        <w:left w:val="none" w:sz="0" w:space="0" w:color="auto"/>
        <w:bottom w:val="none" w:sz="0" w:space="0" w:color="auto"/>
        <w:right w:val="none" w:sz="0" w:space="0" w:color="auto"/>
      </w:divBdr>
    </w:div>
    <w:div w:id="1148936176">
      <w:bodyDiv w:val="1"/>
      <w:marLeft w:val="0"/>
      <w:marRight w:val="0"/>
      <w:marTop w:val="0"/>
      <w:marBottom w:val="0"/>
      <w:divBdr>
        <w:top w:val="none" w:sz="0" w:space="0" w:color="auto"/>
        <w:left w:val="none" w:sz="0" w:space="0" w:color="auto"/>
        <w:bottom w:val="none" w:sz="0" w:space="0" w:color="auto"/>
        <w:right w:val="none" w:sz="0" w:space="0" w:color="auto"/>
      </w:divBdr>
    </w:div>
    <w:div w:id="1154754864">
      <w:bodyDiv w:val="1"/>
      <w:marLeft w:val="0"/>
      <w:marRight w:val="0"/>
      <w:marTop w:val="0"/>
      <w:marBottom w:val="0"/>
      <w:divBdr>
        <w:top w:val="none" w:sz="0" w:space="0" w:color="auto"/>
        <w:left w:val="none" w:sz="0" w:space="0" w:color="auto"/>
        <w:bottom w:val="none" w:sz="0" w:space="0" w:color="auto"/>
        <w:right w:val="none" w:sz="0" w:space="0" w:color="auto"/>
      </w:divBdr>
    </w:div>
    <w:div w:id="1218005999">
      <w:bodyDiv w:val="1"/>
      <w:marLeft w:val="0"/>
      <w:marRight w:val="0"/>
      <w:marTop w:val="0"/>
      <w:marBottom w:val="0"/>
      <w:divBdr>
        <w:top w:val="none" w:sz="0" w:space="0" w:color="auto"/>
        <w:left w:val="none" w:sz="0" w:space="0" w:color="auto"/>
        <w:bottom w:val="none" w:sz="0" w:space="0" w:color="auto"/>
        <w:right w:val="none" w:sz="0" w:space="0" w:color="auto"/>
      </w:divBdr>
    </w:div>
    <w:div w:id="1231887008">
      <w:bodyDiv w:val="1"/>
      <w:marLeft w:val="0"/>
      <w:marRight w:val="0"/>
      <w:marTop w:val="0"/>
      <w:marBottom w:val="0"/>
      <w:divBdr>
        <w:top w:val="none" w:sz="0" w:space="0" w:color="auto"/>
        <w:left w:val="none" w:sz="0" w:space="0" w:color="auto"/>
        <w:bottom w:val="none" w:sz="0" w:space="0" w:color="auto"/>
        <w:right w:val="none" w:sz="0" w:space="0" w:color="auto"/>
      </w:divBdr>
    </w:div>
    <w:div w:id="1262253971">
      <w:bodyDiv w:val="1"/>
      <w:marLeft w:val="0"/>
      <w:marRight w:val="0"/>
      <w:marTop w:val="0"/>
      <w:marBottom w:val="0"/>
      <w:divBdr>
        <w:top w:val="none" w:sz="0" w:space="0" w:color="auto"/>
        <w:left w:val="none" w:sz="0" w:space="0" w:color="auto"/>
        <w:bottom w:val="none" w:sz="0" w:space="0" w:color="auto"/>
        <w:right w:val="none" w:sz="0" w:space="0" w:color="auto"/>
      </w:divBdr>
    </w:div>
    <w:div w:id="1269435038">
      <w:bodyDiv w:val="1"/>
      <w:marLeft w:val="0"/>
      <w:marRight w:val="0"/>
      <w:marTop w:val="0"/>
      <w:marBottom w:val="0"/>
      <w:divBdr>
        <w:top w:val="none" w:sz="0" w:space="0" w:color="auto"/>
        <w:left w:val="none" w:sz="0" w:space="0" w:color="auto"/>
        <w:bottom w:val="none" w:sz="0" w:space="0" w:color="auto"/>
        <w:right w:val="none" w:sz="0" w:space="0" w:color="auto"/>
      </w:divBdr>
    </w:div>
    <w:div w:id="1287588561">
      <w:bodyDiv w:val="1"/>
      <w:marLeft w:val="0"/>
      <w:marRight w:val="0"/>
      <w:marTop w:val="0"/>
      <w:marBottom w:val="0"/>
      <w:divBdr>
        <w:top w:val="none" w:sz="0" w:space="0" w:color="auto"/>
        <w:left w:val="none" w:sz="0" w:space="0" w:color="auto"/>
        <w:bottom w:val="none" w:sz="0" w:space="0" w:color="auto"/>
        <w:right w:val="none" w:sz="0" w:space="0" w:color="auto"/>
      </w:divBdr>
    </w:div>
    <w:div w:id="1371610086">
      <w:bodyDiv w:val="1"/>
      <w:marLeft w:val="0"/>
      <w:marRight w:val="0"/>
      <w:marTop w:val="0"/>
      <w:marBottom w:val="0"/>
      <w:divBdr>
        <w:top w:val="none" w:sz="0" w:space="0" w:color="auto"/>
        <w:left w:val="none" w:sz="0" w:space="0" w:color="auto"/>
        <w:bottom w:val="none" w:sz="0" w:space="0" w:color="auto"/>
        <w:right w:val="none" w:sz="0" w:space="0" w:color="auto"/>
      </w:divBdr>
    </w:div>
    <w:div w:id="1380325266">
      <w:bodyDiv w:val="1"/>
      <w:marLeft w:val="0"/>
      <w:marRight w:val="0"/>
      <w:marTop w:val="0"/>
      <w:marBottom w:val="0"/>
      <w:divBdr>
        <w:top w:val="none" w:sz="0" w:space="0" w:color="auto"/>
        <w:left w:val="none" w:sz="0" w:space="0" w:color="auto"/>
        <w:bottom w:val="none" w:sz="0" w:space="0" w:color="auto"/>
        <w:right w:val="none" w:sz="0" w:space="0" w:color="auto"/>
      </w:divBdr>
    </w:div>
    <w:div w:id="1381245264">
      <w:bodyDiv w:val="1"/>
      <w:marLeft w:val="0"/>
      <w:marRight w:val="0"/>
      <w:marTop w:val="0"/>
      <w:marBottom w:val="0"/>
      <w:divBdr>
        <w:top w:val="none" w:sz="0" w:space="0" w:color="auto"/>
        <w:left w:val="none" w:sz="0" w:space="0" w:color="auto"/>
        <w:bottom w:val="none" w:sz="0" w:space="0" w:color="auto"/>
        <w:right w:val="none" w:sz="0" w:space="0" w:color="auto"/>
      </w:divBdr>
    </w:div>
    <w:div w:id="1393502659">
      <w:bodyDiv w:val="1"/>
      <w:marLeft w:val="0"/>
      <w:marRight w:val="0"/>
      <w:marTop w:val="0"/>
      <w:marBottom w:val="0"/>
      <w:divBdr>
        <w:top w:val="none" w:sz="0" w:space="0" w:color="auto"/>
        <w:left w:val="none" w:sz="0" w:space="0" w:color="auto"/>
        <w:bottom w:val="none" w:sz="0" w:space="0" w:color="auto"/>
        <w:right w:val="none" w:sz="0" w:space="0" w:color="auto"/>
      </w:divBdr>
    </w:div>
    <w:div w:id="1416315852">
      <w:bodyDiv w:val="1"/>
      <w:marLeft w:val="0"/>
      <w:marRight w:val="0"/>
      <w:marTop w:val="0"/>
      <w:marBottom w:val="0"/>
      <w:divBdr>
        <w:top w:val="none" w:sz="0" w:space="0" w:color="auto"/>
        <w:left w:val="none" w:sz="0" w:space="0" w:color="auto"/>
        <w:bottom w:val="none" w:sz="0" w:space="0" w:color="auto"/>
        <w:right w:val="none" w:sz="0" w:space="0" w:color="auto"/>
      </w:divBdr>
    </w:div>
    <w:div w:id="1429234827">
      <w:bodyDiv w:val="1"/>
      <w:marLeft w:val="0"/>
      <w:marRight w:val="0"/>
      <w:marTop w:val="0"/>
      <w:marBottom w:val="0"/>
      <w:divBdr>
        <w:top w:val="none" w:sz="0" w:space="0" w:color="auto"/>
        <w:left w:val="none" w:sz="0" w:space="0" w:color="auto"/>
        <w:bottom w:val="none" w:sz="0" w:space="0" w:color="auto"/>
        <w:right w:val="none" w:sz="0" w:space="0" w:color="auto"/>
      </w:divBdr>
    </w:div>
    <w:div w:id="1448815744">
      <w:bodyDiv w:val="1"/>
      <w:marLeft w:val="0"/>
      <w:marRight w:val="0"/>
      <w:marTop w:val="0"/>
      <w:marBottom w:val="0"/>
      <w:divBdr>
        <w:top w:val="none" w:sz="0" w:space="0" w:color="auto"/>
        <w:left w:val="none" w:sz="0" w:space="0" w:color="auto"/>
        <w:bottom w:val="none" w:sz="0" w:space="0" w:color="auto"/>
        <w:right w:val="none" w:sz="0" w:space="0" w:color="auto"/>
      </w:divBdr>
    </w:div>
    <w:div w:id="1487816204">
      <w:bodyDiv w:val="1"/>
      <w:marLeft w:val="0"/>
      <w:marRight w:val="0"/>
      <w:marTop w:val="0"/>
      <w:marBottom w:val="0"/>
      <w:divBdr>
        <w:top w:val="none" w:sz="0" w:space="0" w:color="auto"/>
        <w:left w:val="none" w:sz="0" w:space="0" w:color="auto"/>
        <w:bottom w:val="none" w:sz="0" w:space="0" w:color="auto"/>
        <w:right w:val="none" w:sz="0" w:space="0" w:color="auto"/>
      </w:divBdr>
    </w:div>
    <w:div w:id="1495295789">
      <w:bodyDiv w:val="1"/>
      <w:marLeft w:val="0"/>
      <w:marRight w:val="0"/>
      <w:marTop w:val="0"/>
      <w:marBottom w:val="0"/>
      <w:divBdr>
        <w:top w:val="none" w:sz="0" w:space="0" w:color="auto"/>
        <w:left w:val="none" w:sz="0" w:space="0" w:color="auto"/>
        <w:bottom w:val="none" w:sz="0" w:space="0" w:color="auto"/>
        <w:right w:val="none" w:sz="0" w:space="0" w:color="auto"/>
      </w:divBdr>
    </w:div>
    <w:div w:id="1599025990">
      <w:bodyDiv w:val="1"/>
      <w:marLeft w:val="0"/>
      <w:marRight w:val="0"/>
      <w:marTop w:val="0"/>
      <w:marBottom w:val="0"/>
      <w:divBdr>
        <w:top w:val="none" w:sz="0" w:space="0" w:color="auto"/>
        <w:left w:val="none" w:sz="0" w:space="0" w:color="auto"/>
        <w:bottom w:val="none" w:sz="0" w:space="0" w:color="auto"/>
        <w:right w:val="none" w:sz="0" w:space="0" w:color="auto"/>
      </w:divBdr>
    </w:div>
    <w:div w:id="1619213552">
      <w:bodyDiv w:val="1"/>
      <w:marLeft w:val="0"/>
      <w:marRight w:val="0"/>
      <w:marTop w:val="0"/>
      <w:marBottom w:val="0"/>
      <w:divBdr>
        <w:top w:val="none" w:sz="0" w:space="0" w:color="auto"/>
        <w:left w:val="none" w:sz="0" w:space="0" w:color="auto"/>
        <w:bottom w:val="none" w:sz="0" w:space="0" w:color="auto"/>
        <w:right w:val="none" w:sz="0" w:space="0" w:color="auto"/>
      </w:divBdr>
    </w:div>
    <w:div w:id="1626809881">
      <w:bodyDiv w:val="1"/>
      <w:marLeft w:val="0"/>
      <w:marRight w:val="0"/>
      <w:marTop w:val="0"/>
      <w:marBottom w:val="0"/>
      <w:divBdr>
        <w:top w:val="none" w:sz="0" w:space="0" w:color="auto"/>
        <w:left w:val="none" w:sz="0" w:space="0" w:color="auto"/>
        <w:bottom w:val="none" w:sz="0" w:space="0" w:color="auto"/>
        <w:right w:val="none" w:sz="0" w:space="0" w:color="auto"/>
      </w:divBdr>
    </w:div>
    <w:div w:id="1631201752">
      <w:bodyDiv w:val="1"/>
      <w:marLeft w:val="0"/>
      <w:marRight w:val="0"/>
      <w:marTop w:val="0"/>
      <w:marBottom w:val="0"/>
      <w:divBdr>
        <w:top w:val="none" w:sz="0" w:space="0" w:color="auto"/>
        <w:left w:val="none" w:sz="0" w:space="0" w:color="auto"/>
        <w:bottom w:val="none" w:sz="0" w:space="0" w:color="auto"/>
        <w:right w:val="none" w:sz="0" w:space="0" w:color="auto"/>
      </w:divBdr>
    </w:div>
    <w:div w:id="1701779207">
      <w:bodyDiv w:val="1"/>
      <w:marLeft w:val="0"/>
      <w:marRight w:val="0"/>
      <w:marTop w:val="0"/>
      <w:marBottom w:val="0"/>
      <w:divBdr>
        <w:top w:val="none" w:sz="0" w:space="0" w:color="auto"/>
        <w:left w:val="none" w:sz="0" w:space="0" w:color="auto"/>
        <w:bottom w:val="none" w:sz="0" w:space="0" w:color="auto"/>
        <w:right w:val="none" w:sz="0" w:space="0" w:color="auto"/>
      </w:divBdr>
    </w:div>
    <w:div w:id="1743866626">
      <w:bodyDiv w:val="1"/>
      <w:marLeft w:val="0"/>
      <w:marRight w:val="0"/>
      <w:marTop w:val="0"/>
      <w:marBottom w:val="0"/>
      <w:divBdr>
        <w:top w:val="none" w:sz="0" w:space="0" w:color="auto"/>
        <w:left w:val="none" w:sz="0" w:space="0" w:color="auto"/>
        <w:bottom w:val="none" w:sz="0" w:space="0" w:color="auto"/>
        <w:right w:val="none" w:sz="0" w:space="0" w:color="auto"/>
      </w:divBdr>
    </w:div>
    <w:div w:id="1745879280">
      <w:bodyDiv w:val="1"/>
      <w:marLeft w:val="0"/>
      <w:marRight w:val="0"/>
      <w:marTop w:val="0"/>
      <w:marBottom w:val="0"/>
      <w:divBdr>
        <w:top w:val="none" w:sz="0" w:space="0" w:color="auto"/>
        <w:left w:val="none" w:sz="0" w:space="0" w:color="auto"/>
        <w:bottom w:val="none" w:sz="0" w:space="0" w:color="auto"/>
        <w:right w:val="none" w:sz="0" w:space="0" w:color="auto"/>
      </w:divBdr>
    </w:div>
    <w:div w:id="1784156263">
      <w:bodyDiv w:val="1"/>
      <w:marLeft w:val="0"/>
      <w:marRight w:val="0"/>
      <w:marTop w:val="0"/>
      <w:marBottom w:val="0"/>
      <w:divBdr>
        <w:top w:val="none" w:sz="0" w:space="0" w:color="auto"/>
        <w:left w:val="none" w:sz="0" w:space="0" w:color="auto"/>
        <w:bottom w:val="none" w:sz="0" w:space="0" w:color="auto"/>
        <w:right w:val="none" w:sz="0" w:space="0" w:color="auto"/>
      </w:divBdr>
    </w:div>
    <w:div w:id="1805810251">
      <w:bodyDiv w:val="1"/>
      <w:marLeft w:val="0"/>
      <w:marRight w:val="0"/>
      <w:marTop w:val="0"/>
      <w:marBottom w:val="0"/>
      <w:divBdr>
        <w:top w:val="none" w:sz="0" w:space="0" w:color="auto"/>
        <w:left w:val="none" w:sz="0" w:space="0" w:color="auto"/>
        <w:bottom w:val="none" w:sz="0" w:space="0" w:color="auto"/>
        <w:right w:val="none" w:sz="0" w:space="0" w:color="auto"/>
      </w:divBdr>
    </w:div>
    <w:div w:id="1827277326">
      <w:bodyDiv w:val="1"/>
      <w:marLeft w:val="0"/>
      <w:marRight w:val="0"/>
      <w:marTop w:val="0"/>
      <w:marBottom w:val="0"/>
      <w:divBdr>
        <w:top w:val="none" w:sz="0" w:space="0" w:color="auto"/>
        <w:left w:val="none" w:sz="0" w:space="0" w:color="auto"/>
        <w:bottom w:val="none" w:sz="0" w:space="0" w:color="auto"/>
        <w:right w:val="none" w:sz="0" w:space="0" w:color="auto"/>
      </w:divBdr>
    </w:div>
    <w:div w:id="1840194663">
      <w:bodyDiv w:val="1"/>
      <w:marLeft w:val="0"/>
      <w:marRight w:val="0"/>
      <w:marTop w:val="0"/>
      <w:marBottom w:val="0"/>
      <w:divBdr>
        <w:top w:val="none" w:sz="0" w:space="0" w:color="auto"/>
        <w:left w:val="none" w:sz="0" w:space="0" w:color="auto"/>
        <w:bottom w:val="none" w:sz="0" w:space="0" w:color="auto"/>
        <w:right w:val="none" w:sz="0" w:space="0" w:color="auto"/>
      </w:divBdr>
    </w:div>
    <w:div w:id="1884294861">
      <w:bodyDiv w:val="1"/>
      <w:marLeft w:val="0"/>
      <w:marRight w:val="0"/>
      <w:marTop w:val="0"/>
      <w:marBottom w:val="0"/>
      <w:divBdr>
        <w:top w:val="none" w:sz="0" w:space="0" w:color="auto"/>
        <w:left w:val="none" w:sz="0" w:space="0" w:color="auto"/>
        <w:bottom w:val="none" w:sz="0" w:space="0" w:color="auto"/>
        <w:right w:val="none" w:sz="0" w:space="0" w:color="auto"/>
      </w:divBdr>
    </w:div>
    <w:div w:id="1903175255">
      <w:bodyDiv w:val="1"/>
      <w:marLeft w:val="0"/>
      <w:marRight w:val="0"/>
      <w:marTop w:val="0"/>
      <w:marBottom w:val="0"/>
      <w:divBdr>
        <w:top w:val="none" w:sz="0" w:space="0" w:color="auto"/>
        <w:left w:val="none" w:sz="0" w:space="0" w:color="auto"/>
        <w:bottom w:val="none" w:sz="0" w:space="0" w:color="auto"/>
        <w:right w:val="none" w:sz="0" w:space="0" w:color="auto"/>
      </w:divBdr>
    </w:div>
    <w:div w:id="1945572129">
      <w:bodyDiv w:val="1"/>
      <w:marLeft w:val="0"/>
      <w:marRight w:val="0"/>
      <w:marTop w:val="0"/>
      <w:marBottom w:val="0"/>
      <w:divBdr>
        <w:top w:val="none" w:sz="0" w:space="0" w:color="auto"/>
        <w:left w:val="none" w:sz="0" w:space="0" w:color="auto"/>
        <w:bottom w:val="none" w:sz="0" w:space="0" w:color="auto"/>
        <w:right w:val="none" w:sz="0" w:space="0" w:color="auto"/>
      </w:divBdr>
    </w:div>
    <w:div w:id="1999266080">
      <w:bodyDiv w:val="1"/>
      <w:marLeft w:val="0"/>
      <w:marRight w:val="0"/>
      <w:marTop w:val="0"/>
      <w:marBottom w:val="0"/>
      <w:divBdr>
        <w:top w:val="none" w:sz="0" w:space="0" w:color="auto"/>
        <w:left w:val="none" w:sz="0" w:space="0" w:color="auto"/>
        <w:bottom w:val="none" w:sz="0" w:space="0" w:color="auto"/>
        <w:right w:val="none" w:sz="0" w:space="0" w:color="auto"/>
      </w:divBdr>
    </w:div>
    <w:div w:id="2040425167">
      <w:bodyDiv w:val="1"/>
      <w:marLeft w:val="0"/>
      <w:marRight w:val="0"/>
      <w:marTop w:val="0"/>
      <w:marBottom w:val="0"/>
      <w:divBdr>
        <w:top w:val="none" w:sz="0" w:space="0" w:color="auto"/>
        <w:left w:val="none" w:sz="0" w:space="0" w:color="auto"/>
        <w:bottom w:val="none" w:sz="0" w:space="0" w:color="auto"/>
        <w:right w:val="none" w:sz="0" w:space="0" w:color="auto"/>
      </w:divBdr>
    </w:div>
    <w:div w:id="20493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eader" Target="header3.xml"/><Relationship Id="rId18" Type="http://schemas.openxmlformats.org/officeDocument/2006/relationships/hyperlink" Target="https://www.rs-rs.si/fileadmin/user_upload/Datoteke/Prirocniki-projekti/Dodatni_projekti/ssp/Projekt_-_Storitve_splosnega_pomena.pdf" TargetMode="External"/><Relationship Id="rId26" Type="http://schemas.openxmlformats.org/officeDocument/2006/relationships/hyperlink" Target="https://www.prc.si" TargetMode="External"/><Relationship Id="rId3" Type="http://schemas.openxmlformats.org/officeDocument/2006/relationships/styles" Target="styles.xml"/><Relationship Id="rId21" Type="http://schemas.openxmlformats.org/officeDocument/2006/relationships/hyperlink" Target="https://www.rra-koroska.si"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umar.gov.si/fileadmin/user_upload/razvoj_slovenije/2025/slovenski/POR2025_01.pdf" TargetMode="External"/><Relationship Id="rId25" Type="http://schemas.openxmlformats.org/officeDocument/2006/relationships/hyperlink" Target="https://www.bsc-kranj.si" TargetMode="External"/><Relationship Id="rId2" Type="http://schemas.openxmlformats.org/officeDocument/2006/relationships/numbering" Target="numbering.xml"/><Relationship Id="rId16" Type="http://schemas.openxmlformats.org/officeDocument/2006/relationships/hyperlink" Target="https://www.umar.gov.si/fileadmin/user_upload/publikacije/dz/2020/DZ3_2020.pdf" TargetMode="External"/><Relationship Id="rId20" Type="http://schemas.openxmlformats.org/officeDocument/2006/relationships/hyperlink" Target="https://www.rra-podravje.s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c-nm.si" TargetMode="External"/><Relationship Id="rId5" Type="http://schemas.openxmlformats.org/officeDocument/2006/relationships/webSettings" Target="webSettings.xml"/><Relationship Id="rId15" Type="http://schemas.openxmlformats.org/officeDocument/2006/relationships/hyperlink" Target="https://plus.cobiss.net/cobiss/si/sl/bib/134381315" TargetMode="External"/><Relationship Id="rId23" Type="http://schemas.openxmlformats.org/officeDocument/2006/relationships/hyperlink" Target="https://www.rra-posavje.si" TargetMode="External"/><Relationship Id="rId28" Type="http://schemas.openxmlformats.org/officeDocument/2006/relationships/hyperlink" Target="https://www.rra-zk.si" TargetMode="External"/><Relationship Id="rId10" Type="http://schemas.openxmlformats.org/officeDocument/2006/relationships/header" Target="header1.xml"/><Relationship Id="rId19" Type="http://schemas.openxmlformats.org/officeDocument/2006/relationships/hyperlink" Target="https://www.rcms.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lus.cobiss.net/cobiss/si/sl/bib/fflj-8/180723715" TargetMode="External"/><Relationship Id="rId22" Type="http://schemas.openxmlformats.org/officeDocument/2006/relationships/hyperlink" Target="https://www.rra-savinjska.si" TargetMode="External"/><Relationship Id="rId27" Type="http://schemas.openxmlformats.org/officeDocument/2006/relationships/hyperlink" Target="https://www.rrc-kp.si"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siljacv\LOCALS~1\Temp\notes8C6013\~1842012.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96B4-99E0-4889-A616-FC2B030C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~1842012</Template>
  <TotalTime>60</TotalTime>
  <Pages>58</Pages>
  <Words>24861</Words>
  <Characters>141712</Characters>
  <Application>Microsoft Office Word</Application>
  <DocSecurity>0</DocSecurity>
  <Lines>1180</Lines>
  <Paragraphs>332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166241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Vesna Šiljac</dc:creator>
  <cp:lastModifiedBy>Borut Megla</cp:lastModifiedBy>
  <cp:revision>16</cp:revision>
  <cp:lastPrinted>2021-07-22T06:31:00Z</cp:lastPrinted>
  <dcterms:created xsi:type="dcterms:W3CDTF">2025-12-11T11:55:00Z</dcterms:created>
  <dcterms:modified xsi:type="dcterms:W3CDTF">2026-02-09T16:18:00Z</dcterms:modified>
</cp:coreProperties>
</file>