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2B53" w14:textId="77777777" w:rsidR="0004131E" w:rsidRDefault="0004131E" w:rsidP="0004131E">
      <w:pPr>
        <w:pStyle w:val="Telobesedila2"/>
        <w:jc w:val="left"/>
      </w:pPr>
      <w:r>
        <w:rPr>
          <w:noProof/>
        </w:rPr>
        <w:drawing>
          <wp:inline distT="0" distB="0" distL="0" distR="0" wp14:anchorId="40D8BE83" wp14:editId="48376023">
            <wp:extent cx="3848100" cy="373380"/>
            <wp:effectExtent l="0" t="0" r="0" b="7620"/>
            <wp:docPr id="3924973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8100" cy="373380"/>
                    </a:xfrm>
                    <a:prstGeom prst="rect">
                      <a:avLst/>
                    </a:prstGeom>
                    <a:noFill/>
                    <a:ln>
                      <a:noFill/>
                    </a:ln>
                  </pic:spPr>
                </pic:pic>
              </a:graphicData>
            </a:graphic>
          </wp:inline>
        </w:drawing>
      </w:r>
    </w:p>
    <w:p w14:paraId="6372EE4F" w14:textId="77777777" w:rsidR="0004131E" w:rsidRPr="00314969" w:rsidRDefault="0004131E" w:rsidP="0004131E">
      <w:pPr>
        <w:pStyle w:val="Glava"/>
        <w:tabs>
          <w:tab w:val="clear" w:pos="4320"/>
          <w:tab w:val="clear" w:pos="8640"/>
          <w:tab w:val="left" w:pos="6663"/>
        </w:tabs>
        <w:spacing w:line="240" w:lineRule="exact"/>
        <w:ind w:left="709"/>
        <w:rPr>
          <w:rFonts w:cs="Arial"/>
          <w:szCs w:val="20"/>
          <w:lang w:val="sl-SI"/>
        </w:rPr>
      </w:pPr>
      <w:r w:rsidRPr="00314969">
        <w:rPr>
          <w:rFonts w:cs="Arial"/>
          <w:szCs w:val="20"/>
          <w:lang w:val="sl-SI"/>
        </w:rPr>
        <w:t xml:space="preserve"> Kotnikova ulica 5, 1000 Ljubljana</w:t>
      </w:r>
      <w:r w:rsidRPr="00314969">
        <w:rPr>
          <w:rFonts w:cs="Arial"/>
          <w:szCs w:val="20"/>
          <w:lang w:val="sl-SI"/>
        </w:rPr>
        <w:tab/>
        <w:t>T: 01 400 33 11</w:t>
      </w:r>
    </w:p>
    <w:p w14:paraId="4B2D40C3"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E: gp.mkrr@gov.si</w:t>
      </w:r>
    </w:p>
    <w:p w14:paraId="221A608B" w14:textId="77777777" w:rsidR="0004131E" w:rsidRPr="00314969" w:rsidRDefault="0004131E" w:rsidP="0004131E">
      <w:pPr>
        <w:pStyle w:val="Glava"/>
        <w:tabs>
          <w:tab w:val="clear" w:pos="4320"/>
          <w:tab w:val="clear" w:pos="8640"/>
          <w:tab w:val="left" w:pos="6663"/>
        </w:tabs>
        <w:spacing w:line="240" w:lineRule="exact"/>
        <w:ind w:left="851"/>
        <w:rPr>
          <w:rFonts w:cs="Arial"/>
          <w:szCs w:val="20"/>
          <w:lang w:val="sl-SI"/>
        </w:rPr>
      </w:pPr>
      <w:r w:rsidRPr="00314969">
        <w:rPr>
          <w:rFonts w:cs="Arial"/>
          <w:szCs w:val="20"/>
          <w:lang w:val="sl-SI"/>
        </w:rPr>
        <w:tab/>
        <w:t>www.mkrr.gov.si</w:t>
      </w:r>
    </w:p>
    <w:p w14:paraId="68F676F5" w14:textId="77777777" w:rsidR="0004131E" w:rsidRDefault="0004131E" w:rsidP="0004131E">
      <w:pPr>
        <w:pStyle w:val="Telobesedila2"/>
        <w:jc w:val="left"/>
      </w:pPr>
    </w:p>
    <w:p w14:paraId="6A9D9D6D" w14:textId="77777777" w:rsidR="0004131E" w:rsidRDefault="0004131E" w:rsidP="00AE1F83">
      <w:pPr>
        <w:spacing w:after="0" w:line="260" w:lineRule="exact"/>
        <w:contextualSpacing/>
        <w:rPr>
          <w:rFonts w:ascii="Arial" w:eastAsia="Times New Roman" w:hAnsi="Arial" w:cs="Arial"/>
          <w:b/>
          <w:sz w:val="20"/>
          <w:szCs w:val="20"/>
          <w:lang w:eastAsia="sl-SI"/>
        </w:rPr>
      </w:pPr>
    </w:p>
    <w:p w14:paraId="2C335328" w14:textId="77777777" w:rsidR="00AE1F83" w:rsidRPr="00AE1F83" w:rsidRDefault="00AE1F83" w:rsidP="008E3E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6EA12A93"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AA06DD" w:rsidRPr="00AA06DD">
              <w:rPr>
                <w:rFonts w:ascii="Arial" w:eastAsia="Times New Roman" w:hAnsi="Arial" w:cs="Arial"/>
                <w:sz w:val="20"/>
                <w:szCs w:val="20"/>
                <w:lang w:eastAsia="sl-SI"/>
              </w:rPr>
              <w:t>0040-1/2026-1630-10</w:t>
            </w:r>
          </w:p>
        </w:tc>
      </w:tr>
      <w:tr w:rsidR="00AE1F83" w:rsidRPr="00AE1F83" w14:paraId="1DD59023" w14:textId="77777777" w:rsidTr="00DA6942">
        <w:trPr>
          <w:gridAfter w:val="2"/>
          <w:wAfter w:w="3067" w:type="dxa"/>
        </w:trPr>
        <w:tc>
          <w:tcPr>
            <w:tcW w:w="6096" w:type="dxa"/>
            <w:gridSpan w:val="2"/>
          </w:tcPr>
          <w:p w14:paraId="2AD08D9D" w14:textId="1E586F5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8E3E0E">
              <w:rPr>
                <w:rFonts w:ascii="Arial" w:eastAsia="Times New Roman" w:hAnsi="Arial" w:cs="Arial"/>
                <w:sz w:val="20"/>
                <w:szCs w:val="20"/>
                <w:lang w:eastAsia="sl-SI"/>
              </w:rPr>
              <w:t xml:space="preserve">10. </w:t>
            </w:r>
            <w:r w:rsidR="002642F9">
              <w:rPr>
                <w:rFonts w:ascii="Arial" w:eastAsia="Times New Roman" w:hAnsi="Arial" w:cs="Arial"/>
                <w:sz w:val="20"/>
                <w:szCs w:val="20"/>
                <w:lang w:eastAsia="sl-SI"/>
              </w:rPr>
              <w:t>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4E73F47D"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97320E" w:rsidRPr="0097320E">
              <w:rPr>
                <w:rFonts w:ascii="Arial" w:eastAsia="Times New Roman" w:hAnsi="Arial" w:cs="Arial"/>
                <w:b/>
                <w:sz w:val="20"/>
                <w:szCs w:val="20"/>
                <w:lang w:eastAsia="sl-SI"/>
              </w:rPr>
              <w:t>Program razvojnih spodbud za obmejna problemska območja v obdobju 2026–2029 – predlog za obravnavo</w:t>
            </w:r>
            <w:r w:rsidRPr="00AE1F83">
              <w:rPr>
                <w:rFonts w:ascii="Arial" w:eastAsia="Times New Roman" w:hAnsi="Arial" w:cs="Arial"/>
                <w:b/>
                <w:sz w:val="20"/>
                <w:szCs w:val="20"/>
                <w:lang w:eastAsia="sl-SI"/>
              </w:rPr>
              <w:t xml:space="preserve">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42F27CE7"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in tretjega odstavka 11. člena Uredbe o izvajanju ukrepov endogene regionalne politike (Uradni list RS, št. 16/13, 78/15, 46/19 in 63/23)  v zvezi s 24. členom Zakona o spodbujanju skladnega regionalnega razvoja (Uradni list RS, št. 20/11, 57/12, 46/16 in 18/23 - ZDU-1O) je Vlada Republike Slovenije na ……seji dne…………sprejela naslednji</w:t>
            </w:r>
          </w:p>
          <w:p w14:paraId="6BAE7FDC"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06C01E0"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90B807" w14:textId="77777777" w:rsidR="0097320E" w:rsidRPr="0097320E" w:rsidRDefault="0097320E" w:rsidP="0097320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SKLEP:</w:t>
            </w:r>
          </w:p>
          <w:p w14:paraId="4CF0D396"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F202AC"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Vlada Republike Slovenije je sprejela Program razvojnih spodbud za obmejna problemska območja v obdobju 2026-2029.</w:t>
            </w:r>
          </w:p>
          <w:p w14:paraId="585D70E0"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C02CE6"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E874021" w14:textId="52C9A16E"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97320E">
              <w:rPr>
                <w:rFonts w:ascii="Arial" w:eastAsia="Times New Roman" w:hAnsi="Arial" w:cs="Arial"/>
                <w:iCs/>
                <w:sz w:val="20"/>
                <w:szCs w:val="20"/>
                <w:lang w:eastAsia="sl-SI"/>
              </w:rPr>
              <w:t xml:space="preserve">Barbara Kolenko </w:t>
            </w:r>
            <w:proofErr w:type="spellStart"/>
            <w:r w:rsidRPr="0097320E">
              <w:rPr>
                <w:rFonts w:ascii="Arial" w:eastAsia="Times New Roman" w:hAnsi="Arial" w:cs="Arial"/>
                <w:iCs/>
                <w:sz w:val="20"/>
                <w:szCs w:val="20"/>
                <w:lang w:eastAsia="sl-SI"/>
              </w:rPr>
              <w:t>Helbl</w:t>
            </w:r>
            <w:proofErr w:type="spellEnd"/>
          </w:p>
          <w:p w14:paraId="35B42441"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 xml:space="preserve">                                                                                      generalna sekretarka</w:t>
            </w:r>
          </w:p>
          <w:p w14:paraId="5ADFAB87"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1C432AF"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ED938D7"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668512"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E0BCBD8"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PRILOGA:</w:t>
            </w:r>
          </w:p>
          <w:p w14:paraId="0598022D" w14:textId="77777777" w:rsidR="0097320E" w:rsidRPr="0097320E" w:rsidRDefault="0097320E" w:rsidP="0097320E">
            <w:pPr>
              <w:pStyle w:val="Odstavekseznama"/>
              <w:numPr>
                <w:ilvl w:val="0"/>
                <w:numId w:val="12"/>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Program razvojnih spodbud za obmejna problemska območja v obdobju 2026-2029.</w:t>
            </w:r>
          </w:p>
          <w:p w14:paraId="3398309F" w14:textId="77777777" w:rsidR="0097320E" w:rsidRPr="0097320E"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SKLEP PREJMEJO:</w:t>
            </w:r>
          </w:p>
          <w:p w14:paraId="708E070B"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Generalni sekretariat Vlade Republike Slovenije,</w:t>
            </w:r>
          </w:p>
          <w:p w14:paraId="13B1358C"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Urad Vlade Republike Slovenije za komuniciranje,</w:t>
            </w:r>
          </w:p>
          <w:p w14:paraId="105FFBC7"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Služba Vlade Republike Slovenije za zakonodajo,</w:t>
            </w:r>
          </w:p>
          <w:p w14:paraId="4D4AB272"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finance,</w:t>
            </w:r>
          </w:p>
          <w:p w14:paraId="45AC9F3F"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kohezijo in regionalni razvoj,</w:t>
            </w:r>
          </w:p>
          <w:p w14:paraId="0A6619F1"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delo, družino, socialne zadeve in enake možnosti,</w:t>
            </w:r>
          </w:p>
          <w:p w14:paraId="09FDF52A"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digitalno preobrazbo,</w:t>
            </w:r>
          </w:p>
          <w:p w14:paraId="6EB31217"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gospodarstvo, turizem in šport,</w:t>
            </w:r>
          </w:p>
          <w:p w14:paraId="66C9E148"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infrastrukturo,</w:t>
            </w:r>
          </w:p>
          <w:p w14:paraId="69D47AC5"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javno upravo,</w:t>
            </w:r>
          </w:p>
          <w:p w14:paraId="1776BBD3"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kmetijstvo, gozdarstvo in prehrano,</w:t>
            </w:r>
          </w:p>
          <w:p w14:paraId="4110427A" w14:textId="77777777" w:rsidR="0097320E" w:rsidRPr="0097320E" w:rsidRDefault="0097320E" w:rsidP="0097320E">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kulturo,</w:t>
            </w:r>
          </w:p>
          <w:p w14:paraId="27D31E56" w14:textId="77777777" w:rsidR="0097320E"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naravne vire in prostor,</w:t>
            </w:r>
          </w:p>
          <w:p w14:paraId="693F7ED0" w14:textId="77777777" w:rsidR="0097320E"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obrambo,</w:t>
            </w:r>
          </w:p>
          <w:p w14:paraId="43F0ECE5" w14:textId="77777777" w:rsidR="0097320E"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okolje, podnebje in energijo,</w:t>
            </w:r>
          </w:p>
          <w:p w14:paraId="0CBCE649" w14:textId="77777777" w:rsidR="0097320E"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lastRenderedPageBreak/>
              <w:t>Ministrstvo za solidarno prihodnost,</w:t>
            </w:r>
          </w:p>
          <w:p w14:paraId="45DB30DF" w14:textId="77777777" w:rsidR="0097320E"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visoko šolstvo, znanost in inovacije,</w:t>
            </w:r>
          </w:p>
          <w:p w14:paraId="04EEB741" w14:textId="77777777" w:rsidR="0097320E"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vzgojo in izobraževanje,</w:t>
            </w:r>
          </w:p>
          <w:p w14:paraId="54F8DCBA" w14:textId="77777777" w:rsidR="0097320E"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zdravje,</w:t>
            </w:r>
          </w:p>
          <w:p w14:paraId="6A38BA89" w14:textId="77777777" w:rsidR="0097320E"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Slovenski regionalno razvojni sklad,</w:t>
            </w:r>
          </w:p>
          <w:p w14:paraId="11B455FD" w14:textId="54FFCB29" w:rsidR="00AE1F83" w:rsidRPr="0097320E" w:rsidRDefault="0097320E" w:rsidP="0097320E">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Slovenski podjetniški sklad.</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5C42E2CD" w14:textId="77777777" w:rsidR="0097320E" w:rsidRDefault="0097320E" w:rsidP="0097320E">
            <w:pPr>
              <w:pStyle w:val="Odstavekseznama"/>
              <w:numPr>
                <w:ilvl w:val="0"/>
                <w:numId w:val="11"/>
              </w:numPr>
              <w:overflowPunct w:val="0"/>
              <w:autoSpaceDE w:val="0"/>
              <w:autoSpaceDN w:val="0"/>
              <w:adjustRightInd w:val="0"/>
              <w:spacing w:before="60" w:after="60" w:line="240" w:lineRule="auto"/>
              <w:jc w:val="both"/>
              <w:textAlignment w:val="baseline"/>
              <w:rPr>
                <w:rFonts w:ascii="Arial" w:hAnsi="Arial"/>
                <w:iCs/>
                <w:color w:val="000000"/>
                <w:sz w:val="20"/>
                <w:szCs w:val="20"/>
                <w:lang w:val="sl-SI" w:eastAsia="sl-SI"/>
              </w:rPr>
            </w:pPr>
            <w:r w:rsidRPr="000C619B">
              <w:rPr>
                <w:rFonts w:ascii="Arial" w:hAnsi="Arial"/>
                <w:iCs/>
                <w:color w:val="000000"/>
                <w:sz w:val="20"/>
                <w:szCs w:val="20"/>
                <w:lang w:val="sl-SI" w:eastAsia="sl-SI"/>
              </w:rPr>
              <w:t>Srečko Đurov</w:t>
            </w:r>
            <w:r>
              <w:rPr>
                <w:rFonts w:ascii="Arial" w:hAnsi="Arial"/>
                <w:iCs/>
                <w:color w:val="000000"/>
                <w:sz w:val="20"/>
                <w:szCs w:val="20"/>
                <w:lang w:val="sl-SI" w:eastAsia="sl-SI"/>
              </w:rPr>
              <w:t xml:space="preserve">, državni sekretar, </w:t>
            </w:r>
            <w:r w:rsidRPr="000C619B">
              <w:rPr>
                <w:rFonts w:ascii="Arial" w:hAnsi="Arial"/>
                <w:iCs/>
                <w:color w:val="000000"/>
                <w:sz w:val="20"/>
                <w:szCs w:val="20"/>
                <w:lang w:val="sl-SI" w:eastAsia="sl-SI"/>
              </w:rPr>
              <w:t>Ministrstv</w:t>
            </w:r>
            <w:r>
              <w:rPr>
                <w:rFonts w:ascii="Arial" w:hAnsi="Arial"/>
                <w:iCs/>
                <w:color w:val="000000"/>
                <w:sz w:val="20"/>
                <w:szCs w:val="20"/>
                <w:lang w:val="sl-SI" w:eastAsia="sl-SI"/>
              </w:rPr>
              <w:t>o</w:t>
            </w:r>
            <w:r w:rsidRPr="000C619B">
              <w:rPr>
                <w:rFonts w:ascii="Arial" w:hAnsi="Arial"/>
                <w:iCs/>
                <w:color w:val="000000"/>
                <w:sz w:val="20"/>
                <w:szCs w:val="20"/>
                <w:lang w:val="sl-SI" w:eastAsia="sl-SI"/>
              </w:rPr>
              <w:t xml:space="preserve"> za kohezijo in regionalni razvoj</w:t>
            </w:r>
            <w:r>
              <w:rPr>
                <w:rFonts w:ascii="Arial" w:hAnsi="Arial"/>
                <w:iCs/>
                <w:color w:val="000000"/>
                <w:sz w:val="20"/>
                <w:szCs w:val="20"/>
                <w:lang w:val="sl-SI" w:eastAsia="sl-SI"/>
              </w:rPr>
              <w:t xml:space="preserve">, </w:t>
            </w:r>
          </w:p>
          <w:p w14:paraId="10EA8D5F" w14:textId="77777777" w:rsidR="0097320E" w:rsidRDefault="0097320E" w:rsidP="0097320E">
            <w:pPr>
              <w:pStyle w:val="Odstavekseznama"/>
              <w:numPr>
                <w:ilvl w:val="0"/>
                <w:numId w:val="11"/>
              </w:numPr>
              <w:overflowPunct w:val="0"/>
              <w:autoSpaceDE w:val="0"/>
              <w:autoSpaceDN w:val="0"/>
              <w:adjustRightInd w:val="0"/>
              <w:spacing w:before="60" w:after="60" w:line="240" w:lineRule="auto"/>
              <w:jc w:val="both"/>
              <w:textAlignment w:val="baseline"/>
              <w:rPr>
                <w:rFonts w:ascii="Arial" w:hAnsi="Arial"/>
                <w:iCs/>
                <w:color w:val="000000"/>
                <w:sz w:val="20"/>
                <w:szCs w:val="20"/>
                <w:lang w:val="sl-SI" w:eastAsia="sl-SI"/>
              </w:rPr>
            </w:pPr>
            <w:r>
              <w:rPr>
                <w:rFonts w:ascii="Arial" w:hAnsi="Arial"/>
                <w:iCs/>
                <w:color w:val="000000"/>
                <w:sz w:val="20"/>
                <w:szCs w:val="20"/>
                <w:lang w:val="sl-SI" w:eastAsia="sl-SI"/>
              </w:rPr>
              <w:t>dr</w:t>
            </w:r>
            <w:r w:rsidRPr="005F3ABF">
              <w:rPr>
                <w:rFonts w:ascii="Arial" w:hAnsi="Arial"/>
                <w:iCs/>
                <w:color w:val="000000"/>
                <w:sz w:val="20"/>
                <w:szCs w:val="20"/>
                <w:lang w:val="sl-SI" w:eastAsia="sl-SI"/>
              </w:rPr>
              <w:t xml:space="preserve">. </w:t>
            </w:r>
            <w:r>
              <w:rPr>
                <w:rFonts w:ascii="Arial" w:hAnsi="Arial"/>
                <w:iCs/>
                <w:color w:val="000000"/>
                <w:sz w:val="20"/>
                <w:szCs w:val="20"/>
                <w:lang w:val="sl-SI" w:eastAsia="sl-SI"/>
              </w:rPr>
              <w:t>Robert Drobnič</w:t>
            </w:r>
            <w:r w:rsidRPr="005F3ABF">
              <w:rPr>
                <w:rFonts w:ascii="Arial" w:hAnsi="Arial"/>
                <w:iCs/>
                <w:color w:val="000000"/>
                <w:sz w:val="20"/>
                <w:szCs w:val="20"/>
                <w:lang w:val="sl-SI" w:eastAsia="sl-SI"/>
              </w:rPr>
              <w:t>, generaln</w:t>
            </w:r>
            <w:r>
              <w:rPr>
                <w:rFonts w:ascii="Arial" w:hAnsi="Arial"/>
                <w:iCs/>
                <w:color w:val="000000"/>
                <w:sz w:val="20"/>
                <w:szCs w:val="20"/>
                <w:lang w:val="sl-SI" w:eastAsia="sl-SI"/>
              </w:rPr>
              <w:t>i</w:t>
            </w:r>
            <w:r w:rsidRPr="005F3ABF">
              <w:rPr>
                <w:rFonts w:ascii="Arial" w:hAnsi="Arial"/>
                <w:iCs/>
                <w:color w:val="000000"/>
                <w:sz w:val="20"/>
                <w:szCs w:val="20"/>
                <w:lang w:val="sl-SI" w:eastAsia="sl-SI"/>
              </w:rPr>
              <w:t xml:space="preserve"> direktor Direktorata za regionalni razvoj</w:t>
            </w:r>
            <w:r>
              <w:rPr>
                <w:rFonts w:ascii="Arial" w:hAnsi="Arial"/>
                <w:iCs/>
                <w:color w:val="000000"/>
                <w:sz w:val="20"/>
                <w:szCs w:val="20"/>
                <w:lang w:val="sl-SI" w:eastAsia="sl-SI"/>
              </w:rPr>
              <w:t>,</w:t>
            </w:r>
            <w:r w:rsidRPr="005F3ABF">
              <w:rPr>
                <w:rFonts w:ascii="Arial" w:hAnsi="Arial"/>
                <w:iCs/>
                <w:color w:val="000000"/>
                <w:sz w:val="20"/>
                <w:szCs w:val="20"/>
                <w:lang w:val="sl-SI" w:eastAsia="sl-SI"/>
              </w:rPr>
              <w:t xml:space="preserve"> Ministrstv</w:t>
            </w:r>
            <w:r>
              <w:rPr>
                <w:rFonts w:ascii="Arial" w:hAnsi="Arial"/>
                <w:iCs/>
                <w:color w:val="000000"/>
                <w:sz w:val="20"/>
                <w:szCs w:val="20"/>
                <w:lang w:val="sl-SI" w:eastAsia="sl-SI"/>
              </w:rPr>
              <w:t>o</w:t>
            </w:r>
            <w:r w:rsidRPr="005F3ABF">
              <w:rPr>
                <w:rFonts w:ascii="Arial" w:hAnsi="Arial"/>
                <w:iCs/>
                <w:color w:val="000000"/>
                <w:sz w:val="20"/>
                <w:szCs w:val="20"/>
                <w:lang w:val="sl-SI" w:eastAsia="sl-SI"/>
              </w:rPr>
              <w:t xml:space="preserve"> za kohezijo in regionalni razvoj,</w:t>
            </w:r>
          </w:p>
          <w:p w14:paraId="0369F08A" w14:textId="1B4A6AA9" w:rsidR="00AE1F83" w:rsidRPr="0097320E" w:rsidRDefault="0097320E" w:rsidP="0097320E">
            <w:pPr>
              <w:pStyle w:val="Odstavekseznama"/>
              <w:numPr>
                <w:ilvl w:val="0"/>
                <w:numId w:val="11"/>
              </w:numPr>
              <w:overflowPunct w:val="0"/>
              <w:autoSpaceDE w:val="0"/>
              <w:autoSpaceDN w:val="0"/>
              <w:adjustRightInd w:val="0"/>
              <w:spacing w:before="60" w:after="60" w:line="240" w:lineRule="auto"/>
              <w:jc w:val="both"/>
              <w:textAlignment w:val="baseline"/>
              <w:rPr>
                <w:rFonts w:ascii="Arial" w:hAnsi="Arial"/>
                <w:iCs/>
                <w:color w:val="000000"/>
                <w:sz w:val="20"/>
                <w:szCs w:val="20"/>
                <w:lang w:val="sl-SI" w:eastAsia="sl-SI"/>
              </w:rPr>
            </w:pPr>
            <w:r w:rsidRPr="0097320E">
              <w:rPr>
                <w:rFonts w:ascii="Arial" w:hAnsi="Arial"/>
                <w:iCs/>
                <w:color w:val="000000"/>
                <w:sz w:val="20"/>
                <w:szCs w:val="20"/>
                <w:lang w:eastAsia="sl-SI"/>
              </w:rPr>
              <w:t>Metka Šošterič, vodja Sektorja za načrtovanje regionalnega razvoja, Direktorat za regionalni razvoj, Ministrstvo za kohezijo in regionalni razvoj.</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16E87868" w:rsidR="00AE1F83" w:rsidRPr="00AE1F83" w:rsidRDefault="0097320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4DF23FE5" w:rsidR="00AE1F83" w:rsidRPr="00AE1F83" w:rsidRDefault="0097320E"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97320E" w:rsidRPr="00AE1F83" w14:paraId="50A02115" w14:textId="77777777" w:rsidTr="00DA6942">
        <w:tc>
          <w:tcPr>
            <w:tcW w:w="9163" w:type="dxa"/>
            <w:gridSpan w:val="4"/>
          </w:tcPr>
          <w:p w14:paraId="07E734B6" w14:textId="77777777" w:rsidR="0097320E" w:rsidRPr="0097320E" w:rsidRDefault="0097320E" w:rsidP="0097320E">
            <w:pPr>
              <w:spacing w:after="0" w:line="260" w:lineRule="exact"/>
              <w:jc w:val="both"/>
              <w:rPr>
                <w:rFonts w:ascii="Arial" w:hAnsi="Arial" w:cs="Arial"/>
                <w:bCs/>
                <w:sz w:val="20"/>
                <w:szCs w:val="20"/>
                <w:lang w:eastAsia="sl-SI"/>
              </w:rPr>
            </w:pPr>
            <w:r w:rsidRPr="0097320E">
              <w:rPr>
                <w:rFonts w:ascii="Arial" w:hAnsi="Arial" w:cs="Arial"/>
                <w:bCs/>
                <w:sz w:val="20"/>
                <w:szCs w:val="20"/>
                <w:lang w:eastAsia="sl-SI"/>
              </w:rPr>
              <w:t>Program razvojnih spodbud za obmejna problemska območja v obdobju 2026–2029 (v nadaljnjem besedilu: program) je pripravljen:</w:t>
            </w:r>
          </w:p>
          <w:p w14:paraId="4BDDD6D9" w14:textId="77777777" w:rsidR="0097320E" w:rsidRPr="0097320E" w:rsidRDefault="0097320E" w:rsidP="0097320E">
            <w:pPr>
              <w:pStyle w:val="Odstavekseznama"/>
              <w:numPr>
                <w:ilvl w:val="0"/>
                <w:numId w:val="16"/>
              </w:numPr>
              <w:spacing w:after="0" w:line="260" w:lineRule="exact"/>
              <w:jc w:val="both"/>
              <w:rPr>
                <w:rFonts w:ascii="Arial" w:hAnsi="Arial"/>
                <w:bCs/>
                <w:sz w:val="20"/>
                <w:szCs w:val="20"/>
                <w:lang w:val="sl-SI" w:eastAsia="sl-SI"/>
              </w:rPr>
            </w:pPr>
            <w:r w:rsidRPr="0097320E">
              <w:rPr>
                <w:rFonts w:ascii="Arial" w:hAnsi="Arial"/>
                <w:bCs/>
                <w:sz w:val="20"/>
                <w:szCs w:val="20"/>
                <w:lang w:val="sl-SI" w:eastAsia="sl-SI"/>
              </w:rPr>
              <w:t>na podlagi 11. člena Uredbe o izvajanju ukrepov endogene regionalne politike (Uradni list RS, št. 16/13, 78/15, 46/19 in 63/23), ki določa, da ministrstvo, pristojno za regionalni razvoj (v nadaljnjem besedilu: ministrstvo ali MKRR), v sodelovanju z drugimi ministrstvi in regionalnimi razvojnimi agencijami pripravi štiriletni program razvojnih spodbud za obmejna problemska območja (v nadaljnjem besedilu: OPO), ki ga sprejme vlada;</w:t>
            </w:r>
          </w:p>
          <w:p w14:paraId="18882D88" w14:textId="77777777" w:rsidR="0097320E" w:rsidRPr="0097320E" w:rsidRDefault="0097320E" w:rsidP="0097320E">
            <w:pPr>
              <w:pStyle w:val="Odstavekseznama"/>
              <w:numPr>
                <w:ilvl w:val="0"/>
                <w:numId w:val="16"/>
              </w:numPr>
              <w:spacing w:after="0" w:line="260" w:lineRule="exact"/>
              <w:jc w:val="both"/>
              <w:rPr>
                <w:rFonts w:ascii="Arial" w:hAnsi="Arial"/>
                <w:bCs/>
                <w:sz w:val="20"/>
                <w:szCs w:val="20"/>
                <w:lang w:val="sl-SI" w:eastAsia="sl-SI"/>
              </w:rPr>
            </w:pPr>
            <w:r w:rsidRPr="0097320E">
              <w:rPr>
                <w:rFonts w:ascii="Arial" w:hAnsi="Arial"/>
                <w:bCs/>
                <w:sz w:val="20"/>
                <w:szCs w:val="20"/>
                <w:lang w:val="sl-SI" w:eastAsia="sl-SI"/>
              </w:rPr>
              <w:t>v skladu z drugim odstavkom 24. člena</w:t>
            </w:r>
            <w:r w:rsidRPr="0097320E">
              <w:rPr>
                <w:rFonts w:ascii="Arial" w:hAnsi="Arial"/>
                <w:sz w:val="20"/>
                <w:szCs w:val="20"/>
              </w:rPr>
              <w:t xml:space="preserve"> </w:t>
            </w:r>
            <w:r w:rsidRPr="0097320E">
              <w:rPr>
                <w:rFonts w:ascii="Arial" w:hAnsi="Arial"/>
                <w:bCs/>
                <w:sz w:val="20"/>
                <w:szCs w:val="20"/>
                <w:lang w:val="sl-SI" w:eastAsia="sl-SI"/>
              </w:rPr>
              <w:t>Zakona o spodbujanju skladnega regionalnega razvoja (Uradni list RS, št. 20/11, 57/12, 46/16 in 18/23 -ZDU-1O; v nadaljnjem besedilu: zakon), ki določa, da so OPO prednostna območja vseh razvojnih politik. Proračunski uporabniki upoštevajo OPO pri pripravi sektorskih programov in v razpisnih merilih javnih razpisov, ki jih izvajajo na celotnem območju države. Del finančnih sredstev namenijo za vlagatelje iz OPO ali pa za projekte iz teh območij določijo dodatne točke pri izboru. Zakon v tretjem odstavku 24. člena določa, da se v okviru finančnih načrtov ministrstva in sklada, namenjenega spodbujanju skladnega regionalnega razvoja in razvoja podeželja (v nadaljnjem besedilu: sklad, Slovenski regionalni sklad ali SRRS) za OPO pripravijo posebni ukrepi in sheme državnih pomoči na naslednjih področjih:</w:t>
            </w:r>
          </w:p>
          <w:p w14:paraId="3B47870F" w14:textId="77777777" w:rsidR="0097320E" w:rsidRPr="0097320E" w:rsidRDefault="0097320E" w:rsidP="0097320E">
            <w:pPr>
              <w:pStyle w:val="Odstavekseznama"/>
              <w:numPr>
                <w:ilvl w:val="1"/>
                <w:numId w:val="17"/>
              </w:numPr>
              <w:spacing w:after="0" w:line="260" w:lineRule="exact"/>
              <w:ind w:left="731"/>
              <w:jc w:val="both"/>
              <w:rPr>
                <w:rFonts w:ascii="Arial" w:hAnsi="Arial"/>
                <w:bCs/>
                <w:sz w:val="20"/>
                <w:szCs w:val="20"/>
                <w:lang w:val="sl-SI" w:eastAsia="sl-SI"/>
              </w:rPr>
            </w:pPr>
            <w:r w:rsidRPr="0097320E">
              <w:rPr>
                <w:rFonts w:ascii="Arial" w:hAnsi="Arial"/>
                <w:bCs/>
                <w:sz w:val="20"/>
                <w:szCs w:val="20"/>
                <w:lang w:val="sl-SI" w:eastAsia="sl-SI"/>
              </w:rPr>
              <w:t>priprava razvojnih projektov in krepitev razvojnega managementa in</w:t>
            </w:r>
          </w:p>
          <w:p w14:paraId="42151D52" w14:textId="77777777" w:rsidR="0097320E" w:rsidRPr="0097320E" w:rsidRDefault="0097320E" w:rsidP="0097320E">
            <w:pPr>
              <w:pStyle w:val="Odstavekseznama"/>
              <w:numPr>
                <w:ilvl w:val="1"/>
                <w:numId w:val="17"/>
              </w:numPr>
              <w:spacing w:after="0" w:line="260" w:lineRule="exact"/>
              <w:ind w:left="731"/>
              <w:jc w:val="both"/>
              <w:rPr>
                <w:rFonts w:ascii="Arial" w:hAnsi="Arial"/>
                <w:bCs/>
                <w:sz w:val="20"/>
                <w:szCs w:val="20"/>
                <w:lang w:val="sl-SI" w:eastAsia="sl-SI"/>
              </w:rPr>
            </w:pPr>
            <w:r w:rsidRPr="0097320E">
              <w:rPr>
                <w:rFonts w:ascii="Arial" w:hAnsi="Arial"/>
                <w:bCs/>
                <w:sz w:val="20"/>
                <w:szCs w:val="20"/>
                <w:lang w:val="sl-SI" w:eastAsia="sl-SI"/>
              </w:rPr>
              <w:t>ustvarjanje novih delovnih mest s spodbujanjem investicij podjetij;</w:t>
            </w:r>
          </w:p>
          <w:p w14:paraId="3F12A895" w14:textId="77777777" w:rsidR="0097320E" w:rsidRPr="0097320E" w:rsidRDefault="0097320E" w:rsidP="0097320E">
            <w:pPr>
              <w:pStyle w:val="Odstavekseznama"/>
              <w:numPr>
                <w:ilvl w:val="0"/>
                <w:numId w:val="17"/>
              </w:numPr>
              <w:spacing w:after="0" w:line="260" w:lineRule="exact"/>
              <w:jc w:val="both"/>
              <w:rPr>
                <w:rFonts w:ascii="Arial" w:hAnsi="Arial"/>
                <w:bCs/>
                <w:sz w:val="20"/>
                <w:szCs w:val="20"/>
                <w:lang w:val="sl-SI" w:eastAsia="sl-SI"/>
              </w:rPr>
            </w:pPr>
            <w:r w:rsidRPr="0097320E">
              <w:rPr>
                <w:rFonts w:ascii="Arial" w:hAnsi="Arial"/>
                <w:bCs/>
                <w:sz w:val="20"/>
                <w:szCs w:val="20"/>
                <w:lang w:val="sl-SI" w:eastAsia="sl-SI"/>
              </w:rPr>
              <w:t>za OPO, ki so določena na podlagi prvega odstavka 24. člena zakona in</w:t>
            </w:r>
            <w:r w:rsidRPr="0097320E">
              <w:rPr>
                <w:rFonts w:ascii="Arial" w:hAnsi="Arial"/>
                <w:sz w:val="20"/>
                <w:szCs w:val="20"/>
              </w:rPr>
              <w:t xml:space="preserve"> </w:t>
            </w:r>
            <w:r w:rsidRPr="0097320E">
              <w:rPr>
                <w:rFonts w:ascii="Arial" w:hAnsi="Arial"/>
                <w:bCs/>
                <w:sz w:val="20"/>
                <w:szCs w:val="20"/>
                <w:lang w:val="sl-SI" w:eastAsia="sl-SI"/>
              </w:rPr>
              <w:t>Uredbe o določitvi obmejnih problemskih območij (Uradni list RS, št. 22/11, 97/12, 24/15, 35/17, 101/20, 112/22 in 92/24).</w:t>
            </w:r>
          </w:p>
          <w:p w14:paraId="49DA3525" w14:textId="77777777" w:rsidR="0097320E" w:rsidRPr="0097320E" w:rsidRDefault="0097320E" w:rsidP="0097320E">
            <w:pPr>
              <w:spacing w:after="0" w:line="260" w:lineRule="exact"/>
              <w:jc w:val="both"/>
              <w:rPr>
                <w:rFonts w:ascii="Arial" w:hAnsi="Arial" w:cs="Arial"/>
                <w:bCs/>
                <w:sz w:val="20"/>
                <w:szCs w:val="20"/>
                <w:lang w:eastAsia="sl-SI"/>
              </w:rPr>
            </w:pPr>
          </w:p>
          <w:p w14:paraId="53359E30" w14:textId="77777777" w:rsidR="0097320E" w:rsidRPr="0097320E" w:rsidRDefault="0097320E" w:rsidP="0097320E">
            <w:pPr>
              <w:spacing w:after="0" w:line="260" w:lineRule="exact"/>
              <w:jc w:val="both"/>
              <w:rPr>
                <w:rFonts w:ascii="Arial" w:hAnsi="Arial" w:cs="Arial"/>
                <w:bCs/>
                <w:sz w:val="20"/>
                <w:szCs w:val="20"/>
                <w:lang w:eastAsia="sl-SI"/>
              </w:rPr>
            </w:pPr>
            <w:r w:rsidRPr="0097320E">
              <w:rPr>
                <w:rFonts w:ascii="Arial" w:hAnsi="Arial" w:cs="Arial"/>
                <w:bCs/>
                <w:sz w:val="20"/>
                <w:szCs w:val="20"/>
                <w:lang w:eastAsia="sl-SI"/>
              </w:rPr>
              <w:t xml:space="preserve">Na podlagi strokovnih podlag in analiz, opredeljenih v programu, ter po uskladitvah v postopku priprave programa ugotavljamo naslednje: </w:t>
            </w:r>
          </w:p>
          <w:p w14:paraId="4B0277CC" w14:textId="77777777" w:rsidR="0097320E" w:rsidRPr="0097320E" w:rsidRDefault="0097320E" w:rsidP="0097320E">
            <w:pPr>
              <w:pStyle w:val="Odstavekseznama"/>
              <w:numPr>
                <w:ilvl w:val="0"/>
                <w:numId w:val="17"/>
              </w:numPr>
              <w:spacing w:after="0" w:line="260" w:lineRule="exact"/>
              <w:jc w:val="both"/>
              <w:rPr>
                <w:rFonts w:ascii="Arial" w:hAnsi="Arial"/>
                <w:bCs/>
                <w:sz w:val="20"/>
                <w:szCs w:val="20"/>
                <w:lang w:val="sl-SI" w:eastAsia="sl-SI"/>
              </w:rPr>
            </w:pPr>
            <w:r w:rsidRPr="0097320E">
              <w:rPr>
                <w:rFonts w:ascii="Arial" w:hAnsi="Arial"/>
                <w:bCs/>
                <w:sz w:val="20"/>
                <w:szCs w:val="20"/>
                <w:lang w:val="sl-SI" w:eastAsia="sl-SI"/>
              </w:rPr>
              <w:t xml:space="preserve">izzivi, opredeljeni za OPO, med drugim vključujejo </w:t>
            </w:r>
            <w:r w:rsidRPr="0097320E">
              <w:rPr>
                <w:rFonts w:ascii="Arial" w:hAnsi="Arial"/>
                <w:b/>
                <w:sz w:val="20"/>
                <w:szCs w:val="20"/>
                <w:lang w:val="sl-SI" w:eastAsia="sl-SI"/>
              </w:rPr>
              <w:t>nadpovprečno staranje prebivalstva, odseljevanje mladih, vse slabšo dostopnost javnih in tržnih oskrbnih storitev na OPO, nižjo produktivnost podjetij in slabšanje konkurenčnega položaja gospodarstva, podjetniško aktivnost, ki je manjša od povprečja v državi, podpovprečno višino plač zaposlenih, delovne migracije v bolj razvite regije in tujino, pomanjkanje ustreznih kadrov za zaposlovanje</w:t>
            </w:r>
            <w:r w:rsidRPr="0097320E">
              <w:rPr>
                <w:rFonts w:ascii="Arial" w:hAnsi="Arial"/>
                <w:bCs/>
                <w:sz w:val="20"/>
                <w:szCs w:val="20"/>
                <w:lang w:val="sl-SI" w:eastAsia="sl-SI"/>
              </w:rPr>
              <w:t>;</w:t>
            </w:r>
          </w:p>
          <w:p w14:paraId="38BA9737" w14:textId="77777777" w:rsidR="0097320E" w:rsidRPr="0097320E" w:rsidRDefault="0097320E" w:rsidP="0097320E">
            <w:pPr>
              <w:pStyle w:val="Odstavekseznama"/>
              <w:numPr>
                <w:ilvl w:val="0"/>
                <w:numId w:val="17"/>
              </w:numPr>
              <w:spacing w:after="0" w:line="260" w:lineRule="exact"/>
              <w:jc w:val="both"/>
              <w:rPr>
                <w:rFonts w:ascii="Arial" w:hAnsi="Arial"/>
                <w:bCs/>
                <w:sz w:val="20"/>
                <w:szCs w:val="20"/>
                <w:lang w:val="sl-SI" w:eastAsia="sl-SI"/>
              </w:rPr>
            </w:pPr>
            <w:r w:rsidRPr="0097320E">
              <w:rPr>
                <w:rFonts w:ascii="Arial" w:hAnsi="Arial"/>
                <w:bCs/>
                <w:sz w:val="20"/>
                <w:szCs w:val="20"/>
                <w:lang w:val="sl-SI" w:eastAsia="sl-SI"/>
              </w:rPr>
              <w:t xml:space="preserve">izkazana je potreba po medresorsko usklajenem ukrepanju na OPO za doseganje namena oziroma ključnega cilja programa, tj. </w:t>
            </w:r>
            <w:r w:rsidRPr="0097320E">
              <w:rPr>
                <w:rFonts w:ascii="Arial" w:hAnsi="Arial"/>
                <w:b/>
                <w:sz w:val="20"/>
                <w:szCs w:val="20"/>
                <w:lang w:val="sl-SI" w:eastAsia="sl-SI"/>
              </w:rPr>
              <w:t xml:space="preserve">ohranjanje poseljenosti in razvojne vitalnosti OPO oziroma revitalizacija OPO in izboljšanje demografskega stanja, </w:t>
            </w:r>
            <w:r w:rsidRPr="0097320E">
              <w:rPr>
                <w:rFonts w:ascii="Arial" w:hAnsi="Arial"/>
                <w:bCs/>
                <w:sz w:val="20"/>
                <w:szCs w:val="20"/>
                <w:lang w:val="sl-SI" w:eastAsia="sl-SI"/>
              </w:rPr>
              <w:t>ki se dosega z ukrepi za doseganje naslednjih splošnih ciljev programa:</w:t>
            </w:r>
          </w:p>
          <w:p w14:paraId="6947E51B" w14:textId="77777777" w:rsidR="0097320E" w:rsidRPr="0097320E" w:rsidRDefault="0097320E" w:rsidP="0097320E">
            <w:pPr>
              <w:pStyle w:val="Odstavekseznama"/>
              <w:numPr>
                <w:ilvl w:val="0"/>
                <w:numId w:val="18"/>
              </w:numPr>
              <w:spacing w:after="0" w:line="260" w:lineRule="exact"/>
              <w:jc w:val="both"/>
              <w:rPr>
                <w:rFonts w:ascii="Arial" w:hAnsi="Arial"/>
                <w:b/>
                <w:sz w:val="20"/>
                <w:szCs w:val="20"/>
                <w:lang w:val="sl-SI" w:eastAsia="sl-SI"/>
              </w:rPr>
            </w:pPr>
            <w:r w:rsidRPr="0097320E">
              <w:rPr>
                <w:rFonts w:ascii="Arial" w:hAnsi="Arial"/>
                <w:b/>
                <w:sz w:val="20"/>
                <w:szCs w:val="20"/>
                <w:lang w:val="sl-SI" w:eastAsia="sl-SI"/>
              </w:rPr>
              <w:t>izboljšanje kakovosti bivanja,</w:t>
            </w:r>
          </w:p>
          <w:p w14:paraId="062D2BA2" w14:textId="77777777" w:rsidR="0097320E" w:rsidRPr="0097320E" w:rsidRDefault="0097320E" w:rsidP="0097320E">
            <w:pPr>
              <w:pStyle w:val="Odstavekseznama"/>
              <w:numPr>
                <w:ilvl w:val="0"/>
                <w:numId w:val="18"/>
              </w:numPr>
              <w:spacing w:after="0" w:line="260" w:lineRule="exact"/>
              <w:jc w:val="both"/>
              <w:rPr>
                <w:rFonts w:ascii="Arial" w:hAnsi="Arial"/>
                <w:b/>
                <w:sz w:val="20"/>
                <w:szCs w:val="20"/>
                <w:lang w:val="sl-SI" w:eastAsia="sl-SI"/>
              </w:rPr>
            </w:pPr>
            <w:r w:rsidRPr="0097320E">
              <w:rPr>
                <w:rFonts w:ascii="Arial" w:hAnsi="Arial"/>
                <w:b/>
                <w:sz w:val="20"/>
                <w:szCs w:val="20"/>
                <w:lang w:val="sl-SI" w:eastAsia="sl-SI"/>
              </w:rPr>
              <w:t>izboljšanje dostopnosti,</w:t>
            </w:r>
          </w:p>
          <w:p w14:paraId="0DEF8BC5" w14:textId="77777777" w:rsidR="0097320E" w:rsidRPr="0097320E" w:rsidRDefault="0097320E" w:rsidP="0097320E">
            <w:pPr>
              <w:pStyle w:val="Odstavekseznama"/>
              <w:numPr>
                <w:ilvl w:val="0"/>
                <w:numId w:val="18"/>
              </w:numPr>
              <w:spacing w:after="0" w:line="260" w:lineRule="exact"/>
              <w:jc w:val="both"/>
              <w:rPr>
                <w:rFonts w:ascii="Arial" w:hAnsi="Arial"/>
                <w:b/>
                <w:sz w:val="20"/>
                <w:szCs w:val="20"/>
                <w:lang w:val="sl-SI" w:eastAsia="sl-SI"/>
              </w:rPr>
            </w:pPr>
            <w:r w:rsidRPr="0097320E">
              <w:rPr>
                <w:rFonts w:ascii="Arial" w:hAnsi="Arial"/>
                <w:b/>
                <w:sz w:val="20"/>
                <w:szCs w:val="20"/>
                <w:lang w:val="sl-SI" w:eastAsia="sl-SI"/>
              </w:rPr>
              <w:t>izboljšanje gospodarskega stanja,</w:t>
            </w:r>
          </w:p>
          <w:p w14:paraId="39D1B499" w14:textId="77777777" w:rsidR="0097320E" w:rsidRPr="0097320E" w:rsidRDefault="0097320E" w:rsidP="0097320E">
            <w:pPr>
              <w:pStyle w:val="Odstavekseznama"/>
              <w:numPr>
                <w:ilvl w:val="0"/>
                <w:numId w:val="18"/>
              </w:numPr>
              <w:spacing w:after="0" w:line="260" w:lineRule="exact"/>
              <w:jc w:val="both"/>
              <w:rPr>
                <w:rFonts w:ascii="Arial" w:hAnsi="Arial"/>
                <w:b/>
                <w:sz w:val="20"/>
                <w:szCs w:val="20"/>
                <w:lang w:val="sl-SI" w:eastAsia="sl-SI"/>
              </w:rPr>
            </w:pPr>
            <w:r w:rsidRPr="0097320E">
              <w:rPr>
                <w:rFonts w:ascii="Arial" w:hAnsi="Arial"/>
                <w:b/>
                <w:sz w:val="20"/>
                <w:szCs w:val="20"/>
                <w:lang w:val="sl-SI" w:eastAsia="sl-SI"/>
              </w:rPr>
              <w:lastRenderedPageBreak/>
              <w:t>izboljšanje demografskega stanja,</w:t>
            </w:r>
          </w:p>
          <w:p w14:paraId="3D0A159E" w14:textId="77777777" w:rsidR="0097320E" w:rsidRPr="0097320E" w:rsidRDefault="0097320E" w:rsidP="0097320E">
            <w:pPr>
              <w:spacing w:after="0" w:line="260" w:lineRule="exact"/>
              <w:ind w:left="360"/>
              <w:jc w:val="both"/>
              <w:rPr>
                <w:rFonts w:ascii="Arial" w:hAnsi="Arial" w:cs="Arial"/>
                <w:bCs/>
                <w:sz w:val="20"/>
                <w:szCs w:val="20"/>
                <w:lang w:eastAsia="sl-SI"/>
              </w:rPr>
            </w:pPr>
            <w:r w:rsidRPr="0097320E">
              <w:rPr>
                <w:rFonts w:ascii="Arial" w:hAnsi="Arial" w:cs="Arial"/>
                <w:bCs/>
                <w:sz w:val="20"/>
                <w:szCs w:val="20"/>
                <w:lang w:eastAsia="sl-SI"/>
              </w:rPr>
              <w:t>pri čemer je nabor ukrepov opredeljen za prve tri splošne cilje po opredeljenih specifičnih ciljih, za splošni cilj Izboljšanje demografskega stanja pa program ne opredeljuje posebnih ukrepov, saj bodo ukrepi na ostalih treh splošnih ciljih pozitivno vplivali tudi na izboljšanje demografskega stanja.</w:t>
            </w:r>
          </w:p>
          <w:p w14:paraId="46EC258A" w14:textId="77777777" w:rsidR="0097320E" w:rsidRPr="0097320E" w:rsidRDefault="0097320E" w:rsidP="0097320E">
            <w:pPr>
              <w:spacing w:after="0" w:line="260" w:lineRule="exact"/>
              <w:jc w:val="both"/>
              <w:rPr>
                <w:rFonts w:ascii="Arial" w:hAnsi="Arial" w:cs="Arial"/>
                <w:bCs/>
                <w:sz w:val="20"/>
                <w:szCs w:val="20"/>
                <w:highlight w:val="yellow"/>
                <w:lang w:eastAsia="sl-SI"/>
              </w:rPr>
            </w:pPr>
          </w:p>
          <w:p w14:paraId="6C69027C" w14:textId="77777777" w:rsidR="0097320E" w:rsidRPr="0097320E" w:rsidRDefault="0097320E" w:rsidP="0097320E">
            <w:pPr>
              <w:spacing w:after="0" w:line="260" w:lineRule="exact"/>
              <w:jc w:val="both"/>
              <w:rPr>
                <w:rFonts w:ascii="Arial" w:hAnsi="Arial" w:cs="Arial"/>
                <w:bCs/>
                <w:sz w:val="20"/>
                <w:szCs w:val="20"/>
                <w:lang w:eastAsia="sl-SI"/>
              </w:rPr>
            </w:pPr>
            <w:r w:rsidRPr="0097320E">
              <w:rPr>
                <w:rFonts w:ascii="Arial" w:hAnsi="Arial" w:cs="Arial"/>
                <w:bCs/>
                <w:sz w:val="20"/>
                <w:szCs w:val="20"/>
                <w:lang w:eastAsia="sl-SI"/>
              </w:rPr>
              <w:t>Ker se obdobje izvajanja aktualnega Programa razvojnih spodbud za obmejna problemska območja v obdobju 2022–2025 z letom 2025 izteče, se pripravi nov program za naslednje štiriletno obdobje.</w:t>
            </w:r>
          </w:p>
          <w:p w14:paraId="139149B5" w14:textId="77777777" w:rsidR="0097320E" w:rsidRPr="0097320E" w:rsidRDefault="0097320E" w:rsidP="0097320E">
            <w:pPr>
              <w:spacing w:after="0" w:line="260" w:lineRule="exact"/>
              <w:jc w:val="both"/>
              <w:rPr>
                <w:rFonts w:ascii="Arial" w:hAnsi="Arial" w:cs="Arial"/>
                <w:bCs/>
                <w:sz w:val="20"/>
                <w:szCs w:val="20"/>
                <w:highlight w:val="yellow"/>
                <w:lang w:eastAsia="sl-SI"/>
              </w:rPr>
            </w:pPr>
          </w:p>
          <w:p w14:paraId="47C56591" w14:textId="77777777" w:rsidR="0097320E" w:rsidRPr="0097320E" w:rsidRDefault="0097320E" w:rsidP="0097320E">
            <w:pPr>
              <w:spacing w:after="0" w:line="260" w:lineRule="exact"/>
              <w:jc w:val="both"/>
              <w:rPr>
                <w:rFonts w:ascii="Arial" w:hAnsi="Arial" w:cs="Arial"/>
                <w:bCs/>
                <w:sz w:val="20"/>
                <w:szCs w:val="20"/>
                <w:lang w:eastAsia="sl-SI"/>
              </w:rPr>
            </w:pPr>
            <w:r w:rsidRPr="0097320E">
              <w:rPr>
                <w:rFonts w:ascii="Arial" w:hAnsi="Arial" w:cs="Arial"/>
                <w:bCs/>
                <w:sz w:val="20"/>
                <w:szCs w:val="20"/>
                <w:lang w:eastAsia="sl-SI"/>
              </w:rPr>
              <w:t xml:space="preserve">Glede na način izvedbe se namen oziroma ključni cilj programa v zvezi s 24. členom zakona dosega z: </w:t>
            </w:r>
          </w:p>
          <w:p w14:paraId="7AD64A15" w14:textId="77777777" w:rsidR="0097320E" w:rsidRPr="0097320E" w:rsidRDefault="0097320E" w:rsidP="0097320E">
            <w:pPr>
              <w:pStyle w:val="Odstavekseznama"/>
              <w:numPr>
                <w:ilvl w:val="0"/>
                <w:numId w:val="19"/>
              </w:numPr>
              <w:spacing w:after="0" w:line="260" w:lineRule="exact"/>
              <w:jc w:val="both"/>
              <w:rPr>
                <w:rFonts w:ascii="Arial" w:hAnsi="Arial"/>
                <w:bCs/>
                <w:sz w:val="20"/>
                <w:szCs w:val="20"/>
                <w:lang w:val="sl-SI" w:eastAsia="sl-SI"/>
              </w:rPr>
            </w:pPr>
            <w:r w:rsidRPr="0097320E">
              <w:rPr>
                <w:rFonts w:ascii="Arial" w:hAnsi="Arial"/>
                <w:bCs/>
                <w:sz w:val="20"/>
                <w:szCs w:val="20"/>
                <w:lang w:val="sl-SI" w:eastAsia="sl-SI"/>
              </w:rPr>
              <w:t>Ukrepi oziroma projekti, ki so izrecno namenjeni za OPO, za katere proračunski uporabniki  namenijo finančna sredstva oziroma vire financiranja.</w:t>
            </w:r>
          </w:p>
          <w:p w14:paraId="09E502BD" w14:textId="77777777" w:rsidR="0097320E" w:rsidRDefault="0097320E" w:rsidP="0097320E">
            <w:pPr>
              <w:pStyle w:val="Odstavekseznama"/>
              <w:numPr>
                <w:ilvl w:val="0"/>
                <w:numId w:val="19"/>
              </w:numPr>
              <w:spacing w:after="0" w:line="260" w:lineRule="exact"/>
              <w:jc w:val="both"/>
              <w:rPr>
                <w:rFonts w:ascii="Arial" w:hAnsi="Arial"/>
                <w:bCs/>
                <w:sz w:val="20"/>
                <w:szCs w:val="20"/>
                <w:lang w:val="sl-SI" w:eastAsia="sl-SI"/>
              </w:rPr>
            </w:pPr>
            <w:r w:rsidRPr="0097320E">
              <w:rPr>
                <w:rFonts w:ascii="Arial" w:hAnsi="Arial"/>
                <w:bCs/>
                <w:sz w:val="20"/>
                <w:szCs w:val="20"/>
                <w:lang w:val="sl-SI" w:eastAsia="sl-SI"/>
              </w:rPr>
              <w:t>Ukrepi oziroma javnimi razpisi s prednostno usmeritvijo na OPO, pri katerih proračunski uporabniki namenijo dodatne točke pri izboru projektov iz teh območij v merilih javnih razpisov.</w:t>
            </w:r>
          </w:p>
          <w:p w14:paraId="7EAFE2F5" w14:textId="77777777" w:rsidR="0097320E" w:rsidRPr="0097320E" w:rsidRDefault="0097320E" w:rsidP="0097320E">
            <w:pPr>
              <w:pStyle w:val="Odstavekseznama"/>
              <w:spacing w:after="0" w:line="260" w:lineRule="exact"/>
              <w:ind w:left="360"/>
              <w:jc w:val="both"/>
              <w:rPr>
                <w:rFonts w:ascii="Arial" w:hAnsi="Arial"/>
                <w:bCs/>
                <w:sz w:val="20"/>
                <w:szCs w:val="20"/>
                <w:lang w:val="sl-SI" w:eastAsia="sl-SI"/>
              </w:rPr>
            </w:pPr>
          </w:p>
          <w:p w14:paraId="31A6D0EC" w14:textId="77777777" w:rsidR="0097320E" w:rsidRPr="0097320E" w:rsidRDefault="0097320E" w:rsidP="0097320E">
            <w:pPr>
              <w:spacing w:after="0" w:line="260" w:lineRule="exact"/>
              <w:jc w:val="both"/>
              <w:rPr>
                <w:rFonts w:ascii="Arial" w:hAnsi="Arial" w:cs="Arial"/>
                <w:b/>
                <w:bCs/>
                <w:sz w:val="20"/>
                <w:szCs w:val="20"/>
              </w:rPr>
            </w:pPr>
            <w:r w:rsidRPr="0097320E">
              <w:rPr>
                <w:rFonts w:ascii="Arial" w:hAnsi="Arial" w:cs="Arial"/>
                <w:b/>
                <w:bCs/>
                <w:sz w:val="20"/>
                <w:szCs w:val="20"/>
              </w:rPr>
              <w:t xml:space="preserve">Za ukrepe, ki so izrecno namenjeni za OPO, je v obdobju 2026–2029 načrtovanih 79,9 milijona EUR nepovratnih sredstev in 76 milijonov EUR povratnih sredstev ali skupaj 155,9 milijona EUR. Izmed vseh sredstev je za projekte podjetij namenjenih 78,6 milijona EUR in za projekte občin 77,3 milijona EUR. Skupaj bo podprtih 1.419 projektov. </w:t>
            </w:r>
          </w:p>
          <w:p w14:paraId="67A9B36A" w14:textId="77777777" w:rsidR="0097320E" w:rsidRPr="0097320E" w:rsidRDefault="0097320E" w:rsidP="0097320E">
            <w:pPr>
              <w:spacing w:after="0" w:line="260" w:lineRule="exact"/>
              <w:jc w:val="both"/>
              <w:rPr>
                <w:rFonts w:ascii="Arial" w:hAnsi="Arial" w:cs="Arial"/>
                <w:sz w:val="20"/>
                <w:szCs w:val="20"/>
              </w:rPr>
            </w:pPr>
          </w:p>
          <w:p w14:paraId="7454E6DC" w14:textId="77777777" w:rsidR="0097320E" w:rsidRDefault="0097320E" w:rsidP="0097320E">
            <w:pPr>
              <w:spacing w:after="0" w:line="260" w:lineRule="exact"/>
              <w:jc w:val="both"/>
              <w:rPr>
                <w:rFonts w:ascii="Arial" w:hAnsi="Arial" w:cs="Arial"/>
                <w:sz w:val="20"/>
                <w:szCs w:val="20"/>
              </w:rPr>
            </w:pPr>
            <w:bookmarkStart w:id="0" w:name="_Hlk205541503"/>
            <w:r w:rsidRPr="0097320E">
              <w:rPr>
                <w:rFonts w:ascii="Arial" w:hAnsi="Arial" w:cs="Arial"/>
                <w:sz w:val="20"/>
                <w:szCs w:val="20"/>
              </w:rPr>
              <w:t>Učinki, rezultati in cilji programa ter viri za njihovo doseganje so nazorno navedeni v preglednicah v programu, v nadaljevanju pa jih opisno povzemamo.</w:t>
            </w:r>
          </w:p>
          <w:p w14:paraId="4B638578" w14:textId="77777777" w:rsidR="0097320E" w:rsidRPr="0097320E" w:rsidRDefault="0097320E" w:rsidP="0097320E">
            <w:pPr>
              <w:spacing w:after="0" w:line="260" w:lineRule="exact"/>
              <w:jc w:val="both"/>
              <w:rPr>
                <w:rFonts w:ascii="Arial" w:hAnsi="Arial" w:cs="Arial"/>
                <w:sz w:val="20"/>
                <w:szCs w:val="20"/>
              </w:rPr>
            </w:pPr>
          </w:p>
          <w:bookmarkEnd w:id="0"/>
          <w:p w14:paraId="782981B3" w14:textId="77777777" w:rsidR="0097320E" w:rsidRPr="0097320E" w:rsidRDefault="0097320E" w:rsidP="0097320E">
            <w:pPr>
              <w:spacing w:after="0" w:line="260" w:lineRule="exact"/>
              <w:jc w:val="both"/>
              <w:rPr>
                <w:rFonts w:ascii="Arial" w:hAnsi="Arial" w:cs="Arial"/>
                <w:sz w:val="20"/>
                <w:szCs w:val="20"/>
              </w:rPr>
            </w:pPr>
            <w:r w:rsidRPr="0097320E">
              <w:rPr>
                <w:rFonts w:ascii="Arial" w:hAnsi="Arial" w:cs="Arial"/>
                <w:sz w:val="20"/>
                <w:szCs w:val="20"/>
              </w:rPr>
              <w:t xml:space="preserve">Za doseganje splošnega cilja </w:t>
            </w:r>
            <w:r w:rsidRPr="0097320E">
              <w:rPr>
                <w:rFonts w:ascii="Arial" w:hAnsi="Arial" w:cs="Arial"/>
                <w:sz w:val="20"/>
                <w:szCs w:val="20"/>
                <w:u w:val="single"/>
              </w:rPr>
              <w:t>Izboljšanje kakovosti bivanja</w:t>
            </w:r>
            <w:r w:rsidRPr="0097320E">
              <w:rPr>
                <w:rFonts w:ascii="Arial" w:hAnsi="Arial" w:cs="Arial"/>
                <w:sz w:val="20"/>
                <w:szCs w:val="20"/>
              </w:rPr>
              <w:t xml:space="preserve"> bomo namenili:</w:t>
            </w:r>
          </w:p>
          <w:p w14:paraId="6B61B2ED" w14:textId="77777777" w:rsidR="0097320E" w:rsidRPr="0097320E" w:rsidRDefault="0097320E" w:rsidP="0097320E">
            <w:pPr>
              <w:pStyle w:val="Odstavekseznama"/>
              <w:numPr>
                <w:ilvl w:val="0"/>
                <w:numId w:val="15"/>
              </w:numPr>
              <w:spacing w:after="0" w:line="260" w:lineRule="exact"/>
              <w:jc w:val="both"/>
              <w:rPr>
                <w:rFonts w:ascii="Arial" w:hAnsi="Arial"/>
                <w:sz w:val="20"/>
                <w:szCs w:val="20"/>
                <w:lang w:val="sl-SI"/>
              </w:rPr>
            </w:pPr>
            <w:r w:rsidRPr="0097320E">
              <w:rPr>
                <w:rFonts w:ascii="Arial" w:hAnsi="Arial"/>
                <w:b/>
                <w:bCs/>
                <w:sz w:val="20"/>
                <w:szCs w:val="20"/>
                <w:lang w:val="sl-SI"/>
              </w:rPr>
              <w:t>31,1 milijona EUR nepovratnih sredstev za izboljšanje stanja zapuščenih, delno zapuščenih in nevzdrževanih objektov javne infrastrukture</w:t>
            </w:r>
            <w:r w:rsidRPr="0097320E">
              <w:rPr>
                <w:rFonts w:ascii="Arial" w:hAnsi="Arial"/>
                <w:sz w:val="20"/>
                <w:szCs w:val="20"/>
                <w:lang w:val="sl-SI"/>
              </w:rPr>
              <w:t>, in sicer:</w:t>
            </w:r>
          </w:p>
          <w:p w14:paraId="1E1A1487" w14:textId="77777777" w:rsidR="0097320E" w:rsidRPr="0097320E" w:rsidRDefault="0097320E" w:rsidP="0097320E">
            <w:pPr>
              <w:pStyle w:val="Odstavekseznama"/>
              <w:numPr>
                <w:ilvl w:val="1"/>
                <w:numId w:val="15"/>
              </w:numPr>
              <w:spacing w:after="0" w:line="260" w:lineRule="exact"/>
              <w:ind w:left="709"/>
              <w:jc w:val="both"/>
              <w:rPr>
                <w:rFonts w:ascii="Arial" w:hAnsi="Arial"/>
                <w:sz w:val="20"/>
                <w:szCs w:val="20"/>
                <w:lang w:val="sl-SI"/>
              </w:rPr>
            </w:pPr>
            <w:r w:rsidRPr="0097320E">
              <w:rPr>
                <w:rFonts w:ascii="Arial" w:hAnsi="Arial"/>
                <w:sz w:val="20"/>
                <w:szCs w:val="20"/>
                <w:lang w:val="sl-SI"/>
              </w:rPr>
              <w:t xml:space="preserve">29,5 milijona EUR za revitalizacijo objektov javne infrastrukture, s čimer bomo revitalizirali najmanj 42 objektov javne infrastrukture in tako uvedli 126 novih storitev, funkcij ali dejavnosti v obnovljenih ali revitaliziranih objektih javne infrastrukture; </w:t>
            </w:r>
          </w:p>
          <w:p w14:paraId="69923E35" w14:textId="77777777" w:rsidR="0097320E" w:rsidRPr="0097320E" w:rsidRDefault="0097320E" w:rsidP="0097320E">
            <w:pPr>
              <w:pStyle w:val="Odstavekseznama"/>
              <w:numPr>
                <w:ilvl w:val="1"/>
                <w:numId w:val="15"/>
              </w:numPr>
              <w:spacing w:after="0" w:line="260" w:lineRule="exact"/>
              <w:ind w:left="709"/>
              <w:jc w:val="both"/>
              <w:rPr>
                <w:rFonts w:ascii="Arial" w:hAnsi="Arial"/>
                <w:sz w:val="20"/>
                <w:szCs w:val="20"/>
                <w:lang w:val="sl-SI"/>
              </w:rPr>
            </w:pPr>
            <w:r w:rsidRPr="0097320E">
              <w:rPr>
                <w:rFonts w:ascii="Arial" w:hAnsi="Arial"/>
                <w:sz w:val="20"/>
                <w:szCs w:val="20"/>
                <w:lang w:val="sl-SI"/>
              </w:rPr>
              <w:t xml:space="preserve">1,6 milijona EUR za pripravo kreativnih projektov revitalizacije objektov javne infrastrukture, s čimer bomo oblikovali najmanj 53 kreativnih projektov revitalizacije objektov javne infrastrukture za možnost uspešnega kandidiranja na različnih javnih razpisih s pričakovano 70-odstotno uspešnostjo kandidiranja na javnih razpisih za pridobitev sredstev za izvedbo;  </w:t>
            </w:r>
          </w:p>
          <w:p w14:paraId="2A6955D1" w14:textId="77777777" w:rsidR="0097320E" w:rsidRPr="0097320E" w:rsidRDefault="0097320E" w:rsidP="0097320E">
            <w:pPr>
              <w:pStyle w:val="Odstavekseznama"/>
              <w:numPr>
                <w:ilvl w:val="0"/>
                <w:numId w:val="15"/>
              </w:numPr>
              <w:spacing w:after="0" w:line="260" w:lineRule="exact"/>
              <w:jc w:val="both"/>
              <w:rPr>
                <w:rFonts w:ascii="Arial" w:hAnsi="Arial"/>
                <w:sz w:val="20"/>
                <w:szCs w:val="20"/>
                <w:lang w:val="sl-SI"/>
              </w:rPr>
            </w:pPr>
            <w:r w:rsidRPr="0097320E">
              <w:rPr>
                <w:rFonts w:ascii="Arial" w:hAnsi="Arial"/>
                <w:b/>
                <w:bCs/>
                <w:sz w:val="20"/>
                <w:szCs w:val="20"/>
                <w:lang w:val="sl-SI"/>
              </w:rPr>
              <w:t>18 milijonov EUR povratnih sredstev za spodbujanje investicij v javno infrastrukturo</w:t>
            </w:r>
            <w:r w:rsidRPr="0097320E">
              <w:rPr>
                <w:rFonts w:ascii="Arial" w:hAnsi="Arial"/>
                <w:sz w:val="20"/>
                <w:szCs w:val="20"/>
                <w:lang w:val="sl-SI"/>
              </w:rPr>
              <w:t>, s čimer bomo odobrili najmanj 30 kreditov v podporo investicijskim projektom občin na OPO, bodisi kot kombinacija (blending) z drugimi ukrepi tega programa, za katere so predvidena nepovratna sredstva, bodisi za druge investicijske projekte občin na OPO, kjer je potreba po kreditiranju. Predvidena je tudi možnost vzpostavitve ustreznih pravnih podlag za izvedbo drugih finančnih instrumentov, kot so znižanje tržne obrestne mere, kapitalsko znižanje, portfeljska garancija idr.</w:t>
            </w:r>
          </w:p>
          <w:p w14:paraId="260DEF3F" w14:textId="77777777" w:rsidR="0097320E" w:rsidRPr="0097320E" w:rsidRDefault="0097320E" w:rsidP="0097320E">
            <w:pPr>
              <w:spacing w:after="0" w:line="260" w:lineRule="exact"/>
              <w:jc w:val="both"/>
              <w:rPr>
                <w:rFonts w:ascii="Arial" w:hAnsi="Arial" w:cs="Arial"/>
                <w:sz w:val="20"/>
                <w:szCs w:val="20"/>
              </w:rPr>
            </w:pPr>
          </w:p>
          <w:p w14:paraId="7F9FFFD3" w14:textId="77777777" w:rsidR="0097320E" w:rsidRPr="0097320E" w:rsidRDefault="0097320E" w:rsidP="0097320E">
            <w:pPr>
              <w:spacing w:after="0" w:line="260" w:lineRule="exact"/>
              <w:jc w:val="both"/>
              <w:rPr>
                <w:rFonts w:ascii="Arial" w:hAnsi="Arial" w:cs="Arial"/>
                <w:sz w:val="20"/>
                <w:szCs w:val="20"/>
              </w:rPr>
            </w:pPr>
            <w:r w:rsidRPr="0097320E">
              <w:rPr>
                <w:rFonts w:ascii="Arial" w:hAnsi="Arial" w:cs="Arial"/>
                <w:sz w:val="20"/>
                <w:szCs w:val="20"/>
              </w:rPr>
              <w:t xml:space="preserve">Za doseganje splošnega cilja </w:t>
            </w:r>
            <w:r w:rsidRPr="0097320E">
              <w:rPr>
                <w:rFonts w:ascii="Arial" w:hAnsi="Arial" w:cs="Arial"/>
                <w:sz w:val="20"/>
                <w:szCs w:val="20"/>
                <w:u w:val="single"/>
              </w:rPr>
              <w:t>Izboljšanje dostopnosti</w:t>
            </w:r>
            <w:r w:rsidRPr="0097320E">
              <w:rPr>
                <w:rFonts w:ascii="Arial" w:hAnsi="Arial" w:cs="Arial"/>
                <w:sz w:val="20"/>
                <w:szCs w:val="20"/>
              </w:rPr>
              <w:t xml:space="preserve"> bomo namenili:</w:t>
            </w:r>
          </w:p>
          <w:p w14:paraId="38264DD8" w14:textId="77777777" w:rsidR="0097320E" w:rsidRPr="0097320E" w:rsidRDefault="0097320E" w:rsidP="0097320E">
            <w:pPr>
              <w:pStyle w:val="Odstavekseznama"/>
              <w:numPr>
                <w:ilvl w:val="0"/>
                <w:numId w:val="15"/>
              </w:numPr>
              <w:spacing w:after="0" w:line="260" w:lineRule="exact"/>
              <w:jc w:val="both"/>
              <w:rPr>
                <w:rFonts w:ascii="Arial" w:hAnsi="Arial"/>
                <w:sz w:val="20"/>
                <w:szCs w:val="20"/>
                <w:lang w:val="sl-SI"/>
              </w:rPr>
            </w:pPr>
            <w:r w:rsidRPr="0097320E">
              <w:rPr>
                <w:rFonts w:ascii="Arial" w:hAnsi="Arial"/>
                <w:b/>
                <w:bCs/>
                <w:sz w:val="20"/>
                <w:szCs w:val="20"/>
                <w:lang w:val="sl-SI"/>
              </w:rPr>
              <w:t>3,53 milijona EUR nepovratnih sredstev za cestno infrastrukturo</w:t>
            </w:r>
            <w:r w:rsidRPr="0097320E">
              <w:rPr>
                <w:rFonts w:ascii="Arial" w:hAnsi="Arial"/>
                <w:sz w:val="20"/>
                <w:szCs w:val="20"/>
                <w:lang w:val="sl-SI"/>
              </w:rPr>
              <w:t xml:space="preserve">, s čimer bomo podprli dva investicijska projekta gradnje ali obnove objektov cestne infrastrukture in zgradili ali obnovili 3.550 metrov cestne infrastrukture;  </w:t>
            </w:r>
          </w:p>
          <w:p w14:paraId="30852B9D" w14:textId="77777777" w:rsidR="0097320E" w:rsidRPr="0097320E" w:rsidRDefault="0097320E" w:rsidP="0097320E">
            <w:pPr>
              <w:pStyle w:val="Odstavekseznama"/>
              <w:numPr>
                <w:ilvl w:val="0"/>
                <w:numId w:val="15"/>
              </w:numPr>
              <w:spacing w:after="0" w:line="260" w:lineRule="exact"/>
              <w:jc w:val="both"/>
              <w:rPr>
                <w:rFonts w:ascii="Arial" w:hAnsi="Arial"/>
                <w:sz w:val="20"/>
                <w:szCs w:val="20"/>
                <w:lang w:val="sl-SI"/>
              </w:rPr>
            </w:pPr>
            <w:r w:rsidRPr="0097320E">
              <w:rPr>
                <w:rFonts w:ascii="Arial" w:hAnsi="Arial"/>
                <w:b/>
                <w:bCs/>
                <w:sz w:val="20"/>
                <w:szCs w:val="20"/>
                <w:lang w:val="sl-SI"/>
              </w:rPr>
              <w:t>3,2 milijona EUR nepovratnih sredstev za izboljšanje prometne dostopnosti za boljšo dostopnost storitev</w:t>
            </w:r>
            <w:r w:rsidRPr="0097320E">
              <w:rPr>
                <w:rFonts w:ascii="Arial" w:hAnsi="Arial"/>
                <w:sz w:val="20"/>
                <w:szCs w:val="20"/>
                <w:lang w:val="sl-SI"/>
              </w:rPr>
              <w:t>, s čimer bomo podprli 160 projektov organizacije prevozov na klic in organizacije javnih prevozov do storitev za prebivalce v občinah na OPO, kjer tak sistem še ni vzpostavljen, ter na ta način omogočili prevoz na klic in dostop do storitev 19.200 potnikom in organiziran javni prevoz v oskrbna središča in dostop do storitev 640.000 potnikom.</w:t>
            </w:r>
          </w:p>
          <w:p w14:paraId="7FE6FF32" w14:textId="77777777" w:rsidR="0097320E" w:rsidRPr="0097320E" w:rsidRDefault="0097320E" w:rsidP="0097320E">
            <w:pPr>
              <w:spacing w:after="0" w:line="260" w:lineRule="exact"/>
              <w:jc w:val="both"/>
              <w:rPr>
                <w:rFonts w:ascii="Arial" w:hAnsi="Arial" w:cs="Arial"/>
                <w:sz w:val="20"/>
                <w:szCs w:val="20"/>
              </w:rPr>
            </w:pPr>
          </w:p>
          <w:p w14:paraId="5BD92736" w14:textId="77777777" w:rsidR="0097320E" w:rsidRPr="0097320E" w:rsidRDefault="0097320E" w:rsidP="0097320E">
            <w:pPr>
              <w:spacing w:after="0" w:line="260" w:lineRule="exact"/>
              <w:jc w:val="both"/>
              <w:rPr>
                <w:rFonts w:ascii="Arial" w:hAnsi="Arial" w:cs="Arial"/>
                <w:sz w:val="20"/>
                <w:szCs w:val="20"/>
              </w:rPr>
            </w:pPr>
            <w:r w:rsidRPr="0097320E">
              <w:rPr>
                <w:rFonts w:ascii="Arial" w:hAnsi="Arial" w:cs="Arial"/>
                <w:sz w:val="20"/>
                <w:szCs w:val="20"/>
              </w:rPr>
              <w:t xml:space="preserve">Za doseganje splošnega cilja </w:t>
            </w:r>
            <w:r w:rsidRPr="0097320E">
              <w:rPr>
                <w:rFonts w:ascii="Arial" w:hAnsi="Arial" w:cs="Arial"/>
                <w:sz w:val="20"/>
                <w:szCs w:val="20"/>
                <w:u w:val="single"/>
              </w:rPr>
              <w:t>Izboljšanje gospodarskega stanja</w:t>
            </w:r>
            <w:r w:rsidRPr="0097320E">
              <w:rPr>
                <w:rFonts w:ascii="Arial" w:hAnsi="Arial" w:cs="Arial"/>
                <w:sz w:val="20"/>
                <w:szCs w:val="20"/>
              </w:rPr>
              <w:t xml:space="preserve"> bomo namenili:</w:t>
            </w:r>
          </w:p>
          <w:p w14:paraId="34C21ACF" w14:textId="77777777" w:rsidR="0097320E" w:rsidRPr="0097320E" w:rsidRDefault="0097320E" w:rsidP="0097320E">
            <w:pPr>
              <w:pStyle w:val="Odstavekseznama"/>
              <w:numPr>
                <w:ilvl w:val="0"/>
                <w:numId w:val="15"/>
              </w:numPr>
              <w:spacing w:after="0" w:line="260" w:lineRule="exact"/>
              <w:jc w:val="both"/>
              <w:rPr>
                <w:rFonts w:ascii="Arial" w:hAnsi="Arial"/>
                <w:sz w:val="20"/>
                <w:szCs w:val="20"/>
                <w:lang w:val="sl-SI"/>
              </w:rPr>
            </w:pPr>
            <w:r w:rsidRPr="0097320E">
              <w:rPr>
                <w:rFonts w:ascii="Arial" w:hAnsi="Arial"/>
                <w:b/>
                <w:bCs/>
                <w:sz w:val="20"/>
                <w:szCs w:val="20"/>
                <w:lang w:val="sl-SI"/>
              </w:rPr>
              <w:t>78,2 milijona EUR nepovratnih in povratnih sredstev za povečanje produktivnosti z zagonom, investicijami in krediti podjetij</w:t>
            </w:r>
            <w:r w:rsidRPr="0097320E">
              <w:rPr>
                <w:rFonts w:ascii="Arial" w:hAnsi="Arial"/>
                <w:sz w:val="20"/>
                <w:szCs w:val="20"/>
                <w:lang w:val="sl-SI"/>
              </w:rPr>
              <w:t>, in sicer:</w:t>
            </w:r>
          </w:p>
          <w:p w14:paraId="158B4906" w14:textId="77777777" w:rsidR="0097320E" w:rsidRPr="0097320E" w:rsidRDefault="0097320E" w:rsidP="0097320E">
            <w:pPr>
              <w:pStyle w:val="Odstavekseznama"/>
              <w:numPr>
                <w:ilvl w:val="1"/>
                <w:numId w:val="15"/>
              </w:numPr>
              <w:spacing w:after="0" w:line="260" w:lineRule="exact"/>
              <w:ind w:left="709"/>
              <w:jc w:val="both"/>
              <w:rPr>
                <w:rFonts w:ascii="Arial" w:hAnsi="Arial"/>
                <w:sz w:val="20"/>
                <w:szCs w:val="20"/>
                <w:lang w:val="sl-SI"/>
              </w:rPr>
            </w:pPr>
            <w:r w:rsidRPr="0097320E">
              <w:rPr>
                <w:rFonts w:ascii="Arial" w:hAnsi="Arial"/>
                <w:sz w:val="20"/>
                <w:szCs w:val="20"/>
                <w:lang w:val="sl-SI"/>
              </w:rPr>
              <w:lastRenderedPageBreak/>
              <w:t>13 milijonov EUR nepovratnih sredstev za izvedbo začetnih investicij podjetij, s čimer bomo skupaj izvedli najmanj 52 projektov začetnih investicij podjetij in tako za najmanj 10 % povečali povprečno neto dodano vrednost na zaposlenega ob ohranjanju ali povečanju števila zaposlenih;</w:t>
            </w:r>
          </w:p>
          <w:p w14:paraId="1B7D2C25" w14:textId="77777777" w:rsidR="0097320E" w:rsidRPr="0097320E" w:rsidRDefault="0097320E" w:rsidP="0097320E">
            <w:pPr>
              <w:pStyle w:val="Odstavekseznama"/>
              <w:numPr>
                <w:ilvl w:val="1"/>
                <w:numId w:val="15"/>
              </w:numPr>
              <w:spacing w:after="0" w:line="260" w:lineRule="exact"/>
              <w:ind w:left="709"/>
              <w:jc w:val="both"/>
              <w:rPr>
                <w:rFonts w:ascii="Arial" w:hAnsi="Arial"/>
                <w:sz w:val="20"/>
                <w:szCs w:val="20"/>
                <w:lang w:val="sl-SI"/>
              </w:rPr>
            </w:pPr>
            <w:r w:rsidRPr="0097320E">
              <w:rPr>
                <w:rFonts w:ascii="Arial" w:hAnsi="Arial"/>
                <w:sz w:val="20"/>
                <w:szCs w:val="20"/>
                <w:lang w:val="sl-SI"/>
              </w:rPr>
              <w:t>7,2 milijona EUR nepovratnih sredstev za zagon podjetij oziroma za podporo start-upom na OPO, s čimer bomo v najmanj 160 podjetjih podprli zagon dejavnosti in realizirali 86 novih zaposlitev ter na ta način 70 % novoustanovljenih podjetij omogočili preživetje;</w:t>
            </w:r>
          </w:p>
          <w:p w14:paraId="2C134D6D" w14:textId="77777777" w:rsidR="0097320E" w:rsidRPr="0097320E" w:rsidRDefault="0097320E" w:rsidP="0097320E">
            <w:pPr>
              <w:pStyle w:val="Odstavekseznama"/>
              <w:numPr>
                <w:ilvl w:val="1"/>
                <w:numId w:val="15"/>
              </w:numPr>
              <w:spacing w:after="0" w:line="260" w:lineRule="exact"/>
              <w:ind w:left="709"/>
              <w:jc w:val="both"/>
              <w:rPr>
                <w:rFonts w:ascii="Arial" w:hAnsi="Arial"/>
                <w:sz w:val="20"/>
                <w:szCs w:val="20"/>
                <w:lang w:val="sl-SI"/>
              </w:rPr>
            </w:pPr>
            <w:r w:rsidRPr="0097320E">
              <w:rPr>
                <w:rFonts w:ascii="Arial" w:hAnsi="Arial"/>
                <w:sz w:val="20"/>
                <w:szCs w:val="20"/>
                <w:lang w:val="sl-SI"/>
              </w:rPr>
              <w:t>58 milijonov EUR povratnih sredstev za kredite za projekte podjetij, s čimer bomo odobrili najmanj 45 razvojnih kreditov v vrednosti 18 milijonov EUR in najmanj 800 mikrokreditov v vrednosti 40 milijonov za podjetja ter tako vsaj za 10 % izboljšali neto dodano vrednost na zaposlenega ob ohranjanju ali povečanju števila zaposlenih. Izvedba ukrepov kreditov je mogoča kot samostojen ukrep ali kot kombinacija (blending) z drugimi ukrepi tega programa, za katere so predvidena nepovratna sredstva za podjetja na OPO. Predvidena je tudi možnost vzpostavitve ustreznih pravnih podlag za izvedbo drugih finančnih instrumentov, kot so znižanje tržne obrestne mere, kapitalsko znižanje, portfeljska garancija idr.;</w:t>
            </w:r>
          </w:p>
          <w:p w14:paraId="7B8E1B19" w14:textId="77777777" w:rsidR="0097320E" w:rsidRPr="0097320E" w:rsidRDefault="0097320E" w:rsidP="0097320E">
            <w:pPr>
              <w:pStyle w:val="Odstavekseznama"/>
              <w:numPr>
                <w:ilvl w:val="0"/>
                <w:numId w:val="15"/>
              </w:numPr>
              <w:spacing w:after="0" w:line="260" w:lineRule="exact"/>
              <w:jc w:val="both"/>
              <w:rPr>
                <w:rFonts w:ascii="Arial" w:hAnsi="Arial"/>
                <w:sz w:val="20"/>
                <w:szCs w:val="20"/>
                <w:lang w:val="sl-SI"/>
              </w:rPr>
            </w:pPr>
            <w:r w:rsidRPr="0097320E">
              <w:rPr>
                <w:rFonts w:ascii="Arial" w:hAnsi="Arial"/>
                <w:b/>
                <w:bCs/>
                <w:sz w:val="20"/>
                <w:szCs w:val="20"/>
                <w:lang w:val="sl-SI"/>
              </w:rPr>
              <w:t>0,4 milijona EUR nepovratnih sredstev za spodbujanje socialnega podjetništva in zadružništva</w:t>
            </w:r>
            <w:r w:rsidRPr="0097320E">
              <w:rPr>
                <w:rFonts w:ascii="Arial" w:hAnsi="Arial"/>
                <w:sz w:val="20"/>
                <w:szCs w:val="20"/>
                <w:lang w:val="sl-SI"/>
              </w:rPr>
              <w:t>, s čimer bomo podprli 10 socialnih podjetij in zadrug in tako pridobili najmanj 10 novih inovativnih storitev ali blaga;</w:t>
            </w:r>
          </w:p>
          <w:p w14:paraId="15B27962" w14:textId="77777777" w:rsidR="0097320E" w:rsidRPr="0097320E" w:rsidRDefault="0097320E" w:rsidP="0097320E">
            <w:pPr>
              <w:pStyle w:val="Odstavekseznama"/>
              <w:numPr>
                <w:ilvl w:val="0"/>
                <w:numId w:val="15"/>
              </w:numPr>
              <w:spacing w:after="0" w:line="260" w:lineRule="exact"/>
              <w:jc w:val="both"/>
              <w:rPr>
                <w:rFonts w:ascii="Arial" w:hAnsi="Arial"/>
                <w:sz w:val="20"/>
                <w:szCs w:val="20"/>
                <w:lang w:val="sl-SI"/>
              </w:rPr>
            </w:pPr>
            <w:r w:rsidRPr="0097320E">
              <w:rPr>
                <w:rFonts w:ascii="Arial" w:hAnsi="Arial"/>
                <w:b/>
                <w:bCs/>
                <w:sz w:val="20"/>
                <w:szCs w:val="20"/>
                <w:lang w:val="sl-SI"/>
              </w:rPr>
              <w:t>2 milijona EUR nepovratnih sredstev za podporno okolje za podjetništvo za spodbujanje gospodarskega razvoja</w:t>
            </w:r>
            <w:r w:rsidRPr="0097320E">
              <w:rPr>
                <w:rFonts w:ascii="Arial" w:hAnsi="Arial"/>
                <w:sz w:val="20"/>
                <w:szCs w:val="20"/>
                <w:lang w:val="sl-SI"/>
              </w:rPr>
              <w:t>, s čimer bomo komunalno opremili najmanj eno večjo ekonomsko-poslovno cono za strateške investitorje in tako omogočili pogoje za izvedbo najmanj ene strateške investicije po Zakonu o spodbujanju investicij;</w:t>
            </w:r>
          </w:p>
          <w:p w14:paraId="7AE75C45" w14:textId="77777777" w:rsidR="0097320E" w:rsidRPr="0097320E" w:rsidRDefault="0097320E" w:rsidP="0097320E">
            <w:pPr>
              <w:pStyle w:val="Odstavekseznama"/>
              <w:numPr>
                <w:ilvl w:val="0"/>
                <w:numId w:val="15"/>
              </w:numPr>
              <w:spacing w:after="0" w:line="260" w:lineRule="exact"/>
              <w:jc w:val="both"/>
              <w:rPr>
                <w:rFonts w:ascii="Arial" w:hAnsi="Arial"/>
                <w:sz w:val="20"/>
                <w:szCs w:val="20"/>
                <w:lang w:val="sl-SI"/>
              </w:rPr>
            </w:pPr>
            <w:r w:rsidRPr="0097320E">
              <w:rPr>
                <w:rFonts w:ascii="Arial" w:hAnsi="Arial"/>
                <w:b/>
                <w:bCs/>
                <w:sz w:val="20"/>
                <w:szCs w:val="20"/>
                <w:lang w:val="sl-SI"/>
              </w:rPr>
              <w:t>19,46 milijonov EUR nepovratnih sredstev za spodbujanje razvoja športa in turizma</w:t>
            </w:r>
            <w:r w:rsidRPr="0097320E">
              <w:rPr>
                <w:rFonts w:ascii="Arial" w:hAnsi="Arial"/>
                <w:sz w:val="20"/>
                <w:szCs w:val="20"/>
                <w:lang w:val="sl-SI"/>
              </w:rPr>
              <w:t>, in sicer:</w:t>
            </w:r>
          </w:p>
          <w:p w14:paraId="18CBC1B3" w14:textId="77777777" w:rsidR="0097320E" w:rsidRPr="0097320E" w:rsidRDefault="0097320E" w:rsidP="0097320E">
            <w:pPr>
              <w:pStyle w:val="Odstavekseznama"/>
              <w:numPr>
                <w:ilvl w:val="1"/>
                <w:numId w:val="15"/>
              </w:numPr>
              <w:spacing w:after="0" w:line="260" w:lineRule="exact"/>
              <w:ind w:left="709"/>
              <w:jc w:val="both"/>
              <w:rPr>
                <w:rFonts w:ascii="Arial" w:hAnsi="Arial"/>
                <w:sz w:val="20"/>
                <w:szCs w:val="20"/>
                <w:lang w:val="sl-SI"/>
              </w:rPr>
            </w:pPr>
            <w:r w:rsidRPr="0097320E">
              <w:rPr>
                <w:rFonts w:ascii="Arial" w:hAnsi="Arial"/>
                <w:sz w:val="20"/>
                <w:szCs w:val="20"/>
                <w:lang w:val="sl-SI"/>
              </w:rPr>
              <w:t>15,46 milijona EUR nepovratnih sredstev za izgradnjo javne turistične infrastrukture občin na OPO, s čimer bomo izvedli najmanj 48 projektov javne turistične infrastrukture in tako povečali število obiskovalcev, turistov in uporabnikov javne turistične infrastrukture za 47.574;</w:t>
            </w:r>
          </w:p>
          <w:p w14:paraId="5BD2A29A" w14:textId="54FF278C" w:rsidR="0097320E" w:rsidRPr="0097320E" w:rsidRDefault="0097320E" w:rsidP="0097320E">
            <w:pPr>
              <w:pStyle w:val="Odstavekseznama"/>
              <w:numPr>
                <w:ilvl w:val="1"/>
                <w:numId w:val="15"/>
              </w:numPr>
              <w:spacing w:after="0" w:line="260" w:lineRule="exact"/>
              <w:ind w:left="709"/>
              <w:jc w:val="both"/>
              <w:rPr>
                <w:rFonts w:ascii="Arial" w:hAnsi="Arial"/>
                <w:sz w:val="20"/>
                <w:szCs w:val="20"/>
                <w:lang w:val="sl-SI"/>
              </w:rPr>
            </w:pPr>
            <w:r w:rsidRPr="0097320E">
              <w:rPr>
                <w:rFonts w:ascii="Arial" w:hAnsi="Arial"/>
                <w:sz w:val="20"/>
                <w:szCs w:val="20"/>
                <w:lang w:val="sl-SI"/>
              </w:rPr>
              <w:t xml:space="preserve">4 milijone EUR nepovratnih sredstev za </w:t>
            </w:r>
            <w:r w:rsidRPr="0097320E">
              <w:rPr>
                <w:rFonts w:ascii="Arial" w:hAnsi="Arial"/>
                <w:sz w:val="20"/>
                <w:szCs w:val="20"/>
              </w:rPr>
              <w:t xml:space="preserve"> obnovo planinskih objektov</w:t>
            </w:r>
            <w:r w:rsidRPr="0097320E">
              <w:rPr>
                <w:rFonts w:ascii="Arial" w:hAnsi="Arial"/>
                <w:sz w:val="20"/>
                <w:szCs w:val="20"/>
                <w:lang w:val="sl-SI"/>
              </w:rPr>
              <w:t xml:space="preserve">, s čimer bomo skupaj izvedli najmanj 16 projektov </w:t>
            </w:r>
            <w:r w:rsidRPr="0097320E">
              <w:rPr>
                <w:rFonts w:ascii="Arial" w:hAnsi="Arial"/>
                <w:sz w:val="20"/>
                <w:szCs w:val="20"/>
              </w:rPr>
              <w:t>obnove planinskih objektov</w:t>
            </w:r>
            <w:r w:rsidRPr="0097320E">
              <w:rPr>
                <w:rFonts w:ascii="Arial" w:hAnsi="Arial"/>
                <w:sz w:val="20"/>
                <w:szCs w:val="20"/>
                <w:lang w:val="sl-SI"/>
              </w:rPr>
              <w:t xml:space="preserve">in tako za </w:t>
            </w:r>
            <w:r w:rsidRPr="0097320E">
              <w:rPr>
                <w:rFonts w:ascii="Arial" w:hAnsi="Arial"/>
                <w:sz w:val="20"/>
                <w:szCs w:val="20"/>
              </w:rPr>
              <w:t>10 % zmanjšali specifično rabo primarne energije stavb.</w:t>
            </w:r>
          </w:p>
          <w:p w14:paraId="3AB4DF16" w14:textId="77777777" w:rsidR="0097320E" w:rsidRPr="0097320E" w:rsidRDefault="0097320E" w:rsidP="0097320E">
            <w:pPr>
              <w:spacing w:after="0" w:line="260" w:lineRule="exact"/>
              <w:jc w:val="both"/>
              <w:rPr>
                <w:rFonts w:ascii="Arial" w:hAnsi="Arial" w:cs="Arial"/>
                <w:bCs/>
                <w:sz w:val="20"/>
                <w:szCs w:val="20"/>
                <w:highlight w:val="yellow"/>
                <w:lang w:eastAsia="sl-SI"/>
              </w:rPr>
            </w:pPr>
          </w:p>
          <w:p w14:paraId="0A90764D" w14:textId="77777777" w:rsidR="0097320E" w:rsidRDefault="0097320E" w:rsidP="0097320E">
            <w:pPr>
              <w:spacing w:after="0" w:line="260" w:lineRule="exact"/>
              <w:jc w:val="both"/>
              <w:rPr>
                <w:rFonts w:ascii="Arial" w:hAnsi="Arial" w:cs="Arial"/>
                <w:bCs/>
                <w:sz w:val="20"/>
                <w:szCs w:val="20"/>
                <w:lang w:eastAsia="sl-SI"/>
              </w:rPr>
            </w:pPr>
            <w:r w:rsidRPr="0097320E">
              <w:rPr>
                <w:rFonts w:ascii="Arial" w:hAnsi="Arial" w:cs="Arial"/>
                <w:bCs/>
                <w:sz w:val="20"/>
                <w:szCs w:val="20"/>
                <w:lang w:eastAsia="sl-SI"/>
              </w:rPr>
              <w:t>V programu je med drugim opredeljena vsebina ukrepov z navedenimi nosilci posameznih ukrepov, viri financiranja in načinom izvajanja. Opredeljeno je tudi spremljanje, poročanje in vrednotenje programa.</w:t>
            </w:r>
          </w:p>
          <w:p w14:paraId="69893AC2" w14:textId="4B6A7774" w:rsidR="002F68F5" w:rsidRPr="0097320E" w:rsidRDefault="002F68F5" w:rsidP="0097320E">
            <w:pPr>
              <w:spacing w:after="0" w:line="260" w:lineRule="exact"/>
              <w:jc w:val="both"/>
              <w:rPr>
                <w:rFonts w:ascii="Arial" w:hAnsi="Arial" w:cs="Arial"/>
                <w:bCs/>
                <w:sz w:val="20"/>
                <w:szCs w:val="20"/>
                <w:lang w:eastAsia="sl-SI"/>
              </w:rPr>
            </w:pPr>
          </w:p>
        </w:tc>
      </w:tr>
      <w:tr w:rsidR="0097320E" w:rsidRPr="00AE1F83" w14:paraId="7543F4BC" w14:textId="69D63BFB" w:rsidTr="00DA6942">
        <w:tc>
          <w:tcPr>
            <w:tcW w:w="9163" w:type="dxa"/>
            <w:gridSpan w:val="4"/>
          </w:tcPr>
          <w:p w14:paraId="2A21FF18" w14:textId="2AD5DEEF" w:rsidR="0097320E" w:rsidRPr="00AE1F83" w:rsidRDefault="0097320E" w:rsidP="0097320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97320E" w:rsidRPr="00AE1F83" w14:paraId="4BC5F5D3" w14:textId="4D889251" w:rsidTr="00DA6942">
        <w:tc>
          <w:tcPr>
            <w:tcW w:w="1448" w:type="dxa"/>
          </w:tcPr>
          <w:p w14:paraId="4B10D944" w14:textId="45933A87" w:rsidR="0097320E" w:rsidRPr="00AE1F83" w:rsidRDefault="0097320E" w:rsidP="009732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97320E" w:rsidRPr="00AE1F83" w:rsidRDefault="0097320E" w:rsidP="0097320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68113759" w:rsidR="0097320E" w:rsidRPr="00D00629" w:rsidRDefault="0097320E" w:rsidP="0097320E">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00629">
              <w:rPr>
                <w:rFonts w:ascii="Arial" w:eastAsia="Times New Roman" w:hAnsi="Arial" w:cs="Arial"/>
                <w:b/>
                <w:bCs/>
                <w:sz w:val="20"/>
                <w:szCs w:val="20"/>
                <w:lang w:eastAsia="sl-SI"/>
              </w:rPr>
              <w:t>DA</w:t>
            </w:r>
          </w:p>
        </w:tc>
      </w:tr>
      <w:tr w:rsidR="0097320E" w:rsidRPr="00AE1F83" w14:paraId="40D2CFE9" w14:textId="01ED74EF" w:rsidTr="00DA6942">
        <w:tc>
          <w:tcPr>
            <w:tcW w:w="1448" w:type="dxa"/>
          </w:tcPr>
          <w:p w14:paraId="04747560" w14:textId="4A16D4E0" w:rsidR="0097320E" w:rsidRPr="00AE1F83" w:rsidRDefault="0097320E" w:rsidP="009732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97320E" w:rsidRPr="00AE1F83"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7E000123" w:rsidR="0097320E" w:rsidRPr="00D00629" w:rsidRDefault="0097320E" w:rsidP="0097320E">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00629">
              <w:rPr>
                <w:rFonts w:ascii="Arial" w:eastAsia="Times New Roman" w:hAnsi="Arial" w:cs="Arial"/>
                <w:b/>
                <w:bCs/>
                <w:sz w:val="20"/>
                <w:szCs w:val="20"/>
                <w:lang w:eastAsia="sl-SI"/>
              </w:rPr>
              <w:t>NE</w:t>
            </w:r>
          </w:p>
        </w:tc>
      </w:tr>
      <w:tr w:rsidR="0097320E" w:rsidRPr="00AE1F83" w14:paraId="6A27CDF6" w14:textId="50BD651D" w:rsidTr="00DA6942">
        <w:tc>
          <w:tcPr>
            <w:tcW w:w="1448" w:type="dxa"/>
          </w:tcPr>
          <w:p w14:paraId="727F0245" w14:textId="0A6AA5EC" w:rsidR="0097320E" w:rsidRPr="00AE1F83" w:rsidRDefault="0097320E" w:rsidP="009732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97320E" w:rsidRPr="00AE1F83" w:rsidRDefault="0097320E" w:rsidP="009732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482AD68C" w:rsidR="0097320E" w:rsidRPr="00D00629" w:rsidRDefault="0097320E" w:rsidP="0097320E">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D00629">
              <w:rPr>
                <w:rFonts w:ascii="Arial" w:eastAsia="Times New Roman" w:hAnsi="Arial" w:cs="Arial"/>
                <w:b/>
                <w:bCs/>
                <w:sz w:val="20"/>
                <w:szCs w:val="20"/>
                <w:lang w:eastAsia="sl-SI"/>
              </w:rPr>
              <w:t>NE</w:t>
            </w:r>
          </w:p>
        </w:tc>
      </w:tr>
      <w:tr w:rsidR="0097320E" w:rsidRPr="00AE1F83" w14:paraId="50578951" w14:textId="2605D3AD" w:rsidTr="00DA6942">
        <w:tc>
          <w:tcPr>
            <w:tcW w:w="1448" w:type="dxa"/>
          </w:tcPr>
          <w:p w14:paraId="141537DA" w14:textId="147E23D9" w:rsidR="0097320E" w:rsidRPr="00AE1F83" w:rsidRDefault="0097320E" w:rsidP="009732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97320E" w:rsidRPr="00AE1F83" w:rsidRDefault="0097320E" w:rsidP="009732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760F2A84" w:rsidR="0097320E" w:rsidRPr="00D00629" w:rsidRDefault="0097320E" w:rsidP="0097320E">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00629">
              <w:rPr>
                <w:rFonts w:ascii="Arial" w:eastAsia="Times New Roman" w:hAnsi="Arial" w:cs="Arial"/>
                <w:b/>
                <w:bCs/>
                <w:sz w:val="20"/>
                <w:szCs w:val="20"/>
                <w:lang w:eastAsia="sl-SI"/>
              </w:rPr>
              <w:t>DA</w:t>
            </w:r>
          </w:p>
        </w:tc>
      </w:tr>
      <w:tr w:rsidR="0097320E" w:rsidRPr="00AE1F83" w14:paraId="094C62EA" w14:textId="47993B11" w:rsidTr="00DA6942">
        <w:tc>
          <w:tcPr>
            <w:tcW w:w="1448" w:type="dxa"/>
          </w:tcPr>
          <w:p w14:paraId="493BCC9B" w14:textId="4AB09080" w:rsidR="0097320E" w:rsidRPr="00AE1F83" w:rsidRDefault="0097320E" w:rsidP="009732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97320E" w:rsidRPr="00AE1F83" w:rsidRDefault="0097320E" w:rsidP="009732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47971374" w:rsidR="0097320E" w:rsidRPr="00D00629" w:rsidRDefault="0097320E" w:rsidP="0097320E">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00629">
              <w:rPr>
                <w:rFonts w:ascii="Arial" w:eastAsia="Times New Roman" w:hAnsi="Arial" w:cs="Arial"/>
                <w:b/>
                <w:bCs/>
                <w:sz w:val="20"/>
                <w:szCs w:val="20"/>
                <w:lang w:eastAsia="sl-SI"/>
              </w:rPr>
              <w:t>NE</w:t>
            </w:r>
          </w:p>
        </w:tc>
      </w:tr>
      <w:tr w:rsidR="0097320E" w:rsidRPr="00AE1F83" w14:paraId="493D505F" w14:textId="31BDF198" w:rsidTr="00DA6942">
        <w:tc>
          <w:tcPr>
            <w:tcW w:w="1448" w:type="dxa"/>
          </w:tcPr>
          <w:p w14:paraId="527B5D22" w14:textId="17B014B8" w:rsidR="0097320E" w:rsidRPr="00AE1F83" w:rsidRDefault="0097320E" w:rsidP="009732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97320E" w:rsidRPr="00AE1F83" w:rsidRDefault="0097320E" w:rsidP="009732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2810887B" w:rsidR="0097320E" w:rsidRPr="00D00629" w:rsidRDefault="0097320E" w:rsidP="0097320E">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00629">
              <w:rPr>
                <w:rFonts w:ascii="Arial" w:eastAsia="Times New Roman" w:hAnsi="Arial" w:cs="Arial"/>
                <w:b/>
                <w:bCs/>
                <w:sz w:val="20"/>
                <w:szCs w:val="20"/>
                <w:lang w:eastAsia="sl-SI"/>
              </w:rPr>
              <w:t>NE</w:t>
            </w:r>
          </w:p>
        </w:tc>
      </w:tr>
      <w:tr w:rsidR="0097320E" w:rsidRPr="00AE1F83" w14:paraId="4B3CE4C8" w14:textId="08BD9546" w:rsidTr="00DA6942">
        <w:tc>
          <w:tcPr>
            <w:tcW w:w="1448" w:type="dxa"/>
            <w:tcBorders>
              <w:bottom w:val="single" w:sz="4" w:space="0" w:color="auto"/>
            </w:tcBorders>
          </w:tcPr>
          <w:p w14:paraId="5041314A" w14:textId="57B99559" w:rsidR="0097320E" w:rsidRPr="00AE1F83" w:rsidRDefault="0097320E" w:rsidP="009732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97320E" w:rsidRPr="00AE1F83" w:rsidRDefault="0097320E" w:rsidP="009732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97320E" w:rsidRPr="00AE1F83" w:rsidRDefault="0097320E" w:rsidP="0097320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97320E" w:rsidRPr="00AE1F83" w:rsidRDefault="0097320E" w:rsidP="0097320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97320E" w:rsidRPr="00AE1F83" w:rsidRDefault="0097320E" w:rsidP="0097320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529902AF" w:rsidR="0097320E" w:rsidRPr="00D00629" w:rsidRDefault="0097320E" w:rsidP="0097320E">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00629">
              <w:rPr>
                <w:rFonts w:ascii="Arial" w:eastAsia="Times New Roman" w:hAnsi="Arial" w:cs="Arial"/>
                <w:b/>
                <w:bCs/>
                <w:sz w:val="20"/>
                <w:szCs w:val="20"/>
                <w:lang w:eastAsia="sl-SI"/>
              </w:rPr>
              <w:t>NE</w:t>
            </w:r>
          </w:p>
        </w:tc>
      </w:tr>
      <w:tr w:rsidR="0097320E"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97320E" w:rsidRPr="00AE1F83" w:rsidRDefault="0097320E" w:rsidP="0097320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97320E" w:rsidRPr="00AE1F83" w:rsidRDefault="0097320E" w:rsidP="0097320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1"/>
        <w:gridCol w:w="1469"/>
        <w:gridCol w:w="1559"/>
        <w:gridCol w:w="1701"/>
        <w:gridCol w:w="1700"/>
      </w:tblGrid>
      <w:tr w:rsidR="00AE1F83" w:rsidRPr="00AE1F83" w14:paraId="750ECADC" w14:textId="2135EB9A" w:rsidTr="00DA6942">
        <w:trPr>
          <w:cantSplit/>
          <w:trHeight w:val="35"/>
        </w:trPr>
        <w:tc>
          <w:tcPr>
            <w:tcW w:w="9200"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0630AB">
        <w:trPr>
          <w:cantSplit/>
          <w:trHeight w:val="276"/>
        </w:trPr>
        <w:tc>
          <w:tcPr>
            <w:tcW w:w="2771" w:type="dxa"/>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469" w:type="dxa"/>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701" w:type="dxa"/>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0630AB" w:rsidRPr="000630AB" w14:paraId="021AD3D0" w14:textId="250E937F" w:rsidTr="000630AB">
        <w:trPr>
          <w:cantSplit/>
          <w:trHeight w:val="423"/>
        </w:trPr>
        <w:tc>
          <w:tcPr>
            <w:tcW w:w="2771" w:type="dxa"/>
            <w:tcBorders>
              <w:top w:val="single" w:sz="4" w:space="0" w:color="auto"/>
              <w:left w:val="single" w:sz="4" w:space="0" w:color="auto"/>
              <w:bottom w:val="single" w:sz="4" w:space="0" w:color="auto"/>
              <w:right w:val="single" w:sz="4" w:space="0" w:color="auto"/>
            </w:tcBorders>
            <w:vAlign w:val="center"/>
          </w:tcPr>
          <w:p w14:paraId="351AAA08" w14:textId="77777777" w:rsidR="000630AB" w:rsidRPr="000630AB" w:rsidRDefault="000630AB" w:rsidP="000630AB">
            <w:pPr>
              <w:widowControl w:val="0"/>
              <w:spacing w:before="120" w:after="120" w:line="240" w:lineRule="auto"/>
              <w:rPr>
                <w:rFonts w:ascii="Arial" w:eastAsia="Calibri" w:hAnsi="Arial" w:cs="Arial"/>
                <w:sz w:val="20"/>
                <w:szCs w:val="20"/>
              </w:rPr>
            </w:pPr>
            <w:r w:rsidRPr="000630AB">
              <w:rPr>
                <w:rFonts w:ascii="Arial" w:eastAsia="Calibri" w:hAnsi="Arial" w:cs="Arial"/>
                <w:sz w:val="20"/>
                <w:szCs w:val="20"/>
              </w:rPr>
              <w:t>1630 Ministrstvo za kohezijo in regionalni razvoj</w:t>
            </w:r>
          </w:p>
          <w:p w14:paraId="69449274" w14:textId="5AF9C5C1" w:rsidR="000630AB" w:rsidRPr="000630AB" w:rsidRDefault="000630AB" w:rsidP="000630AB">
            <w:pPr>
              <w:widowControl w:val="0"/>
              <w:spacing w:after="0" w:line="260" w:lineRule="exact"/>
              <w:rPr>
                <w:rFonts w:ascii="Arial" w:eastAsia="Times New Roman" w:hAnsi="Arial" w:cs="Arial"/>
                <w:bCs/>
                <w:sz w:val="20"/>
                <w:szCs w:val="20"/>
              </w:rPr>
            </w:pPr>
            <w:r w:rsidRPr="000630AB">
              <w:rPr>
                <w:rFonts w:ascii="Arial" w:eastAsia="Calibri" w:hAnsi="Arial" w:cs="Arial"/>
                <w:sz w:val="20"/>
                <w:szCs w:val="20"/>
              </w:rPr>
              <w:t>231881 - Dodatni ukrepi za problemska območja</w:t>
            </w:r>
          </w:p>
        </w:tc>
        <w:tc>
          <w:tcPr>
            <w:tcW w:w="1469" w:type="dxa"/>
            <w:tcBorders>
              <w:top w:val="single" w:sz="4" w:space="0" w:color="auto"/>
              <w:left w:val="single" w:sz="4" w:space="0" w:color="auto"/>
              <w:bottom w:val="single" w:sz="4" w:space="0" w:color="auto"/>
              <w:right w:val="single" w:sz="4" w:space="0" w:color="auto"/>
            </w:tcBorders>
            <w:vAlign w:val="center"/>
          </w:tcPr>
          <w:p w14:paraId="06B35199" w14:textId="2189B8BE" w:rsidR="000630AB" w:rsidRPr="000630AB" w:rsidRDefault="000630AB" w:rsidP="000630A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284E0BD0" w14:textId="3B8123E6" w:rsidR="000630AB" w:rsidRPr="000630AB" w:rsidRDefault="000630AB" w:rsidP="000630A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tcPr>
          <w:p w14:paraId="5527EB00" w14:textId="3B245694" w:rsidR="000630AB" w:rsidRPr="000630AB" w:rsidRDefault="000630AB" w:rsidP="000630AB">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0630AB">
              <w:rPr>
                <w:rFonts w:ascii="Arial" w:hAnsi="Arial" w:cs="Arial"/>
                <w:bCs/>
                <w:kern w:val="32"/>
                <w:sz w:val="20"/>
                <w:szCs w:val="20"/>
                <w:lang w:eastAsia="sl-SI"/>
              </w:rPr>
              <w:t>20.900.000 EUR</w:t>
            </w:r>
          </w:p>
        </w:tc>
        <w:tc>
          <w:tcPr>
            <w:tcW w:w="1700" w:type="dxa"/>
            <w:tcBorders>
              <w:top w:val="single" w:sz="4" w:space="0" w:color="auto"/>
              <w:left w:val="single" w:sz="4" w:space="0" w:color="auto"/>
              <w:bottom w:val="single" w:sz="4" w:space="0" w:color="auto"/>
              <w:right w:val="single" w:sz="4" w:space="0" w:color="auto"/>
            </w:tcBorders>
            <w:vAlign w:val="center"/>
          </w:tcPr>
          <w:p w14:paraId="776F40EE" w14:textId="7C1A40F5" w:rsidR="000630AB" w:rsidRPr="000630AB" w:rsidRDefault="000630AB" w:rsidP="000630AB">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0630AB">
              <w:rPr>
                <w:rFonts w:ascii="Arial" w:hAnsi="Arial" w:cs="Arial"/>
                <w:bCs/>
                <w:kern w:val="32"/>
                <w:sz w:val="20"/>
                <w:szCs w:val="20"/>
                <w:lang w:eastAsia="sl-SI"/>
              </w:rPr>
              <w:t>14.990.000 EUR</w:t>
            </w:r>
          </w:p>
        </w:tc>
      </w:tr>
      <w:tr w:rsidR="000630AB" w:rsidRPr="000630AB" w14:paraId="0307D7F4" w14:textId="0CBDE284" w:rsidTr="000630AB">
        <w:trPr>
          <w:cantSplit/>
          <w:trHeight w:val="423"/>
        </w:trPr>
        <w:tc>
          <w:tcPr>
            <w:tcW w:w="2771" w:type="dxa"/>
            <w:tcBorders>
              <w:top w:val="single" w:sz="4" w:space="0" w:color="auto"/>
              <w:left w:val="single" w:sz="4" w:space="0" w:color="auto"/>
              <w:bottom w:val="single" w:sz="4" w:space="0" w:color="auto"/>
              <w:right w:val="single" w:sz="4" w:space="0" w:color="auto"/>
            </w:tcBorders>
            <w:vAlign w:val="center"/>
          </w:tcPr>
          <w:p w14:paraId="6C6FFD59" w14:textId="77777777" w:rsidR="000630AB" w:rsidRPr="000630AB" w:rsidRDefault="000630AB" w:rsidP="000630AB">
            <w:pPr>
              <w:widowControl w:val="0"/>
              <w:spacing w:before="120" w:after="120" w:line="240" w:lineRule="auto"/>
              <w:rPr>
                <w:rFonts w:ascii="Arial" w:eastAsia="Calibri" w:hAnsi="Arial" w:cs="Arial"/>
                <w:sz w:val="20"/>
                <w:szCs w:val="20"/>
              </w:rPr>
            </w:pPr>
            <w:r w:rsidRPr="000630AB">
              <w:rPr>
                <w:rFonts w:ascii="Arial" w:eastAsia="Calibri" w:hAnsi="Arial" w:cs="Arial"/>
                <w:sz w:val="20"/>
                <w:szCs w:val="20"/>
              </w:rPr>
              <w:t>1630 Ministrstvo za kohezijo in regionalni razvoj</w:t>
            </w:r>
          </w:p>
          <w:p w14:paraId="5A3C9506" w14:textId="1F57430F" w:rsidR="000630AB" w:rsidRPr="000630AB" w:rsidRDefault="000630AB" w:rsidP="000630AB">
            <w:pPr>
              <w:widowControl w:val="0"/>
              <w:spacing w:after="0" w:line="260" w:lineRule="exact"/>
              <w:rPr>
                <w:rFonts w:ascii="Arial" w:eastAsia="Times New Roman" w:hAnsi="Arial" w:cs="Arial"/>
                <w:bCs/>
                <w:sz w:val="20"/>
                <w:szCs w:val="20"/>
              </w:rPr>
            </w:pPr>
            <w:r w:rsidRPr="000630AB">
              <w:rPr>
                <w:rFonts w:ascii="Arial" w:eastAsia="Calibri" w:hAnsi="Arial" w:cs="Arial"/>
                <w:sz w:val="20"/>
                <w:szCs w:val="20"/>
              </w:rPr>
              <w:t>231862 - Povečanje namenskega premoženja SRRS</w:t>
            </w:r>
          </w:p>
        </w:tc>
        <w:tc>
          <w:tcPr>
            <w:tcW w:w="1469" w:type="dxa"/>
            <w:tcBorders>
              <w:top w:val="single" w:sz="4" w:space="0" w:color="auto"/>
              <w:left w:val="single" w:sz="4" w:space="0" w:color="auto"/>
              <w:bottom w:val="single" w:sz="4" w:space="0" w:color="auto"/>
              <w:right w:val="single" w:sz="4" w:space="0" w:color="auto"/>
            </w:tcBorders>
            <w:vAlign w:val="center"/>
          </w:tcPr>
          <w:p w14:paraId="612DE571" w14:textId="2A5315C2" w:rsidR="000630AB" w:rsidRPr="000630AB" w:rsidRDefault="000630AB" w:rsidP="000630A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38C7FDDD" w14:textId="5076860C" w:rsidR="000630AB" w:rsidRPr="000630AB" w:rsidRDefault="000630AB" w:rsidP="000630A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tcPr>
          <w:p w14:paraId="6B62CAA5" w14:textId="71B45683" w:rsidR="000630AB" w:rsidRPr="000630AB" w:rsidRDefault="000630AB" w:rsidP="000630AB">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0630AB">
              <w:rPr>
                <w:rFonts w:ascii="Arial" w:hAnsi="Arial" w:cs="Arial"/>
                <w:bCs/>
                <w:kern w:val="32"/>
                <w:sz w:val="20"/>
                <w:szCs w:val="20"/>
                <w:lang w:eastAsia="sl-SI"/>
              </w:rPr>
              <w:t>10.000.000 EUR</w:t>
            </w:r>
          </w:p>
        </w:tc>
        <w:tc>
          <w:tcPr>
            <w:tcW w:w="1700" w:type="dxa"/>
            <w:tcBorders>
              <w:top w:val="single" w:sz="4" w:space="0" w:color="auto"/>
              <w:left w:val="single" w:sz="4" w:space="0" w:color="auto"/>
              <w:bottom w:val="single" w:sz="4" w:space="0" w:color="auto"/>
              <w:right w:val="single" w:sz="4" w:space="0" w:color="auto"/>
            </w:tcBorders>
            <w:vAlign w:val="center"/>
          </w:tcPr>
          <w:p w14:paraId="48050118" w14:textId="44FF2F14" w:rsidR="000630AB" w:rsidRPr="000630AB" w:rsidRDefault="000630AB" w:rsidP="000630A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630AB" w:rsidRPr="000630AB" w14:paraId="671DBCC2" w14:textId="74A22929" w:rsidTr="000630AB">
        <w:trPr>
          <w:cantSplit/>
          <w:trHeight w:val="423"/>
        </w:trPr>
        <w:tc>
          <w:tcPr>
            <w:tcW w:w="2771" w:type="dxa"/>
            <w:tcBorders>
              <w:top w:val="single" w:sz="4" w:space="0" w:color="auto"/>
              <w:left w:val="single" w:sz="4" w:space="0" w:color="auto"/>
              <w:bottom w:val="single" w:sz="4" w:space="0" w:color="auto"/>
              <w:right w:val="single" w:sz="4" w:space="0" w:color="auto"/>
            </w:tcBorders>
            <w:vAlign w:val="center"/>
          </w:tcPr>
          <w:p w14:paraId="5DFF0EBC" w14:textId="77777777" w:rsidR="000630AB" w:rsidRPr="000630AB" w:rsidRDefault="000630AB" w:rsidP="000630AB">
            <w:pPr>
              <w:widowControl w:val="0"/>
              <w:spacing w:before="120" w:after="120" w:line="240" w:lineRule="auto"/>
              <w:rPr>
                <w:rFonts w:ascii="Arial" w:eastAsia="Calibri" w:hAnsi="Arial" w:cs="Arial"/>
                <w:sz w:val="20"/>
                <w:szCs w:val="20"/>
              </w:rPr>
            </w:pPr>
            <w:r w:rsidRPr="000630AB">
              <w:rPr>
                <w:rFonts w:ascii="Arial" w:eastAsia="Calibri" w:hAnsi="Arial" w:cs="Arial"/>
                <w:sz w:val="20"/>
                <w:szCs w:val="20"/>
              </w:rPr>
              <w:t>21806 Ministrstvo za gospodarstvo, turizem in šport</w:t>
            </w:r>
          </w:p>
          <w:p w14:paraId="5EF46423" w14:textId="1CE5370A" w:rsidR="000630AB" w:rsidRPr="000630AB" w:rsidRDefault="000630AB" w:rsidP="000630AB">
            <w:pPr>
              <w:widowControl w:val="0"/>
              <w:spacing w:after="0" w:line="260" w:lineRule="exact"/>
              <w:rPr>
                <w:rFonts w:ascii="Arial" w:eastAsia="Times New Roman" w:hAnsi="Arial" w:cs="Arial"/>
                <w:bCs/>
                <w:sz w:val="20"/>
                <w:szCs w:val="20"/>
              </w:rPr>
            </w:pPr>
            <w:r w:rsidRPr="000630AB">
              <w:rPr>
                <w:rFonts w:ascii="Arial" w:hAnsi="Arial" w:cs="Arial"/>
                <w:bCs/>
                <w:kern w:val="32"/>
                <w:sz w:val="20"/>
                <w:szCs w:val="20"/>
                <w:lang w:eastAsia="sl-SI"/>
              </w:rPr>
              <w:t>231648 – Socialno podjetništvo</w:t>
            </w:r>
          </w:p>
        </w:tc>
        <w:tc>
          <w:tcPr>
            <w:tcW w:w="1469" w:type="dxa"/>
            <w:tcBorders>
              <w:top w:val="single" w:sz="4" w:space="0" w:color="auto"/>
              <w:left w:val="single" w:sz="4" w:space="0" w:color="auto"/>
              <w:bottom w:val="single" w:sz="4" w:space="0" w:color="auto"/>
              <w:right w:val="single" w:sz="4" w:space="0" w:color="auto"/>
            </w:tcBorders>
            <w:vAlign w:val="center"/>
          </w:tcPr>
          <w:p w14:paraId="60B26AE8" w14:textId="331253DE" w:rsidR="000630AB" w:rsidRPr="000630AB" w:rsidRDefault="000630AB" w:rsidP="000630AB">
            <w:pPr>
              <w:widowControl w:val="0"/>
              <w:spacing w:after="0" w:line="260" w:lineRule="exact"/>
              <w:jc w:val="center"/>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7BC2F1B" w14:textId="61284350" w:rsidR="000630AB" w:rsidRPr="000630AB" w:rsidRDefault="000630AB" w:rsidP="000630AB">
            <w:pPr>
              <w:widowControl w:val="0"/>
              <w:spacing w:after="0" w:line="260" w:lineRule="exact"/>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967FD11" w14:textId="207D2DF6" w:rsidR="000630AB" w:rsidRPr="000630AB" w:rsidRDefault="000630AB" w:rsidP="000630AB">
            <w:pPr>
              <w:widowControl w:val="0"/>
              <w:spacing w:after="0" w:line="260" w:lineRule="exact"/>
              <w:jc w:val="center"/>
              <w:rPr>
                <w:rFonts w:ascii="Arial" w:eastAsia="Times New Roman" w:hAnsi="Arial" w:cs="Arial"/>
                <w:sz w:val="20"/>
                <w:szCs w:val="20"/>
              </w:rPr>
            </w:pPr>
            <w:r w:rsidRPr="000630AB">
              <w:rPr>
                <w:rFonts w:ascii="Arial" w:hAnsi="Arial" w:cs="Arial"/>
                <w:bCs/>
                <w:kern w:val="32"/>
                <w:sz w:val="20"/>
                <w:szCs w:val="20"/>
                <w:lang w:eastAsia="sl-SI"/>
              </w:rPr>
              <w:t>150.000 EUR</w:t>
            </w:r>
          </w:p>
        </w:tc>
        <w:tc>
          <w:tcPr>
            <w:tcW w:w="1700" w:type="dxa"/>
            <w:tcBorders>
              <w:top w:val="single" w:sz="4" w:space="0" w:color="auto"/>
              <w:left w:val="single" w:sz="4" w:space="0" w:color="auto"/>
              <w:bottom w:val="single" w:sz="4" w:space="0" w:color="auto"/>
              <w:right w:val="single" w:sz="4" w:space="0" w:color="auto"/>
            </w:tcBorders>
            <w:vAlign w:val="center"/>
          </w:tcPr>
          <w:p w14:paraId="35646259" w14:textId="7D58FA19" w:rsidR="000630AB" w:rsidRPr="000630AB" w:rsidRDefault="000630AB" w:rsidP="000630AB">
            <w:pPr>
              <w:widowControl w:val="0"/>
              <w:spacing w:after="0" w:line="260" w:lineRule="exact"/>
              <w:jc w:val="center"/>
              <w:rPr>
                <w:rFonts w:ascii="Arial" w:eastAsia="Times New Roman" w:hAnsi="Arial" w:cs="Arial"/>
                <w:sz w:val="20"/>
                <w:szCs w:val="20"/>
              </w:rPr>
            </w:pPr>
            <w:r w:rsidRPr="000630AB">
              <w:rPr>
                <w:rFonts w:ascii="Arial" w:hAnsi="Arial" w:cs="Arial"/>
                <w:bCs/>
                <w:kern w:val="32"/>
                <w:sz w:val="20"/>
                <w:szCs w:val="20"/>
                <w:lang w:eastAsia="sl-SI"/>
              </w:rPr>
              <w:t>250.000 EUR</w:t>
            </w:r>
          </w:p>
        </w:tc>
      </w:tr>
      <w:tr w:rsidR="000630AB" w:rsidRPr="000630AB" w14:paraId="01F1CB4E" w14:textId="02BE42B9" w:rsidTr="000630AB">
        <w:trPr>
          <w:cantSplit/>
          <w:trHeight w:val="623"/>
        </w:trPr>
        <w:tc>
          <w:tcPr>
            <w:tcW w:w="2771" w:type="dxa"/>
            <w:tcBorders>
              <w:top w:val="single" w:sz="4" w:space="0" w:color="auto"/>
              <w:left w:val="single" w:sz="4" w:space="0" w:color="auto"/>
              <w:bottom w:val="single" w:sz="4" w:space="0" w:color="auto"/>
              <w:right w:val="single" w:sz="4" w:space="0" w:color="auto"/>
            </w:tcBorders>
            <w:vAlign w:val="center"/>
          </w:tcPr>
          <w:p w14:paraId="0F2061D2" w14:textId="77777777" w:rsidR="000630AB" w:rsidRPr="000630AB" w:rsidRDefault="000630AB" w:rsidP="000630AB">
            <w:pPr>
              <w:widowControl w:val="0"/>
              <w:spacing w:before="120" w:after="120" w:line="240" w:lineRule="auto"/>
              <w:rPr>
                <w:rFonts w:ascii="Arial" w:eastAsia="Calibri" w:hAnsi="Arial" w:cs="Arial"/>
                <w:bCs/>
                <w:sz w:val="20"/>
                <w:szCs w:val="20"/>
              </w:rPr>
            </w:pPr>
            <w:r w:rsidRPr="000630AB">
              <w:rPr>
                <w:rFonts w:ascii="Arial" w:eastAsia="Calibri" w:hAnsi="Arial" w:cs="Arial"/>
                <w:bCs/>
                <w:sz w:val="20"/>
                <w:szCs w:val="20"/>
              </w:rPr>
              <w:t>24309 Ministrstvo za infrastrukturo</w:t>
            </w:r>
          </w:p>
          <w:p w14:paraId="7ADF42CD" w14:textId="685568B0" w:rsidR="000630AB" w:rsidRPr="000630AB" w:rsidRDefault="000630AB" w:rsidP="000630AB">
            <w:pPr>
              <w:widowControl w:val="0"/>
              <w:spacing w:after="0" w:line="260" w:lineRule="exact"/>
              <w:rPr>
                <w:rFonts w:ascii="Arial" w:eastAsia="Times New Roman" w:hAnsi="Arial" w:cs="Arial"/>
                <w:bCs/>
                <w:sz w:val="20"/>
                <w:szCs w:val="20"/>
              </w:rPr>
            </w:pPr>
            <w:r w:rsidRPr="000630AB">
              <w:rPr>
                <w:rFonts w:ascii="Arial" w:eastAsia="Calibri" w:hAnsi="Arial" w:cs="Arial"/>
                <w:bCs/>
                <w:sz w:val="20"/>
                <w:szCs w:val="20"/>
              </w:rPr>
              <w:t>995810 - Državno cestno omrežje – namenski viri</w:t>
            </w:r>
          </w:p>
        </w:tc>
        <w:tc>
          <w:tcPr>
            <w:tcW w:w="1469" w:type="dxa"/>
            <w:tcBorders>
              <w:top w:val="single" w:sz="4" w:space="0" w:color="auto"/>
              <w:left w:val="single" w:sz="4" w:space="0" w:color="auto"/>
              <w:bottom w:val="single" w:sz="4" w:space="0" w:color="auto"/>
              <w:right w:val="single" w:sz="4" w:space="0" w:color="auto"/>
            </w:tcBorders>
            <w:vAlign w:val="center"/>
          </w:tcPr>
          <w:p w14:paraId="6212BAFE" w14:textId="1287884F" w:rsidR="000630AB" w:rsidRPr="000630AB" w:rsidRDefault="000630AB" w:rsidP="000630AB">
            <w:pPr>
              <w:widowControl w:val="0"/>
              <w:spacing w:after="0" w:line="260" w:lineRule="exact"/>
              <w:jc w:val="center"/>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39C7A51" w14:textId="7484FFA9" w:rsidR="000630AB" w:rsidRPr="000630AB" w:rsidRDefault="000630AB" w:rsidP="000630AB">
            <w:pPr>
              <w:widowControl w:val="0"/>
              <w:spacing w:after="0" w:line="260" w:lineRule="exact"/>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0D3950" w14:textId="2F9E1901" w:rsidR="000630AB" w:rsidRPr="000630AB" w:rsidRDefault="000630AB" w:rsidP="000630AB">
            <w:pPr>
              <w:widowControl w:val="0"/>
              <w:spacing w:after="0" w:line="260" w:lineRule="exact"/>
              <w:jc w:val="center"/>
              <w:rPr>
                <w:rFonts w:ascii="Arial" w:eastAsia="Times New Roman" w:hAnsi="Arial" w:cs="Arial"/>
                <w:sz w:val="20"/>
                <w:szCs w:val="20"/>
              </w:rPr>
            </w:pPr>
            <w:r w:rsidRPr="000630AB">
              <w:rPr>
                <w:rFonts w:ascii="Arial" w:hAnsi="Arial" w:cs="Arial"/>
                <w:bCs/>
                <w:kern w:val="32"/>
                <w:sz w:val="20"/>
                <w:szCs w:val="20"/>
                <w:lang w:eastAsia="sl-SI"/>
              </w:rPr>
              <w:t>300.000 EUR</w:t>
            </w:r>
          </w:p>
        </w:tc>
        <w:tc>
          <w:tcPr>
            <w:tcW w:w="1700" w:type="dxa"/>
            <w:tcBorders>
              <w:top w:val="single" w:sz="4" w:space="0" w:color="auto"/>
              <w:left w:val="single" w:sz="4" w:space="0" w:color="auto"/>
              <w:bottom w:val="single" w:sz="4" w:space="0" w:color="auto"/>
              <w:right w:val="single" w:sz="4" w:space="0" w:color="auto"/>
            </w:tcBorders>
            <w:vAlign w:val="center"/>
          </w:tcPr>
          <w:p w14:paraId="075C7B45" w14:textId="5F3218DF" w:rsidR="000630AB" w:rsidRPr="000630AB" w:rsidRDefault="000630AB" w:rsidP="000630AB">
            <w:pPr>
              <w:widowControl w:val="0"/>
              <w:spacing w:after="0" w:line="260" w:lineRule="exact"/>
              <w:jc w:val="center"/>
              <w:rPr>
                <w:rFonts w:ascii="Arial" w:eastAsia="Times New Roman" w:hAnsi="Arial" w:cs="Arial"/>
                <w:sz w:val="20"/>
                <w:szCs w:val="20"/>
              </w:rPr>
            </w:pPr>
            <w:r w:rsidRPr="000630AB">
              <w:rPr>
                <w:rFonts w:ascii="Arial" w:hAnsi="Arial" w:cs="Arial"/>
                <w:bCs/>
                <w:kern w:val="32"/>
                <w:sz w:val="20"/>
                <w:szCs w:val="20"/>
                <w:lang w:eastAsia="sl-SI"/>
              </w:rPr>
              <w:t>500.000 EUR</w:t>
            </w:r>
          </w:p>
        </w:tc>
      </w:tr>
      <w:tr w:rsidR="000630AB" w:rsidRPr="000630AB" w14:paraId="532029AD" w14:textId="3261F6D2" w:rsidTr="000630AB">
        <w:trPr>
          <w:cantSplit/>
          <w:trHeight w:val="423"/>
        </w:trPr>
        <w:tc>
          <w:tcPr>
            <w:tcW w:w="2771" w:type="dxa"/>
            <w:tcBorders>
              <w:top w:val="single" w:sz="4" w:space="0" w:color="auto"/>
              <w:left w:val="single" w:sz="4" w:space="0" w:color="auto"/>
              <w:bottom w:val="single" w:sz="4" w:space="0" w:color="auto"/>
              <w:right w:val="single" w:sz="4" w:space="0" w:color="auto"/>
            </w:tcBorders>
            <w:vAlign w:val="center"/>
          </w:tcPr>
          <w:p w14:paraId="34111C85" w14:textId="7F14DB57" w:rsidR="000630AB" w:rsidRPr="000630AB" w:rsidRDefault="000630AB" w:rsidP="000630AB">
            <w:pPr>
              <w:widowControl w:val="0"/>
              <w:spacing w:after="0" w:line="260" w:lineRule="exact"/>
              <w:rPr>
                <w:rFonts w:ascii="Arial" w:eastAsia="Times New Roman" w:hAnsi="Arial" w:cs="Arial"/>
                <w:bCs/>
                <w:sz w:val="20"/>
                <w:szCs w:val="20"/>
              </w:rPr>
            </w:pPr>
            <w:r w:rsidRPr="000630AB">
              <w:rPr>
                <w:rFonts w:ascii="Arial" w:eastAsia="Calibri" w:hAnsi="Arial" w:cs="Arial"/>
                <w:bCs/>
                <w:sz w:val="20"/>
                <w:szCs w:val="20"/>
              </w:rPr>
              <w:t>Predvideno povečanje (+) ali zmanjšanje (</w:t>
            </w:r>
            <w:r w:rsidRPr="000630AB">
              <w:rPr>
                <w:rFonts w:ascii="Arial" w:eastAsia="Calibri" w:hAnsi="Arial" w:cs="Arial"/>
                <w:b/>
                <w:sz w:val="20"/>
                <w:szCs w:val="20"/>
              </w:rPr>
              <w:t>–</w:t>
            </w:r>
            <w:r w:rsidRPr="000630AB">
              <w:rPr>
                <w:rFonts w:ascii="Arial" w:eastAsia="Calibri" w:hAnsi="Arial" w:cs="Arial"/>
                <w:bCs/>
                <w:sz w:val="20"/>
                <w:szCs w:val="20"/>
              </w:rPr>
              <w:t>) obveznosti za druga javnofinančna sredstva</w:t>
            </w:r>
          </w:p>
        </w:tc>
        <w:tc>
          <w:tcPr>
            <w:tcW w:w="1469" w:type="dxa"/>
            <w:tcBorders>
              <w:top w:val="single" w:sz="4" w:space="0" w:color="auto"/>
              <w:left w:val="single" w:sz="4" w:space="0" w:color="auto"/>
              <w:bottom w:val="single" w:sz="4" w:space="0" w:color="auto"/>
              <w:right w:val="single" w:sz="4" w:space="0" w:color="auto"/>
            </w:tcBorders>
            <w:vAlign w:val="center"/>
          </w:tcPr>
          <w:p w14:paraId="0F7FE21A" w14:textId="5C8E1B13" w:rsidR="000630AB" w:rsidRPr="000630AB" w:rsidRDefault="000630AB" w:rsidP="000630A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tcBorders>
              <w:top w:val="single" w:sz="4" w:space="0" w:color="auto"/>
              <w:left w:val="single" w:sz="4" w:space="0" w:color="auto"/>
              <w:bottom w:val="single" w:sz="4" w:space="0" w:color="auto"/>
              <w:right w:val="single" w:sz="4" w:space="0" w:color="auto"/>
            </w:tcBorders>
            <w:vAlign w:val="center"/>
          </w:tcPr>
          <w:p w14:paraId="3811CA60" w14:textId="52B19A51" w:rsidR="000630AB" w:rsidRPr="000630AB" w:rsidRDefault="000630AB" w:rsidP="000630AB">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tcPr>
          <w:p w14:paraId="1D8D90EE" w14:textId="0279FD48" w:rsidR="000630AB" w:rsidRPr="000630AB" w:rsidRDefault="000630AB" w:rsidP="000630A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5AFDBBF2" w14:textId="1CF65D32" w:rsidR="000630AB" w:rsidRPr="000630AB" w:rsidRDefault="000630AB" w:rsidP="000630AB">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bl>
    <w:p w14:paraId="5325D5E2" w14:textId="77777777" w:rsidR="009154C5" w:rsidRPr="009154C5" w:rsidRDefault="009154C5" w:rsidP="009154C5">
      <w:pPr>
        <w:spacing w:after="0"/>
        <w:rPr>
          <w:sz w:val="4"/>
          <w:szCs w:val="4"/>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2123"/>
        <w:gridCol w:w="1965"/>
        <w:gridCol w:w="444"/>
        <w:gridCol w:w="363"/>
        <w:gridCol w:w="752"/>
        <w:gridCol w:w="1558"/>
      </w:tblGrid>
      <w:tr w:rsidR="00AE1F83" w:rsidRPr="00AE1F83" w14:paraId="5293B734" w14:textId="395042F9" w:rsidTr="00DA6942">
        <w:trPr>
          <w:cantSplit/>
          <w:trHeight w:val="257"/>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9672C0">
        <w:trPr>
          <w:cantSplit/>
          <w:trHeight w:val="100"/>
        </w:trPr>
        <w:tc>
          <w:tcPr>
            <w:tcW w:w="199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23" w:type="dxa"/>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965" w:type="dxa"/>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9154C5" w:rsidRPr="00AE1F83" w14:paraId="074C58FC" w14:textId="62F3AB96" w:rsidTr="009672C0">
        <w:trPr>
          <w:cantSplit/>
          <w:trHeight w:val="328"/>
        </w:trPr>
        <w:tc>
          <w:tcPr>
            <w:tcW w:w="1995" w:type="dxa"/>
            <w:tcBorders>
              <w:top w:val="single" w:sz="4" w:space="0" w:color="auto"/>
              <w:left w:val="single" w:sz="4" w:space="0" w:color="auto"/>
              <w:bottom w:val="single" w:sz="4" w:space="0" w:color="auto"/>
              <w:right w:val="single" w:sz="4" w:space="0" w:color="auto"/>
            </w:tcBorders>
            <w:vAlign w:val="center"/>
          </w:tcPr>
          <w:p w14:paraId="2D8A0ACA" w14:textId="024DA6BD" w:rsidR="009154C5" w:rsidRPr="009154C5" w:rsidRDefault="009154C5" w:rsidP="009154C5">
            <w:pPr>
              <w:widowControl w:val="0"/>
              <w:tabs>
                <w:tab w:val="left" w:pos="360"/>
              </w:tabs>
              <w:spacing w:after="0" w:line="260" w:lineRule="exact"/>
              <w:outlineLvl w:val="0"/>
              <w:rPr>
                <w:rFonts w:ascii="Arial" w:eastAsia="Times New Roman" w:hAnsi="Arial" w:cs="Arial"/>
                <w:bCs/>
                <w:kern w:val="32"/>
                <w:sz w:val="20"/>
                <w:szCs w:val="20"/>
                <w:lang w:eastAsia="sl-SI"/>
              </w:rPr>
            </w:pPr>
            <w:r w:rsidRPr="009154C5">
              <w:rPr>
                <w:rFonts w:ascii="Arial" w:eastAsia="Calibri" w:hAnsi="Arial" w:cs="Arial"/>
                <w:sz w:val="20"/>
                <w:szCs w:val="20"/>
              </w:rPr>
              <w:t>1630 Ministrstvo za kohezijo in regionalni razvoj</w:t>
            </w:r>
          </w:p>
        </w:tc>
        <w:tc>
          <w:tcPr>
            <w:tcW w:w="2123" w:type="dxa"/>
            <w:tcBorders>
              <w:top w:val="single" w:sz="4" w:space="0" w:color="auto"/>
              <w:left w:val="single" w:sz="4" w:space="0" w:color="auto"/>
              <w:bottom w:val="single" w:sz="4" w:space="0" w:color="auto"/>
              <w:right w:val="single" w:sz="4" w:space="0" w:color="auto"/>
            </w:tcBorders>
            <w:vAlign w:val="center"/>
          </w:tcPr>
          <w:p w14:paraId="23CCA07B" w14:textId="6BBD737B"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eastAsia="Calibri" w:hAnsi="Arial" w:cs="Arial"/>
                <w:sz w:val="20"/>
                <w:szCs w:val="20"/>
              </w:rPr>
              <w:t>EP 1630-25-0001 Dodatni ukrepi za problemska območja 25-29</w:t>
            </w:r>
          </w:p>
        </w:tc>
        <w:tc>
          <w:tcPr>
            <w:tcW w:w="1965" w:type="dxa"/>
            <w:tcBorders>
              <w:top w:val="single" w:sz="4" w:space="0" w:color="auto"/>
              <w:left w:val="single" w:sz="4" w:space="0" w:color="auto"/>
              <w:bottom w:val="single" w:sz="4" w:space="0" w:color="auto"/>
              <w:right w:val="single" w:sz="4" w:space="0" w:color="auto"/>
            </w:tcBorders>
            <w:vAlign w:val="center"/>
          </w:tcPr>
          <w:p w14:paraId="7C3551E4" w14:textId="5E04239A"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eastAsia="Calibri" w:hAnsi="Arial" w:cs="Arial"/>
                <w:sz w:val="20"/>
                <w:szCs w:val="20"/>
              </w:rPr>
              <w:t>231881 - Dodatni ukrepi za problemska območja</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939569" w14:textId="5FD6B6C4"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hAnsi="Arial" w:cs="Arial"/>
                <w:sz w:val="20"/>
                <w:szCs w:val="20"/>
              </w:rPr>
              <w:t>15.961.400 EUR</w:t>
            </w:r>
          </w:p>
        </w:tc>
        <w:tc>
          <w:tcPr>
            <w:tcW w:w="1558" w:type="dxa"/>
            <w:tcBorders>
              <w:top w:val="single" w:sz="4" w:space="0" w:color="auto"/>
              <w:left w:val="single" w:sz="4" w:space="0" w:color="auto"/>
              <w:bottom w:val="single" w:sz="4" w:space="0" w:color="auto"/>
              <w:right w:val="single" w:sz="4" w:space="0" w:color="auto"/>
            </w:tcBorders>
            <w:vAlign w:val="center"/>
          </w:tcPr>
          <w:p w14:paraId="4CD7A11B" w14:textId="4B2E65A7"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eastAsia="Calibri" w:hAnsi="Arial" w:cs="Arial"/>
                <w:sz w:val="20"/>
                <w:szCs w:val="20"/>
              </w:rPr>
              <w:t>18.000.000 EUR</w:t>
            </w:r>
          </w:p>
        </w:tc>
      </w:tr>
      <w:tr w:rsidR="009154C5" w:rsidRPr="00AE1F83" w14:paraId="18A2C4E0" w14:textId="77777777" w:rsidTr="009672C0">
        <w:trPr>
          <w:cantSplit/>
          <w:trHeight w:val="328"/>
        </w:trPr>
        <w:tc>
          <w:tcPr>
            <w:tcW w:w="1995" w:type="dxa"/>
            <w:tcBorders>
              <w:top w:val="single" w:sz="4" w:space="0" w:color="auto"/>
              <w:left w:val="single" w:sz="4" w:space="0" w:color="auto"/>
              <w:bottom w:val="single" w:sz="4" w:space="0" w:color="auto"/>
              <w:right w:val="single" w:sz="4" w:space="0" w:color="auto"/>
            </w:tcBorders>
            <w:vAlign w:val="center"/>
          </w:tcPr>
          <w:p w14:paraId="4DFE9973" w14:textId="77777777" w:rsidR="009154C5" w:rsidRPr="009154C5" w:rsidRDefault="009154C5" w:rsidP="009154C5">
            <w:pPr>
              <w:widowControl w:val="0"/>
              <w:spacing w:before="120" w:after="120" w:line="240" w:lineRule="auto"/>
              <w:rPr>
                <w:rFonts w:ascii="Arial" w:eastAsia="Calibri" w:hAnsi="Arial" w:cs="Arial"/>
                <w:sz w:val="20"/>
                <w:szCs w:val="20"/>
              </w:rPr>
            </w:pPr>
            <w:r w:rsidRPr="009154C5">
              <w:rPr>
                <w:rFonts w:ascii="Arial" w:eastAsia="Calibri" w:hAnsi="Arial" w:cs="Arial"/>
                <w:sz w:val="20"/>
                <w:szCs w:val="20"/>
              </w:rPr>
              <w:t>1630 Ministrstvo za kohezijo in regionalni razvoj</w:t>
            </w:r>
          </w:p>
          <w:p w14:paraId="4314E1CD" w14:textId="77777777" w:rsidR="009154C5" w:rsidRPr="009154C5" w:rsidRDefault="009154C5" w:rsidP="009154C5">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3" w:type="dxa"/>
            <w:tcBorders>
              <w:top w:val="single" w:sz="4" w:space="0" w:color="auto"/>
              <w:left w:val="single" w:sz="4" w:space="0" w:color="auto"/>
              <w:bottom w:val="single" w:sz="4" w:space="0" w:color="auto"/>
              <w:right w:val="single" w:sz="4" w:space="0" w:color="auto"/>
            </w:tcBorders>
            <w:vAlign w:val="center"/>
          </w:tcPr>
          <w:p w14:paraId="13274AD2" w14:textId="3B51AC31"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eastAsia="Calibri" w:hAnsi="Arial" w:cs="Arial"/>
                <w:sz w:val="20"/>
                <w:szCs w:val="20"/>
              </w:rPr>
              <w:t>2130-16-0003 Razvojni ukrepi SRRS</w:t>
            </w:r>
          </w:p>
        </w:tc>
        <w:tc>
          <w:tcPr>
            <w:tcW w:w="1965" w:type="dxa"/>
            <w:tcBorders>
              <w:top w:val="single" w:sz="4" w:space="0" w:color="auto"/>
              <w:left w:val="single" w:sz="4" w:space="0" w:color="auto"/>
              <w:bottom w:val="single" w:sz="4" w:space="0" w:color="auto"/>
              <w:right w:val="single" w:sz="4" w:space="0" w:color="auto"/>
            </w:tcBorders>
            <w:vAlign w:val="center"/>
          </w:tcPr>
          <w:p w14:paraId="656E097E" w14:textId="47479E5B"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eastAsia="Calibri" w:hAnsi="Arial" w:cs="Arial"/>
                <w:sz w:val="20"/>
                <w:szCs w:val="20"/>
              </w:rPr>
              <w:t>231862 - Povečanje namenskega premoženja SRRS</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96F113F" w14:textId="77777777"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44F57BFF" w14:textId="2192D8A2"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hAnsi="Arial" w:cs="Arial"/>
                <w:sz w:val="20"/>
                <w:szCs w:val="20"/>
              </w:rPr>
              <w:t>10.000.000 EUR</w:t>
            </w:r>
          </w:p>
        </w:tc>
      </w:tr>
      <w:tr w:rsidR="009154C5" w:rsidRPr="00AE1F83" w14:paraId="6A209183" w14:textId="77777777" w:rsidTr="009672C0">
        <w:trPr>
          <w:cantSplit/>
          <w:trHeight w:val="328"/>
        </w:trPr>
        <w:tc>
          <w:tcPr>
            <w:tcW w:w="1995" w:type="dxa"/>
            <w:tcBorders>
              <w:top w:val="single" w:sz="4" w:space="0" w:color="auto"/>
              <w:left w:val="single" w:sz="4" w:space="0" w:color="auto"/>
              <w:bottom w:val="single" w:sz="4" w:space="0" w:color="auto"/>
              <w:right w:val="single" w:sz="4" w:space="0" w:color="auto"/>
            </w:tcBorders>
            <w:vAlign w:val="center"/>
          </w:tcPr>
          <w:p w14:paraId="6A073898" w14:textId="198D94F2" w:rsidR="009154C5" w:rsidRPr="009154C5" w:rsidRDefault="009154C5" w:rsidP="009154C5">
            <w:pPr>
              <w:widowControl w:val="0"/>
              <w:tabs>
                <w:tab w:val="left" w:pos="360"/>
              </w:tabs>
              <w:spacing w:after="0" w:line="260" w:lineRule="exact"/>
              <w:outlineLvl w:val="0"/>
              <w:rPr>
                <w:rFonts w:ascii="Arial" w:eastAsia="Times New Roman" w:hAnsi="Arial" w:cs="Arial"/>
                <w:bCs/>
                <w:kern w:val="32"/>
                <w:sz w:val="20"/>
                <w:szCs w:val="20"/>
                <w:lang w:eastAsia="sl-SI"/>
              </w:rPr>
            </w:pPr>
            <w:r w:rsidRPr="009154C5">
              <w:rPr>
                <w:rFonts w:ascii="Arial" w:eastAsia="Calibri" w:hAnsi="Arial" w:cs="Arial"/>
                <w:sz w:val="20"/>
                <w:szCs w:val="20"/>
              </w:rPr>
              <w:t>24309 Ministrstvo za infrastrukturo</w:t>
            </w:r>
          </w:p>
        </w:tc>
        <w:tc>
          <w:tcPr>
            <w:tcW w:w="2123" w:type="dxa"/>
            <w:tcBorders>
              <w:top w:val="single" w:sz="4" w:space="0" w:color="auto"/>
              <w:left w:val="single" w:sz="4" w:space="0" w:color="auto"/>
              <w:bottom w:val="single" w:sz="4" w:space="0" w:color="auto"/>
              <w:right w:val="single" w:sz="4" w:space="0" w:color="auto"/>
            </w:tcBorders>
            <w:vAlign w:val="center"/>
          </w:tcPr>
          <w:p w14:paraId="32130C77" w14:textId="6797D670"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eastAsia="Calibri" w:hAnsi="Arial" w:cs="Arial"/>
                <w:sz w:val="20"/>
                <w:szCs w:val="20"/>
              </w:rPr>
              <w:t>2431-26-0009 OBJR Rekonstrukcije objektov - MB/MS/Ptuj 2026-2030</w:t>
            </w:r>
          </w:p>
        </w:tc>
        <w:tc>
          <w:tcPr>
            <w:tcW w:w="1965" w:type="dxa"/>
            <w:tcBorders>
              <w:top w:val="single" w:sz="4" w:space="0" w:color="auto"/>
              <w:left w:val="single" w:sz="4" w:space="0" w:color="auto"/>
              <w:bottom w:val="single" w:sz="4" w:space="0" w:color="auto"/>
              <w:right w:val="single" w:sz="4" w:space="0" w:color="auto"/>
            </w:tcBorders>
            <w:vAlign w:val="center"/>
          </w:tcPr>
          <w:p w14:paraId="1FD204A1" w14:textId="470A6E50"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eastAsia="Calibri" w:hAnsi="Arial" w:cs="Arial"/>
                <w:sz w:val="20"/>
                <w:szCs w:val="20"/>
              </w:rPr>
              <w:t>995810 - Državno cestno omrežje – namenski viri</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7084E55" w14:textId="7636D4EA"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hAnsi="Arial" w:cs="Arial"/>
                <w:sz w:val="20"/>
                <w:szCs w:val="20"/>
              </w:rPr>
              <w:t>1.668.600 EUR</w:t>
            </w:r>
          </w:p>
        </w:tc>
        <w:tc>
          <w:tcPr>
            <w:tcW w:w="1558" w:type="dxa"/>
            <w:tcBorders>
              <w:top w:val="single" w:sz="4" w:space="0" w:color="auto"/>
              <w:left w:val="single" w:sz="4" w:space="0" w:color="auto"/>
              <w:bottom w:val="single" w:sz="4" w:space="0" w:color="auto"/>
              <w:right w:val="single" w:sz="4" w:space="0" w:color="auto"/>
            </w:tcBorders>
            <w:vAlign w:val="center"/>
          </w:tcPr>
          <w:p w14:paraId="74B1F568" w14:textId="30931DC1" w:rsidR="009154C5" w:rsidRPr="009154C5" w:rsidRDefault="009154C5" w:rsidP="009154C5">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154C5">
              <w:rPr>
                <w:rFonts w:ascii="Arial" w:eastAsia="Calibri" w:hAnsi="Arial" w:cs="Arial"/>
                <w:sz w:val="20"/>
                <w:szCs w:val="20"/>
              </w:rPr>
              <w:t>1.070.000 EUR</w:t>
            </w:r>
          </w:p>
        </w:tc>
      </w:tr>
      <w:tr w:rsidR="009672C0" w:rsidRPr="00AE1F83" w14:paraId="4691E305" w14:textId="2971478E" w:rsidTr="009672C0">
        <w:trPr>
          <w:cantSplit/>
          <w:trHeight w:val="95"/>
        </w:trPr>
        <w:tc>
          <w:tcPr>
            <w:tcW w:w="6083" w:type="dxa"/>
            <w:gridSpan w:val="3"/>
            <w:tcBorders>
              <w:top w:val="single" w:sz="4" w:space="0" w:color="auto"/>
              <w:left w:val="single" w:sz="4" w:space="0" w:color="auto"/>
              <w:bottom w:val="single" w:sz="4" w:space="0" w:color="auto"/>
              <w:right w:val="single" w:sz="4" w:space="0" w:color="auto"/>
            </w:tcBorders>
            <w:vAlign w:val="center"/>
          </w:tcPr>
          <w:p w14:paraId="1BBF5BF2" w14:textId="1560DD29" w:rsidR="009672C0" w:rsidRPr="00AE1F83" w:rsidRDefault="009672C0" w:rsidP="009672C0">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73712FB" w14:textId="7F67295C" w:rsidR="009672C0" w:rsidRPr="009672C0" w:rsidRDefault="009672C0" w:rsidP="009672C0">
            <w:pPr>
              <w:widowControl w:val="0"/>
              <w:spacing w:after="0" w:line="260" w:lineRule="exact"/>
              <w:jc w:val="center"/>
              <w:rPr>
                <w:rFonts w:ascii="Arial" w:eastAsia="Times New Roman" w:hAnsi="Arial" w:cs="Arial"/>
                <w:b/>
                <w:sz w:val="20"/>
                <w:szCs w:val="20"/>
              </w:rPr>
            </w:pPr>
            <w:r w:rsidRPr="009672C0">
              <w:rPr>
                <w:rFonts w:ascii="Arial" w:eastAsia="Calibri" w:hAnsi="Arial" w:cs="Arial"/>
                <w:b/>
                <w:bCs/>
                <w:sz w:val="20"/>
                <w:szCs w:val="20"/>
              </w:rPr>
              <w:t>17.630.000 EUR</w:t>
            </w:r>
          </w:p>
        </w:tc>
        <w:tc>
          <w:tcPr>
            <w:tcW w:w="1558" w:type="dxa"/>
            <w:tcBorders>
              <w:top w:val="single" w:sz="4" w:space="0" w:color="auto"/>
              <w:left w:val="single" w:sz="4" w:space="0" w:color="auto"/>
              <w:bottom w:val="single" w:sz="4" w:space="0" w:color="auto"/>
              <w:right w:val="single" w:sz="4" w:space="0" w:color="auto"/>
            </w:tcBorders>
            <w:vAlign w:val="center"/>
          </w:tcPr>
          <w:p w14:paraId="36DFE646" w14:textId="33AAB991" w:rsidR="009672C0" w:rsidRPr="009672C0" w:rsidRDefault="009672C0" w:rsidP="009672C0">
            <w:pPr>
              <w:widowControl w:val="0"/>
              <w:tabs>
                <w:tab w:val="left" w:pos="360"/>
              </w:tabs>
              <w:spacing w:after="0" w:line="260" w:lineRule="exact"/>
              <w:jc w:val="center"/>
              <w:outlineLvl w:val="0"/>
              <w:rPr>
                <w:rFonts w:ascii="Arial" w:eastAsia="Times New Roman" w:hAnsi="Arial" w:cs="Arial"/>
                <w:b/>
                <w:kern w:val="32"/>
                <w:sz w:val="20"/>
                <w:szCs w:val="20"/>
                <w:lang w:eastAsia="sl-SI"/>
              </w:rPr>
            </w:pPr>
            <w:r w:rsidRPr="009672C0">
              <w:rPr>
                <w:rFonts w:ascii="Arial" w:hAnsi="Arial" w:cs="Arial"/>
                <w:b/>
                <w:kern w:val="32"/>
                <w:sz w:val="20"/>
                <w:szCs w:val="20"/>
                <w:lang w:eastAsia="sl-SI"/>
              </w:rPr>
              <w:t>29.070.000 EUR</w:t>
            </w:r>
          </w:p>
        </w:tc>
      </w:tr>
      <w:tr w:rsidR="00AE1F83" w:rsidRPr="00AE1F83" w14:paraId="6FE01854" w14:textId="5249FF09" w:rsidTr="00DA6942">
        <w:trPr>
          <w:cantSplit/>
          <w:trHeight w:val="294"/>
        </w:trPr>
        <w:tc>
          <w:tcPr>
            <w:tcW w:w="9200"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9672C0">
        <w:trPr>
          <w:cantSplit/>
          <w:trHeight w:val="100"/>
        </w:trPr>
        <w:tc>
          <w:tcPr>
            <w:tcW w:w="199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123" w:type="dxa"/>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965" w:type="dxa"/>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9672C0">
        <w:trPr>
          <w:cantSplit/>
          <w:trHeight w:val="95"/>
        </w:trPr>
        <w:tc>
          <w:tcPr>
            <w:tcW w:w="199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3" w:type="dxa"/>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65" w:type="dxa"/>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9672C0">
        <w:trPr>
          <w:cantSplit/>
          <w:trHeight w:val="95"/>
        </w:trPr>
        <w:tc>
          <w:tcPr>
            <w:tcW w:w="199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3" w:type="dxa"/>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65" w:type="dxa"/>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9672C0">
        <w:trPr>
          <w:cantSplit/>
          <w:trHeight w:val="95"/>
        </w:trPr>
        <w:tc>
          <w:tcPr>
            <w:tcW w:w="6083" w:type="dxa"/>
            <w:gridSpan w:val="3"/>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55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0630AB">
        <w:trPr>
          <w:cantSplit/>
          <w:trHeight w:val="100"/>
        </w:trPr>
        <w:tc>
          <w:tcPr>
            <w:tcW w:w="4118" w:type="dxa"/>
            <w:gridSpan w:val="2"/>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0630AB">
        <w:trPr>
          <w:cantSplit/>
          <w:trHeight w:val="95"/>
        </w:trPr>
        <w:tc>
          <w:tcPr>
            <w:tcW w:w="4118" w:type="dxa"/>
            <w:gridSpan w:val="2"/>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0630AB">
        <w:trPr>
          <w:cantSplit/>
          <w:trHeight w:val="95"/>
        </w:trPr>
        <w:tc>
          <w:tcPr>
            <w:tcW w:w="4118" w:type="dxa"/>
            <w:gridSpan w:val="2"/>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0630AB">
        <w:trPr>
          <w:cantSplit/>
          <w:trHeight w:val="95"/>
        </w:trPr>
        <w:tc>
          <w:tcPr>
            <w:tcW w:w="4118" w:type="dxa"/>
            <w:gridSpan w:val="2"/>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0630AB">
        <w:trPr>
          <w:cantSplit/>
          <w:trHeight w:val="95"/>
        </w:trPr>
        <w:tc>
          <w:tcPr>
            <w:tcW w:w="4118" w:type="dxa"/>
            <w:gridSpan w:val="2"/>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673"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7"/>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7"/>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4EF3A7E" w:rsidR="00AE1F83" w:rsidRPr="00AE1F83" w:rsidRDefault="00D00629" w:rsidP="00AE1F83">
            <w:pPr>
              <w:spacing w:after="0" w:line="260" w:lineRule="exact"/>
              <w:rPr>
                <w:rFonts w:ascii="Arial" w:eastAsia="Times New Roman" w:hAnsi="Arial" w:cs="Arial"/>
                <w:b/>
                <w:sz w:val="20"/>
                <w:szCs w:val="20"/>
              </w:rPr>
            </w:pPr>
            <w:r>
              <w:rPr>
                <w:rFonts w:ascii="Arial" w:eastAsia="Times New Roman" w:hAnsi="Arial" w:cs="Arial"/>
                <w:b/>
                <w:sz w:val="20"/>
                <w:szCs w:val="20"/>
              </w:rPr>
              <w:t>/</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7"/>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8. Predstavitev sodelovanja z združenji občin:</w:t>
            </w:r>
          </w:p>
        </w:tc>
      </w:tr>
      <w:tr w:rsidR="00AE1F83" w:rsidRPr="00AE1F83" w14:paraId="061C40A6" w14:textId="77777777" w:rsidTr="00063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90" w:type="dxa"/>
            <w:gridSpan w:val="5"/>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10" w:type="dxa"/>
            <w:gridSpan w:val="2"/>
          </w:tcPr>
          <w:p w14:paraId="1C1D72A8" w14:textId="77777777" w:rsidR="00D00629" w:rsidRDefault="00D00629"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49734CC2" w14:textId="77777777" w:rsidR="00AE1F83" w:rsidRPr="00D0062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D00629">
              <w:rPr>
                <w:rFonts w:ascii="Arial" w:eastAsia="Times New Roman" w:hAnsi="Arial" w:cs="Arial"/>
                <w:b/>
                <w:bCs/>
                <w:sz w:val="20"/>
                <w:szCs w:val="20"/>
                <w:lang w:eastAsia="sl-SI"/>
              </w:rPr>
              <w:t>NE</w:t>
            </w:r>
          </w:p>
          <w:p w14:paraId="666C0B60" w14:textId="77777777" w:rsidR="00D00629" w:rsidRPr="00D00629" w:rsidRDefault="00D00629" w:rsidP="00AE1F83">
            <w:pPr>
              <w:widowControl w:val="0"/>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D00629">
              <w:rPr>
                <w:rFonts w:ascii="Arial" w:eastAsia="Times New Roman" w:hAnsi="Arial" w:cs="Arial"/>
                <w:b/>
                <w:bCs/>
                <w:sz w:val="20"/>
                <w:szCs w:val="20"/>
                <w:lang w:eastAsia="sl-SI"/>
              </w:rPr>
              <w:t>NE</w:t>
            </w:r>
          </w:p>
          <w:p w14:paraId="289F6617" w14:textId="59FD423B" w:rsidR="00D00629" w:rsidRPr="00AE1F83" w:rsidRDefault="00D00629"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00629">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7"/>
          </w:tcPr>
          <w:p w14:paraId="04E8CDF1" w14:textId="63E0D2EC"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r w:rsidR="00D00629" w:rsidRPr="00D00629">
              <w:rPr>
                <w:rFonts w:ascii="Arial" w:eastAsia="Times New Roman" w:hAnsi="Arial" w:cs="Arial"/>
                <w:b/>
                <w:bCs/>
                <w:iCs/>
                <w:sz w:val="20"/>
                <w:szCs w:val="20"/>
                <w:lang w:eastAsia="sl-SI"/>
              </w:rPr>
              <w:t>7.5.2025</w:t>
            </w:r>
          </w:p>
          <w:p w14:paraId="72313B6A" w14:textId="3D4ABD6E"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Skupnosti občin Slovenije SOS: </w:t>
            </w:r>
            <w:r w:rsidRPr="00D00629">
              <w:rPr>
                <w:rFonts w:ascii="Arial" w:eastAsia="Times New Roman" w:hAnsi="Arial" w:cs="Arial"/>
                <w:b/>
                <w:bCs/>
                <w:iCs/>
                <w:sz w:val="20"/>
                <w:szCs w:val="20"/>
                <w:lang w:eastAsia="sl-SI"/>
              </w:rPr>
              <w:t>DA</w:t>
            </w:r>
          </w:p>
          <w:p w14:paraId="65C1396E" w14:textId="6F4A16DB"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občin Slovenije ZOS: </w:t>
            </w:r>
            <w:r w:rsidR="00D00629" w:rsidRPr="00D00629">
              <w:rPr>
                <w:rFonts w:ascii="Arial" w:eastAsia="Times New Roman" w:hAnsi="Arial" w:cs="Arial"/>
                <w:b/>
                <w:bCs/>
                <w:iCs/>
                <w:sz w:val="20"/>
                <w:szCs w:val="20"/>
                <w:lang w:eastAsia="sl-SI"/>
              </w:rPr>
              <w:t>DA</w:t>
            </w:r>
          </w:p>
          <w:p w14:paraId="40C52EC4" w14:textId="4189A844"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Združenju mestnih občin Slovenije ZMOS: </w:t>
            </w:r>
            <w:r w:rsidR="00D00629" w:rsidRPr="00D00629">
              <w:rPr>
                <w:rFonts w:ascii="Arial" w:eastAsia="Times New Roman" w:hAnsi="Arial" w:cs="Arial"/>
                <w:b/>
                <w:bCs/>
                <w:iCs/>
                <w:sz w:val="20"/>
                <w:szCs w:val="20"/>
                <w:lang w:eastAsia="sl-SI"/>
              </w:rPr>
              <w:t>DA</w:t>
            </w:r>
          </w:p>
          <w:p w14:paraId="679FEE11"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70ADD7" w14:textId="77777777" w:rsidR="00D00629" w:rsidRPr="0033685D" w:rsidRDefault="00D00629" w:rsidP="00D00629">
            <w:pPr>
              <w:pStyle w:val="Neotevilenodstavek"/>
              <w:widowControl w:val="0"/>
              <w:spacing w:before="0" w:after="0" w:line="260" w:lineRule="exact"/>
              <w:rPr>
                <w:i/>
                <w:sz w:val="20"/>
                <w:szCs w:val="20"/>
                <w:u w:val="single"/>
                <w:lang w:val="sl-SI"/>
              </w:rPr>
            </w:pPr>
            <w:r>
              <w:rPr>
                <w:i/>
                <w:sz w:val="20"/>
                <w:szCs w:val="20"/>
                <w:u w:val="single"/>
                <w:lang w:val="sl-SI"/>
              </w:rPr>
              <w:t xml:space="preserve">Osnutek programa, ki je bil podlaga za pripravo predmetnega gradiva, </w:t>
            </w:r>
            <w:r w:rsidRPr="00E65E92">
              <w:rPr>
                <w:i/>
                <w:sz w:val="20"/>
                <w:szCs w:val="20"/>
                <w:u w:val="single"/>
                <w:lang w:val="sl-SI"/>
              </w:rPr>
              <w:t>je bil</w:t>
            </w:r>
            <w:r>
              <w:rPr>
                <w:i/>
                <w:sz w:val="20"/>
                <w:szCs w:val="20"/>
                <w:u w:val="single"/>
                <w:lang w:val="sl-SI"/>
              </w:rPr>
              <w:t xml:space="preserve"> posredovan v usklajevanje na ministrstva ter na lokalno in regionalno raven, </w:t>
            </w:r>
            <w:r>
              <w:rPr>
                <w:rFonts w:cs="Arial"/>
                <w:i/>
                <w:sz w:val="20"/>
                <w:szCs w:val="20"/>
                <w:u w:val="single"/>
                <w:lang w:val="sl-SI" w:eastAsia="sl-SI"/>
              </w:rPr>
              <w:t>oziroma vsem navedenim reprezentativnim združenjem občin in združenju vseh regionalnih razvojnih agencij RRA GIZ.</w:t>
            </w:r>
          </w:p>
          <w:p w14:paraId="62AF0990" w14:textId="77777777" w:rsidR="00D00629" w:rsidRDefault="00D0062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D0062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D00629">
              <w:rPr>
                <w:rFonts w:ascii="Arial" w:eastAsia="Times New Roman" w:hAnsi="Arial" w:cs="Arial"/>
                <w:b/>
                <w:bCs/>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D00629"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2838682" w14:textId="77777777" w:rsidR="00AE1F83" w:rsidRDefault="00D00629" w:rsidP="00AE1F83">
            <w:pPr>
              <w:widowControl w:val="0"/>
              <w:overflowPunct w:val="0"/>
              <w:autoSpaceDE w:val="0"/>
              <w:autoSpaceDN w:val="0"/>
              <w:adjustRightInd w:val="0"/>
              <w:spacing w:after="0" w:line="260" w:lineRule="exact"/>
              <w:jc w:val="both"/>
              <w:textAlignment w:val="baseline"/>
              <w:rPr>
                <w:rFonts w:cs="Arial"/>
                <w:i/>
                <w:sz w:val="20"/>
                <w:szCs w:val="20"/>
                <w:u w:val="single"/>
                <w:lang w:eastAsia="sl-SI"/>
              </w:rPr>
            </w:pPr>
            <w:r w:rsidRPr="00D00629">
              <w:rPr>
                <w:rFonts w:ascii="Arial" w:hAnsi="Arial" w:cs="Arial"/>
                <w:i/>
                <w:sz w:val="20"/>
                <w:szCs w:val="20"/>
                <w:u w:val="single"/>
                <w:lang w:eastAsia="sl-SI"/>
              </w:rPr>
              <w:t>Vsebina programa neposredno ne vpliva na pristojnost, delovanje in financiranje občin, jim pa omogoča prijave na načrtovane javne razpise za ukrepe, ki se predlagajo v programu. Predlagani ukrepi programa so zato v interesu občin na OPO za doseganje njihovih razvojnih ciljev. Vseh izzivov občin na OPO program ne more obravnavati, saj se razvojni cilji občin primarno dosegajo v okviru politike lokalne samouprave.</w:t>
            </w:r>
            <w:r>
              <w:rPr>
                <w:rFonts w:cs="Arial"/>
                <w:i/>
                <w:sz w:val="20"/>
                <w:szCs w:val="20"/>
                <w:u w:val="single"/>
                <w:lang w:eastAsia="sl-SI"/>
              </w:rPr>
              <w:t xml:space="preserve">  </w:t>
            </w:r>
          </w:p>
          <w:p w14:paraId="3E6CB70C" w14:textId="68274D50" w:rsidR="00D00629" w:rsidRPr="00AE1F83" w:rsidRDefault="00D0062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0630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90" w:type="dxa"/>
            <w:gridSpan w:val="5"/>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310" w:type="dxa"/>
            <w:gridSpan w:val="2"/>
          </w:tcPr>
          <w:p w14:paraId="3615FA03" w14:textId="470829A2" w:rsidR="00AE1F83" w:rsidRPr="00D0062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00629">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Pr>
          <w:p w14:paraId="0F085F02"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p w14:paraId="7B18D7E6" w14:textId="77777777" w:rsidR="00D00629" w:rsidRDefault="00D00629" w:rsidP="00D00629">
            <w:pPr>
              <w:pStyle w:val="Neotevilenodstavek"/>
              <w:widowControl w:val="0"/>
              <w:spacing w:before="0" w:after="0" w:line="260" w:lineRule="exact"/>
              <w:rPr>
                <w:rFonts w:cs="Arial"/>
                <w:i/>
                <w:sz w:val="20"/>
                <w:szCs w:val="20"/>
                <w:u w:val="single"/>
                <w:lang w:val="sl-SI" w:eastAsia="sl-SI"/>
              </w:rPr>
            </w:pPr>
          </w:p>
          <w:p w14:paraId="620ECF82" w14:textId="2A2F7E9B" w:rsidR="00D00629" w:rsidRDefault="00D00629" w:rsidP="00D00629">
            <w:pPr>
              <w:pStyle w:val="Neotevilenodstavek"/>
              <w:widowControl w:val="0"/>
              <w:spacing w:before="0" w:after="0" w:line="260" w:lineRule="exact"/>
              <w:rPr>
                <w:rFonts w:cs="Arial"/>
                <w:i/>
                <w:sz w:val="20"/>
                <w:szCs w:val="20"/>
                <w:u w:val="single"/>
                <w:lang w:val="sl-SI" w:eastAsia="sl-SI"/>
              </w:rPr>
            </w:pPr>
            <w:r>
              <w:rPr>
                <w:rFonts w:cs="Arial"/>
                <w:i/>
                <w:sz w:val="20"/>
                <w:szCs w:val="20"/>
                <w:u w:val="single"/>
                <w:lang w:val="sl-SI" w:eastAsia="sl-SI"/>
              </w:rPr>
              <w:t>V s</w:t>
            </w:r>
            <w:r w:rsidRPr="009C0BEA">
              <w:rPr>
                <w:rFonts w:cs="Arial"/>
                <w:i/>
                <w:sz w:val="20"/>
                <w:szCs w:val="20"/>
                <w:u w:val="single"/>
                <w:lang w:val="sl-SI" w:eastAsia="sl-SI"/>
              </w:rPr>
              <w:t>klad</w:t>
            </w:r>
            <w:r>
              <w:rPr>
                <w:rFonts w:cs="Arial"/>
                <w:i/>
                <w:sz w:val="20"/>
                <w:szCs w:val="20"/>
                <w:u w:val="single"/>
                <w:lang w:val="sl-SI" w:eastAsia="sl-SI"/>
              </w:rPr>
              <w:t>u</w:t>
            </w:r>
            <w:r w:rsidRPr="009C0BEA">
              <w:rPr>
                <w:rFonts w:cs="Arial"/>
                <w:i/>
                <w:sz w:val="20"/>
                <w:szCs w:val="20"/>
                <w:u w:val="single"/>
                <w:lang w:val="sl-SI" w:eastAsia="sl-SI"/>
              </w:rPr>
              <w:t xml:space="preserve"> s sedmim odstavkom 9. člena Poslovnika Vlade RS se javnosti ne povabi k sodelovanju pri pripravi predlog</w:t>
            </w:r>
            <w:r>
              <w:rPr>
                <w:rFonts w:cs="Arial"/>
                <w:i/>
                <w:sz w:val="20"/>
                <w:szCs w:val="20"/>
                <w:u w:val="single"/>
                <w:lang w:val="sl-SI" w:eastAsia="sl-SI"/>
              </w:rPr>
              <w:t>ov</w:t>
            </w:r>
            <w:r w:rsidRPr="009C0BEA">
              <w:rPr>
                <w:rFonts w:cs="Arial"/>
                <w:i/>
                <w:sz w:val="20"/>
                <w:szCs w:val="20"/>
                <w:u w:val="single"/>
                <w:lang w:val="sl-SI" w:eastAsia="sl-SI"/>
              </w:rPr>
              <w:t xml:space="preserve"> dokumentov razvojnega načrtovanja in izvajanja razvojnih politik.</w:t>
            </w:r>
            <w:r>
              <w:rPr>
                <w:rFonts w:cs="Arial"/>
                <w:i/>
                <w:sz w:val="20"/>
                <w:szCs w:val="20"/>
                <w:u w:val="single"/>
                <w:lang w:val="sl-SI" w:eastAsia="sl-SI"/>
              </w:rPr>
              <w:t xml:space="preserve"> </w:t>
            </w:r>
          </w:p>
          <w:p w14:paraId="6D3B88BD" w14:textId="77777777" w:rsidR="00D00629" w:rsidRDefault="00D00629" w:rsidP="00D00629">
            <w:pPr>
              <w:pStyle w:val="Neotevilenodstavek"/>
              <w:widowControl w:val="0"/>
              <w:spacing w:before="0" w:after="0" w:line="260" w:lineRule="exact"/>
              <w:rPr>
                <w:rFonts w:cs="Arial"/>
                <w:i/>
                <w:sz w:val="20"/>
                <w:szCs w:val="20"/>
                <w:u w:val="single"/>
                <w:lang w:val="sl-SI" w:eastAsia="sl-SI"/>
              </w:rPr>
            </w:pPr>
          </w:p>
          <w:p w14:paraId="1FF9A4B0" w14:textId="77777777" w:rsidR="00D00629" w:rsidRDefault="00D00629" w:rsidP="00D00629">
            <w:pPr>
              <w:pStyle w:val="Neotevilenodstavek"/>
              <w:widowControl w:val="0"/>
              <w:spacing w:before="0" w:after="0" w:line="260" w:lineRule="exact"/>
              <w:rPr>
                <w:rFonts w:cs="Arial"/>
                <w:i/>
                <w:sz w:val="20"/>
                <w:szCs w:val="20"/>
                <w:u w:val="single"/>
                <w:lang w:val="sl-SI" w:eastAsia="sl-SI"/>
              </w:rPr>
            </w:pPr>
            <w:r>
              <w:rPr>
                <w:rFonts w:cs="Arial"/>
                <w:i/>
                <w:sz w:val="20"/>
                <w:szCs w:val="20"/>
                <w:u w:val="single"/>
                <w:lang w:val="sl-SI" w:eastAsia="sl-SI"/>
              </w:rPr>
              <w:t>Osnutek programa, ki je podlaga za predmetno gradivo, je bil predmet usklajevanj na lokalni in regionalni ravni oziroma je bil posredovan vsem reprezentativnim združenjem občin in združenju vseh regionalnih razvojnih agencij oziroma regionalnim razvojnim agencijam.</w:t>
            </w:r>
          </w:p>
          <w:p w14:paraId="472FA850" w14:textId="77777777" w:rsidR="00D00629" w:rsidRDefault="00D00629" w:rsidP="00D00629">
            <w:pPr>
              <w:pStyle w:val="Neotevilenodstavek"/>
              <w:widowControl w:val="0"/>
              <w:spacing w:before="0" w:after="0" w:line="260" w:lineRule="exact"/>
              <w:rPr>
                <w:rFonts w:cs="Arial"/>
                <w:i/>
                <w:sz w:val="20"/>
                <w:szCs w:val="20"/>
                <w:u w:val="single"/>
                <w:lang w:val="sl-SI" w:eastAsia="sl-SI"/>
              </w:rPr>
            </w:pPr>
          </w:p>
          <w:p w14:paraId="0A58DDA2" w14:textId="77777777" w:rsidR="00D00629" w:rsidRPr="009C0BEA" w:rsidRDefault="00D00629" w:rsidP="00D00629">
            <w:pPr>
              <w:pStyle w:val="Neotevilenodstavek"/>
              <w:widowControl w:val="0"/>
              <w:spacing w:before="0" w:after="0" w:line="260" w:lineRule="exact"/>
              <w:rPr>
                <w:rFonts w:cs="Arial"/>
                <w:i/>
                <w:sz w:val="20"/>
                <w:szCs w:val="20"/>
                <w:u w:val="single"/>
                <w:lang w:val="sl-SI" w:eastAsia="sl-SI"/>
              </w:rPr>
            </w:pPr>
            <w:r>
              <w:rPr>
                <w:rFonts w:cs="Arial"/>
                <w:i/>
                <w:sz w:val="20"/>
                <w:szCs w:val="20"/>
                <w:u w:val="single"/>
                <w:lang w:val="sl-SI" w:eastAsia="sl-SI"/>
              </w:rPr>
              <w:t xml:space="preserve">V skladu z </w:t>
            </w:r>
            <w:r w:rsidRPr="000C462A">
              <w:rPr>
                <w:rFonts w:cs="Arial"/>
                <w:i/>
                <w:sz w:val="20"/>
                <w:szCs w:val="20"/>
                <w:u w:val="single"/>
                <w:lang w:val="sl-SI" w:eastAsia="sl-SI"/>
              </w:rPr>
              <w:t>Uredb</w:t>
            </w:r>
            <w:r>
              <w:rPr>
                <w:rFonts w:cs="Arial"/>
                <w:i/>
                <w:sz w:val="20"/>
                <w:szCs w:val="20"/>
                <w:u w:val="single"/>
                <w:lang w:val="sl-SI" w:eastAsia="sl-SI"/>
              </w:rPr>
              <w:t>o</w:t>
            </w:r>
            <w:r w:rsidRPr="000C462A">
              <w:rPr>
                <w:rFonts w:cs="Arial"/>
                <w:i/>
                <w:sz w:val="20"/>
                <w:szCs w:val="20"/>
                <w:u w:val="single"/>
                <w:lang w:val="sl-SI" w:eastAsia="sl-SI"/>
              </w:rPr>
              <w:t xml:space="preserve"> o izvajanju ukrepov endogene regionalne politike</w:t>
            </w:r>
            <w:r>
              <w:rPr>
                <w:rFonts w:cs="Arial"/>
                <w:i/>
                <w:sz w:val="20"/>
                <w:szCs w:val="20"/>
                <w:u w:val="single"/>
                <w:lang w:val="sl-SI" w:eastAsia="sl-SI"/>
              </w:rPr>
              <w:t xml:space="preserve"> program pripravi MKRR v sodelovanju z ministrstvi in regionalnimi razvojnimi agencijami.</w:t>
            </w:r>
          </w:p>
          <w:p w14:paraId="1B29AFCA" w14:textId="77777777" w:rsidR="00D00629" w:rsidRPr="00AE1F83" w:rsidRDefault="00D0062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Pr>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00629"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7"/>
            <w:tcBorders>
              <w:top w:val="single" w:sz="4" w:space="0" w:color="000000"/>
              <w:left w:val="single" w:sz="4" w:space="0" w:color="000000"/>
              <w:bottom w:val="single" w:sz="4" w:space="0" w:color="000000"/>
              <w:right w:val="single" w:sz="4" w:space="0" w:color="000000"/>
            </w:tcBorders>
          </w:tcPr>
          <w:p w14:paraId="52433859" w14:textId="77777777" w:rsidR="00D00629" w:rsidRPr="00D00629" w:rsidRDefault="00D00629" w:rsidP="00D00629">
            <w:pPr>
              <w:widowControl w:val="0"/>
              <w:tabs>
                <w:tab w:val="left" w:pos="6270"/>
              </w:tabs>
              <w:suppressAutoHyphens/>
              <w:overflowPunct w:val="0"/>
              <w:autoSpaceDE w:val="0"/>
              <w:autoSpaceDN w:val="0"/>
              <w:adjustRightInd w:val="0"/>
              <w:spacing w:after="0" w:line="360" w:lineRule="auto"/>
              <w:textAlignment w:val="baseline"/>
              <w:outlineLvl w:val="3"/>
              <w:rPr>
                <w:rFonts w:ascii="Arial" w:hAnsi="Arial" w:cs="Arial"/>
                <w:b/>
                <w:sz w:val="20"/>
                <w:szCs w:val="20"/>
                <w:lang w:val="pl-PL" w:eastAsia="sl-SI"/>
              </w:rPr>
            </w:pPr>
          </w:p>
          <w:p w14:paraId="77D589E4" w14:textId="77777777" w:rsidR="00D00629" w:rsidRPr="00D00629" w:rsidRDefault="00D00629" w:rsidP="00D00629">
            <w:pPr>
              <w:widowControl w:val="0"/>
              <w:suppressAutoHyphens/>
              <w:overflowPunct w:val="0"/>
              <w:autoSpaceDE w:val="0"/>
              <w:autoSpaceDN w:val="0"/>
              <w:adjustRightInd w:val="0"/>
              <w:spacing w:after="0" w:line="360" w:lineRule="auto"/>
              <w:ind w:left="3861" w:right="1310" w:firstLine="108"/>
              <w:jc w:val="center"/>
              <w:textAlignment w:val="baseline"/>
              <w:outlineLvl w:val="3"/>
              <w:rPr>
                <w:rFonts w:ascii="Arial" w:hAnsi="Arial" w:cs="Arial"/>
                <w:b/>
                <w:sz w:val="20"/>
                <w:szCs w:val="20"/>
                <w:lang w:val="pl-PL" w:eastAsia="sl-SI"/>
              </w:rPr>
            </w:pPr>
            <w:r w:rsidRPr="00D00629">
              <w:rPr>
                <w:rFonts w:ascii="Arial" w:hAnsi="Arial" w:cs="Arial"/>
                <w:b/>
                <w:sz w:val="20"/>
                <w:szCs w:val="20"/>
                <w:lang w:val="pl-PL" w:eastAsia="sl-SI"/>
              </w:rPr>
              <w:t xml:space="preserve">   Dr. Aleksander Jevšek</w:t>
            </w:r>
          </w:p>
          <w:p w14:paraId="5617EEAE" w14:textId="77777777" w:rsidR="00D00629" w:rsidRPr="00D00629" w:rsidRDefault="00D00629" w:rsidP="00D00629">
            <w:pPr>
              <w:widowControl w:val="0"/>
              <w:suppressAutoHyphens/>
              <w:overflowPunct w:val="0"/>
              <w:autoSpaceDE w:val="0"/>
              <w:autoSpaceDN w:val="0"/>
              <w:adjustRightInd w:val="0"/>
              <w:spacing w:after="0" w:line="360" w:lineRule="auto"/>
              <w:ind w:left="3859" w:right="1307" w:firstLine="108"/>
              <w:jc w:val="center"/>
              <w:textAlignment w:val="baseline"/>
              <w:outlineLvl w:val="3"/>
              <w:rPr>
                <w:rFonts w:ascii="Arial" w:hAnsi="Arial" w:cs="Arial"/>
                <w:b/>
                <w:sz w:val="20"/>
                <w:szCs w:val="20"/>
                <w:lang w:val="pl-PL" w:eastAsia="sl-SI"/>
              </w:rPr>
            </w:pPr>
            <w:r w:rsidRPr="00D00629">
              <w:rPr>
                <w:rFonts w:ascii="Arial" w:hAnsi="Arial" w:cs="Arial"/>
                <w:b/>
                <w:sz w:val="20"/>
                <w:szCs w:val="20"/>
                <w:lang w:val="pl-PL" w:eastAsia="sl-SI"/>
              </w:rPr>
              <w:t>MINISTER</w:t>
            </w:r>
          </w:p>
          <w:p w14:paraId="76AD00FD" w14:textId="77777777" w:rsidR="00D00629" w:rsidRDefault="00D00629" w:rsidP="00D00629">
            <w:pPr>
              <w:widowControl w:val="0"/>
              <w:suppressAutoHyphens/>
              <w:overflowPunct w:val="0"/>
              <w:autoSpaceDE w:val="0"/>
              <w:autoSpaceDN w:val="0"/>
              <w:adjustRightInd w:val="0"/>
              <w:spacing w:after="0" w:line="360" w:lineRule="auto"/>
              <w:ind w:left="3400"/>
              <w:textAlignment w:val="baseline"/>
              <w:outlineLvl w:val="3"/>
              <w:rPr>
                <w:rFonts w:ascii="Arial" w:eastAsia="Times New Roman" w:hAnsi="Arial" w:cs="Arial"/>
                <w:b/>
                <w:sz w:val="20"/>
                <w:szCs w:val="20"/>
                <w:lang w:eastAsia="sl-SI"/>
              </w:rPr>
            </w:pPr>
          </w:p>
          <w:p w14:paraId="078AC7B4" w14:textId="77777777" w:rsidR="002F68F5" w:rsidRDefault="002F68F5" w:rsidP="00D00629">
            <w:pPr>
              <w:widowControl w:val="0"/>
              <w:suppressAutoHyphens/>
              <w:overflowPunct w:val="0"/>
              <w:autoSpaceDE w:val="0"/>
              <w:autoSpaceDN w:val="0"/>
              <w:adjustRightInd w:val="0"/>
              <w:spacing w:after="0" w:line="360" w:lineRule="auto"/>
              <w:ind w:left="3400"/>
              <w:textAlignment w:val="baseline"/>
              <w:outlineLvl w:val="3"/>
              <w:rPr>
                <w:rFonts w:ascii="Arial" w:eastAsia="Times New Roman" w:hAnsi="Arial" w:cs="Arial"/>
                <w:b/>
                <w:sz w:val="20"/>
                <w:szCs w:val="20"/>
                <w:lang w:eastAsia="sl-SI"/>
              </w:rPr>
            </w:pPr>
          </w:p>
          <w:p w14:paraId="03086E4E" w14:textId="77777777" w:rsidR="00D00629" w:rsidRDefault="00D00629" w:rsidP="00D0062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625DAB3" w14:textId="77777777" w:rsidR="00D00629" w:rsidRPr="00AE1F83" w:rsidRDefault="00D00629" w:rsidP="00D0062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Pr="00D00629" w:rsidRDefault="00FB397B">
      <w:pPr>
        <w:rPr>
          <w:rFonts w:ascii="Arial" w:hAnsi="Arial" w:cs="Arial"/>
          <w:sz w:val="20"/>
          <w:szCs w:val="20"/>
        </w:rPr>
      </w:pPr>
    </w:p>
    <w:p w14:paraId="42B6FC6C" w14:textId="77777777" w:rsidR="00D00629" w:rsidRPr="00D00629" w:rsidRDefault="00D00629" w:rsidP="00D00629">
      <w:pPr>
        <w:autoSpaceDE w:val="0"/>
        <w:autoSpaceDN w:val="0"/>
        <w:adjustRightInd w:val="0"/>
        <w:spacing w:line="240" w:lineRule="auto"/>
        <w:jc w:val="both"/>
        <w:rPr>
          <w:rFonts w:ascii="Arial" w:hAnsi="Arial" w:cs="Arial"/>
          <w:sz w:val="20"/>
          <w:szCs w:val="20"/>
        </w:rPr>
      </w:pPr>
      <w:r w:rsidRPr="00D00629">
        <w:rPr>
          <w:rFonts w:ascii="Arial" w:hAnsi="Arial" w:cs="Arial"/>
          <w:sz w:val="20"/>
          <w:szCs w:val="20"/>
        </w:rPr>
        <w:t>Priloge:</w:t>
      </w:r>
    </w:p>
    <w:p w14:paraId="00FE9933" w14:textId="77777777" w:rsidR="00D00629" w:rsidRDefault="00D00629" w:rsidP="00D00629">
      <w:pPr>
        <w:pStyle w:val="Odstavekseznama"/>
        <w:numPr>
          <w:ilvl w:val="0"/>
          <w:numId w:val="20"/>
        </w:numPr>
        <w:jc w:val="both"/>
        <w:rPr>
          <w:rFonts w:ascii="Arial" w:hAnsi="Arial"/>
          <w:sz w:val="20"/>
          <w:szCs w:val="20"/>
          <w:lang w:val="sl-SI"/>
        </w:rPr>
      </w:pPr>
      <w:r w:rsidRPr="00D00629">
        <w:rPr>
          <w:rFonts w:ascii="Arial" w:hAnsi="Arial"/>
          <w:sz w:val="20"/>
          <w:szCs w:val="20"/>
          <w:lang w:val="sl-SI"/>
        </w:rPr>
        <w:t>Program razvojnih spodbud za obmejna problemska območja v obdobju 2026–2029.</w:t>
      </w:r>
    </w:p>
    <w:p w14:paraId="2854F2C9" w14:textId="77777777" w:rsidR="00D00629" w:rsidRDefault="00D00629" w:rsidP="00D00629">
      <w:pPr>
        <w:pStyle w:val="Odstavekseznama"/>
        <w:ind w:left="360"/>
        <w:jc w:val="both"/>
        <w:rPr>
          <w:rFonts w:ascii="Arial" w:hAnsi="Arial"/>
          <w:sz w:val="20"/>
          <w:szCs w:val="20"/>
          <w:lang w:val="sl-SI"/>
        </w:rPr>
      </w:pPr>
    </w:p>
    <w:p w14:paraId="0BCF7EF2" w14:textId="77777777" w:rsidR="00D00629" w:rsidRPr="00D00629" w:rsidRDefault="00D00629" w:rsidP="00D00629">
      <w:pPr>
        <w:contextualSpacing/>
        <w:jc w:val="both"/>
        <w:rPr>
          <w:rFonts w:ascii="Arial" w:hAnsi="Arial" w:cs="Arial"/>
          <w:b/>
          <w:sz w:val="20"/>
          <w:szCs w:val="20"/>
        </w:rPr>
      </w:pPr>
      <w:r w:rsidRPr="00D00629">
        <w:rPr>
          <w:rFonts w:ascii="Arial" w:hAnsi="Arial" w:cs="Arial"/>
          <w:b/>
          <w:sz w:val="20"/>
          <w:szCs w:val="20"/>
          <w:lang w:eastAsia="sl-SI"/>
        </w:rPr>
        <w:t>PREDLOG SKLEPA:</w:t>
      </w:r>
    </w:p>
    <w:p w14:paraId="3245B30D" w14:textId="77777777" w:rsidR="00D00629" w:rsidRPr="00D00629" w:rsidRDefault="00D00629" w:rsidP="00D00629">
      <w:pPr>
        <w:contextualSpacing/>
        <w:rPr>
          <w:rFonts w:ascii="Arial" w:hAnsi="Arial" w:cs="Arial"/>
          <w:sz w:val="20"/>
          <w:szCs w:val="20"/>
        </w:rPr>
      </w:pPr>
    </w:p>
    <w:p w14:paraId="36F2D459" w14:textId="77777777" w:rsidR="00D00629" w:rsidRPr="00D00629" w:rsidRDefault="00D00629" w:rsidP="00D00629">
      <w:pPr>
        <w:contextualSpacing/>
        <w:jc w:val="both"/>
        <w:rPr>
          <w:rFonts w:ascii="Arial" w:hAnsi="Arial" w:cs="Arial"/>
          <w:sz w:val="20"/>
          <w:szCs w:val="20"/>
          <w:lang w:eastAsia="sl-SI"/>
        </w:rPr>
      </w:pPr>
    </w:p>
    <w:p w14:paraId="502CB474"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in tretjega odstavka 11. člena Uredbe o izvajanju ukrepov endogene regionalne politike (Uradni list RS, št. 16/13, 78/15, 46/19 in 63/23)  v zvezi s 24. členom Zakona o spodbujanju skladnega regionalnega razvoja (Uradni list RS, št. 20/11, 57/12, 46/16 in 18/23 - ZDU-1O) je Vlada Republike Slovenije na ……seji dne…………sprejela naslednji</w:t>
      </w:r>
    </w:p>
    <w:p w14:paraId="5E139FE7" w14:textId="77777777" w:rsidR="00CC0718"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39A0DC"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EA51FC"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5580E10" w14:textId="77777777" w:rsidR="00CC0718" w:rsidRPr="0097320E" w:rsidRDefault="00CC0718" w:rsidP="00CC071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SKLEP:</w:t>
      </w:r>
    </w:p>
    <w:p w14:paraId="1E20234D" w14:textId="77777777" w:rsidR="00CC0718"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CCC47AE"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1F7103F"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Vlada Republike Slovenije je sprejela Program razvojnih spodbud za obmejna problemska območja v obdobju 2026-2029.</w:t>
      </w:r>
    </w:p>
    <w:p w14:paraId="0E372179"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0BD79A" w14:textId="77777777" w:rsidR="00CC0718"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D42311"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55B1514"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97320E">
        <w:rPr>
          <w:rFonts w:ascii="Arial" w:eastAsia="Times New Roman" w:hAnsi="Arial" w:cs="Arial"/>
          <w:iCs/>
          <w:sz w:val="20"/>
          <w:szCs w:val="20"/>
          <w:lang w:eastAsia="sl-SI"/>
        </w:rPr>
        <w:t xml:space="preserve">Barbara Kolenko </w:t>
      </w:r>
      <w:proofErr w:type="spellStart"/>
      <w:r w:rsidRPr="0097320E">
        <w:rPr>
          <w:rFonts w:ascii="Arial" w:eastAsia="Times New Roman" w:hAnsi="Arial" w:cs="Arial"/>
          <w:iCs/>
          <w:sz w:val="20"/>
          <w:szCs w:val="20"/>
          <w:lang w:eastAsia="sl-SI"/>
        </w:rPr>
        <w:t>Helbl</w:t>
      </w:r>
      <w:proofErr w:type="spellEnd"/>
    </w:p>
    <w:p w14:paraId="1244438F"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 xml:space="preserve">                                                                                      generalna sekretarka</w:t>
      </w:r>
    </w:p>
    <w:p w14:paraId="5FE08DA1"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A63AAC" w14:textId="77777777" w:rsidR="00CC0718"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E0E4F39"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825A284"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6D8671D"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F8901E"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PRILOGA:</w:t>
      </w:r>
    </w:p>
    <w:p w14:paraId="08BD7471" w14:textId="77777777" w:rsidR="00CC0718" w:rsidRDefault="00CC0718" w:rsidP="00CC0718">
      <w:pPr>
        <w:pStyle w:val="Odstavekseznama"/>
        <w:numPr>
          <w:ilvl w:val="0"/>
          <w:numId w:val="12"/>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Program razvojnih spodbud za obmejna problemska območja v obdobju 2026-2029.</w:t>
      </w:r>
    </w:p>
    <w:p w14:paraId="58DCA4A8" w14:textId="77777777" w:rsidR="00CC0718" w:rsidRPr="00CC0718" w:rsidRDefault="00CC0718" w:rsidP="00CC0718">
      <w:p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p>
    <w:p w14:paraId="6728C699" w14:textId="77777777" w:rsidR="00CC0718" w:rsidRPr="0097320E" w:rsidRDefault="00CC0718" w:rsidP="00CC071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7320E">
        <w:rPr>
          <w:rFonts w:ascii="Arial" w:eastAsia="Times New Roman" w:hAnsi="Arial" w:cs="Arial"/>
          <w:iCs/>
          <w:sz w:val="20"/>
          <w:szCs w:val="20"/>
          <w:lang w:eastAsia="sl-SI"/>
        </w:rPr>
        <w:t>SKLEP PREJMEJO:</w:t>
      </w:r>
    </w:p>
    <w:p w14:paraId="2257DA96"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Generalni sekretariat Vlade Republike Slovenije,</w:t>
      </w:r>
    </w:p>
    <w:p w14:paraId="1F6981C3"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Urad Vlade Republike Slovenije za komuniciranje,</w:t>
      </w:r>
    </w:p>
    <w:p w14:paraId="2DA3E471"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Služba Vlade Republike Slovenije za zakonodajo,</w:t>
      </w:r>
    </w:p>
    <w:p w14:paraId="037F8B49"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finance,</w:t>
      </w:r>
    </w:p>
    <w:p w14:paraId="4F0F26E4"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kohezijo in regionalni razvoj,</w:t>
      </w:r>
    </w:p>
    <w:p w14:paraId="1353DB96"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delo, družino, socialne zadeve in enake možnosti,</w:t>
      </w:r>
    </w:p>
    <w:p w14:paraId="131BCC68"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digitalno preobrazbo,</w:t>
      </w:r>
    </w:p>
    <w:p w14:paraId="2C7D6D20"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gospodarstvo, turizem in šport,</w:t>
      </w:r>
    </w:p>
    <w:p w14:paraId="62D03911"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infrastrukturo,</w:t>
      </w:r>
    </w:p>
    <w:p w14:paraId="692A3636"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javno upravo,</w:t>
      </w:r>
    </w:p>
    <w:p w14:paraId="136EAB2F"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kmetijstvo, gozdarstvo in prehrano,</w:t>
      </w:r>
    </w:p>
    <w:p w14:paraId="17A9DD54" w14:textId="77777777" w:rsidR="00CC0718" w:rsidRPr="0097320E" w:rsidRDefault="00CC0718" w:rsidP="00CC0718">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kulturo,</w:t>
      </w:r>
    </w:p>
    <w:p w14:paraId="6A9C9C48"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naravne vire in prostor,</w:t>
      </w:r>
    </w:p>
    <w:p w14:paraId="15245BE9"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obrambo,</w:t>
      </w:r>
    </w:p>
    <w:p w14:paraId="2EE6C6BF"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okolje, podnebje in energijo,</w:t>
      </w:r>
    </w:p>
    <w:p w14:paraId="666363B4"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solidarno prihodnost,</w:t>
      </w:r>
    </w:p>
    <w:p w14:paraId="0DF4D3D3"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visoko šolstvo, znanost in inovacije,</w:t>
      </w:r>
    </w:p>
    <w:p w14:paraId="046EFA8E"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vzgojo in izobraževanje,</w:t>
      </w:r>
    </w:p>
    <w:p w14:paraId="308ED634"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Ministrstvo za zdravje,</w:t>
      </w:r>
    </w:p>
    <w:p w14:paraId="72BC60B4"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Slovenski regionalno razvojni sklad,</w:t>
      </w:r>
    </w:p>
    <w:p w14:paraId="3FD6D519" w14:textId="77777777" w:rsidR="00CC0718" w:rsidRPr="0097320E" w:rsidRDefault="00CC0718" w:rsidP="00CC0718">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iCs/>
          <w:sz w:val="20"/>
          <w:szCs w:val="20"/>
          <w:lang w:eastAsia="sl-SI"/>
        </w:rPr>
      </w:pPr>
      <w:r w:rsidRPr="0097320E">
        <w:rPr>
          <w:rFonts w:ascii="Arial" w:eastAsia="Times New Roman" w:hAnsi="Arial"/>
          <w:iCs/>
          <w:sz w:val="20"/>
          <w:szCs w:val="20"/>
          <w:lang w:eastAsia="sl-SI"/>
        </w:rPr>
        <w:t>Slovenski podjetniški sklad.</w:t>
      </w:r>
    </w:p>
    <w:p w14:paraId="108112B2" w14:textId="77777777" w:rsidR="00D00629" w:rsidRPr="00D00629" w:rsidRDefault="00D00629">
      <w:pPr>
        <w:rPr>
          <w:rFonts w:ascii="Arial" w:hAnsi="Arial" w:cs="Arial"/>
          <w:sz w:val="20"/>
          <w:szCs w:val="20"/>
        </w:rPr>
      </w:pPr>
    </w:p>
    <w:sectPr w:rsidR="00D00629" w:rsidRPr="00D00629" w:rsidSect="000D268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30C"/>
    <w:multiLevelType w:val="hybridMultilevel"/>
    <w:tmpl w:val="EC8401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854E5C"/>
    <w:multiLevelType w:val="hybridMultilevel"/>
    <w:tmpl w:val="D864F2EE"/>
    <w:lvl w:ilvl="0" w:tplc="6386839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D923E3B"/>
    <w:multiLevelType w:val="hybridMultilevel"/>
    <w:tmpl w:val="31AE55D6"/>
    <w:lvl w:ilvl="0" w:tplc="C30A08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8627E9"/>
    <w:multiLevelType w:val="hybridMultilevel"/>
    <w:tmpl w:val="C9DA31A8"/>
    <w:lvl w:ilvl="0" w:tplc="1180C0DC">
      <w:start w:val="4"/>
      <w:numFmt w:val="bullet"/>
      <w:lvlText w:val="-"/>
      <w:lvlJc w:val="left"/>
      <w:pPr>
        <w:ind w:left="360" w:hanging="360"/>
      </w:pPr>
      <w:rPr>
        <w:rFonts w:ascii="Segoe UI" w:eastAsia="Calibri" w:hAnsi="Segoe UI" w:cs="Segoe UI" w:hint="default"/>
        <w:sz w:val="20"/>
      </w:rPr>
    </w:lvl>
    <w:lvl w:ilvl="1" w:tplc="B152066C">
      <w:start w:val="1"/>
      <w:numFmt w:val="bullet"/>
      <w:lvlText w:val="-"/>
      <w:lvlJc w:val="left"/>
      <w:pPr>
        <w:ind w:left="1080" w:hanging="360"/>
      </w:pPr>
      <w:rPr>
        <w:rFonts w:ascii="Aptos" w:hAnsi="Aptos"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6C25FB"/>
    <w:multiLevelType w:val="hybridMultilevel"/>
    <w:tmpl w:val="3D66CC7A"/>
    <w:lvl w:ilvl="0" w:tplc="04240001">
      <w:start w:val="1"/>
      <w:numFmt w:val="bullet"/>
      <w:pStyle w:val="Alineazaodstavko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5F6C72"/>
    <w:multiLevelType w:val="hybridMultilevel"/>
    <w:tmpl w:val="71BCA040"/>
    <w:lvl w:ilvl="0" w:tplc="C30A088C">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4AD0C66"/>
    <w:multiLevelType w:val="hybridMultilevel"/>
    <w:tmpl w:val="5E8817C8"/>
    <w:lvl w:ilvl="0" w:tplc="FFFFFFFF">
      <w:numFmt w:val="bullet"/>
      <w:lvlText w:val="-"/>
      <w:lvlJc w:val="left"/>
      <w:pPr>
        <w:ind w:left="360" w:hanging="360"/>
      </w:pPr>
      <w:rPr>
        <w:rFonts w:ascii="Calibri" w:eastAsia="Calibri" w:hAnsi="Calibri" w:cs="Calibri" w:hint="default"/>
      </w:rPr>
    </w:lvl>
    <w:lvl w:ilvl="1" w:tplc="C30A088C">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D6206DE"/>
    <w:multiLevelType w:val="hybridMultilevel"/>
    <w:tmpl w:val="52169C2E"/>
    <w:lvl w:ilvl="0" w:tplc="1180C0DC">
      <w:start w:val="4"/>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014B09"/>
    <w:multiLevelType w:val="hybridMultilevel"/>
    <w:tmpl w:val="DE005BD2"/>
    <w:lvl w:ilvl="0" w:tplc="6386839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0952838"/>
    <w:multiLevelType w:val="hybridMultilevel"/>
    <w:tmpl w:val="41CA7160"/>
    <w:lvl w:ilvl="0" w:tplc="6386839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6B943E2"/>
    <w:multiLevelType w:val="hybridMultilevel"/>
    <w:tmpl w:val="D82A5DF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680948"/>
    <w:multiLevelType w:val="hybridMultilevel"/>
    <w:tmpl w:val="8FE4B6B6"/>
    <w:lvl w:ilvl="0" w:tplc="4A728A6C">
      <w:numFmt w:val="bullet"/>
      <w:lvlText w:val="-"/>
      <w:lvlJc w:val="left"/>
      <w:pPr>
        <w:ind w:left="396" w:hanging="360"/>
      </w:pPr>
      <w:rPr>
        <w:rFonts w:ascii="Arial" w:eastAsia="Calibri" w:hAnsi="Arial" w:cs="Arial" w:hint="default"/>
      </w:rPr>
    </w:lvl>
    <w:lvl w:ilvl="1" w:tplc="04240003" w:tentative="1">
      <w:start w:val="1"/>
      <w:numFmt w:val="bullet"/>
      <w:lvlText w:val="o"/>
      <w:lvlJc w:val="left"/>
      <w:pPr>
        <w:ind w:left="1116" w:hanging="360"/>
      </w:pPr>
      <w:rPr>
        <w:rFonts w:ascii="Courier New" w:hAnsi="Courier New" w:cs="Courier New" w:hint="default"/>
      </w:rPr>
    </w:lvl>
    <w:lvl w:ilvl="2" w:tplc="04240005" w:tentative="1">
      <w:start w:val="1"/>
      <w:numFmt w:val="bullet"/>
      <w:lvlText w:val=""/>
      <w:lvlJc w:val="left"/>
      <w:pPr>
        <w:ind w:left="1836" w:hanging="360"/>
      </w:pPr>
      <w:rPr>
        <w:rFonts w:ascii="Wingdings" w:hAnsi="Wingdings" w:hint="default"/>
      </w:rPr>
    </w:lvl>
    <w:lvl w:ilvl="3" w:tplc="04240001" w:tentative="1">
      <w:start w:val="1"/>
      <w:numFmt w:val="bullet"/>
      <w:lvlText w:val=""/>
      <w:lvlJc w:val="left"/>
      <w:pPr>
        <w:ind w:left="2556" w:hanging="360"/>
      </w:pPr>
      <w:rPr>
        <w:rFonts w:ascii="Symbol" w:hAnsi="Symbol" w:hint="default"/>
      </w:rPr>
    </w:lvl>
    <w:lvl w:ilvl="4" w:tplc="04240003" w:tentative="1">
      <w:start w:val="1"/>
      <w:numFmt w:val="bullet"/>
      <w:lvlText w:val="o"/>
      <w:lvlJc w:val="left"/>
      <w:pPr>
        <w:ind w:left="3276" w:hanging="360"/>
      </w:pPr>
      <w:rPr>
        <w:rFonts w:ascii="Courier New" w:hAnsi="Courier New" w:cs="Courier New" w:hint="default"/>
      </w:rPr>
    </w:lvl>
    <w:lvl w:ilvl="5" w:tplc="04240005" w:tentative="1">
      <w:start w:val="1"/>
      <w:numFmt w:val="bullet"/>
      <w:lvlText w:val=""/>
      <w:lvlJc w:val="left"/>
      <w:pPr>
        <w:ind w:left="3996" w:hanging="360"/>
      </w:pPr>
      <w:rPr>
        <w:rFonts w:ascii="Wingdings" w:hAnsi="Wingdings" w:hint="default"/>
      </w:rPr>
    </w:lvl>
    <w:lvl w:ilvl="6" w:tplc="04240001" w:tentative="1">
      <w:start w:val="1"/>
      <w:numFmt w:val="bullet"/>
      <w:lvlText w:val=""/>
      <w:lvlJc w:val="left"/>
      <w:pPr>
        <w:ind w:left="4716" w:hanging="360"/>
      </w:pPr>
      <w:rPr>
        <w:rFonts w:ascii="Symbol" w:hAnsi="Symbol" w:hint="default"/>
      </w:rPr>
    </w:lvl>
    <w:lvl w:ilvl="7" w:tplc="04240003" w:tentative="1">
      <w:start w:val="1"/>
      <w:numFmt w:val="bullet"/>
      <w:lvlText w:val="o"/>
      <w:lvlJc w:val="left"/>
      <w:pPr>
        <w:ind w:left="5436" w:hanging="360"/>
      </w:pPr>
      <w:rPr>
        <w:rFonts w:ascii="Courier New" w:hAnsi="Courier New" w:cs="Courier New" w:hint="default"/>
      </w:rPr>
    </w:lvl>
    <w:lvl w:ilvl="8" w:tplc="04240005" w:tentative="1">
      <w:start w:val="1"/>
      <w:numFmt w:val="bullet"/>
      <w:lvlText w:val=""/>
      <w:lvlJc w:val="left"/>
      <w:pPr>
        <w:ind w:left="6156" w:hanging="360"/>
      </w:pPr>
      <w:rPr>
        <w:rFonts w:ascii="Wingdings" w:hAnsi="Wingdings" w:hint="default"/>
      </w:r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80030240">
    <w:abstractNumId w:val="5"/>
  </w:num>
  <w:num w:numId="2" w16cid:durableId="419179109">
    <w:abstractNumId w:val="17"/>
  </w:num>
  <w:num w:numId="3" w16cid:durableId="2042893296">
    <w:abstractNumId w:val="16"/>
  </w:num>
  <w:num w:numId="4" w16cid:durableId="1160584630">
    <w:abstractNumId w:val="19"/>
  </w:num>
  <w:num w:numId="5" w16cid:durableId="931817288">
    <w:abstractNumId w:val="20"/>
  </w:num>
  <w:num w:numId="6" w16cid:durableId="537400097">
    <w:abstractNumId w:val="11"/>
  </w:num>
  <w:num w:numId="7" w16cid:durableId="270866019">
    <w:abstractNumId w:val="7"/>
  </w:num>
  <w:num w:numId="8" w16cid:durableId="1899198199">
    <w:abstractNumId w:val="12"/>
  </w:num>
  <w:num w:numId="9" w16cid:durableId="175929154">
    <w:abstractNumId w:val="9"/>
  </w:num>
  <w:num w:numId="10" w16cid:durableId="366443987">
    <w:abstractNumId w:val="18"/>
  </w:num>
  <w:num w:numId="11" w16cid:durableId="1797672072">
    <w:abstractNumId w:val="10"/>
  </w:num>
  <w:num w:numId="12" w16cid:durableId="1372415473">
    <w:abstractNumId w:val="1"/>
  </w:num>
  <w:num w:numId="13" w16cid:durableId="263146696">
    <w:abstractNumId w:val="14"/>
  </w:num>
  <w:num w:numId="14" w16cid:durableId="1454402468">
    <w:abstractNumId w:val="13"/>
  </w:num>
  <w:num w:numId="15" w16cid:durableId="1670938245">
    <w:abstractNumId w:val="3"/>
  </w:num>
  <w:num w:numId="16" w16cid:durableId="1795366133">
    <w:abstractNumId w:val="6"/>
  </w:num>
  <w:num w:numId="17" w16cid:durableId="1502500550">
    <w:abstractNumId w:val="8"/>
  </w:num>
  <w:num w:numId="18" w16cid:durableId="813912342">
    <w:abstractNumId w:val="2"/>
  </w:num>
  <w:num w:numId="19" w16cid:durableId="365563996">
    <w:abstractNumId w:val="15"/>
  </w:num>
  <w:num w:numId="20" w16cid:durableId="255751538">
    <w:abstractNumId w:val="0"/>
  </w:num>
  <w:num w:numId="21" w16cid:durableId="477065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4131E"/>
    <w:rsid w:val="00061EFE"/>
    <w:rsid w:val="000630AB"/>
    <w:rsid w:val="000D2683"/>
    <w:rsid w:val="001973E4"/>
    <w:rsid w:val="00260974"/>
    <w:rsid w:val="002642F9"/>
    <w:rsid w:val="002F68F5"/>
    <w:rsid w:val="00321A64"/>
    <w:rsid w:val="004821EB"/>
    <w:rsid w:val="004C410D"/>
    <w:rsid w:val="0051027C"/>
    <w:rsid w:val="00597BDE"/>
    <w:rsid w:val="00695EC3"/>
    <w:rsid w:val="008E3E0E"/>
    <w:rsid w:val="008F210F"/>
    <w:rsid w:val="009154C5"/>
    <w:rsid w:val="009672C0"/>
    <w:rsid w:val="0097320E"/>
    <w:rsid w:val="00990888"/>
    <w:rsid w:val="009E5D8E"/>
    <w:rsid w:val="00A049F9"/>
    <w:rsid w:val="00A87E0A"/>
    <w:rsid w:val="00AA06DD"/>
    <w:rsid w:val="00AE1F83"/>
    <w:rsid w:val="00AF004F"/>
    <w:rsid w:val="00B0355B"/>
    <w:rsid w:val="00B379A0"/>
    <w:rsid w:val="00BC1355"/>
    <w:rsid w:val="00C24B2C"/>
    <w:rsid w:val="00C44C5F"/>
    <w:rsid w:val="00CC0718"/>
    <w:rsid w:val="00D00629"/>
    <w:rsid w:val="00D17FA1"/>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04131E"/>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04131E"/>
    <w:rPr>
      <w:rFonts w:ascii="Arial" w:eastAsia="Times New Roman" w:hAnsi="Arial" w:cs="Times New Roman"/>
      <w:sz w:val="20"/>
      <w:szCs w:val="24"/>
      <w:lang w:val="en-US"/>
    </w:rPr>
  </w:style>
  <w:style w:type="paragraph" w:styleId="Telobesedila2">
    <w:name w:val="Body Text 2"/>
    <w:basedOn w:val="Navaden"/>
    <w:link w:val="Telobesedila2Znak"/>
    <w:rsid w:val="0004131E"/>
    <w:pPr>
      <w:spacing w:after="0" w:line="240" w:lineRule="auto"/>
      <w:jc w:val="both"/>
    </w:pPr>
    <w:rPr>
      <w:rFonts w:ascii="Times New Roman" w:eastAsia="Times New Roman" w:hAnsi="Times New Roman" w:cs="Times New Roman"/>
      <w:b/>
      <w:bCs/>
      <w:sz w:val="24"/>
      <w:szCs w:val="24"/>
    </w:rPr>
  </w:style>
  <w:style w:type="character" w:customStyle="1" w:styleId="Telobesedila2Znak">
    <w:name w:val="Telo besedila 2 Znak"/>
    <w:basedOn w:val="Privzetapisavaodstavka"/>
    <w:link w:val="Telobesedila2"/>
    <w:rsid w:val="0004131E"/>
    <w:rPr>
      <w:rFonts w:ascii="Times New Roman" w:eastAsia="Times New Roman" w:hAnsi="Times New Roman" w:cs="Times New Roman"/>
      <w:b/>
      <w:bCs/>
      <w:sz w:val="24"/>
      <w:szCs w:val="24"/>
    </w:rPr>
  </w:style>
  <w:style w:type="paragraph" w:customStyle="1" w:styleId="Poglavje">
    <w:name w:val="Poglavje"/>
    <w:basedOn w:val="Navaden"/>
    <w:qFormat/>
    <w:rsid w:val="0097320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97320E"/>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97320E"/>
    <w:rPr>
      <w:rFonts w:ascii="Arial" w:eastAsia="Times New Roman" w:hAnsi="Arial" w:cs="Times New Roman"/>
      <w:lang w:val="x-none" w:eastAsia="x-none"/>
    </w:rPr>
  </w:style>
  <w:style w:type="paragraph" w:customStyle="1" w:styleId="Oddelek">
    <w:name w:val="Oddelek"/>
    <w:basedOn w:val="Navaden"/>
    <w:qFormat/>
    <w:rsid w:val="0097320E"/>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Times New Roman"/>
      <w:b/>
      <w:lang w:val="x-none" w:eastAsia="x-none"/>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97320E"/>
    <w:pPr>
      <w:spacing w:line="256" w:lineRule="auto"/>
      <w:ind w:left="720"/>
      <w:contextualSpacing/>
    </w:pPr>
    <w:rPr>
      <w:rFonts w:ascii="Calibri" w:eastAsia="Calibri" w:hAnsi="Calibri" w:cs="Arial"/>
      <w:lang w:val="pt-PT"/>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97320E"/>
    <w:rPr>
      <w:rFonts w:ascii="Calibri" w:eastAsia="Calibri" w:hAnsi="Calibri" w:cs="Arial"/>
      <w:lang w:val="pt-PT"/>
    </w:rPr>
  </w:style>
  <w:style w:type="paragraph" w:customStyle="1" w:styleId="Alineazaodstavkom">
    <w:name w:val="Alinea za odstavkom"/>
    <w:basedOn w:val="Navaden"/>
    <w:qFormat/>
    <w:rsid w:val="00D00629"/>
    <w:pPr>
      <w:numPr>
        <w:numId w:val="21"/>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3150</Words>
  <Characters>17958</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Barbara Omahen</cp:lastModifiedBy>
  <cp:revision>9</cp:revision>
  <dcterms:created xsi:type="dcterms:W3CDTF">2026-02-10T10:10:00Z</dcterms:created>
  <dcterms:modified xsi:type="dcterms:W3CDTF">2026-02-10T13:39:00Z</dcterms:modified>
</cp:coreProperties>
</file>