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571A" w14:textId="77777777" w:rsidR="00AE6A36" w:rsidRPr="00714595" w:rsidRDefault="00AE6A36" w:rsidP="00AE6A36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95A46A7" w14:textId="77777777" w:rsidR="00AE6A36" w:rsidRPr="00714595" w:rsidRDefault="00AE6A36" w:rsidP="00AE6A36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28"/>
        <w:gridCol w:w="816"/>
        <w:gridCol w:w="2241"/>
        <w:gridCol w:w="30"/>
      </w:tblGrid>
      <w:tr w:rsidR="00AE6A36" w:rsidRPr="00714595" w14:paraId="0FD3F5D7" w14:textId="77777777" w:rsidTr="002C704E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27555614" w14:textId="192EF656" w:rsidR="00AE6A36" w:rsidRPr="00714595" w:rsidRDefault="00AE6A36" w:rsidP="00AE6A3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 570-9/2020/</w:t>
            </w:r>
            <w:r w:rsidR="00176F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118</w:t>
            </w: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6A36" w:rsidRPr="00714595" w14:paraId="5A6EF89E" w14:textId="77777777" w:rsidTr="002C704E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518AF1E6" w14:textId="31EF040B" w:rsidR="00AE6A36" w:rsidRPr="00714595" w:rsidRDefault="00AE6A36" w:rsidP="00176F1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176F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15A6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.12.2025</w:t>
            </w:r>
          </w:p>
        </w:tc>
      </w:tr>
      <w:tr w:rsidR="00AE6A36" w:rsidRPr="00714595" w14:paraId="5BB180E8" w14:textId="77777777" w:rsidTr="002C704E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6E44AD19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(če se akt objavi v Uradnem listu RS)</w:t>
            </w:r>
          </w:p>
        </w:tc>
      </w:tr>
      <w:tr w:rsidR="00AE6A36" w:rsidRPr="00714595" w14:paraId="0138D926" w14:textId="77777777" w:rsidTr="002C704E">
        <w:trPr>
          <w:gridAfter w:val="3"/>
          <w:wAfter w:w="3087" w:type="dxa"/>
          <w:trHeight w:val="1046"/>
        </w:trPr>
        <w:tc>
          <w:tcPr>
            <w:tcW w:w="6076" w:type="dxa"/>
            <w:gridSpan w:val="2"/>
          </w:tcPr>
          <w:p w14:paraId="43AB229E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5BD52D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14595">
              <w:rPr>
                <w:rFonts w:ascii="Arial" w:eastAsia="Calibri" w:hAnsi="Arial" w:cs="Arial"/>
                <w:sz w:val="20"/>
                <w:szCs w:val="20"/>
              </w:rPr>
              <w:t>GENERALNI SEKRETARIAT VLADE REPUBLIKE SLOVENIJE</w:t>
            </w:r>
          </w:p>
          <w:p w14:paraId="390DE7A7" w14:textId="77777777" w:rsidR="00AE6A36" w:rsidRPr="00714595" w:rsidRDefault="00E51522" w:rsidP="002C704E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7" w:history="1">
              <w:r w:rsidR="00AE6A36" w:rsidRPr="0071459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57CD65F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6A36" w:rsidRPr="00714595" w14:paraId="02FA328C" w14:textId="77777777" w:rsidTr="002C704E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7CEF4A16" w14:textId="77777777" w:rsidR="00AE6A36" w:rsidRPr="00714595" w:rsidRDefault="00AE6A36" w:rsidP="00AE6A3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Izhodišča za udeležbo slovenske delegacije na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zasedanju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Mešane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slovensko-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italijanske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komisije za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vzdrževanje državne 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mej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14.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januar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BB5F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6 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Firencah</w:t>
            </w:r>
            <w:r w:rsidRPr="005437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– predlog za obravnavo</w:t>
            </w: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6A36" w:rsidRPr="00714595" w14:paraId="4F5D45BF" w14:textId="77777777" w:rsidTr="002C704E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5371C9F3" w14:textId="77777777" w:rsidR="00AE6A36" w:rsidRPr="00714595" w:rsidRDefault="00AE6A36" w:rsidP="002C704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6A36" w:rsidRPr="00714595" w14:paraId="0852B33F" w14:textId="77777777" w:rsidTr="002C704E">
        <w:trPr>
          <w:gridAfter w:val="1"/>
          <w:wAfter w:w="30" w:type="dxa"/>
          <w:trHeight w:val="3108"/>
        </w:trPr>
        <w:tc>
          <w:tcPr>
            <w:tcW w:w="9133" w:type="dxa"/>
            <w:gridSpan w:val="4"/>
          </w:tcPr>
          <w:p w14:paraId="48499265" w14:textId="113E2C33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B5F7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prvega odstavka 2. člena in šestega odstavka 21. člena Zakona o Vladi Republike </w:t>
            </w:r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Slovenije (Uradni list RS, št. </w:t>
            </w:r>
            <w:hyperlink r:id="rId8" w:tgtFrame="_blank" w:tooltip="Zakon o Vladi Republike Slovenije (uradno prečiščeno besedilo)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24/05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– uradno prečiščeno besedilo, </w:t>
            </w:r>
            <w:hyperlink r:id="rId9" w:tgtFrame="_blank" w:tooltip="Zakon o dopolnitvi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109/08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0" w:tgtFrame="_blank" w:tooltip="Zakon o upravljanju kapitalskih naložb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38/10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– ZUKN, </w:t>
            </w:r>
            <w:hyperlink r:id="rId11" w:tgtFrame="_blank" w:tooltip="Zakon o spremembah in dopolnitvah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8/12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2" w:tgtFrame="_blank" w:tooltip="Zakon o spremembah in dopolnitvah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21/13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3" w:tgtFrame="_blank" w:tooltip="Zakon o spremembah in dopolnitvah Zakona o državni upravi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47/13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– ZDU-1G, </w:t>
            </w:r>
            <w:hyperlink r:id="rId14" w:tgtFrame="_blank" w:tooltip="Zakon o spremembah in dopolnitvah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65/14</w:t>
              </w:r>
            </w:hyperlink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5" w:tgtFrame="_blank" w:tooltip="Zakon o spremembi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55/17</w:t>
              </w:r>
            </w:hyperlink>
            <w:r w:rsidR="00E5152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6" w:tgtFrame="_blank" w:tooltip="Zakon o spremembah Zakona o Vladi Republike Slovenije" w:history="1">
              <w:r w:rsidRPr="00BB5F7B">
                <w:rPr>
                  <w:rFonts w:ascii="Arial" w:eastAsia="Times New Roman" w:hAnsi="Arial" w:cs="Arial"/>
                  <w:sz w:val="20"/>
                  <w:szCs w:val="20"/>
                </w:rPr>
                <w:t>163/22</w:t>
              </w:r>
            </w:hyperlink>
            <w:r w:rsidR="00E51522">
              <w:rPr>
                <w:rFonts w:ascii="Arial" w:eastAsia="Times New Roman" w:hAnsi="Arial" w:cs="Arial"/>
                <w:sz w:val="20"/>
                <w:szCs w:val="20"/>
              </w:rPr>
              <w:t xml:space="preserve"> in 57/25-ZF</w:t>
            </w:r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) je Vlada Republike Slovenija na ______ seji sprejela naslednji </w:t>
            </w:r>
          </w:p>
          <w:p w14:paraId="4981F6A5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DFFC7F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B5F7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SKLEP:</w:t>
            </w:r>
          </w:p>
          <w:p w14:paraId="40E664D6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B73145" w14:textId="77777777" w:rsidR="00AE6A36" w:rsidRPr="00BB5F7B" w:rsidRDefault="00AE6A36" w:rsidP="002C704E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Vlada Republike Slovenije je sprejela Izhodišča za udeležbo slovenske delegacije na 1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4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. zasedanju Mešane slovensko-italijanske komisije za vzdrževanje državne meje, ki bo od 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14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. do 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15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januarja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 202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5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 v 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Firencah</w:t>
            </w: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BEA0180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</w:pPr>
          </w:p>
          <w:p w14:paraId="6B4878BE" w14:textId="77777777" w:rsidR="00AE6A36" w:rsidRPr="00BB5F7B" w:rsidRDefault="00AE6A36" w:rsidP="002C704E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textAlignment w:val="baseline"/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</w:pPr>
            <w:r w:rsidRPr="00BB5F7B">
              <w:rPr>
                <w:rFonts w:ascii="Arial" w:eastAsia="Calibri" w:hAnsi="Arial" w:cs="Arial"/>
                <w:iCs/>
                <w:sz w:val="20"/>
                <w:szCs w:val="20"/>
                <w:lang w:eastAsia="sl-SI"/>
              </w:rPr>
              <w:t xml:space="preserve">Vlada Republike Slovenije je </w:t>
            </w:r>
            <w:r w:rsidRPr="00BB5F7B">
              <w:rPr>
                <w:rFonts w:ascii="Arial" w:eastAsia="Calibri" w:hAnsi="Arial" w:cs="Arial"/>
                <w:sz w:val="20"/>
                <w:szCs w:val="20"/>
              </w:rPr>
              <w:t>imenovala delegacijo v  naslednji sestavi:</w:t>
            </w:r>
          </w:p>
          <w:p w14:paraId="564D0AC8" w14:textId="77777777" w:rsidR="00AE6A36" w:rsidRPr="00BB5F7B" w:rsidRDefault="00AE6A36" w:rsidP="002C704E">
            <w:pPr>
              <w:numPr>
                <w:ilvl w:val="0"/>
                <w:numId w:val="10"/>
              </w:numPr>
              <w:spacing w:after="0" w:line="20" w:lineRule="atLeast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 xml:space="preserve">Dr. Klemen Medved, Ministrstvo za naravne vire in prostor, Geodetska uprava Republike Slovenije, predsednik; </w:t>
            </w:r>
          </w:p>
          <w:p w14:paraId="64A37AF0" w14:textId="77777777" w:rsidR="00AE6A36" w:rsidRPr="00BB5F7B" w:rsidRDefault="00AE6A36" w:rsidP="002C704E">
            <w:pPr>
              <w:numPr>
                <w:ilvl w:val="0"/>
                <w:numId w:val="10"/>
              </w:numPr>
              <w:spacing w:after="0" w:line="20" w:lineRule="atLeast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 xml:space="preserve">Primož </w:t>
            </w:r>
            <w:proofErr w:type="spellStart"/>
            <w:r w:rsidRPr="00BB5F7B">
              <w:rPr>
                <w:rFonts w:ascii="Arial" w:eastAsia="Calibri" w:hAnsi="Arial" w:cs="Arial"/>
                <w:sz w:val="20"/>
                <w:szCs w:val="20"/>
              </w:rPr>
              <w:t>Koštrica</w:t>
            </w:r>
            <w:proofErr w:type="spellEnd"/>
            <w:r w:rsidRPr="00BB5F7B">
              <w:rPr>
                <w:rFonts w:ascii="Arial" w:eastAsia="Calibri" w:hAnsi="Arial" w:cs="Arial"/>
                <w:sz w:val="20"/>
                <w:szCs w:val="20"/>
              </w:rPr>
              <w:t>, Ministrstvo za zunanje in evropske zadeve, namestnik predsednika;</w:t>
            </w:r>
          </w:p>
          <w:p w14:paraId="6EB032AF" w14:textId="77777777" w:rsidR="00AE6A36" w:rsidRPr="00BB5F7B" w:rsidRDefault="00AE6A36" w:rsidP="002C704E">
            <w:pPr>
              <w:numPr>
                <w:ilvl w:val="0"/>
                <w:numId w:val="10"/>
              </w:numPr>
              <w:spacing w:after="0" w:line="20" w:lineRule="atLeast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>Janez Narobe, Ministrstvo za naravne vire in prostor, Geodetska uprava Republike Slovenije, član</w:t>
            </w:r>
            <w:r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78955A2F" w14:textId="77777777" w:rsidR="00735BCE" w:rsidRPr="00735BCE" w:rsidRDefault="00AE6A36" w:rsidP="00735BCE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 xml:space="preserve">Petra </w:t>
            </w:r>
            <w:proofErr w:type="spellStart"/>
            <w:r w:rsidRPr="00BB5F7B">
              <w:rPr>
                <w:rFonts w:ascii="Arial" w:eastAsia="Calibri" w:hAnsi="Arial" w:cs="Arial"/>
                <w:sz w:val="20"/>
                <w:szCs w:val="20"/>
              </w:rPr>
              <w:t>Sosić</w:t>
            </w:r>
            <w:proofErr w:type="spellEnd"/>
            <w:r w:rsidRPr="00BB5F7B">
              <w:rPr>
                <w:rFonts w:ascii="Arial" w:eastAsia="Calibri" w:hAnsi="Arial" w:cs="Arial"/>
                <w:sz w:val="20"/>
                <w:szCs w:val="20"/>
              </w:rPr>
              <w:t xml:space="preserve">, Ministrstvo za notranje zadeve,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Ministrstvo za notranje zadeve, </w:t>
            </w:r>
            <w:r w:rsidRPr="00BB5F7B">
              <w:rPr>
                <w:rFonts w:ascii="Arial" w:eastAsia="Calibri" w:hAnsi="Arial" w:cs="Arial"/>
                <w:sz w:val="20"/>
                <w:szCs w:val="20"/>
              </w:rPr>
              <w:t>Policija, članica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4B1AB99" w14:textId="77777777" w:rsidR="00735BCE" w:rsidRPr="00735BCE" w:rsidRDefault="00735BCE" w:rsidP="00735BCE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10BD0F" w14:textId="77777777" w:rsidR="00AE6A36" w:rsidRPr="00BB5F7B" w:rsidRDefault="00AE6A36" w:rsidP="002C704E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>Delegacijo iz prejšnje točke spremljajo:</w:t>
            </w:r>
          </w:p>
          <w:p w14:paraId="52F6E02C" w14:textId="77777777" w:rsidR="00AE6A36" w:rsidRPr="00BB5F7B" w:rsidRDefault="00AE6A36" w:rsidP="002C704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B5F7B">
              <w:rPr>
                <w:rFonts w:ascii="Arial" w:eastAsia="Calibri" w:hAnsi="Arial" w:cs="Arial"/>
                <w:sz w:val="20"/>
                <w:szCs w:val="20"/>
              </w:rPr>
              <w:t>Urban Hrvatin, Ministrstvo za naravne vire in prostor, Geodetska uprava Republike Slovenije, vodja Mešane skupine strokovnjakov;</w:t>
            </w:r>
          </w:p>
          <w:p w14:paraId="5F1250F7" w14:textId="77777777" w:rsidR="00735BCE" w:rsidRPr="00BB5F7B" w:rsidRDefault="00735BCE" w:rsidP="002C704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Lia Lampe, tolmačka.</w:t>
            </w:r>
          </w:p>
          <w:p w14:paraId="5CB8F30A" w14:textId="77777777" w:rsidR="00AE6A36" w:rsidRPr="00BB5F7B" w:rsidRDefault="00AE6A36" w:rsidP="002C704E">
            <w:pPr>
              <w:spacing w:after="0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50A245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Barbara Kolenko </w:t>
            </w:r>
            <w:proofErr w:type="spellStart"/>
            <w:r w:rsidRPr="00BB5F7B">
              <w:rPr>
                <w:rFonts w:ascii="Arial" w:eastAsia="Times New Roman" w:hAnsi="Arial" w:cs="Arial"/>
                <w:sz w:val="20"/>
                <w:szCs w:val="20"/>
              </w:rPr>
              <w:t>Helbl</w:t>
            </w:r>
            <w:proofErr w:type="spellEnd"/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14:paraId="366E1087" w14:textId="77777777" w:rsidR="00AE6A36" w:rsidRPr="00BB5F7B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B5F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GENERALNA SEKRETARKA</w:t>
            </w:r>
          </w:p>
          <w:p w14:paraId="4A016AD4" w14:textId="77777777" w:rsidR="00AE6A36" w:rsidRPr="00BB5F7B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  <w:t>Prejmejo:</w:t>
            </w:r>
          </w:p>
          <w:p w14:paraId="336C3157" w14:textId="77777777" w:rsidR="00AE6A36" w:rsidRPr="00BB5F7B" w:rsidRDefault="00AE6A36" w:rsidP="002C704E">
            <w:pPr>
              <w:numPr>
                <w:ilvl w:val="0"/>
                <w:numId w:val="8"/>
              </w:numPr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  <w:t>Ministrstvo za naravne vire in prostor</w:t>
            </w:r>
          </w:p>
          <w:p w14:paraId="58ADA6C7" w14:textId="77777777" w:rsidR="00AE6A36" w:rsidRPr="00BB5F7B" w:rsidRDefault="00AE6A36" w:rsidP="002C704E">
            <w:pPr>
              <w:numPr>
                <w:ilvl w:val="0"/>
                <w:numId w:val="8"/>
              </w:numPr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  <w:t>Ministrstvo za naravne vire in prostor, Geodetska uprava Republike Slovenije</w:t>
            </w:r>
          </w:p>
          <w:p w14:paraId="18E407C6" w14:textId="77777777" w:rsidR="00AE6A36" w:rsidRPr="00BB5F7B" w:rsidRDefault="00AE6A36" w:rsidP="002C704E">
            <w:pPr>
              <w:numPr>
                <w:ilvl w:val="0"/>
                <w:numId w:val="8"/>
              </w:numPr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  <w:t>Ministrstvo za zunanje in evropske zadeve</w:t>
            </w:r>
          </w:p>
          <w:p w14:paraId="7F0AE47C" w14:textId="77777777" w:rsidR="00AE6A36" w:rsidRPr="00BB5F7B" w:rsidRDefault="00AE6A36" w:rsidP="002C704E">
            <w:pPr>
              <w:numPr>
                <w:ilvl w:val="0"/>
                <w:numId w:val="8"/>
              </w:numPr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  <w:lang w:eastAsia="sl-SI"/>
              </w:rPr>
              <w:t>Ministrstvo za notranje zadeve, Policija, Generalna policijska uprava</w:t>
            </w:r>
          </w:p>
          <w:p w14:paraId="5FEC53AB" w14:textId="77777777" w:rsidR="00AE6A36" w:rsidRPr="00BB5F7B" w:rsidRDefault="00AE6A36" w:rsidP="002C704E">
            <w:pPr>
              <w:numPr>
                <w:ilvl w:val="0"/>
                <w:numId w:val="8"/>
              </w:numPr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B5F7B">
              <w:rPr>
                <w:rFonts w:ascii="Arial" w:eastAsia="Times New Roman" w:hAnsi="Arial" w:cs="Times New Roman"/>
                <w:sz w:val="20"/>
                <w:szCs w:val="24"/>
              </w:rPr>
              <w:t>Generalni sekretariat Vlade RS</w:t>
            </w:r>
          </w:p>
        </w:tc>
      </w:tr>
      <w:tr w:rsidR="00AE6A36" w:rsidRPr="00714595" w14:paraId="60317958" w14:textId="77777777" w:rsidTr="002C704E">
        <w:tc>
          <w:tcPr>
            <w:tcW w:w="9163" w:type="dxa"/>
            <w:gridSpan w:val="5"/>
          </w:tcPr>
          <w:p w14:paraId="67B32F7B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 /</w:t>
            </w:r>
          </w:p>
        </w:tc>
      </w:tr>
      <w:tr w:rsidR="00AE6A36" w:rsidRPr="00714595" w14:paraId="2599F792" w14:textId="77777777" w:rsidTr="002C704E">
        <w:tc>
          <w:tcPr>
            <w:tcW w:w="9163" w:type="dxa"/>
            <w:gridSpan w:val="5"/>
          </w:tcPr>
          <w:p w14:paraId="650901E1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6A36" w:rsidRPr="00714595" w14:paraId="1641C5F6" w14:textId="77777777" w:rsidTr="002C704E">
        <w:tc>
          <w:tcPr>
            <w:tcW w:w="9163" w:type="dxa"/>
            <w:gridSpan w:val="5"/>
          </w:tcPr>
          <w:p w14:paraId="1EBB65EC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6A36" w:rsidRPr="00714595" w14:paraId="6499E0DE" w14:textId="77777777" w:rsidTr="002C704E">
        <w:tc>
          <w:tcPr>
            <w:tcW w:w="9163" w:type="dxa"/>
            <w:gridSpan w:val="5"/>
          </w:tcPr>
          <w:p w14:paraId="74541CD2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Marko Rakovec, generalni direktor Direktorata za mednarodno pravo in zaščito interesov;</w:t>
            </w:r>
          </w:p>
          <w:p w14:paraId="59E295CE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Primož </w:t>
            </w:r>
            <w:proofErr w:type="spellStart"/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Koštrica</w:t>
            </w:r>
            <w:proofErr w:type="spellEnd"/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Direktorat za mednarodno pravo in zaščito interesov.</w:t>
            </w:r>
          </w:p>
        </w:tc>
      </w:tr>
      <w:tr w:rsidR="00AE6A36" w:rsidRPr="00714595" w14:paraId="0BCFE437" w14:textId="77777777" w:rsidTr="002C704E">
        <w:tc>
          <w:tcPr>
            <w:tcW w:w="9163" w:type="dxa"/>
            <w:gridSpan w:val="5"/>
          </w:tcPr>
          <w:p w14:paraId="7E54871A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6A36" w:rsidRPr="00714595" w14:paraId="68F7433A" w14:textId="77777777" w:rsidTr="002C704E">
        <w:tc>
          <w:tcPr>
            <w:tcW w:w="9163" w:type="dxa"/>
            <w:gridSpan w:val="5"/>
          </w:tcPr>
          <w:p w14:paraId="4172B785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6A36" w:rsidRPr="00714595" w14:paraId="1DAB392C" w14:textId="77777777" w:rsidTr="002C704E">
        <w:tc>
          <w:tcPr>
            <w:tcW w:w="9163" w:type="dxa"/>
            <w:gridSpan w:val="5"/>
          </w:tcPr>
          <w:p w14:paraId="70DB0712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6A36" w:rsidRPr="00714595" w14:paraId="0DDDD178" w14:textId="77777777" w:rsidTr="002C704E">
        <w:tc>
          <w:tcPr>
            <w:tcW w:w="9163" w:type="dxa"/>
            <w:gridSpan w:val="5"/>
          </w:tcPr>
          <w:p w14:paraId="4CBD1BBC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6A36" w:rsidRPr="00714595" w14:paraId="17FE77B7" w14:textId="77777777" w:rsidTr="002C704E">
        <w:tc>
          <w:tcPr>
            <w:tcW w:w="9163" w:type="dxa"/>
            <w:gridSpan w:val="5"/>
          </w:tcPr>
          <w:p w14:paraId="11B997BA" w14:textId="77777777" w:rsidR="00AE6A36" w:rsidRPr="00714595" w:rsidRDefault="00AE6A36" w:rsidP="002C704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6A36" w:rsidRPr="00714595" w14:paraId="6C472C30" w14:textId="77777777" w:rsidTr="002C704E">
        <w:tc>
          <w:tcPr>
            <w:tcW w:w="9163" w:type="dxa"/>
            <w:gridSpan w:val="5"/>
          </w:tcPr>
          <w:p w14:paraId="1843635A" w14:textId="77777777" w:rsidR="00AE6A36" w:rsidRPr="00714595" w:rsidRDefault="00AE6A36" w:rsidP="00AE6A3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vsebuje Izhodišča za udeležbo slovenske delegacije na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14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zasedanju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Mešane slovensko-italijanske komisije za vzdrževanje državne meje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bo od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14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do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15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januarja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Firencah.</w:t>
            </w:r>
          </w:p>
        </w:tc>
      </w:tr>
      <w:tr w:rsidR="00AE6A36" w:rsidRPr="00714595" w14:paraId="53DF812B" w14:textId="77777777" w:rsidTr="002C704E">
        <w:tc>
          <w:tcPr>
            <w:tcW w:w="9163" w:type="dxa"/>
            <w:gridSpan w:val="5"/>
          </w:tcPr>
          <w:p w14:paraId="01772BFF" w14:textId="77777777" w:rsidR="00AE6A36" w:rsidRPr="00714595" w:rsidRDefault="00AE6A36" w:rsidP="002C704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6A36" w:rsidRPr="00714595" w14:paraId="1D9A069C" w14:textId="77777777" w:rsidTr="002C704E">
        <w:tc>
          <w:tcPr>
            <w:tcW w:w="1448" w:type="dxa"/>
          </w:tcPr>
          <w:p w14:paraId="406B3CEB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D0CD0B2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2"/>
            <w:vAlign w:val="center"/>
          </w:tcPr>
          <w:p w14:paraId="1FAF27E4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76F60017" w14:textId="77777777" w:rsidTr="002C704E">
        <w:tc>
          <w:tcPr>
            <w:tcW w:w="1448" w:type="dxa"/>
          </w:tcPr>
          <w:p w14:paraId="38FC4BAA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41EF8D0D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2"/>
            <w:vAlign w:val="center"/>
          </w:tcPr>
          <w:p w14:paraId="1E0312D4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215EF18A" w14:textId="77777777" w:rsidTr="002C704E">
        <w:tc>
          <w:tcPr>
            <w:tcW w:w="1448" w:type="dxa"/>
          </w:tcPr>
          <w:p w14:paraId="566E7195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66084B73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2"/>
            <w:vAlign w:val="center"/>
          </w:tcPr>
          <w:p w14:paraId="67437150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5B376C72" w14:textId="77777777" w:rsidTr="002C704E">
        <w:tc>
          <w:tcPr>
            <w:tcW w:w="1448" w:type="dxa"/>
          </w:tcPr>
          <w:p w14:paraId="52650F0D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9FF5059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2"/>
            <w:vAlign w:val="center"/>
          </w:tcPr>
          <w:p w14:paraId="22BA2C04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01603FC9" w14:textId="77777777" w:rsidTr="002C704E">
        <w:tc>
          <w:tcPr>
            <w:tcW w:w="1448" w:type="dxa"/>
          </w:tcPr>
          <w:p w14:paraId="784826D4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030695EB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2"/>
            <w:vAlign w:val="center"/>
          </w:tcPr>
          <w:p w14:paraId="2EB21870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78BA2BB7" w14:textId="77777777" w:rsidTr="002C704E">
        <w:tc>
          <w:tcPr>
            <w:tcW w:w="1448" w:type="dxa"/>
          </w:tcPr>
          <w:p w14:paraId="647BA3E3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764B1933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2"/>
            <w:vAlign w:val="center"/>
          </w:tcPr>
          <w:p w14:paraId="3A12A7BF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6A95882D" w14:textId="77777777" w:rsidTr="002C704E">
        <w:tc>
          <w:tcPr>
            <w:tcW w:w="1448" w:type="dxa"/>
            <w:tcBorders>
              <w:bottom w:val="single" w:sz="4" w:space="0" w:color="auto"/>
            </w:tcBorders>
          </w:tcPr>
          <w:p w14:paraId="192C09D0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9812DA1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7BC054BF" w14:textId="77777777" w:rsidR="00AE6A36" w:rsidRPr="00714595" w:rsidRDefault="00AE6A36" w:rsidP="002C704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C802CBC" w14:textId="77777777" w:rsidR="00AE6A36" w:rsidRPr="00714595" w:rsidRDefault="00AE6A36" w:rsidP="002C704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C40D9D2" w14:textId="77777777" w:rsidR="00AE6A36" w:rsidRPr="00714595" w:rsidRDefault="00AE6A36" w:rsidP="002C704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14:paraId="5EF14FF6" w14:textId="77777777" w:rsidR="00AE6A36" w:rsidRPr="00714595" w:rsidRDefault="00AE6A36" w:rsidP="002C704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52FE07BE" w14:textId="77777777" w:rsidTr="002C704E"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133" w14:textId="77777777" w:rsidR="00AE6A36" w:rsidRPr="00714595" w:rsidRDefault="00AE6A36" w:rsidP="002C704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691E85C0" w14:textId="77777777" w:rsidR="00AE6A36" w:rsidRPr="00714595" w:rsidRDefault="00AE6A36" w:rsidP="002C704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14:paraId="767BDA90" w14:textId="77777777" w:rsidR="00AE6A36" w:rsidRPr="00714595" w:rsidRDefault="00AE6A36" w:rsidP="00AE6A36">
      <w:pPr>
        <w:spacing w:after="0" w:line="260" w:lineRule="exact"/>
        <w:jc w:val="both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6A36" w:rsidRPr="00714595" w14:paraId="34AAB55B" w14:textId="77777777" w:rsidTr="002C704E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7CBEA7" w14:textId="77777777" w:rsidR="00AE6A36" w:rsidRPr="00714595" w:rsidRDefault="00AE6A36" w:rsidP="002C704E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6A36" w:rsidRPr="00714595" w14:paraId="202ADC9F" w14:textId="77777777" w:rsidTr="002C704E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FBD" w14:textId="77777777" w:rsidR="00AE6A36" w:rsidRPr="00714595" w:rsidRDefault="00AE6A36" w:rsidP="002C704E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AAB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721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EAC5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0BC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6A36" w:rsidRPr="00714595" w14:paraId="7E2A07EF" w14:textId="77777777" w:rsidTr="002C704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ED0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4595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D3D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88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E7B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62A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5E04AB75" w14:textId="77777777" w:rsidTr="002C704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623F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4595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FA2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E0A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545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B572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455E54E9" w14:textId="77777777" w:rsidTr="002C704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78F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4595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73E8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7F7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305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D0E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6A36" w:rsidRPr="00714595" w14:paraId="31F9FCB2" w14:textId="77777777" w:rsidTr="002C704E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E2D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4595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04E3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1EC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570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FFB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6A36" w:rsidRPr="00714595" w14:paraId="553D4C45" w14:textId="77777777" w:rsidTr="002C704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F16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4595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714595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60F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BE31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EE0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A69C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4485EE1A" w14:textId="77777777" w:rsidTr="002C704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3C33E" w14:textId="77777777" w:rsidR="00AE6A36" w:rsidRPr="00714595" w:rsidRDefault="00AE6A36" w:rsidP="002C704E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6A36" w:rsidRPr="00714595" w14:paraId="2A4E5B3F" w14:textId="77777777" w:rsidTr="002C704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C2759" w14:textId="77777777" w:rsidR="00AE6A36" w:rsidRPr="00714595" w:rsidRDefault="00AE6A36" w:rsidP="002C704E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6A36" w:rsidRPr="00714595" w14:paraId="607E6FB2" w14:textId="77777777" w:rsidTr="002C704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888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850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3AA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8FD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FA4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6A36" w:rsidRPr="00714595" w14:paraId="5FA5CA1E" w14:textId="77777777" w:rsidTr="002C704E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916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0A3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990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D0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98B2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7860CAC8" w14:textId="77777777" w:rsidTr="002C704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87D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A36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4B8C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336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0EE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69682E96" w14:textId="77777777" w:rsidTr="002C704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012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8E4C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F3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391CD785" w14:textId="77777777" w:rsidTr="002C704E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D02B60" w14:textId="77777777" w:rsidR="00AE6A36" w:rsidRPr="00714595" w:rsidRDefault="00AE6A36" w:rsidP="002C704E">
            <w:pPr>
              <w:widowControl w:val="0"/>
              <w:tabs>
                <w:tab w:val="left" w:pos="234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6A36" w:rsidRPr="00714595" w14:paraId="3FB50457" w14:textId="77777777" w:rsidTr="002C704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466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00AE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2D1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336F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EBC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6A36" w:rsidRPr="00714595" w14:paraId="2FFE6372" w14:textId="77777777" w:rsidTr="002C704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29E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60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1C7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88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900E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04BD2756" w14:textId="77777777" w:rsidTr="002C704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7B7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7660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41F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B88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B2D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26146630" w14:textId="77777777" w:rsidTr="002C704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6A0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A8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686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75D5BE31" w14:textId="77777777" w:rsidTr="002C704E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A0FB4D" w14:textId="77777777" w:rsidR="00AE6A36" w:rsidRPr="00714595" w:rsidRDefault="00AE6A36" w:rsidP="002C704E">
            <w:pPr>
              <w:widowControl w:val="0"/>
              <w:tabs>
                <w:tab w:val="left" w:pos="234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6A36" w:rsidRPr="00714595" w14:paraId="7668FF74" w14:textId="77777777" w:rsidTr="002C704E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5C82" w14:textId="77777777" w:rsidR="00AE6A36" w:rsidRPr="00714595" w:rsidRDefault="00AE6A36" w:rsidP="002C704E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0B3" w14:textId="77777777" w:rsidR="00AE6A36" w:rsidRPr="00714595" w:rsidRDefault="00AE6A36" w:rsidP="002C704E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2B8" w14:textId="77777777" w:rsidR="00AE6A36" w:rsidRPr="00714595" w:rsidRDefault="00AE6A36" w:rsidP="002C704E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6A36" w:rsidRPr="00714595" w14:paraId="22DB702F" w14:textId="77777777" w:rsidTr="002C704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157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52C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62A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249E6B28" w14:textId="77777777" w:rsidTr="002C704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405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F74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499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7322618F" w14:textId="77777777" w:rsidTr="002C704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4D2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D95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992E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24DBFBB5" w14:textId="77777777" w:rsidTr="002C704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1B7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9936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B24" w14:textId="77777777" w:rsidR="00AE6A36" w:rsidRPr="00714595" w:rsidRDefault="00AE6A36" w:rsidP="002C704E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6A36" w:rsidRPr="00714595" w14:paraId="62A1B15A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6540A40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19F546" w14:textId="77777777" w:rsidR="00AE6A36" w:rsidRPr="00714595" w:rsidRDefault="00AE6A36" w:rsidP="002C704E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5BE31E7F" w14:textId="77777777" w:rsidR="00AE6A36" w:rsidRPr="00714595" w:rsidRDefault="00AE6A36" w:rsidP="002C704E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315E473" w14:textId="77777777" w:rsidR="00AE6A36" w:rsidRPr="00714595" w:rsidRDefault="00AE6A36" w:rsidP="002C704E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9E9EDCF" w14:textId="77777777" w:rsidR="00AE6A36" w:rsidRPr="00714595" w:rsidRDefault="00AE6A36" w:rsidP="002C704E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4E551CD4" w14:textId="77777777" w:rsidR="00AE6A36" w:rsidRPr="00714595" w:rsidRDefault="00AE6A36" w:rsidP="002C704E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323FC9CF" w14:textId="77777777" w:rsidR="00AE6A36" w:rsidRPr="00714595" w:rsidRDefault="00AE6A36" w:rsidP="002C704E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obveznosti za druga javnofinančna sredstva (drugi viri), ki niso načrtovana na ukrepih oziroma projektih sprejetih proračunov.</w:t>
            </w:r>
          </w:p>
          <w:p w14:paraId="542DC70A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B39B75A" w14:textId="77777777" w:rsidR="00AE6A36" w:rsidRPr="00714595" w:rsidRDefault="00AE6A36" w:rsidP="002C704E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703BE709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451B417A" w14:textId="77777777" w:rsidR="00AE6A36" w:rsidRPr="00714595" w:rsidRDefault="00AE6A36" w:rsidP="002C704E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41ABACE1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213F91F" w14:textId="77777777" w:rsidR="00AE6A36" w:rsidRPr="00714595" w:rsidRDefault="00AE6A36" w:rsidP="002C704E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0348FBBF" w14:textId="77777777" w:rsidR="00AE6A36" w:rsidRPr="00714595" w:rsidRDefault="00AE6A36" w:rsidP="002C704E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21EE8E01" w14:textId="77777777" w:rsidR="00AE6A36" w:rsidRPr="00714595" w:rsidRDefault="00AE6A36" w:rsidP="002C704E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7CA7802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D6AC5B0" w14:textId="77777777" w:rsidR="00AE6A36" w:rsidRPr="00714595" w:rsidRDefault="00AE6A36" w:rsidP="002C704E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42EA610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CA58556" w14:textId="77777777" w:rsidR="00AE6A36" w:rsidRPr="00714595" w:rsidRDefault="00AE6A36" w:rsidP="002C704E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4F8FFB3" w14:textId="77777777" w:rsidR="00AE6A36" w:rsidRPr="00714595" w:rsidRDefault="00AE6A36" w:rsidP="002C704E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2F762622" w14:textId="77777777" w:rsidR="00AE6A36" w:rsidRPr="00714595" w:rsidRDefault="00AE6A36" w:rsidP="002C704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6A36" w:rsidRPr="00714595" w14:paraId="7028BE7E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C314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40D1B9FF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D93C7C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50F23A83" w14:textId="77777777" w:rsidR="00AE6A36" w:rsidRPr="00714595" w:rsidRDefault="00AE6A36" w:rsidP="002C704E">
            <w:pPr>
              <w:spacing w:line="2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4595">
              <w:rPr>
                <w:rFonts w:ascii="Arial" w:hAnsi="Arial" w:cs="Arial"/>
                <w:sz w:val="20"/>
                <w:szCs w:val="20"/>
              </w:rPr>
              <w:t xml:space="preserve">Gradivo nima večjih finančnih posledic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714595">
              <w:rPr>
                <w:rFonts w:ascii="Arial" w:hAnsi="Arial" w:cs="Arial"/>
                <w:sz w:val="20"/>
                <w:szCs w:val="20"/>
              </w:rPr>
              <w:t xml:space="preserve"> državni proračun. Stroški se krijejo iz proračunskih postavk proračunskega uporabnika, iz katerega so slovenski člani delegacije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strokovnjaki</w:t>
            </w:r>
            <w:r w:rsidRPr="0071459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na zasedanju 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Mešane slovensko-italijanske komisije za vzdrževanje državne meje.</w:t>
            </w:r>
          </w:p>
          <w:p w14:paraId="77BB88C8" w14:textId="77777777" w:rsidR="00AE6A36" w:rsidRPr="00714595" w:rsidRDefault="00AE6A36" w:rsidP="002C704E">
            <w:pPr>
              <w:spacing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19415857"/>
            <w:r w:rsidRPr="00714595">
              <w:rPr>
                <w:rFonts w:ascii="Arial" w:hAnsi="Arial" w:cs="Arial"/>
                <w:sz w:val="20"/>
                <w:szCs w:val="20"/>
              </w:rPr>
              <w:t>Predvideni stroški prevozov, namestitve, dnevnic ter ostalih stroškov:</w:t>
            </w:r>
          </w:p>
          <w:p w14:paraId="707B4EA6" w14:textId="77777777" w:rsidR="00AE6A36" w:rsidRPr="00714595" w:rsidRDefault="00AE6A36" w:rsidP="002C704E">
            <w:pPr>
              <w:numPr>
                <w:ilvl w:val="0"/>
                <w:numId w:val="12"/>
              </w:numPr>
              <w:spacing w:after="0" w:line="20" w:lineRule="atLeast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14595">
              <w:rPr>
                <w:rFonts w:ascii="Arial" w:eastAsia="Calibri" w:hAnsi="Arial" w:cs="Arial"/>
                <w:sz w:val="20"/>
                <w:szCs w:val="20"/>
              </w:rPr>
              <w:t>Geodetska uprava RS, okvirna višina stroškov 2.000 eur, proračunski postavki 231368 in 231365, ukrepa 2512-11-0003 in 2512-11-0012;</w:t>
            </w:r>
          </w:p>
          <w:p w14:paraId="45852905" w14:textId="77777777" w:rsidR="00AE6A36" w:rsidRPr="00714595" w:rsidRDefault="00AE6A36" w:rsidP="002C704E">
            <w:pPr>
              <w:numPr>
                <w:ilvl w:val="0"/>
                <w:numId w:val="12"/>
              </w:numPr>
              <w:spacing w:after="0" w:line="20" w:lineRule="atLeast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14595">
              <w:rPr>
                <w:rFonts w:ascii="Arial" w:eastAsia="Calibri" w:hAnsi="Arial" w:cs="Arial"/>
                <w:sz w:val="20"/>
                <w:szCs w:val="20"/>
              </w:rPr>
              <w:t>Ministrstvo za notranje zadeve, Policija, okvirna višina stroškov 1.000 eur, proračunska postavka 5572, ukrep 1714-17-0007;</w:t>
            </w:r>
          </w:p>
          <w:p w14:paraId="20838241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595">
              <w:rPr>
                <w:rFonts w:ascii="Arial" w:hAnsi="Arial" w:cs="Arial"/>
                <w:sz w:val="20"/>
                <w:szCs w:val="20"/>
              </w:rPr>
              <w:t>Ministrstvo za zunanje in evropske zadeve, okvirna višina stroškov 500 eur, proračunska postavka 3663, ukrep 1811-11-0001.</w:t>
            </w:r>
            <w:bookmarkEnd w:id="0"/>
          </w:p>
        </w:tc>
      </w:tr>
      <w:tr w:rsidR="00AE6A36" w:rsidRPr="00714595" w14:paraId="1678FEB1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188" w14:textId="77777777" w:rsidR="00AE6A36" w:rsidRPr="00714595" w:rsidRDefault="00AE6A36" w:rsidP="002C704E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6A36" w:rsidRPr="00714595" w14:paraId="62855CB8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ACF8F70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47BE8BF0" w14:textId="77777777" w:rsidR="00AE6A36" w:rsidRPr="00714595" w:rsidRDefault="00AE6A36" w:rsidP="002C704E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740B3E44" w14:textId="77777777" w:rsidR="00AE6A36" w:rsidRPr="00714595" w:rsidRDefault="00AE6A36" w:rsidP="002C704E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6E60ACDD" w14:textId="77777777" w:rsidR="00AE6A36" w:rsidRPr="00714595" w:rsidRDefault="00AE6A36" w:rsidP="002C704E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0DD4855C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D0CE3A1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1E8E7F6B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142F8C1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14DCBE4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Skupnosti občin Slovenije SOS:NE</w:t>
            </w:r>
          </w:p>
          <w:p w14:paraId="5093EA7B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559745E0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760905F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8F58DD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1C50F3A6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89FE737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597626DC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24BDA5C2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A8CC32B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5280B3C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0C43C2A2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6A36" w:rsidRPr="00714595" w14:paraId="2EF11EA5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BBAF90C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6A36" w:rsidRPr="00714595" w14:paraId="04E20501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73317F3F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CEB95E3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42DC06CE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DE69B2D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Skladno s sedmim odstavkom 9. člena Poslovnika Vlade Republike Slovenije (Uradni list RS, št. </w:t>
            </w:r>
            <w:hyperlink r:id="rId17" w:tgtFrame="_blank" w:tooltip="Poslovnik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43/01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8" w:tgtFrame="_blank" w:tooltip="Popravek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 xml:space="preserve">23/02 – </w:t>
              </w:r>
              <w:proofErr w:type="spellStart"/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popr</w:t>
              </w:r>
              <w:proofErr w:type="spellEnd"/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9" w:tgtFrame="_blank" w:tooltip="Dopolnitev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54/03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0" w:tgtFrame="_blank" w:tooltip="Sprememba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103/03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1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114/04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2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26/06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3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21/07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4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32/10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5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73/10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6" w:tgtFrame="_blank" w:tooltip="Sprememba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95/11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7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64/12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8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10/14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29" w:tgtFrame="_blank" w:tooltip="Dopolnitev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164/20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30" w:tgtFrame="_blank" w:tooltip="Sprememba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35/21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31" w:tgtFrame="_blank" w:tooltip="Spremembe in dopolnitve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51/21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hyperlink r:id="rId32" w:tgtFrame="_blank" w:tooltip="Dopolnitev Poslovnika Vlade Republike Slovenije" w:history="1">
              <w:r w:rsidRPr="00714595">
                <w:rPr>
                  <w:rFonts w:ascii="Arial" w:eastAsia="Times New Roman" w:hAnsi="Arial" w:cs="Arial"/>
                  <w:sz w:val="20"/>
                  <w:szCs w:val="20"/>
                </w:rPr>
                <w:t>114/21</w:t>
              </w:r>
            </w:hyperlink>
            <w:r w:rsidRPr="00714595">
              <w:rPr>
                <w:rFonts w:ascii="Arial" w:eastAsia="Times New Roman" w:hAnsi="Arial" w:cs="Arial"/>
                <w:sz w:val="20"/>
                <w:szCs w:val="20"/>
              </w:rPr>
              <w:t>) sodelovanje javnosti pri sprejemu predloga sklepa ni potrebno.</w:t>
            </w:r>
          </w:p>
        </w:tc>
      </w:tr>
      <w:tr w:rsidR="00AE6A36" w:rsidRPr="00714595" w14:paraId="0642F70B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DFDF79D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6310EF4A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BB8DF00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1E4FB2CE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728B5E54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67AEA005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313DC20C" w14:textId="77777777" w:rsidR="00AE6A36" w:rsidRPr="00714595" w:rsidRDefault="00AE6A36" w:rsidP="002C704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294A2538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714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C82AD89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C483297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8C9B22E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4CC57B0F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4F0EBAF3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0326E794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068ED071" w14:textId="77777777" w:rsidR="00AE6A36" w:rsidRPr="00714595" w:rsidRDefault="00AE6A36" w:rsidP="002C704E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2FDF30F5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065F06D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01C5507E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9ADA72A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65F2A6A0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8EF2F55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7AF78F57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6A36" w:rsidRPr="00714595" w14:paraId="3C3397D0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20C0CFA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335AC490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0CDFA262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253D5B0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05399396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6A36" w:rsidRPr="00714595" w14:paraId="0E1E029D" w14:textId="77777777" w:rsidTr="002C70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A65489D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A9FA606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9B0F8BC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434C38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1CFC700" w14:textId="77777777" w:rsidR="00AE6A36" w:rsidRPr="00714595" w:rsidRDefault="00AE6A36" w:rsidP="002C704E">
            <w:pPr>
              <w:spacing w:after="0" w:line="240" w:lineRule="atLeast"/>
              <w:ind w:left="4820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nl-BE"/>
              </w:rPr>
            </w:pPr>
            <w:r w:rsidRPr="00714595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nl-BE"/>
              </w:rPr>
              <w:t xml:space="preserve">Tanja </w:t>
            </w:r>
            <w:proofErr w:type="spellStart"/>
            <w:r w:rsidRPr="00714595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nl-BE"/>
              </w:rPr>
              <w:t>Fajon</w:t>
            </w:r>
            <w:proofErr w:type="spellEnd"/>
          </w:p>
          <w:p w14:paraId="2B122FDB" w14:textId="77777777" w:rsidR="00AE6A36" w:rsidRPr="00714595" w:rsidRDefault="00AE6A36" w:rsidP="002C704E">
            <w:pPr>
              <w:spacing w:after="0" w:line="240" w:lineRule="atLeast"/>
              <w:ind w:left="482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4595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nl-BE"/>
              </w:rPr>
              <w:t>MINISTRICA</w:t>
            </w:r>
          </w:p>
          <w:p w14:paraId="73C2AAC3" w14:textId="77777777" w:rsidR="00AE6A36" w:rsidRPr="00714595" w:rsidRDefault="00AE6A36" w:rsidP="002C70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056F99B" w14:textId="77777777" w:rsidR="00AE6A36" w:rsidRPr="00714595" w:rsidRDefault="00AE6A36" w:rsidP="00AE6A36">
      <w:pPr>
        <w:jc w:val="both"/>
        <w:rPr>
          <w:rFonts w:ascii="Calibri" w:eastAsia="Calibri" w:hAnsi="Calibri" w:cs="Times New Roman"/>
        </w:rPr>
      </w:pPr>
    </w:p>
    <w:p w14:paraId="13B28E78" w14:textId="77777777" w:rsidR="00AE6A36" w:rsidRPr="00714595" w:rsidRDefault="00AE6A36" w:rsidP="00AE6A36">
      <w:pPr>
        <w:spacing w:after="0" w:line="260" w:lineRule="exact"/>
        <w:jc w:val="both"/>
        <w:rPr>
          <w:rFonts w:ascii="Tahoma" w:eastAsia="Times New Roman" w:hAnsi="Tahoma" w:cs="Tahoma"/>
          <w:b/>
          <w:bCs/>
          <w:lang w:val="en-US"/>
        </w:rPr>
      </w:pPr>
    </w:p>
    <w:p w14:paraId="7E68147F" w14:textId="77777777" w:rsidR="003F2136" w:rsidRPr="007B3E59" w:rsidRDefault="00AE6A36" w:rsidP="007B3E59">
      <w:pPr>
        <w:spacing w:after="0" w:line="260" w:lineRule="exact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B3E59">
        <w:rPr>
          <w:rFonts w:ascii="Arial" w:eastAsia="Times New Roman" w:hAnsi="Arial" w:cs="Arial"/>
          <w:b/>
          <w:sz w:val="20"/>
          <w:szCs w:val="20"/>
          <w:lang w:eastAsia="sl-SI"/>
        </w:rPr>
        <w:t>Izhodišča za udeležbo slovenske delegacije na 1</w:t>
      </w:r>
      <w:r w:rsidR="002C704E" w:rsidRPr="007B3E59">
        <w:rPr>
          <w:rFonts w:ascii="Arial" w:eastAsia="Times New Roman" w:hAnsi="Arial" w:cs="Arial"/>
          <w:b/>
          <w:sz w:val="20"/>
          <w:szCs w:val="20"/>
          <w:lang w:eastAsia="sl-SI"/>
        </w:rPr>
        <w:t>4</w:t>
      </w:r>
      <w:r w:rsidRPr="007B3E59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zasedanju Mešane slovensko-italijanske komisije za vzdrževanje državne meje, ki bo </w:t>
      </w:r>
      <w:r w:rsidR="003F2136" w:rsidRPr="007B3E59">
        <w:rPr>
          <w:rFonts w:ascii="Arial" w:eastAsia="Times New Roman" w:hAnsi="Arial" w:cs="Arial"/>
          <w:b/>
          <w:sz w:val="20"/>
          <w:szCs w:val="20"/>
          <w:lang w:eastAsia="sl-SI"/>
        </w:rPr>
        <w:t>od 14. do 15. januarja 2026 v Firencah.</w:t>
      </w:r>
    </w:p>
    <w:p w14:paraId="71A6D2AB" w14:textId="79E74DE9" w:rsidR="00AE6A36" w:rsidRPr="007F2A06" w:rsidRDefault="00AE6A36" w:rsidP="00AE6A36">
      <w:pPr>
        <w:spacing w:after="0" w:line="260" w:lineRule="exact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ECE5AE" w14:textId="77777777" w:rsidR="00AE6A36" w:rsidRPr="007F2A06" w:rsidRDefault="00AE6A36" w:rsidP="00AE6A36">
      <w:pPr>
        <w:spacing w:after="0" w:line="260" w:lineRule="exact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6340BEB" w14:textId="2B6061EC" w:rsidR="007462E4" w:rsidRDefault="00AE6A36" w:rsidP="00AE6A36">
      <w:pPr>
        <w:jc w:val="both"/>
        <w:rPr>
          <w:rFonts w:ascii="Arial" w:eastAsia="Times New Roman" w:hAnsi="Arial" w:cs="Times New Roman"/>
          <w:sz w:val="20"/>
          <w:szCs w:val="20"/>
        </w:rPr>
      </w:pPr>
      <w:r w:rsidRPr="00133143">
        <w:rPr>
          <w:rFonts w:ascii="Arial" w:eastAsia="Times New Roman" w:hAnsi="Arial" w:cs="Times New Roman"/>
          <w:sz w:val="20"/>
          <w:szCs w:val="20"/>
        </w:rPr>
        <w:t>1</w:t>
      </w:r>
      <w:r w:rsidR="002C704E">
        <w:rPr>
          <w:rFonts w:ascii="Arial" w:eastAsia="Times New Roman" w:hAnsi="Arial" w:cs="Times New Roman"/>
          <w:sz w:val="20"/>
          <w:szCs w:val="20"/>
        </w:rPr>
        <w:t>4</w:t>
      </w:r>
      <w:r w:rsidRPr="00133143">
        <w:rPr>
          <w:rFonts w:ascii="Arial" w:eastAsia="Times New Roman" w:hAnsi="Arial" w:cs="Times New Roman"/>
          <w:sz w:val="20"/>
          <w:szCs w:val="20"/>
        </w:rPr>
        <w:t>. zasedanj</w:t>
      </w:r>
      <w:r w:rsidR="007462E4">
        <w:rPr>
          <w:rFonts w:ascii="Arial" w:eastAsia="Times New Roman" w:hAnsi="Arial" w:cs="Times New Roman"/>
          <w:sz w:val="20"/>
          <w:szCs w:val="20"/>
        </w:rPr>
        <w:t>e</w:t>
      </w:r>
      <w:r w:rsidRPr="00133143">
        <w:rPr>
          <w:rFonts w:ascii="Arial" w:eastAsia="Times New Roman" w:hAnsi="Arial" w:cs="Times New Roman"/>
          <w:sz w:val="20"/>
          <w:szCs w:val="20"/>
        </w:rPr>
        <w:t xml:space="preserve"> Mešane slovensko-italijanske komisije za vzdrževanje meje (v nadaljevanju Mešana komisija) bo </w:t>
      </w:r>
      <w:r w:rsidR="007462E4">
        <w:rPr>
          <w:rFonts w:ascii="Arial" w:eastAsia="Times New Roman" w:hAnsi="Arial" w:cs="Times New Roman"/>
          <w:sz w:val="20"/>
          <w:szCs w:val="20"/>
        </w:rPr>
        <w:t xml:space="preserve">potekalo </w:t>
      </w:r>
      <w:r w:rsidRPr="00133143">
        <w:rPr>
          <w:rFonts w:ascii="Arial" w:eastAsia="Times New Roman" w:hAnsi="Arial" w:cs="Times New Roman"/>
          <w:sz w:val="20"/>
          <w:szCs w:val="20"/>
        </w:rPr>
        <w:t xml:space="preserve">od </w:t>
      </w:r>
      <w:r w:rsidR="002C704E">
        <w:rPr>
          <w:rFonts w:ascii="Arial" w:eastAsia="Times New Roman" w:hAnsi="Arial" w:cs="Times New Roman"/>
          <w:sz w:val="20"/>
          <w:szCs w:val="20"/>
        </w:rPr>
        <w:t>14</w:t>
      </w:r>
      <w:r w:rsidRPr="00133143">
        <w:rPr>
          <w:rFonts w:ascii="Arial" w:eastAsia="Times New Roman" w:hAnsi="Arial" w:cs="Times New Roman"/>
          <w:sz w:val="20"/>
          <w:szCs w:val="20"/>
        </w:rPr>
        <w:t xml:space="preserve">. do </w:t>
      </w:r>
      <w:r w:rsidR="002C704E">
        <w:rPr>
          <w:rFonts w:ascii="Arial" w:eastAsia="Times New Roman" w:hAnsi="Arial" w:cs="Times New Roman"/>
          <w:sz w:val="20"/>
          <w:szCs w:val="20"/>
        </w:rPr>
        <w:t>15</w:t>
      </w:r>
      <w:r w:rsidRPr="00133143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351E6E">
        <w:rPr>
          <w:rFonts w:ascii="Arial" w:eastAsia="Times New Roman" w:hAnsi="Arial" w:cs="Times New Roman"/>
          <w:sz w:val="20"/>
          <w:szCs w:val="20"/>
        </w:rPr>
        <w:t>januarja 2026</w:t>
      </w:r>
      <w:r w:rsidRPr="00133143">
        <w:rPr>
          <w:rFonts w:ascii="Arial" w:eastAsia="Times New Roman" w:hAnsi="Arial" w:cs="Times New Roman"/>
          <w:sz w:val="20"/>
          <w:szCs w:val="20"/>
        </w:rPr>
        <w:t xml:space="preserve"> v </w:t>
      </w:r>
      <w:r w:rsidR="002C704E">
        <w:rPr>
          <w:rFonts w:ascii="Arial" w:eastAsia="Times New Roman" w:hAnsi="Arial" w:cs="Times New Roman"/>
          <w:sz w:val="20"/>
          <w:szCs w:val="20"/>
        </w:rPr>
        <w:t>Firencah</w:t>
      </w:r>
      <w:r w:rsidR="007462E4">
        <w:rPr>
          <w:rFonts w:ascii="Arial" w:eastAsia="Times New Roman" w:hAnsi="Arial" w:cs="Times New Roman"/>
          <w:sz w:val="20"/>
          <w:szCs w:val="20"/>
        </w:rPr>
        <w:t xml:space="preserve">. Dan prej se bo sestala Mešana skupina strokovnjakov, sestanka se bodo udeležili tudi člani obeh delegacij. </w:t>
      </w:r>
    </w:p>
    <w:p w14:paraId="55BA09B1" w14:textId="77777777" w:rsidR="00AE6A36" w:rsidRPr="00133143" w:rsidRDefault="007462E4" w:rsidP="00AE6A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Na zasedanju</w:t>
      </w:r>
      <w:r w:rsidR="00AE6A36" w:rsidRPr="00133143">
        <w:rPr>
          <w:rFonts w:ascii="Arial" w:eastAsia="Times New Roman" w:hAnsi="Arial" w:cs="Times New Roman"/>
          <w:sz w:val="20"/>
          <w:szCs w:val="20"/>
        </w:rPr>
        <w:t xml:space="preserve"> bosta v</w:t>
      </w:r>
      <w:r w:rsidR="00AE6A36" w:rsidRPr="00133143">
        <w:rPr>
          <w:rFonts w:ascii="Arial" w:hAnsi="Arial" w:cs="Arial"/>
          <w:sz w:val="20"/>
          <w:szCs w:val="20"/>
        </w:rPr>
        <w:t>odji Mešane skupine strokovnjakov poročala o meritvenih in vzdrževalnih delih na slovensko-italijanski državni meji, opravljenih v letu 202</w:t>
      </w:r>
      <w:r w:rsidR="002C704E">
        <w:rPr>
          <w:rFonts w:ascii="Arial" w:hAnsi="Arial" w:cs="Arial"/>
          <w:sz w:val="20"/>
          <w:szCs w:val="20"/>
        </w:rPr>
        <w:t>5</w:t>
      </w:r>
      <w:r w:rsidR="00AE6A36" w:rsidRPr="00133143">
        <w:rPr>
          <w:rFonts w:ascii="Arial" w:hAnsi="Arial" w:cs="Arial"/>
          <w:sz w:val="20"/>
          <w:szCs w:val="20"/>
        </w:rPr>
        <w:t xml:space="preserve"> v III., IV., V. in VI. mejnem sektorju. </w:t>
      </w:r>
    </w:p>
    <w:p w14:paraId="5D12A48A" w14:textId="77777777" w:rsidR="00AE6A36" w:rsidRDefault="00AE6A36" w:rsidP="00AE6A36">
      <w:pPr>
        <w:jc w:val="both"/>
        <w:rPr>
          <w:rFonts w:ascii="Arial" w:hAnsi="Arial"/>
          <w:sz w:val="20"/>
          <w:szCs w:val="20"/>
        </w:rPr>
      </w:pPr>
      <w:r w:rsidRPr="00133143">
        <w:rPr>
          <w:rFonts w:ascii="Arial" w:hAnsi="Arial"/>
          <w:sz w:val="20"/>
          <w:szCs w:val="20"/>
        </w:rPr>
        <w:t>Mešana komisija bo potrdila program predvidenih vzdrževalnih in meritvenih del na državni meji, ki ga je uskladila Mešana skupina strokovnjakov. Dela bodo predvidoma opravljena v letu 202</w:t>
      </w:r>
      <w:r w:rsidR="007462E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, </w:t>
      </w:r>
      <w:r w:rsidRPr="00133143">
        <w:rPr>
          <w:rFonts w:ascii="Arial" w:hAnsi="Arial"/>
          <w:sz w:val="20"/>
          <w:szCs w:val="20"/>
        </w:rPr>
        <w:t>in sicer jih bo slovenska stran izvajala v obdobju od januarja do novembra, italijanska stran pa od marca do septembra. Skupno bodo trajala približno tri do štiri tedne.</w:t>
      </w:r>
    </w:p>
    <w:p w14:paraId="2F3F28C9" w14:textId="77777777" w:rsidR="00AE6A36" w:rsidRPr="007462E4" w:rsidRDefault="007462E4" w:rsidP="00AE6A36">
      <w:pPr>
        <w:suppressAutoHyphens/>
        <w:jc w:val="both"/>
        <w:rPr>
          <w:rFonts w:ascii="Arial" w:hAnsi="Arial" w:cs="Arial"/>
          <w:sz w:val="20"/>
          <w:szCs w:val="20"/>
        </w:rPr>
      </w:pPr>
      <w:r w:rsidRPr="007462E4">
        <w:rPr>
          <w:rFonts w:ascii="Arial" w:hAnsi="Arial"/>
          <w:sz w:val="20"/>
          <w:szCs w:val="20"/>
        </w:rPr>
        <w:t xml:space="preserve">Slovenska stran je na podlagi del, opravljenih v letu 2025, pripravila nove zapisnike v dveh izvodih o mejnih znakih 19/19, 21/21, 24/4, </w:t>
      </w:r>
      <w:r w:rsidRPr="007462E4">
        <w:rPr>
          <w:rFonts w:ascii="Arial" w:hAnsi="Arial"/>
          <w:color w:val="000000" w:themeColor="text1"/>
          <w:sz w:val="20"/>
          <w:szCs w:val="20"/>
        </w:rPr>
        <w:t xml:space="preserve">48/29, 48/30, </w:t>
      </w:r>
      <w:r w:rsidRPr="007462E4">
        <w:rPr>
          <w:rFonts w:ascii="Arial" w:hAnsi="Arial"/>
          <w:sz w:val="20"/>
          <w:szCs w:val="20"/>
        </w:rPr>
        <w:t>48/49, 49/15</w:t>
      </w:r>
      <w:r>
        <w:rPr>
          <w:rFonts w:ascii="Arial" w:hAnsi="Arial"/>
          <w:sz w:val="20"/>
          <w:szCs w:val="20"/>
        </w:rPr>
        <w:t xml:space="preserve">, 49/16, 49/17, 49/30 in 49/48. </w:t>
      </w:r>
      <w:r w:rsidRPr="007462E4">
        <w:rPr>
          <w:rFonts w:ascii="Arial" w:hAnsi="Arial"/>
          <w:sz w:val="20"/>
          <w:szCs w:val="20"/>
        </w:rPr>
        <w:t>Izdelala je tudi dodatne dokumente o postavitvi novih kovinskih drogov pri mejnih znakih 48/4, 48/5, 48/23, 48/30, 49/17, 49/18, 49/19, 49/24, 49/26, 49/32, 49/34, 49/35, 49/37, 49/38 in 49/40.</w:t>
      </w:r>
      <w:r>
        <w:rPr>
          <w:rFonts w:ascii="Arial" w:hAnsi="Arial"/>
          <w:sz w:val="20"/>
          <w:szCs w:val="20"/>
        </w:rPr>
        <w:t xml:space="preserve"> </w:t>
      </w:r>
      <w:r w:rsidRPr="007462E4">
        <w:rPr>
          <w:rFonts w:ascii="Arial" w:hAnsi="Arial"/>
          <w:sz w:val="20"/>
          <w:szCs w:val="20"/>
        </w:rPr>
        <w:t>Italijanska stran je na podlagi del, opravljenih v letu 2025, pripravila nove zapisnike v dveh izvodih o mejnih znakih 36/5a, 38/15, 40/12, 42/9, 42/15, 55/20a, 60/25 in 60/31.</w:t>
      </w:r>
      <w:r>
        <w:rPr>
          <w:rFonts w:ascii="Arial" w:hAnsi="Arial" w:cs="Arial"/>
          <w:sz w:val="20"/>
          <w:szCs w:val="20"/>
        </w:rPr>
        <w:t xml:space="preserve"> </w:t>
      </w:r>
      <w:r w:rsidR="00AE6A36" w:rsidRPr="00133143">
        <w:rPr>
          <w:rFonts w:ascii="Arial" w:hAnsi="Arial"/>
          <w:sz w:val="20"/>
          <w:szCs w:val="20"/>
        </w:rPr>
        <w:t>Zapisnike o mejnih znakih sta podpisala vodji Mešane skupine strokovnjakov, s svojim podpisom pa jih bosta potrdila tudi predsednika obeh delegacij Mešane komisije.</w:t>
      </w:r>
    </w:p>
    <w:p w14:paraId="250C7B04" w14:textId="77777777" w:rsidR="00082512" w:rsidRPr="00BB26B6" w:rsidRDefault="00082512" w:rsidP="00BB26B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082512">
        <w:rPr>
          <w:rFonts w:ascii="Arial" w:hAnsi="Arial"/>
          <w:sz w:val="20"/>
          <w:szCs w:val="20"/>
        </w:rPr>
        <w:t xml:space="preserve">Mešana komisija se </w:t>
      </w:r>
      <w:r>
        <w:rPr>
          <w:rFonts w:ascii="Arial" w:hAnsi="Arial"/>
          <w:sz w:val="20"/>
          <w:szCs w:val="20"/>
        </w:rPr>
        <w:t>bo</w:t>
      </w:r>
      <w:r w:rsidRPr="00082512">
        <w:rPr>
          <w:rFonts w:ascii="Arial" w:hAnsi="Arial"/>
          <w:sz w:val="20"/>
          <w:szCs w:val="20"/>
        </w:rPr>
        <w:t xml:space="preserve"> na podlagi poročil vodij Mešane skupine strokovnjakov, predstavljenih na tem zasedanju, ter po preučitvi 6. točke Zapisnika 17. sestanka. Mešane skupine strokovnjakov (Koper/</w:t>
      </w:r>
      <w:proofErr w:type="spellStart"/>
      <w:r w:rsidRPr="00082512">
        <w:rPr>
          <w:rFonts w:ascii="Arial" w:hAnsi="Arial"/>
          <w:sz w:val="20"/>
          <w:szCs w:val="20"/>
        </w:rPr>
        <w:t>Capodistria</w:t>
      </w:r>
      <w:proofErr w:type="spellEnd"/>
      <w:r w:rsidRPr="00082512">
        <w:rPr>
          <w:rFonts w:ascii="Arial" w:hAnsi="Arial"/>
          <w:sz w:val="20"/>
          <w:szCs w:val="20"/>
        </w:rPr>
        <w:t xml:space="preserve">, oktober 2025), seznanila, da je bil pripravljen dokument </w:t>
      </w:r>
      <w:bookmarkStart w:id="1" w:name="_Hlk120613175"/>
      <w:r w:rsidRPr="00082512">
        <w:rPr>
          <w:rFonts w:ascii="Arial" w:hAnsi="Arial"/>
          <w:sz w:val="20"/>
          <w:szCs w:val="20"/>
        </w:rPr>
        <w:t>»Seznam dopolnitev in popravkov – izdano 2025«.</w:t>
      </w:r>
      <w:bookmarkEnd w:id="1"/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082512">
        <w:rPr>
          <w:rFonts w:ascii="Arial" w:hAnsi="Arial"/>
          <w:sz w:val="20"/>
          <w:szCs w:val="20"/>
        </w:rPr>
        <w:t>V dokumentu so navedeni vsi popravki netočnih podatkov v zvezi z neoznačenimi lomnimi točkami na reki Nadiži/</w:t>
      </w:r>
      <w:proofErr w:type="spellStart"/>
      <w:r w:rsidRPr="00082512">
        <w:rPr>
          <w:rFonts w:ascii="Arial" w:hAnsi="Arial"/>
          <w:sz w:val="20"/>
          <w:szCs w:val="20"/>
        </w:rPr>
        <w:t>Natisone</w:t>
      </w:r>
      <w:proofErr w:type="spellEnd"/>
      <w:r w:rsidRPr="00082512">
        <w:rPr>
          <w:rFonts w:ascii="Arial" w:hAnsi="Arial"/>
          <w:sz w:val="20"/>
          <w:szCs w:val="20"/>
        </w:rPr>
        <w:t xml:space="preserve"> na odseku od mejnega znaka 23/3 do mejnega znaka 23/7 in neoznačenimi lomnimi točkami na potoku Za kolenom/</w:t>
      </w:r>
      <w:proofErr w:type="spellStart"/>
      <w:r w:rsidRPr="00082512">
        <w:rPr>
          <w:rFonts w:ascii="Arial" w:hAnsi="Arial"/>
          <w:sz w:val="20"/>
          <w:szCs w:val="20"/>
        </w:rPr>
        <w:t>Rug</w:t>
      </w:r>
      <w:proofErr w:type="spellEnd"/>
      <w:r w:rsidRPr="00082512">
        <w:rPr>
          <w:rFonts w:ascii="Arial" w:hAnsi="Arial"/>
          <w:sz w:val="20"/>
          <w:szCs w:val="20"/>
        </w:rPr>
        <w:t xml:space="preserve"> del </w:t>
      </w:r>
      <w:proofErr w:type="spellStart"/>
      <w:r w:rsidRPr="00082512">
        <w:rPr>
          <w:rFonts w:ascii="Arial" w:hAnsi="Arial"/>
          <w:sz w:val="20"/>
          <w:szCs w:val="20"/>
        </w:rPr>
        <w:t>Confine</w:t>
      </w:r>
      <w:proofErr w:type="spellEnd"/>
      <w:r w:rsidRPr="00082512">
        <w:rPr>
          <w:rFonts w:ascii="Arial" w:hAnsi="Arial"/>
          <w:sz w:val="20"/>
          <w:szCs w:val="20"/>
        </w:rPr>
        <w:t xml:space="preserve"> na odseku od mejnega znaka 29/5 do mejnega znaka 29/6, skladno z dogovorom iz točke 7a Zapisnika 13. zasedanja Mešane komisije (Izola/</w:t>
      </w:r>
      <w:proofErr w:type="spellStart"/>
      <w:r w:rsidRPr="00082512">
        <w:rPr>
          <w:rFonts w:ascii="Arial" w:hAnsi="Arial"/>
          <w:sz w:val="20"/>
          <w:szCs w:val="20"/>
        </w:rPr>
        <w:t>isola</w:t>
      </w:r>
      <w:proofErr w:type="spellEnd"/>
      <w:r w:rsidRPr="00082512">
        <w:rPr>
          <w:rFonts w:ascii="Arial" w:hAnsi="Arial"/>
          <w:sz w:val="20"/>
          <w:szCs w:val="20"/>
        </w:rPr>
        <w:t xml:space="preserve">, 27. in 28. november 2024). Mešana komisija </w:t>
      </w:r>
      <w:r>
        <w:rPr>
          <w:rFonts w:ascii="Arial" w:hAnsi="Arial"/>
          <w:sz w:val="20"/>
          <w:szCs w:val="20"/>
        </w:rPr>
        <w:t>bo na zasedanju</w:t>
      </w:r>
      <w:r w:rsidRPr="00082512">
        <w:rPr>
          <w:rFonts w:ascii="Arial" w:hAnsi="Arial"/>
          <w:sz w:val="20"/>
          <w:szCs w:val="20"/>
        </w:rPr>
        <w:t xml:space="preserve"> dokument preučila in ga </w:t>
      </w:r>
      <w:r>
        <w:rPr>
          <w:rFonts w:ascii="Arial" w:hAnsi="Arial"/>
          <w:sz w:val="20"/>
          <w:szCs w:val="20"/>
        </w:rPr>
        <w:t xml:space="preserve">predvidoma </w:t>
      </w:r>
      <w:r w:rsidRPr="00082512">
        <w:rPr>
          <w:rFonts w:ascii="Arial" w:hAnsi="Arial"/>
          <w:sz w:val="20"/>
          <w:szCs w:val="20"/>
        </w:rPr>
        <w:t xml:space="preserve">potrdila s podpisoma predsednikov obeh delegacij Mešane komisije. </w:t>
      </w:r>
    </w:p>
    <w:p w14:paraId="6AD813AE" w14:textId="77777777" w:rsidR="00AE6A36" w:rsidRDefault="00AE6A36" w:rsidP="007462E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Mešana komisija se bo seznanila s potekom gradbenih del neposredno na slovensko-italijanski meji, in sicer s postopkom odstranitev nadstreška v Pl</w:t>
      </w:r>
      <w:r w:rsidR="00BB26B6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šivem, izgradnji čezmejne kolesarske steze v Novi Gorici</w:t>
      </w:r>
      <w:r w:rsidR="00BB26B6">
        <w:rPr>
          <w:rFonts w:ascii="Arial" w:hAnsi="Arial"/>
          <w:sz w:val="20"/>
          <w:szCs w:val="20"/>
        </w:rPr>
        <w:t xml:space="preserve"> ter prenovo Trga Evrope. </w:t>
      </w:r>
      <w:r>
        <w:rPr>
          <w:rFonts w:ascii="Arial" w:hAnsi="Arial"/>
          <w:sz w:val="20"/>
          <w:szCs w:val="20"/>
        </w:rPr>
        <w:t xml:space="preserve"> </w:t>
      </w:r>
    </w:p>
    <w:p w14:paraId="7E77E222" w14:textId="77777777" w:rsidR="00AE6A36" w:rsidRPr="00133143" w:rsidRDefault="00AE6A36" w:rsidP="00AE6A36">
      <w:pPr>
        <w:suppressAutoHyphens/>
        <w:jc w:val="both"/>
        <w:rPr>
          <w:rFonts w:ascii="Arial" w:hAnsi="Arial"/>
          <w:sz w:val="20"/>
          <w:szCs w:val="20"/>
        </w:rPr>
      </w:pPr>
    </w:p>
    <w:p w14:paraId="582B3028" w14:textId="77777777" w:rsidR="00AE6A36" w:rsidRPr="00CE1EF3" w:rsidRDefault="00AE6A36" w:rsidP="00AE6A36">
      <w:pPr>
        <w:suppressAutoHyphens/>
        <w:jc w:val="both"/>
        <w:rPr>
          <w:rFonts w:ascii="Arial" w:hAnsi="Arial"/>
        </w:rPr>
      </w:pPr>
    </w:p>
    <w:p w14:paraId="0BE3477A" w14:textId="77777777" w:rsidR="00AE6A36" w:rsidRPr="00133143" w:rsidRDefault="00AE6A36" w:rsidP="00AE6A36">
      <w:pPr>
        <w:jc w:val="both"/>
        <w:rPr>
          <w:rFonts w:ascii="Arial" w:hAnsi="Arial"/>
          <w:sz w:val="20"/>
          <w:szCs w:val="20"/>
        </w:rPr>
      </w:pPr>
    </w:p>
    <w:p w14:paraId="2939B7BD" w14:textId="77777777" w:rsidR="00AE6A36" w:rsidRPr="00714595" w:rsidRDefault="00AE6A36" w:rsidP="00AE6A36">
      <w:pPr>
        <w:spacing w:after="0" w:line="260" w:lineRule="exact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 xml:space="preserve"> </w:t>
      </w:r>
    </w:p>
    <w:p w14:paraId="264A8BC7" w14:textId="77777777" w:rsidR="00AE6A36" w:rsidRPr="002935D6" w:rsidRDefault="00AE6A36" w:rsidP="00AE6A36">
      <w:pPr>
        <w:pStyle w:val="NoSpacing"/>
        <w:rPr>
          <w:rFonts w:ascii="Arial" w:hAnsi="Arial" w:cs="Arial"/>
          <w:sz w:val="20"/>
          <w:szCs w:val="20"/>
        </w:rPr>
      </w:pPr>
    </w:p>
    <w:p w14:paraId="14E11B06" w14:textId="77777777" w:rsidR="00AE6A36" w:rsidRPr="002935D6" w:rsidRDefault="00AE6A36" w:rsidP="00AE6A36">
      <w:pPr>
        <w:pStyle w:val="NoSpacing"/>
        <w:rPr>
          <w:rFonts w:ascii="Arial" w:hAnsi="Arial" w:cs="Arial"/>
          <w:sz w:val="20"/>
          <w:szCs w:val="20"/>
        </w:rPr>
      </w:pPr>
    </w:p>
    <w:p w14:paraId="1AD684D5" w14:textId="77777777" w:rsidR="00B37BF3" w:rsidRPr="002935D6" w:rsidRDefault="00B37BF3" w:rsidP="002935D6">
      <w:pPr>
        <w:pStyle w:val="NoSpacing"/>
        <w:rPr>
          <w:rFonts w:ascii="Arial" w:hAnsi="Arial" w:cs="Arial"/>
          <w:sz w:val="20"/>
          <w:szCs w:val="20"/>
        </w:rPr>
      </w:pPr>
    </w:p>
    <w:sectPr w:rsidR="00B37BF3" w:rsidRPr="002935D6" w:rsidSect="002C704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96FD" w14:textId="77777777" w:rsidR="00E70CF1" w:rsidRDefault="00E70CF1">
      <w:pPr>
        <w:spacing w:after="0" w:line="240" w:lineRule="auto"/>
      </w:pPr>
      <w:r>
        <w:separator/>
      </w:r>
    </w:p>
  </w:endnote>
  <w:endnote w:type="continuationSeparator" w:id="0">
    <w:p w14:paraId="49DF3048" w14:textId="77777777" w:rsidR="00E70CF1" w:rsidRDefault="00E7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D5BD" w14:textId="77777777" w:rsidR="007462E4" w:rsidRDefault="00746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E015" w14:textId="77777777" w:rsidR="007462E4" w:rsidRDefault="00746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504A" w14:textId="77777777" w:rsidR="007462E4" w:rsidRDefault="00746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2813" w14:textId="77777777" w:rsidR="00E70CF1" w:rsidRDefault="00E70CF1">
      <w:pPr>
        <w:spacing w:after="0" w:line="240" w:lineRule="auto"/>
      </w:pPr>
      <w:r>
        <w:separator/>
      </w:r>
    </w:p>
  </w:footnote>
  <w:footnote w:type="continuationSeparator" w:id="0">
    <w:p w14:paraId="0D20D914" w14:textId="77777777" w:rsidR="00E70CF1" w:rsidRDefault="00E7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6A0E" w14:textId="77777777" w:rsidR="007462E4" w:rsidRDefault="00746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06A5" w14:textId="77777777" w:rsidR="007462E4" w:rsidRPr="00110CBD" w:rsidRDefault="007462E4" w:rsidP="002C704E">
    <w:pPr>
      <w:pStyle w:val="Header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C671" w14:textId="77777777" w:rsidR="007462E4" w:rsidRDefault="007462E4" w:rsidP="002C704E">
    <w:pPr>
      <w:pStyle w:val="Header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ascii="Times New Roman" w:hAnsi="Times New Roman"/>
        <w:noProof/>
        <w:sz w:val="24"/>
        <w:lang w:eastAsia="sl-SI"/>
      </w:rPr>
      <w:drawing>
        <wp:anchor distT="0" distB="0" distL="114300" distR="114300" simplePos="0" relativeHeight="251659264" behindDoc="1" locked="0" layoutInCell="1" allowOverlap="1" wp14:anchorId="15966F4E" wp14:editId="4738C965">
          <wp:simplePos x="0" y="0"/>
          <wp:positionH relativeFrom="page">
            <wp:posOffset>467995</wp:posOffset>
          </wp:positionH>
          <wp:positionV relativeFrom="page">
            <wp:posOffset>648335</wp:posOffset>
          </wp:positionV>
          <wp:extent cx="2491200" cy="532800"/>
          <wp:effectExtent l="0" t="0" r="444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D989C8" w14:textId="77777777" w:rsidR="007462E4" w:rsidRDefault="007462E4" w:rsidP="002C704E">
    <w:pPr>
      <w:pStyle w:val="Header"/>
      <w:tabs>
        <w:tab w:val="left" w:pos="5112"/>
      </w:tabs>
      <w:spacing w:before="120" w:line="240" w:lineRule="exact"/>
      <w:rPr>
        <w:rFonts w:cs="Arial"/>
        <w:sz w:val="16"/>
      </w:rPr>
    </w:pPr>
  </w:p>
  <w:p w14:paraId="0687A85C" w14:textId="77777777" w:rsidR="007462E4" w:rsidRDefault="007462E4" w:rsidP="002C704E">
    <w:pPr>
      <w:pStyle w:val="Header"/>
      <w:tabs>
        <w:tab w:val="left" w:pos="5112"/>
      </w:tabs>
      <w:spacing w:before="120" w:line="240" w:lineRule="exact"/>
      <w:rPr>
        <w:rFonts w:cs="Arial"/>
        <w:sz w:val="16"/>
      </w:rPr>
    </w:pPr>
  </w:p>
  <w:p w14:paraId="1D5277B6" w14:textId="77777777" w:rsidR="007462E4" w:rsidRPr="008F3500" w:rsidRDefault="007462E4" w:rsidP="002C704E">
    <w:pPr>
      <w:pStyle w:val="Header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Prešernova cesta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01 478 2000</w:t>
    </w:r>
  </w:p>
  <w:p w14:paraId="7FC753FC" w14:textId="77777777" w:rsidR="007462E4" w:rsidRPr="008F3500" w:rsidRDefault="007462E4" w:rsidP="002C704E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01 478 2340, 01 478 2341</w:t>
    </w:r>
    <w:r w:rsidRPr="008F3500">
      <w:rPr>
        <w:rFonts w:cs="Arial"/>
        <w:sz w:val="16"/>
      </w:rPr>
      <w:t xml:space="preserve"> </w:t>
    </w:r>
  </w:p>
  <w:p w14:paraId="1CEDE6B5" w14:textId="77777777" w:rsidR="007462E4" w:rsidRPr="008F3500" w:rsidRDefault="007462E4" w:rsidP="002C704E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gp.mzz@gov.si</w:t>
    </w:r>
  </w:p>
  <w:p w14:paraId="6DB8607A" w14:textId="77777777" w:rsidR="007462E4" w:rsidRPr="00F00786" w:rsidRDefault="007462E4" w:rsidP="002C704E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2B9B"/>
    <w:multiLevelType w:val="hybridMultilevel"/>
    <w:tmpl w:val="0C4ACA7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7E05"/>
    <w:multiLevelType w:val="hybridMultilevel"/>
    <w:tmpl w:val="B4246CC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F7A"/>
    <w:multiLevelType w:val="hybridMultilevel"/>
    <w:tmpl w:val="8136911C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D206F"/>
    <w:multiLevelType w:val="multilevel"/>
    <w:tmpl w:val="19485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0E36"/>
    <w:multiLevelType w:val="multilevel"/>
    <w:tmpl w:val="19485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7B08253F"/>
    <w:multiLevelType w:val="hybridMultilevel"/>
    <w:tmpl w:val="4D288E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929"/>
    <w:multiLevelType w:val="hybridMultilevel"/>
    <w:tmpl w:val="79DEC48A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36"/>
    <w:rsid w:val="00082512"/>
    <w:rsid w:val="00176F1C"/>
    <w:rsid w:val="00225902"/>
    <w:rsid w:val="002935D6"/>
    <w:rsid w:val="002C704E"/>
    <w:rsid w:val="00351E6E"/>
    <w:rsid w:val="003D6C61"/>
    <w:rsid w:val="003F2136"/>
    <w:rsid w:val="005902B2"/>
    <w:rsid w:val="005C2B80"/>
    <w:rsid w:val="006511BA"/>
    <w:rsid w:val="00735BCE"/>
    <w:rsid w:val="007462E4"/>
    <w:rsid w:val="007B3E59"/>
    <w:rsid w:val="00915A6D"/>
    <w:rsid w:val="00AE6A36"/>
    <w:rsid w:val="00B37BF3"/>
    <w:rsid w:val="00BB26B6"/>
    <w:rsid w:val="00E51522"/>
    <w:rsid w:val="00E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3B12"/>
  <w15:chartTrackingRefBased/>
  <w15:docId w15:val="{0B70036E-9B6F-4888-B02A-4E14827A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A36"/>
  </w:style>
  <w:style w:type="paragraph" w:styleId="Footer">
    <w:name w:val="footer"/>
    <w:basedOn w:val="Normal"/>
    <w:link w:val="FooterChar"/>
    <w:uiPriority w:val="99"/>
    <w:semiHidden/>
    <w:unhideWhenUsed/>
    <w:rsid w:val="00AE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A36"/>
  </w:style>
  <w:style w:type="paragraph" w:styleId="ListParagraph">
    <w:name w:val="List Paragraph"/>
    <w:basedOn w:val="Normal"/>
    <w:uiPriority w:val="34"/>
    <w:qFormat/>
    <w:rsid w:val="00AE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01-1783" TargetMode="External"/><Relationship Id="rId18" Type="http://schemas.openxmlformats.org/officeDocument/2006/relationships/hyperlink" Target="http://www.uradni-list.si/1/objava.jsp?sop=2002-21-0047" TargetMode="External"/><Relationship Id="rId26" Type="http://schemas.openxmlformats.org/officeDocument/2006/relationships/hyperlink" Target="http://www.uradni-list.si/1/objava.jsp?sop=2011-01-410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uradni-list.si/1/objava.jsp?sop=2004-01-4708" TargetMode="External"/><Relationship Id="rId34" Type="http://schemas.openxmlformats.org/officeDocument/2006/relationships/header" Target="header2.xml"/><Relationship Id="rId7" Type="http://schemas.openxmlformats.org/officeDocument/2006/relationships/hyperlink" Target="mailto:Gp.gs@gov.si" TargetMode="External"/><Relationship Id="rId12" Type="http://schemas.openxmlformats.org/officeDocument/2006/relationships/hyperlink" Target="http://www.uradni-list.si/1/objava.jsp?sop=2013-01-0787" TargetMode="External"/><Relationship Id="rId17" Type="http://schemas.openxmlformats.org/officeDocument/2006/relationships/hyperlink" Target="http://www.uradni-list.si/1/objava.jsp?sop=2001-01-2438" TargetMode="External"/><Relationship Id="rId25" Type="http://schemas.openxmlformats.org/officeDocument/2006/relationships/hyperlink" Target="http://www.uradni-list.si/1/objava.jsp?sop=2010-01-4027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2-01-4191" TargetMode="External"/><Relationship Id="rId20" Type="http://schemas.openxmlformats.org/officeDocument/2006/relationships/hyperlink" Target="http://www.uradni-list.si/1/objava.jsp?sop=2003-01-4610" TargetMode="External"/><Relationship Id="rId29" Type="http://schemas.openxmlformats.org/officeDocument/2006/relationships/hyperlink" Target="http://www.uradni-list.si/1/objava.jsp?sop=2020-01-28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0268" TargetMode="External"/><Relationship Id="rId24" Type="http://schemas.openxmlformats.org/officeDocument/2006/relationships/hyperlink" Target="http://www.uradni-list.si/1/objava.jsp?sop=2010-01-1482" TargetMode="External"/><Relationship Id="rId32" Type="http://schemas.openxmlformats.org/officeDocument/2006/relationships/hyperlink" Target="http://www.uradni-list.si/1/objava.jsp?sop=2021-01-2459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7-01-2521" TargetMode="External"/><Relationship Id="rId23" Type="http://schemas.openxmlformats.org/officeDocument/2006/relationships/hyperlink" Target="http://www.uradni-list.si/1/objava.jsp?sop=2007-01-0986" TargetMode="External"/><Relationship Id="rId28" Type="http://schemas.openxmlformats.org/officeDocument/2006/relationships/hyperlink" Target="http://www.uradni-list.si/1/objava.jsp?sop=2014-01-0248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uradni-list.si/1/objava.jsp?sop=2010-01-1847" TargetMode="External"/><Relationship Id="rId19" Type="http://schemas.openxmlformats.org/officeDocument/2006/relationships/hyperlink" Target="http://www.uradni-list.si/1/objava.jsp?sop=2003-01-2693" TargetMode="External"/><Relationship Id="rId31" Type="http://schemas.openxmlformats.org/officeDocument/2006/relationships/hyperlink" Target="http://www.uradni-list.si/1/objava.jsp?sop=2021-01-0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4694" TargetMode="External"/><Relationship Id="rId14" Type="http://schemas.openxmlformats.org/officeDocument/2006/relationships/hyperlink" Target="http://www.uradni-list.si/1/objava.jsp?sop=2014-01-2739" TargetMode="External"/><Relationship Id="rId22" Type="http://schemas.openxmlformats.org/officeDocument/2006/relationships/hyperlink" Target="http://www.uradni-list.si/1/objava.jsp?sop=2006-01-1063" TargetMode="External"/><Relationship Id="rId27" Type="http://schemas.openxmlformats.org/officeDocument/2006/relationships/hyperlink" Target="http://www.uradni-list.si/1/objava.jsp?sop=2012-01-2579" TargetMode="External"/><Relationship Id="rId30" Type="http://schemas.openxmlformats.org/officeDocument/2006/relationships/hyperlink" Target="http://www.uradni-list.si/1/objava.jsp?sop=2021-01-0709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uradni-list.si/1/objava.jsp?sop=2005-01-0823" TargetMode="External"/><Relationship Id="rId3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Koštrica</dc:creator>
  <cp:keywords/>
  <dc:description/>
  <cp:lastModifiedBy>Nataša Šincek</cp:lastModifiedBy>
  <cp:revision>2</cp:revision>
  <cp:lastPrinted>2025-12-22T08:59:00Z</cp:lastPrinted>
  <dcterms:created xsi:type="dcterms:W3CDTF">2025-12-22T12:54:00Z</dcterms:created>
  <dcterms:modified xsi:type="dcterms:W3CDTF">2025-12-22T12:54:00Z</dcterms:modified>
</cp:coreProperties>
</file>