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8"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0FF0F65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5D5217">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D535B4">
              <w:rPr>
                <w:rFonts w:eastAsia="Times New Roman" w:cs="Arial"/>
                <w:szCs w:val="20"/>
                <w:lang w:eastAsia="sl-SI"/>
              </w:rPr>
              <w:t>108</w:t>
            </w:r>
          </w:p>
        </w:tc>
      </w:tr>
      <w:tr w:rsidR="00AE1F83" w:rsidRPr="00AE1F83" w14:paraId="324E21C5" w14:textId="77777777" w:rsidTr="00BD6A1D">
        <w:trPr>
          <w:gridAfter w:val="2"/>
          <w:wAfter w:w="3067" w:type="dxa"/>
        </w:trPr>
        <w:tc>
          <w:tcPr>
            <w:tcW w:w="6096" w:type="dxa"/>
            <w:gridSpan w:val="2"/>
          </w:tcPr>
          <w:p w14:paraId="32D1B65F" w14:textId="33031BEC"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D535B4">
              <w:rPr>
                <w:rFonts w:eastAsia="Times New Roman" w:cs="Arial"/>
                <w:szCs w:val="20"/>
                <w:lang w:eastAsia="sl-SI"/>
              </w:rPr>
              <w:t>21. 8. 2025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AE1F83" w:rsidP="00AE1F83">
            <w:pPr>
              <w:spacing w:after="0" w:line="260" w:lineRule="exact"/>
              <w:rPr>
                <w:rFonts w:eastAsia="Times New Roman" w:cs="Arial"/>
                <w:szCs w:val="20"/>
              </w:rPr>
            </w:pPr>
            <w:hyperlink r:id="rId9" w:history="1">
              <w:r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4DE24E94"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265327" w:rsidRPr="00265327">
              <w:rPr>
                <w:rFonts w:eastAsia="Times New Roman"/>
                <w:b/>
                <w:bCs/>
                <w:szCs w:val="20"/>
              </w:rPr>
              <w:t xml:space="preserve">Uvrstitev novega projekta </w:t>
            </w:r>
            <w:r w:rsidR="006209D7" w:rsidRPr="006209D7">
              <w:rPr>
                <w:rFonts w:eastAsia="Times New Roman"/>
                <w:b/>
                <w:bCs/>
                <w:szCs w:val="20"/>
              </w:rPr>
              <w:t>2720-25-09</w:t>
            </w:r>
            <w:r w:rsidR="005A3D01">
              <w:rPr>
                <w:rFonts w:eastAsia="Times New Roman"/>
                <w:b/>
                <w:bCs/>
                <w:szCs w:val="20"/>
              </w:rPr>
              <w:t>08</w:t>
            </w:r>
            <w:r w:rsidR="006209D7" w:rsidRPr="006209D7">
              <w:rPr>
                <w:rFonts w:eastAsia="Times New Roman"/>
                <w:b/>
                <w:bCs/>
                <w:szCs w:val="20"/>
              </w:rPr>
              <w:t xml:space="preserve"> – Prenova gradu Turn in prostorov </w:t>
            </w:r>
            <w:r w:rsidR="006209D7">
              <w:rPr>
                <w:rFonts w:eastAsia="Times New Roman"/>
                <w:b/>
                <w:bCs/>
                <w:szCs w:val="20"/>
              </w:rPr>
              <w:t xml:space="preserve">DSO </w:t>
            </w:r>
            <w:r w:rsidR="006209D7" w:rsidRPr="006209D7">
              <w:rPr>
                <w:rFonts w:eastAsia="Times New Roman"/>
                <w:b/>
                <w:bCs/>
                <w:szCs w:val="20"/>
              </w:rPr>
              <w:t>Preddvor v veljavni Načrt razvojnih programov 2025 – 2028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6A47B479"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5D5217">
              <w:rPr>
                <w:iCs/>
                <w:sz w:val="20"/>
                <w:szCs w:val="20"/>
              </w:rPr>
              <w:t>5</w:t>
            </w:r>
            <w:r w:rsidRPr="00A34595">
              <w:rPr>
                <w:iCs/>
                <w:sz w:val="20"/>
                <w:szCs w:val="20"/>
              </w:rPr>
              <w:t xml:space="preserve"> in 202</w:t>
            </w:r>
            <w:r w:rsidR="005D5217">
              <w:rPr>
                <w:iCs/>
                <w:sz w:val="20"/>
                <w:szCs w:val="20"/>
              </w:rPr>
              <w:t>6</w:t>
            </w:r>
            <w:r w:rsidRPr="00A34595">
              <w:rPr>
                <w:iCs/>
                <w:sz w:val="20"/>
                <w:szCs w:val="20"/>
              </w:rPr>
              <w:t xml:space="preserve"> (Uradni list RS, </w:t>
            </w:r>
            <w:bookmarkStart w:id="0" w:name="_Hlk93915835"/>
            <w:r w:rsidRPr="00A34595">
              <w:rPr>
                <w:iCs/>
                <w:sz w:val="20"/>
                <w:szCs w:val="20"/>
              </w:rPr>
              <w:t xml:space="preserve">št. </w:t>
            </w:r>
            <w:bookmarkEnd w:id="0"/>
            <w:r w:rsidR="005D5217">
              <w:rPr>
                <w:iCs/>
                <w:sz w:val="20"/>
                <w:szCs w:val="20"/>
              </w:rPr>
              <w:t>104/24</w:t>
            </w:r>
            <w:r w:rsidR="002A3087">
              <w:rPr>
                <w:iCs/>
                <w:sz w:val="20"/>
                <w:szCs w:val="20"/>
              </w:rPr>
              <w:t>,</w:t>
            </w:r>
            <w:r w:rsidR="00C170D8">
              <w:rPr>
                <w:iCs/>
                <w:sz w:val="20"/>
                <w:szCs w:val="20"/>
              </w:rPr>
              <w:t xml:space="preserve"> </w:t>
            </w:r>
            <w:r w:rsidR="0003694D">
              <w:rPr>
                <w:iCs/>
                <w:sz w:val="20"/>
                <w:szCs w:val="20"/>
              </w:rPr>
              <w:t>1</w:t>
            </w:r>
            <w:r w:rsidR="005D5217">
              <w:rPr>
                <w:iCs/>
                <w:sz w:val="20"/>
                <w:szCs w:val="20"/>
              </w:rPr>
              <w:t>7</w:t>
            </w:r>
            <w:r w:rsidR="0003694D">
              <w:rPr>
                <w:iCs/>
                <w:sz w:val="20"/>
                <w:szCs w:val="20"/>
              </w:rPr>
              <w:t>/2</w:t>
            </w:r>
            <w:r w:rsidR="005D5217">
              <w:rPr>
                <w:iCs/>
                <w:sz w:val="20"/>
                <w:szCs w:val="20"/>
              </w:rPr>
              <w:t>5 – ZFO-1E</w:t>
            </w:r>
            <w:r w:rsidR="002A3087">
              <w:rPr>
                <w:iCs/>
                <w:sz w:val="20"/>
                <w:szCs w:val="20"/>
              </w:rPr>
              <w:t xml:space="preserve"> in 32/25</w:t>
            </w:r>
            <w:r w:rsidR="004E7630">
              <w:rPr>
                <w:iCs/>
                <w:sz w:val="20"/>
                <w:szCs w:val="20"/>
              </w:rPr>
              <w:t xml:space="preserve"> -</w:t>
            </w:r>
            <w:r w:rsidR="002A3087">
              <w:rPr>
                <w:iCs/>
                <w:sz w:val="20"/>
                <w:szCs w:val="20"/>
              </w:rPr>
              <w:t xml:space="preserve"> ZJU-1</w:t>
            </w:r>
            <w:r>
              <w:rPr>
                <w:iCs/>
                <w:sz w:val="20"/>
                <w:szCs w:val="20"/>
              </w:rPr>
              <w:t xml:space="preserve">) </w:t>
            </w:r>
            <w:r w:rsidRPr="00670EE1">
              <w:rPr>
                <w:iCs/>
                <w:sz w:val="20"/>
                <w:szCs w:val="20"/>
              </w:rPr>
              <w:t>je Vlada Republike Slovenije na seji dne………</w:t>
            </w:r>
            <w:r w:rsidR="00212032">
              <w:rPr>
                <w:iCs/>
                <w:sz w:val="20"/>
                <w:szCs w:val="20"/>
              </w:rPr>
              <w:t>pod točko</w:t>
            </w:r>
            <w:r w:rsidRPr="00670EE1">
              <w:rPr>
                <w:iCs/>
                <w:sz w:val="20"/>
                <w:szCs w:val="20"/>
              </w:rPr>
              <w:t xml:space="preserv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39C86B74" w:rsidR="00193301" w:rsidRPr="00981025" w:rsidRDefault="00193301" w:rsidP="00193301">
            <w:pPr>
              <w:pStyle w:val="Neotevilenodstavek"/>
              <w:spacing w:before="0" w:after="0" w:line="240" w:lineRule="auto"/>
              <w:jc w:val="center"/>
              <w:rPr>
                <w:iCs/>
                <w:sz w:val="20"/>
                <w:szCs w:val="20"/>
              </w:rPr>
            </w:pPr>
            <w:r w:rsidRPr="00981025">
              <w:rPr>
                <w:iCs/>
                <w:sz w:val="20"/>
                <w:szCs w:val="20"/>
              </w:rPr>
              <w:t>SKLEP</w:t>
            </w:r>
            <w:r w:rsidR="00212032" w:rsidRPr="00981025">
              <w:rPr>
                <w:iCs/>
                <w:sz w:val="20"/>
                <w:szCs w:val="20"/>
              </w:rPr>
              <w:t>:</w:t>
            </w:r>
          </w:p>
          <w:p w14:paraId="0F54512D" w14:textId="77777777" w:rsidR="00193301" w:rsidRPr="00670EE1" w:rsidRDefault="00193301" w:rsidP="00193301">
            <w:pPr>
              <w:pStyle w:val="Neotevilenodstavek"/>
              <w:spacing w:before="0" w:after="0" w:line="240" w:lineRule="auto"/>
              <w:jc w:val="center"/>
              <w:rPr>
                <w:iCs/>
                <w:sz w:val="20"/>
                <w:szCs w:val="20"/>
              </w:rPr>
            </w:pPr>
          </w:p>
          <w:p w14:paraId="566A48A6" w14:textId="6C2A7840" w:rsidR="00FF431A" w:rsidRPr="006E5450" w:rsidRDefault="00193301" w:rsidP="00FF431A">
            <w:pPr>
              <w:spacing w:after="0" w:line="260" w:lineRule="exact"/>
              <w:jc w:val="both"/>
              <w:rPr>
                <w:rFonts w:eastAsia="Times New Roman"/>
                <w:szCs w:val="24"/>
              </w:rPr>
            </w:pPr>
            <w:r w:rsidRPr="00CC0E41">
              <w:rPr>
                <w:iCs/>
                <w:szCs w:val="20"/>
              </w:rPr>
              <w:t xml:space="preserve">V veljavni Načrt razvojnih programov </w:t>
            </w:r>
            <w:r w:rsidRPr="000517DF">
              <w:rPr>
                <w:iCs/>
                <w:szCs w:val="20"/>
              </w:rPr>
              <w:t>202</w:t>
            </w:r>
            <w:r w:rsidR="005D5217">
              <w:rPr>
                <w:iCs/>
                <w:szCs w:val="20"/>
              </w:rPr>
              <w:t>5</w:t>
            </w:r>
            <w:r w:rsidRPr="000517DF">
              <w:rPr>
                <w:iCs/>
                <w:szCs w:val="20"/>
              </w:rPr>
              <w:t>–202</w:t>
            </w:r>
            <w:r w:rsidR="005D5217">
              <w:rPr>
                <w:iCs/>
                <w:szCs w:val="20"/>
              </w:rPr>
              <w:t>8</w:t>
            </w:r>
            <w:r w:rsidRPr="00CC0E41">
              <w:rPr>
                <w:iCs/>
                <w:szCs w:val="20"/>
              </w:rPr>
              <w:t xml:space="preserve"> se</w:t>
            </w:r>
            <w:r w:rsidR="006A0711">
              <w:rPr>
                <w:iCs/>
                <w:szCs w:val="20"/>
              </w:rPr>
              <w:t xml:space="preserve"> skladno s priloženo </w:t>
            </w:r>
            <w:r w:rsidR="00B6586C">
              <w:rPr>
                <w:iCs/>
                <w:szCs w:val="20"/>
              </w:rPr>
              <w:t>tabelo</w:t>
            </w:r>
            <w:r w:rsidR="006A0711">
              <w:rPr>
                <w:iCs/>
                <w:szCs w:val="20"/>
              </w:rPr>
              <w:t xml:space="preserve"> </w:t>
            </w:r>
            <w:r w:rsidRPr="00CC0E41">
              <w:rPr>
                <w:iCs/>
                <w:szCs w:val="20"/>
              </w:rPr>
              <w:t xml:space="preserve">uvrsti </w:t>
            </w:r>
            <w:r>
              <w:rPr>
                <w:iCs/>
                <w:szCs w:val="20"/>
              </w:rPr>
              <w:t>nov</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w:t>
            </w:r>
            <w:r w:rsidR="00212032">
              <w:rPr>
                <w:iCs/>
                <w:color w:val="000000"/>
                <w:szCs w:val="20"/>
              </w:rPr>
              <w:t xml:space="preserve">- </w:t>
            </w:r>
            <w:r w:rsidR="00363E80">
              <w:rPr>
                <w:iCs/>
                <w:color w:val="000000"/>
                <w:szCs w:val="20"/>
              </w:rPr>
              <w:t>N</w:t>
            </w:r>
            <w:r w:rsidRPr="008F484C">
              <w:rPr>
                <w:iCs/>
                <w:szCs w:val="20"/>
              </w:rPr>
              <w:t>ovogradnje, adaptacije, rekonstrukcije, oprema</w:t>
            </w:r>
            <w:r>
              <w:rPr>
                <w:iCs/>
                <w:szCs w:val="20"/>
              </w:rPr>
              <w:t xml:space="preserve"> domov za starostnike in SV zavode, in sicer</w:t>
            </w:r>
            <w:r>
              <w:rPr>
                <w:iCs/>
                <w:color w:val="000000"/>
                <w:szCs w:val="20"/>
              </w:rPr>
              <w:t xml:space="preserve"> </w:t>
            </w:r>
            <w:r w:rsidR="006209D7" w:rsidRPr="006209D7">
              <w:rPr>
                <w:rFonts w:eastAsia="Times New Roman"/>
                <w:iCs/>
                <w:color w:val="000000"/>
                <w:szCs w:val="20"/>
              </w:rPr>
              <w:t>2720-25-09</w:t>
            </w:r>
            <w:r w:rsidR="005A3D01">
              <w:rPr>
                <w:rFonts w:eastAsia="Times New Roman"/>
                <w:iCs/>
                <w:color w:val="000000"/>
                <w:szCs w:val="20"/>
              </w:rPr>
              <w:t>08</w:t>
            </w:r>
            <w:r w:rsidR="006209D7" w:rsidRPr="006209D7">
              <w:rPr>
                <w:rFonts w:eastAsia="Times New Roman"/>
                <w:iCs/>
                <w:color w:val="000000"/>
                <w:szCs w:val="20"/>
              </w:rPr>
              <w:t xml:space="preserve"> </w:t>
            </w:r>
            <w:r w:rsidR="00212032">
              <w:rPr>
                <w:iCs/>
                <w:color w:val="000000"/>
                <w:szCs w:val="20"/>
              </w:rPr>
              <w:t>-</w:t>
            </w:r>
            <w:r w:rsidR="006209D7" w:rsidRPr="006209D7">
              <w:rPr>
                <w:rFonts w:eastAsia="Times New Roman"/>
                <w:iCs/>
                <w:color w:val="000000"/>
                <w:szCs w:val="20"/>
              </w:rPr>
              <w:t xml:space="preserve">Prenova gradu Turn in prostorov </w:t>
            </w:r>
            <w:r w:rsidR="006209D7">
              <w:rPr>
                <w:rFonts w:eastAsia="Times New Roman"/>
                <w:iCs/>
                <w:color w:val="000000"/>
                <w:szCs w:val="20"/>
              </w:rPr>
              <w:t>DSO Preddvor</w:t>
            </w:r>
            <w:r w:rsidR="00FF431A" w:rsidRPr="006E5450">
              <w:rPr>
                <w:rFonts w:eastAsia="Times New Roman"/>
                <w:iCs/>
                <w:color w:val="000000"/>
                <w:szCs w:val="20"/>
              </w:rPr>
              <w:t>,</w:t>
            </w:r>
            <w:r w:rsidR="00FF431A" w:rsidRPr="006E5450">
              <w:rPr>
                <w:rFonts w:eastAsia="Times New Roman"/>
                <w:b/>
                <w:iCs/>
                <w:color w:val="000000"/>
                <w:szCs w:val="20"/>
              </w:rPr>
              <w:t xml:space="preserve"> </w:t>
            </w:r>
            <w:r w:rsidR="00FF431A" w:rsidRPr="006E5450">
              <w:rPr>
                <w:rFonts w:eastAsia="Times New Roman"/>
                <w:iCs/>
                <w:color w:val="000000"/>
                <w:szCs w:val="20"/>
              </w:rPr>
              <w:t xml:space="preserve">ki </w:t>
            </w:r>
            <w:r w:rsidR="008102BD">
              <w:rPr>
                <w:rFonts w:eastAsia="Times New Roman"/>
                <w:iCs/>
                <w:color w:val="000000"/>
                <w:szCs w:val="20"/>
              </w:rPr>
              <w:t>sodi</w:t>
            </w:r>
            <w:r w:rsidR="008102BD" w:rsidRPr="006E5450">
              <w:rPr>
                <w:rFonts w:eastAsia="Times New Roman"/>
                <w:iCs/>
                <w:color w:val="000000"/>
                <w:szCs w:val="20"/>
              </w:rPr>
              <w:t xml:space="preserve"> </w:t>
            </w:r>
            <w:r w:rsidR="00FF431A" w:rsidRPr="006E5450">
              <w:rPr>
                <w:rFonts w:eastAsia="Times New Roman"/>
                <w:iCs/>
                <w:color w:val="000000"/>
                <w:szCs w:val="20"/>
              </w:rPr>
              <w:t xml:space="preserve">v skupino projektov 2611-11-S018 </w:t>
            </w:r>
            <w:r w:rsidR="00212032">
              <w:rPr>
                <w:iCs/>
                <w:color w:val="000000"/>
                <w:szCs w:val="20"/>
              </w:rPr>
              <w:t>-</w:t>
            </w:r>
            <w:r w:rsidR="00FF431A" w:rsidRPr="006E5450">
              <w:rPr>
                <w:rFonts w:eastAsia="Times New Roman"/>
                <w:iCs/>
                <w:color w:val="000000"/>
                <w:szCs w:val="20"/>
              </w:rPr>
              <w:t xml:space="preserve"> </w:t>
            </w:r>
            <w:r w:rsidR="00FF431A" w:rsidRPr="006E5450">
              <w:rPr>
                <w:rFonts w:eastAsia="Times New Roman" w:cs="Arial"/>
                <w:szCs w:val="20"/>
              </w:rPr>
              <w:t>Izvajanje enovitega sistema dolgotrajne oskrbe</w:t>
            </w:r>
            <w:r w:rsidR="00FF431A" w:rsidRPr="006E5450">
              <w:rPr>
                <w:rFonts w:eastAsia="Times New Roman"/>
                <w:iCs/>
                <w:color w:val="000000"/>
                <w:szCs w:val="20"/>
              </w:rPr>
              <w:t>.</w:t>
            </w:r>
          </w:p>
          <w:p w14:paraId="0DB522CD" w14:textId="77777777" w:rsidR="00193301" w:rsidRPr="008676A5" w:rsidRDefault="00193301" w:rsidP="00193301">
            <w:pPr>
              <w:pStyle w:val="Neotevilenodstavek"/>
              <w:ind w:left="720"/>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Default="00193301" w:rsidP="00193301">
            <w:pPr>
              <w:pStyle w:val="Neotevilenodstavek"/>
              <w:rPr>
                <w:iCs/>
                <w:sz w:val="20"/>
                <w:szCs w:val="20"/>
              </w:rPr>
            </w:pPr>
          </w:p>
          <w:p w14:paraId="7AC466E3" w14:textId="237B1569" w:rsidR="006A0711" w:rsidRDefault="006A0711" w:rsidP="00193301">
            <w:pPr>
              <w:pStyle w:val="Neotevilenodstavek"/>
              <w:rPr>
                <w:iCs/>
                <w:sz w:val="20"/>
                <w:szCs w:val="20"/>
              </w:rPr>
            </w:pPr>
            <w:bookmarkStart w:id="1" w:name="_Hlk197519297"/>
            <w:r>
              <w:rPr>
                <w:iCs/>
                <w:sz w:val="20"/>
                <w:szCs w:val="20"/>
              </w:rPr>
              <w:t>Priloga:</w:t>
            </w:r>
          </w:p>
          <w:p w14:paraId="34D9A865" w14:textId="2ECF94AD" w:rsidR="005D5217" w:rsidRPr="006A5C67" w:rsidRDefault="00852E56" w:rsidP="00FF431A">
            <w:pPr>
              <w:pStyle w:val="Odstavekseznama"/>
              <w:keepLines/>
              <w:numPr>
                <w:ilvl w:val="0"/>
                <w:numId w:val="12"/>
              </w:numPr>
              <w:spacing w:line="260" w:lineRule="exact"/>
              <w:contextualSpacing/>
              <w:rPr>
                <w:bCs/>
                <w:sz w:val="20"/>
                <w:szCs w:val="20"/>
              </w:rPr>
            </w:pPr>
            <w:r>
              <w:rPr>
                <w:rFonts w:ascii="Arial" w:hAnsi="Arial" w:cs="Arial"/>
                <w:bCs/>
                <w:sz w:val="20"/>
                <w:szCs w:val="20"/>
              </w:rPr>
              <w:t>tabela</w:t>
            </w:r>
          </w:p>
          <w:p w14:paraId="57A3346B" w14:textId="77777777" w:rsidR="00193301" w:rsidRPr="00670EE1" w:rsidRDefault="00193301" w:rsidP="00193301">
            <w:pPr>
              <w:pStyle w:val="Neotevilenodstavek"/>
              <w:rPr>
                <w:iCs/>
                <w:sz w:val="20"/>
                <w:szCs w:val="20"/>
              </w:rPr>
            </w:pPr>
          </w:p>
          <w:p w14:paraId="2B1EC9DC" w14:textId="67C71376" w:rsidR="00193301" w:rsidRPr="00670EE1" w:rsidRDefault="00B6586C" w:rsidP="00193301">
            <w:pPr>
              <w:keepLines/>
              <w:rPr>
                <w:rFonts w:cs="Arial"/>
                <w:bCs/>
                <w:szCs w:val="20"/>
              </w:rPr>
            </w:pPr>
            <w:r>
              <w:rPr>
                <w:rFonts w:cs="Arial"/>
                <w:bCs/>
                <w:szCs w:val="20"/>
              </w:rPr>
              <w:t>Sklep p</w:t>
            </w:r>
            <w:r w:rsidR="00193301" w:rsidRPr="00670EE1">
              <w:rPr>
                <w:rFonts w:cs="Arial"/>
                <w:bCs/>
                <w:szCs w:val="20"/>
              </w:rPr>
              <w:t>rejme</w:t>
            </w:r>
            <w:r>
              <w:rPr>
                <w:rFonts w:cs="Arial"/>
                <w:bCs/>
                <w:szCs w:val="20"/>
              </w:rPr>
              <w:t>jo</w:t>
            </w:r>
            <w:r w:rsidR="00193301" w:rsidRPr="00670EE1">
              <w:rPr>
                <w:rFonts w:cs="Arial"/>
                <w:bCs/>
                <w:szCs w:val="20"/>
              </w:rPr>
              <w:t>:</w:t>
            </w:r>
          </w:p>
          <w:p w14:paraId="5732C05B" w14:textId="4F9510E8" w:rsidR="00193301" w:rsidRDefault="00193301" w:rsidP="006A071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p>
          <w:p w14:paraId="3C1C684A" w14:textId="62E3037B" w:rsidR="00363E80" w:rsidRPr="00512914" w:rsidRDefault="00193301" w:rsidP="006A071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p w14:paraId="520062B2" w14:textId="77777777" w:rsidR="00363E80" w:rsidRPr="00363E80" w:rsidRDefault="00363E80" w:rsidP="00363E80">
            <w:pPr>
              <w:numPr>
                <w:ilvl w:val="0"/>
                <w:numId w:val="12"/>
              </w:numPr>
              <w:overflowPunct w:val="0"/>
              <w:autoSpaceDE w:val="0"/>
              <w:autoSpaceDN w:val="0"/>
              <w:adjustRightInd w:val="0"/>
              <w:spacing w:after="0" w:line="260" w:lineRule="exact"/>
              <w:jc w:val="both"/>
              <w:textAlignment w:val="baseline"/>
              <w:rPr>
                <w:rFonts w:cs="Arial"/>
                <w:bCs/>
                <w:szCs w:val="20"/>
              </w:rPr>
            </w:pPr>
            <w:r w:rsidRPr="00363E80">
              <w:rPr>
                <w:rFonts w:cs="Arial"/>
                <w:bCs/>
                <w:szCs w:val="20"/>
              </w:rPr>
              <w:t>Služba Vlade Republike Slovenije za zakonodajo</w:t>
            </w:r>
          </w:p>
          <w:p w14:paraId="34342CA4" w14:textId="77777777" w:rsidR="005D5217" w:rsidRDefault="00363E80" w:rsidP="00512914">
            <w:pPr>
              <w:numPr>
                <w:ilvl w:val="0"/>
                <w:numId w:val="12"/>
              </w:numPr>
              <w:overflowPunct w:val="0"/>
              <w:autoSpaceDE w:val="0"/>
              <w:autoSpaceDN w:val="0"/>
              <w:adjustRightInd w:val="0"/>
              <w:spacing w:after="0" w:line="260" w:lineRule="exact"/>
              <w:jc w:val="both"/>
              <w:textAlignment w:val="baseline"/>
              <w:rPr>
                <w:rFonts w:cs="Arial"/>
                <w:bCs/>
                <w:szCs w:val="20"/>
              </w:rPr>
            </w:pPr>
            <w:r w:rsidRPr="00363E80">
              <w:rPr>
                <w:rFonts w:cs="Arial"/>
                <w:bCs/>
                <w:szCs w:val="20"/>
              </w:rPr>
              <w:t>Urad Vlade Republike Slovenije za komuniciranje</w:t>
            </w:r>
            <w:bookmarkEnd w:id="1"/>
          </w:p>
          <w:p w14:paraId="1551B772" w14:textId="05454549" w:rsidR="00512914" w:rsidRPr="00512914" w:rsidRDefault="00512914" w:rsidP="00512914">
            <w:pPr>
              <w:overflowPunct w:val="0"/>
              <w:autoSpaceDE w:val="0"/>
              <w:autoSpaceDN w:val="0"/>
              <w:adjustRightInd w:val="0"/>
              <w:spacing w:after="0" w:line="260" w:lineRule="exact"/>
              <w:ind w:left="720"/>
              <w:jc w:val="both"/>
              <w:textAlignment w:val="baseline"/>
              <w:rPr>
                <w:rFonts w:cs="Arial"/>
                <w:bCs/>
                <w:szCs w:val="20"/>
              </w:rPr>
            </w:pP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6EB2B7A7" w14:textId="13BC0A7B"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7318">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7318">
              <w:rPr>
                <w:rFonts w:eastAsia="Times New Roman" w:cs="Arial"/>
                <w:iCs/>
                <w:szCs w:val="20"/>
                <w:lang w:eastAsia="sl-SI"/>
              </w:rPr>
              <w:t>a</w:t>
            </w:r>
          </w:p>
          <w:p w14:paraId="1E13FFF1" w14:textId="17934464"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lastRenderedPageBreak/>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613582C3" w14:textId="0ECF9FC4" w:rsidR="002A3087" w:rsidRDefault="006209D7" w:rsidP="00EF4012">
            <w:pPr>
              <w:tabs>
                <w:tab w:val="left" w:pos="1701"/>
              </w:tabs>
              <w:spacing w:after="0" w:line="264" w:lineRule="auto"/>
              <w:jc w:val="both"/>
              <w:rPr>
                <w:rFonts w:eastAsia="Times New Roman"/>
                <w:iCs/>
                <w:szCs w:val="20"/>
              </w:rPr>
            </w:pPr>
            <w:r w:rsidRPr="006209D7">
              <w:rPr>
                <w:rFonts w:eastAsia="Times New Roman"/>
                <w:iCs/>
                <w:szCs w:val="20"/>
              </w:rPr>
              <w:t xml:space="preserve">Gradivo se nanaša na uvrstitev novega projekta v veljavni Načrt razvojnih programov, in sicer za prenovo gradu Turn in prostorov v Domu starejših občanov Preddvor. Ocenjena vrednost investicije znaša 7.211.396,75 EUR z DDV. </w:t>
            </w:r>
            <w:r w:rsidR="00F33EC1">
              <w:rPr>
                <w:rFonts w:eastAsia="Times New Roman"/>
                <w:iCs/>
                <w:szCs w:val="20"/>
              </w:rPr>
              <w:t>I</w:t>
            </w:r>
            <w:r w:rsidRPr="006209D7">
              <w:rPr>
                <w:rFonts w:eastAsia="Times New Roman"/>
                <w:iCs/>
                <w:szCs w:val="20"/>
              </w:rPr>
              <w:t>nvesticija se bo izvajala v letih 2025, 2026 in 2027. Z izvedbo investicije se bodo zagotovili primerni, tehnično ustrezni pogoji za izboljšanje kakovosti življenja stanovalcev ter pogojev dela za zaposlene ter izpolnile zahteve Pravilnika o minimalnih tehničnih zahtevah za izvajalce socialnovarstvenih storitev</w:t>
            </w:r>
            <w:r w:rsidR="00D513B3">
              <w:t xml:space="preserve"> (</w:t>
            </w:r>
            <w:r w:rsidR="00D513B3" w:rsidRPr="00D513B3">
              <w:rPr>
                <w:rFonts w:eastAsia="Times New Roman"/>
                <w:iCs/>
                <w:szCs w:val="20"/>
              </w:rPr>
              <w:t>Uradni list RS, št. 67/06, 135/21 in 19/24</w:t>
            </w:r>
            <w:r w:rsidR="00D513B3">
              <w:rPr>
                <w:rFonts w:eastAsia="Times New Roman"/>
                <w:iCs/>
                <w:szCs w:val="20"/>
              </w:rPr>
              <w:t>)</w:t>
            </w:r>
            <w:r w:rsidRPr="006209D7">
              <w:rPr>
                <w:rFonts w:eastAsia="Times New Roman"/>
                <w:iCs/>
                <w:szCs w:val="20"/>
              </w:rPr>
              <w:t>. S sanacijo bo preprečeno nadaljnje poškodovanje ter propadanje nekaterih delov stavb in omogočena učinkovitejša raba energije, hkrati pa bo zagotovljena tudi požarna in potresna varnost objekta.</w:t>
            </w:r>
          </w:p>
          <w:p w14:paraId="0BC1747C" w14:textId="520086D5" w:rsidR="006209D7" w:rsidRPr="0047112A" w:rsidRDefault="006209D7" w:rsidP="00EF4012">
            <w:pPr>
              <w:tabs>
                <w:tab w:val="left" w:pos="1701"/>
              </w:tabs>
              <w:spacing w:after="0" w:line="264" w:lineRule="auto"/>
              <w:jc w:val="both"/>
              <w:rPr>
                <w:rFonts w:eastAsia="Times New Roman" w:cs="Arial"/>
                <w:bCs/>
                <w:szCs w:val="20"/>
              </w:rPr>
            </w:pP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265327"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0B9CC296"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0517DF">
              <w:rPr>
                <w:rFonts w:cs="Arial"/>
                <w:lang w:eastAsia="sl-SI"/>
              </w:rPr>
              <w:t>2</w:t>
            </w:r>
            <w:r>
              <w:rPr>
                <w:rFonts w:cs="Arial"/>
                <w:lang w:eastAsia="sl-SI"/>
              </w:rPr>
              <w:t>720</w:t>
            </w:r>
            <w:r w:rsidRPr="000517DF">
              <w:rPr>
                <w:rFonts w:cs="Arial"/>
                <w:lang w:eastAsia="sl-SI"/>
              </w:rPr>
              <w:t>-2</w:t>
            </w:r>
            <w:r w:rsidR="005D5217">
              <w:rPr>
                <w:rFonts w:cs="Arial"/>
                <w:lang w:eastAsia="sl-SI"/>
              </w:rPr>
              <w:t>5</w:t>
            </w:r>
            <w:r w:rsidRPr="000517DF">
              <w:rPr>
                <w:rFonts w:cs="Arial"/>
                <w:lang w:eastAsia="sl-SI"/>
              </w:rPr>
              <w:t>-09</w:t>
            </w:r>
            <w:r w:rsidR="005A3D01">
              <w:rPr>
                <w:rFonts w:cs="Arial"/>
                <w:lang w:eastAsia="sl-SI"/>
              </w:rPr>
              <w:t>08</w:t>
            </w:r>
            <w:r w:rsidRPr="0054649F">
              <w:rPr>
                <w:rFonts w:cs="Arial"/>
                <w:lang w:eastAsia="sl-SI"/>
              </w:rPr>
              <w:t xml:space="preserve"> –</w:t>
            </w:r>
            <w:r w:rsidRPr="0054649F">
              <w:t xml:space="preserve"> </w:t>
            </w:r>
            <w:r w:rsidR="006209D7">
              <w:t>Prenova gradu Turn in prostorov DSO Preddvor</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Pr="00193301">
              <w:rPr>
                <w:rFonts w:eastAsia="Times New Roman" w:cs="Arial"/>
                <w:bCs/>
                <w:iCs/>
                <w:color w:val="000000"/>
                <w:kern w:val="32"/>
                <w:szCs w:val="20"/>
                <w:lang w:eastAsia="sl-SI"/>
              </w:rPr>
              <w:t xml:space="preserve"> -</w:t>
            </w:r>
          </w:p>
          <w:p w14:paraId="00A75C5D" w14:textId="3D3D420E"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42612F9"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265327"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265327" w:rsidRPr="00AE1F83" w:rsidRDefault="00265327" w:rsidP="00265327">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265327" w:rsidRPr="00AE1F83" w:rsidRDefault="0026532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265327"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265327"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265327"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01F74DA"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841CE8">
              <w:rPr>
                <w:rFonts w:cs="Arial"/>
                <w:lang w:eastAsia="sl-SI"/>
              </w:rPr>
              <w:t>2611-13-0002</w:t>
            </w:r>
            <w:r w:rsidRPr="0012593E">
              <w:rPr>
                <w:rFonts w:cs="Arial"/>
                <w:lang w:eastAsia="sl-SI"/>
              </w:rPr>
              <w:t xml:space="preserve"> </w:t>
            </w:r>
            <w:r>
              <w:rPr>
                <w:rFonts w:cs="Arial"/>
                <w:lang w:eastAsia="sl-SI"/>
              </w:rPr>
              <w:t>-</w:t>
            </w:r>
            <w:r w:rsidRPr="0012593E">
              <w:rPr>
                <w:rFonts w:cs="Arial"/>
                <w:lang w:eastAsia="sl-SI"/>
              </w:rPr>
              <w:t xml:space="preserve">Novogradnje, adaptacije, rekonstrukcije, oprema </w:t>
            </w:r>
            <w:r>
              <w:rPr>
                <w:rFonts w:cs="Arial"/>
                <w:lang w:eastAsia="sl-SI"/>
              </w:rPr>
              <w:t xml:space="preserve">domov </w:t>
            </w:r>
            <w:r w:rsidRPr="0012593E">
              <w:rPr>
                <w:rFonts w:cs="Arial"/>
                <w:lang w:eastAsia="sl-SI"/>
              </w:rPr>
              <w:t xml:space="preserve">za </w:t>
            </w:r>
            <w:r>
              <w:rPr>
                <w:rFonts w:cs="Arial"/>
                <w:lang w:eastAsia="sl-SI"/>
              </w:rPr>
              <w:t xml:space="preserve">starostnike in </w:t>
            </w:r>
            <w:r w:rsidRPr="0012593E">
              <w:rPr>
                <w:rFonts w:cs="Arial"/>
                <w:lang w:eastAsia="sl-SI"/>
              </w:rPr>
              <w:t>SV zavod</w:t>
            </w:r>
            <w:r>
              <w:rPr>
                <w:rFonts w:cs="Arial"/>
                <w:lang w:eastAsia="sl-SI"/>
              </w:rPr>
              <w:t>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A6C0B76" w14:textId="720D1AB4"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231839 -</w:t>
            </w:r>
          </w:p>
          <w:p w14:paraId="6176593F" w14:textId="5E007366"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133A9B3A" w:rsidR="00265327" w:rsidRPr="002B7318" w:rsidRDefault="00F33EC1"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434.899,96</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4CC7D3FB" w:rsidR="00265327" w:rsidRPr="002B7318" w:rsidRDefault="00F33EC1"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2.556.570,56</w:t>
            </w:r>
          </w:p>
        </w:tc>
      </w:tr>
      <w:tr w:rsidR="00265327"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5D21A1F8" w:rsidR="00265327" w:rsidRPr="002B7318" w:rsidRDefault="00F33EC1"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434.899,96</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7F81AF2D" w:rsidR="00265327" w:rsidRPr="002B7318" w:rsidRDefault="00F33EC1"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2.556.570,56</w:t>
            </w:r>
          </w:p>
        </w:tc>
      </w:tr>
      <w:tr w:rsidR="00265327"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265327"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265327"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r>
      <w:tr w:rsidR="00265327"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265327" w:rsidRPr="00AE1F83" w:rsidRDefault="00265327" w:rsidP="00265327">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265327" w:rsidRPr="00AE1F83" w:rsidRDefault="00265327" w:rsidP="00265327">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265327" w:rsidRPr="00AE1F83" w:rsidRDefault="00265327" w:rsidP="00265327">
            <w:pPr>
              <w:widowControl w:val="0"/>
              <w:spacing w:after="0" w:line="260" w:lineRule="exact"/>
              <w:ind w:left="284"/>
              <w:rPr>
                <w:rFonts w:eastAsia="Times New Roman" w:cs="Arial"/>
                <w:szCs w:val="20"/>
                <w:lang w:eastAsia="sl-SI"/>
              </w:rPr>
            </w:pPr>
          </w:p>
          <w:p w14:paraId="09155949"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265327" w:rsidRPr="00AE1F83" w:rsidRDefault="00265327" w:rsidP="00265327">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265327" w:rsidRPr="00AE1F83" w:rsidRDefault="00265327" w:rsidP="00265327">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265327"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265327" w:rsidRPr="00AE1F83" w:rsidRDefault="00265327" w:rsidP="00265327">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265327" w:rsidRPr="00AE1F83" w:rsidRDefault="00265327" w:rsidP="00265327">
            <w:pPr>
              <w:spacing w:after="0" w:line="260" w:lineRule="exact"/>
              <w:rPr>
                <w:rFonts w:eastAsia="Times New Roman" w:cs="Arial"/>
                <w:b/>
                <w:szCs w:val="20"/>
              </w:rPr>
            </w:pPr>
          </w:p>
        </w:tc>
      </w:tr>
      <w:tr w:rsidR="00265327"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265327"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265327" w:rsidRPr="00AE1F83" w:rsidRDefault="00265327" w:rsidP="00265327">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265327" w:rsidRPr="00AE1F83" w:rsidRDefault="00265327" w:rsidP="00265327">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265327"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265327"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265327"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265327"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265327" w:rsidRPr="006E5450" w:rsidRDefault="00265327" w:rsidP="00265327">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3F2204FB" w14:textId="4F5E953E" w:rsidR="00265327" w:rsidRDefault="00265327" w:rsidP="00FF431A">
            <w:pPr>
              <w:tabs>
                <w:tab w:val="left" w:pos="3402"/>
              </w:tabs>
              <w:spacing w:after="0" w:line="260" w:lineRule="exact"/>
              <w:jc w:val="both"/>
              <w:rPr>
                <w:rFonts w:eastAsia="Times New Roman"/>
                <w:szCs w:val="24"/>
              </w:rPr>
            </w:pPr>
            <w:r w:rsidRPr="006E5450">
              <w:rPr>
                <w:rFonts w:eastAsia="Times New Roman"/>
                <w:szCs w:val="20"/>
                <w:lang w:val="it-IT"/>
              </w:rPr>
              <w:t xml:space="preserve">   </w:t>
            </w:r>
          </w:p>
          <w:p w14:paraId="297C34AF" w14:textId="4580CB63" w:rsidR="00B6586C" w:rsidRPr="00965A27" w:rsidRDefault="00B6586C" w:rsidP="00B6586C">
            <w:pPr>
              <w:spacing w:after="0" w:line="260" w:lineRule="atLeast"/>
              <w:jc w:val="both"/>
              <w:rPr>
                <w:rFonts w:eastAsia="Times New Roman" w:cs="Arial"/>
                <w:szCs w:val="20"/>
              </w:rPr>
            </w:pPr>
            <w:r w:rsidRPr="00965A27">
              <w:rPr>
                <w:rFonts w:eastAsia="Times New Roman" w:cs="Arial"/>
                <w:szCs w:val="20"/>
              </w:rPr>
              <w:t>P</w:t>
            </w:r>
            <w:r w:rsidR="0032402D" w:rsidRPr="00965A27">
              <w:rPr>
                <w:rFonts w:eastAsia="Times New Roman" w:cs="Arial"/>
                <w:szCs w:val="20"/>
              </w:rPr>
              <w:t>riloge</w:t>
            </w:r>
            <w:r w:rsidRPr="00965A27">
              <w:rPr>
                <w:rFonts w:eastAsia="Times New Roman" w:cs="Arial"/>
                <w:szCs w:val="20"/>
              </w:rPr>
              <w:t>:</w:t>
            </w:r>
          </w:p>
          <w:p w14:paraId="1CFDDA1E" w14:textId="03D99BB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 xml:space="preserve">Obrazložitev, </w:t>
            </w:r>
          </w:p>
          <w:p w14:paraId="5EAC9882" w14:textId="4B39D94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Predlog Sklepa Vlade RS,</w:t>
            </w:r>
          </w:p>
          <w:p w14:paraId="51A581BF" w14:textId="63867D15" w:rsidR="00B6586C" w:rsidRPr="00B6586C" w:rsidRDefault="00B6586C" w:rsidP="00B6586C">
            <w:pPr>
              <w:numPr>
                <w:ilvl w:val="0"/>
                <w:numId w:val="4"/>
              </w:numPr>
              <w:spacing w:after="0" w:line="240" w:lineRule="auto"/>
              <w:rPr>
                <w:rFonts w:eastAsia="Times New Roman" w:cs="Arial"/>
                <w:szCs w:val="20"/>
                <w:lang w:val="it-IT"/>
              </w:rPr>
            </w:pPr>
            <w:r w:rsidRPr="00965A27">
              <w:rPr>
                <w:rFonts w:eastAsia="Times New Roman" w:cs="Arial"/>
                <w:szCs w:val="20"/>
              </w:rPr>
              <w:t>Obrazec 3: Načrt razvojnih programov</w:t>
            </w:r>
            <w:r>
              <w:rPr>
                <w:rFonts w:eastAsia="Times New Roman" w:cs="Arial"/>
                <w:szCs w:val="20"/>
                <w:lang w:val="it-IT"/>
              </w:rPr>
              <w:t>,</w:t>
            </w:r>
          </w:p>
          <w:p w14:paraId="4FFDF1CF" w14:textId="2D2A3F92" w:rsidR="00B6586C" w:rsidRPr="00FF431A" w:rsidRDefault="00FF431A" w:rsidP="00FF431A">
            <w:pPr>
              <w:numPr>
                <w:ilvl w:val="0"/>
                <w:numId w:val="4"/>
              </w:numPr>
              <w:suppressAutoHyphens/>
              <w:overflowPunct w:val="0"/>
              <w:autoSpaceDE w:val="0"/>
              <w:autoSpaceDN w:val="0"/>
              <w:adjustRightInd w:val="0"/>
              <w:spacing w:after="0" w:line="240" w:lineRule="auto"/>
              <w:textAlignment w:val="baseline"/>
              <w:rPr>
                <w:rFonts w:eastAsia="Times New Roman" w:cs="Arial"/>
                <w:bCs/>
                <w:iCs/>
                <w:szCs w:val="20"/>
                <w:lang w:eastAsia="sl-SI"/>
              </w:rPr>
            </w:pPr>
            <w:r>
              <w:rPr>
                <w:rFonts w:eastAsia="Times New Roman" w:cs="Arial"/>
                <w:bCs/>
                <w:iCs/>
                <w:szCs w:val="20"/>
                <w:lang w:eastAsia="sl-SI"/>
              </w:rPr>
              <w:t>Sklep</w:t>
            </w:r>
            <w:r w:rsidR="00F33EC1">
              <w:rPr>
                <w:rFonts w:eastAsia="Times New Roman" w:cs="Arial"/>
                <w:bCs/>
                <w:iCs/>
                <w:szCs w:val="20"/>
                <w:lang w:eastAsia="sl-SI"/>
              </w:rPr>
              <w:t>i</w:t>
            </w:r>
            <w:r>
              <w:rPr>
                <w:rFonts w:eastAsia="Times New Roman" w:cs="Arial"/>
                <w:bCs/>
                <w:iCs/>
                <w:szCs w:val="20"/>
                <w:lang w:eastAsia="sl-SI"/>
              </w:rPr>
              <w:t xml:space="preserve"> o potrditvi investicijske dokumentacije</w:t>
            </w:r>
            <w:r w:rsidR="00B6586C">
              <w:rPr>
                <w:rFonts w:eastAsia="Times New Roman" w:cs="Arial"/>
                <w:bCs/>
                <w:iCs/>
                <w:szCs w:val="20"/>
                <w:lang w:eastAsia="sl-SI"/>
              </w:rPr>
              <w:t>.</w:t>
            </w:r>
          </w:p>
          <w:p w14:paraId="0DB92F4D"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265327"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473A1E45" w14:textId="77777777" w:rsidR="00FF431A" w:rsidRDefault="00FF431A"/>
    <w:p w14:paraId="64C35505" w14:textId="77777777" w:rsidR="00FF431A" w:rsidRDefault="00FF431A"/>
    <w:p w14:paraId="10948D1D" w14:textId="77777777" w:rsidR="00FF431A" w:rsidRDefault="00FF431A"/>
    <w:p w14:paraId="08A1B06B" w14:textId="77777777" w:rsidR="00FF431A" w:rsidRDefault="00FF431A"/>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5993B690" w14:textId="0278485A" w:rsidR="00265327" w:rsidRDefault="00554DB0" w:rsidP="00265327">
      <w:pPr>
        <w:tabs>
          <w:tab w:val="left" w:pos="3402"/>
        </w:tabs>
        <w:spacing w:after="0" w:line="260" w:lineRule="exact"/>
        <w:jc w:val="both"/>
        <w:rPr>
          <w:rFonts w:eastAsia="Times New Roman"/>
          <w:b/>
          <w:iCs/>
          <w:color w:val="000000"/>
          <w:szCs w:val="20"/>
        </w:rPr>
      </w:pPr>
      <w:r w:rsidRPr="00554DB0">
        <w:rPr>
          <w:rFonts w:eastAsia="Times New Roman"/>
          <w:b/>
          <w:iCs/>
          <w:color w:val="000000"/>
          <w:szCs w:val="20"/>
        </w:rPr>
        <w:t>Uvrstitev novega projekta 2720-25-09</w:t>
      </w:r>
      <w:r w:rsidR="005A3D01">
        <w:rPr>
          <w:rFonts w:eastAsia="Times New Roman"/>
          <w:b/>
          <w:iCs/>
          <w:color w:val="000000"/>
          <w:szCs w:val="20"/>
        </w:rPr>
        <w:t>08</w:t>
      </w:r>
      <w:r w:rsidRPr="00554DB0">
        <w:rPr>
          <w:rFonts w:eastAsia="Times New Roman"/>
          <w:b/>
          <w:iCs/>
          <w:color w:val="000000"/>
          <w:szCs w:val="20"/>
        </w:rPr>
        <w:t xml:space="preserve"> – Prenova gradu Turn in prostorov v Domu starejših občanov Preddvor</w:t>
      </w:r>
    </w:p>
    <w:p w14:paraId="5399A101" w14:textId="77777777" w:rsidR="00554DB0" w:rsidRPr="00265327" w:rsidRDefault="00554DB0" w:rsidP="00265327">
      <w:pPr>
        <w:tabs>
          <w:tab w:val="left" w:pos="3402"/>
        </w:tabs>
        <w:spacing w:after="0" w:line="260" w:lineRule="exact"/>
        <w:jc w:val="both"/>
        <w:rPr>
          <w:rFonts w:eastAsia="Times New Roman" w:cs="Arial"/>
          <w:b/>
          <w:iCs/>
          <w:szCs w:val="20"/>
          <w:lang w:eastAsia="sl-SI"/>
        </w:rPr>
      </w:pPr>
    </w:p>
    <w:p w14:paraId="421A19AD" w14:textId="08BE0558" w:rsidR="00554DB0" w:rsidRDefault="00554DB0" w:rsidP="00554DB0">
      <w:pPr>
        <w:tabs>
          <w:tab w:val="left" w:pos="3402"/>
        </w:tabs>
        <w:spacing w:after="0" w:line="260" w:lineRule="exact"/>
        <w:jc w:val="both"/>
        <w:rPr>
          <w:rFonts w:eastAsia="Times New Roman" w:cs="Arial"/>
          <w:szCs w:val="20"/>
        </w:rPr>
      </w:pPr>
      <w:bookmarkStart w:id="2" w:name="_Hlk98751628"/>
      <w:bookmarkStart w:id="3" w:name="_Hlk98500824"/>
      <w:r w:rsidRPr="009B4986">
        <w:rPr>
          <w:rFonts w:eastAsia="Times New Roman" w:cs="Arial"/>
          <w:szCs w:val="20"/>
        </w:rPr>
        <w:t xml:space="preserve">Dom starejših občanov </w:t>
      </w:r>
      <w:r>
        <w:rPr>
          <w:rFonts w:eastAsia="Times New Roman" w:cs="Arial"/>
          <w:szCs w:val="20"/>
        </w:rPr>
        <w:t>Preddvor</w:t>
      </w:r>
      <w:r w:rsidRPr="009B4986">
        <w:rPr>
          <w:rFonts w:eastAsia="Times New Roman" w:cs="Arial"/>
          <w:szCs w:val="20"/>
        </w:rPr>
        <w:t xml:space="preserve"> (v nadaljnjem besedilu: dom) je javni socialno varstveni zavod, ki </w:t>
      </w:r>
      <w:r>
        <w:rPr>
          <w:rFonts w:eastAsia="Times New Roman" w:cs="Arial"/>
          <w:szCs w:val="20"/>
        </w:rPr>
        <w:t xml:space="preserve">svojo </w:t>
      </w:r>
      <w:r w:rsidRPr="009B4986">
        <w:rPr>
          <w:rFonts w:eastAsia="Times New Roman" w:cs="Arial"/>
          <w:szCs w:val="20"/>
        </w:rPr>
        <w:t>osnovno dejavnost</w:t>
      </w:r>
      <w:r>
        <w:rPr>
          <w:rFonts w:eastAsia="Times New Roman" w:cs="Arial"/>
          <w:szCs w:val="20"/>
        </w:rPr>
        <w:t>, to je</w:t>
      </w:r>
      <w:r w:rsidRPr="009B4986">
        <w:rPr>
          <w:rFonts w:eastAsia="Times New Roman" w:cs="Arial"/>
          <w:szCs w:val="20"/>
        </w:rPr>
        <w:t xml:space="preserve"> storitev institucionalnega varstva starejših</w:t>
      </w:r>
      <w:bookmarkEnd w:id="2"/>
      <w:r>
        <w:rPr>
          <w:rFonts w:eastAsia="Times New Roman" w:cs="Arial"/>
          <w:szCs w:val="20"/>
        </w:rPr>
        <w:t xml:space="preserve">, izvaja v preurejenem gradu Turn v novejši stavbi, ki je bila zgrajena leta 1977. Kapaciteta doma je 187 postelj. Zaradi slabih bivalnih pogojev so bile večje sobe preurejene, zato so se namestitvene možnosti zmanjšale na 176 postelj. Poleg osnovne dejavnosti dom izvaja tudi številne storitve za zunanje uporabnike, kot so dnevno varstvo, razvoz kosil po domovih, pomoč na domu za občane </w:t>
      </w:r>
      <w:r w:rsidR="0093493F">
        <w:rPr>
          <w:rFonts w:eastAsia="Times New Roman" w:cs="Arial"/>
          <w:szCs w:val="20"/>
        </w:rPr>
        <w:t xml:space="preserve">Občine </w:t>
      </w:r>
      <w:r>
        <w:rPr>
          <w:rFonts w:eastAsia="Times New Roman" w:cs="Arial"/>
          <w:szCs w:val="20"/>
        </w:rPr>
        <w:t xml:space="preserve">Preddvor ter frizerske in pedikerske storitve. </w:t>
      </w:r>
    </w:p>
    <w:p w14:paraId="7E57CBA6" w14:textId="77777777" w:rsidR="00554DB0" w:rsidRDefault="00554DB0" w:rsidP="00554DB0">
      <w:pPr>
        <w:tabs>
          <w:tab w:val="left" w:pos="3402"/>
        </w:tabs>
        <w:spacing w:after="0" w:line="260" w:lineRule="exact"/>
        <w:jc w:val="both"/>
        <w:rPr>
          <w:rFonts w:eastAsia="Times New Roman" w:cs="Arial"/>
          <w:szCs w:val="20"/>
        </w:rPr>
      </w:pPr>
    </w:p>
    <w:p w14:paraId="092C9C4A" w14:textId="77777777" w:rsidR="00554DB0" w:rsidRDefault="00554DB0" w:rsidP="00554DB0">
      <w:pPr>
        <w:tabs>
          <w:tab w:val="left" w:pos="3402"/>
        </w:tabs>
        <w:spacing w:after="0" w:line="260" w:lineRule="exact"/>
        <w:jc w:val="both"/>
        <w:rPr>
          <w:rFonts w:eastAsia="Times New Roman" w:cs="Arial"/>
          <w:szCs w:val="20"/>
        </w:rPr>
      </w:pPr>
      <w:r>
        <w:rPr>
          <w:rFonts w:eastAsia="Times New Roman" w:cs="Arial"/>
          <w:szCs w:val="20"/>
        </w:rPr>
        <w:t>Dom je sestavljen iz večjega števila objektov, pri čemer so štirje objekti povezani v en kompleks, imenovan novi del (v nadaljnjem besedilu: ND) in so s podzemnim hodnikom povezani s spomeniško zaščitenim objektom grad Turn, imenovan stari del (v nadaljnjem besedilu: SD). V ND je 78 posteljnih kapacitet, sobe imajo lastne kopalnice ter balkone. Kapaciteta SD je 98 postelj, sobe pa so večinoma dvo, tri ali štiri posteljne, zato ga je potrebno rekonstruirati in prilagoditi pravilnikom in normativom. Objekt ND ima skupaj pet etaž, ki jih povezuje notranje stopnišče, ki ne izpolnjuje več požarnih zahtev univerzalne dostopnosti. Objekt ND ima štiri etaže in dve dvigali s stopniščem, eno od dvigal sega v klet, kjer je SD povezan s kuhinjo v ND.</w:t>
      </w:r>
    </w:p>
    <w:p w14:paraId="0F747576" w14:textId="77777777" w:rsidR="00554DB0" w:rsidRDefault="00554DB0" w:rsidP="00554DB0">
      <w:pPr>
        <w:tabs>
          <w:tab w:val="left" w:pos="3402"/>
        </w:tabs>
        <w:spacing w:after="0" w:line="260" w:lineRule="exact"/>
        <w:jc w:val="both"/>
        <w:rPr>
          <w:rFonts w:eastAsia="Times New Roman" w:cs="Arial"/>
          <w:szCs w:val="20"/>
        </w:rPr>
      </w:pPr>
    </w:p>
    <w:p w14:paraId="01CAFAA6" w14:textId="77777777" w:rsidR="00554DB0" w:rsidRPr="00D64831" w:rsidRDefault="00554DB0" w:rsidP="00554DB0">
      <w:pPr>
        <w:tabs>
          <w:tab w:val="left" w:pos="3402"/>
        </w:tabs>
        <w:spacing w:after="0" w:line="260" w:lineRule="exact"/>
        <w:jc w:val="both"/>
        <w:rPr>
          <w:rFonts w:eastAsia="Times New Roman" w:cs="Arial"/>
          <w:szCs w:val="20"/>
        </w:rPr>
      </w:pPr>
      <w:bookmarkStart w:id="4" w:name="_Hlk98751591"/>
      <w:bookmarkStart w:id="5" w:name="_Hlk98500753"/>
      <w:bookmarkEnd w:id="3"/>
      <w:r w:rsidRPr="00D64831">
        <w:rPr>
          <w:rFonts w:eastAsia="Times New Roman" w:cs="Arial"/>
          <w:szCs w:val="20"/>
        </w:rPr>
        <w:t xml:space="preserve">Namen investicije je </w:t>
      </w:r>
      <w:bookmarkStart w:id="6" w:name="_Hlk98751795"/>
      <w:r w:rsidRPr="00D64831">
        <w:rPr>
          <w:rFonts w:eastAsia="Times New Roman" w:cs="Arial"/>
          <w:szCs w:val="20"/>
        </w:rPr>
        <w:t xml:space="preserve">v obstoječih </w:t>
      </w:r>
      <w:r>
        <w:rPr>
          <w:rFonts w:eastAsia="Times New Roman" w:cs="Arial"/>
          <w:szCs w:val="20"/>
        </w:rPr>
        <w:t>prostorih doma urediti vse potrebne prostore ter z odpravo tri in štiri posteljnih sob zmanjšati kapaciteto na 164 postelj, s čimer bodo zagotovljeni varni bivalni in delovni pogoji za stanovalce in zaposlene, kvalitetni bivalni standard ter učinkovito spopadanje z nevarnostjo širjenja bolezni z ločevanje čistih in nečistih poti.</w:t>
      </w:r>
    </w:p>
    <w:p w14:paraId="62FE706B" w14:textId="77777777" w:rsidR="00554DB0" w:rsidRDefault="00554DB0" w:rsidP="00554DB0">
      <w:pPr>
        <w:tabs>
          <w:tab w:val="left" w:pos="3402"/>
        </w:tabs>
        <w:spacing w:after="0" w:line="260" w:lineRule="exact"/>
        <w:jc w:val="both"/>
        <w:rPr>
          <w:rFonts w:eastAsia="Times New Roman" w:cs="Arial"/>
          <w:szCs w:val="20"/>
          <w:highlight w:val="yellow"/>
        </w:rPr>
      </w:pPr>
    </w:p>
    <w:p w14:paraId="562BA8F7" w14:textId="7CAE3299" w:rsidR="00554DB0" w:rsidRPr="005F03E5" w:rsidRDefault="00554DB0" w:rsidP="00554DB0">
      <w:pPr>
        <w:tabs>
          <w:tab w:val="left" w:pos="3402"/>
        </w:tabs>
        <w:spacing w:after="0" w:line="260" w:lineRule="exact"/>
        <w:jc w:val="both"/>
        <w:rPr>
          <w:rFonts w:eastAsia="Times New Roman" w:cs="Arial"/>
          <w:szCs w:val="20"/>
        </w:rPr>
      </w:pPr>
      <w:bookmarkStart w:id="7" w:name="_Hlk192147675"/>
      <w:bookmarkStart w:id="8" w:name="_Hlk98500980"/>
      <w:bookmarkEnd w:id="4"/>
      <w:bookmarkEnd w:id="6"/>
      <w:r w:rsidRPr="008929C9">
        <w:rPr>
          <w:rFonts w:eastAsia="Times New Roman" w:cs="Arial"/>
          <w:szCs w:val="20"/>
        </w:rPr>
        <w:t xml:space="preserve">Investicija se bo izvajala v dveh fazah. </w:t>
      </w:r>
      <w:r>
        <w:rPr>
          <w:rFonts w:eastAsia="Times New Roman" w:cs="Arial"/>
          <w:szCs w:val="20"/>
        </w:rPr>
        <w:t xml:space="preserve">Prva faza bo obsegala rekonstrukcijo, dozidavo in nadzidavo objekta ND. Rekonstrukcija bo obsegala dozidavo požarnega stopnišča, prostora fizioterapije in dnevnega prostora ter delno nadzidavo do obstoječe mansarde, s čimer bodo pridobljeni prostori, namenjeni požarnemu stopnišču, recepciji, sprejemu stanovalcev in pisarni socialne delavke. Uredili oziroma pridobili se bodo prostori za skupnostne storitve s samostojnim vhodom, prostori fizioterapije z izhodom na teraso, dnevni prostor s kuhinjo v 2. nadstropju, v mansardi pa se bodo uredile tri enoposteljne in tri dvoposteljne sobe, kopalnica in dnevni prostor s kuhinjo. Druga faza predvideva rekonstrukcijo objekta SD in bo obsegala celovito prenovo vseh stanovanjskih delov, namenjenih sodobnemu centru za demenco z ureditvijo 3 do 4 skupin varovanih oddelkov z eno in dvoposteljnimi sobami s kopalnico ter pripadajočimi dnevnimi prostori, prostori za zaposlene in oskrbo. V pritličju bodo urejeni prostori frizerja in pedikure ter Josipinine kavarne v spominski sobi Josipine Turnograjske. Predviden je tudi varovani oddelek s pripadajočo varovano zunanjo ureditvijo. </w:t>
      </w:r>
      <w:r w:rsidRPr="005F03E5">
        <w:rPr>
          <w:rFonts w:eastAsia="Times New Roman" w:cs="Arial"/>
          <w:szCs w:val="20"/>
        </w:rPr>
        <w:t>K</w:t>
      </w:r>
      <w:r>
        <w:rPr>
          <w:rFonts w:eastAsia="Times New Roman" w:cs="Arial"/>
          <w:szCs w:val="20"/>
        </w:rPr>
        <w:t>o</w:t>
      </w:r>
      <w:r w:rsidRPr="005F03E5">
        <w:rPr>
          <w:rFonts w:eastAsia="Times New Roman" w:cs="Arial"/>
          <w:szCs w:val="20"/>
        </w:rPr>
        <w:t>nzervatorska dela</w:t>
      </w:r>
      <w:r>
        <w:rPr>
          <w:rFonts w:eastAsia="Times New Roman" w:cs="Arial"/>
          <w:szCs w:val="20"/>
        </w:rPr>
        <w:t xml:space="preserve"> bodo zajemala sondažne raziskave ometov in opleskov sten ter stropov z izdelavo poročil, restavriranje morebitnih odkritih stenskih in stropnih poslikav </w:t>
      </w:r>
      <w:r w:rsidR="0093493F">
        <w:rPr>
          <w:rFonts w:eastAsia="Times New Roman" w:cs="Arial"/>
          <w:szCs w:val="20"/>
        </w:rPr>
        <w:t xml:space="preserve">v skladu </w:t>
      </w:r>
      <w:r>
        <w:rPr>
          <w:rFonts w:eastAsia="Times New Roman" w:cs="Arial"/>
          <w:szCs w:val="20"/>
        </w:rPr>
        <w:t>z navodili Z</w:t>
      </w:r>
      <w:r w:rsidR="0093493F">
        <w:rPr>
          <w:rFonts w:eastAsia="Times New Roman" w:cs="Arial"/>
          <w:szCs w:val="20"/>
        </w:rPr>
        <w:t>avoda</w:t>
      </w:r>
      <w:r w:rsidR="00812B55">
        <w:rPr>
          <w:rFonts w:eastAsia="Times New Roman" w:cs="Arial"/>
          <w:szCs w:val="20"/>
        </w:rPr>
        <w:t xml:space="preserve"> za varstvo kulturne dediščine Slovenije,</w:t>
      </w:r>
      <w:r>
        <w:rPr>
          <w:rFonts w:eastAsia="Times New Roman" w:cs="Arial"/>
          <w:szCs w:val="20"/>
        </w:rPr>
        <w:t xml:space="preserve"> OE Kranj, restavratorsko obnovo varovanih kamnov elementov in štukatur ter lesenih elementov stavbnega pohištva in elementov podstrešja.</w:t>
      </w:r>
      <w:r w:rsidRPr="005F03E5">
        <w:rPr>
          <w:rFonts w:eastAsia="Times New Roman" w:cs="Arial"/>
          <w:szCs w:val="20"/>
        </w:rPr>
        <w:t xml:space="preserve"> </w:t>
      </w:r>
    </w:p>
    <w:bookmarkEnd w:id="7"/>
    <w:p w14:paraId="63FDF261" w14:textId="77777777" w:rsidR="00554DB0" w:rsidRPr="00A97CEC" w:rsidRDefault="00554DB0" w:rsidP="00554DB0">
      <w:pPr>
        <w:tabs>
          <w:tab w:val="left" w:pos="3402"/>
        </w:tabs>
        <w:spacing w:after="0" w:line="260" w:lineRule="exact"/>
        <w:jc w:val="both"/>
        <w:rPr>
          <w:rFonts w:eastAsia="Times New Roman" w:cs="Arial"/>
          <w:szCs w:val="20"/>
          <w:highlight w:val="yellow"/>
        </w:rPr>
      </w:pPr>
    </w:p>
    <w:p w14:paraId="20486D99" w14:textId="77777777" w:rsidR="00554DB0" w:rsidRPr="009B4986" w:rsidRDefault="00554DB0" w:rsidP="00554DB0">
      <w:pPr>
        <w:tabs>
          <w:tab w:val="left" w:pos="3402"/>
        </w:tabs>
        <w:spacing w:after="0" w:line="260" w:lineRule="exact"/>
        <w:jc w:val="both"/>
        <w:rPr>
          <w:rFonts w:eastAsia="Times New Roman" w:cs="Arial"/>
          <w:szCs w:val="20"/>
        </w:rPr>
      </w:pPr>
      <w:bookmarkStart w:id="9" w:name="_Hlk98751604"/>
      <w:bookmarkEnd w:id="5"/>
      <w:bookmarkEnd w:id="8"/>
      <w:r w:rsidRPr="00D64831">
        <w:rPr>
          <w:rFonts w:eastAsia="Times New Roman" w:cs="Arial"/>
          <w:szCs w:val="20"/>
        </w:rPr>
        <w:t xml:space="preserve">Z izvedbo investicije </w:t>
      </w:r>
      <w:r>
        <w:rPr>
          <w:rFonts w:eastAsia="Times New Roman" w:cs="Arial"/>
          <w:szCs w:val="20"/>
        </w:rPr>
        <w:t>se bodo zagotovili primerni, tehnično ustrezni pogoji za izboljšanje kakovosti življenja stanovalcev ter pogojev dela za zaposlene ter izpolnile zahteve Pravilnika o minimalnih tehničnih zahtevah za izvajalce socialnovarstvenih storitev.</w:t>
      </w:r>
      <w:r w:rsidRPr="009B4986">
        <w:rPr>
          <w:rFonts w:eastAsia="Times New Roman" w:cs="Arial"/>
          <w:szCs w:val="20"/>
        </w:rPr>
        <w:t xml:space="preserve"> </w:t>
      </w:r>
      <w:r>
        <w:rPr>
          <w:rFonts w:eastAsia="Times New Roman" w:cs="Arial"/>
          <w:szCs w:val="20"/>
        </w:rPr>
        <w:t>S sanacijo bo preprečeno nadaljnje poškodovanje ter propadanje nekaterih delov stavb in omogočena učinkovitejša raba energije, hkrati pa bo zagotovljena tudi požarna in potresna varnost objekta.</w:t>
      </w:r>
    </w:p>
    <w:bookmarkEnd w:id="9"/>
    <w:p w14:paraId="15A151D0" w14:textId="77777777" w:rsidR="00554DB0" w:rsidRPr="009B4986" w:rsidRDefault="00554DB0" w:rsidP="00554DB0">
      <w:pPr>
        <w:tabs>
          <w:tab w:val="left" w:pos="3402"/>
        </w:tabs>
        <w:spacing w:after="0" w:line="260" w:lineRule="exact"/>
        <w:jc w:val="both"/>
        <w:rPr>
          <w:rFonts w:eastAsia="Times New Roman" w:cs="Arial"/>
          <w:szCs w:val="20"/>
        </w:rPr>
      </w:pPr>
    </w:p>
    <w:p w14:paraId="68CC5A1F" w14:textId="77777777" w:rsidR="00554DB0" w:rsidRDefault="00554DB0" w:rsidP="00554DB0">
      <w:pPr>
        <w:tabs>
          <w:tab w:val="left" w:pos="3402"/>
        </w:tabs>
        <w:spacing w:after="0" w:line="260" w:lineRule="exact"/>
        <w:jc w:val="both"/>
        <w:rPr>
          <w:rFonts w:eastAsia="Times New Roman"/>
          <w:iCs/>
          <w:szCs w:val="20"/>
        </w:rPr>
      </w:pPr>
      <w:r w:rsidRPr="009B4986">
        <w:rPr>
          <w:rFonts w:eastAsia="Times New Roman"/>
          <w:iCs/>
          <w:szCs w:val="20"/>
        </w:rPr>
        <w:t xml:space="preserve">Ocenjena vrednost investicije po novelaciji investicijskega programa znaša </w:t>
      </w:r>
      <w:r>
        <w:rPr>
          <w:rFonts w:eastAsia="Times New Roman"/>
          <w:iCs/>
          <w:szCs w:val="20"/>
        </w:rPr>
        <w:t>7</w:t>
      </w:r>
      <w:r w:rsidRPr="009B4986">
        <w:rPr>
          <w:rFonts w:eastAsia="Times New Roman"/>
          <w:iCs/>
          <w:szCs w:val="20"/>
        </w:rPr>
        <w:t>.</w:t>
      </w:r>
      <w:r>
        <w:rPr>
          <w:rFonts w:eastAsia="Times New Roman"/>
          <w:iCs/>
          <w:szCs w:val="20"/>
        </w:rPr>
        <w:t>211.396,75</w:t>
      </w:r>
      <w:r w:rsidRPr="009B4986">
        <w:rPr>
          <w:rFonts w:eastAsia="Times New Roman"/>
          <w:iCs/>
          <w:szCs w:val="20"/>
        </w:rPr>
        <w:t xml:space="preserve"> EUR z DDV. </w:t>
      </w:r>
    </w:p>
    <w:p w14:paraId="02AA54FF" w14:textId="77777777" w:rsidR="00554DB0" w:rsidRPr="009B4986" w:rsidRDefault="00554DB0" w:rsidP="00554DB0">
      <w:pPr>
        <w:tabs>
          <w:tab w:val="left" w:pos="3402"/>
        </w:tabs>
        <w:spacing w:after="0" w:line="260" w:lineRule="exact"/>
        <w:jc w:val="both"/>
        <w:rPr>
          <w:rFonts w:eastAsia="Times New Roman"/>
          <w:iCs/>
          <w:szCs w:val="20"/>
        </w:rPr>
      </w:pPr>
    </w:p>
    <w:p w14:paraId="5B8B662B" w14:textId="77777777" w:rsidR="00554DB0" w:rsidRPr="009B4986" w:rsidRDefault="00554DB0" w:rsidP="00554DB0">
      <w:pPr>
        <w:tabs>
          <w:tab w:val="left" w:pos="709"/>
        </w:tabs>
        <w:spacing w:after="0" w:line="260" w:lineRule="exact"/>
        <w:rPr>
          <w:rFonts w:eastAsia="Times New Roman"/>
          <w:iCs/>
          <w:szCs w:val="20"/>
        </w:rPr>
      </w:pPr>
      <w:r w:rsidRPr="009B4986">
        <w:rPr>
          <w:rFonts w:eastAsia="Times New Roman"/>
          <w:iCs/>
          <w:szCs w:val="20"/>
        </w:rPr>
        <w:t xml:space="preserve">Sredstva za investicijo bosta zagotovila ministrstvo in </w:t>
      </w:r>
      <w:r>
        <w:rPr>
          <w:rFonts w:eastAsia="Times New Roman"/>
          <w:iCs/>
          <w:szCs w:val="20"/>
        </w:rPr>
        <w:t>dom</w:t>
      </w:r>
      <w:r w:rsidRPr="009B4986">
        <w:rPr>
          <w:rFonts w:eastAsia="Times New Roman"/>
          <w:bCs/>
          <w:iCs/>
          <w:szCs w:val="20"/>
        </w:rPr>
        <w:t xml:space="preserve"> </w:t>
      </w:r>
      <w:r w:rsidRPr="009B4986">
        <w:rPr>
          <w:rFonts w:eastAsia="Times New Roman"/>
          <w:iCs/>
          <w:szCs w:val="20"/>
        </w:rPr>
        <w:t>na naslednji način:</w:t>
      </w:r>
    </w:p>
    <w:p w14:paraId="0DDB6DEC" w14:textId="77777777" w:rsidR="00554DB0" w:rsidRPr="009B4986" w:rsidRDefault="00554DB0" w:rsidP="00554DB0">
      <w:pPr>
        <w:tabs>
          <w:tab w:val="left" w:pos="709"/>
        </w:tabs>
        <w:spacing w:after="0" w:line="260" w:lineRule="exact"/>
        <w:rPr>
          <w:rFonts w:eastAsia="Times New Roman"/>
          <w:iCs/>
          <w:szCs w:val="20"/>
        </w:rPr>
      </w:pPr>
    </w:p>
    <w:tbl>
      <w:tblPr>
        <w:tblW w:w="8217" w:type="dxa"/>
        <w:tblLayout w:type="fixed"/>
        <w:tblCellMar>
          <w:left w:w="70" w:type="dxa"/>
          <w:right w:w="70" w:type="dxa"/>
        </w:tblCellMar>
        <w:tblLook w:val="04A0" w:firstRow="1" w:lastRow="0" w:firstColumn="1" w:lastColumn="0" w:noHBand="0" w:noVBand="1"/>
      </w:tblPr>
      <w:tblGrid>
        <w:gridCol w:w="1643"/>
        <w:gridCol w:w="1643"/>
        <w:gridCol w:w="1644"/>
        <w:gridCol w:w="1643"/>
        <w:gridCol w:w="1644"/>
      </w:tblGrid>
      <w:tr w:rsidR="00F33EC1" w:rsidRPr="00F33EC1" w14:paraId="269F47E3" w14:textId="77777777" w:rsidTr="00491233">
        <w:trPr>
          <w:trHeight w:val="300"/>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F9CE" w14:textId="77777777" w:rsidR="00F33EC1" w:rsidRPr="00F33EC1" w:rsidRDefault="00F33EC1" w:rsidP="00F33EC1">
            <w:pPr>
              <w:spacing w:after="0" w:line="240" w:lineRule="auto"/>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Vir financiranja</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0A45268F" w14:textId="77777777" w:rsidR="00F33EC1" w:rsidRPr="00F33EC1" w:rsidRDefault="00F33EC1" w:rsidP="00F33EC1">
            <w:pPr>
              <w:spacing w:after="0" w:line="240" w:lineRule="auto"/>
              <w:jc w:val="center"/>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2025</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9E503CF" w14:textId="77777777" w:rsidR="00F33EC1" w:rsidRPr="00F33EC1" w:rsidRDefault="00F33EC1" w:rsidP="00F33EC1">
            <w:pPr>
              <w:spacing w:after="0" w:line="240" w:lineRule="auto"/>
              <w:jc w:val="center"/>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2026</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01CFD719" w14:textId="77777777" w:rsidR="00F33EC1" w:rsidRPr="00F33EC1" w:rsidRDefault="00F33EC1" w:rsidP="00F33EC1">
            <w:pPr>
              <w:spacing w:after="0" w:line="240" w:lineRule="auto"/>
              <w:jc w:val="center"/>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2027</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D7B84B8" w14:textId="77777777" w:rsidR="00F33EC1" w:rsidRPr="00F33EC1" w:rsidRDefault="00F33EC1" w:rsidP="00F33EC1">
            <w:pPr>
              <w:spacing w:after="0" w:line="240" w:lineRule="auto"/>
              <w:jc w:val="center"/>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Skupaj</w:t>
            </w:r>
          </w:p>
        </w:tc>
      </w:tr>
      <w:tr w:rsidR="00F33EC1" w:rsidRPr="00F33EC1" w14:paraId="4DAD525C" w14:textId="77777777" w:rsidTr="00491233">
        <w:trPr>
          <w:trHeight w:val="408"/>
        </w:trPr>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14:paraId="47958D0E" w14:textId="77777777" w:rsidR="00F33EC1" w:rsidRPr="00F33EC1" w:rsidRDefault="00F33EC1" w:rsidP="00F33EC1">
            <w:pPr>
              <w:spacing w:after="0" w:line="240" w:lineRule="auto"/>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DSO Preddvor</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14:paraId="4F5137C3"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24.400,00</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14:paraId="79D52055"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14:paraId="00465DAF"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0,00</w:t>
            </w:r>
          </w:p>
        </w:tc>
        <w:tc>
          <w:tcPr>
            <w:tcW w:w="1644" w:type="dxa"/>
            <w:vMerge w:val="restart"/>
            <w:tcBorders>
              <w:top w:val="nil"/>
              <w:left w:val="single" w:sz="4" w:space="0" w:color="auto"/>
              <w:bottom w:val="single" w:sz="4" w:space="0" w:color="auto"/>
              <w:right w:val="single" w:sz="4" w:space="0" w:color="auto"/>
            </w:tcBorders>
            <w:shd w:val="clear" w:color="auto" w:fill="auto"/>
            <w:vAlign w:val="center"/>
            <w:hideMark/>
          </w:tcPr>
          <w:p w14:paraId="2684BF58"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24.400,00</w:t>
            </w:r>
          </w:p>
        </w:tc>
      </w:tr>
      <w:tr w:rsidR="00F33EC1" w:rsidRPr="00F33EC1" w14:paraId="3ACB0FF9" w14:textId="77777777" w:rsidTr="00491233">
        <w:trPr>
          <w:trHeight w:val="408"/>
        </w:trPr>
        <w:tc>
          <w:tcPr>
            <w:tcW w:w="1643" w:type="dxa"/>
            <w:vMerge/>
            <w:tcBorders>
              <w:top w:val="nil"/>
              <w:left w:val="single" w:sz="4" w:space="0" w:color="auto"/>
              <w:bottom w:val="single" w:sz="4" w:space="0" w:color="auto"/>
              <w:right w:val="single" w:sz="4" w:space="0" w:color="auto"/>
            </w:tcBorders>
            <w:vAlign w:val="center"/>
            <w:hideMark/>
          </w:tcPr>
          <w:p w14:paraId="0D3D6EEA" w14:textId="77777777" w:rsidR="00F33EC1" w:rsidRPr="00F33EC1" w:rsidRDefault="00F33EC1" w:rsidP="00F33EC1">
            <w:pPr>
              <w:spacing w:after="0" w:line="240" w:lineRule="auto"/>
              <w:rPr>
                <w:rFonts w:ascii="Calibri" w:eastAsia="Times New Roman" w:hAnsi="Calibri" w:cs="Calibri"/>
                <w:b/>
                <w:bCs/>
                <w:color w:val="000000"/>
                <w:sz w:val="18"/>
                <w:szCs w:val="18"/>
                <w:lang w:eastAsia="sl-SI"/>
              </w:rPr>
            </w:pPr>
          </w:p>
        </w:tc>
        <w:tc>
          <w:tcPr>
            <w:tcW w:w="1643" w:type="dxa"/>
            <w:vMerge/>
            <w:tcBorders>
              <w:top w:val="nil"/>
              <w:left w:val="single" w:sz="4" w:space="0" w:color="auto"/>
              <w:bottom w:val="single" w:sz="4" w:space="0" w:color="auto"/>
              <w:right w:val="single" w:sz="4" w:space="0" w:color="auto"/>
            </w:tcBorders>
            <w:vAlign w:val="center"/>
            <w:hideMark/>
          </w:tcPr>
          <w:p w14:paraId="08D4B22C" w14:textId="77777777" w:rsidR="00F33EC1" w:rsidRPr="00F33EC1" w:rsidRDefault="00F33EC1" w:rsidP="00F33EC1">
            <w:pPr>
              <w:spacing w:after="0" w:line="240" w:lineRule="auto"/>
              <w:rPr>
                <w:rFonts w:ascii="Calibri" w:eastAsia="Times New Roman" w:hAnsi="Calibri" w:cs="Calibri"/>
                <w:sz w:val="18"/>
                <w:szCs w:val="18"/>
                <w:lang w:eastAsia="sl-SI"/>
              </w:rPr>
            </w:pPr>
          </w:p>
        </w:tc>
        <w:tc>
          <w:tcPr>
            <w:tcW w:w="1644" w:type="dxa"/>
            <w:vMerge/>
            <w:tcBorders>
              <w:top w:val="nil"/>
              <w:left w:val="single" w:sz="4" w:space="0" w:color="auto"/>
              <w:bottom w:val="single" w:sz="4" w:space="0" w:color="auto"/>
              <w:right w:val="single" w:sz="4" w:space="0" w:color="auto"/>
            </w:tcBorders>
            <w:vAlign w:val="center"/>
            <w:hideMark/>
          </w:tcPr>
          <w:p w14:paraId="62C3E712" w14:textId="77777777" w:rsidR="00F33EC1" w:rsidRPr="00F33EC1" w:rsidRDefault="00F33EC1" w:rsidP="00F33EC1">
            <w:pPr>
              <w:spacing w:after="0" w:line="240" w:lineRule="auto"/>
              <w:rPr>
                <w:rFonts w:ascii="Calibri" w:eastAsia="Times New Roman" w:hAnsi="Calibri" w:cs="Calibri"/>
                <w:sz w:val="18"/>
                <w:szCs w:val="18"/>
                <w:lang w:eastAsia="sl-SI"/>
              </w:rPr>
            </w:pPr>
          </w:p>
        </w:tc>
        <w:tc>
          <w:tcPr>
            <w:tcW w:w="1643" w:type="dxa"/>
            <w:vMerge/>
            <w:tcBorders>
              <w:top w:val="nil"/>
              <w:left w:val="single" w:sz="4" w:space="0" w:color="auto"/>
              <w:bottom w:val="single" w:sz="4" w:space="0" w:color="auto"/>
              <w:right w:val="single" w:sz="4" w:space="0" w:color="auto"/>
            </w:tcBorders>
            <w:vAlign w:val="center"/>
            <w:hideMark/>
          </w:tcPr>
          <w:p w14:paraId="10849A5F" w14:textId="77777777" w:rsidR="00F33EC1" w:rsidRPr="00F33EC1" w:rsidRDefault="00F33EC1" w:rsidP="00F33EC1">
            <w:pPr>
              <w:spacing w:after="0" w:line="240" w:lineRule="auto"/>
              <w:rPr>
                <w:rFonts w:ascii="Calibri" w:eastAsia="Times New Roman" w:hAnsi="Calibri" w:cs="Calibri"/>
                <w:sz w:val="18"/>
                <w:szCs w:val="18"/>
                <w:lang w:eastAsia="sl-SI"/>
              </w:rPr>
            </w:pPr>
          </w:p>
        </w:tc>
        <w:tc>
          <w:tcPr>
            <w:tcW w:w="1644" w:type="dxa"/>
            <w:vMerge/>
            <w:tcBorders>
              <w:top w:val="nil"/>
              <w:left w:val="single" w:sz="4" w:space="0" w:color="auto"/>
              <w:bottom w:val="single" w:sz="4" w:space="0" w:color="auto"/>
              <w:right w:val="single" w:sz="4" w:space="0" w:color="auto"/>
            </w:tcBorders>
            <w:vAlign w:val="center"/>
            <w:hideMark/>
          </w:tcPr>
          <w:p w14:paraId="4A22F984" w14:textId="77777777" w:rsidR="00F33EC1" w:rsidRPr="00F33EC1" w:rsidRDefault="00F33EC1" w:rsidP="00F33EC1">
            <w:pPr>
              <w:spacing w:after="0" w:line="240" w:lineRule="auto"/>
              <w:rPr>
                <w:rFonts w:ascii="Calibri" w:eastAsia="Times New Roman" w:hAnsi="Calibri" w:cs="Calibri"/>
                <w:b/>
                <w:bCs/>
                <w:sz w:val="18"/>
                <w:szCs w:val="18"/>
                <w:lang w:eastAsia="sl-SI"/>
              </w:rPr>
            </w:pPr>
          </w:p>
        </w:tc>
      </w:tr>
      <w:tr w:rsidR="00F33EC1" w:rsidRPr="00F33EC1" w14:paraId="4743E404" w14:textId="77777777" w:rsidTr="00491233">
        <w:trPr>
          <w:trHeight w:val="300"/>
        </w:trPr>
        <w:tc>
          <w:tcPr>
            <w:tcW w:w="1643" w:type="dxa"/>
            <w:tcBorders>
              <w:top w:val="nil"/>
              <w:left w:val="single" w:sz="4" w:space="0" w:color="auto"/>
              <w:bottom w:val="single" w:sz="4" w:space="0" w:color="auto"/>
              <w:right w:val="single" w:sz="4" w:space="0" w:color="auto"/>
            </w:tcBorders>
            <w:shd w:val="clear" w:color="auto" w:fill="auto"/>
            <w:vAlign w:val="center"/>
            <w:hideMark/>
          </w:tcPr>
          <w:p w14:paraId="1B30A730" w14:textId="77777777" w:rsidR="00F33EC1" w:rsidRPr="00F33EC1" w:rsidRDefault="00F33EC1" w:rsidP="00F33EC1">
            <w:pPr>
              <w:spacing w:after="0" w:line="240" w:lineRule="auto"/>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MSP</w:t>
            </w:r>
          </w:p>
        </w:tc>
        <w:tc>
          <w:tcPr>
            <w:tcW w:w="1643" w:type="dxa"/>
            <w:tcBorders>
              <w:top w:val="nil"/>
              <w:left w:val="nil"/>
              <w:bottom w:val="single" w:sz="4" w:space="0" w:color="auto"/>
              <w:right w:val="single" w:sz="4" w:space="0" w:color="auto"/>
            </w:tcBorders>
            <w:shd w:val="clear" w:color="auto" w:fill="auto"/>
            <w:vAlign w:val="center"/>
          </w:tcPr>
          <w:p w14:paraId="348AAD36"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434.899.96</w:t>
            </w:r>
          </w:p>
        </w:tc>
        <w:tc>
          <w:tcPr>
            <w:tcW w:w="1644" w:type="dxa"/>
            <w:tcBorders>
              <w:top w:val="nil"/>
              <w:left w:val="nil"/>
              <w:bottom w:val="single" w:sz="4" w:space="0" w:color="auto"/>
              <w:right w:val="single" w:sz="4" w:space="0" w:color="auto"/>
            </w:tcBorders>
            <w:shd w:val="clear" w:color="auto" w:fill="auto"/>
            <w:vAlign w:val="center"/>
          </w:tcPr>
          <w:p w14:paraId="4723C31D"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2.556.570,56</w:t>
            </w:r>
          </w:p>
        </w:tc>
        <w:tc>
          <w:tcPr>
            <w:tcW w:w="1643" w:type="dxa"/>
            <w:tcBorders>
              <w:top w:val="nil"/>
              <w:left w:val="nil"/>
              <w:bottom w:val="single" w:sz="4" w:space="0" w:color="auto"/>
              <w:right w:val="single" w:sz="4" w:space="0" w:color="auto"/>
            </w:tcBorders>
            <w:shd w:val="clear" w:color="auto" w:fill="auto"/>
            <w:vAlign w:val="center"/>
          </w:tcPr>
          <w:p w14:paraId="420108DA" w14:textId="77777777" w:rsidR="00F33EC1" w:rsidRPr="00F33EC1" w:rsidRDefault="00F33EC1" w:rsidP="00F33EC1">
            <w:pPr>
              <w:spacing w:after="0" w:line="240" w:lineRule="auto"/>
              <w:jc w:val="right"/>
              <w:rPr>
                <w:rFonts w:ascii="Calibri" w:eastAsia="Times New Roman" w:hAnsi="Calibri" w:cs="Calibri"/>
                <w:sz w:val="18"/>
                <w:szCs w:val="18"/>
                <w:lang w:eastAsia="sl-SI"/>
              </w:rPr>
            </w:pPr>
            <w:r w:rsidRPr="00F33EC1">
              <w:rPr>
                <w:rFonts w:ascii="Calibri" w:eastAsia="Times New Roman" w:hAnsi="Calibri" w:cs="Calibri"/>
                <w:sz w:val="18"/>
                <w:szCs w:val="18"/>
                <w:lang w:eastAsia="sl-SI"/>
              </w:rPr>
              <w:t>4.195.526,23</w:t>
            </w:r>
          </w:p>
        </w:tc>
        <w:tc>
          <w:tcPr>
            <w:tcW w:w="1644" w:type="dxa"/>
            <w:tcBorders>
              <w:top w:val="nil"/>
              <w:left w:val="nil"/>
              <w:bottom w:val="single" w:sz="4" w:space="0" w:color="auto"/>
              <w:right w:val="single" w:sz="4" w:space="0" w:color="auto"/>
            </w:tcBorders>
            <w:shd w:val="clear" w:color="auto" w:fill="auto"/>
            <w:vAlign w:val="center"/>
            <w:hideMark/>
          </w:tcPr>
          <w:p w14:paraId="3CBD5A74"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7.186.996,75</w:t>
            </w:r>
          </w:p>
        </w:tc>
      </w:tr>
      <w:tr w:rsidR="00F33EC1" w:rsidRPr="00F33EC1" w14:paraId="08762109" w14:textId="77777777" w:rsidTr="00491233">
        <w:trPr>
          <w:trHeight w:val="300"/>
        </w:trPr>
        <w:tc>
          <w:tcPr>
            <w:tcW w:w="1643" w:type="dxa"/>
            <w:tcBorders>
              <w:top w:val="nil"/>
              <w:left w:val="single" w:sz="4" w:space="0" w:color="auto"/>
              <w:bottom w:val="single" w:sz="4" w:space="0" w:color="auto"/>
              <w:right w:val="single" w:sz="4" w:space="0" w:color="auto"/>
            </w:tcBorders>
            <w:shd w:val="clear" w:color="auto" w:fill="auto"/>
            <w:vAlign w:val="center"/>
            <w:hideMark/>
          </w:tcPr>
          <w:p w14:paraId="128F390F" w14:textId="77777777" w:rsidR="00F33EC1" w:rsidRPr="00F33EC1" w:rsidRDefault="00F33EC1" w:rsidP="00F33EC1">
            <w:pPr>
              <w:spacing w:after="0" w:line="240" w:lineRule="auto"/>
              <w:rPr>
                <w:rFonts w:ascii="Calibri" w:eastAsia="Times New Roman" w:hAnsi="Calibri" w:cs="Calibri"/>
                <w:b/>
                <w:bCs/>
                <w:color w:val="000000"/>
                <w:sz w:val="18"/>
                <w:szCs w:val="18"/>
                <w:lang w:eastAsia="sl-SI"/>
              </w:rPr>
            </w:pPr>
            <w:r w:rsidRPr="00F33EC1">
              <w:rPr>
                <w:rFonts w:ascii="Calibri" w:eastAsia="Times New Roman" w:hAnsi="Calibri" w:cs="Calibri"/>
                <w:b/>
                <w:bCs/>
                <w:color w:val="000000"/>
                <w:sz w:val="18"/>
                <w:szCs w:val="18"/>
                <w:lang w:eastAsia="sl-SI"/>
              </w:rPr>
              <w:t>Skupaj</w:t>
            </w:r>
          </w:p>
        </w:tc>
        <w:tc>
          <w:tcPr>
            <w:tcW w:w="1643" w:type="dxa"/>
            <w:tcBorders>
              <w:top w:val="nil"/>
              <w:left w:val="nil"/>
              <w:bottom w:val="single" w:sz="4" w:space="0" w:color="auto"/>
              <w:right w:val="single" w:sz="4" w:space="0" w:color="auto"/>
            </w:tcBorders>
            <w:shd w:val="clear" w:color="auto" w:fill="auto"/>
            <w:vAlign w:val="center"/>
            <w:hideMark/>
          </w:tcPr>
          <w:p w14:paraId="1B8CB27E"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459.299.96</w:t>
            </w:r>
          </w:p>
        </w:tc>
        <w:tc>
          <w:tcPr>
            <w:tcW w:w="1644" w:type="dxa"/>
            <w:tcBorders>
              <w:top w:val="nil"/>
              <w:left w:val="nil"/>
              <w:bottom w:val="single" w:sz="4" w:space="0" w:color="auto"/>
              <w:right w:val="single" w:sz="4" w:space="0" w:color="auto"/>
            </w:tcBorders>
            <w:shd w:val="clear" w:color="auto" w:fill="auto"/>
            <w:vAlign w:val="center"/>
            <w:hideMark/>
          </w:tcPr>
          <w:p w14:paraId="7FA84E88"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2.556.570,56</w:t>
            </w:r>
          </w:p>
        </w:tc>
        <w:tc>
          <w:tcPr>
            <w:tcW w:w="1643" w:type="dxa"/>
            <w:tcBorders>
              <w:top w:val="nil"/>
              <w:left w:val="nil"/>
              <w:bottom w:val="single" w:sz="4" w:space="0" w:color="auto"/>
              <w:right w:val="single" w:sz="4" w:space="0" w:color="auto"/>
            </w:tcBorders>
            <w:shd w:val="clear" w:color="auto" w:fill="auto"/>
            <w:vAlign w:val="center"/>
            <w:hideMark/>
          </w:tcPr>
          <w:p w14:paraId="76D9B189"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4.195.526,23</w:t>
            </w:r>
          </w:p>
        </w:tc>
        <w:tc>
          <w:tcPr>
            <w:tcW w:w="1644" w:type="dxa"/>
            <w:tcBorders>
              <w:top w:val="nil"/>
              <w:left w:val="nil"/>
              <w:bottom w:val="single" w:sz="4" w:space="0" w:color="auto"/>
              <w:right w:val="single" w:sz="4" w:space="0" w:color="auto"/>
            </w:tcBorders>
            <w:shd w:val="clear" w:color="auto" w:fill="auto"/>
            <w:vAlign w:val="center"/>
            <w:hideMark/>
          </w:tcPr>
          <w:p w14:paraId="187CD7F9" w14:textId="77777777" w:rsidR="00F33EC1" w:rsidRPr="00F33EC1" w:rsidRDefault="00F33EC1" w:rsidP="00F33EC1">
            <w:pPr>
              <w:spacing w:after="0" w:line="240" w:lineRule="auto"/>
              <w:jc w:val="right"/>
              <w:rPr>
                <w:rFonts w:ascii="Calibri" w:eastAsia="Times New Roman" w:hAnsi="Calibri" w:cs="Calibri"/>
                <w:b/>
                <w:bCs/>
                <w:sz w:val="18"/>
                <w:szCs w:val="18"/>
                <w:lang w:eastAsia="sl-SI"/>
              </w:rPr>
            </w:pPr>
            <w:r w:rsidRPr="00F33EC1">
              <w:rPr>
                <w:rFonts w:ascii="Calibri" w:eastAsia="Times New Roman" w:hAnsi="Calibri" w:cs="Calibri"/>
                <w:b/>
                <w:bCs/>
                <w:sz w:val="18"/>
                <w:szCs w:val="18"/>
                <w:lang w:eastAsia="sl-SI"/>
              </w:rPr>
              <w:t>7.211.396,75</w:t>
            </w:r>
          </w:p>
        </w:tc>
      </w:tr>
    </w:tbl>
    <w:p w14:paraId="48B8CBA9" w14:textId="77777777" w:rsidR="00554DB0" w:rsidRDefault="00554DB0" w:rsidP="00554DB0">
      <w:pPr>
        <w:tabs>
          <w:tab w:val="left" w:pos="709"/>
        </w:tabs>
        <w:spacing w:after="0" w:line="260" w:lineRule="exact"/>
        <w:jc w:val="both"/>
        <w:rPr>
          <w:rFonts w:eastAsia="Times New Roman"/>
          <w:iCs/>
          <w:szCs w:val="20"/>
        </w:rPr>
      </w:pPr>
    </w:p>
    <w:p w14:paraId="7469FEF6" w14:textId="166AACDB" w:rsidR="00554DB0" w:rsidRPr="009B4986" w:rsidRDefault="00F33EC1" w:rsidP="00554DB0">
      <w:pPr>
        <w:spacing w:after="0" w:line="260" w:lineRule="exact"/>
        <w:jc w:val="both"/>
        <w:rPr>
          <w:rFonts w:eastAsia="Times New Roman"/>
          <w:szCs w:val="24"/>
        </w:rPr>
      </w:pPr>
      <w:r>
        <w:rPr>
          <w:rFonts w:eastAsia="Times New Roman"/>
          <w:iCs/>
          <w:szCs w:val="20"/>
        </w:rPr>
        <w:t>I</w:t>
      </w:r>
      <w:r w:rsidR="00554DB0" w:rsidRPr="009B4986">
        <w:rPr>
          <w:rFonts w:eastAsia="Times New Roman"/>
          <w:iCs/>
          <w:szCs w:val="20"/>
        </w:rPr>
        <w:t>nvesticija se bo izvajala v let</w:t>
      </w:r>
      <w:r w:rsidR="00554DB0">
        <w:rPr>
          <w:rFonts w:eastAsia="Times New Roman"/>
          <w:iCs/>
          <w:szCs w:val="20"/>
        </w:rPr>
        <w:t>ih</w:t>
      </w:r>
      <w:r w:rsidR="00554DB0" w:rsidRPr="009B4986">
        <w:rPr>
          <w:rFonts w:eastAsia="Times New Roman"/>
          <w:iCs/>
          <w:szCs w:val="20"/>
        </w:rPr>
        <w:t xml:space="preserve"> 2025</w:t>
      </w:r>
      <w:r w:rsidR="00554DB0">
        <w:rPr>
          <w:rFonts w:eastAsia="Times New Roman"/>
          <w:iCs/>
          <w:szCs w:val="20"/>
        </w:rPr>
        <w:t>, 2026 in 2027</w:t>
      </w:r>
      <w:r w:rsidR="00554DB0" w:rsidRPr="009B4986">
        <w:rPr>
          <w:rFonts w:eastAsia="Times New Roman"/>
          <w:iCs/>
          <w:szCs w:val="20"/>
        </w:rPr>
        <w:t>.</w:t>
      </w:r>
    </w:p>
    <w:p w14:paraId="21672B24" w14:textId="77777777" w:rsidR="00554DB0" w:rsidRDefault="00554DB0" w:rsidP="00554DB0">
      <w:pPr>
        <w:tabs>
          <w:tab w:val="left" w:pos="3402"/>
        </w:tabs>
        <w:spacing w:after="0" w:line="260" w:lineRule="exact"/>
        <w:jc w:val="both"/>
        <w:rPr>
          <w:rFonts w:eastAsia="Times New Roman"/>
          <w:b/>
          <w:szCs w:val="20"/>
        </w:rPr>
      </w:pPr>
    </w:p>
    <w:p w14:paraId="0DEEBCA7" w14:textId="77777777" w:rsidR="00554DB0" w:rsidRDefault="00554DB0" w:rsidP="00554DB0">
      <w:pPr>
        <w:tabs>
          <w:tab w:val="left" w:pos="3402"/>
        </w:tabs>
        <w:spacing w:after="0" w:line="260" w:lineRule="exact"/>
        <w:jc w:val="both"/>
        <w:rPr>
          <w:rFonts w:eastAsia="Times New Roman"/>
          <w:b/>
          <w:szCs w:val="20"/>
        </w:rPr>
      </w:pPr>
    </w:p>
    <w:p w14:paraId="4D4BFB7C" w14:textId="77777777" w:rsidR="00AE16E6" w:rsidRDefault="00AE16E6" w:rsidP="006D5DBD">
      <w:pPr>
        <w:tabs>
          <w:tab w:val="left" w:pos="3402"/>
        </w:tabs>
        <w:spacing w:after="0" w:line="260" w:lineRule="exact"/>
        <w:jc w:val="both"/>
        <w:rPr>
          <w:rFonts w:eastAsia="Times New Roman"/>
          <w:iCs/>
          <w:szCs w:val="20"/>
        </w:rPr>
      </w:pPr>
    </w:p>
    <w:p w14:paraId="302C7BE3" w14:textId="77777777" w:rsidR="00AE16E6" w:rsidRDefault="00AE16E6" w:rsidP="006D5DBD">
      <w:pPr>
        <w:tabs>
          <w:tab w:val="left" w:pos="3402"/>
        </w:tabs>
        <w:spacing w:after="0" w:line="260" w:lineRule="exact"/>
        <w:jc w:val="both"/>
        <w:rPr>
          <w:rFonts w:eastAsia="Times New Roman"/>
          <w:iCs/>
          <w:szCs w:val="20"/>
        </w:rPr>
      </w:pPr>
    </w:p>
    <w:p w14:paraId="5E7E3EA1" w14:textId="77777777" w:rsidR="00AE16E6" w:rsidRDefault="00AE16E6" w:rsidP="006D5DBD">
      <w:pPr>
        <w:tabs>
          <w:tab w:val="left" w:pos="3402"/>
        </w:tabs>
        <w:spacing w:after="0" w:line="260" w:lineRule="exact"/>
        <w:jc w:val="both"/>
        <w:rPr>
          <w:rFonts w:eastAsia="Times New Roman"/>
          <w:iCs/>
          <w:szCs w:val="20"/>
        </w:rPr>
      </w:pPr>
    </w:p>
    <w:p w14:paraId="1B832873" w14:textId="77777777" w:rsidR="00AE16E6" w:rsidRDefault="00AE16E6" w:rsidP="006D5DBD">
      <w:pPr>
        <w:tabs>
          <w:tab w:val="left" w:pos="3402"/>
        </w:tabs>
        <w:spacing w:after="0" w:line="260" w:lineRule="exact"/>
        <w:jc w:val="both"/>
        <w:rPr>
          <w:rFonts w:eastAsia="Times New Roman"/>
          <w:iCs/>
          <w:szCs w:val="20"/>
        </w:rPr>
      </w:pPr>
    </w:p>
    <w:p w14:paraId="2E1DBCD6" w14:textId="77777777" w:rsidR="00AE16E6" w:rsidRDefault="00AE16E6" w:rsidP="006D5DBD">
      <w:pPr>
        <w:tabs>
          <w:tab w:val="left" w:pos="3402"/>
        </w:tabs>
        <w:spacing w:after="0" w:line="260" w:lineRule="exact"/>
        <w:jc w:val="both"/>
        <w:rPr>
          <w:rFonts w:eastAsia="Times New Roman"/>
          <w:iCs/>
          <w:szCs w:val="20"/>
        </w:rPr>
      </w:pPr>
    </w:p>
    <w:p w14:paraId="116CECF6" w14:textId="77777777" w:rsidR="00AE16E6" w:rsidRDefault="00AE16E6" w:rsidP="006D5DBD">
      <w:pPr>
        <w:tabs>
          <w:tab w:val="left" w:pos="3402"/>
        </w:tabs>
        <w:spacing w:after="0" w:line="260" w:lineRule="exact"/>
        <w:jc w:val="both"/>
        <w:rPr>
          <w:rFonts w:eastAsia="Times New Roman"/>
          <w:iCs/>
          <w:szCs w:val="20"/>
        </w:rPr>
      </w:pPr>
    </w:p>
    <w:p w14:paraId="04CE4674" w14:textId="77777777" w:rsidR="00AE16E6" w:rsidRDefault="00AE16E6" w:rsidP="006D5DBD">
      <w:pPr>
        <w:tabs>
          <w:tab w:val="left" w:pos="3402"/>
        </w:tabs>
        <w:spacing w:after="0" w:line="260" w:lineRule="exact"/>
        <w:jc w:val="both"/>
        <w:rPr>
          <w:rFonts w:eastAsia="Times New Roman"/>
          <w:iCs/>
          <w:szCs w:val="20"/>
        </w:rPr>
      </w:pPr>
    </w:p>
    <w:p w14:paraId="375444BE" w14:textId="77777777" w:rsidR="00AE16E6" w:rsidRDefault="00AE16E6" w:rsidP="006D5DBD">
      <w:pPr>
        <w:tabs>
          <w:tab w:val="left" w:pos="3402"/>
        </w:tabs>
        <w:spacing w:after="0" w:line="260" w:lineRule="exact"/>
        <w:jc w:val="both"/>
        <w:rPr>
          <w:rFonts w:eastAsia="Times New Roman"/>
          <w:iCs/>
          <w:szCs w:val="20"/>
        </w:rPr>
      </w:pPr>
    </w:p>
    <w:p w14:paraId="7C6438DA" w14:textId="77777777" w:rsidR="00AE16E6" w:rsidRDefault="00AE16E6" w:rsidP="006D5DBD">
      <w:pPr>
        <w:tabs>
          <w:tab w:val="left" w:pos="3402"/>
        </w:tabs>
        <w:spacing w:after="0" w:line="260" w:lineRule="exact"/>
        <w:jc w:val="both"/>
        <w:rPr>
          <w:rFonts w:eastAsia="Times New Roman"/>
          <w:iCs/>
          <w:szCs w:val="20"/>
        </w:rPr>
      </w:pPr>
    </w:p>
    <w:p w14:paraId="3405DBD1" w14:textId="77777777" w:rsidR="00AE16E6" w:rsidRDefault="00AE16E6" w:rsidP="006D5DBD">
      <w:pPr>
        <w:tabs>
          <w:tab w:val="left" w:pos="3402"/>
        </w:tabs>
        <w:spacing w:after="0" w:line="260" w:lineRule="exact"/>
        <w:jc w:val="both"/>
        <w:rPr>
          <w:rFonts w:eastAsia="Times New Roman"/>
          <w:iCs/>
          <w:szCs w:val="20"/>
        </w:rPr>
      </w:pPr>
    </w:p>
    <w:p w14:paraId="1858A8F5" w14:textId="77777777" w:rsidR="00AE16E6" w:rsidRDefault="00AE16E6" w:rsidP="006D5DBD">
      <w:pPr>
        <w:tabs>
          <w:tab w:val="left" w:pos="3402"/>
        </w:tabs>
        <w:spacing w:after="0" w:line="260" w:lineRule="exact"/>
        <w:jc w:val="both"/>
        <w:rPr>
          <w:rFonts w:eastAsia="Times New Roman"/>
          <w:iCs/>
          <w:szCs w:val="20"/>
        </w:rPr>
      </w:pPr>
    </w:p>
    <w:p w14:paraId="3BA947E6" w14:textId="77777777" w:rsidR="00AE16E6" w:rsidRDefault="00AE16E6" w:rsidP="006D5DBD">
      <w:pPr>
        <w:tabs>
          <w:tab w:val="left" w:pos="3402"/>
        </w:tabs>
        <w:spacing w:after="0" w:line="260" w:lineRule="exact"/>
        <w:jc w:val="both"/>
        <w:rPr>
          <w:rFonts w:eastAsia="Times New Roman"/>
          <w:iCs/>
          <w:szCs w:val="20"/>
        </w:rPr>
      </w:pPr>
    </w:p>
    <w:p w14:paraId="4B5883DB" w14:textId="77777777" w:rsidR="00AE16E6" w:rsidRDefault="00AE16E6" w:rsidP="006D5DBD">
      <w:pPr>
        <w:tabs>
          <w:tab w:val="left" w:pos="3402"/>
        </w:tabs>
        <w:spacing w:after="0" w:line="260" w:lineRule="exact"/>
        <w:jc w:val="both"/>
        <w:rPr>
          <w:rFonts w:eastAsia="Times New Roman"/>
          <w:iCs/>
          <w:szCs w:val="20"/>
        </w:rPr>
      </w:pPr>
    </w:p>
    <w:p w14:paraId="7FA73C18" w14:textId="77777777" w:rsidR="00AE16E6" w:rsidRDefault="00AE16E6" w:rsidP="006D5DBD">
      <w:pPr>
        <w:tabs>
          <w:tab w:val="left" w:pos="3402"/>
        </w:tabs>
        <w:spacing w:after="0" w:line="260" w:lineRule="exact"/>
        <w:jc w:val="both"/>
        <w:rPr>
          <w:rFonts w:eastAsia="Times New Roman"/>
          <w:iCs/>
          <w:szCs w:val="20"/>
        </w:rPr>
      </w:pPr>
    </w:p>
    <w:p w14:paraId="5D055C08" w14:textId="77777777" w:rsidR="00AE16E6" w:rsidRDefault="00AE16E6" w:rsidP="006D5DBD">
      <w:pPr>
        <w:tabs>
          <w:tab w:val="left" w:pos="3402"/>
        </w:tabs>
        <w:spacing w:after="0" w:line="260" w:lineRule="exact"/>
        <w:jc w:val="both"/>
        <w:rPr>
          <w:rFonts w:eastAsia="Times New Roman"/>
          <w:iCs/>
          <w:szCs w:val="20"/>
        </w:rPr>
      </w:pPr>
    </w:p>
    <w:p w14:paraId="2C266FC5" w14:textId="77777777" w:rsidR="00AE16E6" w:rsidRDefault="00AE16E6" w:rsidP="006D5DBD">
      <w:pPr>
        <w:tabs>
          <w:tab w:val="left" w:pos="3402"/>
        </w:tabs>
        <w:spacing w:after="0" w:line="260" w:lineRule="exact"/>
        <w:jc w:val="both"/>
        <w:rPr>
          <w:rFonts w:eastAsia="Times New Roman"/>
          <w:iCs/>
          <w:szCs w:val="20"/>
        </w:rPr>
      </w:pPr>
    </w:p>
    <w:p w14:paraId="1B489929" w14:textId="77777777" w:rsidR="00AE16E6" w:rsidRDefault="00AE16E6" w:rsidP="006D5DBD">
      <w:pPr>
        <w:tabs>
          <w:tab w:val="left" w:pos="3402"/>
        </w:tabs>
        <w:spacing w:after="0" w:line="260" w:lineRule="exact"/>
        <w:jc w:val="both"/>
        <w:rPr>
          <w:rFonts w:eastAsia="Times New Roman"/>
          <w:iCs/>
          <w:szCs w:val="20"/>
        </w:rPr>
      </w:pPr>
    </w:p>
    <w:p w14:paraId="68C7C961" w14:textId="77777777" w:rsidR="00AE16E6" w:rsidRDefault="00AE16E6" w:rsidP="006D5DBD">
      <w:pPr>
        <w:tabs>
          <w:tab w:val="left" w:pos="3402"/>
        </w:tabs>
        <w:spacing w:after="0" w:line="260" w:lineRule="exact"/>
        <w:jc w:val="both"/>
        <w:rPr>
          <w:rFonts w:eastAsia="Times New Roman"/>
          <w:iCs/>
          <w:szCs w:val="20"/>
        </w:rPr>
      </w:pPr>
    </w:p>
    <w:p w14:paraId="44A54302" w14:textId="77777777" w:rsidR="00AE16E6" w:rsidRDefault="00AE16E6" w:rsidP="006D5DBD">
      <w:pPr>
        <w:tabs>
          <w:tab w:val="left" w:pos="3402"/>
        </w:tabs>
        <w:spacing w:after="0" w:line="260" w:lineRule="exact"/>
        <w:jc w:val="both"/>
        <w:rPr>
          <w:rFonts w:eastAsia="Times New Roman"/>
          <w:iCs/>
          <w:szCs w:val="20"/>
        </w:rPr>
      </w:pPr>
    </w:p>
    <w:p w14:paraId="48E2888B" w14:textId="77777777" w:rsidR="00AE16E6" w:rsidRDefault="00AE16E6" w:rsidP="006D5DBD">
      <w:pPr>
        <w:tabs>
          <w:tab w:val="left" w:pos="3402"/>
        </w:tabs>
        <w:spacing w:after="0" w:line="260" w:lineRule="exact"/>
        <w:jc w:val="both"/>
        <w:rPr>
          <w:rFonts w:eastAsia="Times New Roman"/>
          <w:iCs/>
          <w:szCs w:val="20"/>
        </w:rPr>
      </w:pPr>
    </w:p>
    <w:p w14:paraId="6876FB81" w14:textId="77777777" w:rsidR="00AE16E6" w:rsidRDefault="00AE16E6" w:rsidP="006D5DBD">
      <w:pPr>
        <w:tabs>
          <w:tab w:val="left" w:pos="3402"/>
        </w:tabs>
        <w:spacing w:after="0" w:line="260" w:lineRule="exact"/>
        <w:jc w:val="both"/>
        <w:rPr>
          <w:rFonts w:eastAsia="Times New Roman"/>
          <w:iCs/>
          <w:szCs w:val="20"/>
        </w:rPr>
      </w:pPr>
    </w:p>
    <w:p w14:paraId="61888FFB" w14:textId="77777777" w:rsidR="00AE16E6" w:rsidRDefault="00AE16E6" w:rsidP="006D5DBD">
      <w:pPr>
        <w:tabs>
          <w:tab w:val="left" w:pos="3402"/>
        </w:tabs>
        <w:spacing w:after="0" w:line="260" w:lineRule="exact"/>
        <w:jc w:val="both"/>
        <w:rPr>
          <w:rFonts w:eastAsia="Times New Roman"/>
          <w:iCs/>
          <w:szCs w:val="20"/>
        </w:rPr>
      </w:pPr>
    </w:p>
    <w:p w14:paraId="10F218B1" w14:textId="77777777" w:rsidR="00AE16E6" w:rsidRDefault="00AE16E6" w:rsidP="006D5DBD">
      <w:pPr>
        <w:tabs>
          <w:tab w:val="left" w:pos="3402"/>
        </w:tabs>
        <w:spacing w:after="0" w:line="260" w:lineRule="exact"/>
        <w:jc w:val="both"/>
        <w:rPr>
          <w:rFonts w:eastAsia="Times New Roman"/>
          <w:iCs/>
          <w:szCs w:val="20"/>
        </w:rPr>
      </w:pPr>
    </w:p>
    <w:p w14:paraId="3CCCCF8B" w14:textId="77777777" w:rsidR="00AE16E6" w:rsidRDefault="00AE16E6" w:rsidP="006D5DBD">
      <w:pPr>
        <w:tabs>
          <w:tab w:val="left" w:pos="3402"/>
        </w:tabs>
        <w:spacing w:after="0" w:line="260" w:lineRule="exact"/>
        <w:jc w:val="both"/>
        <w:rPr>
          <w:rFonts w:eastAsia="Times New Roman"/>
          <w:iCs/>
          <w:szCs w:val="20"/>
        </w:rPr>
      </w:pPr>
    </w:p>
    <w:p w14:paraId="57AEDEB7" w14:textId="77777777" w:rsidR="00AE16E6" w:rsidRDefault="00AE16E6" w:rsidP="006D5DBD">
      <w:pPr>
        <w:tabs>
          <w:tab w:val="left" w:pos="3402"/>
        </w:tabs>
        <w:spacing w:after="0" w:line="260" w:lineRule="exact"/>
        <w:jc w:val="both"/>
        <w:rPr>
          <w:rFonts w:eastAsia="Times New Roman"/>
          <w:iCs/>
          <w:szCs w:val="20"/>
        </w:rPr>
      </w:pPr>
    </w:p>
    <w:p w14:paraId="0AE5CE36" w14:textId="77777777" w:rsidR="00AE16E6" w:rsidRDefault="00AE16E6" w:rsidP="006D5DBD">
      <w:pPr>
        <w:tabs>
          <w:tab w:val="left" w:pos="3402"/>
        </w:tabs>
        <w:spacing w:after="0" w:line="260" w:lineRule="exact"/>
        <w:jc w:val="both"/>
        <w:rPr>
          <w:rFonts w:eastAsia="Times New Roman"/>
          <w:iCs/>
          <w:szCs w:val="20"/>
        </w:rPr>
      </w:pPr>
    </w:p>
    <w:p w14:paraId="6FA9D9E2" w14:textId="77777777" w:rsidR="00AE16E6" w:rsidRDefault="00AE16E6" w:rsidP="006D5DBD">
      <w:pPr>
        <w:tabs>
          <w:tab w:val="left" w:pos="3402"/>
        </w:tabs>
        <w:spacing w:after="0" w:line="260" w:lineRule="exact"/>
        <w:jc w:val="both"/>
        <w:rPr>
          <w:rFonts w:eastAsia="Times New Roman"/>
          <w:iCs/>
          <w:szCs w:val="20"/>
        </w:rPr>
      </w:pPr>
    </w:p>
    <w:p w14:paraId="64E65439" w14:textId="77777777" w:rsidR="00AE16E6" w:rsidRDefault="00AE16E6" w:rsidP="006D5DBD">
      <w:pPr>
        <w:tabs>
          <w:tab w:val="left" w:pos="3402"/>
        </w:tabs>
        <w:spacing w:after="0" w:line="260" w:lineRule="exact"/>
        <w:jc w:val="both"/>
        <w:rPr>
          <w:rFonts w:eastAsia="Times New Roman"/>
          <w:iCs/>
          <w:szCs w:val="20"/>
        </w:rPr>
      </w:pPr>
    </w:p>
    <w:p w14:paraId="10502C63" w14:textId="77777777" w:rsidR="00AE16E6" w:rsidRDefault="00AE16E6" w:rsidP="006D5DBD">
      <w:pPr>
        <w:tabs>
          <w:tab w:val="left" w:pos="3402"/>
        </w:tabs>
        <w:spacing w:after="0" w:line="260" w:lineRule="exact"/>
        <w:jc w:val="both"/>
        <w:rPr>
          <w:rFonts w:eastAsia="Times New Roman"/>
          <w:iCs/>
          <w:szCs w:val="20"/>
        </w:rPr>
      </w:pPr>
    </w:p>
    <w:p w14:paraId="5F2AC2FA" w14:textId="77777777" w:rsidR="00AE16E6" w:rsidRDefault="00AE16E6" w:rsidP="006D5DBD">
      <w:pPr>
        <w:tabs>
          <w:tab w:val="left" w:pos="3402"/>
        </w:tabs>
        <w:spacing w:after="0" w:line="260" w:lineRule="exact"/>
        <w:jc w:val="both"/>
        <w:rPr>
          <w:rFonts w:eastAsia="Times New Roman"/>
          <w:iCs/>
          <w:szCs w:val="20"/>
        </w:rPr>
      </w:pPr>
    </w:p>
    <w:p w14:paraId="005DD5ED" w14:textId="77777777" w:rsidR="00AE16E6" w:rsidRDefault="00AE16E6" w:rsidP="006D5DBD">
      <w:pPr>
        <w:tabs>
          <w:tab w:val="left" w:pos="3402"/>
        </w:tabs>
        <w:spacing w:after="0" w:line="260" w:lineRule="exact"/>
        <w:jc w:val="both"/>
        <w:rPr>
          <w:rFonts w:eastAsia="Times New Roman"/>
          <w:iCs/>
          <w:szCs w:val="20"/>
        </w:rPr>
      </w:pPr>
    </w:p>
    <w:p w14:paraId="1FB545F5" w14:textId="77777777" w:rsidR="00AE16E6" w:rsidRDefault="00AE16E6" w:rsidP="006D5DBD">
      <w:pPr>
        <w:tabs>
          <w:tab w:val="left" w:pos="3402"/>
        </w:tabs>
        <w:spacing w:after="0" w:line="260" w:lineRule="exact"/>
        <w:jc w:val="both"/>
        <w:rPr>
          <w:rFonts w:eastAsia="Times New Roman"/>
          <w:iCs/>
          <w:szCs w:val="20"/>
        </w:rPr>
      </w:pPr>
    </w:p>
    <w:p w14:paraId="06CAE715" w14:textId="77777777" w:rsidR="00AE16E6" w:rsidRDefault="00AE16E6" w:rsidP="006D5DBD">
      <w:pPr>
        <w:tabs>
          <w:tab w:val="left" w:pos="3402"/>
        </w:tabs>
        <w:spacing w:after="0" w:line="260" w:lineRule="exact"/>
        <w:jc w:val="both"/>
        <w:rPr>
          <w:rFonts w:eastAsia="Times New Roman"/>
          <w:iCs/>
          <w:szCs w:val="20"/>
        </w:rPr>
      </w:pPr>
    </w:p>
    <w:p w14:paraId="4589C9FB" w14:textId="77777777" w:rsidR="00AE16E6" w:rsidRDefault="00AE16E6" w:rsidP="006D5DBD">
      <w:pPr>
        <w:tabs>
          <w:tab w:val="left" w:pos="3402"/>
        </w:tabs>
        <w:spacing w:after="0" w:line="260" w:lineRule="exact"/>
        <w:jc w:val="both"/>
        <w:rPr>
          <w:rFonts w:eastAsia="Times New Roman"/>
          <w:iCs/>
          <w:szCs w:val="20"/>
        </w:rPr>
      </w:pPr>
    </w:p>
    <w:p w14:paraId="423C53E3" w14:textId="77777777" w:rsidR="00AE16E6" w:rsidRDefault="00AE16E6" w:rsidP="006D5DBD">
      <w:pPr>
        <w:tabs>
          <w:tab w:val="left" w:pos="3402"/>
        </w:tabs>
        <w:spacing w:after="0" w:line="260" w:lineRule="exact"/>
        <w:jc w:val="both"/>
        <w:rPr>
          <w:rFonts w:eastAsia="Times New Roman"/>
          <w:iCs/>
          <w:szCs w:val="20"/>
        </w:rPr>
      </w:pPr>
    </w:p>
    <w:p w14:paraId="697D7E92" w14:textId="77777777" w:rsidR="00AE16E6" w:rsidRDefault="00AE16E6" w:rsidP="006D5DBD">
      <w:pPr>
        <w:tabs>
          <w:tab w:val="left" w:pos="3402"/>
        </w:tabs>
        <w:spacing w:after="0" w:line="260" w:lineRule="exact"/>
        <w:jc w:val="both"/>
        <w:rPr>
          <w:rFonts w:eastAsia="Times New Roman"/>
          <w:iCs/>
          <w:szCs w:val="20"/>
        </w:rPr>
      </w:pPr>
    </w:p>
    <w:p w14:paraId="1FCCC62A" w14:textId="77777777" w:rsidR="00AE16E6" w:rsidRPr="00694013" w:rsidRDefault="00AE16E6" w:rsidP="006D5DBD">
      <w:pPr>
        <w:tabs>
          <w:tab w:val="left" w:pos="3402"/>
        </w:tabs>
        <w:spacing w:after="0" w:line="260" w:lineRule="exact"/>
        <w:jc w:val="both"/>
        <w:rPr>
          <w:rFonts w:eastAsia="Times New Roman"/>
          <w:iCs/>
          <w:szCs w:val="20"/>
        </w:rPr>
      </w:pPr>
    </w:p>
    <w:p w14:paraId="0A6001BC" w14:textId="77777777" w:rsidR="00964E3D" w:rsidRDefault="00964E3D" w:rsidP="006D5DBD">
      <w:pPr>
        <w:tabs>
          <w:tab w:val="left" w:pos="3402"/>
        </w:tabs>
        <w:spacing w:after="0" w:line="260" w:lineRule="exact"/>
        <w:jc w:val="both"/>
        <w:rPr>
          <w:rFonts w:eastAsia="Times New Roman"/>
          <w:iCs/>
          <w:szCs w:val="20"/>
        </w:rPr>
      </w:pPr>
    </w:p>
    <w:p w14:paraId="517A2FBC" w14:textId="15761A96" w:rsidR="00F33EC1" w:rsidRDefault="00F33EC1">
      <w:pPr>
        <w:rPr>
          <w:rFonts w:eastAsia="Times New Roman"/>
          <w:iCs/>
          <w:szCs w:val="20"/>
        </w:rPr>
      </w:pPr>
      <w:r>
        <w:rPr>
          <w:rFonts w:eastAsia="Times New Roman"/>
          <w:iCs/>
          <w:szCs w:val="20"/>
        </w:rPr>
        <w:br w:type="page"/>
      </w:r>
    </w:p>
    <w:p w14:paraId="6EE6BBD7" w14:textId="77777777" w:rsidR="00964E3D" w:rsidRDefault="00964E3D" w:rsidP="006D5DBD">
      <w:pPr>
        <w:tabs>
          <w:tab w:val="left" w:pos="3402"/>
        </w:tabs>
        <w:spacing w:after="0" w:line="260" w:lineRule="exact"/>
        <w:jc w:val="both"/>
        <w:rPr>
          <w:rFonts w:eastAsia="Times New Roman"/>
          <w:iCs/>
          <w:szCs w:val="20"/>
        </w:rPr>
      </w:pP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6151A175" w:rsid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5D5217">
        <w:rPr>
          <w:rFonts w:eastAsia="Times New Roman" w:cs="Arial"/>
          <w:iCs/>
          <w:szCs w:val="20"/>
          <w:lang w:eastAsia="sl-SI"/>
        </w:rPr>
        <w:t>5</w:t>
      </w:r>
      <w:r w:rsidRPr="00A34595">
        <w:rPr>
          <w:rFonts w:eastAsia="Times New Roman" w:cs="Arial"/>
          <w:iCs/>
          <w:szCs w:val="20"/>
          <w:lang w:eastAsia="sl-SI"/>
        </w:rPr>
        <w:t xml:space="preserve"> in 202</w:t>
      </w:r>
      <w:r w:rsidR="00D54972">
        <w:rPr>
          <w:rFonts w:eastAsia="Times New Roman" w:cs="Arial"/>
          <w:iCs/>
          <w:szCs w:val="20"/>
          <w:lang w:eastAsia="sl-SI"/>
        </w:rPr>
        <w:t>6</w:t>
      </w:r>
      <w:r w:rsidR="00C8245F">
        <w:rPr>
          <w:rFonts w:eastAsia="Times New Roman" w:cs="Arial"/>
          <w:iCs/>
          <w:szCs w:val="20"/>
          <w:lang w:eastAsia="sl-SI"/>
        </w:rPr>
        <w:t xml:space="preserve"> </w:t>
      </w:r>
      <w:r w:rsidRPr="00A34595">
        <w:rPr>
          <w:rFonts w:eastAsia="Times New Roman" w:cs="Arial"/>
          <w:iCs/>
          <w:szCs w:val="20"/>
          <w:lang w:eastAsia="sl-SI"/>
        </w:rPr>
        <w:t xml:space="preserve">(Uradni list RS, št. </w:t>
      </w:r>
      <w:r w:rsidR="0003694D">
        <w:rPr>
          <w:rFonts w:eastAsia="Times New Roman" w:cs="Arial"/>
          <w:iCs/>
          <w:szCs w:val="20"/>
          <w:lang w:eastAsia="sl-SI"/>
        </w:rPr>
        <w:t>1</w:t>
      </w:r>
      <w:r w:rsidR="005D5217">
        <w:rPr>
          <w:rFonts w:eastAsia="Times New Roman" w:cs="Arial"/>
          <w:iCs/>
          <w:szCs w:val="20"/>
          <w:lang w:eastAsia="sl-SI"/>
        </w:rPr>
        <w:t>04</w:t>
      </w:r>
      <w:r w:rsidR="0003694D">
        <w:rPr>
          <w:rFonts w:eastAsia="Times New Roman" w:cs="Arial"/>
          <w:iCs/>
          <w:szCs w:val="20"/>
          <w:lang w:eastAsia="sl-SI"/>
        </w:rPr>
        <w:t>/2</w:t>
      </w:r>
      <w:r w:rsidR="005D5217">
        <w:rPr>
          <w:rFonts w:eastAsia="Times New Roman" w:cs="Arial"/>
          <w:iCs/>
          <w:szCs w:val="20"/>
          <w:lang w:eastAsia="sl-SI"/>
        </w:rPr>
        <w:t>4</w:t>
      </w:r>
      <w:r w:rsidR="00AE16E6">
        <w:rPr>
          <w:rFonts w:eastAsia="Times New Roman" w:cs="Arial"/>
          <w:iCs/>
          <w:szCs w:val="20"/>
          <w:lang w:eastAsia="sl-SI"/>
        </w:rPr>
        <w:t xml:space="preserve">, </w:t>
      </w:r>
      <w:r w:rsidR="0003694D">
        <w:rPr>
          <w:rFonts w:eastAsia="Times New Roman" w:cs="Arial"/>
          <w:iCs/>
          <w:szCs w:val="20"/>
          <w:lang w:eastAsia="sl-SI"/>
        </w:rPr>
        <w:t>1</w:t>
      </w:r>
      <w:r w:rsidR="005D5217">
        <w:rPr>
          <w:rFonts w:eastAsia="Times New Roman" w:cs="Arial"/>
          <w:iCs/>
          <w:szCs w:val="20"/>
          <w:lang w:eastAsia="sl-SI"/>
        </w:rPr>
        <w:t>7</w:t>
      </w:r>
      <w:r w:rsidR="0003694D">
        <w:rPr>
          <w:rFonts w:eastAsia="Times New Roman" w:cs="Arial"/>
          <w:iCs/>
          <w:szCs w:val="20"/>
          <w:lang w:eastAsia="sl-SI"/>
        </w:rPr>
        <w:t>/2</w:t>
      </w:r>
      <w:r w:rsidR="005D5217">
        <w:rPr>
          <w:rFonts w:eastAsia="Times New Roman" w:cs="Arial"/>
          <w:iCs/>
          <w:szCs w:val="20"/>
          <w:lang w:eastAsia="sl-SI"/>
        </w:rPr>
        <w:t>5 – ZFO-1E</w:t>
      </w:r>
      <w:r w:rsidR="00AE16E6">
        <w:rPr>
          <w:rFonts w:eastAsia="Times New Roman" w:cs="Arial"/>
          <w:iCs/>
          <w:szCs w:val="20"/>
          <w:lang w:eastAsia="sl-SI"/>
        </w:rPr>
        <w:t xml:space="preserve"> in 32/25 ZJU-1</w:t>
      </w:r>
      <w:r w:rsidRPr="006E5450">
        <w:rPr>
          <w:rFonts w:eastAsia="Times New Roman" w:cs="Arial"/>
          <w:iCs/>
          <w:szCs w:val="20"/>
          <w:lang w:eastAsia="sl-SI"/>
        </w:rPr>
        <w:t>) je Vlada Republike Slovenije na seji dne……</w:t>
      </w:r>
      <w:r w:rsidR="00B91941">
        <w:rPr>
          <w:rFonts w:eastAsia="Times New Roman" w:cs="Arial"/>
          <w:iCs/>
          <w:szCs w:val="20"/>
          <w:lang w:eastAsia="sl-SI"/>
        </w:rPr>
        <w:t>pod točko</w:t>
      </w:r>
      <w:r w:rsidRPr="006E5450">
        <w:rPr>
          <w:rFonts w:eastAsia="Times New Roman" w:cs="Arial"/>
          <w:iCs/>
          <w:szCs w:val="20"/>
          <w:lang w:eastAsia="sl-SI"/>
        </w:rPr>
        <w:t xml:space="preserve">…………sprejela naslednji </w:t>
      </w:r>
    </w:p>
    <w:p w14:paraId="472ED73A" w14:textId="77777777" w:rsidR="00A26E40" w:rsidRPr="006E5450" w:rsidRDefault="00A26E40" w:rsidP="00A26E40">
      <w:pPr>
        <w:pStyle w:val="Neotevilenodstavek"/>
        <w:spacing w:before="0" w:after="0" w:line="240" w:lineRule="auto"/>
        <w:rPr>
          <w:iCs/>
          <w:szCs w:val="20"/>
        </w:rPr>
      </w:pPr>
    </w:p>
    <w:p w14:paraId="25EC9C3C" w14:textId="0D1D58F7" w:rsidR="006E5450" w:rsidRPr="00981025"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981025">
        <w:rPr>
          <w:rFonts w:eastAsia="Times New Roman" w:cs="Arial"/>
          <w:iCs/>
          <w:szCs w:val="20"/>
          <w:lang w:eastAsia="sl-SI"/>
        </w:rPr>
        <w:t>SKLEP</w:t>
      </w:r>
      <w:r w:rsidR="00B91941" w:rsidRPr="00981025">
        <w:rPr>
          <w:rFonts w:eastAsia="Times New Roman" w:cs="Arial"/>
          <w:iCs/>
          <w:szCs w:val="20"/>
          <w:lang w:eastAsia="sl-SI"/>
        </w:rPr>
        <w:t>:</w:t>
      </w: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53F93C7F" w:rsidR="006E5450" w:rsidRPr="006E5450" w:rsidRDefault="006E5450" w:rsidP="006E5450">
      <w:pPr>
        <w:spacing w:after="0" w:line="260" w:lineRule="exact"/>
        <w:jc w:val="both"/>
        <w:rPr>
          <w:rFonts w:eastAsia="Times New Roman"/>
          <w:szCs w:val="24"/>
        </w:rPr>
      </w:pPr>
      <w:r w:rsidRPr="006E5450">
        <w:rPr>
          <w:rFonts w:eastAsia="Times New Roman"/>
          <w:iCs/>
          <w:szCs w:val="20"/>
        </w:rPr>
        <w:t>V veljavni Načrt razvojnih programov 202</w:t>
      </w:r>
      <w:r w:rsidR="005D5217">
        <w:rPr>
          <w:rFonts w:eastAsia="Times New Roman"/>
          <w:iCs/>
          <w:szCs w:val="20"/>
        </w:rPr>
        <w:t>5</w:t>
      </w:r>
      <w:r w:rsidR="0003694D">
        <w:rPr>
          <w:rFonts w:eastAsia="Times New Roman"/>
          <w:iCs/>
          <w:szCs w:val="20"/>
        </w:rPr>
        <w:t>-</w:t>
      </w:r>
      <w:r w:rsidRPr="006E5450">
        <w:rPr>
          <w:rFonts w:eastAsia="Times New Roman"/>
          <w:iCs/>
          <w:szCs w:val="20"/>
        </w:rPr>
        <w:t>202</w:t>
      </w:r>
      <w:r w:rsidR="005D5217">
        <w:rPr>
          <w:rFonts w:eastAsia="Times New Roman"/>
          <w:iCs/>
          <w:szCs w:val="20"/>
        </w:rPr>
        <w:t>8</w:t>
      </w:r>
      <w:r w:rsidRPr="006E5450">
        <w:rPr>
          <w:rFonts w:eastAsia="Times New Roman"/>
          <w:iCs/>
          <w:szCs w:val="20"/>
        </w:rPr>
        <w:t xml:space="preserve"> se</w:t>
      </w:r>
      <w:r w:rsidR="0080697C">
        <w:rPr>
          <w:rFonts w:eastAsia="Times New Roman"/>
          <w:iCs/>
          <w:szCs w:val="20"/>
        </w:rPr>
        <w:t xml:space="preserve"> skladno s priloženo </w:t>
      </w:r>
      <w:r w:rsidRPr="006E5450">
        <w:rPr>
          <w:rFonts w:eastAsia="Times New Roman"/>
          <w:iCs/>
          <w:szCs w:val="20"/>
        </w:rPr>
        <w:t>tabel</w:t>
      </w:r>
      <w:r w:rsidR="0080697C">
        <w:rPr>
          <w:rFonts w:eastAsia="Times New Roman"/>
          <w:iCs/>
          <w:szCs w:val="20"/>
        </w:rPr>
        <w:t>o</w:t>
      </w:r>
      <w:r w:rsidRPr="006E5450">
        <w:rPr>
          <w:rFonts w:eastAsia="Times New Roman"/>
          <w:iCs/>
          <w:szCs w:val="20"/>
        </w:rPr>
        <w:t xml:space="preserve"> uvrsti nov projekt, ki izhaja iz evidenčnega projekta </w:t>
      </w:r>
      <w:r w:rsidRPr="005C4967">
        <w:rPr>
          <w:rFonts w:eastAsia="Times New Roman"/>
          <w:iCs/>
          <w:color w:val="000000"/>
          <w:szCs w:val="20"/>
        </w:rPr>
        <w:t>2611-13-0002</w:t>
      </w:r>
      <w:r w:rsidRPr="006E5450">
        <w:rPr>
          <w:rFonts w:eastAsia="Times New Roman"/>
          <w:iCs/>
          <w:color w:val="000000"/>
          <w:szCs w:val="20"/>
        </w:rPr>
        <w:t xml:space="preserve"> </w:t>
      </w:r>
      <w:r w:rsidR="00B91941">
        <w:rPr>
          <w:iCs/>
          <w:color w:val="000000"/>
          <w:szCs w:val="20"/>
        </w:rPr>
        <w:t>-</w:t>
      </w:r>
      <w:r w:rsidRPr="006E5450">
        <w:rPr>
          <w:rFonts w:eastAsia="Times New Roman"/>
          <w:iCs/>
          <w:color w:val="000000"/>
          <w:szCs w:val="20"/>
        </w:rPr>
        <w:t xml:space="preserve"> </w:t>
      </w:r>
      <w:r w:rsidR="00B91941">
        <w:rPr>
          <w:rFonts w:eastAsia="Times New Roman"/>
          <w:iCs/>
          <w:color w:val="000000"/>
          <w:szCs w:val="20"/>
        </w:rPr>
        <w:t>N</w:t>
      </w:r>
      <w:r w:rsidRPr="006E5450">
        <w:rPr>
          <w:rFonts w:eastAsia="Times New Roman"/>
          <w:iCs/>
          <w:szCs w:val="20"/>
        </w:rPr>
        <w:t>ovogradnje, adaptacije, rekonstrukcije, oprema domov za starostnike in SV zavode, in sicer</w:t>
      </w:r>
      <w:r w:rsidRPr="006E5450">
        <w:rPr>
          <w:rFonts w:eastAsia="Times New Roman"/>
          <w:iCs/>
          <w:color w:val="000000"/>
          <w:szCs w:val="20"/>
        </w:rPr>
        <w:t xml:space="preserve"> </w:t>
      </w:r>
      <w:r w:rsidR="00554DB0" w:rsidRPr="00554DB0">
        <w:rPr>
          <w:rFonts w:eastAsia="Times New Roman"/>
          <w:iCs/>
          <w:color w:val="000000"/>
          <w:szCs w:val="20"/>
        </w:rPr>
        <w:t>2720-25-09</w:t>
      </w:r>
      <w:r w:rsidR="005A3D01">
        <w:rPr>
          <w:rFonts w:eastAsia="Times New Roman"/>
          <w:iCs/>
          <w:color w:val="000000"/>
          <w:szCs w:val="20"/>
        </w:rPr>
        <w:t>08</w:t>
      </w:r>
      <w:r w:rsidR="00554DB0" w:rsidRPr="00554DB0">
        <w:rPr>
          <w:rFonts w:eastAsia="Times New Roman"/>
          <w:iCs/>
          <w:color w:val="000000"/>
          <w:szCs w:val="20"/>
        </w:rPr>
        <w:t xml:space="preserve"> </w:t>
      </w:r>
      <w:r w:rsidR="00B91941">
        <w:rPr>
          <w:iCs/>
          <w:color w:val="000000"/>
          <w:szCs w:val="20"/>
        </w:rPr>
        <w:t>-</w:t>
      </w:r>
      <w:r w:rsidR="00554DB0" w:rsidRPr="00554DB0">
        <w:rPr>
          <w:rFonts w:eastAsia="Times New Roman"/>
          <w:iCs/>
          <w:color w:val="000000"/>
          <w:szCs w:val="20"/>
        </w:rPr>
        <w:t xml:space="preserve"> Prenova gradu Turn in prostorov </w:t>
      </w:r>
      <w:r w:rsidR="00554DB0">
        <w:rPr>
          <w:rFonts w:eastAsia="Times New Roman"/>
          <w:iCs/>
          <w:color w:val="000000"/>
          <w:szCs w:val="20"/>
        </w:rPr>
        <w:t>DSO</w:t>
      </w:r>
      <w:r w:rsidR="00554DB0" w:rsidRPr="00554DB0">
        <w:rPr>
          <w:rFonts w:eastAsia="Times New Roman"/>
          <w:iCs/>
          <w:color w:val="000000"/>
          <w:szCs w:val="20"/>
        </w:rPr>
        <w:t xml:space="preserve"> Preddvor</w:t>
      </w:r>
      <w:r w:rsidRPr="006E5450">
        <w:rPr>
          <w:rFonts w:eastAsia="Times New Roman"/>
          <w:iCs/>
          <w:color w:val="000000"/>
          <w:szCs w:val="20"/>
        </w:rPr>
        <w:t>,</w:t>
      </w:r>
      <w:r w:rsidRPr="006E5450">
        <w:rPr>
          <w:rFonts w:eastAsia="Times New Roman"/>
          <w:b/>
          <w:iCs/>
          <w:color w:val="000000"/>
          <w:szCs w:val="20"/>
        </w:rPr>
        <w:t xml:space="preserve"> </w:t>
      </w:r>
      <w:r w:rsidRPr="006E5450">
        <w:rPr>
          <w:rFonts w:eastAsia="Times New Roman"/>
          <w:iCs/>
          <w:color w:val="000000"/>
          <w:szCs w:val="20"/>
        </w:rPr>
        <w:t xml:space="preserve">ki </w:t>
      </w:r>
      <w:r w:rsidR="00B91941" w:rsidRPr="006E5450">
        <w:rPr>
          <w:rFonts w:eastAsia="Times New Roman"/>
          <w:iCs/>
          <w:color w:val="000000"/>
          <w:szCs w:val="20"/>
        </w:rPr>
        <w:t>s</w:t>
      </w:r>
      <w:r w:rsidR="00B91941">
        <w:rPr>
          <w:rFonts w:eastAsia="Times New Roman"/>
          <w:iCs/>
          <w:color w:val="000000"/>
          <w:szCs w:val="20"/>
        </w:rPr>
        <w:t>odi</w:t>
      </w:r>
      <w:r w:rsidR="00B91941" w:rsidRPr="006E5450">
        <w:rPr>
          <w:rFonts w:eastAsia="Times New Roman"/>
          <w:iCs/>
          <w:color w:val="000000"/>
          <w:szCs w:val="20"/>
        </w:rPr>
        <w:t xml:space="preserve"> </w:t>
      </w:r>
      <w:r w:rsidRPr="006E5450">
        <w:rPr>
          <w:rFonts w:eastAsia="Times New Roman"/>
          <w:iCs/>
          <w:color w:val="000000"/>
          <w:szCs w:val="20"/>
        </w:rPr>
        <w:t xml:space="preserve">v skupino projektov 2611-11-S018 </w:t>
      </w:r>
      <w:r w:rsidR="00B91941">
        <w:rPr>
          <w:iCs/>
          <w:color w:val="000000"/>
          <w:szCs w:val="20"/>
        </w:rPr>
        <w:t>-</w:t>
      </w:r>
      <w:r w:rsidRPr="006E5450">
        <w:rPr>
          <w:rFonts w:eastAsia="Times New Roman"/>
          <w:iCs/>
          <w:color w:val="000000"/>
          <w:szCs w:val="20"/>
        </w:rPr>
        <w:t xml:space="preserve"> </w:t>
      </w:r>
      <w:r w:rsidRPr="006E5450">
        <w:rPr>
          <w:rFonts w:eastAsia="Times New Roman" w:cs="Arial"/>
          <w:szCs w:val="20"/>
        </w:rPr>
        <w:t>Izvajanje enovitega sistema dolgotrajne oskrbe</w:t>
      </w:r>
      <w:r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F43A6D8"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Priloga:</w:t>
      </w:r>
    </w:p>
    <w:p w14:paraId="31645E4C" w14:textId="71BA3D96" w:rsidR="0080697C" w:rsidRPr="006A5C67" w:rsidRDefault="00D513B3" w:rsidP="00FF431A">
      <w:pPr>
        <w:pStyle w:val="Odstavekseznama"/>
        <w:keepLines/>
        <w:numPr>
          <w:ilvl w:val="0"/>
          <w:numId w:val="12"/>
        </w:numPr>
        <w:spacing w:line="260" w:lineRule="exact"/>
        <w:contextualSpacing/>
        <w:rPr>
          <w:rFonts w:cs="Arial"/>
          <w:bCs/>
          <w:szCs w:val="20"/>
        </w:rPr>
      </w:pPr>
      <w:r>
        <w:rPr>
          <w:rFonts w:ascii="Arial" w:hAnsi="Arial" w:cs="Arial"/>
          <w:bCs/>
          <w:sz w:val="20"/>
          <w:szCs w:val="20"/>
        </w:rPr>
        <w:t>tabela</w:t>
      </w:r>
    </w:p>
    <w:p w14:paraId="72825B6E"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DFA724A"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Sklep prejmejo:</w:t>
      </w:r>
    </w:p>
    <w:p w14:paraId="5BFF46F0" w14:textId="2A76C074" w:rsidR="0080697C" w:rsidRPr="006A5C67" w:rsidRDefault="0080697C" w:rsidP="00FF431A">
      <w:pPr>
        <w:pStyle w:val="Odstavekseznama"/>
        <w:keepLines/>
        <w:numPr>
          <w:ilvl w:val="0"/>
          <w:numId w:val="12"/>
        </w:numPr>
        <w:spacing w:line="260" w:lineRule="exact"/>
        <w:contextualSpacing/>
        <w:rPr>
          <w:rFonts w:cs="Arial"/>
          <w:bCs/>
          <w:szCs w:val="20"/>
        </w:rPr>
      </w:pPr>
      <w:r w:rsidRPr="00FF431A">
        <w:rPr>
          <w:rFonts w:ascii="Arial" w:hAnsi="Arial" w:cs="Arial"/>
          <w:bCs/>
          <w:sz w:val="20"/>
          <w:szCs w:val="20"/>
        </w:rPr>
        <w:t>Ministrstvo za solidarno prihodnost</w:t>
      </w:r>
    </w:p>
    <w:p w14:paraId="2BEFC74A" w14:textId="77777777" w:rsidR="00D513B3" w:rsidRPr="00981025" w:rsidRDefault="0080697C" w:rsidP="00FF431A">
      <w:pPr>
        <w:pStyle w:val="Odstavekseznama"/>
        <w:keepLines/>
        <w:numPr>
          <w:ilvl w:val="0"/>
          <w:numId w:val="12"/>
        </w:numPr>
        <w:spacing w:line="260" w:lineRule="exact"/>
        <w:contextualSpacing/>
        <w:rPr>
          <w:rFonts w:cs="Arial"/>
          <w:bCs/>
          <w:sz w:val="20"/>
          <w:szCs w:val="20"/>
        </w:rPr>
      </w:pPr>
      <w:r w:rsidRPr="006A5C67">
        <w:rPr>
          <w:rFonts w:ascii="Arial" w:hAnsi="Arial" w:cs="Arial"/>
          <w:bCs/>
          <w:sz w:val="20"/>
          <w:szCs w:val="20"/>
        </w:rPr>
        <w:t>Ministrstvo za finance</w:t>
      </w:r>
    </w:p>
    <w:p w14:paraId="31AC88C0" w14:textId="77777777" w:rsidR="00D513B3" w:rsidRDefault="00D513B3" w:rsidP="00D513B3">
      <w:pPr>
        <w:numPr>
          <w:ilvl w:val="0"/>
          <w:numId w:val="12"/>
        </w:numPr>
        <w:autoSpaceDE w:val="0"/>
        <w:autoSpaceDN w:val="0"/>
        <w:adjustRightInd w:val="0"/>
        <w:spacing w:after="0" w:line="260" w:lineRule="exact"/>
        <w:jc w:val="both"/>
        <w:rPr>
          <w:rFonts w:cs="Arial"/>
          <w:color w:val="000000"/>
          <w:szCs w:val="20"/>
        </w:rPr>
      </w:pPr>
      <w:r>
        <w:rPr>
          <w:rFonts w:cs="Arial"/>
          <w:color w:val="000000"/>
          <w:szCs w:val="20"/>
        </w:rPr>
        <w:t>Služba Vlade Republike Slovenije za zakonodajo</w:t>
      </w:r>
    </w:p>
    <w:p w14:paraId="4306F3F5" w14:textId="77777777" w:rsidR="00D513B3" w:rsidRPr="002760DC" w:rsidRDefault="00D513B3" w:rsidP="00D513B3">
      <w:pPr>
        <w:numPr>
          <w:ilvl w:val="0"/>
          <w:numId w:val="12"/>
        </w:numPr>
        <w:autoSpaceDE w:val="0"/>
        <w:autoSpaceDN w:val="0"/>
        <w:adjustRightInd w:val="0"/>
        <w:spacing w:after="0" w:line="260" w:lineRule="exact"/>
        <w:jc w:val="both"/>
        <w:rPr>
          <w:rFonts w:cs="Arial"/>
          <w:color w:val="000000"/>
          <w:szCs w:val="20"/>
        </w:rPr>
      </w:pPr>
      <w:r>
        <w:rPr>
          <w:rFonts w:cs="Arial"/>
          <w:color w:val="000000"/>
          <w:szCs w:val="20"/>
        </w:rPr>
        <w:t>Urad Vlade Republike Slovenije za komuniciranje</w:t>
      </w:r>
    </w:p>
    <w:p w14:paraId="24ED6A97" w14:textId="431EEC83" w:rsidR="006E5450" w:rsidRDefault="006E5450"/>
    <w:p w14:paraId="14642646" w14:textId="77777777" w:rsidR="006E5450" w:rsidRDefault="006E5450"/>
    <w:sectPr w:rsidR="006E5450" w:rsidSect="006943C1">
      <w:headerReference w:type="first" r:id="rId10"/>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EDA1" w14:textId="77777777" w:rsidR="00BE46B7" w:rsidRDefault="00BE46B7" w:rsidP="00BD6A1D">
      <w:pPr>
        <w:spacing w:after="0" w:line="240" w:lineRule="auto"/>
      </w:pPr>
      <w:r>
        <w:separator/>
      </w:r>
    </w:p>
  </w:endnote>
  <w:endnote w:type="continuationSeparator" w:id="0">
    <w:p w14:paraId="3A2CC69A" w14:textId="77777777" w:rsidR="00BE46B7" w:rsidRDefault="00BE46B7"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BB09" w14:textId="77777777" w:rsidR="00BE46B7" w:rsidRDefault="00BE46B7" w:rsidP="00BD6A1D">
      <w:pPr>
        <w:spacing w:after="0" w:line="240" w:lineRule="auto"/>
      </w:pPr>
      <w:r>
        <w:separator/>
      </w:r>
    </w:p>
  </w:footnote>
  <w:footnote w:type="continuationSeparator" w:id="0">
    <w:p w14:paraId="7FED6D5C" w14:textId="77777777" w:rsidR="00BE46B7" w:rsidRDefault="00BE46B7"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3E4E4E"/>
    <w:multiLevelType w:val="hybridMultilevel"/>
    <w:tmpl w:val="813693A0"/>
    <w:lvl w:ilvl="0" w:tplc="AF2CE06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F9346B"/>
    <w:multiLevelType w:val="singleLevel"/>
    <w:tmpl w:val="FFFFFFFF"/>
    <w:lvl w:ilvl="0">
      <w:start w:val="2"/>
      <w:numFmt w:val="bullet"/>
      <w:lvlText w:val="-"/>
      <w:lvlJc w:val="left"/>
      <w:pPr>
        <w:tabs>
          <w:tab w:val="num" w:pos="390"/>
        </w:tabs>
        <w:ind w:left="390" w:hanging="390"/>
      </w:pPr>
      <w:rPr>
        <w:rFont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11"/>
  </w:num>
  <w:num w:numId="3" w16cid:durableId="485437145">
    <w:abstractNumId w:val="10"/>
  </w:num>
  <w:num w:numId="4" w16cid:durableId="1145198727">
    <w:abstractNumId w:val="12"/>
  </w:num>
  <w:num w:numId="5" w16cid:durableId="1578511121">
    <w:abstractNumId w:val="16"/>
  </w:num>
  <w:num w:numId="6" w16cid:durableId="883103004">
    <w:abstractNumId w:val="6"/>
  </w:num>
  <w:num w:numId="7" w16cid:durableId="1513908896">
    <w:abstractNumId w:val="2"/>
  </w:num>
  <w:num w:numId="8" w16cid:durableId="875242798">
    <w:abstractNumId w:val="7"/>
  </w:num>
  <w:num w:numId="9" w16cid:durableId="358628783">
    <w:abstractNumId w:val="3"/>
  </w:num>
  <w:num w:numId="10" w16cid:durableId="3073662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5"/>
  </w:num>
  <w:num w:numId="12" w16cid:durableId="129370712">
    <w:abstractNumId w:val="5"/>
  </w:num>
  <w:num w:numId="13" w16cid:durableId="662860030">
    <w:abstractNumId w:val="1"/>
  </w:num>
  <w:num w:numId="14" w16cid:durableId="896237472">
    <w:abstractNumId w:val="8"/>
  </w:num>
  <w:num w:numId="15" w16cid:durableId="1098985762">
    <w:abstractNumId w:val="4"/>
  </w:num>
  <w:num w:numId="16" w16cid:durableId="244194581">
    <w:abstractNumId w:val="9"/>
  </w:num>
  <w:num w:numId="17" w16cid:durableId="859509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47B"/>
    <w:rsid w:val="00016653"/>
    <w:rsid w:val="00023EFD"/>
    <w:rsid w:val="000256FA"/>
    <w:rsid w:val="000260D8"/>
    <w:rsid w:val="00031D62"/>
    <w:rsid w:val="00033B69"/>
    <w:rsid w:val="0003694D"/>
    <w:rsid w:val="000370A4"/>
    <w:rsid w:val="000370A6"/>
    <w:rsid w:val="00037137"/>
    <w:rsid w:val="00037530"/>
    <w:rsid w:val="00041646"/>
    <w:rsid w:val="00043EE2"/>
    <w:rsid w:val="000469EA"/>
    <w:rsid w:val="00047F8B"/>
    <w:rsid w:val="00051AC7"/>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E72AA"/>
    <w:rsid w:val="000F2CE1"/>
    <w:rsid w:val="00103C03"/>
    <w:rsid w:val="00105499"/>
    <w:rsid w:val="001106BB"/>
    <w:rsid w:val="00111994"/>
    <w:rsid w:val="00113D22"/>
    <w:rsid w:val="00123A17"/>
    <w:rsid w:val="00133E4A"/>
    <w:rsid w:val="00134190"/>
    <w:rsid w:val="001362D8"/>
    <w:rsid w:val="001405D7"/>
    <w:rsid w:val="00144C7E"/>
    <w:rsid w:val="00152D3A"/>
    <w:rsid w:val="001536A5"/>
    <w:rsid w:val="00171198"/>
    <w:rsid w:val="00171378"/>
    <w:rsid w:val="00173A3F"/>
    <w:rsid w:val="001762A6"/>
    <w:rsid w:val="00177722"/>
    <w:rsid w:val="001872B1"/>
    <w:rsid w:val="00190E0A"/>
    <w:rsid w:val="00191468"/>
    <w:rsid w:val="0019239B"/>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D6C20"/>
    <w:rsid w:val="001E3465"/>
    <w:rsid w:val="001E5463"/>
    <w:rsid w:val="001E772B"/>
    <w:rsid w:val="001F0B7E"/>
    <w:rsid w:val="001F1AD7"/>
    <w:rsid w:val="001F2499"/>
    <w:rsid w:val="001F3A9B"/>
    <w:rsid w:val="001F3E1E"/>
    <w:rsid w:val="001F5801"/>
    <w:rsid w:val="00201360"/>
    <w:rsid w:val="00203834"/>
    <w:rsid w:val="00205037"/>
    <w:rsid w:val="002050C4"/>
    <w:rsid w:val="0021132C"/>
    <w:rsid w:val="00212032"/>
    <w:rsid w:val="002139CD"/>
    <w:rsid w:val="002314B4"/>
    <w:rsid w:val="00231AE9"/>
    <w:rsid w:val="0023299A"/>
    <w:rsid w:val="00243BA1"/>
    <w:rsid w:val="0024622B"/>
    <w:rsid w:val="0025173C"/>
    <w:rsid w:val="00252CBD"/>
    <w:rsid w:val="00260B0D"/>
    <w:rsid w:val="00263A02"/>
    <w:rsid w:val="00265327"/>
    <w:rsid w:val="002741EC"/>
    <w:rsid w:val="00280535"/>
    <w:rsid w:val="002808C0"/>
    <w:rsid w:val="00280D65"/>
    <w:rsid w:val="00281FD3"/>
    <w:rsid w:val="00282EDF"/>
    <w:rsid w:val="00283E8B"/>
    <w:rsid w:val="00285701"/>
    <w:rsid w:val="00295634"/>
    <w:rsid w:val="00296A2A"/>
    <w:rsid w:val="002975CC"/>
    <w:rsid w:val="00297B7C"/>
    <w:rsid w:val="002A0D94"/>
    <w:rsid w:val="002A3087"/>
    <w:rsid w:val="002B0452"/>
    <w:rsid w:val="002B4B7D"/>
    <w:rsid w:val="002B7318"/>
    <w:rsid w:val="002C0ECF"/>
    <w:rsid w:val="002C32B9"/>
    <w:rsid w:val="002C4185"/>
    <w:rsid w:val="002C4311"/>
    <w:rsid w:val="002C4776"/>
    <w:rsid w:val="002D0E49"/>
    <w:rsid w:val="002E32ED"/>
    <w:rsid w:val="002E3A7B"/>
    <w:rsid w:val="002E579F"/>
    <w:rsid w:val="002F4BDE"/>
    <w:rsid w:val="002F7626"/>
    <w:rsid w:val="003000D7"/>
    <w:rsid w:val="003006B7"/>
    <w:rsid w:val="00300F87"/>
    <w:rsid w:val="0030223A"/>
    <w:rsid w:val="003045F4"/>
    <w:rsid w:val="0030553A"/>
    <w:rsid w:val="00306464"/>
    <w:rsid w:val="00306956"/>
    <w:rsid w:val="003113EF"/>
    <w:rsid w:val="00313172"/>
    <w:rsid w:val="00313DD0"/>
    <w:rsid w:val="00317B62"/>
    <w:rsid w:val="00321A64"/>
    <w:rsid w:val="0032402D"/>
    <w:rsid w:val="0032406F"/>
    <w:rsid w:val="00334783"/>
    <w:rsid w:val="00335B51"/>
    <w:rsid w:val="00341ED5"/>
    <w:rsid w:val="0034328E"/>
    <w:rsid w:val="00343E82"/>
    <w:rsid w:val="00344D41"/>
    <w:rsid w:val="00352B66"/>
    <w:rsid w:val="00353A01"/>
    <w:rsid w:val="003553D3"/>
    <w:rsid w:val="00363341"/>
    <w:rsid w:val="00363E80"/>
    <w:rsid w:val="003666A5"/>
    <w:rsid w:val="00374331"/>
    <w:rsid w:val="00377E70"/>
    <w:rsid w:val="003812A7"/>
    <w:rsid w:val="00387CA1"/>
    <w:rsid w:val="00391895"/>
    <w:rsid w:val="00392F8A"/>
    <w:rsid w:val="00394038"/>
    <w:rsid w:val="00394614"/>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2211"/>
    <w:rsid w:val="00464FD0"/>
    <w:rsid w:val="00465007"/>
    <w:rsid w:val="00465339"/>
    <w:rsid w:val="0046655C"/>
    <w:rsid w:val="004675EC"/>
    <w:rsid w:val="004675EE"/>
    <w:rsid w:val="0047112A"/>
    <w:rsid w:val="00471985"/>
    <w:rsid w:val="004818F7"/>
    <w:rsid w:val="00487446"/>
    <w:rsid w:val="004875BD"/>
    <w:rsid w:val="0049580C"/>
    <w:rsid w:val="00495E33"/>
    <w:rsid w:val="004A508F"/>
    <w:rsid w:val="004A642E"/>
    <w:rsid w:val="004B34EA"/>
    <w:rsid w:val="004B4898"/>
    <w:rsid w:val="004D2A86"/>
    <w:rsid w:val="004D2EE1"/>
    <w:rsid w:val="004D5B5F"/>
    <w:rsid w:val="004E1309"/>
    <w:rsid w:val="004E1F41"/>
    <w:rsid w:val="004E419B"/>
    <w:rsid w:val="004E5809"/>
    <w:rsid w:val="004E7630"/>
    <w:rsid w:val="004F1894"/>
    <w:rsid w:val="004F3EAF"/>
    <w:rsid w:val="00501B78"/>
    <w:rsid w:val="00501F86"/>
    <w:rsid w:val="00502070"/>
    <w:rsid w:val="00503E36"/>
    <w:rsid w:val="005047DD"/>
    <w:rsid w:val="0050606B"/>
    <w:rsid w:val="005103E9"/>
    <w:rsid w:val="005113DC"/>
    <w:rsid w:val="00512914"/>
    <w:rsid w:val="005143E3"/>
    <w:rsid w:val="00514EBF"/>
    <w:rsid w:val="00516080"/>
    <w:rsid w:val="00517027"/>
    <w:rsid w:val="00517F7D"/>
    <w:rsid w:val="005304D1"/>
    <w:rsid w:val="00530740"/>
    <w:rsid w:val="00530D9D"/>
    <w:rsid w:val="0053372E"/>
    <w:rsid w:val="0053551E"/>
    <w:rsid w:val="005404B4"/>
    <w:rsid w:val="00541200"/>
    <w:rsid w:val="00542A26"/>
    <w:rsid w:val="00542F8F"/>
    <w:rsid w:val="00546279"/>
    <w:rsid w:val="005477A0"/>
    <w:rsid w:val="00550775"/>
    <w:rsid w:val="005543A1"/>
    <w:rsid w:val="00554DB0"/>
    <w:rsid w:val="00554E6F"/>
    <w:rsid w:val="0055795E"/>
    <w:rsid w:val="0056065B"/>
    <w:rsid w:val="0056092E"/>
    <w:rsid w:val="005626B4"/>
    <w:rsid w:val="005627F1"/>
    <w:rsid w:val="005628CE"/>
    <w:rsid w:val="005631BF"/>
    <w:rsid w:val="00566CBA"/>
    <w:rsid w:val="00566E0B"/>
    <w:rsid w:val="00574004"/>
    <w:rsid w:val="00577616"/>
    <w:rsid w:val="005806CA"/>
    <w:rsid w:val="00584568"/>
    <w:rsid w:val="0059412F"/>
    <w:rsid w:val="00594BAB"/>
    <w:rsid w:val="005950D8"/>
    <w:rsid w:val="0059582E"/>
    <w:rsid w:val="00595BDD"/>
    <w:rsid w:val="00596C43"/>
    <w:rsid w:val="00597972"/>
    <w:rsid w:val="00597BDE"/>
    <w:rsid w:val="005A0491"/>
    <w:rsid w:val="005A3D01"/>
    <w:rsid w:val="005A5148"/>
    <w:rsid w:val="005B02F1"/>
    <w:rsid w:val="005B0728"/>
    <w:rsid w:val="005C0301"/>
    <w:rsid w:val="005C3D84"/>
    <w:rsid w:val="005C4213"/>
    <w:rsid w:val="005C4967"/>
    <w:rsid w:val="005C5929"/>
    <w:rsid w:val="005D0B8D"/>
    <w:rsid w:val="005D2E2C"/>
    <w:rsid w:val="005D30B0"/>
    <w:rsid w:val="005D5217"/>
    <w:rsid w:val="005D6299"/>
    <w:rsid w:val="005E050F"/>
    <w:rsid w:val="005E481A"/>
    <w:rsid w:val="005F0AB5"/>
    <w:rsid w:val="005F2D29"/>
    <w:rsid w:val="005F6B31"/>
    <w:rsid w:val="006006CD"/>
    <w:rsid w:val="00611C9F"/>
    <w:rsid w:val="006144D6"/>
    <w:rsid w:val="00616BFA"/>
    <w:rsid w:val="006209D7"/>
    <w:rsid w:val="00637336"/>
    <w:rsid w:val="00643CDC"/>
    <w:rsid w:val="006472A3"/>
    <w:rsid w:val="00650B1D"/>
    <w:rsid w:val="00652C9D"/>
    <w:rsid w:val="0065458B"/>
    <w:rsid w:val="00660293"/>
    <w:rsid w:val="006644BE"/>
    <w:rsid w:val="00666542"/>
    <w:rsid w:val="006679CB"/>
    <w:rsid w:val="00672DE9"/>
    <w:rsid w:val="00677B06"/>
    <w:rsid w:val="00680A10"/>
    <w:rsid w:val="00681489"/>
    <w:rsid w:val="00682634"/>
    <w:rsid w:val="00683232"/>
    <w:rsid w:val="00683295"/>
    <w:rsid w:val="006834B0"/>
    <w:rsid w:val="006869E1"/>
    <w:rsid w:val="006901A0"/>
    <w:rsid w:val="00692BA6"/>
    <w:rsid w:val="00694013"/>
    <w:rsid w:val="006943C1"/>
    <w:rsid w:val="00694D20"/>
    <w:rsid w:val="00695EC3"/>
    <w:rsid w:val="00697AC1"/>
    <w:rsid w:val="006A0711"/>
    <w:rsid w:val="006A0B81"/>
    <w:rsid w:val="006A369E"/>
    <w:rsid w:val="006A3A96"/>
    <w:rsid w:val="006A5C67"/>
    <w:rsid w:val="006A7EA4"/>
    <w:rsid w:val="006B026B"/>
    <w:rsid w:val="006C04F0"/>
    <w:rsid w:val="006C0C04"/>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6F2"/>
    <w:rsid w:val="00752A4E"/>
    <w:rsid w:val="00753C89"/>
    <w:rsid w:val="0076559F"/>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0F9B"/>
    <w:rsid w:val="007C2FFC"/>
    <w:rsid w:val="007C7E12"/>
    <w:rsid w:val="007D0F3A"/>
    <w:rsid w:val="007D1FFC"/>
    <w:rsid w:val="007D2FDE"/>
    <w:rsid w:val="007D329E"/>
    <w:rsid w:val="007D4C46"/>
    <w:rsid w:val="007D628C"/>
    <w:rsid w:val="007D6E2D"/>
    <w:rsid w:val="007E7A89"/>
    <w:rsid w:val="007F1424"/>
    <w:rsid w:val="007F2270"/>
    <w:rsid w:val="007F3D31"/>
    <w:rsid w:val="007F50D0"/>
    <w:rsid w:val="007F5210"/>
    <w:rsid w:val="007F75E3"/>
    <w:rsid w:val="008059E5"/>
    <w:rsid w:val="00806972"/>
    <w:rsid w:val="0080697C"/>
    <w:rsid w:val="008102BD"/>
    <w:rsid w:val="00810D28"/>
    <w:rsid w:val="00812B55"/>
    <w:rsid w:val="00815794"/>
    <w:rsid w:val="0082208C"/>
    <w:rsid w:val="00823A09"/>
    <w:rsid w:val="008257EB"/>
    <w:rsid w:val="00827D7B"/>
    <w:rsid w:val="008320E6"/>
    <w:rsid w:val="00835635"/>
    <w:rsid w:val="008359B5"/>
    <w:rsid w:val="008404F5"/>
    <w:rsid w:val="00840F12"/>
    <w:rsid w:val="00841CE8"/>
    <w:rsid w:val="00850D20"/>
    <w:rsid w:val="00852E56"/>
    <w:rsid w:val="00853F6F"/>
    <w:rsid w:val="00855965"/>
    <w:rsid w:val="00857188"/>
    <w:rsid w:val="008704F1"/>
    <w:rsid w:val="00871A9E"/>
    <w:rsid w:val="00872EE3"/>
    <w:rsid w:val="00873DEB"/>
    <w:rsid w:val="00874372"/>
    <w:rsid w:val="008758B5"/>
    <w:rsid w:val="008771F3"/>
    <w:rsid w:val="00881F5D"/>
    <w:rsid w:val="00882C3C"/>
    <w:rsid w:val="00884CF6"/>
    <w:rsid w:val="0088671C"/>
    <w:rsid w:val="0089600B"/>
    <w:rsid w:val="008A01D8"/>
    <w:rsid w:val="008A0A69"/>
    <w:rsid w:val="008A25A5"/>
    <w:rsid w:val="008A73B1"/>
    <w:rsid w:val="008B0C91"/>
    <w:rsid w:val="008B1171"/>
    <w:rsid w:val="008C78D1"/>
    <w:rsid w:val="008D1F49"/>
    <w:rsid w:val="008D2923"/>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0226C"/>
    <w:rsid w:val="00913EAB"/>
    <w:rsid w:val="009152F5"/>
    <w:rsid w:val="009208B4"/>
    <w:rsid w:val="0092732F"/>
    <w:rsid w:val="00927A46"/>
    <w:rsid w:val="00930048"/>
    <w:rsid w:val="00932ECD"/>
    <w:rsid w:val="00933C2B"/>
    <w:rsid w:val="0093493F"/>
    <w:rsid w:val="00935C84"/>
    <w:rsid w:val="009466E1"/>
    <w:rsid w:val="00950CEF"/>
    <w:rsid w:val="00955EF1"/>
    <w:rsid w:val="00957BF2"/>
    <w:rsid w:val="00960B17"/>
    <w:rsid w:val="00960D7B"/>
    <w:rsid w:val="00962ED5"/>
    <w:rsid w:val="00963186"/>
    <w:rsid w:val="00964E3D"/>
    <w:rsid w:val="00965A27"/>
    <w:rsid w:val="009679D0"/>
    <w:rsid w:val="0097108F"/>
    <w:rsid w:val="009750C9"/>
    <w:rsid w:val="0098067D"/>
    <w:rsid w:val="009806BD"/>
    <w:rsid w:val="00981025"/>
    <w:rsid w:val="0098604B"/>
    <w:rsid w:val="00990888"/>
    <w:rsid w:val="00994792"/>
    <w:rsid w:val="00996CD5"/>
    <w:rsid w:val="009A0932"/>
    <w:rsid w:val="009A1574"/>
    <w:rsid w:val="009A2836"/>
    <w:rsid w:val="009A307B"/>
    <w:rsid w:val="009B2063"/>
    <w:rsid w:val="009B36F6"/>
    <w:rsid w:val="009B6F19"/>
    <w:rsid w:val="009C0E87"/>
    <w:rsid w:val="009C1CE5"/>
    <w:rsid w:val="009C7D22"/>
    <w:rsid w:val="009D1CD9"/>
    <w:rsid w:val="009D63BF"/>
    <w:rsid w:val="009E2E85"/>
    <w:rsid w:val="009E35E9"/>
    <w:rsid w:val="009E3CA8"/>
    <w:rsid w:val="009E5A53"/>
    <w:rsid w:val="009F0161"/>
    <w:rsid w:val="009F4030"/>
    <w:rsid w:val="009F4B7A"/>
    <w:rsid w:val="009F5FFF"/>
    <w:rsid w:val="00A05A96"/>
    <w:rsid w:val="00A06F18"/>
    <w:rsid w:val="00A11D54"/>
    <w:rsid w:val="00A13746"/>
    <w:rsid w:val="00A1687A"/>
    <w:rsid w:val="00A17AD1"/>
    <w:rsid w:val="00A17F54"/>
    <w:rsid w:val="00A26E40"/>
    <w:rsid w:val="00A26FE2"/>
    <w:rsid w:val="00A27F1A"/>
    <w:rsid w:val="00A330BC"/>
    <w:rsid w:val="00A34595"/>
    <w:rsid w:val="00A36BD5"/>
    <w:rsid w:val="00A45429"/>
    <w:rsid w:val="00A5059B"/>
    <w:rsid w:val="00A51134"/>
    <w:rsid w:val="00A5215A"/>
    <w:rsid w:val="00A628BD"/>
    <w:rsid w:val="00A65A46"/>
    <w:rsid w:val="00A711FA"/>
    <w:rsid w:val="00A74471"/>
    <w:rsid w:val="00A75EB1"/>
    <w:rsid w:val="00A76C72"/>
    <w:rsid w:val="00A83104"/>
    <w:rsid w:val="00A9050A"/>
    <w:rsid w:val="00A97302"/>
    <w:rsid w:val="00AA4B42"/>
    <w:rsid w:val="00AA7734"/>
    <w:rsid w:val="00AA7CFE"/>
    <w:rsid w:val="00AB19D4"/>
    <w:rsid w:val="00AB23BA"/>
    <w:rsid w:val="00AB2A4F"/>
    <w:rsid w:val="00AC3FF4"/>
    <w:rsid w:val="00AC4C8A"/>
    <w:rsid w:val="00AC594C"/>
    <w:rsid w:val="00AD0810"/>
    <w:rsid w:val="00AD2F63"/>
    <w:rsid w:val="00AD4BAA"/>
    <w:rsid w:val="00AD5E8B"/>
    <w:rsid w:val="00AD6A56"/>
    <w:rsid w:val="00AD7FC0"/>
    <w:rsid w:val="00AE0F38"/>
    <w:rsid w:val="00AE1656"/>
    <w:rsid w:val="00AE16E6"/>
    <w:rsid w:val="00AE1F83"/>
    <w:rsid w:val="00AE3F56"/>
    <w:rsid w:val="00B012E0"/>
    <w:rsid w:val="00B05775"/>
    <w:rsid w:val="00B0740C"/>
    <w:rsid w:val="00B1099B"/>
    <w:rsid w:val="00B133E5"/>
    <w:rsid w:val="00B17F52"/>
    <w:rsid w:val="00B24F3B"/>
    <w:rsid w:val="00B24FE9"/>
    <w:rsid w:val="00B30846"/>
    <w:rsid w:val="00B33D20"/>
    <w:rsid w:val="00B35482"/>
    <w:rsid w:val="00B35B44"/>
    <w:rsid w:val="00B379A0"/>
    <w:rsid w:val="00B40E2D"/>
    <w:rsid w:val="00B45E38"/>
    <w:rsid w:val="00B47848"/>
    <w:rsid w:val="00B47C21"/>
    <w:rsid w:val="00B51A08"/>
    <w:rsid w:val="00B6586C"/>
    <w:rsid w:val="00B74247"/>
    <w:rsid w:val="00B75324"/>
    <w:rsid w:val="00B80348"/>
    <w:rsid w:val="00B80402"/>
    <w:rsid w:val="00B835A6"/>
    <w:rsid w:val="00B83CDA"/>
    <w:rsid w:val="00B84B5A"/>
    <w:rsid w:val="00B84E65"/>
    <w:rsid w:val="00B91941"/>
    <w:rsid w:val="00B93CC2"/>
    <w:rsid w:val="00B97869"/>
    <w:rsid w:val="00BA22EC"/>
    <w:rsid w:val="00BA2BF5"/>
    <w:rsid w:val="00BA4D38"/>
    <w:rsid w:val="00BB3EBC"/>
    <w:rsid w:val="00BC1355"/>
    <w:rsid w:val="00BD0AE7"/>
    <w:rsid w:val="00BD5D3B"/>
    <w:rsid w:val="00BD6A1D"/>
    <w:rsid w:val="00BE46B7"/>
    <w:rsid w:val="00C06CE2"/>
    <w:rsid w:val="00C11FA5"/>
    <w:rsid w:val="00C12103"/>
    <w:rsid w:val="00C12AA2"/>
    <w:rsid w:val="00C13B76"/>
    <w:rsid w:val="00C170D8"/>
    <w:rsid w:val="00C17D1A"/>
    <w:rsid w:val="00C2105D"/>
    <w:rsid w:val="00C24825"/>
    <w:rsid w:val="00C24B2C"/>
    <w:rsid w:val="00C25AEE"/>
    <w:rsid w:val="00C34CA0"/>
    <w:rsid w:val="00C35846"/>
    <w:rsid w:val="00C35CED"/>
    <w:rsid w:val="00C37180"/>
    <w:rsid w:val="00C44C5F"/>
    <w:rsid w:val="00C463C7"/>
    <w:rsid w:val="00C4759F"/>
    <w:rsid w:val="00C55F16"/>
    <w:rsid w:val="00C56723"/>
    <w:rsid w:val="00C64D72"/>
    <w:rsid w:val="00C65144"/>
    <w:rsid w:val="00C672A1"/>
    <w:rsid w:val="00C67AD0"/>
    <w:rsid w:val="00C70C2C"/>
    <w:rsid w:val="00C75E24"/>
    <w:rsid w:val="00C81CA6"/>
    <w:rsid w:val="00C8245F"/>
    <w:rsid w:val="00C90ABB"/>
    <w:rsid w:val="00C9332F"/>
    <w:rsid w:val="00C9741B"/>
    <w:rsid w:val="00CA1193"/>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3B3"/>
    <w:rsid w:val="00D51502"/>
    <w:rsid w:val="00D51885"/>
    <w:rsid w:val="00D535B4"/>
    <w:rsid w:val="00D54972"/>
    <w:rsid w:val="00D575A9"/>
    <w:rsid w:val="00D638FE"/>
    <w:rsid w:val="00D66439"/>
    <w:rsid w:val="00D7180C"/>
    <w:rsid w:val="00D73D11"/>
    <w:rsid w:val="00D74241"/>
    <w:rsid w:val="00D74917"/>
    <w:rsid w:val="00D91990"/>
    <w:rsid w:val="00DA2CE0"/>
    <w:rsid w:val="00DA3DFA"/>
    <w:rsid w:val="00DA7DF3"/>
    <w:rsid w:val="00DB092C"/>
    <w:rsid w:val="00DB1DD4"/>
    <w:rsid w:val="00DB2A2B"/>
    <w:rsid w:val="00DB5094"/>
    <w:rsid w:val="00DB661D"/>
    <w:rsid w:val="00DB6F6A"/>
    <w:rsid w:val="00DC1FEB"/>
    <w:rsid w:val="00DC36AB"/>
    <w:rsid w:val="00DC5CB5"/>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41613"/>
    <w:rsid w:val="00E42D60"/>
    <w:rsid w:val="00E51D56"/>
    <w:rsid w:val="00E54664"/>
    <w:rsid w:val="00E55816"/>
    <w:rsid w:val="00E6339B"/>
    <w:rsid w:val="00E646BD"/>
    <w:rsid w:val="00E722BD"/>
    <w:rsid w:val="00E73D20"/>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33EC1"/>
    <w:rsid w:val="00F42075"/>
    <w:rsid w:val="00F420EF"/>
    <w:rsid w:val="00F51C57"/>
    <w:rsid w:val="00F51CC2"/>
    <w:rsid w:val="00F569A3"/>
    <w:rsid w:val="00F62328"/>
    <w:rsid w:val="00F62994"/>
    <w:rsid w:val="00F6331B"/>
    <w:rsid w:val="00F82DE5"/>
    <w:rsid w:val="00F97901"/>
    <w:rsid w:val="00FA46CA"/>
    <w:rsid w:val="00FA4707"/>
    <w:rsid w:val="00FB397B"/>
    <w:rsid w:val="00FB3E3E"/>
    <w:rsid w:val="00FB439C"/>
    <w:rsid w:val="00FB43B0"/>
    <w:rsid w:val="00FB4D1B"/>
    <w:rsid w:val="00FB6FF0"/>
    <w:rsid w:val="00FC4A5D"/>
    <w:rsid w:val="00FC7849"/>
    <w:rsid w:val="00FD38CF"/>
    <w:rsid w:val="00FD63B4"/>
    <w:rsid w:val="00FE3A3A"/>
    <w:rsid w:val="00FE5B06"/>
    <w:rsid w:val="00FE6449"/>
    <w:rsid w:val="00FF0233"/>
    <w:rsid w:val="00FF054C"/>
    <w:rsid w:val="00FF1D3C"/>
    <w:rsid w:val="00FF2FC4"/>
    <w:rsid w:val="00FF431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431A"/>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paragraph" w:styleId="Revizija">
    <w:name w:val="Revision"/>
    <w:hidden/>
    <w:uiPriority w:val="99"/>
    <w:semiHidden/>
    <w:rsid w:val="006A0711"/>
    <w:pPr>
      <w:spacing w:after="0" w:line="240" w:lineRule="auto"/>
    </w:pPr>
    <w:rPr>
      <w:rFonts w:ascii="Arial" w:eastAsia="Calibri" w:hAnsi="Arial" w:cs="Times New Roman"/>
      <w:sz w:val="20"/>
    </w:rPr>
  </w:style>
  <w:style w:type="paragraph" w:customStyle="1" w:styleId="Naslovpredpisa">
    <w:name w:val="Naslov_predpisa"/>
    <w:basedOn w:val="Navaden"/>
    <w:link w:val="NaslovpredpisaZnak"/>
    <w:qFormat/>
    <w:rsid w:val="00B6586C"/>
    <w:pPr>
      <w:suppressAutoHyphens/>
      <w:overflowPunct w:val="0"/>
      <w:autoSpaceDE w:val="0"/>
      <w:autoSpaceDN w:val="0"/>
      <w:adjustRightInd w:val="0"/>
      <w:spacing w:before="120" w:line="200" w:lineRule="exact"/>
      <w:jc w:val="center"/>
      <w:textAlignment w:val="baseline"/>
    </w:pPr>
    <w:rPr>
      <w:rFonts w:eastAsia="Times New Roman"/>
      <w:b/>
      <w:sz w:val="22"/>
      <w:lang w:eastAsia="sl-SI"/>
    </w:rPr>
  </w:style>
  <w:style w:type="character" w:customStyle="1" w:styleId="NaslovpredpisaZnak">
    <w:name w:val="Naslov_predpisa Znak"/>
    <w:link w:val="Naslovpredpisa"/>
    <w:rsid w:val="00B6586C"/>
    <w:rPr>
      <w:rFonts w:ascii="Arial" w:eastAsia="Times New Roman" w:hAnsi="Arial"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94BD19-2564-4D4F-A480-2FE5472B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12133</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3</cp:revision>
  <cp:lastPrinted>2025-05-06T04:57:00Z</cp:lastPrinted>
  <dcterms:created xsi:type="dcterms:W3CDTF">2025-08-21T08:40:00Z</dcterms:created>
  <dcterms:modified xsi:type="dcterms:W3CDTF">2025-08-21T08:41:00Z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