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6B3A" w14:textId="77777777" w:rsidR="007A4776" w:rsidRPr="00550498" w:rsidRDefault="007A4776" w:rsidP="007A4776">
      <w:pPr>
        <w:tabs>
          <w:tab w:val="left" w:pos="960"/>
        </w:tabs>
        <w:spacing w:line="276" w:lineRule="auto"/>
        <w:jc w:val="both"/>
        <w:rPr>
          <w:lang w:val="sl-SI"/>
        </w:rPr>
      </w:pPr>
    </w:p>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0"/>
        <w:gridCol w:w="8"/>
        <w:gridCol w:w="1295"/>
        <w:gridCol w:w="1085"/>
        <w:gridCol w:w="1842"/>
        <w:gridCol w:w="426"/>
        <w:gridCol w:w="796"/>
        <w:gridCol w:w="479"/>
        <w:gridCol w:w="1729"/>
      </w:tblGrid>
      <w:tr w:rsidR="007A4776" w:rsidRPr="00FF3E64" w14:paraId="3DE099B4" w14:textId="77777777" w:rsidTr="00132D78">
        <w:trPr>
          <w:gridBefore w:val="1"/>
          <w:gridAfter w:val="3"/>
          <w:wBefore w:w="100" w:type="dxa"/>
          <w:wAfter w:w="3004" w:type="dxa"/>
        </w:trPr>
        <w:tc>
          <w:tcPr>
            <w:tcW w:w="6096" w:type="dxa"/>
            <w:gridSpan w:val="6"/>
          </w:tcPr>
          <w:p w14:paraId="05A2493F" w14:textId="20AD1981" w:rsidR="007A4776" w:rsidRPr="00FF3E64" w:rsidRDefault="007A4776" w:rsidP="00132D78">
            <w:pPr>
              <w:spacing w:line="276" w:lineRule="auto"/>
              <w:jc w:val="both"/>
              <w:rPr>
                <w:rFonts w:cs="Arial"/>
                <w:lang w:val="sl-SI" w:eastAsia="sl-SI"/>
              </w:rPr>
            </w:pPr>
            <w:r w:rsidRPr="00FF3E64">
              <w:rPr>
                <w:rFonts w:cs="Arial"/>
                <w:lang w:val="sl-SI" w:eastAsia="sl-SI"/>
              </w:rPr>
              <w:t>Številka: 014-</w:t>
            </w:r>
            <w:r w:rsidR="00E61DCC">
              <w:rPr>
                <w:rFonts w:cs="Arial"/>
                <w:lang w:val="sl-SI" w:eastAsia="sl-SI"/>
              </w:rPr>
              <w:t>1/202</w:t>
            </w:r>
            <w:r w:rsidR="00443F2D">
              <w:rPr>
                <w:rFonts w:cs="Arial"/>
                <w:lang w:val="sl-SI" w:eastAsia="sl-SI"/>
              </w:rPr>
              <w:t>6</w:t>
            </w:r>
            <w:r w:rsidR="00E61DCC">
              <w:rPr>
                <w:rFonts w:cs="Arial"/>
                <w:lang w:val="sl-SI" w:eastAsia="sl-SI"/>
              </w:rPr>
              <w:t>-2030-</w:t>
            </w:r>
            <w:r w:rsidR="009D17E9">
              <w:rPr>
                <w:rFonts w:cs="Arial"/>
                <w:lang w:val="sl-SI" w:eastAsia="sl-SI"/>
              </w:rPr>
              <w:t>27</w:t>
            </w:r>
          </w:p>
        </w:tc>
      </w:tr>
      <w:tr w:rsidR="007A4776" w:rsidRPr="00FF3E64" w14:paraId="6E29BCBE" w14:textId="77777777" w:rsidTr="00132D78">
        <w:trPr>
          <w:gridBefore w:val="1"/>
          <w:gridAfter w:val="3"/>
          <w:wBefore w:w="100" w:type="dxa"/>
          <w:wAfter w:w="3004" w:type="dxa"/>
        </w:trPr>
        <w:tc>
          <w:tcPr>
            <w:tcW w:w="6096" w:type="dxa"/>
            <w:gridSpan w:val="6"/>
          </w:tcPr>
          <w:p w14:paraId="6C75617C" w14:textId="005B1F13" w:rsidR="007A4776" w:rsidRPr="00FF3E64" w:rsidRDefault="007A4776" w:rsidP="00132D78">
            <w:pPr>
              <w:spacing w:line="276" w:lineRule="auto"/>
              <w:jc w:val="both"/>
              <w:rPr>
                <w:rFonts w:cs="Arial"/>
                <w:lang w:val="sl-SI" w:eastAsia="sl-SI"/>
              </w:rPr>
            </w:pPr>
            <w:r w:rsidRPr="00FF3E64">
              <w:rPr>
                <w:rFonts w:cs="Arial"/>
                <w:lang w:val="sl-SI" w:eastAsia="sl-SI"/>
              </w:rPr>
              <w:t xml:space="preserve">Ljubljana, </w:t>
            </w:r>
            <w:r w:rsidR="00C01113">
              <w:rPr>
                <w:rFonts w:cs="Arial"/>
                <w:lang w:val="sl-SI" w:eastAsia="sl-SI"/>
              </w:rPr>
              <w:t xml:space="preserve">23. </w:t>
            </w:r>
            <w:r w:rsidR="00443F2D">
              <w:rPr>
                <w:rFonts w:cs="Arial"/>
                <w:lang w:val="sl-SI" w:eastAsia="sl-SI"/>
              </w:rPr>
              <w:t>3.</w:t>
            </w:r>
            <w:r>
              <w:rPr>
                <w:rFonts w:cs="Arial"/>
                <w:lang w:val="sl-SI" w:eastAsia="sl-SI"/>
              </w:rPr>
              <w:t xml:space="preserve"> 2026</w:t>
            </w:r>
          </w:p>
        </w:tc>
      </w:tr>
      <w:tr w:rsidR="007A4776" w:rsidRPr="00FF3E64" w14:paraId="31B32A94" w14:textId="77777777" w:rsidTr="00132D78">
        <w:trPr>
          <w:gridBefore w:val="1"/>
          <w:gridAfter w:val="3"/>
          <w:wBefore w:w="100" w:type="dxa"/>
          <w:wAfter w:w="3004" w:type="dxa"/>
        </w:trPr>
        <w:tc>
          <w:tcPr>
            <w:tcW w:w="6096" w:type="dxa"/>
            <w:gridSpan w:val="6"/>
          </w:tcPr>
          <w:p w14:paraId="523AB80A" w14:textId="77777777" w:rsidR="007A4776" w:rsidRPr="00FF3E64" w:rsidRDefault="007A4776" w:rsidP="00132D78">
            <w:pPr>
              <w:spacing w:line="276" w:lineRule="auto"/>
              <w:jc w:val="both"/>
              <w:rPr>
                <w:rFonts w:cs="Arial"/>
                <w:lang w:val="sl-SI" w:eastAsia="sl-SI"/>
              </w:rPr>
            </w:pPr>
            <w:r w:rsidRPr="00FF3E64">
              <w:rPr>
                <w:rFonts w:cs="Arial"/>
                <w:iCs/>
                <w:lang w:val="sl-SI" w:eastAsia="sl-SI"/>
              </w:rPr>
              <w:t>EVA /</w:t>
            </w:r>
          </w:p>
        </w:tc>
      </w:tr>
      <w:tr w:rsidR="007A4776" w:rsidRPr="00FF3E64" w14:paraId="4D1392A2" w14:textId="77777777" w:rsidTr="00132D78">
        <w:trPr>
          <w:gridBefore w:val="1"/>
          <w:gridAfter w:val="3"/>
          <w:wBefore w:w="100" w:type="dxa"/>
          <w:wAfter w:w="3004" w:type="dxa"/>
        </w:trPr>
        <w:tc>
          <w:tcPr>
            <w:tcW w:w="6096" w:type="dxa"/>
            <w:gridSpan w:val="6"/>
          </w:tcPr>
          <w:p w14:paraId="41754C87" w14:textId="77777777" w:rsidR="007A4776" w:rsidRPr="00FF3E64" w:rsidRDefault="007A4776" w:rsidP="00132D78">
            <w:pPr>
              <w:spacing w:line="276" w:lineRule="auto"/>
              <w:jc w:val="both"/>
              <w:rPr>
                <w:rFonts w:cs="Arial"/>
                <w:lang w:val="sl-SI"/>
              </w:rPr>
            </w:pPr>
          </w:p>
          <w:p w14:paraId="4C05ABF0" w14:textId="77777777" w:rsidR="007A4776" w:rsidRPr="00FF3E64" w:rsidRDefault="007A4776" w:rsidP="00132D78">
            <w:pPr>
              <w:spacing w:line="276" w:lineRule="auto"/>
              <w:jc w:val="both"/>
              <w:rPr>
                <w:rFonts w:cs="Arial"/>
                <w:lang w:val="sl-SI"/>
              </w:rPr>
            </w:pPr>
            <w:r w:rsidRPr="00FF3E64">
              <w:rPr>
                <w:rFonts w:cs="Arial"/>
                <w:lang w:val="sl-SI"/>
              </w:rPr>
              <w:t>GENERALNI SEKRETARIAT VLADE REPUBLIKE SLOVENIJE</w:t>
            </w:r>
          </w:p>
          <w:p w14:paraId="10A1E850" w14:textId="77777777" w:rsidR="007A4776" w:rsidRPr="00FF3E64" w:rsidRDefault="007A4776" w:rsidP="00132D78">
            <w:pPr>
              <w:spacing w:line="276" w:lineRule="auto"/>
              <w:jc w:val="both"/>
              <w:rPr>
                <w:lang w:val="sl-SI"/>
              </w:rPr>
            </w:pPr>
            <w:hyperlink r:id="rId8" w:history="1">
              <w:r w:rsidRPr="00FF3E64">
                <w:rPr>
                  <w:rStyle w:val="Hiperpovezava"/>
                  <w:lang w:val="sl-SI"/>
                </w:rPr>
                <w:t>gp.gs@gov.si</w:t>
              </w:r>
            </w:hyperlink>
          </w:p>
          <w:p w14:paraId="2E59FB89" w14:textId="77777777" w:rsidR="007A4776" w:rsidRPr="00FF3E64" w:rsidRDefault="007A4776" w:rsidP="00132D78">
            <w:pPr>
              <w:spacing w:line="276" w:lineRule="auto"/>
              <w:jc w:val="both"/>
              <w:rPr>
                <w:rFonts w:cs="Arial"/>
                <w:lang w:val="sl-SI"/>
              </w:rPr>
            </w:pPr>
          </w:p>
        </w:tc>
      </w:tr>
      <w:tr w:rsidR="007A4776" w:rsidRPr="00FF3E64" w14:paraId="7A29641F" w14:textId="77777777" w:rsidTr="00132D78">
        <w:trPr>
          <w:gridBefore w:val="1"/>
          <w:wBefore w:w="100" w:type="dxa"/>
        </w:trPr>
        <w:tc>
          <w:tcPr>
            <w:tcW w:w="9100" w:type="dxa"/>
            <w:gridSpan w:val="9"/>
            <w:tcMar>
              <w:top w:w="57" w:type="dxa"/>
            </w:tcMar>
            <w:vAlign w:val="center"/>
          </w:tcPr>
          <w:p w14:paraId="02ED1EDB" w14:textId="64012C6E" w:rsidR="007A4776" w:rsidRPr="00FF3E64" w:rsidRDefault="007A4776" w:rsidP="00132D78">
            <w:pPr>
              <w:suppressAutoHyphens/>
              <w:spacing w:line="276" w:lineRule="auto"/>
              <w:ind w:left="1026" w:hanging="1026"/>
              <w:jc w:val="both"/>
              <w:rPr>
                <w:rFonts w:cs="Arial"/>
                <w:b/>
                <w:lang w:val="sl-SI" w:eastAsia="sl-SI"/>
              </w:rPr>
            </w:pPr>
            <w:r w:rsidRPr="00FF3E64">
              <w:rPr>
                <w:rFonts w:cs="Arial"/>
                <w:b/>
                <w:lang w:val="sl-SI" w:eastAsia="sl-SI"/>
              </w:rPr>
              <w:t xml:space="preserve">ZADEVA: </w:t>
            </w:r>
            <w:bookmarkStart w:id="0" w:name="_Hlk171605607"/>
            <w:r w:rsidRPr="00FF3E64">
              <w:rPr>
                <w:rFonts w:cs="Arial"/>
                <w:b/>
                <w:lang w:val="sl-SI" w:eastAsia="sl-SI"/>
              </w:rPr>
              <w:t xml:space="preserve">Odločitev </w:t>
            </w:r>
            <w:r>
              <w:rPr>
                <w:rFonts w:cs="Arial"/>
                <w:b/>
                <w:lang w:val="sl-SI" w:eastAsia="sl-SI"/>
              </w:rPr>
              <w:t xml:space="preserve">Vlade Republike Slovenije kot </w:t>
            </w:r>
            <w:r w:rsidRPr="00FF3E64">
              <w:rPr>
                <w:rFonts w:cs="Arial"/>
                <w:b/>
                <w:lang w:val="sl-SI" w:eastAsia="sl-SI"/>
              </w:rPr>
              <w:t>ustanovitelj</w:t>
            </w:r>
            <w:r>
              <w:rPr>
                <w:rFonts w:cs="Arial"/>
                <w:b/>
                <w:lang w:val="sl-SI" w:eastAsia="sl-SI"/>
              </w:rPr>
              <w:t>ice</w:t>
            </w:r>
            <w:r w:rsidRPr="00FF3E64">
              <w:rPr>
                <w:rFonts w:cs="Arial"/>
                <w:b/>
                <w:lang w:val="sl-SI" w:eastAsia="sl-SI"/>
              </w:rPr>
              <w:t xml:space="preserve"> javnega zavoda</w:t>
            </w:r>
            <w:r>
              <w:rPr>
                <w:rFonts w:cs="Arial"/>
                <w:b/>
                <w:lang w:val="sl-SI" w:eastAsia="sl-SI"/>
              </w:rPr>
              <w:t xml:space="preserve"> </w:t>
            </w:r>
            <w:r w:rsidRPr="00FF3E64">
              <w:rPr>
                <w:rFonts w:cs="Arial"/>
                <w:b/>
                <w:lang w:val="sl-SI" w:eastAsia="sl-SI"/>
              </w:rPr>
              <w:t>Študijsk</w:t>
            </w:r>
            <w:r>
              <w:rPr>
                <w:rFonts w:cs="Arial"/>
                <w:b/>
                <w:lang w:val="sl-SI" w:eastAsia="sl-SI"/>
              </w:rPr>
              <w:t>i</w:t>
            </w:r>
            <w:r w:rsidRPr="00FF3E64">
              <w:rPr>
                <w:rFonts w:cs="Arial"/>
                <w:b/>
                <w:lang w:val="sl-SI" w:eastAsia="sl-SI"/>
              </w:rPr>
              <w:t xml:space="preserve"> cent</w:t>
            </w:r>
            <w:r>
              <w:rPr>
                <w:rFonts w:cs="Arial"/>
                <w:b/>
                <w:lang w:val="sl-SI" w:eastAsia="sl-SI"/>
              </w:rPr>
              <w:t>er</w:t>
            </w:r>
            <w:r w:rsidRPr="00FF3E64">
              <w:rPr>
                <w:rFonts w:cs="Arial"/>
                <w:b/>
                <w:lang w:val="sl-SI" w:eastAsia="sl-SI"/>
              </w:rPr>
              <w:t xml:space="preserve"> za narodno spravo o razporeditvi presežka prihodkov za leto 202</w:t>
            </w:r>
            <w:r>
              <w:rPr>
                <w:rFonts w:cs="Arial"/>
                <w:b/>
                <w:lang w:val="sl-SI" w:eastAsia="sl-SI"/>
              </w:rPr>
              <w:t>5</w:t>
            </w:r>
            <w:r w:rsidRPr="00FF3E64">
              <w:rPr>
                <w:rFonts w:cs="Arial"/>
                <w:b/>
                <w:lang w:val="sl-SI" w:eastAsia="sl-SI"/>
              </w:rPr>
              <w:t xml:space="preserve"> – predlog za obravnavo  </w:t>
            </w:r>
            <w:bookmarkEnd w:id="0"/>
          </w:p>
          <w:p w14:paraId="5DC56E68" w14:textId="77777777" w:rsidR="007A4776" w:rsidRPr="00FF3E64" w:rsidRDefault="007A4776" w:rsidP="00132D78">
            <w:pPr>
              <w:suppressAutoHyphens/>
              <w:spacing w:line="276" w:lineRule="auto"/>
              <w:ind w:left="1026" w:hanging="1026"/>
              <w:jc w:val="both"/>
              <w:rPr>
                <w:rFonts w:cs="Arial"/>
                <w:b/>
                <w:lang w:val="sl-SI" w:eastAsia="sl-SI"/>
              </w:rPr>
            </w:pPr>
          </w:p>
        </w:tc>
      </w:tr>
      <w:tr w:rsidR="007A4776" w:rsidRPr="00FF3E64" w14:paraId="22EEEC46" w14:textId="77777777" w:rsidTr="00132D78">
        <w:trPr>
          <w:gridBefore w:val="1"/>
          <w:wBefore w:w="100" w:type="dxa"/>
        </w:trPr>
        <w:tc>
          <w:tcPr>
            <w:tcW w:w="9100" w:type="dxa"/>
            <w:gridSpan w:val="9"/>
          </w:tcPr>
          <w:p w14:paraId="20F2F006" w14:textId="77777777" w:rsidR="007A4776" w:rsidRPr="00FF3E64" w:rsidRDefault="007A4776" w:rsidP="00132D78">
            <w:pPr>
              <w:suppressAutoHyphens/>
              <w:spacing w:line="276" w:lineRule="auto"/>
              <w:jc w:val="both"/>
              <w:outlineLvl w:val="3"/>
              <w:rPr>
                <w:rFonts w:cs="Arial"/>
                <w:b/>
                <w:highlight w:val="yellow"/>
                <w:lang w:val="sl-SI" w:eastAsia="sl-SI"/>
              </w:rPr>
            </w:pPr>
            <w:r w:rsidRPr="00FF3E64">
              <w:rPr>
                <w:rFonts w:cs="Arial"/>
                <w:b/>
                <w:lang w:val="sl-SI" w:eastAsia="sl-SI"/>
              </w:rPr>
              <w:t>1. Predlog sklepov vlade:</w:t>
            </w:r>
          </w:p>
        </w:tc>
      </w:tr>
      <w:tr w:rsidR="007A4776" w:rsidRPr="00B4542F" w14:paraId="7B380868" w14:textId="77777777" w:rsidTr="00C01113">
        <w:trPr>
          <w:gridBefore w:val="1"/>
          <w:wBefore w:w="100" w:type="dxa"/>
          <w:trHeight w:val="4527"/>
        </w:trPr>
        <w:tc>
          <w:tcPr>
            <w:tcW w:w="9100" w:type="dxa"/>
            <w:gridSpan w:val="9"/>
          </w:tcPr>
          <w:p w14:paraId="42EB07F4" w14:textId="77777777" w:rsidR="007A4776" w:rsidRPr="00C62BAC" w:rsidRDefault="007A4776" w:rsidP="00132D78">
            <w:pPr>
              <w:spacing w:line="276" w:lineRule="auto"/>
              <w:jc w:val="both"/>
              <w:rPr>
                <w:rFonts w:cs="Arial"/>
                <w:iCs/>
                <w:lang w:val="sl-SI" w:eastAsia="sl-SI"/>
              </w:rPr>
            </w:pPr>
          </w:p>
          <w:p w14:paraId="5D80890C" w14:textId="0E1B650E" w:rsidR="00194FE7" w:rsidRPr="00CE76C2" w:rsidRDefault="007A4776" w:rsidP="00132D78">
            <w:pPr>
              <w:spacing w:line="276" w:lineRule="auto"/>
              <w:jc w:val="both"/>
              <w:rPr>
                <w:rFonts w:cs="Arial"/>
                <w:iCs/>
                <w:lang w:val="sl-SI" w:eastAsia="sl-SI"/>
              </w:rPr>
            </w:pPr>
            <w:r w:rsidRPr="00443F2D">
              <w:rPr>
                <w:rFonts w:cs="Arial"/>
                <w:iCs/>
                <w:lang w:val="sl-SI" w:eastAsia="sl-SI"/>
              </w:rPr>
              <w:t>Na podlagi šestega odstavka 21. člena Zakona o Vladi Republike Slovenije (Uradni list RS, št. 24/05 – uradno prečiščeno besedilo, 109/08, 38/10 – ZUKN, 8/12, 21/13, 47/13 – ZDU-1G, 65/14, 55/17</w:t>
            </w:r>
            <w:r w:rsidR="004D09FA" w:rsidRPr="00443F2D">
              <w:rPr>
                <w:rFonts w:cs="Arial"/>
                <w:iCs/>
                <w:lang w:val="sl-SI" w:eastAsia="sl-SI"/>
              </w:rPr>
              <w:t>,</w:t>
            </w:r>
            <w:r w:rsidRPr="00443F2D">
              <w:rPr>
                <w:rFonts w:cs="Arial"/>
                <w:iCs/>
                <w:lang w:val="sl-SI" w:eastAsia="sl-SI"/>
              </w:rPr>
              <w:t xml:space="preserve"> 163/22</w:t>
            </w:r>
            <w:r w:rsidR="004D09FA" w:rsidRPr="00443F2D">
              <w:rPr>
                <w:rFonts w:cs="Arial"/>
                <w:iCs/>
                <w:lang w:val="sl-SI" w:eastAsia="sl-SI"/>
              </w:rPr>
              <w:t xml:space="preserve"> in 57/25 – ZF)</w:t>
            </w:r>
            <w:r w:rsidRPr="00443F2D">
              <w:rPr>
                <w:rFonts w:cs="Arial"/>
                <w:iCs/>
                <w:lang w:val="sl-SI" w:eastAsia="sl-SI"/>
              </w:rPr>
              <w:t>, drugega odstavka 19. člena Zakona o računovodstvu (Uradni list RS, št. 23/99, 30/02 – ZJF-C in 114/06 – ZUE), drugega odstavka 48. člena Zakona o zavodih (Uradni list RS, št. 12/91, 8/96, 36/00 – ZPDZC in 127/06 – ZJZP) in 21. člena Sklepa o ustanovitvi javnega zavoda Študijski center za narodno spravo (Uradni list RS, št. 42/08</w:t>
            </w:r>
            <w:r w:rsidR="004D09FA" w:rsidRPr="00443F2D">
              <w:rPr>
                <w:rFonts w:cs="Arial"/>
                <w:iCs/>
                <w:lang w:val="sl-SI" w:eastAsia="sl-SI"/>
              </w:rPr>
              <w:t xml:space="preserve"> in 55/25</w:t>
            </w:r>
            <w:r w:rsidRPr="00443F2D">
              <w:rPr>
                <w:rFonts w:cs="Arial"/>
                <w:iCs/>
                <w:lang w:val="sl-SI" w:eastAsia="sl-SI"/>
              </w:rPr>
              <w:t>) je Vlada Republike Slovenije na … seji dne … sprejela naslednji</w:t>
            </w:r>
          </w:p>
          <w:p w14:paraId="1B932990" w14:textId="79C58E81" w:rsidR="007A4776" w:rsidRDefault="007A4776" w:rsidP="00443F2D">
            <w:pPr>
              <w:spacing w:line="276" w:lineRule="auto"/>
              <w:jc w:val="center"/>
              <w:rPr>
                <w:rFonts w:cs="Arial"/>
                <w:iCs/>
                <w:lang w:val="sl-SI" w:eastAsia="sl-SI"/>
              </w:rPr>
            </w:pPr>
            <w:r w:rsidRPr="00443F2D">
              <w:rPr>
                <w:rFonts w:cs="Arial"/>
                <w:iCs/>
                <w:lang w:val="sl-SI" w:eastAsia="sl-SI"/>
              </w:rPr>
              <w:t>SKLEP</w:t>
            </w:r>
            <w:r w:rsidR="00431BA2" w:rsidRPr="00443F2D">
              <w:rPr>
                <w:rFonts w:cs="Arial"/>
                <w:iCs/>
                <w:lang w:val="sl-SI" w:eastAsia="sl-SI"/>
              </w:rPr>
              <w:t xml:space="preserve"> </w:t>
            </w:r>
          </w:p>
          <w:p w14:paraId="0C4873B1" w14:textId="77777777" w:rsidR="00443F2D" w:rsidRDefault="00443F2D" w:rsidP="00443F2D">
            <w:pPr>
              <w:spacing w:line="276" w:lineRule="auto"/>
              <w:jc w:val="center"/>
              <w:rPr>
                <w:rFonts w:cs="Arial"/>
                <w:iCs/>
                <w:highlight w:val="yellow"/>
                <w:lang w:val="sl-SI" w:eastAsia="sl-SI"/>
              </w:rPr>
            </w:pPr>
          </w:p>
          <w:p w14:paraId="745D298A" w14:textId="4671BDB4" w:rsidR="00810538" w:rsidRPr="00C62BAC" w:rsidRDefault="00810538" w:rsidP="00551B34">
            <w:pPr>
              <w:tabs>
                <w:tab w:val="left" w:pos="7572"/>
              </w:tabs>
              <w:spacing w:line="276" w:lineRule="auto"/>
              <w:ind w:left="627" w:right="1168"/>
              <w:jc w:val="both"/>
              <w:rPr>
                <w:rFonts w:cs="Arial"/>
                <w:iCs/>
                <w:lang w:val="sl-SI" w:eastAsia="sl-SI"/>
              </w:rPr>
            </w:pPr>
            <w:r w:rsidRPr="00C62BAC">
              <w:rPr>
                <w:rFonts w:cs="Arial"/>
                <w:iCs/>
                <w:lang w:val="sl-SI" w:eastAsia="sl-SI"/>
              </w:rPr>
              <w:t xml:space="preserve">Vlada Republike Slovenije je na predlog sveta javnega zavoda Študijskega centra za narodno spravo z dne </w:t>
            </w:r>
            <w:r>
              <w:rPr>
                <w:rFonts w:cs="Arial"/>
                <w:iCs/>
                <w:lang w:val="sl-SI" w:eastAsia="sl-SI"/>
              </w:rPr>
              <w:t>25. 2. 2026</w:t>
            </w:r>
            <w:r w:rsidRPr="00C62BAC">
              <w:rPr>
                <w:rFonts w:cs="Arial"/>
                <w:iCs/>
                <w:lang w:val="sl-SI" w:eastAsia="sl-SI"/>
              </w:rPr>
              <w:t xml:space="preserve"> odločila, da se presežek prihodkov nad odhodki javnega zavoda Študijski center za narodno spravo za leto 202</w:t>
            </w:r>
            <w:r>
              <w:rPr>
                <w:rFonts w:cs="Arial"/>
                <w:iCs/>
                <w:lang w:val="sl-SI" w:eastAsia="sl-SI"/>
              </w:rPr>
              <w:t>5 v višini 14.143,13</w:t>
            </w:r>
            <w:r w:rsidR="00C83EFF">
              <w:rPr>
                <w:rFonts w:cs="Arial"/>
                <w:iCs/>
                <w:lang w:val="sl-SI" w:eastAsia="sl-SI"/>
              </w:rPr>
              <w:t> </w:t>
            </w:r>
            <w:r w:rsidRPr="00D57AFD">
              <w:rPr>
                <w:rFonts w:cs="Arial"/>
                <w:iCs/>
                <w:lang w:val="sl-SI" w:eastAsia="sl-SI"/>
              </w:rPr>
              <w:t>evrov</w:t>
            </w:r>
            <w:r w:rsidRPr="00C62BAC">
              <w:rPr>
                <w:rFonts w:cs="Arial"/>
                <w:iCs/>
                <w:lang w:val="sl-SI" w:eastAsia="sl-SI"/>
              </w:rPr>
              <w:t xml:space="preserve"> </w:t>
            </w:r>
            <w:r>
              <w:rPr>
                <w:rFonts w:cs="Arial"/>
                <w:iCs/>
                <w:lang w:val="sl-SI" w:eastAsia="sl-SI"/>
              </w:rPr>
              <w:t xml:space="preserve">razporedi </w:t>
            </w:r>
            <w:r w:rsidRPr="00C62BAC">
              <w:rPr>
                <w:rFonts w:cs="Arial"/>
                <w:iCs/>
                <w:lang w:val="sl-SI" w:eastAsia="sl-SI"/>
              </w:rPr>
              <w:t>glede na vir financiranja na naslednji način:</w:t>
            </w:r>
          </w:p>
          <w:p w14:paraId="3994B09F" w14:textId="77777777" w:rsidR="00DE73EA" w:rsidRPr="00443F2D" w:rsidRDefault="00DE73EA" w:rsidP="00810538">
            <w:pPr>
              <w:spacing w:line="276" w:lineRule="auto"/>
              <w:ind w:right="1306"/>
              <w:jc w:val="both"/>
              <w:rPr>
                <w:rFonts w:cs="Arial"/>
                <w:iCs/>
                <w:lang w:val="sl-SI" w:eastAsia="sl-SI"/>
              </w:rPr>
            </w:pPr>
          </w:p>
          <w:p w14:paraId="685B1D8E" w14:textId="4F035630" w:rsidR="00443F2D" w:rsidRDefault="00443F2D" w:rsidP="00443F2D">
            <w:pPr>
              <w:spacing w:line="276" w:lineRule="auto"/>
              <w:ind w:left="912" w:right="1306"/>
              <w:jc w:val="both"/>
              <w:rPr>
                <w:rFonts w:cs="Arial"/>
                <w:iCs/>
                <w:lang w:val="sl-SI" w:eastAsia="sl-SI"/>
              </w:rPr>
            </w:pPr>
            <w:r w:rsidRPr="00443F2D">
              <w:rPr>
                <w:rFonts w:cs="Arial"/>
                <w:iCs/>
                <w:lang w:val="sl-SI" w:eastAsia="sl-SI"/>
              </w:rPr>
              <w:t xml:space="preserve">- </w:t>
            </w:r>
            <w:r w:rsidR="00F757BF">
              <w:rPr>
                <w:rFonts w:cs="Arial"/>
                <w:iCs/>
                <w:lang w:val="sl-SI" w:eastAsia="sl-SI"/>
              </w:rPr>
              <w:t>5.794,13</w:t>
            </w:r>
            <w:r w:rsidRPr="00443F2D">
              <w:rPr>
                <w:rFonts w:cs="Arial"/>
                <w:iCs/>
                <w:lang w:val="sl-SI" w:eastAsia="sl-SI"/>
              </w:rPr>
              <w:t xml:space="preserve"> evrov, nastalih zaradi pozitivnih obresti Uprave za javna plačila (UJP) in vračila Javne agencije za znanstvenoraziskovalno in inovacijsko dejavnost Republike Slovenije (v nadaljevanju: ARIS) za strošek odprtega dostopa (poravnan v letu 2024 iz lastnih sredstev), se porabi za redno delovanje SCNR v letu 2026;</w:t>
            </w:r>
          </w:p>
          <w:p w14:paraId="4D19A9BD" w14:textId="77777777" w:rsidR="00CE76C2" w:rsidRPr="00443F2D" w:rsidRDefault="00CE76C2" w:rsidP="00443F2D">
            <w:pPr>
              <w:spacing w:line="276" w:lineRule="auto"/>
              <w:ind w:left="912" w:right="1306"/>
              <w:jc w:val="both"/>
              <w:rPr>
                <w:rFonts w:cs="Arial"/>
                <w:iCs/>
                <w:lang w:val="sl-SI" w:eastAsia="sl-SI"/>
              </w:rPr>
            </w:pPr>
          </w:p>
          <w:p w14:paraId="0A89B24C" w14:textId="77777777" w:rsidR="00443F2D" w:rsidRDefault="00443F2D" w:rsidP="00443F2D">
            <w:pPr>
              <w:spacing w:line="276" w:lineRule="auto"/>
              <w:ind w:left="912" w:right="1306"/>
              <w:jc w:val="both"/>
              <w:rPr>
                <w:rFonts w:cs="Arial"/>
                <w:iCs/>
                <w:lang w:val="sl-SI" w:eastAsia="sl-SI"/>
              </w:rPr>
            </w:pPr>
            <w:r w:rsidRPr="00443F2D">
              <w:rPr>
                <w:rFonts w:cs="Arial"/>
                <w:iCs/>
                <w:lang w:val="sl-SI" w:eastAsia="sl-SI"/>
              </w:rPr>
              <w:t>- 6.497,83 evrov na postavki stabilnega financiranja znanstveno raziskovalne dejavnosti se porabi v skladu s 14. členom Uredbe o financiranju znanstvenoraziskovalne dejavnosti iz Proračuna Republike Slovenije (Uradni list RS, št. 35/22, 144/22 in 79/23, v nadaljevanju: Uredba) v roku petih (5) let od zaključka proračunskega leta (najkasneje do konca leta 2030) za izvajanje znanstvenoraziskovalne dejavnosti;</w:t>
            </w:r>
          </w:p>
          <w:p w14:paraId="27D269D0" w14:textId="77777777" w:rsidR="00CE76C2" w:rsidRPr="00443F2D" w:rsidRDefault="00CE76C2" w:rsidP="00443F2D">
            <w:pPr>
              <w:spacing w:line="276" w:lineRule="auto"/>
              <w:ind w:left="912" w:right="1306"/>
              <w:jc w:val="both"/>
              <w:rPr>
                <w:rFonts w:cs="Arial"/>
                <w:iCs/>
                <w:lang w:val="sl-SI" w:eastAsia="sl-SI"/>
              </w:rPr>
            </w:pPr>
          </w:p>
          <w:p w14:paraId="5F89BBB0" w14:textId="77777777" w:rsidR="00443F2D" w:rsidRPr="00443F2D" w:rsidRDefault="00443F2D" w:rsidP="00443F2D">
            <w:pPr>
              <w:spacing w:line="276" w:lineRule="auto"/>
              <w:ind w:left="912" w:right="1306"/>
              <w:jc w:val="both"/>
              <w:rPr>
                <w:rFonts w:cs="Arial"/>
                <w:iCs/>
                <w:lang w:val="sl-SI" w:eastAsia="sl-SI"/>
              </w:rPr>
            </w:pPr>
            <w:r w:rsidRPr="00443F2D">
              <w:rPr>
                <w:rFonts w:cs="Arial"/>
                <w:iCs/>
                <w:lang w:val="sl-SI" w:eastAsia="sl-SI"/>
              </w:rPr>
              <w:t>- 1.851,17 evrov na postavki raziskovalnih projektov ARIS se porabi v skladu s 40. členom Uredbe v roku petih (5) let od zaključka proračunskega leta (najkasneje do konca leta 2030) za nakup osnovnih sredstev.</w:t>
            </w:r>
          </w:p>
          <w:p w14:paraId="77AE3554" w14:textId="77777777" w:rsidR="007A4776" w:rsidRPr="00431BA2" w:rsidRDefault="007A4776" w:rsidP="00132D78">
            <w:pPr>
              <w:spacing w:line="276" w:lineRule="auto"/>
              <w:ind w:left="912" w:right="1306"/>
              <w:jc w:val="both"/>
              <w:rPr>
                <w:rFonts w:cs="Arial"/>
                <w:iCs/>
                <w:highlight w:val="yellow"/>
                <w:lang w:val="sl-SI" w:eastAsia="sl-SI"/>
              </w:rPr>
            </w:pPr>
          </w:p>
          <w:p w14:paraId="3D94BF7C" w14:textId="77777777" w:rsidR="00443F2D" w:rsidRPr="00443F2D" w:rsidRDefault="00443F2D" w:rsidP="00443F2D">
            <w:pPr>
              <w:spacing w:line="276" w:lineRule="auto"/>
              <w:ind w:left="912" w:right="1306"/>
              <w:jc w:val="both"/>
              <w:rPr>
                <w:rFonts w:cs="Arial"/>
                <w:iCs/>
                <w:lang w:val="sl-SI" w:eastAsia="sl-SI"/>
              </w:rPr>
            </w:pPr>
            <w:r w:rsidRPr="00443F2D">
              <w:rPr>
                <w:rFonts w:cs="Arial"/>
                <w:iCs/>
                <w:lang w:val="sl-SI" w:eastAsia="sl-SI"/>
              </w:rPr>
              <w:t xml:space="preserve">                                                                Barbara Kolenko Helbl</w:t>
            </w:r>
          </w:p>
          <w:p w14:paraId="0E82BC9C" w14:textId="77777777" w:rsidR="00443F2D" w:rsidRPr="00443F2D" w:rsidRDefault="00443F2D" w:rsidP="00443F2D">
            <w:pPr>
              <w:spacing w:line="276" w:lineRule="auto"/>
              <w:ind w:left="912" w:right="1306"/>
              <w:jc w:val="both"/>
              <w:rPr>
                <w:rFonts w:cs="Arial"/>
                <w:iCs/>
                <w:lang w:val="sl-SI" w:eastAsia="sl-SI"/>
              </w:rPr>
            </w:pPr>
            <w:r w:rsidRPr="00443F2D">
              <w:rPr>
                <w:rFonts w:cs="Arial"/>
                <w:iCs/>
                <w:lang w:val="sl-SI" w:eastAsia="sl-SI"/>
              </w:rPr>
              <w:t xml:space="preserve">                                                                 generalna sekretarka</w:t>
            </w:r>
          </w:p>
          <w:p w14:paraId="5DF47776" w14:textId="77777777" w:rsidR="00DD2E55" w:rsidRPr="002C711A" w:rsidRDefault="00DD2E55" w:rsidP="00DD2E55">
            <w:pPr>
              <w:pStyle w:val="Golobesedilo"/>
              <w:spacing w:line="276" w:lineRule="auto"/>
              <w:rPr>
                <w:rFonts w:ascii="Arial" w:hAnsi="Arial" w:cs="Arial"/>
                <w:bCs/>
              </w:rPr>
            </w:pPr>
            <w:r w:rsidRPr="002C711A">
              <w:rPr>
                <w:rFonts w:ascii="Arial" w:hAnsi="Arial" w:cs="Arial"/>
                <w:bCs/>
              </w:rPr>
              <w:lastRenderedPageBreak/>
              <w:t xml:space="preserve">PRILOGE: </w:t>
            </w:r>
          </w:p>
          <w:p w14:paraId="0697D817" w14:textId="77777777" w:rsidR="00DD2E55" w:rsidRPr="002C711A" w:rsidRDefault="00DD2E55" w:rsidP="00DD2E55">
            <w:pPr>
              <w:pStyle w:val="Golobesedilo"/>
              <w:spacing w:line="276" w:lineRule="auto"/>
              <w:ind w:left="164"/>
              <w:rPr>
                <w:rFonts w:ascii="Arial" w:hAnsi="Arial" w:cs="Arial"/>
                <w:bCs/>
              </w:rPr>
            </w:pPr>
            <w:r w:rsidRPr="002C711A">
              <w:rPr>
                <w:rFonts w:ascii="Arial" w:hAnsi="Arial" w:cs="Arial"/>
                <w:bCs/>
              </w:rPr>
              <w:t>- Predlog sklepa</w:t>
            </w:r>
          </w:p>
          <w:p w14:paraId="0A49A541" w14:textId="77777777" w:rsidR="00DD2E55" w:rsidRPr="002C711A" w:rsidRDefault="00DD2E55" w:rsidP="00DD2E55">
            <w:pPr>
              <w:pStyle w:val="Golobesedilo"/>
              <w:spacing w:line="276" w:lineRule="auto"/>
              <w:ind w:left="164"/>
              <w:rPr>
                <w:rFonts w:ascii="Arial" w:hAnsi="Arial" w:cs="Arial"/>
                <w:bCs/>
              </w:rPr>
            </w:pPr>
            <w:r w:rsidRPr="002C711A">
              <w:rPr>
                <w:rFonts w:ascii="Arial" w:hAnsi="Arial" w:cs="Arial"/>
                <w:bCs/>
              </w:rPr>
              <w:t>- Obrazložitev predloga</w:t>
            </w:r>
          </w:p>
          <w:p w14:paraId="4655593F" w14:textId="77777777" w:rsidR="00DD2E55" w:rsidRPr="002C711A" w:rsidRDefault="00DD2E55" w:rsidP="00DD2E55">
            <w:pPr>
              <w:pStyle w:val="Golobesedilo"/>
              <w:spacing w:line="276" w:lineRule="auto"/>
              <w:ind w:left="164"/>
              <w:rPr>
                <w:rFonts w:ascii="Arial" w:hAnsi="Arial" w:cs="Arial"/>
                <w:bCs/>
              </w:rPr>
            </w:pPr>
            <w:r w:rsidRPr="002C711A">
              <w:rPr>
                <w:rFonts w:ascii="Arial" w:hAnsi="Arial" w:cs="Arial"/>
                <w:bCs/>
              </w:rPr>
              <w:t>- Predlog o razporeditvi presežka prihodkov nad odhodki JZ SCNR za leto 202</w:t>
            </w:r>
            <w:r>
              <w:rPr>
                <w:rFonts w:ascii="Arial" w:hAnsi="Arial" w:cs="Arial"/>
                <w:bCs/>
              </w:rPr>
              <w:t>5</w:t>
            </w:r>
            <w:r w:rsidRPr="002C711A">
              <w:rPr>
                <w:rFonts w:ascii="Arial" w:hAnsi="Arial" w:cs="Arial"/>
                <w:bCs/>
              </w:rPr>
              <w:t xml:space="preserve"> z dne </w:t>
            </w:r>
            <w:r>
              <w:rPr>
                <w:rFonts w:ascii="Arial" w:hAnsi="Arial" w:cs="Arial"/>
                <w:bCs/>
              </w:rPr>
              <w:t>26. 2. 2026</w:t>
            </w:r>
            <w:r w:rsidRPr="002C711A">
              <w:rPr>
                <w:rFonts w:ascii="Arial" w:hAnsi="Arial" w:cs="Arial"/>
                <w:bCs/>
              </w:rPr>
              <w:t xml:space="preserve"> (predsednik Sveta SCNR)</w:t>
            </w:r>
          </w:p>
          <w:p w14:paraId="534DAD49" w14:textId="77777777" w:rsidR="00DD2E55" w:rsidRPr="002C711A" w:rsidRDefault="00DD2E55" w:rsidP="00DD2E55">
            <w:pPr>
              <w:pStyle w:val="Golobesedilo"/>
              <w:spacing w:line="276" w:lineRule="auto"/>
              <w:ind w:left="164"/>
              <w:rPr>
                <w:rFonts w:ascii="Arial" w:hAnsi="Arial" w:cs="Arial"/>
                <w:bCs/>
              </w:rPr>
            </w:pPr>
            <w:r w:rsidRPr="002C711A">
              <w:rPr>
                <w:rFonts w:ascii="Arial" w:hAnsi="Arial" w:cs="Arial"/>
                <w:bCs/>
              </w:rPr>
              <w:t>- Letno poročilo o delu SCNR za leto 202</w:t>
            </w:r>
            <w:r>
              <w:rPr>
                <w:rFonts w:ascii="Arial" w:hAnsi="Arial" w:cs="Arial"/>
                <w:bCs/>
              </w:rPr>
              <w:t>5</w:t>
            </w:r>
          </w:p>
          <w:p w14:paraId="65FDBCD5" w14:textId="77777777" w:rsidR="00DD2E55" w:rsidRPr="00DE73EA" w:rsidRDefault="00DD2E55" w:rsidP="00DD2E55">
            <w:pPr>
              <w:pStyle w:val="Golobesedilo"/>
              <w:spacing w:line="276" w:lineRule="auto"/>
              <w:ind w:left="164"/>
              <w:rPr>
                <w:rFonts w:ascii="Arial" w:eastAsia="Times New Roman" w:hAnsi="Arial" w:cs="Arial"/>
                <w:lang w:eastAsia="sl-SI"/>
              </w:rPr>
            </w:pPr>
            <w:bookmarkStart w:id="1" w:name="_Hlk171607005"/>
            <w:r w:rsidRPr="00DE73EA">
              <w:rPr>
                <w:rFonts w:ascii="Arial" w:eastAsia="Times New Roman" w:hAnsi="Arial" w:cs="Arial"/>
                <w:lang w:eastAsia="sl-SI"/>
              </w:rPr>
              <w:t xml:space="preserve">- Mnenje Službe vlade za zakonodajo z dne </w:t>
            </w:r>
            <w:r>
              <w:rPr>
                <w:rFonts w:ascii="Arial" w:eastAsia="Times New Roman" w:hAnsi="Arial" w:cs="Arial"/>
                <w:lang w:eastAsia="sl-SI"/>
              </w:rPr>
              <w:t>16. 3. 2026</w:t>
            </w:r>
          </w:p>
          <w:p w14:paraId="5242261F" w14:textId="77777777" w:rsidR="00DD2E55" w:rsidRPr="00DE73EA" w:rsidRDefault="00DD2E55" w:rsidP="00DD2E55">
            <w:pPr>
              <w:pStyle w:val="Golobesedilo"/>
              <w:spacing w:line="276" w:lineRule="auto"/>
              <w:ind w:left="164"/>
              <w:rPr>
                <w:rFonts w:ascii="Arial" w:eastAsia="Times New Roman" w:hAnsi="Arial" w:cs="Arial"/>
                <w:lang w:eastAsia="sl-SI"/>
              </w:rPr>
            </w:pPr>
            <w:r w:rsidRPr="00DE73EA">
              <w:rPr>
                <w:rFonts w:ascii="Arial" w:eastAsia="Times New Roman" w:hAnsi="Arial" w:cs="Arial"/>
                <w:lang w:eastAsia="sl-SI"/>
              </w:rPr>
              <w:t xml:space="preserve">- Mnenje Ministrstva za visoko šolstvo, znanost in inovacije z dne </w:t>
            </w:r>
            <w:r>
              <w:rPr>
                <w:rFonts w:ascii="Arial" w:eastAsia="Times New Roman" w:hAnsi="Arial" w:cs="Arial"/>
                <w:lang w:eastAsia="sl-SI"/>
              </w:rPr>
              <w:t>11. 3. 2026</w:t>
            </w:r>
          </w:p>
          <w:p w14:paraId="4EBD5EEF" w14:textId="3348F19B" w:rsidR="00DD2E55" w:rsidRPr="00903216" w:rsidRDefault="00DD2E55" w:rsidP="00DD2E55">
            <w:pPr>
              <w:pStyle w:val="Golobesedilo"/>
              <w:spacing w:line="276" w:lineRule="auto"/>
              <w:ind w:left="164"/>
              <w:rPr>
                <w:rFonts w:ascii="Arial" w:eastAsia="Times New Roman" w:hAnsi="Arial" w:cs="Arial"/>
                <w:lang w:eastAsia="sl-SI"/>
              </w:rPr>
            </w:pPr>
            <w:r w:rsidRPr="00DE73EA">
              <w:rPr>
                <w:rFonts w:ascii="Arial" w:eastAsia="Times New Roman" w:hAnsi="Arial" w:cs="Arial"/>
                <w:lang w:eastAsia="sl-SI"/>
              </w:rPr>
              <w:t>- Mnenje Ministrstva za finance z dne</w:t>
            </w:r>
            <w:r w:rsidRPr="00903216">
              <w:rPr>
                <w:rFonts w:ascii="Arial" w:eastAsia="Times New Roman" w:hAnsi="Arial" w:cs="Arial"/>
                <w:lang w:eastAsia="sl-SI"/>
              </w:rPr>
              <w:t xml:space="preserve"> </w:t>
            </w:r>
            <w:r w:rsidR="00523EE5">
              <w:rPr>
                <w:rFonts w:ascii="Arial" w:eastAsia="Times New Roman" w:hAnsi="Arial" w:cs="Arial"/>
                <w:lang w:eastAsia="sl-SI"/>
              </w:rPr>
              <w:t>20</w:t>
            </w:r>
            <w:r>
              <w:rPr>
                <w:rFonts w:ascii="Arial" w:eastAsia="Times New Roman" w:hAnsi="Arial" w:cs="Arial"/>
                <w:lang w:eastAsia="sl-SI"/>
              </w:rPr>
              <w:t xml:space="preserve">. 3. 2026 </w:t>
            </w:r>
          </w:p>
          <w:bookmarkEnd w:id="1"/>
          <w:p w14:paraId="1FD5A66E" w14:textId="77777777" w:rsidR="00194FE7" w:rsidRDefault="00194FE7" w:rsidP="00DD2E55">
            <w:pPr>
              <w:spacing w:line="276" w:lineRule="auto"/>
              <w:ind w:right="1306"/>
              <w:jc w:val="both"/>
              <w:rPr>
                <w:rFonts w:cs="Arial"/>
                <w:iCs/>
                <w:highlight w:val="yellow"/>
                <w:lang w:val="sl-SI" w:eastAsia="sl-SI"/>
              </w:rPr>
            </w:pPr>
          </w:p>
          <w:p w14:paraId="525DF765" w14:textId="77777777" w:rsidR="007A4776" w:rsidRPr="00C62BAC" w:rsidRDefault="007A4776" w:rsidP="00132D78">
            <w:pPr>
              <w:spacing w:line="276" w:lineRule="auto"/>
              <w:jc w:val="both"/>
              <w:rPr>
                <w:rFonts w:cs="Arial"/>
                <w:iCs/>
                <w:lang w:val="sl-SI" w:eastAsia="sl-SI"/>
              </w:rPr>
            </w:pPr>
            <w:r w:rsidRPr="00C62BAC">
              <w:rPr>
                <w:rFonts w:cs="Arial"/>
                <w:iCs/>
                <w:lang w:val="sl-SI" w:eastAsia="sl-SI"/>
              </w:rPr>
              <w:t>Sklep prejmejo:</w:t>
            </w:r>
          </w:p>
          <w:p w14:paraId="79E8D187" w14:textId="77777777" w:rsidR="007A4776" w:rsidRPr="00C62BAC" w:rsidRDefault="007A4776" w:rsidP="00132D78">
            <w:pPr>
              <w:pStyle w:val="Odstavekseznama"/>
              <w:numPr>
                <w:ilvl w:val="0"/>
                <w:numId w:val="10"/>
              </w:numPr>
              <w:spacing w:after="0"/>
              <w:jc w:val="both"/>
              <w:rPr>
                <w:rFonts w:cs="Arial"/>
                <w:iCs/>
                <w:sz w:val="20"/>
                <w:szCs w:val="20"/>
                <w:lang w:eastAsia="sl-SI"/>
              </w:rPr>
            </w:pPr>
            <w:r w:rsidRPr="00C62BAC">
              <w:rPr>
                <w:rFonts w:cs="Arial"/>
                <w:iCs/>
                <w:sz w:val="20"/>
                <w:szCs w:val="20"/>
                <w:lang w:eastAsia="sl-SI"/>
              </w:rPr>
              <w:t>Generalni sekretariat Vlade RS</w:t>
            </w:r>
          </w:p>
          <w:p w14:paraId="73BB2133" w14:textId="77777777" w:rsidR="007A4776" w:rsidRPr="00C62BAC" w:rsidRDefault="007A4776" w:rsidP="00132D78">
            <w:pPr>
              <w:pStyle w:val="Odstavekseznama"/>
              <w:numPr>
                <w:ilvl w:val="0"/>
                <w:numId w:val="10"/>
              </w:numPr>
              <w:spacing w:after="0"/>
              <w:jc w:val="both"/>
              <w:rPr>
                <w:rFonts w:cs="Arial"/>
                <w:iCs/>
                <w:sz w:val="20"/>
                <w:szCs w:val="20"/>
                <w:lang w:eastAsia="sl-SI"/>
              </w:rPr>
            </w:pPr>
            <w:r w:rsidRPr="00C62BAC">
              <w:rPr>
                <w:rFonts w:cs="Arial"/>
                <w:iCs/>
                <w:sz w:val="20"/>
                <w:szCs w:val="20"/>
                <w:lang w:eastAsia="sl-SI"/>
              </w:rPr>
              <w:t>Ministrstvo za pravosodje</w:t>
            </w:r>
          </w:p>
          <w:p w14:paraId="6CF596CA" w14:textId="77777777" w:rsidR="007A4776" w:rsidRPr="00C62BAC" w:rsidRDefault="007A4776" w:rsidP="00132D78">
            <w:pPr>
              <w:pStyle w:val="Odstavekseznama"/>
              <w:numPr>
                <w:ilvl w:val="0"/>
                <w:numId w:val="10"/>
              </w:numPr>
              <w:spacing w:after="0"/>
              <w:jc w:val="both"/>
              <w:rPr>
                <w:rFonts w:cs="Arial"/>
                <w:iCs/>
                <w:sz w:val="20"/>
                <w:szCs w:val="20"/>
                <w:lang w:eastAsia="sl-SI"/>
              </w:rPr>
            </w:pPr>
            <w:r w:rsidRPr="00C62BAC">
              <w:rPr>
                <w:rFonts w:cs="Arial"/>
                <w:iCs/>
                <w:sz w:val="20"/>
                <w:szCs w:val="20"/>
                <w:lang w:eastAsia="sl-SI"/>
              </w:rPr>
              <w:t>Ministrstvo za finance</w:t>
            </w:r>
          </w:p>
          <w:p w14:paraId="24A6A790" w14:textId="77777777" w:rsidR="007A4776" w:rsidRDefault="007A4776" w:rsidP="00132D78">
            <w:pPr>
              <w:pStyle w:val="Odstavekseznama"/>
              <w:numPr>
                <w:ilvl w:val="0"/>
                <w:numId w:val="10"/>
              </w:numPr>
              <w:jc w:val="both"/>
              <w:rPr>
                <w:rFonts w:cs="Arial"/>
                <w:iCs/>
                <w:sz w:val="20"/>
                <w:szCs w:val="20"/>
                <w:lang w:eastAsia="sl-SI"/>
              </w:rPr>
            </w:pPr>
            <w:r w:rsidRPr="00C62BAC">
              <w:rPr>
                <w:rFonts w:cs="Arial"/>
                <w:iCs/>
                <w:sz w:val="20"/>
                <w:szCs w:val="20"/>
                <w:lang w:eastAsia="sl-SI"/>
              </w:rPr>
              <w:t>Študijski center za narodno spravo</w:t>
            </w:r>
          </w:p>
          <w:p w14:paraId="2877139C" w14:textId="77777777" w:rsidR="007A4776" w:rsidRPr="00C62BAC" w:rsidRDefault="007A4776" w:rsidP="00132D78">
            <w:pPr>
              <w:pStyle w:val="Odstavekseznama"/>
              <w:jc w:val="both"/>
              <w:rPr>
                <w:rFonts w:cs="Arial"/>
                <w:iCs/>
                <w:sz w:val="20"/>
                <w:szCs w:val="20"/>
                <w:lang w:eastAsia="sl-SI"/>
              </w:rPr>
            </w:pPr>
          </w:p>
        </w:tc>
      </w:tr>
      <w:tr w:rsidR="007A4776" w:rsidRPr="0037319E" w14:paraId="131121AB" w14:textId="77777777" w:rsidTr="00132D78">
        <w:trPr>
          <w:gridBefore w:val="1"/>
          <w:wBefore w:w="100" w:type="dxa"/>
        </w:trPr>
        <w:tc>
          <w:tcPr>
            <w:tcW w:w="9100" w:type="dxa"/>
            <w:gridSpan w:val="9"/>
          </w:tcPr>
          <w:p w14:paraId="7873F1D3" w14:textId="20A40C16" w:rsidR="007A4776" w:rsidRPr="00C62BAC" w:rsidRDefault="00C01113" w:rsidP="00132D78">
            <w:pPr>
              <w:spacing w:line="276" w:lineRule="auto"/>
              <w:jc w:val="both"/>
              <w:rPr>
                <w:rFonts w:cs="Arial"/>
                <w:b/>
                <w:iCs/>
                <w:lang w:val="sl-SI" w:eastAsia="sl-SI"/>
              </w:rPr>
            </w:pPr>
            <w:r>
              <w:rPr>
                <w:rFonts w:cs="Arial"/>
                <w:b/>
                <w:lang w:val="sl-SI" w:eastAsia="sl-SI"/>
              </w:rPr>
              <w:lastRenderedPageBreak/>
              <w:t>2.</w:t>
            </w:r>
            <w:r w:rsidR="007A4776" w:rsidRPr="00C62BAC">
              <w:rPr>
                <w:rFonts w:cs="Arial"/>
                <w:b/>
                <w:lang w:val="sl-SI" w:eastAsia="sl-SI"/>
              </w:rPr>
              <w:t xml:space="preserve"> Osebe, odgovorne za strokovno pripravo in usklajenost gradiva:</w:t>
            </w:r>
          </w:p>
        </w:tc>
      </w:tr>
      <w:tr w:rsidR="007A4776" w:rsidRPr="00FF3E64" w14:paraId="08B81F84" w14:textId="77777777" w:rsidTr="00132D78">
        <w:trPr>
          <w:gridBefore w:val="1"/>
          <w:wBefore w:w="100" w:type="dxa"/>
        </w:trPr>
        <w:tc>
          <w:tcPr>
            <w:tcW w:w="9100" w:type="dxa"/>
            <w:gridSpan w:val="9"/>
          </w:tcPr>
          <w:p w14:paraId="134553E6" w14:textId="088FED41" w:rsidR="007A4776" w:rsidRPr="00C62BAC" w:rsidRDefault="007A4776" w:rsidP="00132D78">
            <w:pPr>
              <w:numPr>
                <w:ilvl w:val="0"/>
                <w:numId w:val="8"/>
              </w:numPr>
              <w:spacing w:line="276" w:lineRule="auto"/>
              <w:jc w:val="both"/>
              <w:rPr>
                <w:rFonts w:cs="Arial"/>
                <w:iCs/>
                <w:lang w:val="sl-SI" w:eastAsia="sl-SI"/>
              </w:rPr>
            </w:pPr>
            <w:r w:rsidRPr="00C62BAC">
              <w:rPr>
                <w:rFonts w:cs="Arial"/>
                <w:iCs/>
                <w:lang w:val="sl-SI" w:eastAsia="sl-SI"/>
              </w:rPr>
              <w:t xml:space="preserve">mag. Nina Koželj, generalna direktorica </w:t>
            </w:r>
            <w:r w:rsidR="0037319E">
              <w:rPr>
                <w:rFonts w:cs="Arial"/>
                <w:iCs/>
                <w:lang w:val="sl-SI" w:eastAsia="sl-SI"/>
              </w:rPr>
              <w:t>Direktorata za kaznovalno pravo in človekove pravice</w:t>
            </w:r>
          </w:p>
          <w:p w14:paraId="65B04990" w14:textId="0248B70D" w:rsidR="007A4776" w:rsidRDefault="007A4776" w:rsidP="00132D78">
            <w:pPr>
              <w:numPr>
                <w:ilvl w:val="0"/>
                <w:numId w:val="8"/>
              </w:numPr>
              <w:spacing w:line="276" w:lineRule="auto"/>
              <w:jc w:val="both"/>
              <w:rPr>
                <w:rFonts w:cs="Arial"/>
                <w:iCs/>
                <w:lang w:val="sl-SI" w:eastAsia="sl-SI"/>
              </w:rPr>
            </w:pPr>
            <w:r w:rsidRPr="00C62BAC">
              <w:rPr>
                <w:rFonts w:cs="Arial"/>
                <w:iCs/>
                <w:lang w:val="sl-SI" w:eastAsia="sl-SI"/>
              </w:rPr>
              <w:t xml:space="preserve">Miriam Lavrič, vodja </w:t>
            </w:r>
            <w:r w:rsidR="0037319E">
              <w:rPr>
                <w:rFonts w:cs="Arial"/>
                <w:iCs/>
                <w:lang w:val="sl-SI" w:eastAsia="sl-SI"/>
              </w:rPr>
              <w:t>S</w:t>
            </w:r>
            <w:r w:rsidRPr="00C62BAC">
              <w:rPr>
                <w:rFonts w:cs="Arial"/>
                <w:iCs/>
                <w:lang w:val="sl-SI" w:eastAsia="sl-SI"/>
              </w:rPr>
              <w:t>ektorja</w:t>
            </w:r>
            <w:r w:rsidR="0037319E">
              <w:rPr>
                <w:rFonts w:cs="Arial"/>
                <w:iCs/>
                <w:lang w:val="sl-SI" w:eastAsia="sl-SI"/>
              </w:rPr>
              <w:t xml:space="preserve"> za podporo žrtvam kaznivih dejanj</w:t>
            </w:r>
          </w:p>
          <w:p w14:paraId="6A139020" w14:textId="448F65E9" w:rsidR="00194FE7" w:rsidRPr="00C62BAC" w:rsidRDefault="00194FE7" w:rsidP="00132D78">
            <w:pPr>
              <w:numPr>
                <w:ilvl w:val="0"/>
                <w:numId w:val="8"/>
              </w:numPr>
              <w:spacing w:line="276" w:lineRule="auto"/>
              <w:jc w:val="both"/>
              <w:rPr>
                <w:rFonts w:cs="Arial"/>
                <w:iCs/>
                <w:lang w:val="sl-SI" w:eastAsia="sl-SI"/>
              </w:rPr>
            </w:pPr>
            <w:r>
              <w:rPr>
                <w:rFonts w:cs="Arial"/>
                <w:iCs/>
                <w:lang w:val="sl-SI" w:eastAsia="sl-SI"/>
              </w:rPr>
              <w:t>Andreja Parkelj, sekretarka</w:t>
            </w:r>
          </w:p>
          <w:p w14:paraId="3702FD31" w14:textId="77777777" w:rsidR="007A4776" w:rsidRPr="00C62BAC" w:rsidRDefault="007A4776" w:rsidP="00132D78">
            <w:pPr>
              <w:spacing w:line="276" w:lineRule="auto"/>
              <w:ind w:left="720"/>
              <w:jc w:val="both"/>
              <w:rPr>
                <w:rFonts w:cs="Arial"/>
                <w:iCs/>
                <w:lang w:val="sl-SI" w:eastAsia="sl-SI"/>
              </w:rPr>
            </w:pPr>
          </w:p>
        </w:tc>
      </w:tr>
      <w:tr w:rsidR="007A4776" w:rsidRPr="0037319E" w14:paraId="2E496E89" w14:textId="77777777" w:rsidTr="00132D78">
        <w:trPr>
          <w:gridBefore w:val="1"/>
          <w:wBefore w:w="100" w:type="dxa"/>
        </w:trPr>
        <w:tc>
          <w:tcPr>
            <w:tcW w:w="9100" w:type="dxa"/>
            <w:gridSpan w:val="9"/>
          </w:tcPr>
          <w:p w14:paraId="1A9DAED9" w14:textId="507067C1" w:rsidR="007A4776" w:rsidRPr="00C62BAC" w:rsidRDefault="007A4776" w:rsidP="00132D78">
            <w:pPr>
              <w:spacing w:line="276" w:lineRule="auto"/>
              <w:jc w:val="both"/>
              <w:rPr>
                <w:rFonts w:cs="Arial"/>
                <w:b/>
                <w:iCs/>
                <w:lang w:val="sl-SI" w:eastAsia="sl-SI"/>
              </w:rPr>
            </w:pPr>
            <w:r w:rsidRPr="00C62BAC">
              <w:rPr>
                <w:rFonts w:cs="Arial"/>
                <w:b/>
                <w:iCs/>
                <w:lang w:val="sl-SI" w:eastAsia="sl-SI"/>
              </w:rPr>
              <w:t xml:space="preserve">3. Zunanji strokovnjaki, ki so </w:t>
            </w:r>
            <w:r w:rsidRPr="00C62BAC">
              <w:rPr>
                <w:rFonts w:cs="Arial"/>
                <w:b/>
                <w:lang w:val="sl-SI" w:eastAsia="sl-SI"/>
              </w:rPr>
              <w:t>sodelovali pri pripravi dela ali celotnega gradiva:</w:t>
            </w:r>
          </w:p>
        </w:tc>
      </w:tr>
      <w:tr w:rsidR="007A4776" w:rsidRPr="00FF3E64" w14:paraId="06B0B994" w14:textId="77777777" w:rsidTr="00132D78">
        <w:trPr>
          <w:gridBefore w:val="1"/>
          <w:wBefore w:w="100" w:type="dxa"/>
        </w:trPr>
        <w:tc>
          <w:tcPr>
            <w:tcW w:w="9100" w:type="dxa"/>
            <w:gridSpan w:val="9"/>
          </w:tcPr>
          <w:p w14:paraId="52223DFB" w14:textId="77777777" w:rsidR="007A4776" w:rsidRPr="00C62BAC" w:rsidRDefault="007A4776" w:rsidP="00132D78">
            <w:pPr>
              <w:spacing w:line="276" w:lineRule="auto"/>
              <w:jc w:val="both"/>
              <w:rPr>
                <w:rFonts w:cs="Arial"/>
                <w:iCs/>
                <w:lang w:val="sl-SI" w:eastAsia="sl-SI"/>
              </w:rPr>
            </w:pPr>
            <w:r w:rsidRPr="00C62BAC">
              <w:rPr>
                <w:rFonts w:cs="Arial"/>
                <w:iCs/>
                <w:lang w:val="sl-SI" w:eastAsia="sl-SI"/>
              </w:rPr>
              <w:t>/</w:t>
            </w:r>
          </w:p>
        </w:tc>
      </w:tr>
      <w:tr w:rsidR="007A4776" w:rsidRPr="0037319E" w14:paraId="62EBAC4D" w14:textId="77777777" w:rsidTr="00132D78">
        <w:trPr>
          <w:gridBefore w:val="1"/>
          <w:wBefore w:w="100" w:type="dxa"/>
        </w:trPr>
        <w:tc>
          <w:tcPr>
            <w:tcW w:w="9100" w:type="dxa"/>
            <w:gridSpan w:val="9"/>
          </w:tcPr>
          <w:p w14:paraId="44CC0BC0" w14:textId="77777777" w:rsidR="007A4776" w:rsidRPr="00C62BAC" w:rsidRDefault="007A4776" w:rsidP="00132D78">
            <w:pPr>
              <w:spacing w:line="276" w:lineRule="auto"/>
              <w:jc w:val="both"/>
              <w:rPr>
                <w:rFonts w:cs="Arial"/>
                <w:b/>
                <w:iCs/>
                <w:lang w:val="sl-SI" w:eastAsia="sl-SI"/>
              </w:rPr>
            </w:pPr>
            <w:r w:rsidRPr="00C62BAC">
              <w:rPr>
                <w:rFonts w:cs="Arial"/>
                <w:b/>
                <w:lang w:val="sl-SI" w:eastAsia="sl-SI"/>
              </w:rPr>
              <w:t>4. Predstavniki vlade, ki bodo sodelovali pri delu državnega zbora:</w:t>
            </w:r>
          </w:p>
        </w:tc>
      </w:tr>
      <w:tr w:rsidR="007A4776" w:rsidRPr="00FF3E64" w14:paraId="0EE83E6D" w14:textId="77777777" w:rsidTr="00132D78">
        <w:trPr>
          <w:gridBefore w:val="1"/>
          <w:wBefore w:w="100" w:type="dxa"/>
        </w:trPr>
        <w:tc>
          <w:tcPr>
            <w:tcW w:w="9100" w:type="dxa"/>
            <w:gridSpan w:val="9"/>
          </w:tcPr>
          <w:p w14:paraId="063DE0DD" w14:textId="77777777" w:rsidR="007A4776" w:rsidRPr="00FF3E64" w:rsidRDefault="007A4776" w:rsidP="00132D78">
            <w:pPr>
              <w:spacing w:line="276" w:lineRule="auto"/>
              <w:jc w:val="both"/>
              <w:rPr>
                <w:rFonts w:cs="Arial"/>
                <w:b/>
                <w:highlight w:val="yellow"/>
                <w:lang w:val="sl-SI" w:eastAsia="sl-SI"/>
              </w:rPr>
            </w:pPr>
            <w:r w:rsidRPr="00C62BAC">
              <w:rPr>
                <w:rFonts w:cs="Arial"/>
                <w:b/>
                <w:lang w:val="sl-SI" w:eastAsia="sl-SI"/>
              </w:rPr>
              <w:t>/</w:t>
            </w:r>
          </w:p>
        </w:tc>
      </w:tr>
      <w:tr w:rsidR="007A4776" w:rsidRPr="00BA7005" w14:paraId="7C49178E" w14:textId="77777777" w:rsidTr="00132D78">
        <w:trPr>
          <w:gridBefore w:val="1"/>
          <w:wBefore w:w="100" w:type="dxa"/>
        </w:trPr>
        <w:tc>
          <w:tcPr>
            <w:tcW w:w="9100" w:type="dxa"/>
            <w:gridSpan w:val="9"/>
            <w:shd w:val="clear" w:color="auto" w:fill="FFFFFF"/>
          </w:tcPr>
          <w:p w14:paraId="7EAFA1A7" w14:textId="77777777" w:rsidR="007A4776" w:rsidRPr="00C62BAC" w:rsidRDefault="007A4776" w:rsidP="00132D78">
            <w:pPr>
              <w:suppressAutoHyphens/>
              <w:spacing w:line="276" w:lineRule="auto"/>
              <w:jc w:val="both"/>
              <w:outlineLvl w:val="3"/>
              <w:rPr>
                <w:rFonts w:cs="Arial"/>
                <w:b/>
                <w:lang w:val="sl-SI" w:eastAsia="sl-SI"/>
              </w:rPr>
            </w:pPr>
            <w:r w:rsidRPr="00C62BAC">
              <w:rPr>
                <w:rFonts w:cs="Arial"/>
                <w:b/>
                <w:lang w:val="sl-SI" w:eastAsia="sl-SI"/>
              </w:rPr>
              <w:t>5. Kratek povzetek gradiva:</w:t>
            </w:r>
          </w:p>
          <w:p w14:paraId="3D4935FA" w14:textId="77777777" w:rsidR="00564936" w:rsidRPr="00C62BAC" w:rsidRDefault="00564936" w:rsidP="00564936">
            <w:pPr>
              <w:suppressAutoHyphens/>
              <w:spacing w:line="276" w:lineRule="auto"/>
              <w:jc w:val="both"/>
              <w:outlineLvl w:val="3"/>
              <w:rPr>
                <w:rFonts w:cs="Arial"/>
                <w:lang w:val="sl-SI" w:eastAsia="sl-SI"/>
              </w:rPr>
            </w:pPr>
            <w:r w:rsidRPr="00C62BAC">
              <w:rPr>
                <w:rFonts w:cs="Arial"/>
                <w:lang w:val="sl-SI" w:eastAsia="sl-SI"/>
              </w:rPr>
              <w:t>Študijski center za narodno spravo (v nadaljevanju</w:t>
            </w:r>
            <w:r>
              <w:rPr>
                <w:rFonts w:cs="Arial"/>
                <w:lang w:val="sl-SI" w:eastAsia="sl-SI"/>
              </w:rPr>
              <w:t>:</w:t>
            </w:r>
            <w:r w:rsidRPr="00C62BAC">
              <w:rPr>
                <w:rFonts w:cs="Arial"/>
                <w:lang w:val="sl-SI" w:eastAsia="sl-SI"/>
              </w:rPr>
              <w:t xml:space="preserve"> SCNR) v skladu s 6. členom Sklepa o ustanovitvi</w:t>
            </w:r>
            <w:r w:rsidRPr="00C62BAC">
              <w:rPr>
                <w:rFonts w:cs="Arial"/>
                <w:lang w:val="sl-SI"/>
              </w:rPr>
              <w:t xml:space="preserve"> </w:t>
            </w:r>
            <w:r w:rsidRPr="00C62BAC">
              <w:rPr>
                <w:rFonts w:cs="Arial"/>
                <w:lang w:val="sl-SI" w:eastAsia="sl-SI"/>
              </w:rPr>
              <w:t>javnega zavoda Študijski center za narodno spravo (Uradni list RS, št. 42/2008</w:t>
            </w:r>
            <w:r>
              <w:rPr>
                <w:rFonts w:cs="Arial"/>
                <w:lang w:val="sl-SI" w:eastAsia="sl-SI"/>
              </w:rPr>
              <w:t xml:space="preserve"> in 55/25, v nadaljevanju: sklep o ustanovitvi</w:t>
            </w:r>
            <w:r w:rsidRPr="00C62BAC">
              <w:rPr>
                <w:rFonts w:cs="Arial"/>
                <w:lang w:val="sl-SI" w:eastAsia="sl-SI"/>
              </w:rPr>
              <w:t xml:space="preserve">) uresničuje javni interes na področju znanosti in je ustanovljen za opravljanje organizacijskih, razvojnih, svetovalnih, koordinacijskih in izobraževalnih nalog na področju poprave krivic, narodne sprave in proučevanja totalitarnih režimov na Slovenskem v 20. stoletju. </w:t>
            </w:r>
          </w:p>
          <w:p w14:paraId="3CA87992" w14:textId="77777777" w:rsidR="00564936" w:rsidRPr="00FF3E64" w:rsidRDefault="00564936" w:rsidP="00564936">
            <w:pPr>
              <w:suppressAutoHyphens/>
              <w:spacing w:line="276" w:lineRule="auto"/>
              <w:jc w:val="both"/>
              <w:outlineLvl w:val="3"/>
              <w:rPr>
                <w:rFonts w:cs="Arial"/>
                <w:b/>
                <w:highlight w:val="yellow"/>
                <w:lang w:val="sl-SI" w:eastAsia="sl-SI"/>
              </w:rPr>
            </w:pPr>
          </w:p>
          <w:p w14:paraId="264CAB9C" w14:textId="0063BD1C" w:rsidR="00564936" w:rsidRPr="00C62BAC" w:rsidRDefault="00564936" w:rsidP="00564936">
            <w:pPr>
              <w:suppressAutoHyphens/>
              <w:spacing w:line="276" w:lineRule="auto"/>
              <w:jc w:val="both"/>
              <w:outlineLvl w:val="3"/>
              <w:rPr>
                <w:rFonts w:cs="Arial"/>
                <w:lang w:val="sl-SI" w:eastAsia="sl-SI"/>
              </w:rPr>
            </w:pPr>
            <w:r w:rsidRPr="00C62BAC">
              <w:rPr>
                <w:rFonts w:cs="Arial"/>
                <w:lang w:val="sl-SI" w:eastAsia="sl-SI"/>
              </w:rPr>
              <w:t xml:space="preserve">Svet javnega zavoda Študijski center za narodno spravo (v nadaljevanju svet SCNR) je na </w:t>
            </w:r>
            <w:r>
              <w:rPr>
                <w:rFonts w:cs="Arial"/>
                <w:lang w:val="sl-SI" w:eastAsia="sl-SI"/>
              </w:rPr>
              <w:t>9</w:t>
            </w:r>
            <w:r w:rsidRPr="00C62BAC">
              <w:rPr>
                <w:rFonts w:cs="Arial"/>
                <w:lang w:val="sl-SI" w:eastAsia="sl-SI"/>
              </w:rPr>
              <w:t>.</w:t>
            </w:r>
            <w:r>
              <w:rPr>
                <w:rFonts w:cs="Arial"/>
                <w:lang w:val="sl-SI" w:eastAsia="sl-SI"/>
              </w:rPr>
              <w:t xml:space="preserve"> redni </w:t>
            </w:r>
            <w:r w:rsidRPr="00C62BAC">
              <w:rPr>
                <w:rFonts w:cs="Arial"/>
                <w:lang w:val="sl-SI" w:eastAsia="sl-SI"/>
              </w:rPr>
              <w:t xml:space="preserve"> seji z dne </w:t>
            </w:r>
            <w:r>
              <w:rPr>
                <w:rFonts w:cs="Arial"/>
                <w:lang w:val="sl-SI" w:eastAsia="sl-SI"/>
              </w:rPr>
              <w:t>25. 2. 2026</w:t>
            </w:r>
            <w:r w:rsidRPr="00C62BAC">
              <w:rPr>
                <w:rFonts w:cs="Arial"/>
                <w:lang w:val="sl-SI" w:eastAsia="sl-SI"/>
              </w:rPr>
              <w:t xml:space="preserve"> sprejel sklep, </w:t>
            </w:r>
            <w:r>
              <w:rPr>
                <w:rFonts w:cs="Arial"/>
                <w:lang w:val="sl-SI" w:eastAsia="sl-SI"/>
              </w:rPr>
              <w:t>s katerim</w:t>
            </w:r>
            <w:r w:rsidRPr="00C62BAC">
              <w:rPr>
                <w:rFonts w:cs="Arial"/>
                <w:lang w:val="sl-SI" w:eastAsia="sl-SI"/>
              </w:rPr>
              <w:t xml:space="preserve"> predlaga ustanovitelju, da se presežek prihodkov nad odhodki javnega zavoda </w:t>
            </w:r>
            <w:r>
              <w:rPr>
                <w:rFonts w:cs="Arial"/>
                <w:lang w:val="sl-SI" w:eastAsia="sl-SI"/>
              </w:rPr>
              <w:t>SCNR</w:t>
            </w:r>
            <w:r w:rsidRPr="00C62BAC">
              <w:rPr>
                <w:rFonts w:cs="Arial"/>
                <w:lang w:val="sl-SI" w:eastAsia="sl-SI"/>
              </w:rPr>
              <w:t xml:space="preserve"> za leto 202</w:t>
            </w:r>
            <w:r>
              <w:rPr>
                <w:rFonts w:cs="Arial"/>
                <w:lang w:val="sl-SI" w:eastAsia="sl-SI"/>
              </w:rPr>
              <w:t>5</w:t>
            </w:r>
            <w:r w:rsidRPr="00C62BAC">
              <w:rPr>
                <w:rFonts w:cs="Arial"/>
                <w:lang w:val="sl-SI" w:eastAsia="sl-SI"/>
              </w:rPr>
              <w:t xml:space="preserve">, ki znaša </w:t>
            </w:r>
            <w:r>
              <w:rPr>
                <w:rFonts w:cs="Arial"/>
                <w:lang w:val="sl-SI" w:eastAsia="sl-SI"/>
              </w:rPr>
              <w:t>14.</w:t>
            </w:r>
            <w:r w:rsidR="001941B3">
              <w:rPr>
                <w:rFonts w:cs="Arial"/>
                <w:lang w:val="sl-SI" w:eastAsia="sl-SI"/>
              </w:rPr>
              <w:t>143,13</w:t>
            </w:r>
            <w:r w:rsidRPr="00C62BAC">
              <w:rPr>
                <w:rFonts w:cs="Arial"/>
                <w:lang w:val="sl-SI" w:eastAsia="sl-SI"/>
              </w:rPr>
              <w:t xml:space="preserve"> </w:t>
            </w:r>
            <w:r w:rsidR="0033415A">
              <w:rPr>
                <w:rFonts w:cs="Arial"/>
                <w:lang w:val="sl-SI" w:eastAsia="sl-SI"/>
              </w:rPr>
              <w:t xml:space="preserve">evrov, </w:t>
            </w:r>
            <w:r w:rsidRPr="00C62BAC">
              <w:rPr>
                <w:rFonts w:cs="Arial"/>
                <w:lang w:val="sl-SI" w:eastAsia="sl-SI"/>
              </w:rPr>
              <w:t>porabi glede na vir financiranja in sicer:</w:t>
            </w:r>
          </w:p>
          <w:p w14:paraId="666043C8" w14:textId="501B1C76" w:rsidR="00564936" w:rsidRPr="00AA30B3" w:rsidRDefault="00564936" w:rsidP="00564936">
            <w:pPr>
              <w:spacing w:before="120"/>
              <w:jc w:val="both"/>
              <w:rPr>
                <w:lang w:val="sl-SI"/>
              </w:rPr>
            </w:pPr>
            <w:r w:rsidRPr="00C62BAC">
              <w:rPr>
                <w:lang w:val="sl-SI"/>
              </w:rPr>
              <w:t xml:space="preserve">- </w:t>
            </w:r>
            <w:r w:rsidRPr="00AA30B3">
              <w:rPr>
                <w:lang w:val="sl-SI"/>
              </w:rPr>
              <w:t>5.</w:t>
            </w:r>
            <w:r w:rsidR="001941B3">
              <w:rPr>
                <w:lang w:val="sl-SI"/>
              </w:rPr>
              <w:t>794,13</w:t>
            </w:r>
            <w:r w:rsidRPr="00AA30B3">
              <w:rPr>
                <w:lang w:val="sl-SI"/>
              </w:rPr>
              <w:t xml:space="preserve"> evrov</w:t>
            </w:r>
            <w:r>
              <w:rPr>
                <w:lang w:val="sl-SI"/>
              </w:rPr>
              <w:t xml:space="preserve"> </w:t>
            </w:r>
            <w:r w:rsidRPr="00AA30B3">
              <w:rPr>
                <w:lang w:val="sl-SI"/>
              </w:rPr>
              <w:t>se porabi za redno delovanje</w:t>
            </w:r>
            <w:r>
              <w:rPr>
                <w:lang w:val="sl-SI"/>
              </w:rPr>
              <w:t xml:space="preserve"> </w:t>
            </w:r>
            <w:r>
              <w:rPr>
                <w:rFonts w:cs="Arial"/>
                <w:lang w:val="sl-SI" w:eastAsia="sl-SI"/>
              </w:rPr>
              <w:t>SCNR v letu 2026</w:t>
            </w:r>
            <w:r w:rsidRPr="00AA30B3">
              <w:rPr>
                <w:lang w:val="sl-SI"/>
              </w:rPr>
              <w:t>;</w:t>
            </w:r>
          </w:p>
          <w:p w14:paraId="16152DC5" w14:textId="77777777" w:rsidR="00564936" w:rsidRPr="00AA30B3" w:rsidRDefault="00564936" w:rsidP="00564936">
            <w:pPr>
              <w:spacing w:before="120"/>
              <w:jc w:val="both"/>
              <w:rPr>
                <w:lang w:val="sl-SI"/>
              </w:rPr>
            </w:pPr>
            <w:r w:rsidRPr="00AA30B3">
              <w:rPr>
                <w:lang w:val="sl-SI"/>
              </w:rPr>
              <w:t>- 6.497,83 evrov se porabi za izvajanje znanstvenoraziskovalne dejavnosti</w:t>
            </w:r>
            <w:r>
              <w:rPr>
                <w:lang w:val="sl-SI"/>
              </w:rPr>
              <w:t>,</w:t>
            </w:r>
            <w:r w:rsidRPr="00AA30B3">
              <w:rPr>
                <w:lang w:val="sl-SI"/>
              </w:rPr>
              <w:t xml:space="preserve"> najkasneje do konca leta 2030;</w:t>
            </w:r>
          </w:p>
          <w:p w14:paraId="45899770" w14:textId="77777777" w:rsidR="00564936" w:rsidRDefault="00564936" w:rsidP="00564936">
            <w:pPr>
              <w:spacing w:before="120"/>
              <w:jc w:val="both"/>
              <w:rPr>
                <w:lang w:val="sl-SI"/>
              </w:rPr>
            </w:pPr>
            <w:r w:rsidRPr="00AA30B3">
              <w:rPr>
                <w:lang w:val="sl-SI"/>
              </w:rPr>
              <w:t>- 1.851,17 evrov se porabi za nakup osnovnih sredstev</w:t>
            </w:r>
            <w:r>
              <w:rPr>
                <w:lang w:val="sl-SI"/>
              </w:rPr>
              <w:t>,</w:t>
            </w:r>
            <w:r w:rsidRPr="00AA30B3">
              <w:rPr>
                <w:lang w:val="sl-SI"/>
              </w:rPr>
              <w:t xml:space="preserve"> najkasneje do konca leta 2030.</w:t>
            </w:r>
          </w:p>
          <w:p w14:paraId="4A83785B" w14:textId="77777777" w:rsidR="00564936" w:rsidRPr="00FF3E64" w:rsidRDefault="00564936" w:rsidP="00564936">
            <w:pPr>
              <w:suppressAutoHyphens/>
              <w:spacing w:line="276" w:lineRule="auto"/>
              <w:jc w:val="both"/>
              <w:outlineLvl w:val="3"/>
              <w:rPr>
                <w:rFonts w:cs="Arial"/>
                <w:highlight w:val="yellow"/>
                <w:lang w:val="sl-SI" w:eastAsia="sl-SI"/>
              </w:rPr>
            </w:pPr>
          </w:p>
          <w:p w14:paraId="30AD1EA4" w14:textId="77777777" w:rsidR="00564936" w:rsidRPr="002C711A" w:rsidRDefault="00564936" w:rsidP="00564936">
            <w:pPr>
              <w:suppressAutoHyphens/>
              <w:spacing w:line="276" w:lineRule="auto"/>
              <w:jc w:val="both"/>
              <w:outlineLvl w:val="3"/>
              <w:rPr>
                <w:rFonts w:cs="Arial"/>
                <w:lang w:val="sl-SI" w:eastAsia="sl-SI"/>
              </w:rPr>
            </w:pPr>
            <w:r w:rsidRPr="002C711A">
              <w:rPr>
                <w:rFonts w:cs="Arial"/>
                <w:lang w:val="sl-SI" w:eastAsia="sl-SI"/>
              </w:rPr>
              <w:t xml:space="preserve">Svet SCNR je nato z dopisom z dne </w:t>
            </w:r>
            <w:r>
              <w:rPr>
                <w:rFonts w:cs="Arial"/>
                <w:lang w:val="sl-SI" w:eastAsia="sl-SI"/>
              </w:rPr>
              <w:t>26. 2. 2026</w:t>
            </w:r>
            <w:r w:rsidRPr="002C711A">
              <w:rPr>
                <w:rFonts w:cs="Arial"/>
                <w:lang w:val="sl-SI" w:eastAsia="sl-SI"/>
              </w:rPr>
              <w:t xml:space="preserve"> zaprosil za odločitev ustanovitelja (Vlade RS</w:t>
            </w:r>
            <w:r>
              <w:rPr>
                <w:rFonts w:cs="Arial"/>
                <w:lang w:val="sl-SI" w:eastAsia="sl-SI"/>
              </w:rPr>
              <w:t>) o</w:t>
            </w:r>
            <w:r w:rsidRPr="002C711A">
              <w:rPr>
                <w:rFonts w:cs="Arial"/>
                <w:lang w:val="sl-SI" w:eastAsia="sl-SI"/>
              </w:rPr>
              <w:t xml:space="preserve"> predlog</w:t>
            </w:r>
            <w:r>
              <w:rPr>
                <w:rFonts w:cs="Arial"/>
                <w:lang w:val="sl-SI" w:eastAsia="sl-SI"/>
              </w:rPr>
              <w:t>u</w:t>
            </w:r>
            <w:r w:rsidRPr="002C711A">
              <w:rPr>
                <w:rFonts w:cs="Arial"/>
                <w:lang w:val="sl-SI" w:eastAsia="sl-SI"/>
              </w:rPr>
              <w:t xml:space="preserve"> o razporeditvi presežka prihodkov SCNR za leto 202</w:t>
            </w:r>
            <w:r>
              <w:rPr>
                <w:rFonts w:cs="Arial"/>
                <w:lang w:val="sl-SI" w:eastAsia="sl-SI"/>
              </w:rPr>
              <w:t>5</w:t>
            </w:r>
            <w:r w:rsidRPr="002C711A">
              <w:rPr>
                <w:rFonts w:cs="Arial"/>
                <w:lang w:val="sl-SI" w:eastAsia="sl-SI"/>
              </w:rPr>
              <w:t>.</w:t>
            </w:r>
          </w:p>
          <w:p w14:paraId="7C7D3C69" w14:textId="77777777" w:rsidR="00564936" w:rsidRPr="002C711A" w:rsidRDefault="00564936" w:rsidP="00564936">
            <w:pPr>
              <w:suppressAutoHyphens/>
              <w:spacing w:line="276" w:lineRule="auto"/>
              <w:jc w:val="both"/>
              <w:outlineLvl w:val="3"/>
              <w:rPr>
                <w:rFonts w:cs="Arial"/>
                <w:lang w:val="sl-SI" w:eastAsia="sl-SI"/>
              </w:rPr>
            </w:pPr>
          </w:p>
          <w:p w14:paraId="6B83893E" w14:textId="77777777" w:rsidR="00564936" w:rsidRDefault="00564936" w:rsidP="00564936">
            <w:pPr>
              <w:suppressAutoHyphens/>
              <w:spacing w:line="276" w:lineRule="auto"/>
              <w:jc w:val="both"/>
              <w:outlineLvl w:val="3"/>
              <w:rPr>
                <w:rFonts w:cs="Arial"/>
                <w:iCs/>
                <w:lang w:val="sl-SI" w:eastAsia="sl-SI"/>
              </w:rPr>
            </w:pPr>
            <w:r w:rsidRPr="002C711A">
              <w:rPr>
                <w:rFonts w:cs="Arial"/>
                <w:iCs/>
                <w:lang w:val="sl-SI" w:eastAsia="sl-SI"/>
              </w:rPr>
              <w:t xml:space="preserve">Drugi odstavek </w:t>
            </w:r>
            <w:r>
              <w:rPr>
                <w:rFonts w:cs="Arial"/>
                <w:iCs/>
                <w:lang w:val="sl-SI" w:eastAsia="sl-SI"/>
              </w:rPr>
              <w:t xml:space="preserve">48. člena </w:t>
            </w:r>
            <w:r w:rsidRPr="002C711A">
              <w:rPr>
                <w:rFonts w:cs="Arial"/>
                <w:iCs/>
                <w:lang w:val="sl-SI" w:eastAsia="sl-SI"/>
              </w:rPr>
              <w:t>Zakona o zavodih (Uradni list RS, št. 12/91, 8/96, 36/00 – ZPDZC in 127/06 – ZJZP, v nad</w:t>
            </w:r>
            <w:r>
              <w:rPr>
                <w:rFonts w:cs="Arial"/>
                <w:iCs/>
                <w:lang w:val="sl-SI" w:eastAsia="sl-SI"/>
              </w:rPr>
              <w:t>aljevanju:</w:t>
            </w:r>
            <w:r w:rsidRPr="002C711A">
              <w:rPr>
                <w:rFonts w:cs="Arial"/>
                <w:iCs/>
                <w:lang w:val="sl-SI" w:eastAsia="sl-SI"/>
              </w:rPr>
              <w:t xml:space="preserve"> ZZ) določa, da sme zavod presežek prihodkov nad odhodki uporabiti le za opravljanje in razvoj dejavnosti, če ni z aktom o ustanovitvi drugače določeno. Uredba </w:t>
            </w:r>
            <w:r w:rsidRPr="00F6659E">
              <w:rPr>
                <w:rFonts w:cs="Arial"/>
                <w:iCs/>
                <w:lang w:val="sl-SI" w:eastAsia="sl-SI"/>
              </w:rPr>
              <w:t>o financiranju znanstvenoraziskovalne dejavnosti iz Proračuna Republike Slovenije (Uradni list RS, št. 35/22, 144/22 in 79/23; v nadaljevanju:</w:t>
            </w:r>
            <w:r>
              <w:rPr>
                <w:rFonts w:cs="Arial"/>
                <w:iCs/>
                <w:lang w:val="sl-SI" w:eastAsia="sl-SI"/>
              </w:rPr>
              <w:t xml:space="preserve"> Uredba) </w:t>
            </w:r>
            <w:r w:rsidRPr="002C711A">
              <w:rPr>
                <w:rFonts w:cs="Arial"/>
                <w:iCs/>
                <w:lang w:val="sl-SI" w:eastAsia="sl-SI"/>
              </w:rPr>
              <w:t xml:space="preserve">med drugim ureja tudi razporeditev presežkov prihodkov v okviru stabilnega financiranja in financiranja raziskovalnih projektov. </w:t>
            </w:r>
          </w:p>
          <w:p w14:paraId="0DB80DA8" w14:textId="77777777" w:rsidR="00564936" w:rsidRDefault="00564936" w:rsidP="00564936">
            <w:pPr>
              <w:suppressAutoHyphens/>
              <w:spacing w:line="276" w:lineRule="auto"/>
              <w:jc w:val="both"/>
              <w:outlineLvl w:val="3"/>
              <w:rPr>
                <w:rFonts w:cs="Arial"/>
                <w:iCs/>
                <w:lang w:val="sl-SI" w:eastAsia="sl-SI"/>
              </w:rPr>
            </w:pPr>
          </w:p>
          <w:p w14:paraId="1D882415" w14:textId="77777777" w:rsidR="00564936" w:rsidRDefault="00564936" w:rsidP="00564936">
            <w:pPr>
              <w:suppressAutoHyphens/>
              <w:spacing w:line="276" w:lineRule="auto"/>
              <w:jc w:val="both"/>
              <w:outlineLvl w:val="3"/>
              <w:rPr>
                <w:rFonts w:cs="Arial"/>
                <w:lang w:val="sl-SI" w:eastAsia="sl-SI"/>
              </w:rPr>
            </w:pPr>
            <w:r w:rsidRPr="002C711A">
              <w:rPr>
                <w:rFonts w:cs="Arial"/>
                <w:lang w:val="sl-SI" w:eastAsia="sl-SI"/>
              </w:rPr>
              <w:lastRenderedPageBreak/>
              <w:t xml:space="preserve">V skladu z drugim odstavkom 19. člena </w:t>
            </w:r>
            <w:r w:rsidRPr="002C711A">
              <w:rPr>
                <w:rFonts w:cs="Arial"/>
                <w:iCs/>
                <w:lang w:val="sl-SI" w:eastAsia="sl-SI"/>
              </w:rPr>
              <w:t xml:space="preserve">Zakona o računovodstvu (Uradni list RS, št. 23/99, 30/02 – ZJF-C in 114/06 – ZUE) se presežek razporeja v skladu z zakonom in odločitvijo ustanovitelja pravne osebe. V </w:t>
            </w:r>
            <w:r>
              <w:rPr>
                <w:rFonts w:cs="Arial"/>
                <w:iCs/>
                <w:lang w:val="sl-SI" w:eastAsia="sl-SI"/>
              </w:rPr>
              <w:t>s</w:t>
            </w:r>
            <w:r w:rsidRPr="002C711A">
              <w:rPr>
                <w:rFonts w:cs="Arial"/>
                <w:iCs/>
                <w:lang w:val="sl-SI" w:eastAsia="sl-SI"/>
              </w:rPr>
              <w:t xml:space="preserve">klepu o ustanovitvi je v 21. členu določeno, da o porabi presežka prihodkov nad odhodki odloča ustanovitelj na predlog sveta zavoda. Ustanovitelj SCNR je Vlada Republike Slovenije. </w:t>
            </w:r>
            <w:r w:rsidRPr="002C711A">
              <w:rPr>
                <w:rFonts w:cs="Arial"/>
                <w:lang w:val="sl-SI" w:eastAsia="sl-SI"/>
              </w:rPr>
              <w:t>Predlog za porabo oziroma razporeditev presežka prihodkov SCNR je v skladu z namenom ZZ, pojasnili Računskega sodišča RS in Uredbo.</w:t>
            </w:r>
          </w:p>
          <w:p w14:paraId="1B5A8FBD" w14:textId="77200DF5" w:rsidR="007A4776" w:rsidRPr="00FF3E64" w:rsidRDefault="007A4776" w:rsidP="00132D78">
            <w:pPr>
              <w:suppressAutoHyphens/>
              <w:spacing w:line="276" w:lineRule="auto"/>
              <w:jc w:val="both"/>
              <w:outlineLvl w:val="3"/>
              <w:rPr>
                <w:rFonts w:cs="Arial"/>
                <w:iCs/>
                <w:highlight w:val="yellow"/>
                <w:lang w:val="sl-SI" w:eastAsia="sl-SI"/>
              </w:rPr>
            </w:pPr>
          </w:p>
        </w:tc>
      </w:tr>
      <w:tr w:rsidR="007A4776" w:rsidRPr="00BA7005" w14:paraId="3ED7EFF7" w14:textId="77777777" w:rsidTr="00132D78">
        <w:trPr>
          <w:gridBefore w:val="1"/>
          <w:wBefore w:w="100" w:type="dxa"/>
        </w:trPr>
        <w:tc>
          <w:tcPr>
            <w:tcW w:w="9100" w:type="dxa"/>
            <w:gridSpan w:val="9"/>
          </w:tcPr>
          <w:p w14:paraId="1B1990E2" w14:textId="77777777" w:rsidR="007A4776" w:rsidRPr="00FF3E64" w:rsidRDefault="007A4776" w:rsidP="00132D78">
            <w:pPr>
              <w:spacing w:line="276" w:lineRule="auto"/>
              <w:jc w:val="both"/>
              <w:rPr>
                <w:rFonts w:cs="Arial"/>
                <w:highlight w:val="yellow"/>
                <w:lang w:val="sl-SI"/>
              </w:rPr>
            </w:pPr>
          </w:p>
        </w:tc>
      </w:tr>
      <w:tr w:rsidR="007A4776" w:rsidRPr="00FF3E64" w14:paraId="751A5915" w14:textId="77777777" w:rsidTr="00132D78">
        <w:trPr>
          <w:gridBefore w:val="1"/>
          <w:wBefore w:w="100" w:type="dxa"/>
        </w:trPr>
        <w:tc>
          <w:tcPr>
            <w:tcW w:w="9100" w:type="dxa"/>
            <w:gridSpan w:val="9"/>
          </w:tcPr>
          <w:p w14:paraId="7D1DA39A" w14:textId="77777777" w:rsidR="007A4776" w:rsidRPr="002C711A" w:rsidRDefault="007A4776" w:rsidP="00132D78">
            <w:pPr>
              <w:suppressAutoHyphens/>
              <w:spacing w:line="276" w:lineRule="auto"/>
              <w:jc w:val="both"/>
              <w:outlineLvl w:val="3"/>
              <w:rPr>
                <w:rFonts w:cs="Arial"/>
                <w:b/>
                <w:lang w:val="sl-SI" w:eastAsia="sl-SI"/>
              </w:rPr>
            </w:pPr>
            <w:r w:rsidRPr="002C711A">
              <w:rPr>
                <w:rFonts w:cs="Arial"/>
                <w:b/>
                <w:lang w:val="sl-SI" w:eastAsia="sl-SI"/>
              </w:rPr>
              <w:t>6. Presoja posledic za:</w:t>
            </w:r>
          </w:p>
        </w:tc>
      </w:tr>
      <w:tr w:rsidR="007A4776" w:rsidRPr="00FF3E64" w14:paraId="19372773" w14:textId="77777777" w:rsidTr="00132D78">
        <w:trPr>
          <w:gridBefore w:val="1"/>
          <w:wBefore w:w="100" w:type="dxa"/>
        </w:trPr>
        <w:tc>
          <w:tcPr>
            <w:tcW w:w="1448" w:type="dxa"/>
            <w:gridSpan w:val="2"/>
          </w:tcPr>
          <w:p w14:paraId="0ED86A80" w14:textId="77777777" w:rsidR="007A4776" w:rsidRPr="002C711A" w:rsidRDefault="007A4776" w:rsidP="00132D78">
            <w:pPr>
              <w:spacing w:line="276" w:lineRule="auto"/>
              <w:ind w:left="360"/>
              <w:jc w:val="both"/>
              <w:rPr>
                <w:rFonts w:cs="Arial"/>
                <w:iCs/>
                <w:lang w:val="sl-SI" w:eastAsia="sl-SI"/>
              </w:rPr>
            </w:pPr>
            <w:r w:rsidRPr="002C711A">
              <w:rPr>
                <w:rFonts w:cs="Arial"/>
                <w:iCs/>
                <w:lang w:val="sl-SI" w:eastAsia="sl-SI"/>
              </w:rPr>
              <w:t>a)</w:t>
            </w:r>
          </w:p>
        </w:tc>
        <w:tc>
          <w:tcPr>
            <w:tcW w:w="5444" w:type="dxa"/>
            <w:gridSpan w:val="5"/>
          </w:tcPr>
          <w:p w14:paraId="1F7A6B52" w14:textId="77777777" w:rsidR="007A4776" w:rsidRPr="002C711A" w:rsidRDefault="007A4776" w:rsidP="00132D78">
            <w:pPr>
              <w:spacing w:line="276" w:lineRule="auto"/>
              <w:jc w:val="both"/>
              <w:rPr>
                <w:rFonts w:cs="Arial"/>
                <w:lang w:val="sl-SI" w:eastAsia="sl-SI"/>
              </w:rPr>
            </w:pPr>
            <w:r w:rsidRPr="002C711A">
              <w:rPr>
                <w:rFonts w:cs="Arial"/>
                <w:lang w:val="sl-SI" w:eastAsia="sl-SI"/>
              </w:rPr>
              <w:t>javnofinančna sredstva nad 40.000 EUR v tekočem in naslednjih treh letih</w:t>
            </w:r>
          </w:p>
        </w:tc>
        <w:tc>
          <w:tcPr>
            <w:tcW w:w="2208" w:type="dxa"/>
            <w:gridSpan w:val="2"/>
            <w:vAlign w:val="center"/>
          </w:tcPr>
          <w:p w14:paraId="3673F2D2" w14:textId="77777777" w:rsidR="007A4776" w:rsidRPr="002C711A" w:rsidRDefault="007A4776" w:rsidP="00132D78">
            <w:pPr>
              <w:spacing w:line="276" w:lineRule="auto"/>
              <w:jc w:val="both"/>
              <w:rPr>
                <w:rFonts w:cs="Arial"/>
                <w:iCs/>
                <w:lang w:val="sl-SI" w:eastAsia="sl-SI"/>
              </w:rPr>
            </w:pPr>
            <w:r w:rsidRPr="002C711A">
              <w:rPr>
                <w:rFonts w:cs="Arial"/>
                <w:lang w:val="sl-SI" w:eastAsia="sl-SI"/>
              </w:rPr>
              <w:t>NE</w:t>
            </w:r>
          </w:p>
        </w:tc>
      </w:tr>
      <w:tr w:rsidR="007A4776" w:rsidRPr="00FF3E64" w14:paraId="76D85AAA" w14:textId="77777777" w:rsidTr="00132D78">
        <w:trPr>
          <w:gridBefore w:val="1"/>
          <w:wBefore w:w="100" w:type="dxa"/>
        </w:trPr>
        <w:tc>
          <w:tcPr>
            <w:tcW w:w="1448" w:type="dxa"/>
            <w:gridSpan w:val="2"/>
          </w:tcPr>
          <w:p w14:paraId="73F1335A" w14:textId="77777777" w:rsidR="007A4776" w:rsidRPr="002C711A" w:rsidRDefault="007A4776" w:rsidP="00132D78">
            <w:pPr>
              <w:spacing w:line="276" w:lineRule="auto"/>
              <w:ind w:left="360"/>
              <w:jc w:val="both"/>
              <w:rPr>
                <w:rFonts w:cs="Arial"/>
                <w:iCs/>
                <w:lang w:val="sl-SI" w:eastAsia="sl-SI"/>
              </w:rPr>
            </w:pPr>
            <w:r w:rsidRPr="002C711A">
              <w:rPr>
                <w:rFonts w:cs="Arial"/>
                <w:iCs/>
                <w:lang w:val="sl-SI" w:eastAsia="sl-SI"/>
              </w:rPr>
              <w:t>b)</w:t>
            </w:r>
          </w:p>
        </w:tc>
        <w:tc>
          <w:tcPr>
            <w:tcW w:w="5444" w:type="dxa"/>
            <w:gridSpan w:val="5"/>
          </w:tcPr>
          <w:p w14:paraId="074BF5F7" w14:textId="77777777" w:rsidR="007A4776" w:rsidRPr="002C711A" w:rsidRDefault="007A4776" w:rsidP="00132D78">
            <w:pPr>
              <w:spacing w:line="276" w:lineRule="auto"/>
              <w:jc w:val="both"/>
              <w:rPr>
                <w:rFonts w:cs="Arial"/>
                <w:iCs/>
                <w:lang w:val="sl-SI" w:eastAsia="sl-SI"/>
              </w:rPr>
            </w:pPr>
            <w:r w:rsidRPr="002C711A">
              <w:rPr>
                <w:rFonts w:cs="Arial"/>
                <w:bCs/>
                <w:lang w:val="sl-SI" w:eastAsia="sl-SI"/>
              </w:rPr>
              <w:t>usklajenost slovenskega pravnega reda s pravnim redom Evropske unije</w:t>
            </w:r>
          </w:p>
        </w:tc>
        <w:tc>
          <w:tcPr>
            <w:tcW w:w="2208" w:type="dxa"/>
            <w:gridSpan w:val="2"/>
            <w:vAlign w:val="center"/>
          </w:tcPr>
          <w:p w14:paraId="0827B85C" w14:textId="77777777" w:rsidR="007A4776" w:rsidRPr="002C711A" w:rsidRDefault="007A4776" w:rsidP="00132D78">
            <w:pPr>
              <w:spacing w:line="276" w:lineRule="auto"/>
              <w:jc w:val="both"/>
              <w:rPr>
                <w:rFonts w:cs="Arial"/>
                <w:iCs/>
                <w:lang w:val="sl-SI" w:eastAsia="sl-SI"/>
              </w:rPr>
            </w:pPr>
            <w:r w:rsidRPr="002C711A">
              <w:rPr>
                <w:rFonts w:cs="Arial"/>
                <w:lang w:val="sl-SI" w:eastAsia="sl-SI"/>
              </w:rPr>
              <w:t>NE</w:t>
            </w:r>
          </w:p>
        </w:tc>
      </w:tr>
      <w:tr w:rsidR="007A4776" w:rsidRPr="00FF3E64" w14:paraId="3D8159C6" w14:textId="77777777" w:rsidTr="00132D78">
        <w:trPr>
          <w:gridBefore w:val="1"/>
          <w:wBefore w:w="100" w:type="dxa"/>
        </w:trPr>
        <w:tc>
          <w:tcPr>
            <w:tcW w:w="1448" w:type="dxa"/>
            <w:gridSpan w:val="2"/>
          </w:tcPr>
          <w:p w14:paraId="651B2344" w14:textId="77777777" w:rsidR="007A4776" w:rsidRPr="002C711A" w:rsidRDefault="007A4776" w:rsidP="00132D78">
            <w:pPr>
              <w:spacing w:line="276" w:lineRule="auto"/>
              <w:ind w:left="360"/>
              <w:jc w:val="both"/>
              <w:rPr>
                <w:rFonts w:cs="Arial"/>
                <w:iCs/>
                <w:lang w:val="sl-SI" w:eastAsia="sl-SI"/>
              </w:rPr>
            </w:pPr>
            <w:r w:rsidRPr="002C711A">
              <w:rPr>
                <w:rFonts w:cs="Arial"/>
                <w:iCs/>
                <w:lang w:val="sl-SI" w:eastAsia="sl-SI"/>
              </w:rPr>
              <w:t>c)</w:t>
            </w:r>
          </w:p>
        </w:tc>
        <w:tc>
          <w:tcPr>
            <w:tcW w:w="5444" w:type="dxa"/>
            <w:gridSpan w:val="5"/>
          </w:tcPr>
          <w:p w14:paraId="5D24DD1D" w14:textId="77777777" w:rsidR="007A4776" w:rsidRPr="002C711A" w:rsidRDefault="007A4776" w:rsidP="00132D78">
            <w:pPr>
              <w:spacing w:line="276" w:lineRule="auto"/>
              <w:jc w:val="both"/>
              <w:rPr>
                <w:rFonts w:cs="Arial"/>
                <w:iCs/>
                <w:lang w:val="sl-SI" w:eastAsia="sl-SI"/>
              </w:rPr>
            </w:pPr>
            <w:r w:rsidRPr="002C711A">
              <w:rPr>
                <w:rFonts w:cs="Arial"/>
                <w:lang w:val="sl-SI" w:eastAsia="sl-SI"/>
              </w:rPr>
              <w:t>administrativne posledice</w:t>
            </w:r>
          </w:p>
        </w:tc>
        <w:tc>
          <w:tcPr>
            <w:tcW w:w="2208" w:type="dxa"/>
            <w:gridSpan w:val="2"/>
            <w:vAlign w:val="center"/>
          </w:tcPr>
          <w:p w14:paraId="6A439393" w14:textId="77777777" w:rsidR="007A4776" w:rsidRPr="002C711A" w:rsidRDefault="007A4776" w:rsidP="00132D78">
            <w:pPr>
              <w:spacing w:line="276" w:lineRule="auto"/>
              <w:jc w:val="both"/>
              <w:rPr>
                <w:rFonts w:cs="Arial"/>
                <w:lang w:val="sl-SI" w:eastAsia="sl-SI"/>
              </w:rPr>
            </w:pPr>
            <w:r w:rsidRPr="002C711A">
              <w:rPr>
                <w:rFonts w:cs="Arial"/>
                <w:lang w:val="sl-SI" w:eastAsia="sl-SI"/>
              </w:rPr>
              <w:t>NE</w:t>
            </w:r>
          </w:p>
        </w:tc>
      </w:tr>
      <w:tr w:rsidR="007A4776" w:rsidRPr="00FF3E64" w14:paraId="60B617CF" w14:textId="77777777" w:rsidTr="00132D78">
        <w:trPr>
          <w:gridBefore w:val="1"/>
          <w:wBefore w:w="100" w:type="dxa"/>
        </w:trPr>
        <w:tc>
          <w:tcPr>
            <w:tcW w:w="1448" w:type="dxa"/>
            <w:gridSpan w:val="2"/>
          </w:tcPr>
          <w:p w14:paraId="265DE5EF" w14:textId="77777777" w:rsidR="007A4776" w:rsidRPr="002C711A" w:rsidRDefault="007A4776" w:rsidP="00132D78">
            <w:pPr>
              <w:spacing w:line="276" w:lineRule="auto"/>
              <w:ind w:left="360"/>
              <w:jc w:val="both"/>
              <w:rPr>
                <w:rFonts w:cs="Arial"/>
                <w:iCs/>
                <w:lang w:val="sl-SI" w:eastAsia="sl-SI"/>
              </w:rPr>
            </w:pPr>
            <w:r w:rsidRPr="002C711A">
              <w:rPr>
                <w:rFonts w:cs="Arial"/>
                <w:iCs/>
                <w:lang w:val="sl-SI" w:eastAsia="sl-SI"/>
              </w:rPr>
              <w:t>č)</w:t>
            </w:r>
          </w:p>
        </w:tc>
        <w:tc>
          <w:tcPr>
            <w:tcW w:w="5444" w:type="dxa"/>
            <w:gridSpan w:val="5"/>
          </w:tcPr>
          <w:p w14:paraId="7B4AD5F7" w14:textId="77777777" w:rsidR="007A4776" w:rsidRPr="002C711A" w:rsidRDefault="007A4776" w:rsidP="00132D78">
            <w:pPr>
              <w:spacing w:line="276" w:lineRule="auto"/>
              <w:jc w:val="both"/>
              <w:rPr>
                <w:rFonts w:cs="Arial"/>
                <w:bCs/>
                <w:lang w:val="sl-SI" w:eastAsia="sl-SI"/>
              </w:rPr>
            </w:pPr>
            <w:r w:rsidRPr="002C711A">
              <w:rPr>
                <w:rFonts w:cs="Arial"/>
                <w:lang w:val="sl-SI" w:eastAsia="sl-SI"/>
              </w:rPr>
              <w:t>gospodarstvo, zlasti</w:t>
            </w:r>
            <w:r w:rsidRPr="002C711A">
              <w:rPr>
                <w:rFonts w:cs="Arial"/>
                <w:bCs/>
                <w:lang w:val="sl-SI" w:eastAsia="sl-SI"/>
              </w:rPr>
              <w:t xml:space="preserve"> mala in srednja podjetja ter konkurenčnost podjetij</w:t>
            </w:r>
          </w:p>
        </w:tc>
        <w:tc>
          <w:tcPr>
            <w:tcW w:w="2208" w:type="dxa"/>
            <w:gridSpan w:val="2"/>
            <w:vAlign w:val="center"/>
          </w:tcPr>
          <w:p w14:paraId="00FF6443" w14:textId="77777777" w:rsidR="007A4776" w:rsidRPr="002C711A" w:rsidRDefault="007A4776" w:rsidP="00132D78">
            <w:pPr>
              <w:spacing w:line="276" w:lineRule="auto"/>
              <w:jc w:val="both"/>
              <w:rPr>
                <w:rFonts w:cs="Arial"/>
                <w:iCs/>
                <w:lang w:val="sl-SI" w:eastAsia="sl-SI"/>
              </w:rPr>
            </w:pPr>
            <w:r w:rsidRPr="002C711A">
              <w:rPr>
                <w:rFonts w:cs="Arial"/>
                <w:lang w:val="sl-SI" w:eastAsia="sl-SI"/>
              </w:rPr>
              <w:t>NE</w:t>
            </w:r>
          </w:p>
        </w:tc>
      </w:tr>
      <w:tr w:rsidR="007A4776" w:rsidRPr="00FF3E64" w14:paraId="0B1C881F" w14:textId="77777777" w:rsidTr="00132D78">
        <w:trPr>
          <w:gridBefore w:val="1"/>
          <w:wBefore w:w="100" w:type="dxa"/>
        </w:trPr>
        <w:tc>
          <w:tcPr>
            <w:tcW w:w="1448" w:type="dxa"/>
            <w:gridSpan w:val="2"/>
          </w:tcPr>
          <w:p w14:paraId="44BC4641" w14:textId="77777777" w:rsidR="007A4776" w:rsidRPr="002C711A" w:rsidRDefault="007A4776" w:rsidP="00132D78">
            <w:pPr>
              <w:spacing w:line="276" w:lineRule="auto"/>
              <w:ind w:left="360"/>
              <w:jc w:val="both"/>
              <w:rPr>
                <w:rFonts w:cs="Arial"/>
                <w:iCs/>
                <w:lang w:val="sl-SI" w:eastAsia="sl-SI"/>
              </w:rPr>
            </w:pPr>
            <w:r w:rsidRPr="002C711A">
              <w:rPr>
                <w:rFonts w:cs="Arial"/>
                <w:iCs/>
                <w:lang w:val="sl-SI" w:eastAsia="sl-SI"/>
              </w:rPr>
              <w:t>d)</w:t>
            </w:r>
          </w:p>
        </w:tc>
        <w:tc>
          <w:tcPr>
            <w:tcW w:w="5444" w:type="dxa"/>
            <w:gridSpan w:val="5"/>
          </w:tcPr>
          <w:p w14:paraId="05DFF9B1" w14:textId="77777777" w:rsidR="007A4776" w:rsidRPr="002C711A" w:rsidRDefault="007A4776" w:rsidP="00132D78">
            <w:pPr>
              <w:spacing w:line="276" w:lineRule="auto"/>
              <w:jc w:val="both"/>
              <w:rPr>
                <w:rFonts w:cs="Arial"/>
                <w:bCs/>
                <w:lang w:val="sl-SI" w:eastAsia="sl-SI"/>
              </w:rPr>
            </w:pPr>
            <w:r w:rsidRPr="002C711A">
              <w:rPr>
                <w:rFonts w:cs="Arial"/>
                <w:bCs/>
                <w:lang w:val="sl-SI" w:eastAsia="sl-SI"/>
              </w:rPr>
              <w:t>okolje, vključno s prostorskimi in varstvenimi vidiki</w:t>
            </w:r>
          </w:p>
        </w:tc>
        <w:tc>
          <w:tcPr>
            <w:tcW w:w="2208" w:type="dxa"/>
            <w:gridSpan w:val="2"/>
            <w:vAlign w:val="center"/>
          </w:tcPr>
          <w:p w14:paraId="7C7AB91D" w14:textId="77777777" w:rsidR="007A4776" w:rsidRPr="002C711A" w:rsidRDefault="007A4776" w:rsidP="00132D78">
            <w:pPr>
              <w:spacing w:line="276" w:lineRule="auto"/>
              <w:jc w:val="both"/>
              <w:rPr>
                <w:rFonts w:cs="Arial"/>
                <w:iCs/>
                <w:lang w:val="sl-SI" w:eastAsia="sl-SI"/>
              </w:rPr>
            </w:pPr>
            <w:r w:rsidRPr="002C711A">
              <w:rPr>
                <w:rFonts w:cs="Arial"/>
                <w:lang w:val="sl-SI" w:eastAsia="sl-SI"/>
              </w:rPr>
              <w:t>NE</w:t>
            </w:r>
          </w:p>
        </w:tc>
      </w:tr>
      <w:tr w:rsidR="007A4776" w:rsidRPr="00FF3E64" w14:paraId="0CABF854" w14:textId="77777777" w:rsidTr="00132D78">
        <w:trPr>
          <w:gridBefore w:val="1"/>
          <w:wBefore w:w="100" w:type="dxa"/>
        </w:trPr>
        <w:tc>
          <w:tcPr>
            <w:tcW w:w="1448" w:type="dxa"/>
            <w:gridSpan w:val="2"/>
          </w:tcPr>
          <w:p w14:paraId="609EC708" w14:textId="77777777" w:rsidR="007A4776" w:rsidRPr="002C711A" w:rsidRDefault="007A4776" w:rsidP="00132D78">
            <w:pPr>
              <w:spacing w:line="276" w:lineRule="auto"/>
              <w:ind w:left="360"/>
              <w:jc w:val="both"/>
              <w:rPr>
                <w:rFonts w:cs="Arial"/>
                <w:iCs/>
                <w:lang w:val="sl-SI" w:eastAsia="sl-SI"/>
              </w:rPr>
            </w:pPr>
            <w:r w:rsidRPr="002C711A">
              <w:rPr>
                <w:rFonts w:cs="Arial"/>
                <w:iCs/>
                <w:lang w:val="sl-SI" w:eastAsia="sl-SI"/>
              </w:rPr>
              <w:t>e)</w:t>
            </w:r>
          </w:p>
        </w:tc>
        <w:tc>
          <w:tcPr>
            <w:tcW w:w="5444" w:type="dxa"/>
            <w:gridSpan w:val="5"/>
          </w:tcPr>
          <w:p w14:paraId="46465978" w14:textId="77777777" w:rsidR="007A4776" w:rsidRPr="002C711A" w:rsidRDefault="007A4776" w:rsidP="00132D78">
            <w:pPr>
              <w:spacing w:line="276" w:lineRule="auto"/>
              <w:jc w:val="both"/>
              <w:rPr>
                <w:rFonts w:cs="Arial"/>
                <w:bCs/>
                <w:lang w:val="sl-SI" w:eastAsia="sl-SI"/>
              </w:rPr>
            </w:pPr>
            <w:r w:rsidRPr="002C711A">
              <w:rPr>
                <w:rFonts w:cs="Arial"/>
                <w:bCs/>
                <w:lang w:val="sl-SI" w:eastAsia="sl-SI"/>
              </w:rPr>
              <w:t>socialno področje</w:t>
            </w:r>
          </w:p>
        </w:tc>
        <w:tc>
          <w:tcPr>
            <w:tcW w:w="2208" w:type="dxa"/>
            <w:gridSpan w:val="2"/>
            <w:vAlign w:val="center"/>
          </w:tcPr>
          <w:p w14:paraId="13E32916" w14:textId="77777777" w:rsidR="007A4776" w:rsidRPr="002C711A" w:rsidRDefault="007A4776" w:rsidP="00132D78">
            <w:pPr>
              <w:spacing w:line="276" w:lineRule="auto"/>
              <w:jc w:val="both"/>
              <w:rPr>
                <w:rFonts w:cs="Arial"/>
                <w:iCs/>
                <w:lang w:val="sl-SI" w:eastAsia="sl-SI"/>
              </w:rPr>
            </w:pPr>
            <w:r w:rsidRPr="002C711A">
              <w:rPr>
                <w:rFonts w:cs="Arial"/>
                <w:lang w:val="sl-SI" w:eastAsia="sl-SI"/>
              </w:rPr>
              <w:t>NE</w:t>
            </w:r>
          </w:p>
        </w:tc>
      </w:tr>
      <w:tr w:rsidR="007A4776" w:rsidRPr="00FF3E64" w14:paraId="16C4F3E0" w14:textId="77777777" w:rsidTr="00132D78">
        <w:trPr>
          <w:gridBefore w:val="1"/>
          <w:wBefore w:w="100" w:type="dxa"/>
        </w:trPr>
        <w:tc>
          <w:tcPr>
            <w:tcW w:w="1448" w:type="dxa"/>
            <w:gridSpan w:val="2"/>
            <w:tcBorders>
              <w:bottom w:val="single" w:sz="4" w:space="0" w:color="auto"/>
            </w:tcBorders>
          </w:tcPr>
          <w:p w14:paraId="3C625EFF" w14:textId="77777777" w:rsidR="007A4776" w:rsidRPr="002C711A" w:rsidRDefault="007A4776" w:rsidP="00132D78">
            <w:pPr>
              <w:spacing w:line="276" w:lineRule="auto"/>
              <w:ind w:left="360"/>
              <w:jc w:val="both"/>
              <w:rPr>
                <w:rFonts w:cs="Arial"/>
                <w:iCs/>
                <w:lang w:val="sl-SI" w:eastAsia="sl-SI"/>
              </w:rPr>
            </w:pPr>
            <w:r w:rsidRPr="002C711A">
              <w:rPr>
                <w:rFonts w:cs="Arial"/>
                <w:iCs/>
                <w:lang w:val="sl-SI" w:eastAsia="sl-SI"/>
              </w:rPr>
              <w:t>f)</w:t>
            </w:r>
          </w:p>
        </w:tc>
        <w:tc>
          <w:tcPr>
            <w:tcW w:w="5444" w:type="dxa"/>
            <w:gridSpan w:val="5"/>
            <w:tcBorders>
              <w:bottom w:val="single" w:sz="4" w:space="0" w:color="auto"/>
            </w:tcBorders>
          </w:tcPr>
          <w:p w14:paraId="24E3241F" w14:textId="77777777" w:rsidR="007A4776" w:rsidRPr="002C711A" w:rsidRDefault="007A4776" w:rsidP="00132D78">
            <w:pPr>
              <w:spacing w:line="276" w:lineRule="auto"/>
              <w:jc w:val="both"/>
              <w:rPr>
                <w:rFonts w:cs="Arial"/>
                <w:bCs/>
                <w:lang w:val="sl-SI" w:eastAsia="sl-SI"/>
              </w:rPr>
            </w:pPr>
            <w:r w:rsidRPr="002C711A">
              <w:rPr>
                <w:rFonts w:cs="Arial"/>
                <w:bCs/>
                <w:lang w:val="sl-SI" w:eastAsia="sl-SI"/>
              </w:rPr>
              <w:t>dokumente razvojnega načrtovanja:</w:t>
            </w:r>
          </w:p>
          <w:p w14:paraId="38ED77AE" w14:textId="77777777" w:rsidR="007A4776" w:rsidRPr="002C711A" w:rsidRDefault="007A4776" w:rsidP="00132D78">
            <w:pPr>
              <w:numPr>
                <w:ilvl w:val="0"/>
                <w:numId w:val="6"/>
              </w:numPr>
              <w:spacing w:line="276" w:lineRule="auto"/>
              <w:jc w:val="both"/>
              <w:rPr>
                <w:rFonts w:cs="Arial"/>
                <w:bCs/>
                <w:lang w:val="sl-SI" w:eastAsia="sl-SI"/>
              </w:rPr>
            </w:pPr>
            <w:r w:rsidRPr="002C711A">
              <w:rPr>
                <w:rFonts w:cs="Arial"/>
                <w:bCs/>
                <w:lang w:val="sl-SI" w:eastAsia="sl-SI"/>
              </w:rPr>
              <w:t>nacionalne dokumente razvojnega načrtovanja</w:t>
            </w:r>
          </w:p>
          <w:p w14:paraId="09150D74" w14:textId="77777777" w:rsidR="007A4776" w:rsidRPr="002C711A" w:rsidRDefault="007A4776" w:rsidP="00132D78">
            <w:pPr>
              <w:numPr>
                <w:ilvl w:val="0"/>
                <w:numId w:val="6"/>
              </w:numPr>
              <w:spacing w:line="276" w:lineRule="auto"/>
              <w:jc w:val="both"/>
              <w:rPr>
                <w:rFonts w:cs="Arial"/>
                <w:bCs/>
                <w:lang w:val="sl-SI" w:eastAsia="sl-SI"/>
              </w:rPr>
            </w:pPr>
            <w:r w:rsidRPr="002C711A">
              <w:rPr>
                <w:rFonts w:cs="Arial"/>
                <w:bCs/>
                <w:lang w:val="sl-SI" w:eastAsia="sl-SI"/>
              </w:rPr>
              <w:t>razvojne politike na ravni programov po strukturi razvojne klasifikacije programskega proračuna</w:t>
            </w:r>
          </w:p>
          <w:p w14:paraId="07B1DA4F" w14:textId="77777777" w:rsidR="007A4776" w:rsidRPr="002C711A" w:rsidRDefault="007A4776" w:rsidP="00132D78">
            <w:pPr>
              <w:numPr>
                <w:ilvl w:val="0"/>
                <w:numId w:val="6"/>
              </w:numPr>
              <w:spacing w:line="276" w:lineRule="auto"/>
              <w:jc w:val="both"/>
              <w:rPr>
                <w:rFonts w:cs="Arial"/>
                <w:bCs/>
                <w:lang w:val="sl-SI" w:eastAsia="sl-SI"/>
              </w:rPr>
            </w:pPr>
            <w:r w:rsidRPr="002C711A">
              <w:rPr>
                <w:rFonts w:cs="Arial"/>
                <w:bCs/>
                <w:lang w:val="sl-SI" w:eastAsia="sl-SI"/>
              </w:rPr>
              <w:t>razvojne dokumente Evropske unije in mednarodnih organizacij</w:t>
            </w:r>
          </w:p>
        </w:tc>
        <w:tc>
          <w:tcPr>
            <w:tcW w:w="2208" w:type="dxa"/>
            <w:gridSpan w:val="2"/>
            <w:tcBorders>
              <w:bottom w:val="single" w:sz="4" w:space="0" w:color="auto"/>
            </w:tcBorders>
            <w:vAlign w:val="center"/>
          </w:tcPr>
          <w:p w14:paraId="4D10C0E5" w14:textId="77777777" w:rsidR="007A4776" w:rsidRPr="002C711A" w:rsidRDefault="007A4776" w:rsidP="00132D78">
            <w:pPr>
              <w:spacing w:line="276" w:lineRule="auto"/>
              <w:jc w:val="both"/>
              <w:rPr>
                <w:rFonts w:cs="Arial"/>
                <w:iCs/>
                <w:lang w:val="sl-SI" w:eastAsia="sl-SI"/>
              </w:rPr>
            </w:pPr>
            <w:r w:rsidRPr="002C711A">
              <w:rPr>
                <w:rFonts w:cs="Arial"/>
                <w:lang w:val="sl-SI" w:eastAsia="sl-SI"/>
              </w:rPr>
              <w:t>NE</w:t>
            </w:r>
          </w:p>
        </w:tc>
      </w:tr>
      <w:tr w:rsidR="007A4776" w:rsidRPr="0037319E" w14:paraId="3C690AAF" w14:textId="77777777" w:rsidTr="00132D78">
        <w:trPr>
          <w:gridBefore w:val="1"/>
          <w:wBefore w:w="100" w:type="dxa"/>
        </w:trPr>
        <w:tc>
          <w:tcPr>
            <w:tcW w:w="9100" w:type="dxa"/>
            <w:gridSpan w:val="9"/>
            <w:tcBorders>
              <w:top w:val="single" w:sz="4" w:space="0" w:color="auto"/>
              <w:left w:val="single" w:sz="4" w:space="0" w:color="auto"/>
              <w:bottom w:val="single" w:sz="4" w:space="0" w:color="auto"/>
              <w:right w:val="single" w:sz="4" w:space="0" w:color="auto"/>
            </w:tcBorders>
          </w:tcPr>
          <w:p w14:paraId="1CCC9452" w14:textId="77777777" w:rsidR="007A4776" w:rsidRPr="002C711A" w:rsidRDefault="007A4776" w:rsidP="00132D78">
            <w:pPr>
              <w:widowControl w:val="0"/>
              <w:suppressAutoHyphens/>
              <w:spacing w:line="276" w:lineRule="auto"/>
              <w:jc w:val="both"/>
              <w:outlineLvl w:val="3"/>
              <w:rPr>
                <w:rFonts w:cs="Arial"/>
                <w:b/>
                <w:lang w:val="sl-SI" w:eastAsia="sl-SI"/>
              </w:rPr>
            </w:pPr>
            <w:r w:rsidRPr="002C711A">
              <w:rPr>
                <w:rFonts w:cs="Arial"/>
                <w:b/>
                <w:lang w:val="sl-SI" w:eastAsia="sl-SI"/>
              </w:rPr>
              <w:t>7.a Predstavitev ocene finančnih posledic nad 40.000 EUR:</w:t>
            </w:r>
          </w:p>
          <w:p w14:paraId="6F62CD40" w14:textId="77777777" w:rsidR="007A4776" w:rsidRPr="002C711A" w:rsidRDefault="007A4776" w:rsidP="00132D78">
            <w:pPr>
              <w:widowControl w:val="0"/>
              <w:suppressAutoHyphens/>
              <w:spacing w:line="276" w:lineRule="auto"/>
              <w:jc w:val="both"/>
              <w:outlineLvl w:val="3"/>
              <w:rPr>
                <w:rFonts w:cs="Arial"/>
                <w:lang w:val="sl-SI" w:eastAsia="sl-SI"/>
              </w:rPr>
            </w:pPr>
            <w:r w:rsidRPr="002C711A">
              <w:rPr>
                <w:rFonts w:cs="Arial"/>
                <w:lang w:val="sl-SI" w:eastAsia="sl-SI"/>
              </w:rPr>
              <w:t>(Samo če izberete DA pod točko 6.a.)</w:t>
            </w:r>
          </w:p>
        </w:tc>
      </w:tr>
      <w:tr w:rsidR="007A4776" w:rsidRPr="0037319E" w14:paraId="34DC021D" w14:textId="77777777" w:rsidTr="00132D78">
        <w:trPr>
          <w:gridBefore w:val="1"/>
          <w:wBefore w:w="100" w:type="dxa"/>
        </w:trPr>
        <w:tc>
          <w:tcPr>
            <w:tcW w:w="9100" w:type="dxa"/>
            <w:gridSpan w:val="9"/>
            <w:tcBorders>
              <w:top w:val="single" w:sz="4" w:space="0" w:color="auto"/>
              <w:left w:val="single" w:sz="4" w:space="0" w:color="auto"/>
              <w:bottom w:val="single" w:sz="4" w:space="0" w:color="auto"/>
              <w:right w:val="single" w:sz="4" w:space="0" w:color="auto"/>
            </w:tcBorders>
          </w:tcPr>
          <w:p w14:paraId="24CBADEC" w14:textId="77777777" w:rsidR="007A4776" w:rsidRPr="00FF3E64" w:rsidRDefault="007A4776" w:rsidP="00132D78">
            <w:pPr>
              <w:widowControl w:val="0"/>
              <w:suppressAutoHyphens/>
              <w:spacing w:line="276" w:lineRule="auto"/>
              <w:jc w:val="both"/>
              <w:outlineLvl w:val="3"/>
              <w:rPr>
                <w:rFonts w:cs="Arial"/>
                <w:b/>
                <w:highlight w:val="yellow"/>
                <w:lang w:val="sl-SI" w:eastAsia="sl-SI"/>
              </w:rPr>
            </w:pPr>
          </w:p>
        </w:tc>
      </w:tr>
      <w:tr w:rsidR="007A4776" w:rsidRPr="0037319E" w14:paraId="68714264"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749E208" w14:textId="77777777" w:rsidR="007A4776" w:rsidRPr="002C711A" w:rsidRDefault="007A4776" w:rsidP="00132D78">
            <w:pPr>
              <w:pageBreakBefore/>
              <w:widowControl w:val="0"/>
              <w:tabs>
                <w:tab w:val="left" w:pos="2340"/>
              </w:tabs>
              <w:spacing w:line="276" w:lineRule="auto"/>
              <w:jc w:val="both"/>
              <w:outlineLvl w:val="0"/>
              <w:rPr>
                <w:rFonts w:cs="Arial"/>
                <w:b/>
                <w:kern w:val="32"/>
                <w:lang w:val="sl-SI" w:eastAsia="sl-SI"/>
              </w:rPr>
            </w:pPr>
            <w:r w:rsidRPr="002C711A">
              <w:rPr>
                <w:rFonts w:cs="Arial"/>
                <w:b/>
                <w:kern w:val="32"/>
                <w:lang w:val="sl-SI" w:eastAsia="sl-SI"/>
              </w:rPr>
              <w:lastRenderedPageBreak/>
              <w:t>I. Ocena finančnih posledic, ki niso načrtovane v sprejetem proračunu</w:t>
            </w:r>
          </w:p>
        </w:tc>
      </w:tr>
      <w:tr w:rsidR="007A4776" w:rsidRPr="00FF3E64" w14:paraId="7AC843A7"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843" w:type="dxa"/>
            <w:gridSpan w:val="4"/>
            <w:tcBorders>
              <w:top w:val="single" w:sz="4" w:space="0" w:color="auto"/>
              <w:left w:val="single" w:sz="4" w:space="0" w:color="auto"/>
              <w:bottom w:val="single" w:sz="4" w:space="0" w:color="auto"/>
              <w:right w:val="single" w:sz="4" w:space="0" w:color="auto"/>
            </w:tcBorders>
            <w:vAlign w:val="center"/>
          </w:tcPr>
          <w:p w14:paraId="5C0CEF56" w14:textId="77777777" w:rsidR="007A4776" w:rsidRPr="002C711A" w:rsidRDefault="007A4776" w:rsidP="00132D78">
            <w:pPr>
              <w:widowControl w:val="0"/>
              <w:spacing w:line="276" w:lineRule="auto"/>
              <w:ind w:left="-122" w:right="-112"/>
              <w:jc w:val="both"/>
              <w:rPr>
                <w:rFonts w:cs="Arial"/>
                <w:lang w:val="sl-SI"/>
              </w:rPr>
            </w:pPr>
          </w:p>
        </w:tc>
        <w:tc>
          <w:tcPr>
            <w:tcW w:w="1085" w:type="dxa"/>
            <w:tcBorders>
              <w:top w:val="single" w:sz="4" w:space="0" w:color="auto"/>
              <w:left w:val="single" w:sz="4" w:space="0" w:color="auto"/>
              <w:bottom w:val="single" w:sz="4" w:space="0" w:color="auto"/>
              <w:right w:val="single" w:sz="4" w:space="0" w:color="auto"/>
            </w:tcBorders>
            <w:vAlign w:val="center"/>
          </w:tcPr>
          <w:p w14:paraId="77469D7E" w14:textId="77777777" w:rsidR="007A4776" w:rsidRPr="002C711A" w:rsidRDefault="007A4776" w:rsidP="00132D78">
            <w:pPr>
              <w:widowControl w:val="0"/>
              <w:spacing w:line="276" w:lineRule="auto"/>
              <w:jc w:val="both"/>
              <w:rPr>
                <w:rFonts w:cs="Arial"/>
                <w:lang w:val="sl-SI"/>
              </w:rPr>
            </w:pPr>
            <w:r w:rsidRPr="002C711A">
              <w:rPr>
                <w:rFonts w:cs="Arial"/>
                <w:lang w:val="sl-SI"/>
              </w:rPr>
              <w:t>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6B14D026" w14:textId="77777777" w:rsidR="007A4776" w:rsidRPr="002C711A" w:rsidRDefault="007A4776" w:rsidP="00132D78">
            <w:pPr>
              <w:widowControl w:val="0"/>
              <w:spacing w:line="276" w:lineRule="auto"/>
              <w:jc w:val="both"/>
              <w:rPr>
                <w:rFonts w:cs="Arial"/>
                <w:lang w:val="sl-SI"/>
              </w:rPr>
            </w:pPr>
            <w:r w:rsidRPr="002C711A">
              <w:rPr>
                <w:rFonts w:cs="Arial"/>
                <w:lang w:val="sl-SI"/>
              </w:rPr>
              <w:t>t + 1</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88238DE" w14:textId="77777777" w:rsidR="007A4776" w:rsidRPr="002C711A" w:rsidRDefault="007A4776" w:rsidP="00132D78">
            <w:pPr>
              <w:widowControl w:val="0"/>
              <w:spacing w:line="276" w:lineRule="auto"/>
              <w:jc w:val="both"/>
              <w:rPr>
                <w:rFonts w:cs="Arial"/>
                <w:lang w:val="sl-SI"/>
              </w:rPr>
            </w:pPr>
            <w:r w:rsidRPr="002C711A">
              <w:rPr>
                <w:rFonts w:cs="Arial"/>
                <w:lang w:val="sl-SI"/>
              </w:rPr>
              <w:t>t + 2</w:t>
            </w:r>
          </w:p>
        </w:tc>
        <w:tc>
          <w:tcPr>
            <w:tcW w:w="1729" w:type="dxa"/>
            <w:tcBorders>
              <w:top w:val="single" w:sz="4" w:space="0" w:color="auto"/>
              <w:left w:val="single" w:sz="4" w:space="0" w:color="auto"/>
              <w:bottom w:val="single" w:sz="4" w:space="0" w:color="auto"/>
              <w:right w:val="single" w:sz="4" w:space="0" w:color="auto"/>
            </w:tcBorders>
            <w:vAlign w:val="center"/>
          </w:tcPr>
          <w:p w14:paraId="56CC6840" w14:textId="77777777" w:rsidR="007A4776" w:rsidRPr="002C711A" w:rsidRDefault="007A4776" w:rsidP="00132D78">
            <w:pPr>
              <w:widowControl w:val="0"/>
              <w:spacing w:line="276" w:lineRule="auto"/>
              <w:jc w:val="both"/>
              <w:rPr>
                <w:rFonts w:cs="Arial"/>
                <w:lang w:val="sl-SI"/>
              </w:rPr>
            </w:pPr>
            <w:r w:rsidRPr="002C711A">
              <w:rPr>
                <w:rFonts w:cs="Arial"/>
                <w:lang w:val="sl-SI"/>
              </w:rPr>
              <w:t>t + 3</w:t>
            </w:r>
          </w:p>
        </w:tc>
      </w:tr>
      <w:tr w:rsidR="007A4776" w:rsidRPr="00FF3E64" w14:paraId="291148D8"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6FD846CA" w14:textId="77777777" w:rsidR="007A4776" w:rsidRPr="002C711A" w:rsidRDefault="007A4776" w:rsidP="00132D78">
            <w:pPr>
              <w:widowControl w:val="0"/>
              <w:spacing w:line="276" w:lineRule="auto"/>
              <w:jc w:val="both"/>
              <w:rPr>
                <w:rFonts w:cs="Arial"/>
                <w:bCs/>
                <w:lang w:val="sl-SI"/>
              </w:rPr>
            </w:pPr>
            <w:r w:rsidRPr="002C711A">
              <w:rPr>
                <w:rFonts w:cs="Arial"/>
                <w:bCs/>
                <w:lang w:val="sl-SI"/>
              </w:rPr>
              <w:t>Predvideno povečanje (+) ali zmanjšanje (</w:t>
            </w:r>
            <w:r w:rsidRPr="002C711A">
              <w:rPr>
                <w:rFonts w:cs="Arial"/>
                <w:b/>
                <w:lang w:val="sl-SI"/>
              </w:rPr>
              <w:t>–</w:t>
            </w:r>
            <w:r w:rsidRPr="002C711A">
              <w:rPr>
                <w:rFonts w:cs="Arial"/>
                <w:bCs/>
                <w:lang w:val="sl-SI"/>
              </w:rPr>
              <w:t xml:space="preserve">) prihodkov državnega proračuna </w:t>
            </w:r>
          </w:p>
        </w:tc>
        <w:tc>
          <w:tcPr>
            <w:tcW w:w="1085" w:type="dxa"/>
            <w:tcBorders>
              <w:top w:val="single" w:sz="4" w:space="0" w:color="auto"/>
              <w:left w:val="single" w:sz="4" w:space="0" w:color="auto"/>
              <w:bottom w:val="single" w:sz="4" w:space="0" w:color="auto"/>
              <w:right w:val="single" w:sz="4" w:space="0" w:color="auto"/>
            </w:tcBorders>
            <w:vAlign w:val="center"/>
          </w:tcPr>
          <w:p w14:paraId="5720AD97"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1BB05D96"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8031444" w14:textId="77777777" w:rsidR="007A4776" w:rsidRPr="002C711A" w:rsidRDefault="007A4776" w:rsidP="00132D78">
            <w:pPr>
              <w:widowControl w:val="0"/>
              <w:tabs>
                <w:tab w:val="left" w:pos="360"/>
              </w:tabs>
              <w:spacing w:line="276" w:lineRule="auto"/>
              <w:jc w:val="both"/>
              <w:outlineLvl w:val="0"/>
              <w:rPr>
                <w:rFonts w:cs="Arial"/>
                <w:kern w:val="3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092D4734" w14:textId="77777777" w:rsidR="007A4776" w:rsidRPr="002C711A" w:rsidRDefault="007A4776" w:rsidP="00132D78">
            <w:pPr>
              <w:widowControl w:val="0"/>
              <w:tabs>
                <w:tab w:val="left" w:pos="360"/>
              </w:tabs>
              <w:spacing w:line="276" w:lineRule="auto"/>
              <w:jc w:val="both"/>
              <w:outlineLvl w:val="0"/>
              <w:rPr>
                <w:rFonts w:cs="Arial"/>
                <w:kern w:val="32"/>
                <w:lang w:val="sl-SI" w:eastAsia="sl-SI"/>
              </w:rPr>
            </w:pPr>
          </w:p>
        </w:tc>
      </w:tr>
      <w:tr w:rsidR="007A4776" w:rsidRPr="00FF3E64" w14:paraId="62645158"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17244DBA" w14:textId="77777777" w:rsidR="007A4776" w:rsidRPr="002C711A" w:rsidRDefault="007A4776" w:rsidP="00132D78">
            <w:pPr>
              <w:widowControl w:val="0"/>
              <w:spacing w:line="276" w:lineRule="auto"/>
              <w:jc w:val="both"/>
              <w:rPr>
                <w:rFonts w:cs="Arial"/>
                <w:bCs/>
                <w:lang w:val="sl-SI"/>
              </w:rPr>
            </w:pPr>
            <w:r w:rsidRPr="002C711A">
              <w:rPr>
                <w:rFonts w:cs="Arial"/>
                <w:bCs/>
                <w:lang w:val="sl-SI"/>
              </w:rPr>
              <w:t>Predvideno povečanje (+) ali zmanjšanje (</w:t>
            </w:r>
            <w:r w:rsidRPr="002C711A">
              <w:rPr>
                <w:rFonts w:cs="Arial"/>
                <w:b/>
                <w:lang w:val="sl-SI"/>
              </w:rPr>
              <w:t>–</w:t>
            </w:r>
            <w:r w:rsidRPr="002C711A">
              <w:rPr>
                <w:rFonts w:cs="Arial"/>
                <w:bCs/>
                <w:lang w:val="sl-SI"/>
              </w:rPr>
              <w:t xml:space="preserve">) prihodkov občinskih proračunov </w:t>
            </w:r>
          </w:p>
        </w:tc>
        <w:tc>
          <w:tcPr>
            <w:tcW w:w="1085" w:type="dxa"/>
            <w:tcBorders>
              <w:top w:val="single" w:sz="4" w:space="0" w:color="auto"/>
              <w:left w:val="single" w:sz="4" w:space="0" w:color="auto"/>
              <w:bottom w:val="single" w:sz="4" w:space="0" w:color="auto"/>
              <w:right w:val="single" w:sz="4" w:space="0" w:color="auto"/>
            </w:tcBorders>
            <w:vAlign w:val="center"/>
          </w:tcPr>
          <w:p w14:paraId="66C6A871"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E38E904"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85022DC" w14:textId="77777777" w:rsidR="007A4776" w:rsidRPr="002C711A" w:rsidRDefault="007A4776" w:rsidP="00132D78">
            <w:pPr>
              <w:widowControl w:val="0"/>
              <w:tabs>
                <w:tab w:val="left" w:pos="360"/>
              </w:tabs>
              <w:spacing w:line="276" w:lineRule="auto"/>
              <w:jc w:val="both"/>
              <w:outlineLvl w:val="0"/>
              <w:rPr>
                <w:rFonts w:cs="Arial"/>
                <w:kern w:val="3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555614AF" w14:textId="77777777" w:rsidR="007A4776" w:rsidRPr="002C711A" w:rsidRDefault="007A4776" w:rsidP="00132D78">
            <w:pPr>
              <w:widowControl w:val="0"/>
              <w:tabs>
                <w:tab w:val="left" w:pos="360"/>
              </w:tabs>
              <w:spacing w:line="276" w:lineRule="auto"/>
              <w:jc w:val="both"/>
              <w:outlineLvl w:val="0"/>
              <w:rPr>
                <w:rFonts w:cs="Arial"/>
                <w:kern w:val="32"/>
                <w:lang w:val="sl-SI" w:eastAsia="sl-SI"/>
              </w:rPr>
            </w:pPr>
          </w:p>
        </w:tc>
      </w:tr>
      <w:tr w:rsidR="007A4776" w:rsidRPr="00FF3E64" w14:paraId="3F26E516"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3D9179A8" w14:textId="77777777" w:rsidR="007A4776" w:rsidRPr="002C711A" w:rsidRDefault="007A4776" w:rsidP="00132D78">
            <w:pPr>
              <w:widowControl w:val="0"/>
              <w:spacing w:line="276" w:lineRule="auto"/>
              <w:jc w:val="both"/>
              <w:rPr>
                <w:rFonts w:cs="Arial"/>
                <w:bCs/>
                <w:lang w:val="sl-SI"/>
              </w:rPr>
            </w:pPr>
            <w:r w:rsidRPr="002C711A">
              <w:rPr>
                <w:rFonts w:cs="Arial"/>
                <w:bCs/>
                <w:lang w:val="sl-SI"/>
              </w:rPr>
              <w:t>Predvideno povečanje (+) ali zmanjšanje (</w:t>
            </w:r>
            <w:r w:rsidRPr="002C711A">
              <w:rPr>
                <w:rFonts w:cs="Arial"/>
                <w:b/>
                <w:lang w:val="sl-SI"/>
              </w:rPr>
              <w:t>–</w:t>
            </w:r>
            <w:r w:rsidRPr="002C711A">
              <w:rPr>
                <w:rFonts w:cs="Arial"/>
                <w:bCs/>
                <w:lang w:val="sl-SI"/>
              </w:rPr>
              <w:t xml:space="preserve">) odhodkov državnega proračuna </w:t>
            </w:r>
          </w:p>
        </w:tc>
        <w:tc>
          <w:tcPr>
            <w:tcW w:w="1085" w:type="dxa"/>
            <w:tcBorders>
              <w:top w:val="single" w:sz="4" w:space="0" w:color="auto"/>
              <w:left w:val="single" w:sz="4" w:space="0" w:color="auto"/>
              <w:bottom w:val="single" w:sz="4" w:space="0" w:color="auto"/>
              <w:right w:val="single" w:sz="4" w:space="0" w:color="auto"/>
            </w:tcBorders>
            <w:vAlign w:val="center"/>
          </w:tcPr>
          <w:p w14:paraId="10F4EFF6" w14:textId="77777777" w:rsidR="007A4776" w:rsidRPr="002C711A" w:rsidRDefault="007A4776" w:rsidP="00132D78">
            <w:pPr>
              <w:widowControl w:val="0"/>
              <w:spacing w:line="276" w:lineRule="auto"/>
              <w:jc w:val="both"/>
              <w:rPr>
                <w:rFonts w:cs="Arial"/>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1FA66040" w14:textId="77777777" w:rsidR="007A4776" w:rsidRPr="002C711A" w:rsidRDefault="007A4776" w:rsidP="00132D78">
            <w:pPr>
              <w:widowControl w:val="0"/>
              <w:spacing w:line="276" w:lineRule="auto"/>
              <w:jc w:val="both"/>
              <w:rPr>
                <w:rFonts w:cs="Arial"/>
                <w:lang w:val="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CC72D59" w14:textId="77777777" w:rsidR="007A4776" w:rsidRPr="002C711A" w:rsidRDefault="007A4776" w:rsidP="00132D78">
            <w:pPr>
              <w:widowControl w:val="0"/>
              <w:spacing w:line="276" w:lineRule="auto"/>
              <w:jc w:val="both"/>
              <w:rPr>
                <w:rFonts w:cs="Arial"/>
                <w:lang w:val="sl-SI"/>
              </w:rPr>
            </w:pPr>
          </w:p>
        </w:tc>
        <w:tc>
          <w:tcPr>
            <w:tcW w:w="1729" w:type="dxa"/>
            <w:tcBorders>
              <w:top w:val="single" w:sz="4" w:space="0" w:color="auto"/>
              <w:left w:val="single" w:sz="4" w:space="0" w:color="auto"/>
              <w:bottom w:val="single" w:sz="4" w:space="0" w:color="auto"/>
              <w:right w:val="single" w:sz="4" w:space="0" w:color="auto"/>
            </w:tcBorders>
            <w:vAlign w:val="center"/>
          </w:tcPr>
          <w:p w14:paraId="10238EB8" w14:textId="77777777" w:rsidR="007A4776" w:rsidRPr="002C711A" w:rsidRDefault="007A4776" w:rsidP="00132D78">
            <w:pPr>
              <w:widowControl w:val="0"/>
              <w:spacing w:line="276" w:lineRule="auto"/>
              <w:jc w:val="both"/>
              <w:rPr>
                <w:rFonts w:cs="Arial"/>
                <w:lang w:val="sl-SI"/>
              </w:rPr>
            </w:pPr>
          </w:p>
        </w:tc>
      </w:tr>
      <w:tr w:rsidR="007A4776" w:rsidRPr="00FF3E64" w14:paraId="66FD6837"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522F5854" w14:textId="77777777" w:rsidR="007A4776" w:rsidRPr="002C711A" w:rsidRDefault="007A4776" w:rsidP="00132D78">
            <w:pPr>
              <w:widowControl w:val="0"/>
              <w:spacing w:line="276" w:lineRule="auto"/>
              <w:jc w:val="both"/>
              <w:rPr>
                <w:rFonts w:cs="Arial"/>
                <w:bCs/>
                <w:lang w:val="sl-SI"/>
              </w:rPr>
            </w:pPr>
            <w:r w:rsidRPr="002C711A">
              <w:rPr>
                <w:rFonts w:cs="Arial"/>
                <w:bCs/>
                <w:lang w:val="sl-SI"/>
              </w:rPr>
              <w:t>Predvideno povečanje (+) ali zmanjšanje (</w:t>
            </w:r>
            <w:r w:rsidRPr="002C711A">
              <w:rPr>
                <w:rFonts w:cs="Arial"/>
                <w:b/>
                <w:lang w:val="sl-SI"/>
              </w:rPr>
              <w:t>–</w:t>
            </w:r>
            <w:r w:rsidRPr="002C711A">
              <w:rPr>
                <w:rFonts w:cs="Arial"/>
                <w:bCs/>
                <w:lang w:val="sl-SI"/>
              </w:rPr>
              <w:t>) odhodkov občinskih proračunov</w:t>
            </w:r>
          </w:p>
        </w:tc>
        <w:tc>
          <w:tcPr>
            <w:tcW w:w="1085" w:type="dxa"/>
            <w:tcBorders>
              <w:top w:val="single" w:sz="4" w:space="0" w:color="auto"/>
              <w:left w:val="single" w:sz="4" w:space="0" w:color="auto"/>
              <w:bottom w:val="single" w:sz="4" w:space="0" w:color="auto"/>
              <w:right w:val="single" w:sz="4" w:space="0" w:color="auto"/>
            </w:tcBorders>
            <w:vAlign w:val="center"/>
          </w:tcPr>
          <w:p w14:paraId="7D5C7876" w14:textId="77777777" w:rsidR="007A4776" w:rsidRPr="002C711A" w:rsidRDefault="007A4776" w:rsidP="00132D78">
            <w:pPr>
              <w:widowControl w:val="0"/>
              <w:spacing w:line="276" w:lineRule="auto"/>
              <w:jc w:val="both"/>
              <w:rPr>
                <w:rFonts w:cs="Arial"/>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5F8640EC" w14:textId="77777777" w:rsidR="007A4776" w:rsidRPr="002C711A" w:rsidRDefault="007A4776" w:rsidP="00132D78">
            <w:pPr>
              <w:widowControl w:val="0"/>
              <w:spacing w:line="276" w:lineRule="auto"/>
              <w:jc w:val="both"/>
              <w:rPr>
                <w:rFonts w:cs="Arial"/>
                <w:lang w:val="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C7599E4" w14:textId="77777777" w:rsidR="007A4776" w:rsidRPr="002C711A" w:rsidRDefault="007A4776" w:rsidP="00132D78">
            <w:pPr>
              <w:widowControl w:val="0"/>
              <w:spacing w:line="276" w:lineRule="auto"/>
              <w:jc w:val="both"/>
              <w:rPr>
                <w:rFonts w:cs="Arial"/>
                <w:lang w:val="sl-SI"/>
              </w:rPr>
            </w:pPr>
          </w:p>
        </w:tc>
        <w:tc>
          <w:tcPr>
            <w:tcW w:w="1729" w:type="dxa"/>
            <w:tcBorders>
              <w:top w:val="single" w:sz="4" w:space="0" w:color="auto"/>
              <w:left w:val="single" w:sz="4" w:space="0" w:color="auto"/>
              <w:bottom w:val="single" w:sz="4" w:space="0" w:color="auto"/>
              <w:right w:val="single" w:sz="4" w:space="0" w:color="auto"/>
            </w:tcBorders>
            <w:vAlign w:val="center"/>
          </w:tcPr>
          <w:p w14:paraId="069D98D9" w14:textId="77777777" w:rsidR="007A4776" w:rsidRPr="002C711A" w:rsidRDefault="007A4776" w:rsidP="00132D78">
            <w:pPr>
              <w:widowControl w:val="0"/>
              <w:spacing w:line="276" w:lineRule="auto"/>
              <w:jc w:val="both"/>
              <w:rPr>
                <w:rFonts w:cs="Arial"/>
                <w:lang w:val="sl-SI"/>
              </w:rPr>
            </w:pPr>
          </w:p>
        </w:tc>
      </w:tr>
      <w:tr w:rsidR="007A4776" w:rsidRPr="00FF3E64" w14:paraId="061D1F6F"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843" w:type="dxa"/>
            <w:gridSpan w:val="4"/>
            <w:tcBorders>
              <w:top w:val="single" w:sz="4" w:space="0" w:color="auto"/>
              <w:left w:val="single" w:sz="4" w:space="0" w:color="auto"/>
              <w:bottom w:val="single" w:sz="4" w:space="0" w:color="auto"/>
              <w:right w:val="single" w:sz="4" w:space="0" w:color="auto"/>
            </w:tcBorders>
            <w:vAlign w:val="center"/>
          </w:tcPr>
          <w:p w14:paraId="2293E657" w14:textId="77777777" w:rsidR="007A4776" w:rsidRPr="002C711A" w:rsidRDefault="007A4776" w:rsidP="00132D78">
            <w:pPr>
              <w:widowControl w:val="0"/>
              <w:spacing w:line="276" w:lineRule="auto"/>
              <w:jc w:val="both"/>
              <w:rPr>
                <w:rFonts w:cs="Arial"/>
                <w:bCs/>
                <w:lang w:val="sl-SI"/>
              </w:rPr>
            </w:pPr>
            <w:r w:rsidRPr="002C711A">
              <w:rPr>
                <w:rFonts w:cs="Arial"/>
                <w:bCs/>
                <w:lang w:val="sl-SI"/>
              </w:rPr>
              <w:t>Predvideno povečanje (+) ali zmanjšanje (</w:t>
            </w:r>
            <w:r w:rsidRPr="002C711A">
              <w:rPr>
                <w:rFonts w:cs="Arial"/>
                <w:b/>
                <w:lang w:val="sl-SI"/>
              </w:rPr>
              <w:t>–</w:t>
            </w:r>
            <w:r w:rsidRPr="002C711A">
              <w:rPr>
                <w:rFonts w:cs="Arial"/>
                <w:bCs/>
                <w:lang w:val="sl-SI"/>
              </w:rPr>
              <w:t>) obveznosti za druga javnofinančna sredstva</w:t>
            </w:r>
          </w:p>
        </w:tc>
        <w:tc>
          <w:tcPr>
            <w:tcW w:w="1085" w:type="dxa"/>
            <w:tcBorders>
              <w:top w:val="single" w:sz="4" w:space="0" w:color="auto"/>
              <w:left w:val="single" w:sz="4" w:space="0" w:color="auto"/>
              <w:bottom w:val="single" w:sz="4" w:space="0" w:color="auto"/>
              <w:right w:val="single" w:sz="4" w:space="0" w:color="auto"/>
            </w:tcBorders>
            <w:vAlign w:val="center"/>
          </w:tcPr>
          <w:p w14:paraId="1EF861B6"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9C94F3F"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AF1EC57" w14:textId="77777777" w:rsidR="007A4776" w:rsidRPr="002C711A" w:rsidRDefault="007A4776" w:rsidP="00132D78">
            <w:pPr>
              <w:widowControl w:val="0"/>
              <w:tabs>
                <w:tab w:val="left" w:pos="360"/>
              </w:tabs>
              <w:spacing w:line="276" w:lineRule="auto"/>
              <w:jc w:val="both"/>
              <w:outlineLvl w:val="0"/>
              <w:rPr>
                <w:rFonts w:cs="Arial"/>
                <w:kern w:val="3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2E04B83F" w14:textId="77777777" w:rsidR="007A4776" w:rsidRPr="002C711A" w:rsidRDefault="007A4776" w:rsidP="00132D78">
            <w:pPr>
              <w:widowControl w:val="0"/>
              <w:tabs>
                <w:tab w:val="left" w:pos="360"/>
              </w:tabs>
              <w:spacing w:line="276" w:lineRule="auto"/>
              <w:jc w:val="both"/>
              <w:outlineLvl w:val="0"/>
              <w:rPr>
                <w:rFonts w:cs="Arial"/>
                <w:kern w:val="32"/>
                <w:lang w:val="sl-SI" w:eastAsia="sl-SI"/>
              </w:rPr>
            </w:pPr>
          </w:p>
        </w:tc>
      </w:tr>
      <w:tr w:rsidR="007A4776" w:rsidRPr="0037319E" w14:paraId="3C03EFB9"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4B90EF" w14:textId="77777777" w:rsidR="007A4776" w:rsidRPr="002C711A" w:rsidRDefault="007A4776" w:rsidP="00132D78">
            <w:pPr>
              <w:widowControl w:val="0"/>
              <w:tabs>
                <w:tab w:val="left" w:pos="2340"/>
              </w:tabs>
              <w:spacing w:line="276" w:lineRule="auto"/>
              <w:ind w:left="142" w:hanging="142"/>
              <w:jc w:val="both"/>
              <w:outlineLvl w:val="0"/>
              <w:rPr>
                <w:rFonts w:cs="Arial"/>
                <w:b/>
                <w:kern w:val="32"/>
                <w:lang w:val="sl-SI" w:eastAsia="sl-SI"/>
              </w:rPr>
            </w:pPr>
            <w:r w:rsidRPr="002C711A">
              <w:rPr>
                <w:rFonts w:cs="Arial"/>
                <w:b/>
                <w:kern w:val="32"/>
                <w:lang w:val="sl-SI" w:eastAsia="sl-SI"/>
              </w:rPr>
              <w:t>II. Finančne posledice za državni proračun</w:t>
            </w:r>
          </w:p>
        </w:tc>
      </w:tr>
      <w:tr w:rsidR="007A4776" w:rsidRPr="0037319E" w14:paraId="57B17A50"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10704F" w14:textId="77777777" w:rsidR="007A4776" w:rsidRPr="002C711A" w:rsidRDefault="007A4776" w:rsidP="00132D78">
            <w:pPr>
              <w:widowControl w:val="0"/>
              <w:tabs>
                <w:tab w:val="left" w:pos="2340"/>
              </w:tabs>
              <w:spacing w:line="276" w:lineRule="auto"/>
              <w:ind w:left="142" w:hanging="142"/>
              <w:jc w:val="both"/>
              <w:outlineLvl w:val="0"/>
              <w:rPr>
                <w:rFonts w:cs="Arial"/>
                <w:b/>
                <w:kern w:val="32"/>
                <w:lang w:val="sl-SI" w:eastAsia="sl-SI"/>
              </w:rPr>
            </w:pPr>
            <w:r w:rsidRPr="002C711A">
              <w:rPr>
                <w:rFonts w:cs="Arial"/>
                <w:b/>
                <w:kern w:val="32"/>
                <w:lang w:val="sl-SI" w:eastAsia="sl-SI"/>
              </w:rPr>
              <w:t>II.a Pravice porabe za izvedbo predlaganih rešitev so zagotovljene:</w:t>
            </w:r>
          </w:p>
        </w:tc>
      </w:tr>
      <w:tr w:rsidR="007A4776" w:rsidRPr="00FF3E64" w14:paraId="26900DC4"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4EAE3364" w14:textId="77777777" w:rsidR="007A4776" w:rsidRPr="002C711A" w:rsidRDefault="007A4776" w:rsidP="00132D78">
            <w:pPr>
              <w:widowControl w:val="0"/>
              <w:spacing w:line="276" w:lineRule="auto"/>
              <w:jc w:val="both"/>
              <w:rPr>
                <w:rFonts w:cs="Arial"/>
                <w:lang w:val="sl-SI"/>
              </w:rPr>
            </w:pPr>
            <w:r w:rsidRPr="002C711A">
              <w:rPr>
                <w:rFonts w:cs="Arial"/>
                <w:lang w:val="sl-SI"/>
              </w:rPr>
              <w:t xml:space="preserve">Ime proračunskega uporabnika </w:t>
            </w: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0BF6657D" w14:textId="77777777" w:rsidR="007A4776" w:rsidRPr="002C711A" w:rsidRDefault="007A4776" w:rsidP="00132D78">
            <w:pPr>
              <w:widowControl w:val="0"/>
              <w:spacing w:line="276" w:lineRule="auto"/>
              <w:jc w:val="both"/>
              <w:rPr>
                <w:rFonts w:cs="Arial"/>
                <w:lang w:val="sl-SI"/>
              </w:rPr>
            </w:pPr>
            <w:r w:rsidRPr="002C711A">
              <w:rPr>
                <w:rFonts w:cs="Arial"/>
                <w:lang w:val="sl-SI"/>
              </w:rPr>
              <w:t>Šifra in naziv ukrepa, projekta</w:t>
            </w:r>
          </w:p>
        </w:tc>
        <w:tc>
          <w:tcPr>
            <w:tcW w:w="1842" w:type="dxa"/>
            <w:tcBorders>
              <w:top w:val="single" w:sz="4" w:space="0" w:color="auto"/>
              <w:left w:val="single" w:sz="4" w:space="0" w:color="auto"/>
              <w:bottom w:val="single" w:sz="4" w:space="0" w:color="auto"/>
              <w:right w:val="single" w:sz="4" w:space="0" w:color="auto"/>
            </w:tcBorders>
            <w:vAlign w:val="center"/>
          </w:tcPr>
          <w:p w14:paraId="06A01DF1" w14:textId="77777777" w:rsidR="007A4776" w:rsidRPr="002C711A" w:rsidRDefault="007A4776" w:rsidP="00132D78">
            <w:pPr>
              <w:widowControl w:val="0"/>
              <w:spacing w:line="276" w:lineRule="auto"/>
              <w:jc w:val="both"/>
              <w:rPr>
                <w:rFonts w:cs="Arial"/>
                <w:lang w:val="sl-SI"/>
              </w:rPr>
            </w:pPr>
            <w:r w:rsidRPr="002C711A">
              <w:rPr>
                <w:rFonts w:cs="Arial"/>
                <w:lang w:val="sl-SI"/>
              </w:rPr>
              <w:t>Šifra in naziv proračunske postavke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7A95C80" w14:textId="77777777" w:rsidR="007A4776" w:rsidRPr="002C711A" w:rsidRDefault="007A4776" w:rsidP="00132D78">
            <w:pPr>
              <w:widowControl w:val="0"/>
              <w:spacing w:line="276" w:lineRule="auto"/>
              <w:jc w:val="both"/>
              <w:rPr>
                <w:rFonts w:cs="Arial"/>
                <w:lang w:val="sl-SI"/>
              </w:rPr>
            </w:pPr>
            <w:r w:rsidRPr="002C711A">
              <w:rPr>
                <w:rFonts w:cs="Arial"/>
                <w:lang w:val="sl-SI"/>
              </w:rPr>
              <w:t>Znesek za tekoče leto (t)</w:t>
            </w:r>
          </w:p>
        </w:tc>
        <w:tc>
          <w:tcPr>
            <w:tcW w:w="1729" w:type="dxa"/>
            <w:tcBorders>
              <w:top w:val="single" w:sz="4" w:space="0" w:color="auto"/>
              <w:left w:val="single" w:sz="4" w:space="0" w:color="auto"/>
              <w:bottom w:val="single" w:sz="4" w:space="0" w:color="auto"/>
              <w:right w:val="single" w:sz="4" w:space="0" w:color="auto"/>
            </w:tcBorders>
            <w:vAlign w:val="center"/>
          </w:tcPr>
          <w:p w14:paraId="474E6BF2" w14:textId="77777777" w:rsidR="007A4776" w:rsidRPr="002C711A" w:rsidRDefault="007A4776" w:rsidP="00132D78">
            <w:pPr>
              <w:widowControl w:val="0"/>
              <w:spacing w:line="276" w:lineRule="auto"/>
              <w:jc w:val="both"/>
              <w:rPr>
                <w:rFonts w:cs="Arial"/>
                <w:lang w:val="sl-SI"/>
              </w:rPr>
            </w:pPr>
            <w:r w:rsidRPr="002C711A">
              <w:rPr>
                <w:rFonts w:cs="Arial"/>
                <w:lang w:val="sl-SI"/>
              </w:rPr>
              <w:t>Znesek za t + 1</w:t>
            </w:r>
          </w:p>
        </w:tc>
      </w:tr>
      <w:tr w:rsidR="007A4776" w:rsidRPr="00FF3E64" w14:paraId="2CEAEA3B"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7F6CCC6D"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0BEB6298" w14:textId="77777777" w:rsidR="007A4776" w:rsidRPr="002C711A" w:rsidRDefault="007A4776" w:rsidP="00132D78">
            <w:pPr>
              <w:widowControl w:val="0"/>
              <w:tabs>
                <w:tab w:val="left" w:pos="360"/>
              </w:tabs>
              <w:spacing w:line="276" w:lineRule="auto"/>
              <w:jc w:val="both"/>
              <w:outlineLvl w:val="0"/>
              <w:rPr>
                <w:rFonts w:cs="Arial"/>
                <w:bCs/>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60321165"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BD24806"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4D220371"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r>
      <w:tr w:rsidR="007A4776" w:rsidRPr="00FF3E64" w14:paraId="2D5DECE9"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5770" w:type="dxa"/>
            <w:gridSpan w:val="6"/>
            <w:tcBorders>
              <w:top w:val="single" w:sz="4" w:space="0" w:color="auto"/>
              <w:left w:val="single" w:sz="4" w:space="0" w:color="auto"/>
              <w:bottom w:val="single" w:sz="4" w:space="0" w:color="auto"/>
              <w:right w:val="single" w:sz="4" w:space="0" w:color="auto"/>
            </w:tcBorders>
            <w:vAlign w:val="center"/>
          </w:tcPr>
          <w:p w14:paraId="4B28ADA7" w14:textId="77777777" w:rsidR="007A4776" w:rsidRPr="002C711A" w:rsidRDefault="007A4776" w:rsidP="00132D78">
            <w:pPr>
              <w:widowControl w:val="0"/>
              <w:tabs>
                <w:tab w:val="left" w:pos="360"/>
              </w:tabs>
              <w:spacing w:line="276" w:lineRule="auto"/>
              <w:jc w:val="both"/>
              <w:outlineLvl w:val="0"/>
              <w:rPr>
                <w:rFonts w:cs="Arial"/>
                <w:b/>
                <w:kern w:val="32"/>
                <w:lang w:val="sl-SI" w:eastAsia="sl-SI"/>
              </w:rPr>
            </w:pPr>
            <w:r w:rsidRPr="002C711A">
              <w:rPr>
                <w:rFonts w:cs="Arial"/>
                <w:b/>
                <w:kern w:val="32"/>
                <w:lang w:val="sl-SI" w:eastAsia="sl-SI"/>
              </w:rPr>
              <w:t>SKUPAJ</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29ABFCC" w14:textId="77777777" w:rsidR="007A4776" w:rsidRPr="002C711A" w:rsidRDefault="007A4776" w:rsidP="00132D78">
            <w:pPr>
              <w:widowControl w:val="0"/>
              <w:spacing w:line="276" w:lineRule="auto"/>
              <w:jc w:val="both"/>
              <w:rPr>
                <w:rFonts w:cs="Arial"/>
                <w:b/>
                <w:lang w:val="sl-SI"/>
              </w:rPr>
            </w:pPr>
          </w:p>
        </w:tc>
        <w:tc>
          <w:tcPr>
            <w:tcW w:w="1729" w:type="dxa"/>
            <w:tcBorders>
              <w:top w:val="single" w:sz="4" w:space="0" w:color="auto"/>
              <w:left w:val="single" w:sz="4" w:space="0" w:color="auto"/>
              <w:bottom w:val="single" w:sz="4" w:space="0" w:color="auto"/>
              <w:right w:val="single" w:sz="4" w:space="0" w:color="auto"/>
            </w:tcBorders>
            <w:vAlign w:val="center"/>
          </w:tcPr>
          <w:p w14:paraId="35BCF709" w14:textId="77777777" w:rsidR="007A4776" w:rsidRPr="002C711A" w:rsidRDefault="007A4776" w:rsidP="00132D78">
            <w:pPr>
              <w:widowControl w:val="0"/>
              <w:tabs>
                <w:tab w:val="left" w:pos="360"/>
              </w:tabs>
              <w:spacing w:line="276" w:lineRule="auto"/>
              <w:jc w:val="both"/>
              <w:outlineLvl w:val="0"/>
              <w:rPr>
                <w:rFonts w:cs="Arial"/>
                <w:b/>
                <w:kern w:val="32"/>
                <w:lang w:val="sl-SI" w:eastAsia="sl-SI"/>
              </w:rPr>
            </w:pPr>
          </w:p>
        </w:tc>
      </w:tr>
      <w:tr w:rsidR="007A4776" w:rsidRPr="00FF3E64" w14:paraId="1BDC8E9C"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567BEB" w14:textId="77777777" w:rsidR="007A4776" w:rsidRPr="002C711A" w:rsidRDefault="007A4776" w:rsidP="00132D78">
            <w:pPr>
              <w:widowControl w:val="0"/>
              <w:tabs>
                <w:tab w:val="left" w:pos="2340"/>
              </w:tabs>
              <w:spacing w:line="276" w:lineRule="auto"/>
              <w:jc w:val="both"/>
              <w:outlineLvl w:val="0"/>
              <w:rPr>
                <w:rFonts w:cs="Arial"/>
                <w:b/>
                <w:kern w:val="32"/>
                <w:lang w:val="sl-SI" w:eastAsia="sl-SI"/>
              </w:rPr>
            </w:pPr>
            <w:r w:rsidRPr="002C711A">
              <w:rPr>
                <w:rFonts w:cs="Arial"/>
                <w:b/>
                <w:kern w:val="32"/>
                <w:lang w:val="sl-SI" w:eastAsia="sl-SI"/>
              </w:rPr>
              <w:t xml:space="preserve">II.b Manjkajoče pravice porabe bodo zagotovljene s prerazporeditvijo: </w:t>
            </w:r>
          </w:p>
        </w:tc>
      </w:tr>
      <w:tr w:rsidR="007A4776" w:rsidRPr="00FF3E64" w14:paraId="4E85815C"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1540" w:type="dxa"/>
            <w:gridSpan w:val="2"/>
            <w:tcBorders>
              <w:top w:val="single" w:sz="4" w:space="0" w:color="auto"/>
              <w:left w:val="single" w:sz="4" w:space="0" w:color="auto"/>
              <w:bottom w:val="single" w:sz="4" w:space="0" w:color="auto"/>
              <w:right w:val="single" w:sz="4" w:space="0" w:color="auto"/>
            </w:tcBorders>
            <w:vAlign w:val="center"/>
          </w:tcPr>
          <w:p w14:paraId="7757BEE6" w14:textId="77777777" w:rsidR="007A4776" w:rsidRPr="002C711A" w:rsidRDefault="007A4776" w:rsidP="00132D78">
            <w:pPr>
              <w:widowControl w:val="0"/>
              <w:spacing w:line="276" w:lineRule="auto"/>
              <w:jc w:val="both"/>
              <w:rPr>
                <w:rFonts w:cs="Arial"/>
                <w:lang w:val="sl-SI"/>
              </w:rPr>
            </w:pPr>
            <w:r w:rsidRPr="002C711A">
              <w:rPr>
                <w:rFonts w:cs="Arial"/>
                <w:lang w:val="sl-SI"/>
              </w:rPr>
              <w:t xml:space="preserve">Ime proračunskega uporabnika </w:t>
            </w: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7C4381A6" w14:textId="77777777" w:rsidR="007A4776" w:rsidRPr="002C711A" w:rsidRDefault="007A4776" w:rsidP="00132D78">
            <w:pPr>
              <w:widowControl w:val="0"/>
              <w:spacing w:line="276" w:lineRule="auto"/>
              <w:jc w:val="both"/>
              <w:rPr>
                <w:rFonts w:cs="Arial"/>
                <w:lang w:val="sl-SI"/>
              </w:rPr>
            </w:pPr>
            <w:r w:rsidRPr="002C711A">
              <w:rPr>
                <w:rFonts w:cs="Arial"/>
                <w:lang w:val="sl-SI"/>
              </w:rPr>
              <w:t>Šifra in naziv ukrepa, projekta</w:t>
            </w:r>
          </w:p>
        </w:tc>
        <w:tc>
          <w:tcPr>
            <w:tcW w:w="1842" w:type="dxa"/>
            <w:tcBorders>
              <w:top w:val="single" w:sz="4" w:space="0" w:color="auto"/>
              <w:left w:val="single" w:sz="4" w:space="0" w:color="auto"/>
              <w:bottom w:val="single" w:sz="4" w:space="0" w:color="auto"/>
              <w:right w:val="single" w:sz="4" w:space="0" w:color="auto"/>
            </w:tcBorders>
            <w:vAlign w:val="center"/>
          </w:tcPr>
          <w:p w14:paraId="44D1C680" w14:textId="77777777" w:rsidR="007A4776" w:rsidRPr="002C711A" w:rsidRDefault="007A4776" w:rsidP="00132D78">
            <w:pPr>
              <w:widowControl w:val="0"/>
              <w:spacing w:line="276" w:lineRule="auto"/>
              <w:jc w:val="both"/>
              <w:rPr>
                <w:rFonts w:cs="Arial"/>
                <w:lang w:val="sl-SI"/>
              </w:rPr>
            </w:pPr>
            <w:r w:rsidRPr="002C711A">
              <w:rPr>
                <w:rFonts w:cs="Arial"/>
                <w:lang w:val="sl-SI"/>
              </w:rPr>
              <w:t xml:space="preserve">Šifra in naziv proračunske postavke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EB8E674" w14:textId="77777777" w:rsidR="007A4776" w:rsidRPr="002C711A" w:rsidRDefault="007A4776" w:rsidP="00132D78">
            <w:pPr>
              <w:widowControl w:val="0"/>
              <w:spacing w:line="276" w:lineRule="auto"/>
              <w:jc w:val="both"/>
              <w:rPr>
                <w:rFonts w:cs="Arial"/>
                <w:lang w:val="sl-SI"/>
              </w:rPr>
            </w:pPr>
            <w:r w:rsidRPr="002C711A">
              <w:rPr>
                <w:rFonts w:cs="Arial"/>
                <w:lang w:val="sl-SI"/>
              </w:rPr>
              <w:t>Znesek za tekoče leto (t)</w:t>
            </w:r>
          </w:p>
        </w:tc>
        <w:tc>
          <w:tcPr>
            <w:tcW w:w="1729" w:type="dxa"/>
            <w:tcBorders>
              <w:top w:val="single" w:sz="4" w:space="0" w:color="auto"/>
              <w:left w:val="single" w:sz="4" w:space="0" w:color="auto"/>
              <w:bottom w:val="single" w:sz="4" w:space="0" w:color="auto"/>
              <w:right w:val="single" w:sz="4" w:space="0" w:color="auto"/>
            </w:tcBorders>
            <w:vAlign w:val="center"/>
          </w:tcPr>
          <w:p w14:paraId="566DD4B1" w14:textId="77777777" w:rsidR="007A4776" w:rsidRPr="002C711A" w:rsidRDefault="007A4776" w:rsidP="00132D78">
            <w:pPr>
              <w:widowControl w:val="0"/>
              <w:spacing w:line="276" w:lineRule="auto"/>
              <w:jc w:val="both"/>
              <w:rPr>
                <w:rFonts w:cs="Arial"/>
                <w:lang w:val="sl-SI"/>
              </w:rPr>
            </w:pPr>
            <w:r w:rsidRPr="002C711A">
              <w:rPr>
                <w:rFonts w:cs="Arial"/>
                <w:lang w:val="sl-SI"/>
              </w:rPr>
              <w:t xml:space="preserve">Znesek za t + 1 </w:t>
            </w:r>
          </w:p>
        </w:tc>
      </w:tr>
      <w:tr w:rsidR="007A4776" w:rsidRPr="00FF3E64" w14:paraId="73D41C46"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72C0984F"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2388" w:type="dxa"/>
            <w:gridSpan w:val="3"/>
            <w:tcBorders>
              <w:top w:val="single" w:sz="4" w:space="0" w:color="auto"/>
              <w:left w:val="single" w:sz="4" w:space="0" w:color="auto"/>
              <w:bottom w:val="single" w:sz="4" w:space="0" w:color="auto"/>
              <w:right w:val="single" w:sz="4" w:space="0" w:color="auto"/>
            </w:tcBorders>
          </w:tcPr>
          <w:p w14:paraId="61A0127F" w14:textId="77777777" w:rsidR="007A4776" w:rsidRPr="002C711A" w:rsidRDefault="007A4776" w:rsidP="00132D78">
            <w:pPr>
              <w:pStyle w:val="Slog"/>
              <w:shd w:val="clear" w:color="auto" w:fill="FFFFFF"/>
              <w:spacing w:line="276" w:lineRule="auto"/>
              <w:ind w:left="9"/>
              <w:jc w:val="both"/>
              <w:rPr>
                <w:rFonts w:ascii="Arial" w:hAnsi="Arial" w:cs="Arial"/>
                <w:bCs/>
                <w:kern w:val="32"/>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4F27F75"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tcPr>
          <w:p w14:paraId="761085DD"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29" w:type="dxa"/>
            <w:tcBorders>
              <w:top w:val="single" w:sz="4" w:space="0" w:color="auto"/>
              <w:left w:val="single" w:sz="4" w:space="0" w:color="auto"/>
              <w:bottom w:val="single" w:sz="4" w:space="0" w:color="auto"/>
              <w:right w:val="single" w:sz="4" w:space="0" w:color="auto"/>
            </w:tcBorders>
          </w:tcPr>
          <w:p w14:paraId="72EC71BC"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r>
      <w:tr w:rsidR="007A4776" w:rsidRPr="00FF3E64" w14:paraId="172F03C9"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2B4DA7AF"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5D26C0F6" w14:textId="77777777" w:rsidR="007A4776" w:rsidRPr="002C711A" w:rsidRDefault="007A4776" w:rsidP="00132D78">
            <w:pPr>
              <w:pStyle w:val="Slog"/>
              <w:shd w:val="clear" w:color="auto" w:fill="FFFFFF"/>
              <w:spacing w:line="276" w:lineRule="auto"/>
              <w:ind w:left="9"/>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2C575C9"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C446062"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46326A91"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r>
      <w:tr w:rsidR="007A4776" w:rsidRPr="00FF3E64" w14:paraId="0EBF3AD9"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1540" w:type="dxa"/>
            <w:gridSpan w:val="2"/>
            <w:tcBorders>
              <w:top w:val="single" w:sz="4" w:space="0" w:color="auto"/>
              <w:left w:val="single" w:sz="4" w:space="0" w:color="auto"/>
              <w:bottom w:val="single" w:sz="4" w:space="0" w:color="auto"/>
              <w:right w:val="single" w:sz="4" w:space="0" w:color="auto"/>
            </w:tcBorders>
            <w:vAlign w:val="center"/>
          </w:tcPr>
          <w:p w14:paraId="01B0F7F6"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14:paraId="7D2545D8" w14:textId="77777777" w:rsidR="007A4776" w:rsidRPr="002C711A" w:rsidRDefault="007A4776" w:rsidP="00132D78">
            <w:pPr>
              <w:pStyle w:val="Slog"/>
              <w:shd w:val="clear" w:color="auto" w:fill="FFFFFF"/>
              <w:spacing w:line="276" w:lineRule="auto"/>
              <w:ind w:left="9"/>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9F5797E"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942914A" w14:textId="77777777" w:rsidR="007A4776" w:rsidRPr="002C711A" w:rsidRDefault="007A4776" w:rsidP="00132D78">
            <w:pPr>
              <w:widowControl w:val="0"/>
              <w:tabs>
                <w:tab w:val="left" w:pos="360"/>
              </w:tabs>
              <w:spacing w:line="276" w:lineRule="auto"/>
              <w:jc w:val="both"/>
              <w:outlineLvl w:val="0"/>
              <w:rPr>
                <w:rFonts w:cs="Arial"/>
                <w:lang w:val="sl-SI"/>
              </w:rPr>
            </w:pPr>
          </w:p>
        </w:tc>
        <w:tc>
          <w:tcPr>
            <w:tcW w:w="1729" w:type="dxa"/>
            <w:tcBorders>
              <w:top w:val="single" w:sz="4" w:space="0" w:color="auto"/>
              <w:left w:val="single" w:sz="4" w:space="0" w:color="auto"/>
              <w:bottom w:val="single" w:sz="4" w:space="0" w:color="auto"/>
              <w:right w:val="single" w:sz="4" w:space="0" w:color="auto"/>
            </w:tcBorders>
            <w:vAlign w:val="center"/>
          </w:tcPr>
          <w:p w14:paraId="09CCBEC5"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r>
      <w:tr w:rsidR="007A4776" w:rsidRPr="00FF3E64" w14:paraId="18851704"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5770" w:type="dxa"/>
            <w:gridSpan w:val="6"/>
            <w:tcBorders>
              <w:top w:val="single" w:sz="4" w:space="0" w:color="auto"/>
              <w:left w:val="single" w:sz="4" w:space="0" w:color="auto"/>
              <w:bottom w:val="single" w:sz="4" w:space="0" w:color="auto"/>
              <w:right w:val="single" w:sz="4" w:space="0" w:color="auto"/>
            </w:tcBorders>
            <w:vAlign w:val="center"/>
          </w:tcPr>
          <w:p w14:paraId="594161E9" w14:textId="77777777" w:rsidR="007A4776" w:rsidRPr="002C711A" w:rsidRDefault="007A4776" w:rsidP="00132D78">
            <w:pPr>
              <w:widowControl w:val="0"/>
              <w:tabs>
                <w:tab w:val="left" w:pos="360"/>
              </w:tabs>
              <w:spacing w:line="276" w:lineRule="auto"/>
              <w:jc w:val="both"/>
              <w:outlineLvl w:val="0"/>
              <w:rPr>
                <w:rFonts w:cs="Arial"/>
                <w:b/>
                <w:kern w:val="32"/>
                <w:lang w:val="sl-SI" w:eastAsia="sl-SI"/>
              </w:rPr>
            </w:pPr>
            <w:r w:rsidRPr="002C711A">
              <w:rPr>
                <w:rFonts w:cs="Arial"/>
                <w:b/>
                <w:kern w:val="32"/>
                <w:lang w:val="sl-SI" w:eastAsia="sl-SI"/>
              </w:rPr>
              <w:t>SKUPAJ</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C5601A2" w14:textId="77777777" w:rsidR="007A4776" w:rsidRPr="002C711A" w:rsidRDefault="007A4776" w:rsidP="00132D78">
            <w:pPr>
              <w:widowControl w:val="0"/>
              <w:tabs>
                <w:tab w:val="left" w:pos="360"/>
              </w:tabs>
              <w:spacing w:line="276" w:lineRule="auto"/>
              <w:jc w:val="both"/>
              <w:outlineLvl w:val="0"/>
              <w:rPr>
                <w:rFonts w:cs="Arial"/>
                <w:b/>
                <w:kern w:val="3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4A898376" w14:textId="77777777" w:rsidR="007A4776" w:rsidRPr="002C711A" w:rsidRDefault="007A4776" w:rsidP="00132D78">
            <w:pPr>
              <w:widowControl w:val="0"/>
              <w:tabs>
                <w:tab w:val="left" w:pos="360"/>
              </w:tabs>
              <w:spacing w:line="276" w:lineRule="auto"/>
              <w:jc w:val="both"/>
              <w:outlineLvl w:val="0"/>
              <w:rPr>
                <w:rFonts w:cs="Arial"/>
                <w:b/>
                <w:kern w:val="32"/>
                <w:lang w:val="sl-SI" w:eastAsia="sl-SI"/>
              </w:rPr>
            </w:pPr>
          </w:p>
        </w:tc>
      </w:tr>
      <w:tr w:rsidR="007A4776" w:rsidRPr="00FF3E64" w14:paraId="17E617AC"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4D0C36D" w14:textId="77777777" w:rsidR="007A4776" w:rsidRPr="002C711A" w:rsidRDefault="007A4776" w:rsidP="00132D78">
            <w:pPr>
              <w:widowControl w:val="0"/>
              <w:tabs>
                <w:tab w:val="left" w:pos="2340"/>
              </w:tabs>
              <w:spacing w:line="276" w:lineRule="auto"/>
              <w:jc w:val="both"/>
              <w:outlineLvl w:val="0"/>
              <w:rPr>
                <w:rFonts w:cs="Arial"/>
                <w:b/>
                <w:kern w:val="32"/>
                <w:lang w:val="sl-SI" w:eastAsia="sl-SI"/>
              </w:rPr>
            </w:pPr>
            <w:r w:rsidRPr="002C711A">
              <w:rPr>
                <w:rFonts w:cs="Arial"/>
                <w:b/>
                <w:kern w:val="32"/>
                <w:lang w:val="sl-SI" w:eastAsia="sl-SI"/>
              </w:rPr>
              <w:t>II.c Načrtovana nadomestitev zmanjšanih prihodkov in povečanih odhodkov proračuna:</w:t>
            </w:r>
          </w:p>
        </w:tc>
      </w:tr>
      <w:tr w:rsidR="007A4776" w:rsidRPr="00FF3E64" w14:paraId="2A3AFEF4"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3928" w:type="dxa"/>
            <w:gridSpan w:val="5"/>
            <w:tcBorders>
              <w:top w:val="single" w:sz="4" w:space="0" w:color="auto"/>
              <w:left w:val="single" w:sz="4" w:space="0" w:color="auto"/>
              <w:bottom w:val="single" w:sz="4" w:space="0" w:color="auto"/>
              <w:right w:val="single" w:sz="4" w:space="0" w:color="auto"/>
            </w:tcBorders>
            <w:vAlign w:val="center"/>
          </w:tcPr>
          <w:p w14:paraId="7126EA9D" w14:textId="77777777" w:rsidR="007A4776" w:rsidRPr="002C711A" w:rsidRDefault="007A4776" w:rsidP="00132D78">
            <w:pPr>
              <w:widowControl w:val="0"/>
              <w:spacing w:line="276" w:lineRule="auto"/>
              <w:ind w:left="-122" w:right="-112"/>
              <w:jc w:val="both"/>
              <w:rPr>
                <w:rFonts w:cs="Arial"/>
                <w:lang w:val="sl-SI"/>
              </w:rPr>
            </w:pPr>
            <w:r w:rsidRPr="002C711A">
              <w:rPr>
                <w:rFonts w:cs="Arial"/>
                <w:lang w:val="sl-SI"/>
              </w:rPr>
              <w:t>Novi prihodki</w:t>
            </w:r>
          </w:p>
        </w:tc>
        <w:tc>
          <w:tcPr>
            <w:tcW w:w="1842" w:type="dxa"/>
            <w:tcBorders>
              <w:top w:val="single" w:sz="4" w:space="0" w:color="auto"/>
              <w:left w:val="single" w:sz="4" w:space="0" w:color="auto"/>
              <w:bottom w:val="single" w:sz="4" w:space="0" w:color="auto"/>
              <w:right w:val="single" w:sz="4" w:space="0" w:color="auto"/>
            </w:tcBorders>
            <w:vAlign w:val="center"/>
          </w:tcPr>
          <w:p w14:paraId="7D036DA9" w14:textId="77777777" w:rsidR="007A4776" w:rsidRPr="002C711A" w:rsidRDefault="007A4776" w:rsidP="00132D78">
            <w:pPr>
              <w:widowControl w:val="0"/>
              <w:spacing w:line="276" w:lineRule="auto"/>
              <w:ind w:left="-122" w:right="-112"/>
              <w:jc w:val="both"/>
              <w:rPr>
                <w:rFonts w:cs="Arial"/>
                <w:lang w:val="sl-SI"/>
              </w:rPr>
            </w:pPr>
            <w:r w:rsidRPr="002C711A">
              <w:rPr>
                <w:rFonts w:cs="Arial"/>
                <w:lang w:val="sl-SI"/>
              </w:rPr>
              <w:t>Znesek za tekoče leto (t)</w:t>
            </w:r>
          </w:p>
        </w:tc>
        <w:tc>
          <w:tcPr>
            <w:tcW w:w="3430" w:type="dxa"/>
            <w:gridSpan w:val="4"/>
            <w:tcBorders>
              <w:top w:val="single" w:sz="4" w:space="0" w:color="auto"/>
              <w:left w:val="single" w:sz="4" w:space="0" w:color="auto"/>
              <w:bottom w:val="single" w:sz="4" w:space="0" w:color="auto"/>
              <w:right w:val="single" w:sz="4" w:space="0" w:color="auto"/>
            </w:tcBorders>
            <w:vAlign w:val="center"/>
          </w:tcPr>
          <w:p w14:paraId="0792EA81" w14:textId="77777777" w:rsidR="007A4776" w:rsidRPr="002C711A" w:rsidRDefault="007A4776" w:rsidP="00132D78">
            <w:pPr>
              <w:widowControl w:val="0"/>
              <w:spacing w:line="276" w:lineRule="auto"/>
              <w:ind w:left="-122" w:right="-112"/>
              <w:jc w:val="both"/>
              <w:rPr>
                <w:rFonts w:cs="Arial"/>
                <w:lang w:val="sl-SI"/>
              </w:rPr>
            </w:pPr>
            <w:r w:rsidRPr="002C711A">
              <w:rPr>
                <w:rFonts w:cs="Arial"/>
                <w:lang w:val="sl-SI"/>
              </w:rPr>
              <w:t>Znesek za t + 1</w:t>
            </w:r>
          </w:p>
        </w:tc>
      </w:tr>
      <w:tr w:rsidR="007A4776" w:rsidRPr="00FF3E64" w14:paraId="0A90E0A4"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3928" w:type="dxa"/>
            <w:gridSpan w:val="5"/>
            <w:tcBorders>
              <w:top w:val="single" w:sz="4" w:space="0" w:color="auto"/>
              <w:left w:val="single" w:sz="4" w:space="0" w:color="auto"/>
              <w:bottom w:val="single" w:sz="4" w:space="0" w:color="auto"/>
              <w:right w:val="single" w:sz="4" w:space="0" w:color="auto"/>
            </w:tcBorders>
            <w:vAlign w:val="center"/>
          </w:tcPr>
          <w:p w14:paraId="345390F0"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04EC06CE"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c>
          <w:tcPr>
            <w:tcW w:w="3430" w:type="dxa"/>
            <w:gridSpan w:val="4"/>
            <w:tcBorders>
              <w:top w:val="single" w:sz="4" w:space="0" w:color="auto"/>
              <w:left w:val="single" w:sz="4" w:space="0" w:color="auto"/>
              <w:bottom w:val="single" w:sz="4" w:space="0" w:color="auto"/>
              <w:right w:val="single" w:sz="4" w:space="0" w:color="auto"/>
            </w:tcBorders>
            <w:vAlign w:val="center"/>
          </w:tcPr>
          <w:p w14:paraId="6DCDC87A" w14:textId="77777777" w:rsidR="007A4776" w:rsidRPr="002C711A" w:rsidRDefault="007A4776" w:rsidP="00132D78">
            <w:pPr>
              <w:widowControl w:val="0"/>
              <w:tabs>
                <w:tab w:val="left" w:pos="360"/>
              </w:tabs>
              <w:spacing w:line="276" w:lineRule="auto"/>
              <w:jc w:val="both"/>
              <w:outlineLvl w:val="0"/>
              <w:rPr>
                <w:rFonts w:cs="Arial"/>
                <w:bCs/>
                <w:kern w:val="32"/>
                <w:lang w:val="sl-SI" w:eastAsia="sl-SI"/>
              </w:rPr>
            </w:pPr>
          </w:p>
        </w:tc>
      </w:tr>
      <w:tr w:rsidR="007A4776" w:rsidRPr="00FF3E64" w14:paraId="7B4E4BCF" w14:textId="77777777" w:rsidTr="0013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3928" w:type="dxa"/>
            <w:gridSpan w:val="5"/>
            <w:tcBorders>
              <w:top w:val="single" w:sz="4" w:space="0" w:color="auto"/>
              <w:left w:val="single" w:sz="4" w:space="0" w:color="auto"/>
              <w:bottom w:val="single" w:sz="4" w:space="0" w:color="auto"/>
              <w:right w:val="single" w:sz="4" w:space="0" w:color="auto"/>
            </w:tcBorders>
            <w:vAlign w:val="center"/>
          </w:tcPr>
          <w:p w14:paraId="7306B1D7" w14:textId="77777777" w:rsidR="007A4776" w:rsidRPr="002C711A" w:rsidRDefault="007A4776" w:rsidP="00132D78">
            <w:pPr>
              <w:widowControl w:val="0"/>
              <w:tabs>
                <w:tab w:val="left" w:pos="360"/>
              </w:tabs>
              <w:spacing w:line="276" w:lineRule="auto"/>
              <w:jc w:val="both"/>
              <w:outlineLvl w:val="0"/>
              <w:rPr>
                <w:rFonts w:cs="Arial"/>
                <w:b/>
                <w:kern w:val="32"/>
                <w:lang w:val="sl-SI" w:eastAsia="sl-SI"/>
              </w:rPr>
            </w:pPr>
            <w:r w:rsidRPr="002C711A">
              <w:rPr>
                <w:rFonts w:cs="Arial"/>
                <w:b/>
                <w:kern w:val="32"/>
                <w:lang w:val="sl-SI" w:eastAsia="sl-SI"/>
              </w:rPr>
              <w:t>SKUPAJ</w:t>
            </w:r>
          </w:p>
        </w:tc>
        <w:tc>
          <w:tcPr>
            <w:tcW w:w="1842" w:type="dxa"/>
            <w:tcBorders>
              <w:top w:val="single" w:sz="4" w:space="0" w:color="auto"/>
              <w:left w:val="single" w:sz="4" w:space="0" w:color="auto"/>
              <w:bottom w:val="single" w:sz="4" w:space="0" w:color="auto"/>
              <w:right w:val="single" w:sz="4" w:space="0" w:color="auto"/>
            </w:tcBorders>
            <w:vAlign w:val="center"/>
          </w:tcPr>
          <w:p w14:paraId="62E18322" w14:textId="77777777" w:rsidR="007A4776" w:rsidRPr="002C711A" w:rsidRDefault="007A4776" w:rsidP="00132D78">
            <w:pPr>
              <w:widowControl w:val="0"/>
              <w:tabs>
                <w:tab w:val="left" w:pos="360"/>
              </w:tabs>
              <w:spacing w:line="276" w:lineRule="auto"/>
              <w:jc w:val="both"/>
              <w:outlineLvl w:val="0"/>
              <w:rPr>
                <w:rFonts w:cs="Arial"/>
                <w:b/>
                <w:kern w:val="32"/>
                <w:lang w:val="sl-SI" w:eastAsia="sl-SI"/>
              </w:rPr>
            </w:pPr>
          </w:p>
        </w:tc>
        <w:tc>
          <w:tcPr>
            <w:tcW w:w="3430" w:type="dxa"/>
            <w:gridSpan w:val="4"/>
            <w:tcBorders>
              <w:top w:val="single" w:sz="4" w:space="0" w:color="auto"/>
              <w:left w:val="single" w:sz="4" w:space="0" w:color="auto"/>
              <w:bottom w:val="single" w:sz="4" w:space="0" w:color="auto"/>
              <w:right w:val="single" w:sz="4" w:space="0" w:color="auto"/>
            </w:tcBorders>
            <w:vAlign w:val="center"/>
          </w:tcPr>
          <w:p w14:paraId="00709D47" w14:textId="77777777" w:rsidR="007A4776" w:rsidRPr="002C711A" w:rsidRDefault="007A4776" w:rsidP="00132D78">
            <w:pPr>
              <w:widowControl w:val="0"/>
              <w:tabs>
                <w:tab w:val="left" w:pos="360"/>
              </w:tabs>
              <w:spacing w:line="276" w:lineRule="auto"/>
              <w:jc w:val="both"/>
              <w:outlineLvl w:val="0"/>
              <w:rPr>
                <w:rFonts w:cs="Arial"/>
                <w:b/>
                <w:kern w:val="32"/>
                <w:lang w:val="sl-SI" w:eastAsia="sl-SI"/>
              </w:rPr>
            </w:pPr>
          </w:p>
        </w:tc>
      </w:tr>
    </w:tbl>
    <w:p w14:paraId="08A9E723" w14:textId="77777777" w:rsidR="007A4776" w:rsidRPr="00FF3E64" w:rsidRDefault="007A4776" w:rsidP="007A4776">
      <w:pPr>
        <w:framePr w:w="9962" w:wrap="auto" w:hAnchor="text" w:x="1300"/>
        <w:spacing w:line="276" w:lineRule="auto"/>
        <w:jc w:val="both"/>
        <w:rPr>
          <w:rFonts w:cs="Arial"/>
          <w:highlight w:val="yellow"/>
          <w:lang w:val="sl-SI"/>
        </w:rPr>
        <w:sectPr w:rsidR="007A4776" w:rsidRPr="00FF3E64" w:rsidSect="007A4776">
          <w:headerReference w:type="first" r:id="rId9"/>
          <w:pgSz w:w="11906" w:h="16838"/>
          <w:pgMar w:top="1276" w:right="1418" w:bottom="1134" w:left="1418" w:header="708" w:footer="708" w:gutter="0"/>
          <w:cols w:space="708"/>
          <w:titlePg/>
          <w:docGrid w:linePitch="360"/>
        </w:sectPr>
      </w:pPr>
    </w:p>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9"/>
        <w:gridCol w:w="2431"/>
      </w:tblGrid>
      <w:tr w:rsidR="00C01113" w:rsidRPr="00BA7005" w14:paraId="17EA52D5" w14:textId="77777777" w:rsidTr="001769C2">
        <w:trPr>
          <w:trHeight w:val="9630"/>
        </w:trPr>
        <w:tc>
          <w:tcPr>
            <w:tcW w:w="9200" w:type="dxa"/>
            <w:gridSpan w:val="2"/>
            <w:tcBorders>
              <w:top w:val="single" w:sz="4" w:space="0" w:color="000000"/>
              <w:left w:val="single" w:sz="4" w:space="0" w:color="000000"/>
              <w:bottom w:val="nil"/>
              <w:right w:val="single" w:sz="4" w:space="0" w:color="000000"/>
            </w:tcBorders>
          </w:tcPr>
          <w:p w14:paraId="5CE85746" w14:textId="77777777" w:rsidR="00C01113" w:rsidRPr="00151AA4" w:rsidRDefault="00C01113" w:rsidP="001769C2">
            <w:pPr>
              <w:spacing w:line="276" w:lineRule="auto"/>
              <w:jc w:val="both"/>
              <w:rPr>
                <w:rFonts w:cs="Arial"/>
                <w:b/>
                <w:lang w:val="sl-SI"/>
              </w:rPr>
            </w:pPr>
          </w:p>
          <w:p w14:paraId="58690AC5" w14:textId="77777777" w:rsidR="00C01113" w:rsidRPr="00151AA4" w:rsidRDefault="00C01113" w:rsidP="001769C2">
            <w:pPr>
              <w:spacing w:line="276" w:lineRule="auto"/>
              <w:jc w:val="both"/>
              <w:rPr>
                <w:rFonts w:cs="Arial"/>
                <w:b/>
                <w:lang w:val="sl-SI"/>
              </w:rPr>
            </w:pPr>
            <w:r w:rsidRPr="00151AA4">
              <w:rPr>
                <w:rFonts w:cs="Arial"/>
                <w:b/>
                <w:lang w:val="sl-SI"/>
              </w:rPr>
              <w:t>OBRAZLOŽITEV:</w:t>
            </w:r>
          </w:p>
          <w:p w14:paraId="50CF0873" w14:textId="77777777" w:rsidR="00C01113" w:rsidRPr="00151AA4" w:rsidRDefault="00C01113" w:rsidP="001769C2">
            <w:pPr>
              <w:spacing w:line="276" w:lineRule="auto"/>
              <w:jc w:val="both"/>
              <w:rPr>
                <w:rFonts w:cs="Arial"/>
                <w:b/>
                <w:lang w:val="sl-SI"/>
              </w:rPr>
            </w:pPr>
            <w:r w:rsidRPr="00151AA4">
              <w:rPr>
                <w:rFonts w:cs="Arial"/>
                <w:b/>
                <w:lang w:val="sl-SI"/>
              </w:rPr>
              <w:t>I.</w:t>
            </w:r>
            <w:r w:rsidRPr="00151AA4">
              <w:rPr>
                <w:rFonts w:cs="Arial"/>
                <w:b/>
                <w:lang w:val="sl-SI"/>
              </w:rPr>
              <w:tab/>
              <w:t>Ocena finančnih posledic, ki niso načrtovane v sprejetem proračunu</w:t>
            </w:r>
          </w:p>
          <w:p w14:paraId="3183F84C" w14:textId="77777777" w:rsidR="00C01113" w:rsidRPr="00F57F53" w:rsidRDefault="00C01113" w:rsidP="001769C2">
            <w:pPr>
              <w:spacing w:line="276" w:lineRule="auto"/>
              <w:jc w:val="both"/>
              <w:rPr>
                <w:rFonts w:cs="Arial"/>
                <w:bCs/>
                <w:lang w:val="sl-SI"/>
              </w:rPr>
            </w:pPr>
            <w:r w:rsidRPr="00F57F53">
              <w:rPr>
                <w:rFonts w:cs="Arial"/>
                <w:bCs/>
                <w:lang w:val="sl-SI"/>
              </w:rPr>
              <w:t>V zvezi s predlaganim vladnim gradivom se navedejo predvidene spremembe (povečanje, zmanjšanje):</w:t>
            </w:r>
          </w:p>
          <w:p w14:paraId="2ED95141" w14:textId="77777777" w:rsidR="00C01113" w:rsidRPr="00F57F53" w:rsidRDefault="00C01113" w:rsidP="001769C2">
            <w:pPr>
              <w:spacing w:line="276" w:lineRule="auto"/>
              <w:jc w:val="both"/>
              <w:rPr>
                <w:rFonts w:cs="Arial"/>
                <w:bCs/>
                <w:lang w:val="sl-SI"/>
              </w:rPr>
            </w:pPr>
            <w:r w:rsidRPr="00F57F53">
              <w:rPr>
                <w:rFonts w:cs="Arial"/>
                <w:bCs/>
                <w:lang w:val="sl-SI"/>
              </w:rPr>
              <w:t>-</w:t>
            </w:r>
            <w:r w:rsidRPr="00F57F53">
              <w:rPr>
                <w:rFonts w:cs="Arial"/>
                <w:bCs/>
                <w:lang w:val="sl-SI"/>
              </w:rPr>
              <w:tab/>
              <w:t>prihodkov državnega proračuna in občinskih proračunov,</w:t>
            </w:r>
          </w:p>
          <w:p w14:paraId="620EF5B1" w14:textId="77777777" w:rsidR="00C01113" w:rsidRDefault="00C01113" w:rsidP="001769C2">
            <w:pPr>
              <w:spacing w:line="276" w:lineRule="auto"/>
              <w:jc w:val="both"/>
              <w:rPr>
                <w:rFonts w:cs="Arial"/>
                <w:bCs/>
                <w:lang w:val="sl-SI"/>
              </w:rPr>
            </w:pPr>
            <w:r w:rsidRPr="00F57F53">
              <w:rPr>
                <w:rFonts w:cs="Arial"/>
                <w:bCs/>
                <w:lang w:val="sl-SI"/>
              </w:rPr>
              <w:t>-</w:t>
            </w:r>
            <w:r w:rsidRPr="00F57F53">
              <w:rPr>
                <w:rFonts w:cs="Arial"/>
                <w:bCs/>
                <w:lang w:val="sl-SI"/>
              </w:rPr>
              <w:tab/>
              <w:t>odhodkov državnega proračuna, ki niso načrtovani na ukrepih oziroma projektih sprejetih</w:t>
            </w:r>
          </w:p>
          <w:p w14:paraId="72F46149" w14:textId="77777777" w:rsidR="00C01113" w:rsidRPr="00F57F53" w:rsidRDefault="00C01113" w:rsidP="001769C2">
            <w:pPr>
              <w:spacing w:line="276" w:lineRule="auto"/>
              <w:jc w:val="both"/>
              <w:rPr>
                <w:rFonts w:cs="Arial"/>
                <w:bCs/>
                <w:lang w:val="sl-SI"/>
              </w:rPr>
            </w:pPr>
            <w:r>
              <w:rPr>
                <w:rFonts w:cs="Arial"/>
                <w:bCs/>
                <w:lang w:val="sl-SI"/>
              </w:rPr>
              <w:t xml:space="preserve">            </w:t>
            </w:r>
            <w:r w:rsidRPr="00F57F53">
              <w:rPr>
                <w:rFonts w:cs="Arial"/>
                <w:bCs/>
                <w:lang w:val="sl-SI"/>
              </w:rPr>
              <w:t xml:space="preserve"> proračunov,</w:t>
            </w:r>
          </w:p>
          <w:p w14:paraId="2445337E" w14:textId="77777777" w:rsidR="00C01113" w:rsidRDefault="00C01113" w:rsidP="001769C2">
            <w:pPr>
              <w:spacing w:line="276" w:lineRule="auto"/>
              <w:jc w:val="both"/>
              <w:rPr>
                <w:rFonts w:cs="Arial"/>
                <w:bCs/>
                <w:lang w:val="sl-SI"/>
              </w:rPr>
            </w:pPr>
            <w:r w:rsidRPr="00F57F53">
              <w:rPr>
                <w:rFonts w:cs="Arial"/>
                <w:bCs/>
                <w:lang w:val="sl-SI"/>
              </w:rPr>
              <w:t>-</w:t>
            </w:r>
            <w:r w:rsidRPr="00F57F53">
              <w:rPr>
                <w:rFonts w:cs="Arial"/>
                <w:bCs/>
                <w:lang w:val="sl-SI"/>
              </w:rPr>
              <w:tab/>
              <w:t>obveznosti za druga javnofinančna sredstva (drugi viri), ki niso načrtovana na ukrepih oziroma</w:t>
            </w:r>
          </w:p>
          <w:p w14:paraId="0DD539ED" w14:textId="77777777" w:rsidR="00C01113" w:rsidRDefault="00C01113" w:rsidP="001769C2">
            <w:pPr>
              <w:spacing w:line="276" w:lineRule="auto"/>
              <w:jc w:val="both"/>
              <w:rPr>
                <w:rFonts w:cs="Arial"/>
                <w:b/>
                <w:lang w:val="sl-SI"/>
              </w:rPr>
            </w:pPr>
            <w:r>
              <w:rPr>
                <w:rFonts w:cs="Arial"/>
                <w:bCs/>
                <w:lang w:val="sl-SI"/>
              </w:rPr>
              <w:t xml:space="preserve">            </w:t>
            </w:r>
            <w:r w:rsidRPr="00F57F53">
              <w:rPr>
                <w:rFonts w:cs="Arial"/>
                <w:bCs/>
                <w:lang w:val="sl-SI"/>
              </w:rPr>
              <w:t xml:space="preserve"> projektih sprejetih proračunov</w:t>
            </w:r>
            <w:r w:rsidRPr="00151AA4">
              <w:rPr>
                <w:rFonts w:cs="Arial"/>
                <w:b/>
                <w:lang w:val="sl-SI"/>
              </w:rPr>
              <w:t>.</w:t>
            </w:r>
          </w:p>
          <w:p w14:paraId="481BE1B5" w14:textId="77777777" w:rsidR="00C01113" w:rsidRPr="00151AA4" w:rsidRDefault="00C01113" w:rsidP="001769C2">
            <w:pPr>
              <w:spacing w:line="276" w:lineRule="auto"/>
              <w:jc w:val="both"/>
              <w:rPr>
                <w:rFonts w:cs="Arial"/>
                <w:b/>
                <w:lang w:val="sl-SI"/>
              </w:rPr>
            </w:pPr>
          </w:p>
          <w:p w14:paraId="70AEC7D3" w14:textId="77777777" w:rsidR="00C01113" w:rsidRPr="00151AA4" w:rsidRDefault="00C01113" w:rsidP="001769C2">
            <w:pPr>
              <w:spacing w:line="276" w:lineRule="auto"/>
              <w:jc w:val="both"/>
              <w:rPr>
                <w:rFonts w:cs="Arial"/>
                <w:b/>
                <w:lang w:val="sl-SI"/>
              </w:rPr>
            </w:pPr>
            <w:r w:rsidRPr="00151AA4">
              <w:rPr>
                <w:rFonts w:cs="Arial"/>
                <w:b/>
                <w:lang w:val="sl-SI"/>
              </w:rPr>
              <w:t>II.</w:t>
            </w:r>
            <w:r w:rsidRPr="00151AA4">
              <w:rPr>
                <w:rFonts w:cs="Arial"/>
                <w:b/>
                <w:lang w:val="sl-SI"/>
              </w:rPr>
              <w:tab/>
              <w:t>Finančne posledice za državni proračun</w:t>
            </w:r>
          </w:p>
          <w:p w14:paraId="7C34D924" w14:textId="77777777" w:rsidR="00C01113" w:rsidRPr="00567E17" w:rsidRDefault="00C01113" w:rsidP="001769C2">
            <w:pPr>
              <w:spacing w:line="276" w:lineRule="auto"/>
              <w:jc w:val="both"/>
              <w:rPr>
                <w:rFonts w:cs="Arial"/>
                <w:bCs/>
                <w:lang w:val="sl-SI"/>
              </w:rPr>
            </w:pPr>
            <w:r w:rsidRPr="00567E17">
              <w:rPr>
                <w:rFonts w:cs="Arial"/>
                <w:bCs/>
                <w:lang w:val="sl-SI"/>
              </w:rPr>
              <w:t>Prikazane morajo biti finančne posledice za državni proračun, ki so na proračunskih postavkah načrtovane v dinamiki projektov oziroma ukrepov:</w:t>
            </w:r>
          </w:p>
          <w:p w14:paraId="127B4513" w14:textId="77777777" w:rsidR="00C01113" w:rsidRPr="00151AA4" w:rsidRDefault="00C01113" w:rsidP="001769C2">
            <w:pPr>
              <w:spacing w:line="276" w:lineRule="auto"/>
              <w:jc w:val="both"/>
              <w:rPr>
                <w:rFonts w:cs="Arial"/>
                <w:b/>
                <w:lang w:val="sl-SI"/>
              </w:rPr>
            </w:pPr>
            <w:r>
              <w:rPr>
                <w:rFonts w:cs="Arial"/>
                <w:b/>
                <w:lang w:val="sl-SI"/>
              </w:rPr>
              <w:t xml:space="preserve">             </w:t>
            </w:r>
            <w:r w:rsidRPr="00151AA4">
              <w:rPr>
                <w:rFonts w:cs="Arial"/>
                <w:b/>
                <w:lang w:val="sl-SI"/>
              </w:rPr>
              <w:t>II.a Pravice porabe za izvedbo predlaganih rešitev so zagotovljene:</w:t>
            </w:r>
          </w:p>
          <w:p w14:paraId="1E159B48" w14:textId="77777777" w:rsidR="00C01113" w:rsidRPr="00567E17" w:rsidRDefault="00C01113" w:rsidP="001769C2">
            <w:pPr>
              <w:spacing w:line="276" w:lineRule="auto"/>
              <w:jc w:val="both"/>
              <w:rPr>
                <w:rFonts w:cs="Arial"/>
                <w:bCs/>
                <w:lang w:val="sl-SI"/>
              </w:rPr>
            </w:pPr>
            <w:r w:rsidRPr="00567E17">
              <w:rPr>
                <w:rFonts w:cs="Arial"/>
                <w:bCs/>
                <w:lang w:val="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DF2E788" w14:textId="77777777" w:rsidR="00C01113" w:rsidRPr="00567E17" w:rsidRDefault="00C01113" w:rsidP="001769C2">
            <w:pPr>
              <w:spacing w:line="276" w:lineRule="auto"/>
              <w:jc w:val="both"/>
              <w:rPr>
                <w:rFonts w:cs="Arial"/>
                <w:bCs/>
                <w:lang w:val="sl-SI"/>
              </w:rPr>
            </w:pPr>
            <w:r w:rsidRPr="00567E17">
              <w:rPr>
                <w:rFonts w:cs="Arial"/>
                <w:bCs/>
                <w:lang w:val="sl-SI"/>
              </w:rPr>
              <w:t>-</w:t>
            </w:r>
            <w:r w:rsidRPr="00567E17">
              <w:rPr>
                <w:rFonts w:cs="Arial"/>
                <w:bCs/>
                <w:lang w:val="sl-SI"/>
              </w:rPr>
              <w:tab/>
              <w:t>proračunski uporabnik, ki bo financiral novi projekt oziroma ukrep,</w:t>
            </w:r>
          </w:p>
          <w:p w14:paraId="2AA92619" w14:textId="77777777" w:rsidR="00C01113" w:rsidRPr="00567E17" w:rsidRDefault="00C01113" w:rsidP="001769C2">
            <w:pPr>
              <w:spacing w:line="276" w:lineRule="auto"/>
              <w:jc w:val="both"/>
              <w:rPr>
                <w:rFonts w:cs="Arial"/>
                <w:bCs/>
                <w:lang w:val="sl-SI"/>
              </w:rPr>
            </w:pPr>
            <w:r w:rsidRPr="00567E17">
              <w:rPr>
                <w:rFonts w:cs="Arial"/>
                <w:bCs/>
                <w:lang w:val="sl-SI"/>
              </w:rPr>
              <w:t>-</w:t>
            </w:r>
            <w:r w:rsidRPr="00567E17">
              <w:rPr>
                <w:rFonts w:cs="Arial"/>
                <w:bCs/>
                <w:lang w:val="sl-SI"/>
              </w:rPr>
              <w:tab/>
              <w:t xml:space="preserve">projekt oziroma ukrep, s katerim se bodo dosegli cilji vladnega gradiva, in </w:t>
            </w:r>
          </w:p>
          <w:p w14:paraId="362750D1" w14:textId="77777777" w:rsidR="00C01113" w:rsidRPr="00567E17" w:rsidRDefault="00C01113" w:rsidP="001769C2">
            <w:pPr>
              <w:spacing w:line="276" w:lineRule="auto"/>
              <w:jc w:val="both"/>
              <w:rPr>
                <w:rFonts w:cs="Arial"/>
                <w:bCs/>
                <w:lang w:val="sl-SI"/>
              </w:rPr>
            </w:pPr>
            <w:r w:rsidRPr="00567E17">
              <w:rPr>
                <w:rFonts w:cs="Arial"/>
                <w:bCs/>
                <w:lang w:val="sl-SI"/>
              </w:rPr>
              <w:t>-</w:t>
            </w:r>
            <w:r w:rsidRPr="00567E17">
              <w:rPr>
                <w:rFonts w:cs="Arial"/>
                <w:bCs/>
                <w:lang w:val="sl-SI"/>
              </w:rPr>
              <w:tab/>
              <w:t>proračunske postavke.</w:t>
            </w:r>
          </w:p>
          <w:p w14:paraId="1D54438F" w14:textId="77777777" w:rsidR="00C01113" w:rsidRPr="00567E17" w:rsidRDefault="00C01113" w:rsidP="001769C2">
            <w:pPr>
              <w:spacing w:line="276" w:lineRule="auto"/>
              <w:jc w:val="both"/>
              <w:rPr>
                <w:rFonts w:cs="Arial"/>
                <w:bCs/>
                <w:lang w:val="sl-SI"/>
              </w:rPr>
            </w:pPr>
            <w:r w:rsidRPr="00567E17">
              <w:rPr>
                <w:rFonts w:cs="Arial"/>
                <w:bCs/>
                <w:lang w:val="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4B0926D" w14:textId="77777777" w:rsidR="00C01113" w:rsidRPr="00567E17" w:rsidRDefault="00C01113" w:rsidP="001769C2">
            <w:pPr>
              <w:spacing w:line="276" w:lineRule="auto"/>
              <w:jc w:val="both"/>
              <w:rPr>
                <w:rFonts w:cs="Arial"/>
                <w:b/>
                <w:lang w:val="sl-SI"/>
              </w:rPr>
            </w:pPr>
            <w:r w:rsidRPr="00567E17">
              <w:rPr>
                <w:rFonts w:cs="Arial"/>
                <w:b/>
                <w:lang w:val="sl-SI"/>
              </w:rPr>
              <w:t xml:space="preserve"> </w:t>
            </w:r>
            <w:r>
              <w:rPr>
                <w:rFonts w:cs="Arial"/>
                <w:b/>
                <w:lang w:val="sl-SI"/>
              </w:rPr>
              <w:t xml:space="preserve">          </w:t>
            </w:r>
            <w:r w:rsidRPr="00567E17">
              <w:rPr>
                <w:rFonts w:cs="Arial"/>
                <w:b/>
                <w:lang w:val="sl-SI"/>
              </w:rPr>
              <w:t>II.b Manjkajoče pravice porabe bodo zagotovljene s prerazporeditvijo:</w:t>
            </w:r>
          </w:p>
          <w:p w14:paraId="44EE3265" w14:textId="77777777" w:rsidR="00C01113" w:rsidRPr="00567E17" w:rsidRDefault="00C01113" w:rsidP="001769C2">
            <w:pPr>
              <w:spacing w:line="276" w:lineRule="auto"/>
              <w:jc w:val="both"/>
              <w:rPr>
                <w:rFonts w:cs="Arial"/>
                <w:bCs/>
                <w:lang w:val="sl-SI"/>
              </w:rPr>
            </w:pPr>
            <w:r w:rsidRPr="00567E17">
              <w:rPr>
                <w:rFonts w:cs="Arial"/>
                <w:bCs/>
                <w:lang w:val="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1101B85" w14:textId="77777777" w:rsidR="00C01113" w:rsidRPr="00151AA4" w:rsidRDefault="00C01113" w:rsidP="001769C2">
            <w:pPr>
              <w:spacing w:line="276" w:lineRule="auto"/>
              <w:jc w:val="both"/>
              <w:rPr>
                <w:rFonts w:cs="Arial"/>
                <w:b/>
                <w:lang w:val="sl-SI"/>
              </w:rPr>
            </w:pPr>
            <w:r>
              <w:rPr>
                <w:rFonts w:cs="Arial"/>
                <w:b/>
                <w:lang w:val="sl-SI"/>
              </w:rPr>
              <w:t xml:space="preserve">          </w:t>
            </w:r>
            <w:r w:rsidRPr="00151AA4">
              <w:rPr>
                <w:rFonts w:cs="Arial"/>
                <w:b/>
                <w:lang w:val="sl-SI"/>
              </w:rPr>
              <w:t>II.c Načrtovana nadomestitev zmanjšanih prihodkov in povečanih odhodkov proračuna:</w:t>
            </w:r>
          </w:p>
          <w:p w14:paraId="61FC7416" w14:textId="77777777" w:rsidR="00C01113" w:rsidRPr="00567E17" w:rsidRDefault="00C01113" w:rsidP="001769C2">
            <w:pPr>
              <w:spacing w:line="276" w:lineRule="auto"/>
              <w:jc w:val="both"/>
              <w:rPr>
                <w:rFonts w:cs="Arial"/>
                <w:bCs/>
                <w:lang w:val="sl-SI"/>
              </w:rPr>
            </w:pPr>
            <w:r w:rsidRPr="00567E17">
              <w:rPr>
                <w:rFonts w:cs="Arial"/>
                <w:bCs/>
                <w:lang w:val="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CFE67BB" w14:textId="77777777" w:rsidR="00C01113" w:rsidRDefault="00C01113" w:rsidP="001769C2">
            <w:pPr>
              <w:pBdr>
                <w:bottom w:val="single" w:sz="4" w:space="1" w:color="auto"/>
              </w:pBdr>
              <w:spacing w:line="276" w:lineRule="auto"/>
              <w:jc w:val="both"/>
              <w:rPr>
                <w:rFonts w:cs="Arial"/>
                <w:b/>
                <w:lang w:val="sl-SI"/>
              </w:rPr>
            </w:pPr>
          </w:p>
          <w:p w14:paraId="36DE39EA" w14:textId="77777777" w:rsidR="00C01113" w:rsidRPr="00567E17" w:rsidRDefault="00C01113" w:rsidP="001769C2">
            <w:pPr>
              <w:spacing w:line="276" w:lineRule="auto"/>
              <w:jc w:val="both"/>
              <w:rPr>
                <w:rFonts w:cs="Arial"/>
                <w:b/>
                <w:lang w:val="sl-SI"/>
              </w:rPr>
            </w:pPr>
            <w:r w:rsidRPr="00567E17">
              <w:rPr>
                <w:rFonts w:cs="Arial"/>
                <w:b/>
                <w:lang w:val="sl-SI"/>
              </w:rPr>
              <w:t>7.b Predstavitev ocene finančnih posledic pod 40.000 EUR:</w:t>
            </w:r>
          </w:p>
          <w:p w14:paraId="06609CB4" w14:textId="77777777" w:rsidR="00C01113" w:rsidRPr="00567E17" w:rsidRDefault="00C01113" w:rsidP="001769C2">
            <w:pPr>
              <w:spacing w:line="276" w:lineRule="auto"/>
              <w:jc w:val="both"/>
              <w:rPr>
                <w:rFonts w:cs="Arial"/>
                <w:bCs/>
                <w:lang w:val="sl-SI"/>
              </w:rPr>
            </w:pPr>
            <w:r w:rsidRPr="00567E17">
              <w:rPr>
                <w:rFonts w:cs="Arial"/>
                <w:bCs/>
                <w:lang w:val="sl-SI"/>
              </w:rPr>
              <w:t>(Samo če izberete NE pod točko 6.a.)</w:t>
            </w:r>
          </w:p>
          <w:p w14:paraId="43685EF0" w14:textId="77777777" w:rsidR="00C01113" w:rsidRDefault="00C01113" w:rsidP="001769C2">
            <w:pPr>
              <w:spacing w:line="276" w:lineRule="auto"/>
              <w:jc w:val="both"/>
              <w:rPr>
                <w:rFonts w:cs="Arial"/>
                <w:b/>
                <w:lang w:val="sl-SI"/>
              </w:rPr>
            </w:pPr>
            <w:r w:rsidRPr="00567E17">
              <w:rPr>
                <w:rFonts w:cs="Arial"/>
                <w:b/>
                <w:lang w:val="sl-SI"/>
              </w:rPr>
              <w:t>Kratka obrazložitev</w:t>
            </w:r>
          </w:p>
          <w:p w14:paraId="160EE3D9" w14:textId="77777777" w:rsidR="00C01113" w:rsidRPr="00567E17" w:rsidRDefault="00C01113" w:rsidP="001769C2">
            <w:pPr>
              <w:spacing w:line="276" w:lineRule="auto"/>
              <w:jc w:val="both"/>
              <w:rPr>
                <w:rFonts w:cs="Arial"/>
                <w:b/>
                <w:lang w:val="sl-SI"/>
              </w:rPr>
            </w:pPr>
          </w:p>
          <w:p w14:paraId="5447BA52" w14:textId="77777777" w:rsidR="00C01113" w:rsidRDefault="00C01113" w:rsidP="001769C2">
            <w:pPr>
              <w:spacing w:line="276" w:lineRule="auto"/>
              <w:jc w:val="both"/>
              <w:rPr>
                <w:rFonts w:cs="Arial"/>
                <w:bCs/>
                <w:lang w:val="sl-SI"/>
              </w:rPr>
            </w:pPr>
            <w:r>
              <w:rPr>
                <w:rFonts w:cs="Arial"/>
                <w:bCs/>
                <w:lang w:val="sl-SI"/>
              </w:rPr>
              <w:t xml:space="preserve">Finančnih posledic ni. </w:t>
            </w:r>
          </w:p>
          <w:p w14:paraId="5EC3C85C" w14:textId="77777777" w:rsidR="00C01113" w:rsidRPr="00415A93" w:rsidRDefault="00C01113" w:rsidP="001769C2">
            <w:pPr>
              <w:spacing w:line="276" w:lineRule="auto"/>
              <w:jc w:val="both"/>
              <w:rPr>
                <w:rFonts w:cs="Arial"/>
                <w:bCs/>
                <w:lang w:val="sl-SI"/>
              </w:rPr>
            </w:pPr>
          </w:p>
        </w:tc>
      </w:tr>
      <w:tr w:rsidR="00C01113" w:rsidRPr="00BA7005" w14:paraId="0E1EE271" w14:textId="77777777" w:rsidTr="001769C2">
        <w:trPr>
          <w:trHeight w:val="371"/>
        </w:trPr>
        <w:tc>
          <w:tcPr>
            <w:tcW w:w="9200" w:type="dxa"/>
            <w:gridSpan w:val="2"/>
            <w:tcBorders>
              <w:top w:val="single" w:sz="4" w:space="0" w:color="000000"/>
              <w:left w:val="single" w:sz="4" w:space="0" w:color="000000"/>
              <w:bottom w:val="single" w:sz="4" w:space="0" w:color="000000"/>
              <w:right w:val="single" w:sz="4" w:space="0" w:color="000000"/>
            </w:tcBorders>
          </w:tcPr>
          <w:p w14:paraId="13786DF4" w14:textId="77777777" w:rsidR="00C01113" w:rsidRPr="001466B9" w:rsidRDefault="00C01113" w:rsidP="001769C2">
            <w:pPr>
              <w:spacing w:line="260" w:lineRule="exact"/>
              <w:rPr>
                <w:rFonts w:cs="Arial"/>
                <w:b/>
                <w:szCs w:val="20"/>
                <w:lang w:val="sl-SI"/>
              </w:rPr>
            </w:pPr>
            <w:r w:rsidRPr="001466B9">
              <w:rPr>
                <w:rFonts w:cs="Arial"/>
                <w:b/>
                <w:szCs w:val="20"/>
                <w:lang w:val="sl-SI"/>
              </w:rPr>
              <w:t>8. Predstavitev sodelovanja z združenji občin:</w:t>
            </w:r>
          </w:p>
        </w:tc>
      </w:tr>
      <w:tr w:rsidR="00C01113" w:rsidRPr="00AE1F83" w14:paraId="37106847" w14:textId="77777777" w:rsidTr="001769C2">
        <w:tc>
          <w:tcPr>
            <w:tcW w:w="6769" w:type="dxa"/>
          </w:tcPr>
          <w:p w14:paraId="51E1B063" w14:textId="77777777" w:rsidR="00C01113" w:rsidRPr="003A0FDF" w:rsidRDefault="00C01113" w:rsidP="001769C2">
            <w:pPr>
              <w:widowControl w:val="0"/>
              <w:overflowPunct w:val="0"/>
              <w:autoSpaceDE w:val="0"/>
              <w:autoSpaceDN w:val="0"/>
              <w:adjustRightInd w:val="0"/>
              <w:spacing w:line="260" w:lineRule="exact"/>
              <w:jc w:val="both"/>
              <w:textAlignment w:val="baseline"/>
              <w:rPr>
                <w:rFonts w:cs="Arial"/>
                <w:iCs/>
                <w:szCs w:val="20"/>
                <w:lang w:val="sl-SI" w:eastAsia="sl-SI"/>
              </w:rPr>
            </w:pPr>
            <w:r w:rsidRPr="003A0FDF">
              <w:rPr>
                <w:rFonts w:cs="Arial"/>
                <w:iCs/>
                <w:szCs w:val="20"/>
                <w:lang w:val="sl-SI" w:eastAsia="sl-SI"/>
              </w:rPr>
              <w:t>Vsebina predloženega gradiva (predpisa) vpliva na:</w:t>
            </w:r>
          </w:p>
          <w:p w14:paraId="5A38ADAA" w14:textId="77777777" w:rsidR="00C01113" w:rsidRPr="003A0FDF" w:rsidRDefault="00C01113" w:rsidP="001769C2">
            <w:pPr>
              <w:widowControl w:val="0"/>
              <w:numPr>
                <w:ilvl w:val="1"/>
                <w:numId w:val="11"/>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3A0FDF">
              <w:rPr>
                <w:rFonts w:cs="Arial"/>
                <w:iCs/>
                <w:szCs w:val="20"/>
                <w:lang w:val="sl-SI" w:eastAsia="sl-SI"/>
              </w:rPr>
              <w:t>pristojnosti občin,</w:t>
            </w:r>
          </w:p>
          <w:p w14:paraId="4B6B3B95" w14:textId="77777777" w:rsidR="00C01113" w:rsidRPr="003A0FDF" w:rsidRDefault="00C01113" w:rsidP="001769C2">
            <w:pPr>
              <w:widowControl w:val="0"/>
              <w:numPr>
                <w:ilvl w:val="1"/>
                <w:numId w:val="11"/>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3A0FDF">
              <w:rPr>
                <w:rFonts w:cs="Arial"/>
                <w:iCs/>
                <w:szCs w:val="20"/>
                <w:lang w:val="sl-SI" w:eastAsia="sl-SI"/>
              </w:rPr>
              <w:t>delovanje občin,</w:t>
            </w:r>
          </w:p>
          <w:p w14:paraId="6BD9A163" w14:textId="77777777" w:rsidR="00C01113" w:rsidRPr="003A0FDF" w:rsidRDefault="00C01113" w:rsidP="001769C2">
            <w:pPr>
              <w:widowControl w:val="0"/>
              <w:numPr>
                <w:ilvl w:val="1"/>
                <w:numId w:val="7"/>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3A0FDF">
              <w:rPr>
                <w:rFonts w:cs="Arial"/>
                <w:iCs/>
                <w:szCs w:val="20"/>
                <w:lang w:val="sl-SI" w:eastAsia="sl-SI"/>
              </w:rPr>
              <w:t>financiranje občin.</w:t>
            </w:r>
          </w:p>
          <w:p w14:paraId="17114023" w14:textId="77777777" w:rsidR="00C01113" w:rsidRPr="00AE1F83" w:rsidRDefault="00C01113" w:rsidP="001769C2">
            <w:pPr>
              <w:widowControl w:val="0"/>
              <w:overflowPunct w:val="0"/>
              <w:autoSpaceDE w:val="0"/>
              <w:autoSpaceDN w:val="0"/>
              <w:adjustRightInd w:val="0"/>
              <w:spacing w:line="260" w:lineRule="exact"/>
              <w:ind w:left="1440"/>
              <w:jc w:val="both"/>
              <w:textAlignment w:val="baseline"/>
              <w:rPr>
                <w:rFonts w:cs="Arial"/>
                <w:iCs/>
                <w:szCs w:val="20"/>
                <w:lang w:eastAsia="sl-SI"/>
              </w:rPr>
            </w:pPr>
          </w:p>
        </w:tc>
        <w:tc>
          <w:tcPr>
            <w:tcW w:w="2431" w:type="dxa"/>
          </w:tcPr>
          <w:p w14:paraId="0BD64B38" w14:textId="77777777" w:rsidR="00C01113" w:rsidRPr="00AE1F83" w:rsidRDefault="00C01113" w:rsidP="001769C2">
            <w:pPr>
              <w:widowControl w:val="0"/>
              <w:overflowPunct w:val="0"/>
              <w:autoSpaceDE w:val="0"/>
              <w:autoSpaceDN w:val="0"/>
              <w:adjustRightInd w:val="0"/>
              <w:spacing w:line="260" w:lineRule="exact"/>
              <w:jc w:val="center"/>
              <w:textAlignment w:val="baseline"/>
              <w:rPr>
                <w:rFonts w:cs="Arial"/>
                <w:szCs w:val="20"/>
                <w:lang w:eastAsia="sl-SI"/>
              </w:rPr>
            </w:pPr>
            <w:r w:rsidRPr="00AE1F83">
              <w:rPr>
                <w:rFonts w:cs="Arial"/>
                <w:szCs w:val="20"/>
                <w:lang w:eastAsia="sl-SI"/>
              </w:rPr>
              <w:t>NE</w:t>
            </w:r>
          </w:p>
        </w:tc>
      </w:tr>
      <w:tr w:rsidR="00C01113" w:rsidRPr="00BA7005" w14:paraId="45567DB7" w14:textId="77777777" w:rsidTr="001769C2">
        <w:trPr>
          <w:trHeight w:val="274"/>
        </w:trPr>
        <w:tc>
          <w:tcPr>
            <w:tcW w:w="9200" w:type="dxa"/>
            <w:gridSpan w:val="2"/>
          </w:tcPr>
          <w:p w14:paraId="0B7D49D5" w14:textId="77777777" w:rsidR="00C01113" w:rsidRPr="003A0FDF" w:rsidRDefault="00C01113" w:rsidP="001769C2">
            <w:pPr>
              <w:widowControl w:val="0"/>
              <w:overflowPunct w:val="0"/>
              <w:autoSpaceDE w:val="0"/>
              <w:autoSpaceDN w:val="0"/>
              <w:adjustRightInd w:val="0"/>
              <w:spacing w:line="260" w:lineRule="exact"/>
              <w:jc w:val="both"/>
              <w:textAlignment w:val="baseline"/>
              <w:rPr>
                <w:rFonts w:cs="Arial"/>
                <w:iCs/>
                <w:szCs w:val="20"/>
                <w:lang w:val="sl-SI" w:eastAsia="sl-SI"/>
              </w:rPr>
            </w:pPr>
            <w:r w:rsidRPr="003A0FDF">
              <w:rPr>
                <w:rFonts w:cs="Arial"/>
                <w:iCs/>
                <w:szCs w:val="20"/>
                <w:lang w:val="sl-SI" w:eastAsia="sl-SI"/>
              </w:rPr>
              <w:t xml:space="preserve">Gradivo (predpis) je bilo poslano v mnenje: </w:t>
            </w:r>
          </w:p>
          <w:p w14:paraId="60862248" w14:textId="77777777" w:rsidR="00C01113" w:rsidRPr="003A0FDF" w:rsidRDefault="00C01113" w:rsidP="001769C2">
            <w:pPr>
              <w:widowControl w:val="0"/>
              <w:numPr>
                <w:ilvl w:val="0"/>
                <w:numId w:val="9"/>
              </w:numPr>
              <w:overflowPunct w:val="0"/>
              <w:autoSpaceDE w:val="0"/>
              <w:autoSpaceDN w:val="0"/>
              <w:adjustRightInd w:val="0"/>
              <w:spacing w:line="260" w:lineRule="exact"/>
              <w:jc w:val="both"/>
              <w:textAlignment w:val="baseline"/>
              <w:rPr>
                <w:rFonts w:cs="Arial"/>
                <w:iCs/>
                <w:szCs w:val="20"/>
                <w:lang w:val="sl-SI" w:eastAsia="sl-SI"/>
              </w:rPr>
            </w:pPr>
            <w:r w:rsidRPr="003A0FDF">
              <w:rPr>
                <w:rFonts w:cs="Arial"/>
                <w:iCs/>
                <w:szCs w:val="20"/>
                <w:lang w:val="sl-SI" w:eastAsia="sl-SI"/>
              </w:rPr>
              <w:lastRenderedPageBreak/>
              <w:t>Skupnosti občin Slovenije SOS: NE</w:t>
            </w:r>
          </w:p>
          <w:p w14:paraId="14DDFCF3" w14:textId="77777777" w:rsidR="00C01113" w:rsidRPr="003A0FDF" w:rsidRDefault="00C01113" w:rsidP="001769C2">
            <w:pPr>
              <w:widowControl w:val="0"/>
              <w:numPr>
                <w:ilvl w:val="0"/>
                <w:numId w:val="9"/>
              </w:numPr>
              <w:overflowPunct w:val="0"/>
              <w:autoSpaceDE w:val="0"/>
              <w:autoSpaceDN w:val="0"/>
              <w:adjustRightInd w:val="0"/>
              <w:spacing w:line="260" w:lineRule="exact"/>
              <w:jc w:val="both"/>
              <w:textAlignment w:val="baseline"/>
              <w:rPr>
                <w:rFonts w:cs="Arial"/>
                <w:iCs/>
                <w:szCs w:val="20"/>
                <w:lang w:val="sl-SI" w:eastAsia="sl-SI"/>
              </w:rPr>
            </w:pPr>
            <w:r w:rsidRPr="003A0FDF">
              <w:rPr>
                <w:rFonts w:cs="Arial"/>
                <w:iCs/>
                <w:szCs w:val="20"/>
                <w:lang w:val="sl-SI" w:eastAsia="sl-SI"/>
              </w:rPr>
              <w:t>Združenju občin Slovenije ZOS: NE</w:t>
            </w:r>
          </w:p>
          <w:p w14:paraId="233DB31F" w14:textId="77777777" w:rsidR="00C01113" w:rsidRPr="003A0FDF" w:rsidRDefault="00C01113" w:rsidP="001769C2">
            <w:pPr>
              <w:widowControl w:val="0"/>
              <w:numPr>
                <w:ilvl w:val="0"/>
                <w:numId w:val="9"/>
              </w:numPr>
              <w:overflowPunct w:val="0"/>
              <w:autoSpaceDE w:val="0"/>
              <w:autoSpaceDN w:val="0"/>
              <w:adjustRightInd w:val="0"/>
              <w:spacing w:line="260" w:lineRule="exact"/>
              <w:jc w:val="both"/>
              <w:textAlignment w:val="baseline"/>
              <w:rPr>
                <w:rFonts w:cs="Arial"/>
                <w:iCs/>
                <w:szCs w:val="20"/>
                <w:lang w:val="sl-SI" w:eastAsia="sl-SI"/>
              </w:rPr>
            </w:pPr>
            <w:r w:rsidRPr="003A0FDF">
              <w:rPr>
                <w:rFonts w:cs="Arial"/>
                <w:iCs/>
                <w:szCs w:val="20"/>
                <w:lang w:val="sl-SI" w:eastAsia="sl-SI"/>
              </w:rPr>
              <w:t>Združenju mestnih občin Slovenije ZMOS: NE</w:t>
            </w:r>
          </w:p>
          <w:p w14:paraId="110D729F" w14:textId="77777777" w:rsidR="00C01113" w:rsidRPr="003A0FDF" w:rsidRDefault="00C01113" w:rsidP="001769C2">
            <w:pPr>
              <w:widowControl w:val="0"/>
              <w:overflowPunct w:val="0"/>
              <w:autoSpaceDE w:val="0"/>
              <w:autoSpaceDN w:val="0"/>
              <w:adjustRightInd w:val="0"/>
              <w:spacing w:line="260" w:lineRule="exact"/>
              <w:jc w:val="both"/>
              <w:textAlignment w:val="baseline"/>
              <w:rPr>
                <w:rFonts w:cs="Arial"/>
                <w:iCs/>
                <w:szCs w:val="20"/>
                <w:lang w:val="sl-SI" w:eastAsia="sl-SI"/>
              </w:rPr>
            </w:pPr>
          </w:p>
          <w:p w14:paraId="4BF306BE" w14:textId="77777777" w:rsidR="00C01113" w:rsidRPr="00B74BD3" w:rsidRDefault="00C01113" w:rsidP="001769C2">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C01113" w:rsidRPr="003A0FDF" w14:paraId="023883FD" w14:textId="77777777" w:rsidTr="001769C2">
        <w:tc>
          <w:tcPr>
            <w:tcW w:w="9200" w:type="dxa"/>
            <w:gridSpan w:val="2"/>
            <w:vAlign w:val="center"/>
          </w:tcPr>
          <w:p w14:paraId="2221B564" w14:textId="77777777" w:rsidR="00C01113" w:rsidRPr="003A0FDF" w:rsidRDefault="00C01113" w:rsidP="001769C2">
            <w:pPr>
              <w:widowControl w:val="0"/>
              <w:overflowPunct w:val="0"/>
              <w:autoSpaceDE w:val="0"/>
              <w:autoSpaceDN w:val="0"/>
              <w:adjustRightInd w:val="0"/>
              <w:spacing w:line="260" w:lineRule="exact"/>
              <w:textAlignment w:val="baseline"/>
              <w:rPr>
                <w:rFonts w:cs="Arial"/>
                <w:b/>
                <w:szCs w:val="20"/>
                <w:lang w:val="sl-SI" w:eastAsia="sl-SI"/>
              </w:rPr>
            </w:pPr>
            <w:r w:rsidRPr="003A0FDF">
              <w:rPr>
                <w:rFonts w:cs="Arial"/>
                <w:b/>
                <w:szCs w:val="20"/>
                <w:lang w:val="sl-SI" w:eastAsia="sl-SI"/>
              </w:rPr>
              <w:lastRenderedPageBreak/>
              <w:t>9. Predstavitev sodelovanja javnosti:</w:t>
            </w:r>
          </w:p>
        </w:tc>
      </w:tr>
      <w:tr w:rsidR="00C01113" w:rsidRPr="003A0FDF" w14:paraId="6782AA88" w14:textId="77777777" w:rsidTr="001769C2">
        <w:tc>
          <w:tcPr>
            <w:tcW w:w="6769" w:type="dxa"/>
          </w:tcPr>
          <w:p w14:paraId="4D2C3F66" w14:textId="77777777" w:rsidR="00C01113" w:rsidRPr="003A0FDF" w:rsidRDefault="00C01113" w:rsidP="001769C2">
            <w:pPr>
              <w:widowControl w:val="0"/>
              <w:overflowPunct w:val="0"/>
              <w:autoSpaceDE w:val="0"/>
              <w:autoSpaceDN w:val="0"/>
              <w:adjustRightInd w:val="0"/>
              <w:spacing w:line="260" w:lineRule="exact"/>
              <w:jc w:val="both"/>
              <w:textAlignment w:val="baseline"/>
              <w:rPr>
                <w:rFonts w:cs="Arial"/>
                <w:szCs w:val="20"/>
                <w:lang w:val="sl-SI" w:eastAsia="sl-SI"/>
              </w:rPr>
            </w:pPr>
            <w:r w:rsidRPr="003A0FDF">
              <w:rPr>
                <w:rFonts w:cs="Arial"/>
                <w:iCs/>
                <w:szCs w:val="20"/>
                <w:lang w:val="sl-SI" w:eastAsia="sl-SI"/>
              </w:rPr>
              <w:t>Gradivo je bilo predhodno objavljeno na spletni strani predlagatelja:</w:t>
            </w:r>
          </w:p>
        </w:tc>
        <w:tc>
          <w:tcPr>
            <w:tcW w:w="2431" w:type="dxa"/>
          </w:tcPr>
          <w:p w14:paraId="358918A1" w14:textId="77777777" w:rsidR="00C01113" w:rsidRPr="003A0FDF" w:rsidRDefault="00C01113" w:rsidP="001769C2">
            <w:pPr>
              <w:widowControl w:val="0"/>
              <w:overflowPunct w:val="0"/>
              <w:autoSpaceDE w:val="0"/>
              <w:autoSpaceDN w:val="0"/>
              <w:adjustRightInd w:val="0"/>
              <w:spacing w:line="260" w:lineRule="exact"/>
              <w:jc w:val="center"/>
              <w:textAlignment w:val="baseline"/>
              <w:rPr>
                <w:rFonts w:cs="Arial"/>
                <w:iCs/>
                <w:szCs w:val="20"/>
                <w:lang w:val="sl-SI" w:eastAsia="sl-SI"/>
              </w:rPr>
            </w:pPr>
            <w:r w:rsidRPr="003A0FDF">
              <w:rPr>
                <w:rFonts w:cs="Arial"/>
                <w:szCs w:val="20"/>
                <w:lang w:val="sl-SI" w:eastAsia="sl-SI"/>
              </w:rPr>
              <w:t>NE</w:t>
            </w:r>
          </w:p>
        </w:tc>
      </w:tr>
      <w:tr w:rsidR="00C01113" w:rsidRPr="00DB7FED" w14:paraId="5AF032E6" w14:textId="77777777" w:rsidTr="001769C2">
        <w:tc>
          <w:tcPr>
            <w:tcW w:w="9200" w:type="dxa"/>
            <w:gridSpan w:val="2"/>
          </w:tcPr>
          <w:p w14:paraId="1AD51FA4" w14:textId="77777777" w:rsidR="00C01113" w:rsidRDefault="00C01113" w:rsidP="001769C2">
            <w:pPr>
              <w:widowControl w:val="0"/>
              <w:overflowPunct w:val="0"/>
              <w:autoSpaceDE w:val="0"/>
              <w:autoSpaceDN w:val="0"/>
              <w:adjustRightInd w:val="0"/>
              <w:spacing w:line="260" w:lineRule="exact"/>
              <w:jc w:val="both"/>
              <w:textAlignment w:val="baseline"/>
              <w:rPr>
                <w:rFonts w:cs="Arial"/>
                <w:iCs/>
                <w:szCs w:val="20"/>
                <w:lang w:val="sl-SI" w:eastAsia="sl-SI"/>
              </w:rPr>
            </w:pPr>
            <w:r w:rsidRPr="00DB7FED">
              <w:rPr>
                <w:rFonts w:cs="Arial"/>
                <w:iCs/>
                <w:szCs w:val="20"/>
                <w:lang w:val="sl-SI" w:eastAsia="sl-SI"/>
              </w:rPr>
              <w:t xml:space="preserve"> </w:t>
            </w:r>
          </w:p>
          <w:p w14:paraId="7D2B9032" w14:textId="77777777" w:rsidR="00C01113" w:rsidRDefault="00C01113" w:rsidP="001769C2">
            <w:pPr>
              <w:widowControl w:val="0"/>
              <w:overflowPunct w:val="0"/>
              <w:autoSpaceDE w:val="0"/>
              <w:autoSpaceDN w:val="0"/>
              <w:adjustRightInd w:val="0"/>
              <w:spacing w:line="260" w:lineRule="exact"/>
              <w:jc w:val="both"/>
              <w:textAlignment w:val="baseline"/>
              <w:rPr>
                <w:rFonts w:cs="Arial"/>
                <w:iCs/>
                <w:szCs w:val="20"/>
                <w:lang w:val="sl-SI" w:eastAsia="sl-SI"/>
              </w:rPr>
            </w:pPr>
            <w:r w:rsidRPr="00DB7FED">
              <w:rPr>
                <w:rFonts w:cs="Arial"/>
                <w:iCs/>
                <w:szCs w:val="20"/>
                <w:lang w:val="sl-SI" w:eastAsia="sl-SI"/>
              </w:rPr>
              <w:t>Za tovrstno gradivo se objava ne predvideva.</w:t>
            </w:r>
          </w:p>
          <w:p w14:paraId="0B47C228" w14:textId="77777777" w:rsidR="00C01113" w:rsidRPr="00DB7FED" w:rsidRDefault="00C01113" w:rsidP="001769C2">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C01113" w:rsidRPr="002C711A" w14:paraId="132A7048" w14:textId="77777777" w:rsidTr="001769C2">
        <w:tc>
          <w:tcPr>
            <w:tcW w:w="9200" w:type="dxa"/>
            <w:gridSpan w:val="2"/>
            <w:tcBorders>
              <w:top w:val="nil"/>
              <w:left w:val="single" w:sz="4" w:space="0" w:color="000000"/>
              <w:bottom w:val="single" w:sz="4" w:space="0" w:color="000000"/>
              <w:right w:val="single" w:sz="4" w:space="0" w:color="000000"/>
            </w:tcBorders>
          </w:tcPr>
          <w:p w14:paraId="4BDD8E80" w14:textId="77777777" w:rsidR="00C01113" w:rsidRPr="002C711A" w:rsidRDefault="00C01113" w:rsidP="001769C2">
            <w:pPr>
              <w:spacing w:line="276" w:lineRule="auto"/>
              <w:rPr>
                <w:rFonts w:cs="Arial"/>
                <w:b/>
                <w:bCs/>
                <w:iCs/>
                <w:lang w:val="sl-SI" w:eastAsia="sl-SI"/>
              </w:rPr>
            </w:pPr>
            <w:r>
              <w:rPr>
                <w:rFonts w:cs="Arial"/>
                <w:b/>
                <w:bCs/>
                <w:iCs/>
                <w:lang w:val="sl-SI" w:eastAsia="sl-SI"/>
              </w:rPr>
              <w:t xml:space="preserve">                                                                mag. </w:t>
            </w:r>
            <w:r w:rsidRPr="002C711A">
              <w:rPr>
                <w:rFonts w:cs="Arial"/>
                <w:b/>
                <w:bCs/>
                <w:iCs/>
                <w:lang w:val="sl-SI" w:eastAsia="sl-SI"/>
              </w:rPr>
              <w:t>Andreja K</w:t>
            </w:r>
            <w:r>
              <w:rPr>
                <w:rFonts w:cs="Arial"/>
                <w:b/>
                <w:bCs/>
                <w:iCs/>
                <w:lang w:val="sl-SI" w:eastAsia="sl-SI"/>
              </w:rPr>
              <w:t>okalj</w:t>
            </w:r>
          </w:p>
          <w:p w14:paraId="0DB0A263" w14:textId="77777777" w:rsidR="00C01113" w:rsidRPr="002C711A" w:rsidRDefault="00C01113" w:rsidP="001769C2">
            <w:pPr>
              <w:spacing w:line="276" w:lineRule="auto"/>
              <w:rPr>
                <w:rFonts w:cs="Arial"/>
                <w:b/>
                <w:bCs/>
                <w:iCs/>
                <w:lang w:val="sl-SI" w:eastAsia="sl-SI"/>
              </w:rPr>
            </w:pPr>
            <w:r>
              <w:rPr>
                <w:rFonts w:cs="Arial"/>
                <w:b/>
                <w:bCs/>
                <w:iCs/>
                <w:lang w:val="sl-SI" w:eastAsia="sl-SI"/>
              </w:rPr>
              <w:t xml:space="preserve">                                                                         </w:t>
            </w:r>
            <w:r w:rsidRPr="002C711A">
              <w:rPr>
                <w:rFonts w:cs="Arial"/>
                <w:b/>
                <w:bCs/>
                <w:iCs/>
                <w:lang w:val="sl-SI" w:eastAsia="sl-SI"/>
              </w:rPr>
              <w:t>ministrica</w:t>
            </w:r>
          </w:p>
          <w:p w14:paraId="4C527A4B" w14:textId="77777777" w:rsidR="00C01113" w:rsidRPr="002C711A" w:rsidRDefault="00C01113" w:rsidP="001769C2">
            <w:pPr>
              <w:widowControl w:val="0"/>
              <w:suppressAutoHyphens/>
              <w:spacing w:line="276" w:lineRule="auto"/>
              <w:jc w:val="both"/>
              <w:outlineLvl w:val="3"/>
              <w:rPr>
                <w:rFonts w:cs="Arial"/>
                <w:b/>
                <w:bCs/>
                <w:lang w:val="sl-SI" w:eastAsia="sl-SI"/>
              </w:rPr>
            </w:pPr>
          </w:p>
        </w:tc>
      </w:tr>
    </w:tbl>
    <w:p w14:paraId="2155353E" w14:textId="77777777" w:rsidR="00C01113" w:rsidRDefault="00C01113" w:rsidP="00C01113">
      <w:pPr>
        <w:tabs>
          <w:tab w:val="left" w:pos="6912"/>
        </w:tabs>
        <w:suppressAutoHyphens/>
        <w:spacing w:line="276" w:lineRule="auto"/>
        <w:jc w:val="both"/>
        <w:rPr>
          <w:rFonts w:cs="Arial"/>
          <w:b/>
          <w:color w:val="000000"/>
          <w:lang w:val="sl-SI"/>
        </w:rPr>
      </w:pPr>
    </w:p>
    <w:p w14:paraId="14CBA11A" w14:textId="77777777" w:rsidR="00167F6E" w:rsidRDefault="00167F6E" w:rsidP="007A4776">
      <w:pPr>
        <w:tabs>
          <w:tab w:val="left" w:pos="6912"/>
        </w:tabs>
        <w:suppressAutoHyphens/>
        <w:spacing w:line="276" w:lineRule="auto"/>
        <w:ind w:left="6912"/>
        <w:jc w:val="both"/>
        <w:rPr>
          <w:rFonts w:cs="Arial"/>
          <w:b/>
          <w:color w:val="000000"/>
          <w:lang w:val="sl-SI"/>
        </w:rPr>
      </w:pPr>
    </w:p>
    <w:p w14:paraId="2EFBD69D" w14:textId="77777777" w:rsidR="00167F6E" w:rsidRDefault="00167F6E" w:rsidP="007A4776">
      <w:pPr>
        <w:tabs>
          <w:tab w:val="left" w:pos="6912"/>
        </w:tabs>
        <w:suppressAutoHyphens/>
        <w:spacing w:line="276" w:lineRule="auto"/>
        <w:ind w:left="6912"/>
        <w:jc w:val="both"/>
        <w:rPr>
          <w:rFonts w:cs="Arial"/>
          <w:b/>
          <w:color w:val="000000"/>
          <w:lang w:val="sl-SI"/>
        </w:rPr>
      </w:pPr>
    </w:p>
    <w:p w14:paraId="5932FF7A" w14:textId="77777777" w:rsidR="00167F6E" w:rsidRDefault="00167F6E" w:rsidP="007A4776">
      <w:pPr>
        <w:tabs>
          <w:tab w:val="left" w:pos="6912"/>
        </w:tabs>
        <w:suppressAutoHyphens/>
        <w:spacing w:line="276" w:lineRule="auto"/>
        <w:ind w:left="6912"/>
        <w:jc w:val="both"/>
        <w:rPr>
          <w:rFonts w:cs="Arial"/>
          <w:b/>
          <w:color w:val="000000"/>
          <w:lang w:val="sl-SI"/>
        </w:rPr>
      </w:pPr>
    </w:p>
    <w:p w14:paraId="04F504FC" w14:textId="77777777" w:rsidR="00167F6E" w:rsidRDefault="00167F6E" w:rsidP="007A4776">
      <w:pPr>
        <w:tabs>
          <w:tab w:val="left" w:pos="6912"/>
        </w:tabs>
        <w:suppressAutoHyphens/>
        <w:spacing w:line="276" w:lineRule="auto"/>
        <w:ind w:left="6912"/>
        <w:jc w:val="both"/>
        <w:rPr>
          <w:rFonts w:cs="Arial"/>
          <w:b/>
          <w:color w:val="000000"/>
          <w:lang w:val="sl-SI"/>
        </w:rPr>
      </w:pPr>
    </w:p>
    <w:p w14:paraId="3D756175" w14:textId="77777777" w:rsidR="00167F6E" w:rsidRDefault="00167F6E" w:rsidP="007A4776">
      <w:pPr>
        <w:tabs>
          <w:tab w:val="left" w:pos="6912"/>
        </w:tabs>
        <w:suppressAutoHyphens/>
        <w:spacing w:line="276" w:lineRule="auto"/>
        <w:ind w:left="6912"/>
        <w:jc w:val="both"/>
        <w:rPr>
          <w:rFonts w:cs="Arial"/>
          <w:b/>
          <w:color w:val="000000"/>
          <w:lang w:val="sl-SI"/>
        </w:rPr>
      </w:pPr>
    </w:p>
    <w:p w14:paraId="3F4AD217" w14:textId="77777777" w:rsidR="00167F6E" w:rsidRDefault="00167F6E" w:rsidP="007A4776">
      <w:pPr>
        <w:tabs>
          <w:tab w:val="left" w:pos="6912"/>
        </w:tabs>
        <w:suppressAutoHyphens/>
        <w:spacing w:line="276" w:lineRule="auto"/>
        <w:ind w:left="6912"/>
        <w:jc w:val="both"/>
        <w:rPr>
          <w:rFonts w:cs="Arial"/>
          <w:b/>
          <w:color w:val="000000"/>
          <w:lang w:val="sl-SI"/>
        </w:rPr>
      </w:pPr>
    </w:p>
    <w:p w14:paraId="78FC833A" w14:textId="77777777" w:rsidR="00167F6E" w:rsidRDefault="00167F6E" w:rsidP="007A4776">
      <w:pPr>
        <w:tabs>
          <w:tab w:val="left" w:pos="6912"/>
        </w:tabs>
        <w:suppressAutoHyphens/>
        <w:spacing w:line="276" w:lineRule="auto"/>
        <w:ind w:left="6912"/>
        <w:jc w:val="both"/>
        <w:rPr>
          <w:rFonts w:cs="Arial"/>
          <w:b/>
          <w:color w:val="000000"/>
          <w:lang w:val="sl-SI"/>
        </w:rPr>
      </w:pPr>
    </w:p>
    <w:p w14:paraId="5340EB47" w14:textId="77777777" w:rsidR="00167F6E" w:rsidRDefault="00167F6E" w:rsidP="007A4776">
      <w:pPr>
        <w:tabs>
          <w:tab w:val="left" w:pos="6912"/>
        </w:tabs>
        <w:suppressAutoHyphens/>
        <w:spacing w:line="276" w:lineRule="auto"/>
        <w:ind w:left="6912"/>
        <w:jc w:val="both"/>
        <w:rPr>
          <w:rFonts w:cs="Arial"/>
          <w:b/>
          <w:color w:val="000000"/>
          <w:lang w:val="sl-SI"/>
        </w:rPr>
      </w:pPr>
    </w:p>
    <w:p w14:paraId="11599184" w14:textId="77777777" w:rsidR="00167F6E" w:rsidRDefault="00167F6E" w:rsidP="007A4776">
      <w:pPr>
        <w:tabs>
          <w:tab w:val="left" w:pos="6912"/>
        </w:tabs>
        <w:suppressAutoHyphens/>
        <w:spacing w:line="276" w:lineRule="auto"/>
        <w:ind w:left="6912"/>
        <w:jc w:val="both"/>
        <w:rPr>
          <w:rFonts w:cs="Arial"/>
          <w:b/>
          <w:color w:val="000000"/>
          <w:lang w:val="sl-SI"/>
        </w:rPr>
      </w:pPr>
    </w:p>
    <w:p w14:paraId="37B10871" w14:textId="77777777" w:rsidR="00167F6E" w:rsidRDefault="00167F6E" w:rsidP="007A4776">
      <w:pPr>
        <w:tabs>
          <w:tab w:val="left" w:pos="6912"/>
        </w:tabs>
        <w:suppressAutoHyphens/>
        <w:spacing w:line="276" w:lineRule="auto"/>
        <w:ind w:left="6912"/>
        <w:jc w:val="both"/>
        <w:rPr>
          <w:rFonts w:cs="Arial"/>
          <w:b/>
          <w:color w:val="000000"/>
          <w:lang w:val="sl-SI"/>
        </w:rPr>
      </w:pPr>
    </w:p>
    <w:p w14:paraId="45C5EA6E" w14:textId="77777777" w:rsidR="00167F6E" w:rsidRDefault="00167F6E" w:rsidP="007A4776">
      <w:pPr>
        <w:tabs>
          <w:tab w:val="left" w:pos="6912"/>
        </w:tabs>
        <w:suppressAutoHyphens/>
        <w:spacing w:line="276" w:lineRule="auto"/>
        <w:ind w:left="6912"/>
        <w:jc w:val="both"/>
        <w:rPr>
          <w:rFonts w:cs="Arial"/>
          <w:b/>
          <w:color w:val="000000"/>
          <w:lang w:val="sl-SI"/>
        </w:rPr>
      </w:pPr>
    </w:p>
    <w:p w14:paraId="4D24D34C" w14:textId="77777777" w:rsidR="00167F6E" w:rsidRDefault="00167F6E" w:rsidP="007A4776">
      <w:pPr>
        <w:tabs>
          <w:tab w:val="left" w:pos="6912"/>
        </w:tabs>
        <w:suppressAutoHyphens/>
        <w:spacing w:line="276" w:lineRule="auto"/>
        <w:ind w:left="6912"/>
        <w:jc w:val="both"/>
        <w:rPr>
          <w:rFonts w:cs="Arial"/>
          <w:b/>
          <w:color w:val="000000"/>
          <w:lang w:val="sl-SI"/>
        </w:rPr>
      </w:pPr>
    </w:p>
    <w:p w14:paraId="3B9C5696" w14:textId="77777777" w:rsidR="00167F6E" w:rsidRDefault="00167F6E" w:rsidP="007A4776">
      <w:pPr>
        <w:tabs>
          <w:tab w:val="left" w:pos="6912"/>
        </w:tabs>
        <w:suppressAutoHyphens/>
        <w:spacing w:line="276" w:lineRule="auto"/>
        <w:ind w:left="6912"/>
        <w:jc w:val="both"/>
        <w:rPr>
          <w:rFonts w:cs="Arial"/>
          <w:b/>
          <w:color w:val="000000"/>
          <w:lang w:val="sl-SI"/>
        </w:rPr>
      </w:pPr>
    </w:p>
    <w:p w14:paraId="1870DAE2" w14:textId="77777777" w:rsidR="00167F6E" w:rsidRDefault="00167F6E" w:rsidP="007A4776">
      <w:pPr>
        <w:tabs>
          <w:tab w:val="left" w:pos="6912"/>
        </w:tabs>
        <w:suppressAutoHyphens/>
        <w:spacing w:line="276" w:lineRule="auto"/>
        <w:ind w:left="6912"/>
        <w:jc w:val="both"/>
        <w:rPr>
          <w:rFonts w:cs="Arial"/>
          <w:b/>
          <w:color w:val="000000"/>
          <w:lang w:val="sl-SI"/>
        </w:rPr>
      </w:pPr>
    </w:p>
    <w:p w14:paraId="0BADDB9D" w14:textId="77777777" w:rsidR="00167F6E" w:rsidRDefault="00167F6E" w:rsidP="007A4776">
      <w:pPr>
        <w:tabs>
          <w:tab w:val="left" w:pos="6912"/>
        </w:tabs>
        <w:suppressAutoHyphens/>
        <w:spacing w:line="276" w:lineRule="auto"/>
        <w:ind w:left="6912"/>
        <w:jc w:val="both"/>
        <w:rPr>
          <w:rFonts w:cs="Arial"/>
          <w:b/>
          <w:color w:val="000000"/>
          <w:lang w:val="sl-SI"/>
        </w:rPr>
      </w:pPr>
    </w:p>
    <w:p w14:paraId="44B92561" w14:textId="77777777" w:rsidR="00167F6E" w:rsidRDefault="00167F6E" w:rsidP="007A4776">
      <w:pPr>
        <w:tabs>
          <w:tab w:val="left" w:pos="6912"/>
        </w:tabs>
        <w:suppressAutoHyphens/>
        <w:spacing w:line="276" w:lineRule="auto"/>
        <w:ind w:left="6912"/>
        <w:jc w:val="both"/>
        <w:rPr>
          <w:rFonts w:cs="Arial"/>
          <w:b/>
          <w:color w:val="000000"/>
          <w:lang w:val="sl-SI"/>
        </w:rPr>
      </w:pPr>
    </w:p>
    <w:p w14:paraId="472440C3" w14:textId="77777777" w:rsidR="00167F6E" w:rsidRDefault="00167F6E" w:rsidP="007A4776">
      <w:pPr>
        <w:tabs>
          <w:tab w:val="left" w:pos="6912"/>
        </w:tabs>
        <w:suppressAutoHyphens/>
        <w:spacing w:line="276" w:lineRule="auto"/>
        <w:ind w:left="6912"/>
        <w:jc w:val="both"/>
        <w:rPr>
          <w:rFonts w:cs="Arial"/>
          <w:b/>
          <w:color w:val="000000"/>
          <w:lang w:val="sl-SI"/>
        </w:rPr>
      </w:pPr>
    </w:p>
    <w:p w14:paraId="1824DFA0" w14:textId="77777777" w:rsidR="00167F6E" w:rsidRDefault="00167F6E" w:rsidP="007A4776">
      <w:pPr>
        <w:tabs>
          <w:tab w:val="left" w:pos="6912"/>
        </w:tabs>
        <w:suppressAutoHyphens/>
        <w:spacing w:line="276" w:lineRule="auto"/>
        <w:ind w:left="6912"/>
        <w:jc w:val="both"/>
        <w:rPr>
          <w:rFonts w:cs="Arial"/>
          <w:b/>
          <w:color w:val="000000"/>
          <w:lang w:val="sl-SI"/>
        </w:rPr>
      </w:pPr>
    </w:p>
    <w:p w14:paraId="7986C0EC" w14:textId="77777777" w:rsidR="00167F6E" w:rsidRDefault="00167F6E" w:rsidP="007A4776">
      <w:pPr>
        <w:tabs>
          <w:tab w:val="left" w:pos="6912"/>
        </w:tabs>
        <w:suppressAutoHyphens/>
        <w:spacing w:line="276" w:lineRule="auto"/>
        <w:ind w:left="6912"/>
        <w:jc w:val="both"/>
        <w:rPr>
          <w:rFonts w:cs="Arial"/>
          <w:b/>
          <w:color w:val="000000"/>
          <w:lang w:val="sl-SI"/>
        </w:rPr>
      </w:pPr>
    </w:p>
    <w:p w14:paraId="4EF81F20" w14:textId="77777777" w:rsidR="00167F6E" w:rsidRDefault="00167F6E" w:rsidP="007A4776">
      <w:pPr>
        <w:tabs>
          <w:tab w:val="left" w:pos="6912"/>
        </w:tabs>
        <w:suppressAutoHyphens/>
        <w:spacing w:line="276" w:lineRule="auto"/>
        <w:ind w:left="6912"/>
        <w:jc w:val="both"/>
        <w:rPr>
          <w:rFonts w:cs="Arial"/>
          <w:b/>
          <w:color w:val="000000"/>
          <w:lang w:val="sl-SI"/>
        </w:rPr>
      </w:pPr>
    </w:p>
    <w:p w14:paraId="6073C67F" w14:textId="77777777" w:rsidR="00167F6E" w:rsidRDefault="00167F6E" w:rsidP="007A4776">
      <w:pPr>
        <w:tabs>
          <w:tab w:val="left" w:pos="6912"/>
        </w:tabs>
        <w:suppressAutoHyphens/>
        <w:spacing w:line="276" w:lineRule="auto"/>
        <w:ind w:left="6912"/>
        <w:jc w:val="both"/>
        <w:rPr>
          <w:rFonts w:cs="Arial"/>
          <w:b/>
          <w:color w:val="000000"/>
          <w:lang w:val="sl-SI"/>
        </w:rPr>
      </w:pPr>
    </w:p>
    <w:p w14:paraId="1F4A1B1B" w14:textId="77777777" w:rsidR="00167F6E" w:rsidRDefault="00167F6E" w:rsidP="007A4776">
      <w:pPr>
        <w:tabs>
          <w:tab w:val="left" w:pos="6912"/>
        </w:tabs>
        <w:suppressAutoHyphens/>
        <w:spacing w:line="276" w:lineRule="auto"/>
        <w:ind w:left="6912"/>
        <w:jc w:val="both"/>
        <w:rPr>
          <w:rFonts w:cs="Arial"/>
          <w:b/>
          <w:color w:val="000000"/>
          <w:lang w:val="sl-SI"/>
        </w:rPr>
      </w:pPr>
    </w:p>
    <w:p w14:paraId="5C798C17" w14:textId="77777777" w:rsidR="00167F6E" w:rsidRDefault="00167F6E" w:rsidP="007A4776">
      <w:pPr>
        <w:tabs>
          <w:tab w:val="left" w:pos="6912"/>
        </w:tabs>
        <w:suppressAutoHyphens/>
        <w:spacing w:line="276" w:lineRule="auto"/>
        <w:ind w:left="6912"/>
        <w:jc w:val="both"/>
        <w:rPr>
          <w:rFonts w:cs="Arial"/>
          <w:b/>
          <w:color w:val="000000"/>
          <w:lang w:val="sl-SI"/>
        </w:rPr>
      </w:pPr>
    </w:p>
    <w:p w14:paraId="2923C00B" w14:textId="77777777" w:rsidR="00167F6E" w:rsidRDefault="00167F6E" w:rsidP="007A4776">
      <w:pPr>
        <w:tabs>
          <w:tab w:val="left" w:pos="6912"/>
        </w:tabs>
        <w:suppressAutoHyphens/>
        <w:spacing w:line="276" w:lineRule="auto"/>
        <w:ind w:left="6912"/>
        <w:jc w:val="both"/>
        <w:rPr>
          <w:rFonts w:cs="Arial"/>
          <w:b/>
          <w:color w:val="000000"/>
          <w:lang w:val="sl-SI"/>
        </w:rPr>
      </w:pPr>
    </w:p>
    <w:p w14:paraId="03A4B9E4" w14:textId="77777777" w:rsidR="00167F6E" w:rsidRDefault="00167F6E" w:rsidP="007A4776">
      <w:pPr>
        <w:tabs>
          <w:tab w:val="left" w:pos="6912"/>
        </w:tabs>
        <w:suppressAutoHyphens/>
        <w:spacing w:line="276" w:lineRule="auto"/>
        <w:ind w:left="6912"/>
        <w:jc w:val="both"/>
        <w:rPr>
          <w:rFonts w:cs="Arial"/>
          <w:b/>
          <w:color w:val="000000"/>
          <w:lang w:val="sl-SI"/>
        </w:rPr>
      </w:pPr>
    </w:p>
    <w:p w14:paraId="6E81FA14" w14:textId="77777777" w:rsidR="00167F6E" w:rsidRDefault="00167F6E" w:rsidP="007A4776">
      <w:pPr>
        <w:tabs>
          <w:tab w:val="left" w:pos="6912"/>
        </w:tabs>
        <w:suppressAutoHyphens/>
        <w:spacing w:line="276" w:lineRule="auto"/>
        <w:ind w:left="6912"/>
        <w:jc w:val="both"/>
        <w:rPr>
          <w:rFonts w:cs="Arial"/>
          <w:b/>
          <w:color w:val="000000"/>
          <w:lang w:val="sl-SI"/>
        </w:rPr>
      </w:pPr>
    </w:p>
    <w:p w14:paraId="0A9F3170" w14:textId="77777777" w:rsidR="00167F6E" w:rsidRDefault="00167F6E" w:rsidP="007A4776">
      <w:pPr>
        <w:tabs>
          <w:tab w:val="left" w:pos="6912"/>
        </w:tabs>
        <w:suppressAutoHyphens/>
        <w:spacing w:line="276" w:lineRule="auto"/>
        <w:ind w:left="6912"/>
        <w:jc w:val="both"/>
        <w:rPr>
          <w:rFonts w:cs="Arial"/>
          <w:b/>
          <w:color w:val="000000"/>
          <w:lang w:val="sl-SI"/>
        </w:rPr>
      </w:pPr>
    </w:p>
    <w:p w14:paraId="41F70675" w14:textId="77777777" w:rsidR="00167F6E" w:rsidRDefault="00167F6E" w:rsidP="007A4776">
      <w:pPr>
        <w:tabs>
          <w:tab w:val="left" w:pos="6912"/>
        </w:tabs>
        <w:suppressAutoHyphens/>
        <w:spacing w:line="276" w:lineRule="auto"/>
        <w:ind w:left="6912"/>
        <w:jc w:val="both"/>
        <w:rPr>
          <w:rFonts w:cs="Arial"/>
          <w:b/>
          <w:color w:val="000000"/>
          <w:lang w:val="sl-SI"/>
        </w:rPr>
      </w:pPr>
    </w:p>
    <w:p w14:paraId="1A9E8254" w14:textId="77777777" w:rsidR="00167F6E" w:rsidRDefault="00167F6E" w:rsidP="007A4776">
      <w:pPr>
        <w:tabs>
          <w:tab w:val="left" w:pos="6912"/>
        </w:tabs>
        <w:suppressAutoHyphens/>
        <w:spacing w:line="276" w:lineRule="auto"/>
        <w:ind w:left="6912"/>
        <w:jc w:val="both"/>
        <w:rPr>
          <w:rFonts w:cs="Arial"/>
          <w:b/>
          <w:color w:val="000000"/>
          <w:lang w:val="sl-SI"/>
        </w:rPr>
      </w:pPr>
    </w:p>
    <w:p w14:paraId="1DC3632A" w14:textId="77777777" w:rsidR="00167F6E" w:rsidRDefault="00167F6E" w:rsidP="007A4776">
      <w:pPr>
        <w:tabs>
          <w:tab w:val="left" w:pos="6912"/>
        </w:tabs>
        <w:suppressAutoHyphens/>
        <w:spacing w:line="276" w:lineRule="auto"/>
        <w:ind w:left="6912"/>
        <w:jc w:val="both"/>
        <w:rPr>
          <w:rFonts w:cs="Arial"/>
          <w:b/>
          <w:color w:val="000000"/>
          <w:lang w:val="sl-SI"/>
        </w:rPr>
      </w:pPr>
    </w:p>
    <w:p w14:paraId="40FD7F8B" w14:textId="77777777" w:rsidR="00167F6E" w:rsidRDefault="00167F6E" w:rsidP="007A4776">
      <w:pPr>
        <w:tabs>
          <w:tab w:val="left" w:pos="6912"/>
        </w:tabs>
        <w:suppressAutoHyphens/>
        <w:spacing w:line="276" w:lineRule="auto"/>
        <w:ind w:left="6912"/>
        <w:jc w:val="both"/>
        <w:rPr>
          <w:rFonts w:cs="Arial"/>
          <w:b/>
          <w:color w:val="000000"/>
          <w:lang w:val="sl-SI"/>
        </w:rPr>
      </w:pPr>
    </w:p>
    <w:p w14:paraId="644EE96A" w14:textId="77777777" w:rsidR="00167F6E" w:rsidRDefault="00167F6E" w:rsidP="007A4776">
      <w:pPr>
        <w:tabs>
          <w:tab w:val="left" w:pos="6912"/>
        </w:tabs>
        <w:suppressAutoHyphens/>
        <w:spacing w:line="276" w:lineRule="auto"/>
        <w:ind w:left="6912"/>
        <w:jc w:val="both"/>
        <w:rPr>
          <w:rFonts w:cs="Arial"/>
          <w:b/>
          <w:color w:val="000000"/>
          <w:lang w:val="sl-SI"/>
        </w:rPr>
      </w:pPr>
    </w:p>
    <w:p w14:paraId="14AE5686" w14:textId="77777777" w:rsidR="00167F6E" w:rsidRDefault="00167F6E" w:rsidP="007A4776">
      <w:pPr>
        <w:tabs>
          <w:tab w:val="left" w:pos="6912"/>
        </w:tabs>
        <w:suppressAutoHyphens/>
        <w:spacing w:line="276" w:lineRule="auto"/>
        <w:ind w:left="6912"/>
        <w:jc w:val="both"/>
        <w:rPr>
          <w:rFonts w:cs="Arial"/>
          <w:b/>
          <w:color w:val="000000"/>
          <w:lang w:val="sl-SI"/>
        </w:rPr>
      </w:pPr>
    </w:p>
    <w:p w14:paraId="6FCBC10C" w14:textId="77777777" w:rsidR="00167F6E" w:rsidRDefault="00167F6E" w:rsidP="007A4776">
      <w:pPr>
        <w:tabs>
          <w:tab w:val="left" w:pos="6912"/>
        </w:tabs>
        <w:suppressAutoHyphens/>
        <w:spacing w:line="276" w:lineRule="auto"/>
        <w:ind w:left="6912"/>
        <w:jc w:val="both"/>
        <w:rPr>
          <w:rFonts w:cs="Arial"/>
          <w:b/>
          <w:color w:val="000000"/>
          <w:lang w:val="sl-SI"/>
        </w:rPr>
      </w:pPr>
    </w:p>
    <w:p w14:paraId="5187B5FF" w14:textId="77777777" w:rsidR="00167F6E" w:rsidRDefault="00167F6E" w:rsidP="007A4776">
      <w:pPr>
        <w:tabs>
          <w:tab w:val="left" w:pos="6912"/>
        </w:tabs>
        <w:suppressAutoHyphens/>
        <w:spacing w:line="276" w:lineRule="auto"/>
        <w:ind w:left="6912"/>
        <w:jc w:val="both"/>
        <w:rPr>
          <w:rFonts w:cs="Arial"/>
          <w:b/>
          <w:color w:val="000000"/>
          <w:lang w:val="sl-SI"/>
        </w:rPr>
      </w:pPr>
    </w:p>
    <w:p w14:paraId="4F4891DB" w14:textId="77777777" w:rsidR="00167F6E" w:rsidRDefault="00167F6E" w:rsidP="007A4776">
      <w:pPr>
        <w:tabs>
          <w:tab w:val="left" w:pos="6912"/>
        </w:tabs>
        <w:suppressAutoHyphens/>
        <w:spacing w:line="276" w:lineRule="auto"/>
        <w:ind w:left="6912"/>
        <w:jc w:val="both"/>
        <w:rPr>
          <w:rFonts w:cs="Arial"/>
          <w:b/>
          <w:color w:val="000000"/>
          <w:lang w:val="sl-SI"/>
        </w:rPr>
      </w:pPr>
    </w:p>
    <w:p w14:paraId="442D51F3" w14:textId="77777777" w:rsidR="00167F6E" w:rsidRDefault="00167F6E" w:rsidP="007A4776">
      <w:pPr>
        <w:tabs>
          <w:tab w:val="left" w:pos="6912"/>
        </w:tabs>
        <w:suppressAutoHyphens/>
        <w:spacing w:line="276" w:lineRule="auto"/>
        <w:ind w:left="6912"/>
        <w:jc w:val="both"/>
        <w:rPr>
          <w:rFonts w:cs="Arial"/>
          <w:b/>
          <w:color w:val="000000"/>
          <w:lang w:val="sl-SI"/>
        </w:rPr>
      </w:pPr>
    </w:p>
    <w:p w14:paraId="312244E0" w14:textId="77777777" w:rsidR="00167F6E" w:rsidRDefault="00167F6E" w:rsidP="00961BAE">
      <w:pPr>
        <w:tabs>
          <w:tab w:val="left" w:pos="6912"/>
        </w:tabs>
        <w:suppressAutoHyphens/>
        <w:spacing w:line="276" w:lineRule="auto"/>
        <w:jc w:val="both"/>
        <w:rPr>
          <w:rFonts w:cs="Arial"/>
          <w:b/>
          <w:color w:val="000000"/>
          <w:lang w:val="sl-SI"/>
        </w:rPr>
      </w:pPr>
    </w:p>
    <w:p w14:paraId="7914EB80" w14:textId="46C2902F" w:rsidR="007A4776" w:rsidRPr="002C711A" w:rsidRDefault="007A4776" w:rsidP="007A4776">
      <w:pPr>
        <w:tabs>
          <w:tab w:val="left" w:pos="6912"/>
        </w:tabs>
        <w:suppressAutoHyphens/>
        <w:spacing w:line="276" w:lineRule="auto"/>
        <w:ind w:left="6912"/>
        <w:jc w:val="both"/>
        <w:rPr>
          <w:rFonts w:cs="Arial"/>
          <w:b/>
          <w:color w:val="000000"/>
          <w:lang w:val="sl-SI"/>
        </w:rPr>
      </w:pPr>
      <w:r w:rsidRPr="002C711A">
        <w:rPr>
          <w:rFonts w:cs="Arial"/>
          <w:b/>
          <w:color w:val="000000"/>
          <w:lang w:val="sl-SI"/>
        </w:rPr>
        <w:lastRenderedPageBreak/>
        <w:t>PRILOGA 1</w:t>
      </w:r>
    </w:p>
    <w:p w14:paraId="329B79C6" w14:textId="77777777" w:rsidR="007A4776" w:rsidRPr="002C711A" w:rsidRDefault="007A4776" w:rsidP="007A4776">
      <w:pPr>
        <w:tabs>
          <w:tab w:val="left" w:pos="6912"/>
        </w:tabs>
        <w:suppressAutoHyphens/>
        <w:spacing w:line="276" w:lineRule="auto"/>
        <w:ind w:left="6912"/>
        <w:jc w:val="both"/>
        <w:rPr>
          <w:rFonts w:cs="Arial"/>
          <w:b/>
          <w:color w:val="000000"/>
          <w:lang w:val="sl-SI"/>
        </w:rPr>
      </w:pPr>
      <w:r w:rsidRPr="002C711A">
        <w:rPr>
          <w:rFonts w:cs="Arial"/>
          <w:b/>
          <w:color w:val="000000"/>
          <w:lang w:val="sl-SI"/>
        </w:rPr>
        <w:t>Predlog sklepa</w:t>
      </w:r>
    </w:p>
    <w:p w14:paraId="119B668B" w14:textId="77777777" w:rsidR="007A4776" w:rsidRPr="00FF3E64" w:rsidRDefault="007A4776" w:rsidP="007A4776">
      <w:pPr>
        <w:pStyle w:val="Golobesedilo"/>
        <w:spacing w:line="276" w:lineRule="auto"/>
        <w:rPr>
          <w:rFonts w:ascii="Arial" w:eastAsia="Calibri" w:hAnsi="Arial" w:cs="Arial"/>
          <w:color w:val="000000"/>
          <w:highlight w:val="yellow"/>
          <w:lang w:eastAsia="en-US"/>
        </w:rPr>
      </w:pPr>
    </w:p>
    <w:p w14:paraId="523C845E" w14:textId="77777777" w:rsidR="00194FE7" w:rsidRDefault="00194FE7" w:rsidP="00194FE7">
      <w:pPr>
        <w:spacing w:line="276" w:lineRule="auto"/>
        <w:jc w:val="both"/>
        <w:rPr>
          <w:rFonts w:cs="Arial"/>
          <w:iCs/>
          <w:lang w:val="sl-SI" w:eastAsia="sl-SI"/>
        </w:rPr>
      </w:pPr>
      <w:r w:rsidRPr="00C62BAC">
        <w:rPr>
          <w:rFonts w:cs="Arial"/>
          <w:iCs/>
          <w:lang w:val="sl-SI" w:eastAsia="sl-SI"/>
        </w:rPr>
        <w:t>Na podlagi šestega odstavka 21. člena Zakona o Vladi Republike Slovenije (Uradni list RS, št. 24/05 – uradno prečiščeno besedilo, 109/08, 38/10 – ZUKN, 8/12, 21/13, 47/13 – ZDU-1G, 65/14, 55/17</w:t>
      </w:r>
      <w:r>
        <w:rPr>
          <w:rFonts w:cs="Arial"/>
          <w:iCs/>
          <w:lang w:val="sl-SI" w:eastAsia="sl-SI"/>
        </w:rPr>
        <w:t>,</w:t>
      </w:r>
      <w:r w:rsidRPr="00C62BAC">
        <w:rPr>
          <w:rFonts w:cs="Arial"/>
          <w:iCs/>
          <w:lang w:val="sl-SI" w:eastAsia="sl-SI"/>
        </w:rPr>
        <w:t xml:space="preserve"> 163/22</w:t>
      </w:r>
      <w:r>
        <w:rPr>
          <w:rFonts w:cs="Arial"/>
          <w:iCs/>
          <w:lang w:val="sl-SI" w:eastAsia="sl-SI"/>
        </w:rPr>
        <w:t xml:space="preserve"> in 57/25 – ZF)</w:t>
      </w:r>
      <w:r w:rsidRPr="00C62BAC">
        <w:rPr>
          <w:rFonts w:cs="Arial"/>
          <w:iCs/>
          <w:lang w:val="sl-SI" w:eastAsia="sl-SI"/>
        </w:rPr>
        <w:t>, drugega odstavka 19. člena Zakona o računovodstvu (Uradni list RS, št. 23/99, 30/02 – ZJF-C in 114/06 – ZUE), drugega odstavka 48. člena Zakona o zavodih (Uradni list RS, št. 12/91, 8/96, 36/00 – ZPDZC in 127/06 – ZJZP) in 21. člena Sklepa o ustanovitvi javnega zavoda Študijski center za narodno spravo (Uradni list RS, št. 42/08</w:t>
      </w:r>
      <w:r>
        <w:rPr>
          <w:rFonts w:cs="Arial"/>
          <w:iCs/>
          <w:lang w:val="sl-SI" w:eastAsia="sl-SI"/>
        </w:rPr>
        <w:t xml:space="preserve"> in 55/25</w:t>
      </w:r>
      <w:r w:rsidRPr="00C62BAC">
        <w:rPr>
          <w:rFonts w:cs="Arial"/>
          <w:iCs/>
          <w:lang w:val="sl-SI" w:eastAsia="sl-SI"/>
        </w:rPr>
        <w:t>) je Vlada Republike Slovenije na … seji dne … sprejela naslednji</w:t>
      </w:r>
    </w:p>
    <w:p w14:paraId="76AEDC0B" w14:textId="77777777" w:rsidR="00194FE7" w:rsidRDefault="00194FE7" w:rsidP="00194FE7">
      <w:pPr>
        <w:spacing w:line="276" w:lineRule="auto"/>
        <w:jc w:val="both"/>
        <w:rPr>
          <w:rFonts w:cs="Arial"/>
          <w:iCs/>
          <w:lang w:val="sl-SI" w:eastAsia="sl-SI"/>
        </w:rPr>
      </w:pPr>
    </w:p>
    <w:p w14:paraId="703EB80A" w14:textId="77777777" w:rsidR="00191968" w:rsidRDefault="00191968" w:rsidP="00194FE7">
      <w:pPr>
        <w:spacing w:line="276" w:lineRule="auto"/>
        <w:jc w:val="both"/>
        <w:rPr>
          <w:rFonts w:cs="Arial"/>
          <w:iCs/>
          <w:lang w:val="sl-SI" w:eastAsia="sl-SI"/>
        </w:rPr>
      </w:pPr>
    </w:p>
    <w:p w14:paraId="4D925C37" w14:textId="77777777" w:rsidR="00191968" w:rsidRPr="00C62BAC" w:rsidRDefault="00191968" w:rsidP="00194FE7">
      <w:pPr>
        <w:spacing w:line="276" w:lineRule="auto"/>
        <w:jc w:val="both"/>
        <w:rPr>
          <w:rFonts w:cs="Arial"/>
          <w:iCs/>
          <w:lang w:val="sl-SI" w:eastAsia="sl-SI"/>
        </w:rPr>
      </w:pPr>
    </w:p>
    <w:p w14:paraId="05127F1D" w14:textId="08E980AB" w:rsidR="00194FE7" w:rsidRDefault="00194FE7" w:rsidP="00BD2196">
      <w:pPr>
        <w:spacing w:line="276" w:lineRule="auto"/>
        <w:jc w:val="center"/>
        <w:rPr>
          <w:rFonts w:cs="Arial"/>
          <w:iCs/>
          <w:lang w:val="sl-SI" w:eastAsia="sl-SI"/>
        </w:rPr>
      </w:pPr>
      <w:r w:rsidRPr="00C62BAC">
        <w:rPr>
          <w:rFonts w:cs="Arial"/>
          <w:iCs/>
          <w:lang w:val="sl-SI" w:eastAsia="sl-SI"/>
        </w:rPr>
        <w:t>SKLEP</w:t>
      </w:r>
    </w:p>
    <w:p w14:paraId="2E04763A" w14:textId="77777777" w:rsidR="00191968" w:rsidRDefault="00191968" w:rsidP="00BD2196">
      <w:pPr>
        <w:spacing w:line="276" w:lineRule="auto"/>
        <w:jc w:val="center"/>
        <w:rPr>
          <w:rFonts w:cs="Arial"/>
          <w:iCs/>
          <w:lang w:val="sl-SI" w:eastAsia="sl-SI"/>
        </w:rPr>
      </w:pPr>
    </w:p>
    <w:p w14:paraId="1B87F689" w14:textId="77777777" w:rsidR="00191968" w:rsidRDefault="00191968" w:rsidP="00BD2196">
      <w:pPr>
        <w:spacing w:line="276" w:lineRule="auto"/>
        <w:jc w:val="center"/>
        <w:rPr>
          <w:rFonts w:cs="Arial"/>
          <w:iCs/>
          <w:lang w:val="sl-SI" w:eastAsia="sl-SI"/>
        </w:rPr>
      </w:pPr>
    </w:p>
    <w:p w14:paraId="71C6A3D3" w14:textId="77777777" w:rsidR="00191968" w:rsidRDefault="00191968" w:rsidP="00BD2196">
      <w:pPr>
        <w:spacing w:line="276" w:lineRule="auto"/>
        <w:jc w:val="center"/>
        <w:rPr>
          <w:rFonts w:cs="Arial"/>
          <w:iCs/>
          <w:lang w:val="sl-SI" w:eastAsia="sl-SI"/>
        </w:rPr>
      </w:pPr>
    </w:p>
    <w:p w14:paraId="31A3220D" w14:textId="77777777" w:rsidR="00194FE7" w:rsidRPr="00C62BAC" w:rsidRDefault="00194FE7" w:rsidP="00194FE7">
      <w:pPr>
        <w:spacing w:line="276" w:lineRule="auto"/>
        <w:ind w:left="912" w:right="1306"/>
        <w:jc w:val="both"/>
        <w:rPr>
          <w:rFonts w:cs="Arial"/>
          <w:iCs/>
          <w:lang w:val="sl-SI" w:eastAsia="sl-SI"/>
        </w:rPr>
      </w:pPr>
    </w:p>
    <w:p w14:paraId="288CFC85" w14:textId="7430832D" w:rsidR="00DE73EA" w:rsidRPr="00C62BAC" w:rsidRDefault="00DE73EA" w:rsidP="00DE73EA">
      <w:pPr>
        <w:spacing w:line="276" w:lineRule="auto"/>
        <w:ind w:left="627" w:right="740"/>
        <w:jc w:val="both"/>
        <w:rPr>
          <w:rFonts w:cs="Arial"/>
          <w:iCs/>
          <w:lang w:val="sl-SI" w:eastAsia="sl-SI"/>
        </w:rPr>
      </w:pPr>
      <w:r w:rsidRPr="00C62BAC">
        <w:rPr>
          <w:rFonts w:cs="Arial"/>
          <w:iCs/>
          <w:lang w:val="sl-SI" w:eastAsia="sl-SI"/>
        </w:rPr>
        <w:t xml:space="preserve">Vlada Republike Slovenije je na predlog sveta javnega zavoda Študijskega centra za narodno spravo z dne </w:t>
      </w:r>
      <w:r w:rsidR="00E233BC">
        <w:rPr>
          <w:rFonts w:cs="Arial"/>
          <w:iCs/>
          <w:lang w:val="sl-SI" w:eastAsia="sl-SI"/>
        </w:rPr>
        <w:t>2</w:t>
      </w:r>
      <w:r w:rsidR="0033415A">
        <w:rPr>
          <w:rFonts w:cs="Arial"/>
          <w:iCs/>
          <w:lang w:val="sl-SI" w:eastAsia="sl-SI"/>
        </w:rPr>
        <w:t>5</w:t>
      </w:r>
      <w:r w:rsidR="00E233BC">
        <w:rPr>
          <w:rFonts w:cs="Arial"/>
          <w:iCs/>
          <w:lang w:val="sl-SI" w:eastAsia="sl-SI"/>
        </w:rPr>
        <w:t>. 2. 2026</w:t>
      </w:r>
      <w:r w:rsidRPr="00C62BAC">
        <w:rPr>
          <w:rFonts w:cs="Arial"/>
          <w:iCs/>
          <w:lang w:val="sl-SI" w:eastAsia="sl-SI"/>
        </w:rPr>
        <w:t xml:space="preserve"> odločila, da se presežek prihodkov nad odhodki javnega zavoda Študijski center za narodno spravo za leto 202</w:t>
      </w:r>
      <w:r>
        <w:rPr>
          <w:rFonts w:cs="Arial"/>
          <w:iCs/>
          <w:lang w:val="sl-SI" w:eastAsia="sl-SI"/>
        </w:rPr>
        <w:t xml:space="preserve">5 v višini 14.143,13 </w:t>
      </w:r>
      <w:r w:rsidRPr="00D57AFD">
        <w:rPr>
          <w:rFonts w:cs="Arial"/>
          <w:iCs/>
          <w:lang w:val="sl-SI" w:eastAsia="sl-SI"/>
        </w:rPr>
        <w:t>evrov</w:t>
      </w:r>
      <w:r w:rsidRPr="00C62BAC">
        <w:rPr>
          <w:rFonts w:cs="Arial"/>
          <w:iCs/>
          <w:lang w:val="sl-SI" w:eastAsia="sl-SI"/>
        </w:rPr>
        <w:t xml:space="preserve"> </w:t>
      </w:r>
      <w:r>
        <w:rPr>
          <w:rFonts w:cs="Arial"/>
          <w:iCs/>
          <w:lang w:val="sl-SI" w:eastAsia="sl-SI"/>
        </w:rPr>
        <w:t xml:space="preserve">razporedi </w:t>
      </w:r>
      <w:r w:rsidRPr="00C62BAC">
        <w:rPr>
          <w:rFonts w:cs="Arial"/>
          <w:iCs/>
          <w:lang w:val="sl-SI" w:eastAsia="sl-SI"/>
        </w:rPr>
        <w:t>glede na vir financiranja na naslednji način:</w:t>
      </w:r>
    </w:p>
    <w:p w14:paraId="43C04372" w14:textId="77777777" w:rsidR="00DE73EA" w:rsidRPr="00443F2D" w:rsidRDefault="00DE73EA" w:rsidP="00DE73EA">
      <w:pPr>
        <w:spacing w:line="276" w:lineRule="auto"/>
        <w:ind w:left="912" w:right="1306"/>
        <w:jc w:val="both"/>
        <w:rPr>
          <w:rFonts w:cs="Arial"/>
          <w:iCs/>
          <w:lang w:val="sl-SI" w:eastAsia="sl-SI"/>
        </w:rPr>
      </w:pPr>
    </w:p>
    <w:p w14:paraId="41E8510B" w14:textId="77777777" w:rsidR="00DE73EA" w:rsidRDefault="00DE73EA" w:rsidP="00DE73EA">
      <w:pPr>
        <w:spacing w:line="276" w:lineRule="auto"/>
        <w:ind w:left="912" w:right="1306"/>
        <w:jc w:val="both"/>
        <w:rPr>
          <w:rFonts w:cs="Arial"/>
          <w:iCs/>
          <w:lang w:val="sl-SI" w:eastAsia="sl-SI"/>
        </w:rPr>
      </w:pPr>
      <w:r w:rsidRPr="00443F2D">
        <w:rPr>
          <w:rFonts w:cs="Arial"/>
          <w:iCs/>
          <w:lang w:val="sl-SI" w:eastAsia="sl-SI"/>
        </w:rPr>
        <w:t xml:space="preserve">- </w:t>
      </w:r>
      <w:r>
        <w:rPr>
          <w:rFonts w:cs="Arial"/>
          <w:iCs/>
          <w:lang w:val="sl-SI" w:eastAsia="sl-SI"/>
        </w:rPr>
        <w:t>5.794,13</w:t>
      </w:r>
      <w:r w:rsidRPr="00443F2D">
        <w:rPr>
          <w:rFonts w:cs="Arial"/>
          <w:iCs/>
          <w:lang w:val="sl-SI" w:eastAsia="sl-SI"/>
        </w:rPr>
        <w:t xml:space="preserve"> evrov, nastalih zaradi pozitivnih obresti Uprave za javna plačila (UJP) in vračila Javne agencije za znanstvenoraziskovalno in inovacijsko dejavnost Republike Slovenije (v nadaljevanju: ARIS) za strošek odprtega dostopa (poravnan v letu 2024 iz lastnih sredstev), se porabi za redno delovanje SCNR v letu 2026;</w:t>
      </w:r>
    </w:p>
    <w:p w14:paraId="69F3994E" w14:textId="77777777" w:rsidR="00DE73EA" w:rsidRPr="00443F2D" w:rsidRDefault="00DE73EA" w:rsidP="00DE73EA">
      <w:pPr>
        <w:spacing w:line="276" w:lineRule="auto"/>
        <w:ind w:left="912" w:right="1306"/>
        <w:jc w:val="both"/>
        <w:rPr>
          <w:rFonts w:cs="Arial"/>
          <w:iCs/>
          <w:lang w:val="sl-SI" w:eastAsia="sl-SI"/>
        </w:rPr>
      </w:pPr>
    </w:p>
    <w:p w14:paraId="0879EAAA" w14:textId="77777777" w:rsidR="00DE73EA" w:rsidRDefault="00DE73EA" w:rsidP="00DE73EA">
      <w:pPr>
        <w:spacing w:line="276" w:lineRule="auto"/>
        <w:ind w:left="912" w:right="1306"/>
        <w:jc w:val="both"/>
        <w:rPr>
          <w:rFonts w:cs="Arial"/>
          <w:iCs/>
          <w:lang w:val="sl-SI" w:eastAsia="sl-SI"/>
        </w:rPr>
      </w:pPr>
      <w:r w:rsidRPr="00443F2D">
        <w:rPr>
          <w:rFonts w:cs="Arial"/>
          <w:iCs/>
          <w:lang w:val="sl-SI" w:eastAsia="sl-SI"/>
        </w:rPr>
        <w:t>- 6.497,83 evrov na postavki stabilnega financiranja znanstveno raziskovalne dejavnosti se porabi v skladu s 14. členom Uredbe o financiranju znanstvenoraziskovalne dejavnosti iz Proračuna Republike Slovenije (Uradni list RS, št. 35/22, 144/22 in 79/23, v nadaljevanju: Uredba) v roku petih (5) let od zaključka proračunskega leta (najkasneje do konca leta 2030) za izvajanje znanstvenoraziskovalne dejavnosti;</w:t>
      </w:r>
    </w:p>
    <w:p w14:paraId="26C3F644" w14:textId="77777777" w:rsidR="00DE73EA" w:rsidRPr="00443F2D" w:rsidRDefault="00DE73EA" w:rsidP="00DE73EA">
      <w:pPr>
        <w:spacing w:line="276" w:lineRule="auto"/>
        <w:ind w:left="912" w:right="1306"/>
        <w:jc w:val="both"/>
        <w:rPr>
          <w:rFonts w:cs="Arial"/>
          <w:iCs/>
          <w:lang w:val="sl-SI" w:eastAsia="sl-SI"/>
        </w:rPr>
      </w:pPr>
    </w:p>
    <w:p w14:paraId="056182F4" w14:textId="3ABE913D" w:rsidR="00BD2196" w:rsidRDefault="00DE73EA" w:rsidP="003D36EF">
      <w:pPr>
        <w:spacing w:line="276" w:lineRule="auto"/>
        <w:ind w:left="912" w:right="1306"/>
        <w:jc w:val="both"/>
        <w:rPr>
          <w:rFonts w:cs="Arial"/>
          <w:iCs/>
          <w:lang w:val="sl-SI" w:eastAsia="sl-SI"/>
        </w:rPr>
      </w:pPr>
      <w:r w:rsidRPr="00443F2D">
        <w:rPr>
          <w:rFonts w:cs="Arial"/>
          <w:iCs/>
          <w:lang w:val="sl-SI" w:eastAsia="sl-SI"/>
        </w:rPr>
        <w:t>- 1.851,17 evrov na postavki raziskovalnih projektov ARIS se porabi v skladu s 40. členom Uredbe v roku petih (5) let od zaključka proračunskega leta (najkasneje do konca leta 2030) za nakup osnovnih sredstev.</w:t>
      </w:r>
    </w:p>
    <w:p w14:paraId="101E2E76" w14:textId="77777777" w:rsidR="00191968" w:rsidRDefault="00191968" w:rsidP="003D36EF">
      <w:pPr>
        <w:spacing w:line="276" w:lineRule="auto"/>
        <w:ind w:left="912" w:right="1306"/>
        <w:jc w:val="both"/>
        <w:rPr>
          <w:rFonts w:cs="Arial"/>
          <w:iCs/>
          <w:lang w:val="sl-SI" w:eastAsia="sl-SI"/>
        </w:rPr>
      </w:pPr>
    </w:p>
    <w:p w14:paraId="3A09F1A0" w14:textId="77777777" w:rsidR="00191968" w:rsidRDefault="00191968" w:rsidP="003D36EF">
      <w:pPr>
        <w:spacing w:line="276" w:lineRule="auto"/>
        <w:ind w:left="912" w:right="1306"/>
        <w:jc w:val="both"/>
        <w:rPr>
          <w:rFonts w:cs="Arial"/>
          <w:iCs/>
          <w:lang w:val="sl-SI" w:eastAsia="sl-SI"/>
        </w:rPr>
      </w:pPr>
    </w:p>
    <w:p w14:paraId="22C2E1E4" w14:textId="77777777" w:rsidR="00191968" w:rsidRDefault="00191968" w:rsidP="003D36EF">
      <w:pPr>
        <w:spacing w:line="276" w:lineRule="auto"/>
        <w:ind w:left="912" w:right="1306"/>
        <w:jc w:val="both"/>
        <w:rPr>
          <w:rFonts w:cs="Arial"/>
          <w:iCs/>
          <w:lang w:val="sl-SI" w:eastAsia="sl-SI"/>
        </w:rPr>
      </w:pPr>
    </w:p>
    <w:p w14:paraId="4D4F7488" w14:textId="77777777" w:rsidR="007A4776" w:rsidRPr="00C62BAC" w:rsidRDefault="007A4776" w:rsidP="007A4776">
      <w:pPr>
        <w:spacing w:line="276" w:lineRule="auto"/>
        <w:ind w:left="1440"/>
        <w:jc w:val="both"/>
        <w:rPr>
          <w:rFonts w:cs="Arial"/>
          <w:iCs/>
          <w:lang w:val="sl-SI" w:eastAsia="sl-SI"/>
        </w:rPr>
      </w:pPr>
      <w:r w:rsidRPr="00C62BAC">
        <w:rPr>
          <w:rFonts w:cs="Arial"/>
          <w:iCs/>
          <w:lang w:val="sl-SI" w:eastAsia="sl-SI"/>
        </w:rPr>
        <w:t xml:space="preserve">                                                                Barbara Kolenko Helbl</w:t>
      </w:r>
    </w:p>
    <w:p w14:paraId="7C3651AE" w14:textId="77777777" w:rsidR="007A4776" w:rsidRPr="00C62BAC" w:rsidRDefault="007A4776" w:rsidP="007A4776">
      <w:pPr>
        <w:spacing w:line="276" w:lineRule="auto"/>
        <w:ind w:left="1440"/>
        <w:jc w:val="both"/>
        <w:rPr>
          <w:rFonts w:cs="Arial"/>
          <w:iCs/>
          <w:lang w:val="sl-SI" w:eastAsia="sl-SI"/>
        </w:rPr>
      </w:pPr>
      <w:r w:rsidRPr="00C62BAC">
        <w:rPr>
          <w:rFonts w:cs="Arial"/>
          <w:iCs/>
          <w:lang w:val="sl-SI" w:eastAsia="sl-SI"/>
        </w:rPr>
        <w:t xml:space="preserve">                                                                 generalna sekretarka</w:t>
      </w:r>
    </w:p>
    <w:p w14:paraId="64671CB2" w14:textId="77777777" w:rsidR="00191968" w:rsidRDefault="00191968" w:rsidP="00E233BC">
      <w:pPr>
        <w:pStyle w:val="Golobesedilo"/>
        <w:spacing w:line="276" w:lineRule="auto"/>
        <w:rPr>
          <w:rFonts w:ascii="Arial" w:hAnsi="Arial" w:cs="Arial"/>
          <w:bCs/>
        </w:rPr>
      </w:pPr>
    </w:p>
    <w:p w14:paraId="328A47CC" w14:textId="77777777" w:rsidR="00191968" w:rsidRDefault="00191968" w:rsidP="00E233BC">
      <w:pPr>
        <w:pStyle w:val="Golobesedilo"/>
        <w:spacing w:line="276" w:lineRule="auto"/>
        <w:rPr>
          <w:rFonts w:ascii="Arial" w:hAnsi="Arial" w:cs="Arial"/>
          <w:bCs/>
        </w:rPr>
      </w:pPr>
    </w:p>
    <w:p w14:paraId="2AB32FFE" w14:textId="77777777" w:rsidR="00191968" w:rsidRDefault="00191968" w:rsidP="00E233BC">
      <w:pPr>
        <w:pStyle w:val="Golobesedilo"/>
        <w:spacing w:line="276" w:lineRule="auto"/>
        <w:rPr>
          <w:rFonts w:ascii="Arial" w:hAnsi="Arial" w:cs="Arial"/>
          <w:bCs/>
        </w:rPr>
      </w:pPr>
    </w:p>
    <w:p w14:paraId="6B1125D4" w14:textId="77777777" w:rsidR="00191968" w:rsidRDefault="00191968" w:rsidP="00E233BC">
      <w:pPr>
        <w:pStyle w:val="Golobesedilo"/>
        <w:spacing w:line="276" w:lineRule="auto"/>
        <w:rPr>
          <w:rFonts w:ascii="Arial" w:hAnsi="Arial" w:cs="Arial"/>
          <w:bCs/>
        </w:rPr>
      </w:pPr>
    </w:p>
    <w:p w14:paraId="1088B069" w14:textId="77777777" w:rsidR="00191968" w:rsidRDefault="00191968" w:rsidP="00E233BC">
      <w:pPr>
        <w:pStyle w:val="Golobesedilo"/>
        <w:spacing w:line="276" w:lineRule="auto"/>
        <w:rPr>
          <w:rFonts w:ascii="Arial" w:hAnsi="Arial" w:cs="Arial"/>
          <w:bCs/>
        </w:rPr>
      </w:pPr>
    </w:p>
    <w:p w14:paraId="640C9339" w14:textId="77777777" w:rsidR="00191968" w:rsidRDefault="00191968" w:rsidP="00E233BC">
      <w:pPr>
        <w:pStyle w:val="Golobesedilo"/>
        <w:spacing w:line="276" w:lineRule="auto"/>
        <w:rPr>
          <w:rFonts w:ascii="Arial" w:hAnsi="Arial" w:cs="Arial"/>
          <w:bCs/>
        </w:rPr>
      </w:pPr>
    </w:p>
    <w:p w14:paraId="7F9C52AB" w14:textId="77777777" w:rsidR="00191968" w:rsidRDefault="00191968" w:rsidP="00E233BC">
      <w:pPr>
        <w:pStyle w:val="Golobesedilo"/>
        <w:spacing w:line="276" w:lineRule="auto"/>
        <w:rPr>
          <w:rFonts w:ascii="Arial" w:hAnsi="Arial" w:cs="Arial"/>
          <w:bCs/>
        </w:rPr>
      </w:pPr>
    </w:p>
    <w:p w14:paraId="3B282A0D" w14:textId="2960BF6C" w:rsidR="00E233BC" w:rsidRPr="002C711A" w:rsidRDefault="00E233BC" w:rsidP="00E233BC">
      <w:pPr>
        <w:pStyle w:val="Golobesedilo"/>
        <w:spacing w:line="276" w:lineRule="auto"/>
        <w:rPr>
          <w:rFonts w:ascii="Arial" w:hAnsi="Arial" w:cs="Arial"/>
          <w:bCs/>
        </w:rPr>
      </w:pPr>
      <w:r w:rsidRPr="002C711A">
        <w:rPr>
          <w:rFonts w:ascii="Arial" w:hAnsi="Arial" w:cs="Arial"/>
          <w:bCs/>
        </w:rPr>
        <w:lastRenderedPageBreak/>
        <w:t xml:space="preserve">PRILOGE: </w:t>
      </w:r>
    </w:p>
    <w:p w14:paraId="0EE2075F" w14:textId="77777777" w:rsidR="00E233BC" w:rsidRPr="002C711A" w:rsidRDefault="00E233BC" w:rsidP="00E233BC">
      <w:pPr>
        <w:pStyle w:val="Golobesedilo"/>
        <w:spacing w:line="276" w:lineRule="auto"/>
        <w:ind w:left="164"/>
        <w:rPr>
          <w:rFonts w:ascii="Arial" w:hAnsi="Arial" w:cs="Arial"/>
          <w:bCs/>
        </w:rPr>
      </w:pPr>
      <w:r w:rsidRPr="002C711A">
        <w:rPr>
          <w:rFonts w:ascii="Arial" w:hAnsi="Arial" w:cs="Arial"/>
          <w:bCs/>
        </w:rPr>
        <w:t>- Predlog sklepa</w:t>
      </w:r>
    </w:p>
    <w:p w14:paraId="10418867" w14:textId="77777777" w:rsidR="00E233BC" w:rsidRPr="002C711A" w:rsidRDefault="00E233BC" w:rsidP="00E233BC">
      <w:pPr>
        <w:pStyle w:val="Golobesedilo"/>
        <w:spacing w:line="276" w:lineRule="auto"/>
        <w:ind w:left="164"/>
        <w:rPr>
          <w:rFonts w:ascii="Arial" w:hAnsi="Arial" w:cs="Arial"/>
          <w:bCs/>
        </w:rPr>
      </w:pPr>
      <w:r w:rsidRPr="002C711A">
        <w:rPr>
          <w:rFonts w:ascii="Arial" w:hAnsi="Arial" w:cs="Arial"/>
          <w:bCs/>
        </w:rPr>
        <w:t>- Obrazložitev predloga</w:t>
      </w:r>
    </w:p>
    <w:p w14:paraId="3D1A966F" w14:textId="77777777" w:rsidR="00E233BC" w:rsidRPr="002C711A" w:rsidRDefault="00E233BC" w:rsidP="00E233BC">
      <w:pPr>
        <w:pStyle w:val="Golobesedilo"/>
        <w:spacing w:line="276" w:lineRule="auto"/>
        <w:ind w:left="164"/>
        <w:rPr>
          <w:rFonts w:ascii="Arial" w:hAnsi="Arial" w:cs="Arial"/>
          <w:bCs/>
        </w:rPr>
      </w:pPr>
      <w:r w:rsidRPr="002C711A">
        <w:rPr>
          <w:rFonts w:ascii="Arial" w:hAnsi="Arial" w:cs="Arial"/>
          <w:bCs/>
        </w:rPr>
        <w:t>- Predlog o razporeditvi presežka prihodkov nad odhodki JZ SCNR za leto 202</w:t>
      </w:r>
      <w:r>
        <w:rPr>
          <w:rFonts w:ascii="Arial" w:hAnsi="Arial" w:cs="Arial"/>
          <w:bCs/>
        </w:rPr>
        <w:t>5</w:t>
      </w:r>
      <w:r w:rsidRPr="002C711A">
        <w:rPr>
          <w:rFonts w:ascii="Arial" w:hAnsi="Arial" w:cs="Arial"/>
          <w:bCs/>
        </w:rPr>
        <w:t xml:space="preserve"> z dne </w:t>
      </w:r>
      <w:r>
        <w:rPr>
          <w:rFonts w:ascii="Arial" w:hAnsi="Arial" w:cs="Arial"/>
          <w:bCs/>
        </w:rPr>
        <w:t>26. 2. 2026</w:t>
      </w:r>
      <w:r w:rsidRPr="002C711A">
        <w:rPr>
          <w:rFonts w:ascii="Arial" w:hAnsi="Arial" w:cs="Arial"/>
          <w:bCs/>
        </w:rPr>
        <w:t xml:space="preserve"> (predsednik Sveta SCNR)</w:t>
      </w:r>
    </w:p>
    <w:p w14:paraId="4009F0F3" w14:textId="77777777" w:rsidR="00E233BC" w:rsidRPr="002C711A" w:rsidRDefault="00E233BC" w:rsidP="00E233BC">
      <w:pPr>
        <w:pStyle w:val="Golobesedilo"/>
        <w:spacing w:line="276" w:lineRule="auto"/>
        <w:ind w:left="164"/>
        <w:rPr>
          <w:rFonts w:ascii="Arial" w:hAnsi="Arial" w:cs="Arial"/>
          <w:bCs/>
        </w:rPr>
      </w:pPr>
      <w:r w:rsidRPr="002C711A">
        <w:rPr>
          <w:rFonts w:ascii="Arial" w:hAnsi="Arial" w:cs="Arial"/>
          <w:bCs/>
        </w:rPr>
        <w:t>- Letno poročilo o delu SCNR za leto 202</w:t>
      </w:r>
      <w:r>
        <w:rPr>
          <w:rFonts w:ascii="Arial" w:hAnsi="Arial" w:cs="Arial"/>
          <w:bCs/>
        </w:rPr>
        <w:t>5</w:t>
      </w:r>
    </w:p>
    <w:p w14:paraId="586D5ED6" w14:textId="77777777" w:rsidR="00E233BC" w:rsidRPr="00DE73EA" w:rsidRDefault="00E233BC" w:rsidP="00E233BC">
      <w:pPr>
        <w:pStyle w:val="Golobesedilo"/>
        <w:spacing w:line="276" w:lineRule="auto"/>
        <w:ind w:left="164"/>
        <w:rPr>
          <w:rFonts w:ascii="Arial" w:eastAsia="Times New Roman" w:hAnsi="Arial" w:cs="Arial"/>
          <w:lang w:eastAsia="sl-SI"/>
        </w:rPr>
      </w:pPr>
      <w:r w:rsidRPr="00DE73EA">
        <w:rPr>
          <w:rFonts w:ascii="Arial" w:eastAsia="Times New Roman" w:hAnsi="Arial" w:cs="Arial"/>
          <w:lang w:eastAsia="sl-SI"/>
        </w:rPr>
        <w:t xml:space="preserve">- Mnenje Službe vlade za zakonodajo z dne </w:t>
      </w:r>
      <w:r>
        <w:rPr>
          <w:rFonts w:ascii="Arial" w:eastAsia="Times New Roman" w:hAnsi="Arial" w:cs="Arial"/>
          <w:lang w:eastAsia="sl-SI"/>
        </w:rPr>
        <w:t>16. 3. 2026</w:t>
      </w:r>
    </w:p>
    <w:p w14:paraId="76DC194C" w14:textId="77777777" w:rsidR="00E233BC" w:rsidRPr="00DE73EA" w:rsidRDefault="00E233BC" w:rsidP="00E233BC">
      <w:pPr>
        <w:pStyle w:val="Golobesedilo"/>
        <w:spacing w:line="276" w:lineRule="auto"/>
        <w:ind w:left="164"/>
        <w:rPr>
          <w:rFonts w:ascii="Arial" w:eastAsia="Times New Roman" w:hAnsi="Arial" w:cs="Arial"/>
          <w:lang w:eastAsia="sl-SI"/>
        </w:rPr>
      </w:pPr>
      <w:r w:rsidRPr="00DE73EA">
        <w:rPr>
          <w:rFonts w:ascii="Arial" w:eastAsia="Times New Roman" w:hAnsi="Arial" w:cs="Arial"/>
          <w:lang w:eastAsia="sl-SI"/>
        </w:rPr>
        <w:t xml:space="preserve">- Mnenje Ministrstva za visoko šolstvo, znanost in inovacije z dne </w:t>
      </w:r>
      <w:r>
        <w:rPr>
          <w:rFonts w:ascii="Arial" w:eastAsia="Times New Roman" w:hAnsi="Arial" w:cs="Arial"/>
          <w:lang w:eastAsia="sl-SI"/>
        </w:rPr>
        <w:t>11. 3. 2026</w:t>
      </w:r>
    </w:p>
    <w:p w14:paraId="75CFACE1" w14:textId="088AADAD" w:rsidR="00E233BC" w:rsidRPr="00E233BC" w:rsidRDefault="00E233BC" w:rsidP="00E233BC">
      <w:pPr>
        <w:pStyle w:val="Golobesedilo"/>
        <w:spacing w:line="276" w:lineRule="auto"/>
        <w:ind w:left="164"/>
        <w:rPr>
          <w:rFonts w:ascii="Arial" w:eastAsia="Times New Roman" w:hAnsi="Arial" w:cs="Arial"/>
          <w:lang w:eastAsia="sl-SI"/>
        </w:rPr>
      </w:pPr>
      <w:r w:rsidRPr="00DE73EA">
        <w:rPr>
          <w:rFonts w:ascii="Arial" w:eastAsia="Times New Roman" w:hAnsi="Arial" w:cs="Arial"/>
          <w:lang w:eastAsia="sl-SI"/>
        </w:rPr>
        <w:t>- Mnenje Ministrstva za finance z dne</w:t>
      </w:r>
      <w:r w:rsidRPr="00903216">
        <w:rPr>
          <w:rFonts w:ascii="Arial" w:eastAsia="Times New Roman" w:hAnsi="Arial" w:cs="Arial"/>
          <w:lang w:eastAsia="sl-SI"/>
        </w:rPr>
        <w:t xml:space="preserve"> </w:t>
      </w:r>
      <w:r w:rsidR="00523EE5">
        <w:rPr>
          <w:rFonts w:ascii="Arial" w:eastAsia="Times New Roman" w:hAnsi="Arial" w:cs="Arial"/>
          <w:lang w:eastAsia="sl-SI"/>
        </w:rPr>
        <w:t>20</w:t>
      </w:r>
      <w:r>
        <w:rPr>
          <w:rFonts w:ascii="Arial" w:eastAsia="Times New Roman" w:hAnsi="Arial" w:cs="Arial"/>
          <w:lang w:eastAsia="sl-SI"/>
        </w:rPr>
        <w:t xml:space="preserve">. 3. 2026 </w:t>
      </w:r>
    </w:p>
    <w:p w14:paraId="0B00C8B7" w14:textId="77777777" w:rsidR="00BD2196" w:rsidRDefault="00BD2196" w:rsidP="007A4776">
      <w:pPr>
        <w:spacing w:line="276" w:lineRule="auto"/>
        <w:jc w:val="both"/>
        <w:rPr>
          <w:rFonts w:cs="Arial"/>
          <w:iCs/>
          <w:lang w:val="sl-SI" w:eastAsia="sl-SI"/>
        </w:rPr>
      </w:pPr>
    </w:p>
    <w:p w14:paraId="3240C303" w14:textId="77777777" w:rsidR="00191968" w:rsidRDefault="00191968" w:rsidP="007A4776">
      <w:pPr>
        <w:spacing w:line="276" w:lineRule="auto"/>
        <w:jc w:val="both"/>
        <w:rPr>
          <w:rFonts w:cs="Arial"/>
          <w:iCs/>
          <w:lang w:val="sl-SI" w:eastAsia="sl-SI"/>
        </w:rPr>
      </w:pPr>
    </w:p>
    <w:p w14:paraId="16F88E3D" w14:textId="00F9D22D" w:rsidR="007A4776" w:rsidRPr="00C62BAC" w:rsidRDefault="007A4776" w:rsidP="007A4776">
      <w:pPr>
        <w:spacing w:line="276" w:lineRule="auto"/>
        <w:jc w:val="both"/>
        <w:rPr>
          <w:rFonts w:cs="Arial"/>
          <w:iCs/>
          <w:lang w:val="sl-SI" w:eastAsia="sl-SI"/>
        </w:rPr>
      </w:pPr>
      <w:r w:rsidRPr="00C62BAC">
        <w:rPr>
          <w:rFonts w:cs="Arial"/>
          <w:iCs/>
          <w:lang w:val="sl-SI" w:eastAsia="sl-SI"/>
        </w:rPr>
        <w:t>Sklep prejmejo:</w:t>
      </w:r>
    </w:p>
    <w:p w14:paraId="58756877" w14:textId="77777777" w:rsidR="007A4776" w:rsidRPr="00C62BAC" w:rsidRDefault="007A4776" w:rsidP="007A4776">
      <w:pPr>
        <w:pStyle w:val="Odstavekseznama"/>
        <w:numPr>
          <w:ilvl w:val="0"/>
          <w:numId w:val="10"/>
        </w:numPr>
        <w:spacing w:after="0"/>
        <w:jc w:val="both"/>
        <w:rPr>
          <w:rFonts w:cs="Arial"/>
          <w:iCs/>
          <w:sz w:val="20"/>
          <w:szCs w:val="20"/>
          <w:lang w:eastAsia="sl-SI"/>
        </w:rPr>
      </w:pPr>
      <w:r w:rsidRPr="00C62BAC">
        <w:rPr>
          <w:rFonts w:cs="Arial"/>
          <w:iCs/>
          <w:sz w:val="20"/>
          <w:szCs w:val="20"/>
          <w:lang w:eastAsia="sl-SI"/>
        </w:rPr>
        <w:t>Generalni sekretariat Vlade RS</w:t>
      </w:r>
    </w:p>
    <w:p w14:paraId="2B3580D0" w14:textId="77777777" w:rsidR="007A4776" w:rsidRPr="00C62BAC" w:rsidRDefault="007A4776" w:rsidP="007A4776">
      <w:pPr>
        <w:pStyle w:val="Odstavekseznama"/>
        <w:numPr>
          <w:ilvl w:val="0"/>
          <w:numId w:val="10"/>
        </w:numPr>
        <w:spacing w:after="0"/>
        <w:jc w:val="both"/>
        <w:rPr>
          <w:rFonts w:cs="Arial"/>
          <w:iCs/>
          <w:sz w:val="20"/>
          <w:szCs w:val="20"/>
          <w:lang w:eastAsia="sl-SI"/>
        </w:rPr>
      </w:pPr>
      <w:r w:rsidRPr="00C62BAC">
        <w:rPr>
          <w:rFonts w:cs="Arial"/>
          <w:iCs/>
          <w:sz w:val="20"/>
          <w:szCs w:val="20"/>
          <w:lang w:eastAsia="sl-SI"/>
        </w:rPr>
        <w:t>Ministrstvo za pravosodje</w:t>
      </w:r>
    </w:p>
    <w:p w14:paraId="3E9B6E66" w14:textId="77777777" w:rsidR="007A4776" w:rsidRPr="00C62BAC" w:rsidRDefault="007A4776" w:rsidP="007A4776">
      <w:pPr>
        <w:pStyle w:val="Odstavekseznama"/>
        <w:numPr>
          <w:ilvl w:val="0"/>
          <w:numId w:val="10"/>
        </w:numPr>
        <w:spacing w:after="0"/>
        <w:jc w:val="both"/>
        <w:rPr>
          <w:rFonts w:cs="Arial"/>
          <w:iCs/>
          <w:sz w:val="20"/>
          <w:szCs w:val="20"/>
          <w:lang w:eastAsia="sl-SI"/>
        </w:rPr>
      </w:pPr>
      <w:r w:rsidRPr="00C62BAC">
        <w:rPr>
          <w:rFonts w:cs="Arial"/>
          <w:iCs/>
          <w:sz w:val="20"/>
          <w:szCs w:val="20"/>
          <w:lang w:eastAsia="sl-SI"/>
        </w:rPr>
        <w:t>Ministrstvo za finance</w:t>
      </w:r>
    </w:p>
    <w:p w14:paraId="6BE719CA" w14:textId="77777777" w:rsidR="007A4776" w:rsidRDefault="007A4776" w:rsidP="007A4776">
      <w:pPr>
        <w:pStyle w:val="Odstavekseznama"/>
        <w:numPr>
          <w:ilvl w:val="0"/>
          <w:numId w:val="10"/>
        </w:numPr>
        <w:jc w:val="both"/>
        <w:rPr>
          <w:rFonts w:cs="Arial"/>
          <w:iCs/>
          <w:sz w:val="20"/>
          <w:szCs w:val="20"/>
          <w:lang w:eastAsia="sl-SI"/>
        </w:rPr>
      </w:pPr>
      <w:r w:rsidRPr="00C62BAC">
        <w:rPr>
          <w:rFonts w:cs="Arial"/>
          <w:iCs/>
          <w:sz w:val="20"/>
          <w:szCs w:val="20"/>
          <w:lang w:eastAsia="sl-SI"/>
        </w:rPr>
        <w:t>Študijski center za narodno spravo</w:t>
      </w:r>
    </w:p>
    <w:p w14:paraId="2AACECAB" w14:textId="77777777" w:rsidR="00191968" w:rsidRDefault="00191968" w:rsidP="00024A31">
      <w:pPr>
        <w:pStyle w:val="Odstavekseznama"/>
        <w:jc w:val="right"/>
        <w:rPr>
          <w:rFonts w:cs="Arial"/>
          <w:b/>
          <w:bCs/>
          <w:iCs/>
          <w:sz w:val="20"/>
          <w:szCs w:val="20"/>
          <w:lang w:eastAsia="sl-SI"/>
        </w:rPr>
      </w:pPr>
    </w:p>
    <w:p w14:paraId="6BEF8962" w14:textId="77777777" w:rsidR="00191968" w:rsidRDefault="00191968" w:rsidP="00024A31">
      <w:pPr>
        <w:pStyle w:val="Odstavekseznama"/>
        <w:jc w:val="right"/>
        <w:rPr>
          <w:rFonts w:cs="Arial"/>
          <w:b/>
          <w:bCs/>
          <w:iCs/>
          <w:sz w:val="20"/>
          <w:szCs w:val="20"/>
          <w:lang w:eastAsia="sl-SI"/>
        </w:rPr>
      </w:pPr>
    </w:p>
    <w:p w14:paraId="5EAB11BC" w14:textId="77777777" w:rsidR="00191968" w:rsidRDefault="00191968" w:rsidP="00024A31">
      <w:pPr>
        <w:pStyle w:val="Odstavekseznama"/>
        <w:jc w:val="right"/>
        <w:rPr>
          <w:rFonts w:cs="Arial"/>
          <w:b/>
          <w:bCs/>
          <w:iCs/>
          <w:sz w:val="20"/>
          <w:szCs w:val="20"/>
          <w:lang w:eastAsia="sl-SI"/>
        </w:rPr>
      </w:pPr>
    </w:p>
    <w:p w14:paraId="635DC1F9" w14:textId="77777777" w:rsidR="00191968" w:rsidRDefault="00191968" w:rsidP="00024A31">
      <w:pPr>
        <w:pStyle w:val="Odstavekseznama"/>
        <w:jc w:val="right"/>
        <w:rPr>
          <w:rFonts w:cs="Arial"/>
          <w:b/>
          <w:bCs/>
          <w:iCs/>
          <w:sz w:val="20"/>
          <w:szCs w:val="20"/>
          <w:lang w:eastAsia="sl-SI"/>
        </w:rPr>
      </w:pPr>
    </w:p>
    <w:p w14:paraId="2D3BF707" w14:textId="77777777" w:rsidR="00191968" w:rsidRDefault="00191968" w:rsidP="00024A31">
      <w:pPr>
        <w:pStyle w:val="Odstavekseznama"/>
        <w:jc w:val="right"/>
        <w:rPr>
          <w:rFonts w:cs="Arial"/>
          <w:b/>
          <w:bCs/>
          <w:iCs/>
          <w:sz w:val="20"/>
          <w:szCs w:val="20"/>
          <w:lang w:eastAsia="sl-SI"/>
        </w:rPr>
      </w:pPr>
    </w:p>
    <w:p w14:paraId="1020F0C5" w14:textId="77777777" w:rsidR="00191968" w:rsidRDefault="00191968" w:rsidP="00024A31">
      <w:pPr>
        <w:pStyle w:val="Odstavekseznama"/>
        <w:jc w:val="right"/>
        <w:rPr>
          <w:rFonts w:cs="Arial"/>
          <w:b/>
          <w:bCs/>
          <w:iCs/>
          <w:sz w:val="20"/>
          <w:szCs w:val="20"/>
          <w:lang w:eastAsia="sl-SI"/>
        </w:rPr>
      </w:pPr>
    </w:p>
    <w:p w14:paraId="4AED0564" w14:textId="77777777" w:rsidR="00191968" w:rsidRDefault="00191968" w:rsidP="00024A31">
      <w:pPr>
        <w:pStyle w:val="Odstavekseznama"/>
        <w:jc w:val="right"/>
        <w:rPr>
          <w:rFonts w:cs="Arial"/>
          <w:b/>
          <w:bCs/>
          <w:iCs/>
          <w:sz w:val="20"/>
          <w:szCs w:val="20"/>
          <w:lang w:eastAsia="sl-SI"/>
        </w:rPr>
      </w:pPr>
    </w:p>
    <w:p w14:paraId="1FBE4551" w14:textId="77777777" w:rsidR="00191968" w:rsidRDefault="00191968" w:rsidP="00024A31">
      <w:pPr>
        <w:pStyle w:val="Odstavekseznama"/>
        <w:jc w:val="right"/>
        <w:rPr>
          <w:rFonts w:cs="Arial"/>
          <w:b/>
          <w:bCs/>
          <w:iCs/>
          <w:sz w:val="20"/>
          <w:szCs w:val="20"/>
          <w:lang w:eastAsia="sl-SI"/>
        </w:rPr>
      </w:pPr>
    </w:p>
    <w:p w14:paraId="03EF6A5B" w14:textId="77777777" w:rsidR="00191968" w:rsidRDefault="00191968" w:rsidP="00024A31">
      <w:pPr>
        <w:pStyle w:val="Odstavekseznama"/>
        <w:jc w:val="right"/>
        <w:rPr>
          <w:rFonts w:cs="Arial"/>
          <w:b/>
          <w:bCs/>
          <w:iCs/>
          <w:sz w:val="20"/>
          <w:szCs w:val="20"/>
          <w:lang w:eastAsia="sl-SI"/>
        </w:rPr>
      </w:pPr>
    </w:p>
    <w:p w14:paraId="492EC2E6" w14:textId="77777777" w:rsidR="00191968" w:rsidRDefault="00191968" w:rsidP="00024A31">
      <w:pPr>
        <w:pStyle w:val="Odstavekseznama"/>
        <w:jc w:val="right"/>
        <w:rPr>
          <w:rFonts w:cs="Arial"/>
          <w:b/>
          <w:bCs/>
          <w:iCs/>
          <w:sz w:val="20"/>
          <w:szCs w:val="20"/>
          <w:lang w:eastAsia="sl-SI"/>
        </w:rPr>
      </w:pPr>
    </w:p>
    <w:p w14:paraId="3D1432E7" w14:textId="77777777" w:rsidR="00191968" w:rsidRDefault="00191968" w:rsidP="00024A31">
      <w:pPr>
        <w:pStyle w:val="Odstavekseznama"/>
        <w:jc w:val="right"/>
        <w:rPr>
          <w:rFonts w:cs="Arial"/>
          <w:b/>
          <w:bCs/>
          <w:iCs/>
          <w:sz w:val="20"/>
          <w:szCs w:val="20"/>
          <w:lang w:eastAsia="sl-SI"/>
        </w:rPr>
      </w:pPr>
    </w:p>
    <w:p w14:paraId="32FCBF78" w14:textId="77777777" w:rsidR="00191968" w:rsidRDefault="00191968" w:rsidP="00024A31">
      <w:pPr>
        <w:pStyle w:val="Odstavekseznama"/>
        <w:jc w:val="right"/>
        <w:rPr>
          <w:rFonts w:cs="Arial"/>
          <w:b/>
          <w:bCs/>
          <w:iCs/>
          <w:sz w:val="20"/>
          <w:szCs w:val="20"/>
          <w:lang w:eastAsia="sl-SI"/>
        </w:rPr>
      </w:pPr>
    </w:p>
    <w:p w14:paraId="290B0707" w14:textId="77777777" w:rsidR="00191968" w:rsidRDefault="00191968" w:rsidP="00024A31">
      <w:pPr>
        <w:pStyle w:val="Odstavekseznama"/>
        <w:jc w:val="right"/>
        <w:rPr>
          <w:rFonts w:cs="Arial"/>
          <w:b/>
          <w:bCs/>
          <w:iCs/>
          <w:sz w:val="20"/>
          <w:szCs w:val="20"/>
          <w:lang w:eastAsia="sl-SI"/>
        </w:rPr>
      </w:pPr>
    </w:p>
    <w:p w14:paraId="12E69365" w14:textId="77777777" w:rsidR="00191968" w:rsidRDefault="00191968" w:rsidP="00024A31">
      <w:pPr>
        <w:pStyle w:val="Odstavekseznama"/>
        <w:jc w:val="right"/>
        <w:rPr>
          <w:rFonts w:cs="Arial"/>
          <w:b/>
          <w:bCs/>
          <w:iCs/>
          <w:sz w:val="20"/>
          <w:szCs w:val="20"/>
          <w:lang w:eastAsia="sl-SI"/>
        </w:rPr>
      </w:pPr>
    </w:p>
    <w:p w14:paraId="53791852" w14:textId="77777777" w:rsidR="00191968" w:rsidRDefault="00191968" w:rsidP="00024A31">
      <w:pPr>
        <w:pStyle w:val="Odstavekseznama"/>
        <w:jc w:val="right"/>
        <w:rPr>
          <w:rFonts w:cs="Arial"/>
          <w:b/>
          <w:bCs/>
          <w:iCs/>
          <w:sz w:val="20"/>
          <w:szCs w:val="20"/>
          <w:lang w:eastAsia="sl-SI"/>
        </w:rPr>
      </w:pPr>
    </w:p>
    <w:p w14:paraId="0724E296" w14:textId="77777777" w:rsidR="00191968" w:rsidRDefault="00191968" w:rsidP="00024A31">
      <w:pPr>
        <w:pStyle w:val="Odstavekseznama"/>
        <w:jc w:val="right"/>
        <w:rPr>
          <w:rFonts w:cs="Arial"/>
          <w:b/>
          <w:bCs/>
          <w:iCs/>
          <w:sz w:val="20"/>
          <w:szCs w:val="20"/>
          <w:lang w:eastAsia="sl-SI"/>
        </w:rPr>
      </w:pPr>
    </w:p>
    <w:p w14:paraId="2570DB84" w14:textId="77777777" w:rsidR="00191968" w:rsidRDefault="00191968" w:rsidP="00024A31">
      <w:pPr>
        <w:pStyle w:val="Odstavekseznama"/>
        <w:jc w:val="right"/>
        <w:rPr>
          <w:rFonts w:cs="Arial"/>
          <w:b/>
          <w:bCs/>
          <w:iCs/>
          <w:sz w:val="20"/>
          <w:szCs w:val="20"/>
          <w:lang w:eastAsia="sl-SI"/>
        </w:rPr>
      </w:pPr>
    </w:p>
    <w:p w14:paraId="6828A515" w14:textId="77777777" w:rsidR="00191968" w:rsidRDefault="00191968" w:rsidP="00024A31">
      <w:pPr>
        <w:pStyle w:val="Odstavekseznama"/>
        <w:jc w:val="right"/>
        <w:rPr>
          <w:rFonts w:cs="Arial"/>
          <w:b/>
          <w:bCs/>
          <w:iCs/>
          <w:sz w:val="20"/>
          <w:szCs w:val="20"/>
          <w:lang w:eastAsia="sl-SI"/>
        </w:rPr>
      </w:pPr>
    </w:p>
    <w:p w14:paraId="383D5255" w14:textId="77777777" w:rsidR="00191968" w:rsidRDefault="00191968" w:rsidP="00024A31">
      <w:pPr>
        <w:pStyle w:val="Odstavekseznama"/>
        <w:jc w:val="right"/>
        <w:rPr>
          <w:rFonts w:cs="Arial"/>
          <w:b/>
          <w:bCs/>
          <w:iCs/>
          <w:sz w:val="20"/>
          <w:szCs w:val="20"/>
          <w:lang w:eastAsia="sl-SI"/>
        </w:rPr>
      </w:pPr>
    </w:p>
    <w:p w14:paraId="578A7101" w14:textId="77777777" w:rsidR="00191968" w:rsidRDefault="00191968" w:rsidP="00024A31">
      <w:pPr>
        <w:pStyle w:val="Odstavekseznama"/>
        <w:jc w:val="right"/>
        <w:rPr>
          <w:rFonts w:cs="Arial"/>
          <w:b/>
          <w:bCs/>
          <w:iCs/>
          <w:sz w:val="20"/>
          <w:szCs w:val="20"/>
          <w:lang w:eastAsia="sl-SI"/>
        </w:rPr>
      </w:pPr>
    </w:p>
    <w:p w14:paraId="1C971972" w14:textId="77777777" w:rsidR="00191968" w:rsidRDefault="00191968" w:rsidP="00024A31">
      <w:pPr>
        <w:pStyle w:val="Odstavekseznama"/>
        <w:jc w:val="right"/>
        <w:rPr>
          <w:rFonts w:cs="Arial"/>
          <w:b/>
          <w:bCs/>
          <w:iCs/>
          <w:sz w:val="20"/>
          <w:szCs w:val="20"/>
          <w:lang w:eastAsia="sl-SI"/>
        </w:rPr>
      </w:pPr>
    </w:p>
    <w:p w14:paraId="08FEB789" w14:textId="77777777" w:rsidR="00191968" w:rsidRDefault="00191968" w:rsidP="00024A31">
      <w:pPr>
        <w:pStyle w:val="Odstavekseznama"/>
        <w:jc w:val="right"/>
        <w:rPr>
          <w:rFonts w:cs="Arial"/>
          <w:b/>
          <w:bCs/>
          <w:iCs/>
          <w:sz w:val="20"/>
          <w:szCs w:val="20"/>
          <w:lang w:eastAsia="sl-SI"/>
        </w:rPr>
      </w:pPr>
    </w:p>
    <w:p w14:paraId="0D4246B2" w14:textId="77777777" w:rsidR="00191968" w:rsidRDefault="00191968" w:rsidP="00024A31">
      <w:pPr>
        <w:pStyle w:val="Odstavekseznama"/>
        <w:jc w:val="right"/>
        <w:rPr>
          <w:rFonts w:cs="Arial"/>
          <w:b/>
          <w:bCs/>
          <w:iCs/>
          <w:sz w:val="20"/>
          <w:szCs w:val="20"/>
          <w:lang w:eastAsia="sl-SI"/>
        </w:rPr>
      </w:pPr>
    </w:p>
    <w:p w14:paraId="643CAB62" w14:textId="77777777" w:rsidR="00191968" w:rsidRDefault="00191968" w:rsidP="00024A31">
      <w:pPr>
        <w:pStyle w:val="Odstavekseznama"/>
        <w:jc w:val="right"/>
        <w:rPr>
          <w:rFonts w:cs="Arial"/>
          <w:b/>
          <w:bCs/>
          <w:iCs/>
          <w:sz w:val="20"/>
          <w:szCs w:val="20"/>
          <w:lang w:eastAsia="sl-SI"/>
        </w:rPr>
      </w:pPr>
    </w:p>
    <w:p w14:paraId="1EE8369F" w14:textId="77777777" w:rsidR="00191968" w:rsidRDefault="00191968" w:rsidP="00024A31">
      <w:pPr>
        <w:pStyle w:val="Odstavekseznama"/>
        <w:jc w:val="right"/>
        <w:rPr>
          <w:rFonts w:cs="Arial"/>
          <w:b/>
          <w:bCs/>
          <w:iCs/>
          <w:sz w:val="20"/>
          <w:szCs w:val="20"/>
          <w:lang w:eastAsia="sl-SI"/>
        </w:rPr>
      </w:pPr>
    </w:p>
    <w:p w14:paraId="614AAA31" w14:textId="77777777" w:rsidR="00191968" w:rsidRDefault="00191968" w:rsidP="00024A31">
      <w:pPr>
        <w:pStyle w:val="Odstavekseznama"/>
        <w:jc w:val="right"/>
        <w:rPr>
          <w:rFonts w:cs="Arial"/>
          <w:b/>
          <w:bCs/>
          <w:iCs/>
          <w:sz w:val="20"/>
          <w:szCs w:val="20"/>
          <w:lang w:eastAsia="sl-SI"/>
        </w:rPr>
      </w:pPr>
    </w:p>
    <w:p w14:paraId="4E607885" w14:textId="77777777" w:rsidR="00191968" w:rsidRDefault="00191968" w:rsidP="00024A31">
      <w:pPr>
        <w:pStyle w:val="Odstavekseznama"/>
        <w:jc w:val="right"/>
        <w:rPr>
          <w:rFonts w:cs="Arial"/>
          <w:b/>
          <w:bCs/>
          <w:iCs/>
          <w:sz w:val="20"/>
          <w:szCs w:val="20"/>
          <w:lang w:eastAsia="sl-SI"/>
        </w:rPr>
      </w:pPr>
    </w:p>
    <w:p w14:paraId="1E1E6EEA" w14:textId="77777777" w:rsidR="00191968" w:rsidRDefault="00191968" w:rsidP="00024A31">
      <w:pPr>
        <w:pStyle w:val="Odstavekseznama"/>
        <w:jc w:val="right"/>
        <w:rPr>
          <w:rFonts w:cs="Arial"/>
          <w:b/>
          <w:bCs/>
          <w:iCs/>
          <w:sz w:val="20"/>
          <w:szCs w:val="20"/>
          <w:lang w:eastAsia="sl-SI"/>
        </w:rPr>
      </w:pPr>
    </w:p>
    <w:p w14:paraId="412D7E69" w14:textId="77777777" w:rsidR="00191968" w:rsidRDefault="00191968" w:rsidP="00024A31">
      <w:pPr>
        <w:pStyle w:val="Odstavekseznama"/>
        <w:jc w:val="right"/>
        <w:rPr>
          <w:rFonts w:cs="Arial"/>
          <w:b/>
          <w:bCs/>
          <w:iCs/>
          <w:sz w:val="20"/>
          <w:szCs w:val="20"/>
          <w:lang w:eastAsia="sl-SI"/>
        </w:rPr>
      </w:pPr>
    </w:p>
    <w:p w14:paraId="75CCF719" w14:textId="77777777" w:rsidR="00191968" w:rsidRDefault="00191968" w:rsidP="00024A31">
      <w:pPr>
        <w:pStyle w:val="Odstavekseznama"/>
        <w:jc w:val="right"/>
        <w:rPr>
          <w:rFonts w:cs="Arial"/>
          <w:b/>
          <w:bCs/>
          <w:iCs/>
          <w:sz w:val="20"/>
          <w:szCs w:val="20"/>
          <w:lang w:eastAsia="sl-SI"/>
        </w:rPr>
      </w:pPr>
    </w:p>
    <w:p w14:paraId="03ED29FF" w14:textId="77777777" w:rsidR="00191968" w:rsidRDefault="00191968" w:rsidP="00024A31">
      <w:pPr>
        <w:pStyle w:val="Odstavekseznama"/>
        <w:jc w:val="right"/>
        <w:rPr>
          <w:rFonts w:cs="Arial"/>
          <w:b/>
          <w:bCs/>
          <w:iCs/>
          <w:sz w:val="20"/>
          <w:szCs w:val="20"/>
          <w:lang w:eastAsia="sl-SI"/>
        </w:rPr>
      </w:pPr>
    </w:p>
    <w:p w14:paraId="50056EDA" w14:textId="77777777" w:rsidR="00191968" w:rsidRDefault="00191968" w:rsidP="00024A31">
      <w:pPr>
        <w:pStyle w:val="Odstavekseznama"/>
        <w:jc w:val="right"/>
        <w:rPr>
          <w:rFonts w:cs="Arial"/>
          <w:b/>
          <w:bCs/>
          <w:iCs/>
          <w:sz w:val="20"/>
          <w:szCs w:val="20"/>
          <w:lang w:eastAsia="sl-SI"/>
        </w:rPr>
      </w:pPr>
    </w:p>
    <w:p w14:paraId="252DB5AD" w14:textId="77777777" w:rsidR="00191968" w:rsidRDefault="00191968" w:rsidP="00024A31">
      <w:pPr>
        <w:pStyle w:val="Odstavekseznama"/>
        <w:jc w:val="right"/>
        <w:rPr>
          <w:rFonts w:cs="Arial"/>
          <w:b/>
          <w:bCs/>
          <w:iCs/>
          <w:sz w:val="20"/>
          <w:szCs w:val="20"/>
          <w:lang w:eastAsia="sl-SI"/>
        </w:rPr>
      </w:pPr>
    </w:p>
    <w:p w14:paraId="30F4E157" w14:textId="77777777" w:rsidR="00191968" w:rsidRDefault="00191968" w:rsidP="00024A31">
      <w:pPr>
        <w:pStyle w:val="Odstavekseznama"/>
        <w:jc w:val="right"/>
        <w:rPr>
          <w:rFonts w:cs="Arial"/>
          <w:b/>
          <w:bCs/>
          <w:iCs/>
          <w:sz w:val="20"/>
          <w:szCs w:val="20"/>
          <w:lang w:eastAsia="sl-SI"/>
        </w:rPr>
      </w:pPr>
    </w:p>
    <w:p w14:paraId="61B36873" w14:textId="77777777" w:rsidR="00191968" w:rsidRDefault="00191968" w:rsidP="00024A31">
      <w:pPr>
        <w:pStyle w:val="Odstavekseznama"/>
        <w:jc w:val="right"/>
        <w:rPr>
          <w:rFonts w:cs="Arial"/>
          <w:b/>
          <w:bCs/>
          <w:iCs/>
          <w:sz w:val="20"/>
          <w:szCs w:val="20"/>
          <w:lang w:eastAsia="sl-SI"/>
        </w:rPr>
      </w:pPr>
    </w:p>
    <w:p w14:paraId="7D5E35EE" w14:textId="77777777" w:rsidR="00191968" w:rsidRDefault="00191968" w:rsidP="00024A31">
      <w:pPr>
        <w:pStyle w:val="Odstavekseznama"/>
        <w:jc w:val="right"/>
        <w:rPr>
          <w:rFonts w:cs="Arial"/>
          <w:b/>
          <w:bCs/>
          <w:iCs/>
          <w:sz w:val="20"/>
          <w:szCs w:val="20"/>
          <w:lang w:eastAsia="sl-SI"/>
        </w:rPr>
      </w:pPr>
    </w:p>
    <w:p w14:paraId="0BF16952" w14:textId="2B1C726B" w:rsidR="00F8629C" w:rsidRPr="00024A31" w:rsidRDefault="00F8629C" w:rsidP="00024A31">
      <w:pPr>
        <w:pStyle w:val="Odstavekseznama"/>
        <w:jc w:val="right"/>
        <w:rPr>
          <w:rFonts w:cs="Arial"/>
          <w:b/>
          <w:bCs/>
          <w:iCs/>
          <w:sz w:val="20"/>
          <w:szCs w:val="20"/>
          <w:lang w:eastAsia="sl-SI"/>
        </w:rPr>
      </w:pPr>
      <w:r w:rsidRPr="00024A31">
        <w:rPr>
          <w:rFonts w:cs="Arial"/>
          <w:b/>
          <w:bCs/>
          <w:iCs/>
          <w:sz w:val="20"/>
          <w:szCs w:val="20"/>
          <w:lang w:eastAsia="sl-SI"/>
        </w:rPr>
        <w:lastRenderedPageBreak/>
        <w:t>PRILOGA 2</w:t>
      </w:r>
    </w:p>
    <w:p w14:paraId="47622E1A" w14:textId="77777777" w:rsidR="00F8629C" w:rsidRPr="00F8629C" w:rsidRDefault="00F8629C" w:rsidP="00024A31">
      <w:pPr>
        <w:pStyle w:val="Odstavekseznama"/>
        <w:jc w:val="right"/>
        <w:rPr>
          <w:rFonts w:cs="Arial"/>
          <w:iCs/>
          <w:sz w:val="20"/>
          <w:szCs w:val="20"/>
          <w:lang w:eastAsia="sl-SI"/>
        </w:rPr>
      </w:pPr>
    </w:p>
    <w:p w14:paraId="1C8F87F2" w14:textId="77777777" w:rsidR="00F8629C" w:rsidRPr="00024A31" w:rsidRDefault="00F8629C" w:rsidP="00024A31">
      <w:pPr>
        <w:pStyle w:val="Odstavekseznama"/>
        <w:jc w:val="center"/>
        <w:rPr>
          <w:rFonts w:cs="Arial"/>
          <w:b/>
          <w:bCs/>
          <w:iCs/>
          <w:sz w:val="20"/>
          <w:szCs w:val="20"/>
          <w:lang w:eastAsia="sl-SI"/>
        </w:rPr>
      </w:pPr>
      <w:r w:rsidRPr="00024A31">
        <w:rPr>
          <w:rFonts w:cs="Arial"/>
          <w:b/>
          <w:bCs/>
          <w:iCs/>
          <w:sz w:val="20"/>
          <w:szCs w:val="20"/>
          <w:lang w:eastAsia="sl-SI"/>
        </w:rPr>
        <w:t>OBRAZLOŽITEV</w:t>
      </w:r>
    </w:p>
    <w:p w14:paraId="495F02FD" w14:textId="77777777" w:rsidR="00F8629C" w:rsidRPr="00F8629C" w:rsidRDefault="00F8629C" w:rsidP="00F8629C">
      <w:pPr>
        <w:pStyle w:val="Odstavekseznama"/>
        <w:jc w:val="both"/>
        <w:rPr>
          <w:rFonts w:cs="Arial"/>
          <w:iCs/>
          <w:sz w:val="20"/>
          <w:szCs w:val="20"/>
          <w:lang w:eastAsia="sl-SI"/>
        </w:rPr>
      </w:pPr>
    </w:p>
    <w:p w14:paraId="5D0286F7" w14:textId="77777777"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 xml:space="preserve">Študijski center za narodno spravo (v nadaljevanju: SCNR) v skladu s 6. členom Sklepa o ustanovitvi javnega zavoda Študijski center za narodno spravo (Uradni list RS, št. 42/2008 in 55/25, v nadaljevanju: sklep o ustanovitvi) uresničuje javni interes na področju znanosti in je ustanovljen za opravljanje organizacijskih, razvojnih, svetovalnih, koordinacijskih in izobraževalnih nalog na področju poprave krivic, narodne sprave in proučevanja totalitarnih režimov na Slovenskem v 20. stoletju. </w:t>
      </w:r>
    </w:p>
    <w:p w14:paraId="45009084" w14:textId="77777777" w:rsidR="00F8629C" w:rsidRPr="00F8629C" w:rsidRDefault="00F8629C" w:rsidP="00F8629C">
      <w:pPr>
        <w:pStyle w:val="Odstavekseznama"/>
        <w:jc w:val="both"/>
        <w:rPr>
          <w:rFonts w:cs="Arial"/>
          <w:iCs/>
          <w:sz w:val="20"/>
          <w:szCs w:val="20"/>
          <w:lang w:eastAsia="sl-SI"/>
        </w:rPr>
      </w:pPr>
    </w:p>
    <w:p w14:paraId="41B4E92D" w14:textId="4C441BF6" w:rsidR="00F8629C" w:rsidRDefault="00F8629C" w:rsidP="00F8629C">
      <w:pPr>
        <w:pStyle w:val="Odstavekseznama"/>
        <w:jc w:val="both"/>
        <w:rPr>
          <w:rFonts w:cs="Arial"/>
          <w:iCs/>
          <w:sz w:val="20"/>
          <w:szCs w:val="20"/>
          <w:lang w:eastAsia="sl-SI"/>
        </w:rPr>
      </w:pPr>
      <w:r w:rsidRPr="00F8629C">
        <w:rPr>
          <w:rFonts w:cs="Arial"/>
          <w:iCs/>
          <w:sz w:val="20"/>
          <w:szCs w:val="20"/>
          <w:lang w:eastAsia="sl-SI"/>
        </w:rPr>
        <w:t>Svet javnega zavoda Študijski center za narodno spravo (v nadaljevanju: svet SCNR) je na 9. redni  seji z dne 25. 2. 2026 sprejel predlog, da se presežek prihodkov nad odhodki javnega zavoda Študijskega centra za narodno spravo za leto 2025, ki znaša 14.</w:t>
      </w:r>
      <w:r>
        <w:rPr>
          <w:rFonts w:cs="Arial"/>
          <w:iCs/>
          <w:sz w:val="20"/>
          <w:szCs w:val="20"/>
          <w:lang w:eastAsia="sl-SI"/>
        </w:rPr>
        <w:t>143,13</w:t>
      </w:r>
      <w:r w:rsidRPr="00F8629C">
        <w:rPr>
          <w:rFonts w:cs="Arial"/>
          <w:iCs/>
          <w:sz w:val="20"/>
          <w:szCs w:val="20"/>
          <w:lang w:eastAsia="sl-SI"/>
        </w:rPr>
        <w:t xml:space="preserve"> </w:t>
      </w:r>
      <w:r w:rsidR="00072A67">
        <w:rPr>
          <w:rFonts w:cs="Arial"/>
          <w:iCs/>
          <w:sz w:val="20"/>
          <w:szCs w:val="20"/>
          <w:lang w:eastAsia="sl-SI"/>
        </w:rPr>
        <w:t>evrov</w:t>
      </w:r>
      <w:r w:rsidRPr="00F8629C">
        <w:rPr>
          <w:rFonts w:cs="Arial"/>
          <w:iCs/>
          <w:sz w:val="20"/>
          <w:szCs w:val="20"/>
          <w:lang w:eastAsia="sl-SI"/>
        </w:rPr>
        <w:t>, porabi glede na vir financiranja in sicer:</w:t>
      </w:r>
    </w:p>
    <w:p w14:paraId="08D61EC8" w14:textId="77777777" w:rsidR="00F8629C" w:rsidRPr="00F8629C" w:rsidRDefault="00F8629C" w:rsidP="00F8629C">
      <w:pPr>
        <w:pStyle w:val="Odstavekseznama"/>
        <w:jc w:val="both"/>
        <w:rPr>
          <w:rFonts w:cs="Arial"/>
          <w:iCs/>
          <w:sz w:val="20"/>
          <w:szCs w:val="20"/>
          <w:lang w:eastAsia="sl-SI"/>
        </w:rPr>
      </w:pPr>
    </w:p>
    <w:p w14:paraId="5462394A" w14:textId="5E39F04F"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- 5.794,13</w:t>
      </w:r>
      <w:r>
        <w:rPr>
          <w:rFonts w:cs="Arial"/>
          <w:iCs/>
          <w:lang w:eastAsia="sl-SI"/>
        </w:rPr>
        <w:t xml:space="preserve"> </w:t>
      </w:r>
      <w:r w:rsidRPr="00F8629C">
        <w:rPr>
          <w:rFonts w:cs="Arial"/>
          <w:iCs/>
          <w:sz w:val="20"/>
          <w:szCs w:val="20"/>
          <w:lang w:eastAsia="sl-SI"/>
        </w:rPr>
        <w:t>evrov, nastalih zaradi pozitivnih obresti Uprave za javna plačila (v nadaljevanju: UJP) in vračila Javne agencije za znanstvenoraziskovalno in inovacijsko dejavnost Republike Slovenije (v nadaljevanju: ARIS) za strošek odprtega dostopa (poravnan v letu 2024 iz lastnih sredstev), se porabi za redno delovanje SCNR v letu 2026;</w:t>
      </w:r>
    </w:p>
    <w:p w14:paraId="573CB2D5" w14:textId="77777777"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- 6.497,83 evrov na postavki stabilnega financiranja znanstveno raziskovalne dejavnosti se porabi v skladu s 14. členom Uredbe o financiranju znanstvenoraziskovalne dejavnosti iz Proračuna Republike Slovenije (Uradni list RS, št. 35/22, 144/22 in 79/23, v nadaljevanju: Uredba) v roku petih (5) let od zaključka proračunskega leta (najkasneje do konca leta 2030) za izvajanje znanstvenoraziskovalne dejavnosti;</w:t>
      </w:r>
    </w:p>
    <w:p w14:paraId="4EA5853F" w14:textId="77777777"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- 1.851,17 evrov na postavki raziskovalnih projektov ARIS se porabi v skladu s 40. členom Uredbe v roku petih (5) let od zaključka proračunskega leta (najkasneje do konca leta 2030) za nakup osnovnih sredstev.</w:t>
      </w:r>
    </w:p>
    <w:p w14:paraId="3EF5A2FF" w14:textId="77777777" w:rsidR="00F8629C" w:rsidRPr="00F8629C" w:rsidRDefault="00F8629C" w:rsidP="00F8629C">
      <w:pPr>
        <w:pStyle w:val="Odstavekseznama"/>
        <w:jc w:val="both"/>
        <w:rPr>
          <w:rFonts w:cs="Arial"/>
          <w:iCs/>
          <w:sz w:val="20"/>
          <w:szCs w:val="20"/>
          <w:lang w:eastAsia="sl-SI"/>
        </w:rPr>
      </w:pPr>
    </w:p>
    <w:p w14:paraId="707AD3B2" w14:textId="77777777"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 xml:space="preserve">Svet SCNR je nato z dopisom z dne 26. 2. 2026 zaprosil za odločitev ustanovitelja (Vlade RS) o predlogu za razporeditev presežka prihodkov SCNR za leto 2025. </w:t>
      </w:r>
    </w:p>
    <w:p w14:paraId="3318434F" w14:textId="77777777" w:rsidR="00F8629C" w:rsidRPr="00F8629C" w:rsidRDefault="00F8629C" w:rsidP="00F8629C">
      <w:pPr>
        <w:pStyle w:val="Odstavekseznama"/>
        <w:jc w:val="both"/>
        <w:rPr>
          <w:rFonts w:cs="Arial"/>
          <w:iCs/>
          <w:sz w:val="20"/>
          <w:szCs w:val="20"/>
          <w:lang w:eastAsia="sl-SI"/>
        </w:rPr>
      </w:pPr>
    </w:p>
    <w:p w14:paraId="44DAFA0D" w14:textId="77777777"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 xml:space="preserve">V skladu z drugim odstavkom 19. člena Zakona o računovodstvu (Uradni list RS, št. 23/99, 30/02 – ZJF-C in 114/06 – ZUE) se presežek razporeja v skladu z zakonom in odločitvijo ustanovitelja pravne osebe. V sklepu o ustanovitvi je v 21. členu določeno, da o porabi presežka prihodkov nad odhodki odloča ustanovitelj na predlog sveta zavoda. Ustanovitelj SCNR je Vlada Republike Slovenije. </w:t>
      </w:r>
    </w:p>
    <w:p w14:paraId="1FB7A216" w14:textId="77777777" w:rsidR="00F8629C" w:rsidRPr="00F8629C" w:rsidRDefault="00F8629C" w:rsidP="00F8629C">
      <w:pPr>
        <w:pStyle w:val="Odstavekseznama"/>
        <w:jc w:val="both"/>
        <w:rPr>
          <w:rFonts w:cs="Arial"/>
          <w:iCs/>
          <w:sz w:val="20"/>
          <w:szCs w:val="20"/>
          <w:lang w:eastAsia="sl-SI"/>
        </w:rPr>
      </w:pPr>
    </w:p>
    <w:p w14:paraId="62D1E5E7" w14:textId="59F92364"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Drugi odstavek 48. člena Zakona o zavodih (Uradni list RS, št. 12/91, 8/96, 36/00 – ZPDZC in 127/06 – ZJZP, v nad. ZZ) določa, da sme zavod presežek prihodkov uporabiti le za opravljanje in razvoj dejavnosti, če ni z aktom o ustanovitvi drugače določeno. Računsko sodišče RS v tej zvezi v revizijskem poročilu Učinkovitost ureditve javne službe in razmejevanja od ostalih dejavnosti javnih zavodov (2021) ocenjuje, da je potrebno to določbo razlagati tako, da javni zavodi lahko porabijo presežek za tekoče stroške poslovanja ter za zagotovitev in posodobitev prostorov, v katerih se izvaja dejavnost javne službe, in opreme, izjeme od tega pa določi ustanovitelj z ustanovitvenim aktom. Svet SCNR zato predlaga, da se del presežka prihodkov v višini 5</w:t>
      </w:r>
      <w:r w:rsidR="0033415A">
        <w:rPr>
          <w:rFonts w:cs="Arial"/>
          <w:iCs/>
          <w:sz w:val="20"/>
          <w:szCs w:val="20"/>
          <w:lang w:eastAsia="sl-SI"/>
        </w:rPr>
        <w:t>.794,13 evrov</w:t>
      </w:r>
      <w:r w:rsidRPr="00F8629C">
        <w:rPr>
          <w:rFonts w:cs="Arial"/>
          <w:iCs/>
          <w:sz w:val="20"/>
          <w:szCs w:val="20"/>
          <w:lang w:eastAsia="sl-SI"/>
        </w:rPr>
        <w:t>, nastalih zaradi pozitivnih obresti UJP in vračila ARIS za strošek odprtega dostopa, porabi za redno delovanje SCNR v letu 2026.</w:t>
      </w:r>
    </w:p>
    <w:p w14:paraId="296DCCCD" w14:textId="77777777" w:rsidR="00F8629C" w:rsidRPr="00F8629C" w:rsidRDefault="00F8629C" w:rsidP="00F8629C">
      <w:pPr>
        <w:pStyle w:val="Odstavekseznama"/>
        <w:jc w:val="both"/>
        <w:rPr>
          <w:rFonts w:cs="Arial"/>
          <w:iCs/>
          <w:sz w:val="20"/>
          <w:szCs w:val="20"/>
          <w:lang w:eastAsia="sl-SI"/>
        </w:rPr>
      </w:pPr>
    </w:p>
    <w:p w14:paraId="74568DF1" w14:textId="216DA499"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lastRenderedPageBreak/>
        <w:t xml:space="preserve">V skladu s petim in šestim odstavkom 14. člena Uredbe se lahko presežek prihodkov, ki nastane iz naslova stabilnega financiranja, razporedi za razvoj oziroma izvajanje znanstvenoraziskovalne dejavnosti v skladu z ustanovitvenimi akti in drugimi normativnimi akti, ki urejajo razporejanje presežka prihodkov nad odhodki. Če se presežek prihodkov nameni za razvoj oziroma izvajanje znanstvenoraziskovalne dejavnosti, za nakup raziskovalne opreme oziroma investicije v osnovna sredstva, mora biti porabljen najpozneje v petih letih od datuma zaključka leta, na katero se ugotovljeni presežek nanaša. Upoštevajoč navedene določbe, svet SCNR predlaga, da se del presežka prihodkov v višini 6.497,83 </w:t>
      </w:r>
      <w:r w:rsidR="0033415A">
        <w:rPr>
          <w:rFonts w:cs="Arial"/>
          <w:iCs/>
          <w:sz w:val="20"/>
          <w:szCs w:val="20"/>
          <w:lang w:eastAsia="sl-SI"/>
        </w:rPr>
        <w:t>evrov</w:t>
      </w:r>
      <w:r w:rsidRPr="00F8629C">
        <w:rPr>
          <w:rFonts w:cs="Arial"/>
          <w:iCs/>
          <w:sz w:val="20"/>
          <w:szCs w:val="20"/>
          <w:lang w:eastAsia="sl-SI"/>
        </w:rPr>
        <w:t xml:space="preserve"> iz sredstev stabilnega financiranja znanstveno raziskovalne dejavnosti porabi za izvajanje znanstvenoraziskovalne dejavnosti, v roku petih let od zaključka proračunskega leta (najkasneje do konca leta 2030).</w:t>
      </w:r>
    </w:p>
    <w:p w14:paraId="37903C9B" w14:textId="77777777" w:rsidR="00F8629C" w:rsidRPr="00F8629C" w:rsidRDefault="00F8629C" w:rsidP="00F8629C">
      <w:pPr>
        <w:pStyle w:val="Odstavekseznama"/>
        <w:jc w:val="both"/>
        <w:rPr>
          <w:rFonts w:cs="Arial"/>
          <w:iCs/>
          <w:sz w:val="20"/>
          <w:szCs w:val="20"/>
          <w:lang w:eastAsia="sl-SI"/>
        </w:rPr>
      </w:pPr>
    </w:p>
    <w:p w14:paraId="3371C912" w14:textId="7A98F4E9"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 xml:space="preserve">V skladu s 40. členom Uredbe (šesti in sedmi odstavek) je v primeru, če pri izvajanju raziskovalnih projektov pride do nižjih stroškov od normiranih, ki so določeni s to uredbo, in iz tega naslova pride do presežka prihodkov nad odhodki, dovoljeno presežek, ki nastane iz naslova financiranja raziskovalnih projektov, razporediti za nakup raziskovalne opreme oziroma investicije v osnovna sredstva oziroma presežek vrniti v proračun v skladu z ustanovitvenimi akti in drugimi normativnimi akti, ki urejajo razporejanje presežka prihodkov nad odhodki. Če se presežek prihodkov nad odhodki iz naslova izvajanja raziskovalnih projektov, financiranih iz proračuna, nameni za nakup raziskovalne opreme oziroma investicije v osnovna sredstva, mora biti ta nakup oziroma investicija izveden najpozneje v petih letih od datuma zaključka leta, na katero se ugotovljeni presežek nanaša. Svet SCNR zato predlaga, da se v skladu z omenjeno določbo del presežka prihodkov v višini 1.851,17 </w:t>
      </w:r>
      <w:r w:rsidR="0033415A">
        <w:rPr>
          <w:rFonts w:cs="Arial"/>
          <w:iCs/>
          <w:sz w:val="20"/>
          <w:szCs w:val="20"/>
          <w:lang w:eastAsia="sl-SI"/>
        </w:rPr>
        <w:t>evrov</w:t>
      </w:r>
      <w:r w:rsidRPr="00F8629C">
        <w:rPr>
          <w:rFonts w:cs="Arial"/>
          <w:iCs/>
          <w:sz w:val="20"/>
          <w:szCs w:val="20"/>
          <w:lang w:eastAsia="sl-SI"/>
        </w:rPr>
        <w:t xml:space="preserve"> iz sredstev raziskovalnih projektov ARIS  porabi v roku petih let od zaključka proračunskega leta (najkasneje do konca leta 2030) za nakup osnovnih sredstev.</w:t>
      </w:r>
    </w:p>
    <w:p w14:paraId="2F3B8B4F" w14:textId="77777777" w:rsidR="00F8629C" w:rsidRPr="00F8629C" w:rsidRDefault="00F8629C" w:rsidP="00F8629C">
      <w:pPr>
        <w:pStyle w:val="Odstavekseznama"/>
        <w:jc w:val="both"/>
        <w:rPr>
          <w:rFonts w:cs="Arial"/>
          <w:iCs/>
          <w:sz w:val="20"/>
          <w:szCs w:val="20"/>
          <w:lang w:eastAsia="sl-SI"/>
        </w:rPr>
      </w:pPr>
    </w:p>
    <w:p w14:paraId="1A5C3263" w14:textId="77777777" w:rsidR="00F8629C" w:rsidRPr="00F8629C" w:rsidRDefault="00F8629C" w:rsidP="00F8629C">
      <w:pPr>
        <w:pStyle w:val="Odstavekseznama"/>
        <w:jc w:val="both"/>
        <w:rPr>
          <w:rFonts w:cs="Arial"/>
          <w:iCs/>
          <w:sz w:val="20"/>
          <w:szCs w:val="20"/>
          <w:lang w:eastAsia="sl-SI"/>
        </w:rPr>
      </w:pPr>
      <w:r w:rsidRPr="00F8629C">
        <w:rPr>
          <w:rFonts w:cs="Arial"/>
          <w:iCs/>
          <w:sz w:val="20"/>
          <w:szCs w:val="20"/>
          <w:lang w:eastAsia="sl-SI"/>
        </w:rPr>
        <w:t>Glede na to, da sklep o ustanovitvi ne določa, kako in v kakšen namen se presežek prihodkov javnega zavoda lahko porabi oziroma razporedi, je potrebno upoštevati navedene določbe 48. člena ZZ in Uredbe. Predlog za porabo oziroma razporeditev presežka prihodkov SCNR je v skladu z namenom ZZ, pojasnili Računskega sodišča RS in Uredbo.</w:t>
      </w:r>
    </w:p>
    <w:p w14:paraId="5E05CDE4" w14:textId="77777777" w:rsidR="00F8629C" w:rsidRPr="00F8629C" w:rsidRDefault="00F8629C" w:rsidP="00F8629C">
      <w:pPr>
        <w:pStyle w:val="Odstavekseznama"/>
        <w:jc w:val="both"/>
        <w:rPr>
          <w:rFonts w:cs="Arial"/>
          <w:iCs/>
          <w:sz w:val="20"/>
          <w:szCs w:val="20"/>
          <w:lang w:eastAsia="sl-SI"/>
        </w:rPr>
      </w:pPr>
    </w:p>
    <w:p w14:paraId="1FB87A13" w14:textId="77777777" w:rsidR="00F8629C" w:rsidRPr="00F8629C" w:rsidRDefault="00F8629C" w:rsidP="00F8629C">
      <w:pPr>
        <w:pStyle w:val="Odstavekseznama"/>
        <w:jc w:val="both"/>
        <w:rPr>
          <w:rFonts w:cs="Arial"/>
          <w:iCs/>
          <w:sz w:val="20"/>
          <w:szCs w:val="20"/>
          <w:lang w:eastAsia="sl-SI"/>
        </w:rPr>
      </w:pPr>
    </w:p>
    <w:p w14:paraId="14F56E8C" w14:textId="77777777" w:rsidR="00F8629C" w:rsidRDefault="00F8629C" w:rsidP="00F8629C">
      <w:pPr>
        <w:pStyle w:val="Odstavekseznama"/>
        <w:jc w:val="both"/>
        <w:rPr>
          <w:rFonts w:cs="Arial"/>
          <w:iCs/>
          <w:sz w:val="20"/>
          <w:szCs w:val="20"/>
          <w:lang w:eastAsia="sl-SI"/>
        </w:rPr>
      </w:pPr>
    </w:p>
    <w:sectPr w:rsidR="00F8629C" w:rsidSect="00030F8B">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E349" w14:textId="77777777" w:rsidR="002B4C8B" w:rsidRDefault="002B4C8B">
      <w:r>
        <w:separator/>
      </w:r>
    </w:p>
  </w:endnote>
  <w:endnote w:type="continuationSeparator" w:id="0">
    <w:p w14:paraId="75DE5E51" w14:textId="77777777" w:rsidR="002B4C8B" w:rsidRDefault="002B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0AAC" w14:textId="77777777" w:rsidR="00D34769" w:rsidRDefault="00D3476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B022" w14:textId="77777777" w:rsidR="00F72335" w:rsidRDefault="00F72335">
    <w:pPr>
      <w:pStyle w:val="Noga"/>
      <w:jc w:val="right"/>
    </w:pPr>
    <w:r>
      <w:fldChar w:fldCharType="begin"/>
    </w:r>
    <w:r>
      <w:instrText xml:space="preserve"> PAGE   \* MERGEFORMAT </w:instrText>
    </w:r>
    <w:r>
      <w:fldChar w:fldCharType="separate"/>
    </w:r>
    <w:r>
      <w:rPr>
        <w:noProof/>
      </w:rPr>
      <w:t>2</w:t>
    </w:r>
    <w:r>
      <w:rPr>
        <w:noProof/>
      </w:rPr>
      <w:fldChar w:fldCharType="end"/>
    </w:r>
  </w:p>
  <w:p w14:paraId="6324DFB7" w14:textId="77777777" w:rsidR="00F72335" w:rsidRDefault="00F7233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067A" w14:textId="77777777" w:rsidR="00D34769" w:rsidRDefault="00D3476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94F1" w14:textId="77777777" w:rsidR="002B4C8B" w:rsidRDefault="002B4C8B">
      <w:r>
        <w:separator/>
      </w:r>
    </w:p>
  </w:footnote>
  <w:footnote w:type="continuationSeparator" w:id="0">
    <w:p w14:paraId="59E83C6D" w14:textId="77777777" w:rsidR="002B4C8B" w:rsidRDefault="002B4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1584" w14:textId="21E09CA1" w:rsidR="007A4776" w:rsidRDefault="000611FC" w:rsidP="00550498">
    <w:pPr>
      <w:pStyle w:val="Glava"/>
      <w:tabs>
        <w:tab w:val="clear" w:pos="4320"/>
        <w:tab w:val="clear" w:pos="8640"/>
        <w:tab w:val="left" w:pos="5112"/>
      </w:tabs>
      <w:spacing w:line="240" w:lineRule="exact"/>
      <w:rPr>
        <w:rFonts w:cs="Arial"/>
        <w:sz w:val="16"/>
        <w:lang w:val="sl-SI"/>
      </w:rPr>
    </w:pPr>
    <w:r>
      <w:rPr>
        <w:noProof/>
      </w:rPr>
      <w:drawing>
        <wp:anchor distT="0" distB="0" distL="114300" distR="114300" simplePos="0" relativeHeight="251660288" behindDoc="0" locked="0" layoutInCell="1" allowOverlap="1" wp14:anchorId="363748AD" wp14:editId="7CB40995">
          <wp:simplePos x="0" y="0"/>
          <wp:positionH relativeFrom="page">
            <wp:posOffset>-15240</wp:posOffset>
          </wp:positionH>
          <wp:positionV relativeFrom="page">
            <wp:posOffset>0</wp:posOffset>
          </wp:positionV>
          <wp:extent cx="4321810" cy="972185"/>
          <wp:effectExtent l="0" t="0" r="0" b="0"/>
          <wp:wrapSquare wrapText="bothSides"/>
          <wp:docPr id="182088823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F5B12" w14:textId="77777777" w:rsidR="007A4776" w:rsidRDefault="007A4776" w:rsidP="00550498">
    <w:pPr>
      <w:pStyle w:val="Glava"/>
      <w:tabs>
        <w:tab w:val="clear" w:pos="4320"/>
        <w:tab w:val="clear" w:pos="8640"/>
        <w:tab w:val="left" w:pos="5112"/>
      </w:tabs>
      <w:spacing w:line="240" w:lineRule="exact"/>
      <w:rPr>
        <w:rFonts w:cs="Arial"/>
        <w:sz w:val="16"/>
        <w:lang w:val="sl-SI"/>
      </w:rPr>
    </w:pPr>
  </w:p>
  <w:p w14:paraId="0A158D85" w14:textId="77777777" w:rsidR="007A4776" w:rsidRDefault="007A4776" w:rsidP="00550498">
    <w:pPr>
      <w:pStyle w:val="Glava"/>
      <w:tabs>
        <w:tab w:val="clear" w:pos="4320"/>
        <w:tab w:val="clear" w:pos="8640"/>
        <w:tab w:val="left" w:pos="5112"/>
      </w:tabs>
      <w:spacing w:line="240" w:lineRule="exact"/>
      <w:rPr>
        <w:rFonts w:cs="Arial"/>
        <w:sz w:val="16"/>
        <w:lang w:val="sl-SI"/>
      </w:rPr>
    </w:pPr>
  </w:p>
  <w:p w14:paraId="77E2E1D5" w14:textId="77777777" w:rsidR="007A4776" w:rsidRDefault="007A4776" w:rsidP="00550498">
    <w:pPr>
      <w:pStyle w:val="Glava"/>
      <w:tabs>
        <w:tab w:val="clear" w:pos="4320"/>
        <w:tab w:val="clear" w:pos="8640"/>
        <w:tab w:val="left" w:pos="5112"/>
      </w:tabs>
      <w:spacing w:line="240" w:lineRule="exact"/>
      <w:rPr>
        <w:rFonts w:cs="Arial"/>
        <w:sz w:val="16"/>
        <w:lang w:val="sl-SI"/>
      </w:rPr>
    </w:pPr>
  </w:p>
  <w:p w14:paraId="55FEA343" w14:textId="77777777" w:rsidR="007A4776" w:rsidRPr="00DC6871" w:rsidRDefault="007A4776" w:rsidP="00550498">
    <w:pPr>
      <w:pStyle w:val="Glava"/>
      <w:tabs>
        <w:tab w:val="clear" w:pos="4320"/>
        <w:tab w:val="clear" w:pos="8640"/>
        <w:tab w:val="left" w:pos="5112"/>
      </w:tabs>
      <w:spacing w:line="240" w:lineRule="exact"/>
      <w:ind w:firstLine="284"/>
      <w:rPr>
        <w:sz w:val="16"/>
        <w:szCs w:val="16"/>
        <w:lang w:val="it-IT"/>
      </w:rPr>
    </w:pPr>
    <w:r>
      <w:rPr>
        <w:rFonts w:cs="Arial"/>
        <w:sz w:val="16"/>
        <w:lang w:val="sl-SI"/>
      </w:rPr>
      <w:t>Župančičeva ulica 3</w:t>
    </w:r>
    <w:r w:rsidRPr="008F3500">
      <w:rPr>
        <w:rFonts w:cs="Arial"/>
        <w:sz w:val="16"/>
        <w:lang w:val="sl-SI"/>
      </w:rPr>
      <w:t xml:space="preserve">, </w:t>
    </w:r>
    <w:r>
      <w:rPr>
        <w:rFonts w:cs="Arial"/>
        <w:sz w:val="16"/>
        <w:lang w:val="sl-SI"/>
      </w:rPr>
      <w:t>1000 Ljubljana</w:t>
    </w:r>
    <w:r w:rsidRPr="008F3500">
      <w:rPr>
        <w:rFonts w:cs="Arial"/>
        <w:sz w:val="16"/>
        <w:lang w:val="sl-SI"/>
      </w:rPr>
      <w:tab/>
    </w:r>
    <w:r w:rsidRPr="00DC6871">
      <w:rPr>
        <w:sz w:val="16"/>
        <w:szCs w:val="16"/>
        <w:lang w:val="it-IT"/>
      </w:rPr>
      <w:t xml:space="preserve">T: 01 </w:t>
    </w:r>
    <w:r w:rsidRPr="00D34769">
      <w:rPr>
        <w:rFonts w:cs="Arial"/>
        <w:sz w:val="16"/>
        <w:lang w:val="sl-SI"/>
      </w:rPr>
      <w:t>369</w:t>
    </w:r>
    <w:r w:rsidRPr="00DC6871">
      <w:rPr>
        <w:sz w:val="16"/>
        <w:szCs w:val="16"/>
        <w:lang w:val="it-IT"/>
      </w:rPr>
      <w:t xml:space="preserve"> 5</w:t>
    </w:r>
    <w:r>
      <w:rPr>
        <w:sz w:val="16"/>
        <w:szCs w:val="16"/>
        <w:lang w:val="it-IT"/>
      </w:rPr>
      <w:t>2</w:t>
    </w:r>
    <w:r w:rsidRPr="00DC6871">
      <w:rPr>
        <w:sz w:val="16"/>
        <w:szCs w:val="16"/>
        <w:lang w:val="it-IT"/>
      </w:rPr>
      <w:t xml:space="preserve"> </w:t>
    </w:r>
    <w:r>
      <w:rPr>
        <w:sz w:val="16"/>
        <w:szCs w:val="16"/>
        <w:lang w:val="it-IT"/>
      </w:rPr>
      <w:t>1</w:t>
    </w:r>
    <w:r w:rsidRPr="00DC6871">
      <w:rPr>
        <w:sz w:val="16"/>
        <w:szCs w:val="16"/>
        <w:lang w:val="it-IT"/>
      </w:rPr>
      <w:t>2</w:t>
    </w:r>
  </w:p>
  <w:p w14:paraId="24CA16FC" w14:textId="77777777" w:rsidR="007A4776" w:rsidRPr="008F3500" w:rsidRDefault="007A4776" w:rsidP="00550498">
    <w:pPr>
      <w:pStyle w:val="Glava"/>
      <w:tabs>
        <w:tab w:val="clear" w:pos="4320"/>
        <w:tab w:val="clear" w:pos="8640"/>
        <w:tab w:val="left" w:pos="5112"/>
      </w:tabs>
      <w:spacing w:line="240" w:lineRule="exact"/>
      <w:rPr>
        <w:rFonts w:cs="Arial"/>
        <w:sz w:val="16"/>
        <w:lang w:val="sl-SI"/>
      </w:rPr>
    </w:pPr>
    <w:r w:rsidRPr="00D34769">
      <w:rPr>
        <w:rFonts w:cs="Arial"/>
        <w:sz w:val="16"/>
        <w:szCs w:val="16"/>
        <w:lang w:val="sl-SI"/>
      </w:rPr>
      <w:tab/>
    </w:r>
    <w:r w:rsidRPr="008F3500">
      <w:rPr>
        <w:rFonts w:cs="Arial"/>
        <w:sz w:val="16"/>
        <w:lang w:val="sl-SI"/>
      </w:rPr>
      <w:t xml:space="preserve">E: </w:t>
    </w:r>
    <w:r>
      <w:rPr>
        <w:rFonts w:cs="Arial"/>
        <w:sz w:val="16"/>
        <w:lang w:val="sl-SI"/>
      </w:rPr>
      <w:t>gp.mp@gov.si</w:t>
    </w:r>
  </w:p>
  <w:p w14:paraId="77E08C9F" w14:textId="77777777" w:rsidR="007A4776" w:rsidRDefault="007A4776" w:rsidP="00550498">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Pr>
        <w:rFonts w:cs="Arial"/>
        <w:sz w:val="16"/>
        <w:lang w:val="sl-SI"/>
      </w:rPr>
      <w:tab/>
    </w:r>
    <w:r w:rsidRPr="00A0589E">
      <w:rPr>
        <w:rFonts w:cs="Arial"/>
        <w:sz w:val="16"/>
        <w:lang w:val="sl-SI"/>
      </w:rPr>
      <w:t>www.mp.gov.si</w:t>
    </w:r>
  </w:p>
  <w:p w14:paraId="7C7FB01C" w14:textId="77777777" w:rsidR="007A4776" w:rsidRPr="00550498" w:rsidRDefault="007A4776" w:rsidP="00550498">
    <w:pPr>
      <w:pStyle w:val="Glava"/>
      <w:spacing w:line="240" w:lineRule="exact"/>
      <w:rPr>
        <w:rFonts w:cs="Arial"/>
        <w:b/>
        <w:lang w:val="it-IT"/>
      </w:rPr>
    </w:pPr>
    <w:r w:rsidRPr="00550498">
      <w:rPr>
        <w:rFonts w:cs="Arial"/>
        <w:b/>
        <w:lang w:val="it-IT"/>
      </w:rPr>
      <w:tab/>
    </w:r>
  </w:p>
  <w:p w14:paraId="49942838" w14:textId="77777777" w:rsidR="007A4776" w:rsidRPr="00550498" w:rsidRDefault="007A4776" w:rsidP="005C5824">
    <w:pPr>
      <w:pStyle w:val="Glava"/>
      <w:tabs>
        <w:tab w:val="left" w:pos="5112"/>
      </w:tabs>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051D" w14:textId="77777777" w:rsidR="00D34769" w:rsidRDefault="00D3476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9DB6" w14:textId="77777777" w:rsidR="002A2B69" w:rsidRPr="00110CBD" w:rsidRDefault="002A2B69"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201F"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D5212A1"/>
    <w:multiLevelType w:val="hybridMultilevel"/>
    <w:tmpl w:val="003AE73C"/>
    <w:lvl w:ilvl="0" w:tplc="FD9273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2004EF"/>
    <w:multiLevelType w:val="hybridMultilevel"/>
    <w:tmpl w:val="B8B68CA0"/>
    <w:lvl w:ilvl="0" w:tplc="DF1E0A7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3546FF"/>
    <w:multiLevelType w:val="hybridMultilevel"/>
    <w:tmpl w:val="DD4E85BA"/>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489096">
    <w:abstractNumId w:val="9"/>
  </w:num>
  <w:num w:numId="2" w16cid:durableId="1752509513">
    <w:abstractNumId w:val="3"/>
  </w:num>
  <w:num w:numId="3" w16cid:durableId="980770800">
    <w:abstractNumId w:val="5"/>
  </w:num>
  <w:num w:numId="4" w16cid:durableId="1025594248">
    <w:abstractNumId w:val="0"/>
  </w:num>
  <w:num w:numId="5" w16cid:durableId="1268467177">
    <w:abstractNumId w:val="1"/>
  </w:num>
  <w:num w:numId="6" w16cid:durableId="572088016">
    <w:abstractNumId w:val="8"/>
  </w:num>
  <w:num w:numId="7" w16cid:durableId="616328721">
    <w:abstractNumId w:val="10"/>
  </w:num>
  <w:num w:numId="8" w16cid:durableId="1227762863">
    <w:abstractNumId w:val="2"/>
  </w:num>
  <w:num w:numId="9" w16cid:durableId="1621451721">
    <w:abstractNumId w:val="4"/>
  </w:num>
  <w:num w:numId="10" w16cid:durableId="1354650530">
    <w:abstractNumId w:val="7"/>
  </w:num>
  <w:num w:numId="11" w16cid:durableId="1985620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76"/>
    <w:rsid w:val="00023A88"/>
    <w:rsid w:val="00024A31"/>
    <w:rsid w:val="00030F8B"/>
    <w:rsid w:val="000611FC"/>
    <w:rsid w:val="00072A67"/>
    <w:rsid w:val="00083437"/>
    <w:rsid w:val="0009790F"/>
    <w:rsid w:val="000A7238"/>
    <w:rsid w:val="000C7BFA"/>
    <w:rsid w:val="000E49B8"/>
    <w:rsid w:val="000E62F4"/>
    <w:rsid w:val="001357B2"/>
    <w:rsid w:val="001626FA"/>
    <w:rsid w:val="00167F6E"/>
    <w:rsid w:val="00171515"/>
    <w:rsid w:val="0017478F"/>
    <w:rsid w:val="00183D42"/>
    <w:rsid w:val="001865D7"/>
    <w:rsid w:val="00191968"/>
    <w:rsid w:val="001941B3"/>
    <w:rsid w:val="00194FE7"/>
    <w:rsid w:val="001A17E7"/>
    <w:rsid w:val="001C497B"/>
    <w:rsid w:val="001E6E82"/>
    <w:rsid w:val="00202A77"/>
    <w:rsid w:val="00235DCF"/>
    <w:rsid w:val="00250208"/>
    <w:rsid w:val="00271CE5"/>
    <w:rsid w:val="00282020"/>
    <w:rsid w:val="00293EB9"/>
    <w:rsid w:val="002A2B69"/>
    <w:rsid w:val="002A5772"/>
    <w:rsid w:val="002B4C8B"/>
    <w:rsid w:val="002D35DD"/>
    <w:rsid w:val="002F3ECB"/>
    <w:rsid w:val="0033415A"/>
    <w:rsid w:val="00336F76"/>
    <w:rsid w:val="003636BF"/>
    <w:rsid w:val="00371442"/>
    <w:rsid w:val="0037319E"/>
    <w:rsid w:val="003845B4"/>
    <w:rsid w:val="00387B1A"/>
    <w:rsid w:val="003A33E0"/>
    <w:rsid w:val="003C17E9"/>
    <w:rsid w:val="003C5EE5"/>
    <w:rsid w:val="003D17A9"/>
    <w:rsid w:val="003D36EF"/>
    <w:rsid w:val="003E1C74"/>
    <w:rsid w:val="003F2DB1"/>
    <w:rsid w:val="00401232"/>
    <w:rsid w:val="00407A64"/>
    <w:rsid w:val="00431BA2"/>
    <w:rsid w:val="00443F2D"/>
    <w:rsid w:val="004657EE"/>
    <w:rsid w:val="00496086"/>
    <w:rsid w:val="004A436A"/>
    <w:rsid w:val="004B57E2"/>
    <w:rsid w:val="004B70EF"/>
    <w:rsid w:val="004D09FA"/>
    <w:rsid w:val="005207B3"/>
    <w:rsid w:val="00523EE5"/>
    <w:rsid w:val="00526246"/>
    <w:rsid w:val="00540503"/>
    <w:rsid w:val="00551B34"/>
    <w:rsid w:val="00564936"/>
    <w:rsid w:val="00567106"/>
    <w:rsid w:val="00570BB6"/>
    <w:rsid w:val="00586085"/>
    <w:rsid w:val="00591D5B"/>
    <w:rsid w:val="005E1D3C"/>
    <w:rsid w:val="005F7468"/>
    <w:rsid w:val="00625AE6"/>
    <w:rsid w:val="00632253"/>
    <w:rsid w:val="006354F7"/>
    <w:rsid w:val="00642714"/>
    <w:rsid w:val="006455CE"/>
    <w:rsid w:val="00655841"/>
    <w:rsid w:val="00662258"/>
    <w:rsid w:val="006A60B2"/>
    <w:rsid w:val="006D53CE"/>
    <w:rsid w:val="007116EC"/>
    <w:rsid w:val="00733017"/>
    <w:rsid w:val="00746492"/>
    <w:rsid w:val="00766B2F"/>
    <w:rsid w:val="00777C1B"/>
    <w:rsid w:val="00783310"/>
    <w:rsid w:val="007A4776"/>
    <w:rsid w:val="007A4A6D"/>
    <w:rsid w:val="007C1026"/>
    <w:rsid w:val="007D1BCF"/>
    <w:rsid w:val="007D75CF"/>
    <w:rsid w:val="007E0440"/>
    <w:rsid w:val="007E6DC5"/>
    <w:rsid w:val="00810538"/>
    <w:rsid w:val="0082789F"/>
    <w:rsid w:val="00830575"/>
    <w:rsid w:val="0088043C"/>
    <w:rsid w:val="00884889"/>
    <w:rsid w:val="008906C9"/>
    <w:rsid w:val="008C5738"/>
    <w:rsid w:val="008D04F0"/>
    <w:rsid w:val="008D3301"/>
    <w:rsid w:val="008F3500"/>
    <w:rsid w:val="00900D6C"/>
    <w:rsid w:val="00924E3C"/>
    <w:rsid w:val="00947DEF"/>
    <w:rsid w:val="00955FA5"/>
    <w:rsid w:val="009612BB"/>
    <w:rsid w:val="00961BAE"/>
    <w:rsid w:val="00987305"/>
    <w:rsid w:val="009C740A"/>
    <w:rsid w:val="009D17E9"/>
    <w:rsid w:val="009E7B34"/>
    <w:rsid w:val="00A0589E"/>
    <w:rsid w:val="00A125C5"/>
    <w:rsid w:val="00A2451C"/>
    <w:rsid w:val="00A65EE7"/>
    <w:rsid w:val="00A70133"/>
    <w:rsid w:val="00A770A6"/>
    <w:rsid w:val="00A813B1"/>
    <w:rsid w:val="00AA30B3"/>
    <w:rsid w:val="00AB36C4"/>
    <w:rsid w:val="00AC32B2"/>
    <w:rsid w:val="00AC7353"/>
    <w:rsid w:val="00B17141"/>
    <w:rsid w:val="00B25C66"/>
    <w:rsid w:val="00B31575"/>
    <w:rsid w:val="00B8547D"/>
    <w:rsid w:val="00B905CF"/>
    <w:rsid w:val="00BA7005"/>
    <w:rsid w:val="00BD0989"/>
    <w:rsid w:val="00BD2196"/>
    <w:rsid w:val="00C01113"/>
    <w:rsid w:val="00C250D5"/>
    <w:rsid w:val="00C35666"/>
    <w:rsid w:val="00C47A82"/>
    <w:rsid w:val="00C5599A"/>
    <w:rsid w:val="00C5607B"/>
    <w:rsid w:val="00C83EFF"/>
    <w:rsid w:val="00C83FD6"/>
    <w:rsid w:val="00C92898"/>
    <w:rsid w:val="00CA4340"/>
    <w:rsid w:val="00CC0C05"/>
    <w:rsid w:val="00CC33F8"/>
    <w:rsid w:val="00CE5238"/>
    <w:rsid w:val="00CE7514"/>
    <w:rsid w:val="00CE76C2"/>
    <w:rsid w:val="00D248DE"/>
    <w:rsid w:val="00D32FB6"/>
    <w:rsid w:val="00D34769"/>
    <w:rsid w:val="00D679F4"/>
    <w:rsid w:val="00D8542D"/>
    <w:rsid w:val="00D87488"/>
    <w:rsid w:val="00DA66A8"/>
    <w:rsid w:val="00DC6871"/>
    <w:rsid w:val="00DC6A71"/>
    <w:rsid w:val="00DD2E55"/>
    <w:rsid w:val="00DE73EA"/>
    <w:rsid w:val="00E0357D"/>
    <w:rsid w:val="00E233BC"/>
    <w:rsid w:val="00E61DCC"/>
    <w:rsid w:val="00E71D90"/>
    <w:rsid w:val="00E7795C"/>
    <w:rsid w:val="00EA2FB5"/>
    <w:rsid w:val="00ED1C3E"/>
    <w:rsid w:val="00F240BB"/>
    <w:rsid w:val="00F45249"/>
    <w:rsid w:val="00F57FED"/>
    <w:rsid w:val="00F622D9"/>
    <w:rsid w:val="00F67080"/>
    <w:rsid w:val="00F72335"/>
    <w:rsid w:val="00F757BF"/>
    <w:rsid w:val="00F8629C"/>
    <w:rsid w:val="00FC36E5"/>
    <w:rsid w:val="00FD1F7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3120FEA"/>
  <w15:chartTrackingRefBased/>
  <w15:docId w15:val="{AB715A23-239F-43E3-AB13-7FE3CDAE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4776"/>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Neotevilenodstavek">
    <w:name w:val="Neoštevilčen odstavek"/>
    <w:basedOn w:val="Navaden"/>
    <w:link w:val="NeotevilenodstavekZnak"/>
    <w:qFormat/>
    <w:rsid w:val="007A4776"/>
    <w:pPr>
      <w:overflowPunct w:val="0"/>
      <w:autoSpaceDE w:val="0"/>
      <w:autoSpaceDN w:val="0"/>
      <w:adjustRightInd w:val="0"/>
      <w:spacing w:before="60" w:after="60" w:line="200" w:lineRule="exact"/>
      <w:jc w:val="both"/>
      <w:textAlignment w:val="baseline"/>
    </w:pPr>
    <w:rPr>
      <w:rFonts w:eastAsia="Calibri"/>
      <w:szCs w:val="20"/>
      <w:lang w:val="sl-SI" w:eastAsia="sl-SI"/>
    </w:rPr>
  </w:style>
  <w:style w:type="character" w:customStyle="1" w:styleId="NeotevilenodstavekZnak">
    <w:name w:val="Neoštevilčen odstavek Znak"/>
    <w:link w:val="Neotevilenodstavek"/>
    <w:locked/>
    <w:rsid w:val="007A4776"/>
    <w:rPr>
      <w:rFonts w:ascii="Arial" w:eastAsia="Calibri" w:hAnsi="Arial"/>
    </w:rPr>
  </w:style>
  <w:style w:type="character" w:customStyle="1" w:styleId="GlavaZnak">
    <w:name w:val="Glava Znak"/>
    <w:link w:val="Glava"/>
    <w:rsid w:val="007A4776"/>
    <w:rPr>
      <w:rFonts w:ascii="Arial" w:hAnsi="Arial"/>
      <w:szCs w:val="24"/>
      <w:lang w:val="en-US" w:eastAsia="en-US"/>
    </w:rPr>
  </w:style>
  <w:style w:type="paragraph" w:styleId="Odstavekseznama">
    <w:name w:val="List Paragraph"/>
    <w:basedOn w:val="Navaden"/>
    <w:uiPriority w:val="34"/>
    <w:qFormat/>
    <w:rsid w:val="007A4776"/>
    <w:pPr>
      <w:spacing w:after="200" w:line="276" w:lineRule="auto"/>
      <w:ind w:left="720"/>
      <w:contextualSpacing/>
    </w:pPr>
    <w:rPr>
      <w:sz w:val="22"/>
      <w:szCs w:val="22"/>
      <w:lang w:val="sl-SI"/>
    </w:rPr>
  </w:style>
  <w:style w:type="paragraph" w:styleId="Golobesedilo">
    <w:name w:val="Plain Text"/>
    <w:basedOn w:val="Navaden"/>
    <w:link w:val="GolobesediloZnak"/>
    <w:uiPriority w:val="99"/>
    <w:rsid w:val="007A4776"/>
    <w:pPr>
      <w:spacing w:line="240" w:lineRule="auto"/>
      <w:jc w:val="both"/>
    </w:pPr>
    <w:rPr>
      <w:rFonts w:ascii="Courier New" w:eastAsia="Batang" w:hAnsi="Courier New" w:cs="Courier New"/>
      <w:szCs w:val="20"/>
      <w:lang w:val="sl-SI" w:eastAsia="ko-KR"/>
    </w:rPr>
  </w:style>
  <w:style w:type="character" w:customStyle="1" w:styleId="GolobesediloZnak">
    <w:name w:val="Golo besedilo Znak"/>
    <w:basedOn w:val="Privzetapisavaodstavka"/>
    <w:link w:val="Golobesedilo"/>
    <w:uiPriority w:val="99"/>
    <w:rsid w:val="007A4776"/>
    <w:rPr>
      <w:rFonts w:ascii="Courier New" w:eastAsia="Batang" w:hAnsi="Courier New" w:cs="Courier New"/>
      <w:lang w:eastAsia="ko-KR"/>
    </w:rPr>
  </w:style>
  <w:style w:type="paragraph" w:styleId="Sprotnaopomba-besedilo">
    <w:name w:val="footnote text"/>
    <w:basedOn w:val="Navaden"/>
    <w:link w:val="Sprotnaopomba-besediloZnak"/>
    <w:rsid w:val="007A4776"/>
    <w:pPr>
      <w:spacing w:line="260" w:lineRule="exact"/>
    </w:pPr>
    <w:rPr>
      <w:szCs w:val="20"/>
      <w:lang w:val="sl-SI"/>
    </w:rPr>
  </w:style>
  <w:style w:type="character" w:customStyle="1" w:styleId="Sprotnaopomba-besediloZnak">
    <w:name w:val="Sprotna opomba - besedilo Znak"/>
    <w:basedOn w:val="Privzetapisavaodstavka"/>
    <w:link w:val="Sprotnaopomba-besedilo"/>
    <w:rsid w:val="007A4776"/>
    <w:rPr>
      <w:rFonts w:ascii="Arial" w:hAnsi="Arial"/>
      <w:lang w:eastAsia="en-US"/>
    </w:rPr>
  </w:style>
  <w:style w:type="paragraph" w:customStyle="1" w:styleId="Slog">
    <w:name w:val="Slog"/>
    <w:uiPriority w:val="99"/>
    <w:rsid w:val="007A4776"/>
    <w:pPr>
      <w:widowControl w:val="0"/>
      <w:autoSpaceDE w:val="0"/>
      <w:autoSpaceDN w:val="0"/>
      <w:adjustRightInd w:val="0"/>
    </w:pPr>
    <w:rPr>
      <w:sz w:val="24"/>
      <w:szCs w:val="24"/>
    </w:rPr>
  </w:style>
  <w:style w:type="character" w:styleId="Sprotnaopomba-sklic">
    <w:name w:val="footnote reference"/>
    <w:uiPriority w:val="99"/>
    <w:unhideWhenUsed/>
    <w:rsid w:val="007A4776"/>
    <w:rPr>
      <w:vertAlign w:val="superscript"/>
    </w:rPr>
  </w:style>
  <w:style w:type="paragraph" w:styleId="Revizija">
    <w:name w:val="Revision"/>
    <w:hidden/>
    <w:uiPriority w:val="99"/>
    <w:semiHidden/>
    <w:rsid w:val="003D17A9"/>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7264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P\PREDLOGE\Glave%20ministrstva\0_M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030BC6-D73F-4283-87FB-C9650C03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0_MP</Template>
  <TotalTime>0</TotalTime>
  <Pages>10</Pages>
  <Words>2898</Words>
  <Characters>16520</Characters>
  <Application>Microsoft Office Word</Application>
  <DocSecurity>4</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Andreja Parkelj</dc:creator>
  <cp:keywords/>
  <cp:lastModifiedBy>Andreja Parkelj</cp:lastModifiedBy>
  <cp:revision>2</cp:revision>
  <cp:lastPrinted>2010-07-16T07:41:00Z</cp:lastPrinted>
  <dcterms:created xsi:type="dcterms:W3CDTF">2026-03-23T11:44:00Z</dcterms:created>
  <dcterms:modified xsi:type="dcterms:W3CDTF">2026-03-23T11:44:00Z</dcterms:modified>
</cp:coreProperties>
</file>