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D5CB" w14:textId="77777777" w:rsidR="00401CF1" w:rsidRPr="006212C0" w:rsidRDefault="00401CF1" w:rsidP="00401CF1">
      <w:pPr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 w:rsidRPr="006212C0">
        <w:rPr>
          <w:rFonts w:cs="Arial"/>
          <w:sz w:val="16"/>
          <w:lang w:val="sl-SI"/>
        </w:rPr>
        <w:t>Župančičeva 3, p. p. 644 a, 1001 Ljubljana</w:t>
      </w:r>
      <w:r w:rsidRPr="006212C0">
        <w:rPr>
          <w:rFonts w:cs="Arial"/>
          <w:sz w:val="16"/>
          <w:lang w:val="sl-SI"/>
        </w:rPr>
        <w:tab/>
        <w:t xml:space="preserve">T: 01 369 66 </w:t>
      </w:r>
      <w:r w:rsidR="00444B66">
        <w:rPr>
          <w:rFonts w:cs="Arial"/>
          <w:sz w:val="16"/>
          <w:lang w:val="sl-SI"/>
        </w:rPr>
        <w:t>8</w:t>
      </w:r>
      <w:r w:rsidRPr="006212C0">
        <w:rPr>
          <w:rFonts w:cs="Arial"/>
          <w:sz w:val="16"/>
          <w:lang w:val="sl-SI"/>
        </w:rPr>
        <w:t>0</w:t>
      </w:r>
    </w:p>
    <w:p w14:paraId="75E17368" w14:textId="77777777" w:rsidR="00401CF1" w:rsidRPr="006212C0" w:rsidRDefault="00444B66" w:rsidP="00401CF1">
      <w:pPr>
        <w:tabs>
          <w:tab w:val="left" w:pos="5112"/>
        </w:tabs>
        <w:spacing w:line="240" w:lineRule="exac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ab/>
      </w:r>
      <w:r w:rsidR="00401CF1" w:rsidRPr="006212C0">
        <w:rPr>
          <w:rFonts w:cs="Arial"/>
          <w:sz w:val="16"/>
          <w:lang w:val="sl-SI"/>
        </w:rPr>
        <w:t>E: gp.mf@gov.si</w:t>
      </w:r>
    </w:p>
    <w:p w14:paraId="6515527E" w14:textId="77777777" w:rsidR="00401CF1" w:rsidRPr="006212C0" w:rsidRDefault="00401CF1" w:rsidP="00401CF1">
      <w:pPr>
        <w:tabs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6212C0">
        <w:rPr>
          <w:rFonts w:cs="Arial"/>
          <w:sz w:val="16"/>
          <w:lang w:val="sl-SI"/>
        </w:rPr>
        <w:tab/>
        <w:t>www.mf.gov.si</w:t>
      </w:r>
    </w:p>
    <w:p w14:paraId="7E0AAA53" w14:textId="77777777" w:rsidR="00C00711" w:rsidRPr="00BC6C55" w:rsidRDefault="00C00711" w:rsidP="00BC6C55">
      <w:pPr>
        <w:tabs>
          <w:tab w:val="left" w:pos="5089"/>
        </w:tabs>
        <w:rPr>
          <w:lang w:val="sl-SI"/>
        </w:rPr>
      </w:pPr>
    </w:p>
    <w:tbl>
      <w:tblPr>
        <w:tblW w:w="92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0"/>
        <w:gridCol w:w="337"/>
        <w:gridCol w:w="892"/>
        <w:gridCol w:w="1414"/>
        <w:gridCol w:w="417"/>
        <w:gridCol w:w="913"/>
        <w:gridCol w:w="675"/>
        <w:gridCol w:w="8"/>
        <w:gridCol w:w="385"/>
        <w:gridCol w:w="303"/>
        <w:gridCol w:w="100"/>
        <w:gridCol w:w="2028"/>
      </w:tblGrid>
      <w:tr w:rsidR="006F36BF" w:rsidRPr="00ED6F48" w14:paraId="64A60C91" w14:textId="77777777" w:rsidTr="002D696E">
        <w:trPr>
          <w:gridAfter w:val="5"/>
          <w:wAfter w:w="2824" w:type="dxa"/>
        </w:trPr>
        <w:tc>
          <w:tcPr>
            <w:tcW w:w="6418" w:type="dxa"/>
            <w:gridSpan w:val="7"/>
          </w:tcPr>
          <w:p w14:paraId="7A352A56" w14:textId="77777777" w:rsidR="006F36BF" w:rsidRPr="00BC6C55" w:rsidRDefault="006F36BF" w:rsidP="00B73293">
            <w:pPr>
              <w:tabs>
                <w:tab w:val="left" w:pos="5089"/>
              </w:tabs>
              <w:rPr>
                <w:lang w:val="sl-SI"/>
              </w:rPr>
            </w:pPr>
            <w:bookmarkStart w:id="0" w:name="_Hlk191454557"/>
            <w:r w:rsidRPr="00BC6C55">
              <w:rPr>
                <w:lang w:val="sl-SI"/>
              </w:rPr>
              <w:t xml:space="preserve">Številka: </w:t>
            </w:r>
            <w:r w:rsidRPr="00963DA5">
              <w:rPr>
                <w:lang w:val="sl-SI"/>
              </w:rPr>
              <w:t>I</w:t>
            </w:r>
            <w:r w:rsidRPr="00102446">
              <w:rPr>
                <w:lang w:val="sl-SI"/>
              </w:rPr>
              <w:t>PP</w:t>
            </w:r>
            <w:r w:rsidR="00512ACC">
              <w:rPr>
                <w:lang w:val="sl-SI"/>
              </w:rPr>
              <w:t xml:space="preserve"> 007-641/2024</w:t>
            </w:r>
            <w:r w:rsidRPr="00963DA5">
              <w:rPr>
                <w:lang w:val="sl-SI"/>
              </w:rPr>
              <w:t xml:space="preserve"> </w:t>
            </w:r>
          </w:p>
        </w:tc>
      </w:tr>
      <w:tr w:rsidR="006F36BF" w:rsidRPr="00ED6F48" w14:paraId="2CACA98E" w14:textId="77777777" w:rsidTr="00E17D59">
        <w:trPr>
          <w:gridAfter w:val="5"/>
          <w:wAfter w:w="2824" w:type="dxa"/>
          <w:trHeight w:val="181"/>
        </w:trPr>
        <w:tc>
          <w:tcPr>
            <w:tcW w:w="6418" w:type="dxa"/>
            <w:gridSpan w:val="7"/>
          </w:tcPr>
          <w:p w14:paraId="513D0319" w14:textId="5225128C" w:rsidR="006F36BF" w:rsidRPr="00963DA5" w:rsidRDefault="006F36BF" w:rsidP="002845D1">
            <w:pPr>
              <w:rPr>
                <w:rFonts w:eastAsia="Calibri"/>
                <w:lang w:val="sl-SI"/>
              </w:rPr>
            </w:pPr>
            <w:r w:rsidRPr="009A79D6">
              <w:rPr>
                <w:rFonts w:eastAsia="Calibri"/>
                <w:lang w:val="sl-SI"/>
              </w:rPr>
              <w:t>Ljubljana</w:t>
            </w:r>
            <w:r w:rsidR="0091297B">
              <w:rPr>
                <w:rFonts w:eastAsia="Calibri"/>
                <w:lang w:val="sl-SI"/>
              </w:rPr>
              <w:t xml:space="preserve"> </w:t>
            </w:r>
            <w:r w:rsidR="00E05CBE">
              <w:rPr>
                <w:rFonts w:eastAsia="Calibri"/>
                <w:lang w:val="sl-SI"/>
              </w:rPr>
              <w:t>31</w:t>
            </w:r>
            <w:r w:rsidR="00116B6D">
              <w:rPr>
                <w:rFonts w:eastAsia="Calibri"/>
                <w:lang w:val="sl-SI"/>
              </w:rPr>
              <w:t>. 3.</w:t>
            </w:r>
            <w:r w:rsidR="000B68F4">
              <w:rPr>
                <w:rFonts w:eastAsia="Calibri"/>
                <w:lang w:val="sl-SI"/>
              </w:rPr>
              <w:t xml:space="preserve"> 2025</w:t>
            </w:r>
          </w:p>
        </w:tc>
      </w:tr>
      <w:tr w:rsidR="006F36BF" w:rsidRPr="00BC6C55" w14:paraId="26FEC077" w14:textId="77777777" w:rsidTr="002D696E">
        <w:trPr>
          <w:gridAfter w:val="5"/>
          <w:wAfter w:w="2824" w:type="dxa"/>
        </w:trPr>
        <w:tc>
          <w:tcPr>
            <w:tcW w:w="6418" w:type="dxa"/>
            <w:gridSpan w:val="7"/>
          </w:tcPr>
          <w:p w14:paraId="76F16D65" w14:textId="77777777" w:rsidR="006F36BF" w:rsidRPr="00963DA5" w:rsidRDefault="006F36BF" w:rsidP="008C7CCC">
            <w:pPr>
              <w:rPr>
                <w:rFonts w:eastAsia="Calibri"/>
                <w:lang w:val="sl-SI"/>
              </w:rPr>
            </w:pPr>
            <w:r w:rsidRPr="00BC6C55">
              <w:rPr>
                <w:rFonts w:eastAsia="Calibri"/>
                <w:lang w:val="sl-SI"/>
              </w:rPr>
              <w:t>EVA</w:t>
            </w:r>
            <w:r w:rsidR="00E17D59">
              <w:rPr>
                <w:rFonts w:eastAsia="Calibri"/>
                <w:lang w:val="sl-SI"/>
              </w:rPr>
              <w:t>:</w:t>
            </w:r>
            <w:r w:rsidRPr="00BC6C55">
              <w:rPr>
                <w:rFonts w:eastAsia="Calibri"/>
                <w:lang w:val="sl-SI"/>
              </w:rPr>
              <w:t xml:space="preserve"> </w:t>
            </w:r>
            <w:r w:rsidR="00512ACC">
              <w:rPr>
                <w:rFonts w:eastAsia="Calibri"/>
                <w:lang w:val="sl-SI"/>
              </w:rPr>
              <w:t>2024-</w:t>
            </w:r>
            <w:r w:rsidR="003334FE">
              <w:rPr>
                <w:rFonts w:eastAsia="Calibri"/>
                <w:lang w:val="sl-SI"/>
              </w:rPr>
              <w:t>1</w:t>
            </w:r>
            <w:r w:rsidR="00512ACC">
              <w:rPr>
                <w:rFonts w:eastAsia="Calibri"/>
                <w:lang w:val="sl-SI"/>
              </w:rPr>
              <w:t>611-0062</w:t>
            </w:r>
          </w:p>
        </w:tc>
      </w:tr>
      <w:tr w:rsidR="006F36BF" w:rsidRPr="00ED6F48" w14:paraId="2432E540" w14:textId="77777777" w:rsidTr="002D696E">
        <w:trPr>
          <w:gridAfter w:val="5"/>
          <w:wAfter w:w="2824" w:type="dxa"/>
        </w:trPr>
        <w:tc>
          <w:tcPr>
            <w:tcW w:w="6418" w:type="dxa"/>
            <w:gridSpan w:val="7"/>
          </w:tcPr>
          <w:p w14:paraId="162A69FA" w14:textId="77777777" w:rsidR="006F36BF" w:rsidRPr="00ED6F48" w:rsidRDefault="006F36BF" w:rsidP="002D696E">
            <w:pPr>
              <w:rPr>
                <w:rFonts w:eastAsia="Calibri"/>
                <w:lang w:val="sl-SI"/>
              </w:rPr>
            </w:pPr>
          </w:p>
          <w:p w14:paraId="74306001" w14:textId="77777777" w:rsidR="006F36BF" w:rsidRPr="00ED6F48" w:rsidRDefault="006F36BF" w:rsidP="002D696E">
            <w:pPr>
              <w:rPr>
                <w:rFonts w:eastAsia="Calibri"/>
                <w:lang w:val="sl-SI"/>
              </w:rPr>
            </w:pPr>
            <w:r w:rsidRPr="00ED6F48">
              <w:rPr>
                <w:rFonts w:eastAsia="Calibri"/>
                <w:lang w:val="sl-SI"/>
              </w:rPr>
              <w:t>GENERALNI SEKRETARIAT VLADE REPUBLIKE SLOVENIJE</w:t>
            </w:r>
          </w:p>
          <w:p w14:paraId="7EDFEB70" w14:textId="77777777" w:rsidR="006F36BF" w:rsidRPr="00ED6F48" w:rsidRDefault="008C271B" w:rsidP="002D696E">
            <w:pPr>
              <w:rPr>
                <w:rFonts w:eastAsia="Calibri"/>
                <w:lang w:val="sl-SI"/>
              </w:rPr>
            </w:pPr>
            <w:hyperlink r:id="rId12" w:history="1">
              <w:r w:rsidR="006F36BF" w:rsidRPr="00ED6F48">
                <w:rPr>
                  <w:rFonts w:ascii="Times New Roman" w:eastAsia="Calibri" w:hAnsi="Times New Roman"/>
                  <w:color w:val="0000FF"/>
                  <w:u w:val="single"/>
                  <w:lang w:val="sl-SI"/>
                </w:rPr>
                <w:t>Gp.gs@gov.si</w:t>
              </w:r>
            </w:hyperlink>
          </w:p>
          <w:p w14:paraId="6F58293C" w14:textId="77777777" w:rsidR="006F36BF" w:rsidRPr="00ED6F48" w:rsidRDefault="0034055C" w:rsidP="000D39D5">
            <w:pPr>
              <w:tabs>
                <w:tab w:val="left" w:pos="2408"/>
                <w:tab w:val="center" w:pos="3101"/>
              </w:tabs>
              <w:rPr>
                <w:rFonts w:eastAsia="Calibri"/>
                <w:lang w:val="sl-SI"/>
              </w:rPr>
            </w:pPr>
            <w:r>
              <w:rPr>
                <w:rFonts w:eastAsia="Calibri"/>
                <w:lang w:val="sl-SI"/>
              </w:rPr>
              <w:tab/>
            </w:r>
            <w:r>
              <w:rPr>
                <w:rFonts w:eastAsia="Calibri"/>
                <w:lang w:val="sl-SI"/>
              </w:rPr>
              <w:tab/>
            </w:r>
          </w:p>
        </w:tc>
      </w:tr>
      <w:tr w:rsidR="006F36BF" w:rsidRPr="0069572B" w14:paraId="1CA31078" w14:textId="77777777" w:rsidTr="002D696E">
        <w:tc>
          <w:tcPr>
            <w:tcW w:w="9242" w:type="dxa"/>
            <w:gridSpan w:val="12"/>
          </w:tcPr>
          <w:p w14:paraId="4F9184DE" w14:textId="5F6B7ABC" w:rsidR="006F36BF" w:rsidRPr="00055290" w:rsidRDefault="006F36BF" w:rsidP="00055290">
            <w:pPr>
              <w:jc w:val="both"/>
              <w:rPr>
                <w:rFonts w:cs="Arial"/>
                <w:bCs/>
                <w:szCs w:val="20"/>
                <w:lang w:val="sl-SI" w:eastAsia="ar-SA"/>
              </w:rPr>
            </w:pPr>
            <w:r w:rsidRPr="00ED6F48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r w:rsidR="00055290" w:rsidRPr="00055290">
              <w:rPr>
                <w:rFonts w:cs="Arial"/>
                <w:b/>
                <w:szCs w:val="20"/>
                <w:lang w:val="sl-SI" w:eastAsia="sl-SI"/>
              </w:rPr>
              <w:t xml:space="preserve">Predlog </w:t>
            </w:r>
            <w:r w:rsidR="003344B0">
              <w:rPr>
                <w:rFonts w:cs="Arial"/>
                <w:b/>
                <w:szCs w:val="20"/>
                <w:lang w:val="sl-SI" w:eastAsia="sl-SI"/>
              </w:rPr>
              <w:t>U</w:t>
            </w:r>
            <w:r w:rsidR="00E44E44" w:rsidRPr="00055290">
              <w:rPr>
                <w:rFonts w:cs="Arial"/>
                <w:b/>
                <w:szCs w:val="20"/>
                <w:lang w:val="sl-SI" w:eastAsia="sl-SI"/>
              </w:rPr>
              <w:t>redb</w:t>
            </w:r>
            <w:r w:rsidR="00E44E44">
              <w:rPr>
                <w:rFonts w:cs="Arial"/>
                <w:b/>
                <w:szCs w:val="20"/>
                <w:lang w:val="sl-SI" w:eastAsia="sl-SI"/>
              </w:rPr>
              <w:t>e</w:t>
            </w:r>
            <w:r w:rsidR="00E44E44" w:rsidRPr="00055290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Pr="00055290">
              <w:rPr>
                <w:rFonts w:cs="Arial"/>
                <w:b/>
                <w:szCs w:val="20"/>
                <w:lang w:val="sl-SI"/>
              </w:rPr>
              <w:t>o izvajanju</w:t>
            </w:r>
            <w:r w:rsidR="0027714D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53102F">
              <w:rPr>
                <w:rFonts w:cs="Arial"/>
                <w:b/>
                <w:szCs w:val="20"/>
                <w:lang w:val="sl-SI"/>
              </w:rPr>
              <w:t>u</w:t>
            </w:r>
            <w:r w:rsidRPr="00055290">
              <w:rPr>
                <w:rFonts w:cs="Arial"/>
                <w:b/>
                <w:szCs w:val="20"/>
                <w:lang w:val="sl-SI"/>
              </w:rPr>
              <w:t>redbe (</w:t>
            </w:r>
            <w:bookmarkStart w:id="1" w:name="_Hlk149310474"/>
            <w:r w:rsidRPr="00055290">
              <w:rPr>
                <w:rFonts w:cs="Arial"/>
                <w:b/>
                <w:szCs w:val="20"/>
                <w:lang w:val="sl-SI"/>
              </w:rPr>
              <w:t>EU)</w:t>
            </w:r>
            <w:r w:rsidR="00055290" w:rsidRPr="00055290">
              <w:rPr>
                <w:rFonts w:cs="Arial"/>
                <w:b/>
                <w:szCs w:val="20"/>
                <w:lang w:val="sl-SI"/>
              </w:rPr>
              <w:t xml:space="preserve"> </w:t>
            </w:r>
            <w:bookmarkEnd w:id="1"/>
            <w:r w:rsidR="00055290" w:rsidRPr="00055290">
              <w:rPr>
                <w:b/>
                <w:lang w:val="sl-SI"/>
              </w:rPr>
              <w:t>o digitalni operativni odpornosti za finančni sektor</w:t>
            </w:r>
            <w:r w:rsidR="00AC5646">
              <w:rPr>
                <w:b/>
                <w:lang w:val="sl-SI"/>
              </w:rPr>
              <w:t xml:space="preserve"> – predlog za obravnavo</w:t>
            </w:r>
          </w:p>
        </w:tc>
      </w:tr>
      <w:tr w:rsidR="006F36BF" w:rsidRPr="00ED6F48" w14:paraId="515A2EF8" w14:textId="77777777" w:rsidTr="002D696E">
        <w:tc>
          <w:tcPr>
            <w:tcW w:w="9242" w:type="dxa"/>
            <w:gridSpan w:val="12"/>
          </w:tcPr>
          <w:p w14:paraId="36BB7A93" w14:textId="77777777" w:rsidR="006F36BF" w:rsidRPr="00ED6F48" w:rsidRDefault="006F36BF" w:rsidP="002D696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Style w:val="Krepko"/>
                <w:rFonts w:eastAsia="Calibri"/>
                <w:lang w:val="sl-SI" w:eastAsia="sl-SI"/>
              </w:rPr>
            </w:pPr>
            <w:r w:rsidRPr="00ED6F48">
              <w:rPr>
                <w:rStyle w:val="Krepko"/>
                <w:rFonts w:eastAsia="Calibri"/>
                <w:lang w:val="sl-SI" w:eastAsia="sl-SI"/>
              </w:rPr>
              <w:t>1. Predlog sklepov vlade:</w:t>
            </w:r>
          </w:p>
        </w:tc>
      </w:tr>
      <w:tr w:rsidR="006F36BF" w:rsidRPr="003E4EFC" w14:paraId="578025A6" w14:textId="77777777" w:rsidTr="002D696E">
        <w:tc>
          <w:tcPr>
            <w:tcW w:w="9242" w:type="dxa"/>
            <w:gridSpan w:val="12"/>
          </w:tcPr>
          <w:p w14:paraId="0BC8CA92" w14:textId="77777777" w:rsidR="00E17D59" w:rsidRDefault="00E17D59" w:rsidP="00E17D59">
            <w:pPr>
              <w:pStyle w:val="Brezrazmikov"/>
              <w:jc w:val="both"/>
              <w:rPr>
                <w:sz w:val="20"/>
                <w:lang w:eastAsia="ar-SA"/>
              </w:rPr>
            </w:pPr>
            <w:r w:rsidRPr="000D554B">
              <w:rPr>
                <w:sz w:val="20"/>
                <w:lang w:eastAsia="ar-SA"/>
              </w:rPr>
              <w:t xml:space="preserve">Na podlagi </w:t>
            </w:r>
            <w:r w:rsidR="0050447F" w:rsidRPr="000D554B">
              <w:rPr>
                <w:sz w:val="20"/>
                <w:lang w:eastAsia="ar-SA"/>
              </w:rPr>
              <w:t xml:space="preserve">sedmega </w:t>
            </w:r>
            <w:r w:rsidRPr="000D554B">
              <w:rPr>
                <w:sz w:val="20"/>
                <w:lang w:eastAsia="ar-SA"/>
              </w:rPr>
              <w:t>odstavka 2</w:t>
            </w:r>
            <w:r w:rsidR="0050447F" w:rsidRPr="000D554B">
              <w:rPr>
                <w:sz w:val="20"/>
                <w:lang w:eastAsia="ar-SA"/>
              </w:rPr>
              <w:t>1</w:t>
            </w:r>
            <w:r w:rsidRPr="000D554B">
              <w:rPr>
                <w:sz w:val="20"/>
                <w:lang w:eastAsia="ar-SA"/>
              </w:rPr>
              <w:t>. člena Zakona o Vladi Republike Slovenije (Uradni list RS, št. 24/05 – uradno prečiščeno besedilo, 109/08, 38/10 – ZUKN, 8/12, 21/13, 47/13 – ZDU-1G, 65/14, 55/17 in 163/22</w:t>
            </w:r>
            <w:r w:rsidR="003B6E52">
              <w:rPr>
                <w:sz w:val="20"/>
                <w:lang w:eastAsia="ar-SA"/>
              </w:rPr>
              <w:t>)</w:t>
            </w:r>
            <w:r w:rsidRPr="000D554B">
              <w:rPr>
                <w:sz w:val="20"/>
                <w:lang w:eastAsia="ar-SA"/>
              </w:rPr>
              <w:t xml:space="preserve"> je Vlada Republike Slovenije na … seji … pod točko … sprejela </w:t>
            </w:r>
          </w:p>
          <w:p w14:paraId="310FFAC9" w14:textId="77777777" w:rsidR="003D395B" w:rsidRDefault="003D395B" w:rsidP="00E17D59">
            <w:pPr>
              <w:pStyle w:val="Brezrazmikov"/>
              <w:jc w:val="both"/>
              <w:rPr>
                <w:sz w:val="20"/>
                <w:lang w:eastAsia="ar-SA"/>
              </w:rPr>
            </w:pPr>
          </w:p>
          <w:p w14:paraId="4D14D041" w14:textId="77777777" w:rsidR="00D93788" w:rsidRPr="000D554B" w:rsidRDefault="00D93788" w:rsidP="00E17D59">
            <w:pPr>
              <w:pStyle w:val="Brezrazmikov"/>
              <w:jc w:val="both"/>
              <w:rPr>
                <w:sz w:val="20"/>
                <w:lang w:eastAsia="ar-SA"/>
              </w:rPr>
            </w:pPr>
          </w:p>
          <w:p w14:paraId="32862249" w14:textId="77777777" w:rsidR="00E17D59" w:rsidRPr="000D554B" w:rsidRDefault="00E17D59" w:rsidP="00E17D59">
            <w:pPr>
              <w:pStyle w:val="Brezrazmikov"/>
              <w:rPr>
                <w:sz w:val="20"/>
                <w:lang w:eastAsia="ar-SA"/>
              </w:rPr>
            </w:pPr>
          </w:p>
          <w:p w14:paraId="5EDE07BC" w14:textId="77777777" w:rsidR="00E17D59" w:rsidRPr="000D554B" w:rsidRDefault="00E17D59" w:rsidP="00E17D59">
            <w:pPr>
              <w:pStyle w:val="Brezrazmikov"/>
              <w:rPr>
                <w:sz w:val="20"/>
                <w:lang w:eastAsia="ar-SA"/>
              </w:rPr>
            </w:pPr>
            <w:r w:rsidRPr="000D554B">
              <w:rPr>
                <w:sz w:val="20"/>
                <w:lang w:eastAsia="ar-SA"/>
              </w:rPr>
              <w:t xml:space="preserve">S K L E P : </w:t>
            </w:r>
          </w:p>
          <w:p w14:paraId="06DBA080" w14:textId="77777777" w:rsidR="00E17D59" w:rsidRPr="000D554B" w:rsidRDefault="00E17D59" w:rsidP="00E17D59">
            <w:pPr>
              <w:autoSpaceDE w:val="0"/>
              <w:autoSpaceDN w:val="0"/>
              <w:adjustRightInd w:val="0"/>
              <w:ind w:left="540"/>
              <w:jc w:val="both"/>
              <w:rPr>
                <w:lang w:val="sl-SI" w:eastAsia="ar-SA"/>
              </w:rPr>
            </w:pPr>
          </w:p>
          <w:p w14:paraId="32A902E0" w14:textId="77777777" w:rsidR="006F36BF" w:rsidRPr="000D554B" w:rsidRDefault="006F36BF" w:rsidP="002D696E">
            <w:pPr>
              <w:jc w:val="both"/>
              <w:rPr>
                <w:lang w:val="sl-SI" w:eastAsia="ar-SA"/>
              </w:rPr>
            </w:pPr>
          </w:p>
          <w:p w14:paraId="18E023F1" w14:textId="77777777" w:rsidR="006F36BF" w:rsidRPr="000D554B" w:rsidRDefault="006F36BF" w:rsidP="002D696E">
            <w:pPr>
              <w:rPr>
                <w:rFonts w:cs="Arial"/>
                <w:bCs/>
                <w:szCs w:val="20"/>
                <w:lang w:val="sl-SI" w:eastAsia="ar-SA"/>
              </w:rPr>
            </w:pPr>
          </w:p>
          <w:p w14:paraId="69CFA2D9" w14:textId="39506519" w:rsidR="003D395B" w:rsidRPr="003D395B" w:rsidRDefault="003D395B" w:rsidP="003D395B">
            <w:pPr>
              <w:jc w:val="both"/>
              <w:rPr>
                <w:rFonts w:cs="Arial"/>
                <w:bCs/>
                <w:szCs w:val="20"/>
                <w:lang w:val="sl-SI" w:eastAsia="ar-SA"/>
              </w:rPr>
            </w:pPr>
            <w:r w:rsidRPr="003D395B">
              <w:rPr>
                <w:rFonts w:cs="Arial"/>
                <w:bCs/>
                <w:szCs w:val="20"/>
                <w:lang w:val="sl-SI" w:eastAsia="ar-SA"/>
              </w:rPr>
              <w:t xml:space="preserve">Vlada Republike Slovenije je izdala Uredbo o izvajanju </w:t>
            </w:r>
            <w:r w:rsidR="005409ED">
              <w:rPr>
                <w:rFonts w:cs="Arial"/>
                <w:bCs/>
                <w:szCs w:val="20"/>
                <w:lang w:val="sl-SI" w:eastAsia="ar-SA"/>
              </w:rPr>
              <w:t>u</w:t>
            </w:r>
            <w:r w:rsidRPr="003D395B">
              <w:rPr>
                <w:rFonts w:cs="Arial"/>
                <w:bCs/>
                <w:szCs w:val="20"/>
                <w:lang w:val="sl-SI" w:eastAsia="ar-SA"/>
              </w:rPr>
              <w:t>redbe (EU) o digitalni operativni odpornosti za finančni sektor in jo objavi v Uradnem listu Republike Slovenije.</w:t>
            </w:r>
          </w:p>
          <w:p w14:paraId="5DA757EA" w14:textId="77777777" w:rsidR="006F36BF" w:rsidRPr="000D554B" w:rsidRDefault="006F36BF" w:rsidP="002D696E">
            <w:pPr>
              <w:jc w:val="both"/>
              <w:rPr>
                <w:rFonts w:cs="Arial"/>
                <w:bCs/>
                <w:szCs w:val="20"/>
                <w:lang w:val="sl-SI" w:eastAsia="ar-SA"/>
              </w:rPr>
            </w:pPr>
          </w:p>
          <w:p w14:paraId="77E49A39" w14:textId="77777777" w:rsidR="006F36BF" w:rsidRPr="000D554B" w:rsidRDefault="006F36BF" w:rsidP="002D696E">
            <w:pPr>
              <w:jc w:val="both"/>
              <w:rPr>
                <w:rFonts w:cs="Arial"/>
                <w:bCs/>
                <w:szCs w:val="20"/>
                <w:lang w:val="sl-SI" w:eastAsia="ar-SA"/>
              </w:rPr>
            </w:pPr>
          </w:p>
          <w:p w14:paraId="17FD8454" w14:textId="77777777" w:rsidR="00E17D59" w:rsidRPr="000D554B" w:rsidRDefault="00E17D59" w:rsidP="00E17D59">
            <w:pPr>
              <w:rPr>
                <w:rFonts w:cs="Arial"/>
                <w:bCs/>
                <w:szCs w:val="20"/>
                <w:lang w:val="it-IT" w:eastAsia="ar-SA"/>
              </w:rPr>
            </w:pPr>
            <w:r w:rsidRPr="000D554B">
              <w:rPr>
                <w:rFonts w:cs="Arial"/>
                <w:bCs/>
                <w:szCs w:val="20"/>
                <w:lang w:val="sl-SI" w:eastAsia="ar-SA"/>
              </w:rPr>
              <w:t xml:space="preserve">                                                                                               </w:t>
            </w:r>
            <w:r w:rsidRPr="000D554B">
              <w:rPr>
                <w:rFonts w:cs="Arial"/>
                <w:bCs/>
                <w:szCs w:val="20"/>
                <w:lang w:val="it-IT" w:eastAsia="ar-SA"/>
              </w:rPr>
              <w:t xml:space="preserve">Barbara </w:t>
            </w:r>
            <w:proofErr w:type="spellStart"/>
            <w:r w:rsidRPr="000D554B">
              <w:rPr>
                <w:rFonts w:cs="Arial"/>
                <w:bCs/>
                <w:szCs w:val="20"/>
                <w:lang w:val="it-IT" w:eastAsia="ar-SA"/>
              </w:rPr>
              <w:t>Kolenko</w:t>
            </w:r>
            <w:proofErr w:type="spellEnd"/>
            <w:r w:rsidRPr="000D554B">
              <w:rPr>
                <w:rFonts w:cs="Arial"/>
                <w:bCs/>
                <w:szCs w:val="20"/>
                <w:lang w:val="it-IT" w:eastAsia="ar-SA"/>
              </w:rPr>
              <w:t xml:space="preserve"> Helbl</w:t>
            </w:r>
          </w:p>
          <w:p w14:paraId="73CA5BA9" w14:textId="77777777" w:rsidR="00E17D59" w:rsidRPr="000D554B" w:rsidRDefault="00E17D59" w:rsidP="00E17D59">
            <w:pPr>
              <w:rPr>
                <w:rFonts w:cs="Arial"/>
                <w:bCs/>
                <w:szCs w:val="20"/>
                <w:lang w:val="it-IT" w:eastAsia="ar-SA"/>
              </w:rPr>
            </w:pPr>
            <w:r w:rsidRPr="000D554B">
              <w:rPr>
                <w:rFonts w:cs="Arial"/>
                <w:bCs/>
                <w:szCs w:val="20"/>
                <w:lang w:val="it-IT" w:eastAsia="ar-SA"/>
              </w:rPr>
              <w:t xml:space="preserve">                                                                                          GENERALNA SEKRETARKA</w:t>
            </w:r>
          </w:p>
          <w:p w14:paraId="352B57BC" w14:textId="77777777" w:rsidR="006F36BF" w:rsidRPr="000D554B" w:rsidRDefault="006F36BF" w:rsidP="002D696E">
            <w:pPr>
              <w:rPr>
                <w:lang w:val="sl-SI" w:eastAsia="ar-SA"/>
              </w:rPr>
            </w:pPr>
          </w:p>
          <w:p w14:paraId="5AD18C28" w14:textId="77777777" w:rsidR="006F36BF" w:rsidRPr="000D554B" w:rsidRDefault="006F36BF" w:rsidP="002D696E">
            <w:pPr>
              <w:rPr>
                <w:lang w:val="sl-SI" w:eastAsia="ar-SA"/>
              </w:rPr>
            </w:pPr>
          </w:p>
          <w:p w14:paraId="33FAB199" w14:textId="77777777" w:rsidR="006F36BF" w:rsidRPr="000D554B" w:rsidRDefault="006F36BF" w:rsidP="002D696E">
            <w:pPr>
              <w:rPr>
                <w:lang w:val="sl-SI" w:eastAsia="ar-SA"/>
              </w:rPr>
            </w:pPr>
            <w:r w:rsidRPr="000D554B">
              <w:rPr>
                <w:lang w:val="sl-SI" w:eastAsia="ar-SA"/>
              </w:rPr>
              <w:t>Prejmejo:</w:t>
            </w:r>
          </w:p>
          <w:p w14:paraId="337C16F8" w14:textId="77777777" w:rsidR="006F36BF" w:rsidRPr="000D554B" w:rsidRDefault="006F36BF" w:rsidP="00945585">
            <w:pPr>
              <w:numPr>
                <w:ilvl w:val="0"/>
                <w:numId w:val="11"/>
              </w:numPr>
              <w:spacing w:line="240" w:lineRule="auto"/>
              <w:rPr>
                <w:lang w:val="sl-SI" w:eastAsia="ar-SA"/>
              </w:rPr>
            </w:pPr>
            <w:r w:rsidRPr="000D554B">
              <w:rPr>
                <w:lang w:val="sl-SI" w:eastAsia="ar-SA"/>
              </w:rPr>
              <w:t>Ministrstvo za finance</w:t>
            </w:r>
            <w:r w:rsidR="000B68F4">
              <w:rPr>
                <w:lang w:val="sl-SI" w:eastAsia="ar-SA"/>
              </w:rPr>
              <w:t xml:space="preserve"> Republike Slovenije</w:t>
            </w:r>
            <w:r w:rsidRPr="000D554B">
              <w:rPr>
                <w:lang w:val="sl-SI" w:eastAsia="ar-SA"/>
              </w:rPr>
              <w:t>,</w:t>
            </w:r>
          </w:p>
          <w:p w14:paraId="3A8A0083" w14:textId="77777777" w:rsidR="006F36BF" w:rsidRPr="000D554B" w:rsidRDefault="006F36BF" w:rsidP="00945585">
            <w:pPr>
              <w:numPr>
                <w:ilvl w:val="0"/>
                <w:numId w:val="11"/>
              </w:numPr>
              <w:spacing w:line="240" w:lineRule="auto"/>
              <w:rPr>
                <w:lang w:val="sl-SI" w:eastAsia="ar-SA"/>
              </w:rPr>
            </w:pPr>
            <w:r w:rsidRPr="000D554B">
              <w:rPr>
                <w:lang w:val="sl-SI" w:eastAsia="ar-SA"/>
              </w:rPr>
              <w:t>Služba Vlade Republike Slovenije za zakonodajo,</w:t>
            </w:r>
          </w:p>
          <w:p w14:paraId="5B4261F4" w14:textId="77777777" w:rsidR="00E17D59" w:rsidRDefault="006F36BF" w:rsidP="00945585">
            <w:pPr>
              <w:numPr>
                <w:ilvl w:val="0"/>
                <w:numId w:val="11"/>
              </w:numPr>
              <w:spacing w:line="240" w:lineRule="auto"/>
              <w:rPr>
                <w:lang w:val="sl-SI" w:eastAsia="ar-SA"/>
              </w:rPr>
            </w:pPr>
            <w:r w:rsidRPr="000D554B">
              <w:rPr>
                <w:lang w:val="sl-SI" w:eastAsia="ar-SA"/>
              </w:rPr>
              <w:t xml:space="preserve">Agencija za </w:t>
            </w:r>
            <w:r w:rsidR="00B73293" w:rsidRPr="000D554B">
              <w:rPr>
                <w:lang w:val="sl-SI" w:eastAsia="ar-SA"/>
              </w:rPr>
              <w:t>trg vrednostnih papirjev</w:t>
            </w:r>
            <w:r w:rsidR="000B68F4">
              <w:rPr>
                <w:lang w:val="sl-SI" w:eastAsia="ar-SA"/>
              </w:rPr>
              <w:t>,</w:t>
            </w:r>
          </w:p>
          <w:p w14:paraId="1CB4A89B" w14:textId="77777777" w:rsidR="00565F2C" w:rsidRDefault="00565F2C" w:rsidP="00945585">
            <w:pPr>
              <w:numPr>
                <w:ilvl w:val="0"/>
                <w:numId w:val="11"/>
              </w:numPr>
              <w:spacing w:line="240" w:lineRule="auto"/>
              <w:rPr>
                <w:lang w:val="sl-SI" w:eastAsia="ar-SA"/>
              </w:rPr>
            </w:pPr>
            <w:r>
              <w:rPr>
                <w:lang w:val="sl-SI" w:eastAsia="ar-SA"/>
              </w:rPr>
              <w:t>Agencija za zavarovalni nadzor</w:t>
            </w:r>
            <w:r w:rsidR="000B68F4">
              <w:rPr>
                <w:lang w:val="sl-SI" w:eastAsia="ar-SA"/>
              </w:rPr>
              <w:t>,</w:t>
            </w:r>
          </w:p>
          <w:p w14:paraId="59B5096A" w14:textId="77777777" w:rsidR="00E17D59" w:rsidRPr="000D554B" w:rsidRDefault="00E17D59" w:rsidP="00945585">
            <w:pPr>
              <w:numPr>
                <w:ilvl w:val="0"/>
                <w:numId w:val="11"/>
              </w:numPr>
              <w:spacing w:line="240" w:lineRule="auto"/>
              <w:rPr>
                <w:lang w:val="sl-SI" w:eastAsia="ar-SA"/>
              </w:rPr>
            </w:pPr>
            <w:r w:rsidRPr="000D554B">
              <w:rPr>
                <w:lang w:val="sl-SI" w:eastAsia="ar-SA"/>
              </w:rPr>
              <w:t>Banka Slovenije</w:t>
            </w:r>
            <w:r w:rsidR="000B68F4">
              <w:rPr>
                <w:lang w:val="sl-SI" w:eastAsia="ar-SA"/>
              </w:rPr>
              <w:t>.</w:t>
            </w:r>
          </w:p>
          <w:p w14:paraId="11370FD0" w14:textId="77777777" w:rsidR="006F36BF" w:rsidRPr="000D554B" w:rsidRDefault="00E17D59" w:rsidP="00945585">
            <w:pPr>
              <w:numPr>
                <w:ilvl w:val="0"/>
                <w:numId w:val="11"/>
              </w:numPr>
              <w:spacing w:line="240" w:lineRule="auto"/>
              <w:rPr>
                <w:lang w:val="sl-SI" w:eastAsia="ar-SA"/>
              </w:rPr>
            </w:pPr>
            <w:r w:rsidRPr="000D554B">
              <w:rPr>
                <w:lang w:val="sl-SI" w:eastAsia="ar-SA"/>
              </w:rPr>
              <w:t xml:space="preserve">Urad </w:t>
            </w:r>
            <w:r w:rsidR="0092749D">
              <w:rPr>
                <w:lang w:val="sl-SI" w:eastAsia="ar-SA"/>
              </w:rPr>
              <w:t>V</w:t>
            </w:r>
            <w:r w:rsidR="00BC1AC6">
              <w:rPr>
                <w:lang w:val="sl-SI" w:eastAsia="ar-SA"/>
              </w:rPr>
              <w:t>l</w:t>
            </w:r>
            <w:r w:rsidR="0092749D" w:rsidRPr="000D554B">
              <w:rPr>
                <w:lang w:val="sl-SI" w:eastAsia="ar-SA"/>
              </w:rPr>
              <w:t>ade</w:t>
            </w:r>
            <w:r w:rsidR="0092749D">
              <w:rPr>
                <w:lang w:val="sl-SI" w:eastAsia="ar-SA"/>
              </w:rPr>
              <w:t xml:space="preserve"> </w:t>
            </w:r>
            <w:r w:rsidR="003E4EFC">
              <w:rPr>
                <w:lang w:val="sl-SI" w:eastAsia="ar-SA"/>
              </w:rPr>
              <w:t>Republike Slovenije</w:t>
            </w:r>
            <w:r w:rsidRPr="000D554B">
              <w:rPr>
                <w:lang w:val="sl-SI" w:eastAsia="ar-SA"/>
              </w:rPr>
              <w:t xml:space="preserve"> za informacijsko varnost</w:t>
            </w:r>
            <w:r w:rsidR="006F36BF" w:rsidRPr="000D554B">
              <w:rPr>
                <w:lang w:val="sl-SI" w:eastAsia="ar-SA"/>
              </w:rPr>
              <w:t>.</w:t>
            </w:r>
          </w:p>
          <w:p w14:paraId="08664C0C" w14:textId="77777777" w:rsidR="006F36BF" w:rsidRPr="000D554B" w:rsidRDefault="006F36BF" w:rsidP="002D696E">
            <w:pPr>
              <w:spacing w:line="240" w:lineRule="auto"/>
              <w:ind w:left="720"/>
              <w:rPr>
                <w:lang w:val="sl-SI" w:eastAsia="ar-SA"/>
              </w:rPr>
            </w:pPr>
          </w:p>
        </w:tc>
      </w:tr>
      <w:tr w:rsidR="006F36BF" w:rsidRPr="003E4EFC" w14:paraId="7EA99592" w14:textId="77777777" w:rsidTr="002D696E">
        <w:tc>
          <w:tcPr>
            <w:tcW w:w="9242" w:type="dxa"/>
            <w:gridSpan w:val="12"/>
          </w:tcPr>
          <w:p w14:paraId="6A314178" w14:textId="77777777" w:rsidR="006F36BF" w:rsidRPr="00ED6F48" w:rsidRDefault="006F36BF" w:rsidP="002D696E">
            <w:pPr>
              <w:rPr>
                <w:rFonts w:eastAsia="Calibri"/>
                <w:b/>
                <w:iCs/>
                <w:lang w:val="sl-SI"/>
              </w:rPr>
            </w:pPr>
            <w:r w:rsidRPr="00ED6F48">
              <w:rPr>
                <w:rFonts w:eastAsia="Calibri"/>
                <w:b/>
                <w:lang w:val="sl-SI"/>
              </w:rPr>
              <w:t>2. Predlog za obravnavo predloga zakona po nujnem ali skrajšanem postopku v državnem zboru z obrazložitvijo razlogov:</w:t>
            </w:r>
          </w:p>
        </w:tc>
      </w:tr>
      <w:tr w:rsidR="006F36BF" w:rsidRPr="00ED6F48" w14:paraId="4131FEBD" w14:textId="77777777" w:rsidTr="002D696E">
        <w:tc>
          <w:tcPr>
            <w:tcW w:w="9242" w:type="dxa"/>
            <w:gridSpan w:val="12"/>
          </w:tcPr>
          <w:p w14:paraId="4ADC0158" w14:textId="77777777" w:rsidR="006F36BF" w:rsidRDefault="006F36BF" w:rsidP="002D696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  <w:p w14:paraId="752C57D2" w14:textId="77777777" w:rsidR="006F36BF" w:rsidRPr="00ED6F48" w:rsidRDefault="006F36BF" w:rsidP="002D696E">
            <w:pPr>
              <w:jc w:val="both"/>
              <w:rPr>
                <w:rFonts w:eastAsia="Calibri" w:cs="Arial"/>
                <w:iCs/>
                <w:szCs w:val="20"/>
                <w:lang w:val="sl-SI"/>
              </w:rPr>
            </w:pPr>
          </w:p>
        </w:tc>
      </w:tr>
      <w:tr w:rsidR="006F36BF" w:rsidRPr="00114961" w14:paraId="2D610CD5" w14:textId="77777777" w:rsidTr="002D696E">
        <w:tc>
          <w:tcPr>
            <w:tcW w:w="9242" w:type="dxa"/>
            <w:gridSpan w:val="12"/>
          </w:tcPr>
          <w:p w14:paraId="36065E6B" w14:textId="77777777" w:rsidR="006F36BF" w:rsidRPr="00ED6F48" w:rsidRDefault="006F36BF" w:rsidP="002D696E">
            <w:pPr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ED6F48">
              <w:rPr>
                <w:rFonts w:eastAsia="Calibri"/>
                <w:b/>
                <w:lang w:val="sl-SI"/>
              </w:rPr>
              <w:t>3. a Osebe, odgovorne za strokovno pripravo in usklajenost gradiva:</w:t>
            </w:r>
          </w:p>
        </w:tc>
      </w:tr>
      <w:tr w:rsidR="006F36BF" w:rsidRPr="0069572B" w14:paraId="7347D24E" w14:textId="77777777" w:rsidTr="002D696E">
        <w:tc>
          <w:tcPr>
            <w:tcW w:w="9242" w:type="dxa"/>
            <w:gridSpan w:val="12"/>
          </w:tcPr>
          <w:p w14:paraId="7F3618AC" w14:textId="77777777" w:rsidR="00E17D59" w:rsidRPr="00E17D59" w:rsidRDefault="00E17D59" w:rsidP="00E17D59">
            <w:pPr>
              <w:spacing w:line="276" w:lineRule="auto"/>
              <w:jc w:val="both"/>
              <w:rPr>
                <w:rFonts w:cs="Arial"/>
                <w:szCs w:val="20"/>
                <w:lang w:val="it-IT"/>
              </w:rPr>
            </w:pPr>
            <w:r w:rsidRPr="00E17D59">
              <w:rPr>
                <w:rFonts w:cs="Arial"/>
                <w:szCs w:val="20"/>
                <w:lang w:val="it-IT"/>
              </w:rPr>
              <w:t xml:space="preserve">– Urška Cvelbar, </w:t>
            </w:r>
            <w:proofErr w:type="spellStart"/>
            <w:r w:rsidRPr="00E17D59">
              <w:rPr>
                <w:rFonts w:cs="Arial"/>
                <w:szCs w:val="20"/>
                <w:lang w:val="it-IT"/>
              </w:rPr>
              <w:t>generalna</w:t>
            </w:r>
            <w:proofErr w:type="spellEnd"/>
            <w:r w:rsidRPr="00E17D59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17D59">
              <w:rPr>
                <w:rFonts w:cs="Arial"/>
                <w:szCs w:val="20"/>
                <w:lang w:val="it-IT"/>
              </w:rPr>
              <w:t>direktorica</w:t>
            </w:r>
            <w:proofErr w:type="spellEnd"/>
            <w:r w:rsidRPr="00E17D59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17D59">
              <w:rPr>
                <w:rFonts w:cs="Arial"/>
                <w:szCs w:val="20"/>
                <w:lang w:val="it-IT"/>
              </w:rPr>
              <w:t>Direktorata</w:t>
            </w:r>
            <w:proofErr w:type="spellEnd"/>
            <w:r w:rsidRPr="00E17D59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E17D59">
              <w:rPr>
                <w:rFonts w:cs="Arial"/>
                <w:szCs w:val="20"/>
                <w:lang w:val="it-IT"/>
              </w:rPr>
              <w:t>finančni</w:t>
            </w:r>
            <w:proofErr w:type="spellEnd"/>
            <w:r w:rsidRPr="00E17D59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17D59">
              <w:rPr>
                <w:rFonts w:cs="Arial"/>
                <w:szCs w:val="20"/>
                <w:lang w:val="it-IT"/>
              </w:rPr>
              <w:t>sistem</w:t>
            </w:r>
            <w:proofErr w:type="spellEnd"/>
            <w:r w:rsidRPr="00E17D59">
              <w:rPr>
                <w:rFonts w:cs="Arial"/>
                <w:szCs w:val="20"/>
                <w:lang w:val="it-IT"/>
              </w:rPr>
              <w:t>,</w:t>
            </w:r>
          </w:p>
          <w:p w14:paraId="595D81C2" w14:textId="77777777" w:rsidR="006F36BF" w:rsidRPr="00E17D59" w:rsidRDefault="00E17D59" w:rsidP="00B22DED">
            <w:pPr>
              <w:spacing w:line="276" w:lineRule="auto"/>
              <w:jc w:val="both"/>
              <w:rPr>
                <w:rFonts w:cs="Arial"/>
                <w:szCs w:val="20"/>
                <w:lang w:val="it-IT"/>
              </w:rPr>
            </w:pPr>
            <w:r w:rsidRPr="00E17D59">
              <w:rPr>
                <w:rFonts w:cs="Arial"/>
                <w:szCs w:val="20"/>
                <w:lang w:val="it-IT"/>
              </w:rPr>
              <w:t>–</w:t>
            </w:r>
            <w:r w:rsidR="00B22DED" w:rsidRPr="00B22DED">
              <w:rPr>
                <w:rFonts w:cs="Arial"/>
                <w:szCs w:val="20"/>
                <w:lang w:val="it-IT"/>
              </w:rPr>
              <w:t xml:space="preserve"> Katja Vidmar, </w:t>
            </w:r>
            <w:proofErr w:type="spellStart"/>
            <w:r w:rsidR="00B22DED" w:rsidRPr="00B22DED">
              <w:rPr>
                <w:rFonts w:cs="Arial"/>
                <w:szCs w:val="20"/>
                <w:lang w:val="it-IT"/>
              </w:rPr>
              <w:t>višja</w:t>
            </w:r>
            <w:proofErr w:type="spellEnd"/>
            <w:r w:rsidR="00B22DED" w:rsidRPr="00B22DED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="00B22DED" w:rsidRPr="00B22DED">
              <w:rPr>
                <w:rFonts w:cs="Arial"/>
                <w:szCs w:val="20"/>
                <w:lang w:val="it-IT"/>
              </w:rPr>
              <w:t>svetovalka</w:t>
            </w:r>
            <w:proofErr w:type="spellEnd"/>
            <w:r w:rsidR="00B22DED" w:rsidRPr="00B22DED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="00B22DED" w:rsidRPr="00B22DED">
              <w:rPr>
                <w:rFonts w:cs="Arial"/>
                <w:szCs w:val="20"/>
                <w:lang w:val="it-IT"/>
              </w:rPr>
              <w:t>Sektor</w:t>
            </w:r>
            <w:proofErr w:type="spellEnd"/>
            <w:r w:rsidR="00B22DED" w:rsidRPr="00B22DED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="00B22DED" w:rsidRPr="00B22DED">
              <w:rPr>
                <w:rFonts w:cs="Arial"/>
                <w:szCs w:val="20"/>
                <w:lang w:val="it-IT"/>
              </w:rPr>
              <w:t>zavarovalništvo</w:t>
            </w:r>
            <w:proofErr w:type="spellEnd"/>
            <w:r w:rsidR="00B22DED" w:rsidRPr="00B22DED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="00B22DED" w:rsidRPr="00B22DED">
              <w:rPr>
                <w:rFonts w:cs="Arial"/>
                <w:szCs w:val="20"/>
                <w:lang w:val="it-IT"/>
              </w:rPr>
              <w:t>trg</w:t>
            </w:r>
            <w:proofErr w:type="spellEnd"/>
            <w:r w:rsidR="00B22DED" w:rsidRPr="00B22DED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="00B22DED" w:rsidRPr="00B22DED">
              <w:rPr>
                <w:rFonts w:cs="Arial"/>
                <w:szCs w:val="20"/>
                <w:lang w:val="it-IT"/>
              </w:rPr>
              <w:t>kapitala</w:t>
            </w:r>
            <w:proofErr w:type="spellEnd"/>
            <w:r w:rsidR="00B22DED">
              <w:rPr>
                <w:rFonts w:cs="Arial"/>
                <w:szCs w:val="20"/>
                <w:lang w:val="it-IT"/>
              </w:rPr>
              <w:t>.</w:t>
            </w:r>
          </w:p>
        </w:tc>
      </w:tr>
      <w:tr w:rsidR="006F36BF" w:rsidRPr="0069572B" w14:paraId="52430D80" w14:textId="77777777" w:rsidTr="002D696E">
        <w:tc>
          <w:tcPr>
            <w:tcW w:w="9242" w:type="dxa"/>
            <w:gridSpan w:val="12"/>
          </w:tcPr>
          <w:p w14:paraId="255BEA95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b/>
                <w:iCs/>
                <w:szCs w:val="20"/>
                <w:lang w:val="sl-SI"/>
              </w:rPr>
              <w:t xml:space="preserve">3. b Zunanji strokovnjaki, ki so </w:t>
            </w:r>
            <w:r w:rsidRPr="00ED6F48">
              <w:rPr>
                <w:rFonts w:eastAsia="Calibri" w:cs="Arial"/>
                <w:b/>
                <w:szCs w:val="20"/>
                <w:lang w:val="sl-SI"/>
              </w:rPr>
              <w:t>sodelovali pri pripravi dela ali celotnega gradiva:</w:t>
            </w:r>
          </w:p>
        </w:tc>
      </w:tr>
      <w:tr w:rsidR="006F36BF" w:rsidRPr="00ED6F48" w14:paraId="028108E4" w14:textId="77777777" w:rsidTr="002D696E">
        <w:tc>
          <w:tcPr>
            <w:tcW w:w="9242" w:type="dxa"/>
            <w:gridSpan w:val="12"/>
          </w:tcPr>
          <w:p w14:paraId="7169CA41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iCs/>
                <w:szCs w:val="20"/>
                <w:lang w:val="sl-SI" w:eastAsia="sl-SI"/>
              </w:rPr>
            </w:pPr>
            <w:r w:rsidRPr="00ED6F48">
              <w:rPr>
                <w:rFonts w:eastAsia="Calibri" w:cs="Arial"/>
                <w:iCs/>
                <w:szCs w:val="20"/>
                <w:lang w:val="sl-SI"/>
              </w:rPr>
              <w:t>/</w:t>
            </w:r>
          </w:p>
        </w:tc>
      </w:tr>
      <w:tr w:rsidR="006F36BF" w:rsidRPr="0069572B" w14:paraId="237B224E" w14:textId="77777777" w:rsidTr="002D696E">
        <w:tc>
          <w:tcPr>
            <w:tcW w:w="9242" w:type="dxa"/>
            <w:gridSpan w:val="12"/>
          </w:tcPr>
          <w:p w14:paraId="2B3ECE3F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b/>
                <w:szCs w:val="20"/>
                <w:lang w:val="sl-SI"/>
              </w:rPr>
              <w:t>4. Predstavniki vlade, ki bodo sodelovali pri delu državnega zbora:</w:t>
            </w:r>
          </w:p>
        </w:tc>
      </w:tr>
      <w:tr w:rsidR="006F36BF" w:rsidRPr="00ED6F48" w14:paraId="34A9B8EA" w14:textId="77777777" w:rsidTr="002D696E">
        <w:tc>
          <w:tcPr>
            <w:tcW w:w="9242" w:type="dxa"/>
            <w:gridSpan w:val="12"/>
          </w:tcPr>
          <w:p w14:paraId="45DFC587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/</w:t>
            </w:r>
          </w:p>
        </w:tc>
      </w:tr>
      <w:tr w:rsidR="006F36BF" w:rsidRPr="00ED6F48" w14:paraId="05FAB58D" w14:textId="77777777" w:rsidTr="002D696E">
        <w:tc>
          <w:tcPr>
            <w:tcW w:w="9242" w:type="dxa"/>
            <w:gridSpan w:val="12"/>
          </w:tcPr>
          <w:p w14:paraId="6E27BFEC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szCs w:val="20"/>
                <w:lang w:val="sl-SI"/>
              </w:rPr>
            </w:pPr>
            <w:r w:rsidRPr="007B0408">
              <w:rPr>
                <w:rFonts w:eastAsia="Calibri" w:cs="Arial"/>
                <w:b/>
                <w:szCs w:val="20"/>
                <w:lang w:val="sl-SI"/>
              </w:rPr>
              <w:t>5. Kratek povzetek gradiva:</w:t>
            </w:r>
          </w:p>
        </w:tc>
      </w:tr>
      <w:tr w:rsidR="006F36BF" w:rsidRPr="0069572B" w14:paraId="54279826" w14:textId="77777777" w:rsidTr="002D696E">
        <w:tc>
          <w:tcPr>
            <w:tcW w:w="9242" w:type="dxa"/>
            <w:gridSpan w:val="12"/>
          </w:tcPr>
          <w:p w14:paraId="7E139C97" w14:textId="35312D4C" w:rsidR="009240C7" w:rsidRDefault="000B3B9B" w:rsidP="00726D19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lastRenderedPageBreak/>
              <w:t xml:space="preserve">S predlogom </w:t>
            </w:r>
            <w:r w:rsidR="009240C7">
              <w:rPr>
                <w:rFonts w:cs="Arial"/>
                <w:szCs w:val="20"/>
                <w:lang w:val="sl-SI"/>
              </w:rPr>
              <w:t>Uredb</w:t>
            </w:r>
            <w:r>
              <w:rPr>
                <w:rFonts w:cs="Arial"/>
                <w:szCs w:val="20"/>
                <w:lang w:val="sl-SI"/>
              </w:rPr>
              <w:t>e</w:t>
            </w:r>
            <w:r w:rsidR="009240C7">
              <w:rPr>
                <w:rFonts w:cs="Arial"/>
                <w:szCs w:val="20"/>
                <w:lang w:val="sl-SI"/>
              </w:rPr>
              <w:t xml:space="preserve"> o izvajanju </w:t>
            </w:r>
            <w:r w:rsidR="00FE5081">
              <w:rPr>
                <w:rFonts w:cs="Arial"/>
                <w:szCs w:val="20"/>
                <w:lang w:val="sl-SI"/>
              </w:rPr>
              <w:t>u</w:t>
            </w:r>
            <w:r w:rsidR="009240C7">
              <w:rPr>
                <w:rFonts w:cs="Arial"/>
                <w:szCs w:val="20"/>
                <w:lang w:val="sl-SI"/>
              </w:rPr>
              <w:t>redbe (EU) o digitalni operativni odpornosti za finančni sektor (v nadaljnjem besedilu: predlog uredbe) se ureja izvajanje Uredbe 2022/2554</w:t>
            </w:r>
            <w:r w:rsidR="0015766C">
              <w:rPr>
                <w:rFonts w:cs="Arial"/>
                <w:szCs w:val="20"/>
                <w:lang w:val="sl-SI"/>
              </w:rPr>
              <w:t>/EU</w:t>
            </w:r>
            <w:r w:rsidR="009240C7">
              <w:rPr>
                <w:rFonts w:cs="Arial"/>
                <w:szCs w:val="20"/>
                <w:lang w:val="sl-SI"/>
              </w:rPr>
              <w:t xml:space="preserve"> Evropskega parlamenta in Sveta z dne 14.</w:t>
            </w:r>
            <w:r w:rsidR="00814B18">
              <w:rPr>
                <w:rFonts w:cs="Arial"/>
                <w:szCs w:val="20"/>
                <w:lang w:val="sl-SI"/>
              </w:rPr>
              <w:t xml:space="preserve"> </w:t>
            </w:r>
            <w:r w:rsidR="009240C7">
              <w:rPr>
                <w:rFonts w:cs="Arial"/>
                <w:szCs w:val="20"/>
                <w:lang w:val="sl-SI"/>
              </w:rPr>
              <w:t>decembra 2022 o digitalni operativni odpornosti za finančni sektor in sprememb uredb (ES) št. 1060/2009, (EU) št. 648/2012, (EU) št. 600/2014, (EU) št. 909/2014 in (EU) 2016/2011 (UL L št. 333 z dne 27. 12. 2022, str. 1), zadnjič spremenjene z Delegirano uredbo Komisije (EU) 202</w:t>
            </w:r>
            <w:r w:rsidR="00297C02">
              <w:rPr>
                <w:rFonts w:cs="Arial"/>
                <w:szCs w:val="20"/>
                <w:lang w:val="sl-SI"/>
              </w:rPr>
              <w:t>5</w:t>
            </w:r>
            <w:r w:rsidR="009240C7">
              <w:rPr>
                <w:rFonts w:cs="Arial"/>
                <w:szCs w:val="20"/>
                <w:lang w:val="sl-SI"/>
              </w:rPr>
              <w:t>/</w:t>
            </w:r>
            <w:r w:rsidR="00CB5BB6">
              <w:rPr>
                <w:rFonts w:cs="Arial"/>
                <w:szCs w:val="20"/>
                <w:lang w:val="sl-SI"/>
              </w:rPr>
              <w:t>420</w:t>
            </w:r>
            <w:r w:rsidR="00297C02">
              <w:rPr>
                <w:rFonts w:cs="Arial"/>
                <w:szCs w:val="20"/>
                <w:lang w:val="sl-SI"/>
              </w:rPr>
              <w:t xml:space="preserve"> </w:t>
            </w:r>
            <w:r w:rsidR="009240C7">
              <w:rPr>
                <w:rFonts w:cs="Arial"/>
                <w:szCs w:val="20"/>
                <w:lang w:val="sl-SI"/>
              </w:rPr>
              <w:t xml:space="preserve">z dne </w:t>
            </w:r>
            <w:r w:rsidR="00CB5BB6">
              <w:rPr>
                <w:rFonts w:cs="Arial"/>
                <w:szCs w:val="20"/>
                <w:lang w:val="sl-SI"/>
              </w:rPr>
              <w:t>16</w:t>
            </w:r>
            <w:r w:rsidR="009240C7">
              <w:rPr>
                <w:rFonts w:cs="Arial"/>
                <w:szCs w:val="20"/>
                <w:lang w:val="sl-SI"/>
              </w:rPr>
              <w:t xml:space="preserve">. </w:t>
            </w:r>
            <w:r w:rsidR="00CB5BB6">
              <w:rPr>
                <w:rFonts w:cs="Arial"/>
                <w:szCs w:val="20"/>
                <w:lang w:val="sl-SI"/>
              </w:rPr>
              <w:t xml:space="preserve">decembra </w:t>
            </w:r>
            <w:r w:rsidR="009240C7">
              <w:rPr>
                <w:rFonts w:cs="Arial"/>
                <w:szCs w:val="20"/>
                <w:lang w:val="sl-SI"/>
              </w:rPr>
              <w:t xml:space="preserve">2024 o dopolnitvi Uredbe (EU) </w:t>
            </w:r>
            <w:r w:rsidR="009240C7" w:rsidRPr="009240C7">
              <w:rPr>
                <w:rFonts w:cs="Arial"/>
                <w:szCs w:val="20"/>
                <w:lang w:val="sl-SI"/>
              </w:rPr>
              <w:t xml:space="preserve">2022/2554 Evropskega parlamenta in Sveta </w:t>
            </w:r>
            <w:r w:rsidR="00297C02">
              <w:rPr>
                <w:rFonts w:cs="Arial"/>
                <w:szCs w:val="20"/>
                <w:lang w:val="sl-SI"/>
              </w:rPr>
              <w:t xml:space="preserve">v zvezi </w:t>
            </w:r>
            <w:r w:rsidR="009240C7" w:rsidRPr="009240C7">
              <w:rPr>
                <w:rFonts w:cs="Arial"/>
                <w:szCs w:val="20"/>
                <w:lang w:val="sl-SI"/>
              </w:rPr>
              <w:t>z </w:t>
            </w:r>
            <w:r w:rsidR="002C6054">
              <w:rPr>
                <w:rFonts w:cs="Arial"/>
                <w:szCs w:val="20"/>
                <w:lang w:val="sl-SI"/>
              </w:rPr>
              <w:t xml:space="preserve">regulativnimi standardi, </w:t>
            </w:r>
            <w:r w:rsidR="00C14B42" w:rsidRPr="00A21109">
              <w:rPr>
                <w:rFonts w:cs="Arial"/>
                <w:szCs w:val="20"/>
              </w:rPr>
              <w:t>v </w:t>
            </w:r>
            <w:proofErr w:type="spellStart"/>
            <w:r w:rsidR="00C14B42" w:rsidRPr="00A21109">
              <w:rPr>
                <w:rFonts w:cs="Arial"/>
                <w:szCs w:val="20"/>
              </w:rPr>
              <w:t>katerih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se </w:t>
            </w:r>
            <w:proofErr w:type="spellStart"/>
            <w:r w:rsidR="00C14B42" w:rsidRPr="00A21109">
              <w:rPr>
                <w:rFonts w:cs="Arial"/>
                <w:szCs w:val="20"/>
              </w:rPr>
              <w:t>določijo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merila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za </w:t>
            </w:r>
            <w:proofErr w:type="spellStart"/>
            <w:r w:rsidR="00C14B42" w:rsidRPr="00A21109">
              <w:rPr>
                <w:rFonts w:cs="Arial"/>
                <w:szCs w:val="20"/>
              </w:rPr>
              <w:t>določitev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sestave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skupne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pregledniške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ekipe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, ki </w:t>
            </w:r>
            <w:proofErr w:type="spellStart"/>
            <w:r w:rsidR="00C14B42" w:rsidRPr="00A21109">
              <w:rPr>
                <w:rFonts w:cs="Arial"/>
                <w:szCs w:val="20"/>
              </w:rPr>
              <w:t>zagotavljajo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uravnoteženo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udeležbo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članov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osebja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iz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evropskih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nadzornih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organov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in </w:t>
            </w:r>
            <w:proofErr w:type="spellStart"/>
            <w:r w:rsidR="00C14B42" w:rsidRPr="00A21109">
              <w:rPr>
                <w:rFonts w:cs="Arial"/>
                <w:szCs w:val="20"/>
              </w:rPr>
              <w:t>ustreznih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pristojnih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organov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, </w:t>
            </w:r>
            <w:proofErr w:type="spellStart"/>
            <w:r w:rsidR="00C14B42" w:rsidRPr="00A21109">
              <w:rPr>
                <w:rFonts w:cs="Arial"/>
                <w:szCs w:val="20"/>
              </w:rPr>
              <w:t>njihovo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imenovanje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, </w:t>
            </w:r>
            <w:proofErr w:type="spellStart"/>
            <w:r w:rsidR="00C14B42" w:rsidRPr="00A21109">
              <w:rPr>
                <w:rFonts w:cs="Arial"/>
                <w:szCs w:val="20"/>
              </w:rPr>
              <w:t>naloge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in </w:t>
            </w:r>
            <w:proofErr w:type="spellStart"/>
            <w:r w:rsidR="00C14B42" w:rsidRPr="00A21109">
              <w:rPr>
                <w:rFonts w:cs="Arial"/>
                <w:szCs w:val="20"/>
              </w:rPr>
              <w:t>delovne</w:t>
            </w:r>
            <w:proofErr w:type="spellEnd"/>
            <w:r w:rsidR="00C14B42" w:rsidRPr="00A21109">
              <w:rPr>
                <w:rFonts w:cs="Arial"/>
                <w:szCs w:val="20"/>
              </w:rPr>
              <w:t xml:space="preserve"> </w:t>
            </w:r>
            <w:proofErr w:type="spellStart"/>
            <w:r w:rsidR="00C14B42" w:rsidRPr="00A21109">
              <w:rPr>
                <w:rFonts w:cs="Arial"/>
                <w:szCs w:val="20"/>
              </w:rPr>
              <w:t>dogovore</w:t>
            </w:r>
            <w:proofErr w:type="spellEnd"/>
            <w:r w:rsidR="004154B4">
              <w:rPr>
                <w:rFonts w:cs="Arial"/>
                <w:szCs w:val="20"/>
                <w:lang w:val="sl-SI"/>
              </w:rPr>
              <w:t xml:space="preserve"> </w:t>
            </w:r>
            <w:r w:rsidR="009240C7" w:rsidRPr="009240C7">
              <w:rPr>
                <w:rFonts w:cs="Arial"/>
                <w:szCs w:val="20"/>
                <w:lang w:val="sl-SI"/>
              </w:rPr>
              <w:t xml:space="preserve">(UL L št. </w:t>
            </w:r>
            <w:r w:rsidR="00297C02">
              <w:rPr>
                <w:rFonts w:cs="Arial"/>
                <w:szCs w:val="20"/>
                <w:lang w:val="sl-SI"/>
              </w:rPr>
              <w:t>2025/</w:t>
            </w:r>
            <w:r w:rsidR="00C14B42">
              <w:rPr>
                <w:rFonts w:cs="Arial"/>
                <w:szCs w:val="20"/>
                <w:lang w:val="sl-SI"/>
              </w:rPr>
              <w:t>420</w:t>
            </w:r>
            <w:r w:rsidR="00C14B42" w:rsidRPr="009240C7">
              <w:rPr>
                <w:rFonts w:cs="Arial"/>
                <w:szCs w:val="20"/>
                <w:lang w:val="sl-SI"/>
              </w:rPr>
              <w:t xml:space="preserve"> </w:t>
            </w:r>
            <w:r w:rsidR="009240C7" w:rsidRPr="009240C7">
              <w:rPr>
                <w:rFonts w:cs="Arial"/>
                <w:szCs w:val="20"/>
                <w:lang w:val="sl-SI"/>
              </w:rPr>
              <w:t xml:space="preserve">z dne </w:t>
            </w:r>
            <w:r w:rsidR="002C6054">
              <w:rPr>
                <w:rFonts w:cs="Arial"/>
                <w:szCs w:val="20"/>
                <w:lang w:val="sl-SI"/>
              </w:rPr>
              <w:t>2</w:t>
            </w:r>
            <w:r w:rsidR="00C14B42">
              <w:rPr>
                <w:rFonts w:cs="Arial"/>
                <w:szCs w:val="20"/>
                <w:lang w:val="sl-SI"/>
              </w:rPr>
              <w:t>4</w:t>
            </w:r>
            <w:r w:rsidR="009240C7" w:rsidRPr="009240C7">
              <w:rPr>
                <w:rFonts w:cs="Arial"/>
                <w:szCs w:val="20"/>
                <w:lang w:val="sl-SI"/>
              </w:rPr>
              <w:t xml:space="preserve">. </w:t>
            </w:r>
            <w:r w:rsidR="00C14B42">
              <w:rPr>
                <w:rFonts w:cs="Arial"/>
                <w:szCs w:val="20"/>
                <w:lang w:val="sl-SI"/>
              </w:rPr>
              <w:t>3</w:t>
            </w:r>
            <w:r w:rsidR="009240C7" w:rsidRPr="00B26F82">
              <w:rPr>
                <w:rFonts w:cs="Arial"/>
                <w:szCs w:val="20"/>
                <w:lang w:val="sl-SI"/>
              </w:rPr>
              <w:t>. 202</w:t>
            </w:r>
            <w:r w:rsidR="00297C02">
              <w:rPr>
                <w:rFonts w:cs="Arial"/>
                <w:szCs w:val="20"/>
                <w:lang w:val="sl-SI"/>
              </w:rPr>
              <w:t>5</w:t>
            </w:r>
            <w:r w:rsidR="009240C7" w:rsidRPr="00B26F82">
              <w:rPr>
                <w:rFonts w:cs="Arial"/>
                <w:szCs w:val="20"/>
                <w:lang w:val="sl-SI"/>
              </w:rPr>
              <w:t>),</w:t>
            </w:r>
            <w:r w:rsidR="0017072C">
              <w:rPr>
                <w:rFonts w:cs="Arial"/>
                <w:szCs w:val="20"/>
                <w:lang w:val="sl-SI"/>
              </w:rPr>
              <w:t xml:space="preserve"> </w:t>
            </w:r>
            <w:r w:rsidR="009240C7" w:rsidRPr="00B26F82">
              <w:rPr>
                <w:rFonts w:cs="Arial"/>
                <w:szCs w:val="20"/>
                <w:lang w:val="sl-SI"/>
              </w:rPr>
              <w:t>(</w:t>
            </w:r>
            <w:r w:rsidR="009240C7">
              <w:rPr>
                <w:rFonts w:cs="Arial"/>
                <w:szCs w:val="20"/>
                <w:lang w:val="sl-SI"/>
              </w:rPr>
              <w:t>v nadaljnjem besedilu:</w:t>
            </w:r>
            <w:r w:rsidR="00BA0D41">
              <w:rPr>
                <w:rFonts w:cs="Arial"/>
                <w:szCs w:val="20"/>
                <w:lang w:val="sl-SI"/>
              </w:rPr>
              <w:t xml:space="preserve"> </w:t>
            </w:r>
            <w:r w:rsidR="009240C7">
              <w:rPr>
                <w:rFonts w:cs="Arial"/>
                <w:szCs w:val="20"/>
                <w:lang w:val="sl-SI"/>
              </w:rPr>
              <w:t>Uredba</w:t>
            </w:r>
            <w:r w:rsidR="00A34ADE">
              <w:rPr>
                <w:rFonts w:cs="Arial"/>
                <w:szCs w:val="20"/>
                <w:lang w:val="sl-SI"/>
              </w:rPr>
              <w:t xml:space="preserve"> </w:t>
            </w:r>
            <w:r w:rsidR="00157C98">
              <w:rPr>
                <w:rFonts w:cs="Arial"/>
                <w:szCs w:val="20"/>
                <w:lang w:val="sl-SI"/>
              </w:rPr>
              <w:t>2022/2554/EU</w:t>
            </w:r>
            <w:r w:rsidR="009240C7">
              <w:rPr>
                <w:rFonts w:cs="Arial"/>
                <w:szCs w:val="20"/>
                <w:lang w:val="sl-SI"/>
              </w:rPr>
              <w:t>).</w:t>
            </w:r>
          </w:p>
          <w:p w14:paraId="516B39CD" w14:textId="77777777" w:rsidR="00A365CF" w:rsidRPr="00F32DBC" w:rsidRDefault="00A365CF" w:rsidP="00A365CF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19954B83" w14:textId="3AA394CD" w:rsidR="008F7ED0" w:rsidRPr="008F7ED0" w:rsidRDefault="008F7ED0" w:rsidP="008F7ED0">
            <w:pPr>
              <w:jc w:val="both"/>
              <w:rPr>
                <w:rFonts w:cs="Arial"/>
                <w:szCs w:val="20"/>
                <w:lang w:val="sl-SI"/>
              </w:rPr>
            </w:pPr>
            <w:r w:rsidRPr="008F7ED0">
              <w:rPr>
                <w:rFonts w:cs="Arial"/>
                <w:szCs w:val="20"/>
                <w:lang w:val="sl-SI"/>
              </w:rPr>
              <w:t xml:space="preserve">Uredba </w:t>
            </w:r>
            <w:r>
              <w:rPr>
                <w:rFonts w:cs="Arial"/>
                <w:szCs w:val="20"/>
                <w:lang w:val="sl-SI"/>
              </w:rPr>
              <w:t xml:space="preserve"> 2022/2554</w:t>
            </w:r>
            <w:r w:rsidR="00157C98">
              <w:rPr>
                <w:rFonts w:cs="Arial"/>
                <w:szCs w:val="20"/>
                <w:lang w:val="sl-SI"/>
              </w:rPr>
              <w:t>/EU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8F7ED0">
              <w:rPr>
                <w:rFonts w:cs="Arial"/>
                <w:szCs w:val="20"/>
                <w:lang w:val="sl-SI"/>
              </w:rPr>
              <w:t xml:space="preserve">določa </w:t>
            </w:r>
            <w:r w:rsidR="00AE0151">
              <w:rPr>
                <w:rFonts w:cs="Arial"/>
                <w:szCs w:val="20"/>
                <w:lang w:val="sl-SI"/>
              </w:rPr>
              <w:t>enotne zahteve za zagotavljanje visoke digitalne operativne odpornosti finančnih subjektov. Glavna področja urejanja vključujejo:</w:t>
            </w:r>
          </w:p>
          <w:p w14:paraId="0F7E927F" w14:textId="77777777" w:rsidR="008F7ED0" w:rsidRPr="008F7ED0" w:rsidRDefault="008F7ED0" w:rsidP="008F7ED0">
            <w:pPr>
              <w:numPr>
                <w:ilvl w:val="0"/>
                <w:numId w:val="23"/>
              </w:numPr>
              <w:jc w:val="both"/>
              <w:rPr>
                <w:rFonts w:cs="Arial"/>
                <w:szCs w:val="20"/>
                <w:lang w:val="sl-SI"/>
              </w:rPr>
            </w:pPr>
            <w:r w:rsidRPr="008F7ED0">
              <w:rPr>
                <w:rFonts w:cs="Arial"/>
                <w:szCs w:val="20"/>
                <w:lang w:val="sl-SI"/>
              </w:rPr>
              <w:t xml:space="preserve">obvladovanje tveganj na področju </w:t>
            </w:r>
            <w:r w:rsidR="00FE5081">
              <w:rPr>
                <w:rFonts w:cs="Arial"/>
                <w:szCs w:val="20"/>
                <w:lang w:val="sl-SI"/>
              </w:rPr>
              <w:t xml:space="preserve">informacijske in komunikacijske tehnologije (v nadaljnjem besedilu: </w:t>
            </w:r>
            <w:r w:rsidRPr="008F7ED0">
              <w:rPr>
                <w:rFonts w:cs="Arial"/>
                <w:szCs w:val="20"/>
                <w:lang w:val="sl-SI"/>
              </w:rPr>
              <w:t>IKT</w:t>
            </w:r>
            <w:r w:rsidR="00FE5081">
              <w:rPr>
                <w:rFonts w:cs="Arial"/>
                <w:szCs w:val="20"/>
                <w:lang w:val="sl-SI"/>
              </w:rPr>
              <w:t>)</w:t>
            </w:r>
            <w:r w:rsidRPr="008F7ED0">
              <w:rPr>
                <w:rFonts w:cs="Arial"/>
                <w:szCs w:val="20"/>
                <w:lang w:val="sl-SI"/>
              </w:rPr>
              <w:t>,</w:t>
            </w:r>
          </w:p>
          <w:p w14:paraId="05C6C491" w14:textId="77777777" w:rsidR="008F7ED0" w:rsidRPr="008F7ED0" w:rsidRDefault="008F7ED0" w:rsidP="008F7ED0">
            <w:pPr>
              <w:numPr>
                <w:ilvl w:val="0"/>
                <w:numId w:val="23"/>
              </w:numPr>
              <w:jc w:val="both"/>
              <w:rPr>
                <w:rFonts w:cs="Arial"/>
                <w:szCs w:val="20"/>
                <w:lang w:val="sl-SI"/>
              </w:rPr>
            </w:pPr>
            <w:r w:rsidRPr="008F7ED0">
              <w:rPr>
                <w:rFonts w:cs="Arial"/>
                <w:szCs w:val="20"/>
                <w:lang w:val="sl-SI"/>
              </w:rPr>
              <w:t>poročanje o incidentih, povezanih z IKT,</w:t>
            </w:r>
          </w:p>
          <w:p w14:paraId="356FAB85" w14:textId="77777777" w:rsidR="008F7ED0" w:rsidRPr="008F7ED0" w:rsidRDefault="008F7ED0" w:rsidP="008F7ED0">
            <w:pPr>
              <w:numPr>
                <w:ilvl w:val="0"/>
                <w:numId w:val="23"/>
              </w:numPr>
              <w:jc w:val="both"/>
              <w:rPr>
                <w:rFonts w:cs="Arial"/>
                <w:szCs w:val="20"/>
                <w:lang w:val="sl-SI"/>
              </w:rPr>
            </w:pPr>
            <w:r w:rsidRPr="008F7ED0">
              <w:rPr>
                <w:rFonts w:cs="Arial"/>
                <w:szCs w:val="20"/>
                <w:lang w:val="sl-SI"/>
              </w:rPr>
              <w:t>testiranje digitalne operativne odpornosti,</w:t>
            </w:r>
          </w:p>
          <w:p w14:paraId="1813D3AD" w14:textId="77777777" w:rsidR="008F7ED0" w:rsidRDefault="008F7ED0" w:rsidP="008F7ED0">
            <w:pPr>
              <w:numPr>
                <w:ilvl w:val="0"/>
                <w:numId w:val="23"/>
              </w:numPr>
              <w:jc w:val="both"/>
              <w:rPr>
                <w:rFonts w:cs="Arial"/>
                <w:szCs w:val="20"/>
                <w:lang w:val="sl-SI"/>
              </w:rPr>
            </w:pPr>
            <w:r w:rsidRPr="008F7ED0">
              <w:rPr>
                <w:rFonts w:cs="Arial"/>
                <w:szCs w:val="20"/>
                <w:lang w:val="sl-SI"/>
              </w:rPr>
              <w:t>obvladovanje tveganj pri uporabi tretjih ponudnikov storitev IKT</w:t>
            </w:r>
            <w:r w:rsidR="00FE5081">
              <w:rPr>
                <w:rFonts w:cs="Arial"/>
                <w:szCs w:val="20"/>
                <w:lang w:val="sl-SI"/>
              </w:rPr>
              <w:t>,</w:t>
            </w:r>
          </w:p>
          <w:p w14:paraId="4BAC5CD4" w14:textId="77777777" w:rsidR="00AE0151" w:rsidRDefault="00FE5081" w:rsidP="008F7ED0">
            <w:pPr>
              <w:numPr>
                <w:ilvl w:val="0"/>
                <w:numId w:val="2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B82C2F">
              <w:rPr>
                <w:rFonts w:cs="Arial"/>
                <w:szCs w:val="20"/>
                <w:lang w:val="sl-SI"/>
              </w:rPr>
              <w:t>zmenjavo informacij o kibernetskih tveganjih</w:t>
            </w:r>
          </w:p>
          <w:p w14:paraId="2E7207B6" w14:textId="77777777" w:rsidR="00B82C2F" w:rsidRDefault="00AE0151" w:rsidP="008F7ED0">
            <w:pPr>
              <w:numPr>
                <w:ilvl w:val="0"/>
                <w:numId w:val="2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nadzor in izvrševanje pravil in izvajanje določb uredbe</w:t>
            </w:r>
            <w:r w:rsidR="00B82C2F">
              <w:rPr>
                <w:rFonts w:cs="Arial"/>
                <w:szCs w:val="20"/>
                <w:lang w:val="sl-SI"/>
              </w:rPr>
              <w:t>.</w:t>
            </w:r>
          </w:p>
          <w:p w14:paraId="679E8AA9" w14:textId="77777777" w:rsidR="008F7ED0" w:rsidRDefault="008F7ED0" w:rsidP="000B3B9B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83A626A" w14:textId="77777777" w:rsidR="005A2546" w:rsidRPr="000D39D5" w:rsidRDefault="00157C98" w:rsidP="00A365CF">
            <w:pPr>
              <w:jc w:val="both"/>
              <w:rPr>
                <w:rFonts w:cs="Arial"/>
                <w:szCs w:val="20"/>
                <w:lang w:val="sl-SI"/>
              </w:rPr>
            </w:pPr>
            <w:r w:rsidRPr="000D39D5">
              <w:rPr>
                <w:rFonts w:cs="Arial"/>
                <w:szCs w:val="20"/>
                <w:lang w:val="sl-SI"/>
              </w:rPr>
              <w:t>Uredba 2022/2554/EU je del širših prizadevanj E</w:t>
            </w:r>
            <w:r w:rsidR="0017072C" w:rsidRPr="000D39D5">
              <w:rPr>
                <w:rFonts w:cs="Arial"/>
                <w:szCs w:val="20"/>
                <w:lang w:val="sl-SI"/>
              </w:rPr>
              <w:t>vropske unije</w:t>
            </w:r>
            <w:r w:rsidRPr="000D39D5">
              <w:rPr>
                <w:rFonts w:cs="Arial"/>
                <w:szCs w:val="20"/>
                <w:lang w:val="sl-SI"/>
              </w:rPr>
              <w:t xml:space="preserve"> za krepitev odpornosti finančnega sistema na </w:t>
            </w:r>
            <w:r w:rsidR="00102B7D" w:rsidRPr="000D39D5">
              <w:rPr>
                <w:rFonts w:cs="Arial"/>
                <w:szCs w:val="20"/>
                <w:lang w:val="sl-SI"/>
              </w:rPr>
              <w:t>kibernetske</w:t>
            </w:r>
            <w:r w:rsidRPr="000D39D5">
              <w:rPr>
                <w:rFonts w:cs="Arial"/>
                <w:szCs w:val="20"/>
                <w:lang w:val="sl-SI"/>
              </w:rPr>
              <w:t xml:space="preserve"> grožnje in zagotavljanje stabilnosti ter varnosti finančnih storitev v digitalni dobi.</w:t>
            </w:r>
            <w:r w:rsidR="005A2546" w:rsidRPr="000D39D5">
              <w:rPr>
                <w:rFonts w:cs="Arial"/>
                <w:szCs w:val="20"/>
                <w:lang w:val="sl-SI"/>
              </w:rPr>
              <w:t xml:space="preserve"> Uporablja se za finančne subjekte in določa posebna pravila za nadzor nad ključnimi ponudniki IKT storitev, ne posega pa v nacionalne varnostne pristojnosti držav članic.</w:t>
            </w:r>
          </w:p>
          <w:p w14:paraId="02DE615E" w14:textId="77777777" w:rsidR="005A2546" w:rsidRPr="000D39D5" w:rsidRDefault="005A2546" w:rsidP="00A365CF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37FBDBAF" w14:textId="4B252595" w:rsidR="006F36BF" w:rsidRPr="00E17D59" w:rsidRDefault="00AF107C" w:rsidP="00AF107C">
            <w:pPr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/>
              </w:rPr>
              <w:t>S predlogom</w:t>
            </w:r>
            <w:r w:rsidR="005A2546" w:rsidRPr="000D39D5">
              <w:rPr>
                <w:rFonts w:cs="Arial"/>
                <w:szCs w:val="20"/>
                <w:lang w:val="sl-SI"/>
              </w:rPr>
              <w:t xml:space="preserve"> uredbe </w:t>
            </w:r>
            <w:r>
              <w:rPr>
                <w:rFonts w:cs="Arial"/>
                <w:szCs w:val="20"/>
                <w:lang w:val="sl-SI"/>
              </w:rPr>
              <w:t xml:space="preserve">se </w:t>
            </w:r>
            <w:r w:rsidRPr="00AF107C">
              <w:rPr>
                <w:rFonts w:cs="Arial"/>
                <w:szCs w:val="20"/>
                <w:lang w:val="sl-SI"/>
              </w:rPr>
              <w:t xml:space="preserve">določajo pristojni organi za izvajanje Uredbe 2022/2554/EU, organ za izvajanje nalog </w:t>
            </w:r>
            <w:proofErr w:type="spellStart"/>
            <w:r w:rsidRPr="00AF107C">
              <w:rPr>
                <w:rFonts w:cs="Arial"/>
                <w:szCs w:val="20"/>
                <w:lang w:val="sl-SI"/>
              </w:rPr>
              <w:t>penetracijskega</w:t>
            </w:r>
            <w:proofErr w:type="spellEnd"/>
            <w:r w:rsidRPr="00AF107C">
              <w:rPr>
                <w:rFonts w:cs="Arial"/>
                <w:szCs w:val="20"/>
                <w:lang w:val="sl-SI"/>
              </w:rPr>
              <w:t xml:space="preserve"> testiranja, ureja način opravljanja nadzora, </w:t>
            </w:r>
            <w:r>
              <w:rPr>
                <w:rFonts w:cs="Arial"/>
                <w:szCs w:val="20"/>
                <w:lang w:val="sl-SI"/>
              </w:rPr>
              <w:t>ureja način poročanja o večjih incidentih, povezanih z IKT</w:t>
            </w:r>
            <w:r w:rsidR="007E7F2F">
              <w:rPr>
                <w:rFonts w:cs="Arial"/>
                <w:szCs w:val="20"/>
                <w:lang w:val="sl-SI"/>
              </w:rPr>
              <w:t xml:space="preserve"> in kibernetskih grožnjah</w:t>
            </w:r>
            <w:r>
              <w:rPr>
                <w:rFonts w:cs="Arial"/>
                <w:szCs w:val="20"/>
                <w:lang w:val="sl-SI"/>
              </w:rPr>
              <w:t xml:space="preserve">, </w:t>
            </w:r>
            <w:r w:rsidRPr="00AF107C">
              <w:rPr>
                <w:rFonts w:cs="Arial"/>
                <w:szCs w:val="20"/>
                <w:lang w:val="sl-SI"/>
              </w:rPr>
              <w:t xml:space="preserve">določajo nadzorni ukrepi ter prekrški in globe v zvezi z izvajanjem </w:t>
            </w:r>
            <w:r>
              <w:rPr>
                <w:rFonts w:cs="Arial"/>
                <w:szCs w:val="20"/>
                <w:lang w:val="sl-SI"/>
              </w:rPr>
              <w:t xml:space="preserve">te uredbe in </w:t>
            </w:r>
            <w:r w:rsidRPr="00AF107C">
              <w:rPr>
                <w:rFonts w:cs="Arial"/>
                <w:szCs w:val="20"/>
                <w:lang w:val="sl-SI"/>
              </w:rPr>
              <w:t>Uredbe 2022/2554/EU.</w:t>
            </w:r>
            <w:r w:rsidRPr="00AF107C" w:rsidDel="005A04FD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  <w:tr w:rsidR="006F36BF" w:rsidRPr="00ED6F48" w14:paraId="6742A914" w14:textId="77777777" w:rsidTr="002D696E">
        <w:tc>
          <w:tcPr>
            <w:tcW w:w="9242" w:type="dxa"/>
            <w:gridSpan w:val="12"/>
          </w:tcPr>
          <w:p w14:paraId="0E04BFE7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b/>
                <w:szCs w:val="20"/>
                <w:lang w:val="sl-SI"/>
              </w:rPr>
            </w:pPr>
            <w:r w:rsidRPr="00ED6F48">
              <w:rPr>
                <w:rFonts w:eastAsia="Calibri" w:cs="Arial"/>
                <w:b/>
                <w:szCs w:val="20"/>
                <w:lang w:val="sl-SI"/>
              </w:rPr>
              <w:t>6. Presoja posledic za:</w:t>
            </w:r>
          </w:p>
        </w:tc>
      </w:tr>
      <w:tr w:rsidR="006F36BF" w:rsidRPr="00ED6F48" w14:paraId="129F2F71" w14:textId="77777777" w:rsidTr="002D696E">
        <w:tc>
          <w:tcPr>
            <w:tcW w:w="1770" w:type="dxa"/>
          </w:tcPr>
          <w:p w14:paraId="035D4BE5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iCs/>
                <w:szCs w:val="20"/>
                <w:lang w:val="sl-SI"/>
              </w:rPr>
              <w:t>a)</w:t>
            </w:r>
          </w:p>
        </w:tc>
        <w:tc>
          <w:tcPr>
            <w:tcW w:w="5444" w:type="dxa"/>
            <w:gridSpan w:val="10"/>
          </w:tcPr>
          <w:p w14:paraId="2D354BB0" w14:textId="77777777" w:rsidR="006F36BF" w:rsidRPr="00ED6F48" w:rsidRDefault="006F36BF" w:rsidP="002D696E">
            <w:pPr>
              <w:rPr>
                <w:rFonts w:eastAsia="Calibri"/>
                <w:lang w:val="sl-SI"/>
              </w:rPr>
            </w:pPr>
            <w:r w:rsidRPr="00ED6F48">
              <w:rPr>
                <w:rFonts w:eastAsia="Calibri"/>
                <w:lang w:val="sl-SI"/>
              </w:rPr>
              <w:t>javnofinančna sredstva nad 40.000 EUR v tekočem in naslednjih treh letih</w:t>
            </w:r>
          </w:p>
        </w:tc>
        <w:tc>
          <w:tcPr>
            <w:tcW w:w="2028" w:type="dxa"/>
            <w:vAlign w:val="center"/>
          </w:tcPr>
          <w:p w14:paraId="70A55AF4" w14:textId="77777777" w:rsidR="006F36BF" w:rsidRPr="00ED6F48" w:rsidRDefault="003527E6" w:rsidP="002D69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DA</w:t>
            </w:r>
          </w:p>
        </w:tc>
      </w:tr>
      <w:tr w:rsidR="006F36BF" w:rsidRPr="00ED6F48" w14:paraId="3A8AA437" w14:textId="77777777" w:rsidTr="002D696E">
        <w:tc>
          <w:tcPr>
            <w:tcW w:w="1770" w:type="dxa"/>
          </w:tcPr>
          <w:p w14:paraId="7FEBABA2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iCs/>
                <w:szCs w:val="20"/>
                <w:lang w:val="sl-SI"/>
              </w:rPr>
              <w:t>b)</w:t>
            </w:r>
          </w:p>
        </w:tc>
        <w:tc>
          <w:tcPr>
            <w:tcW w:w="5444" w:type="dxa"/>
            <w:gridSpan w:val="10"/>
          </w:tcPr>
          <w:p w14:paraId="0F245ECA" w14:textId="77777777" w:rsidR="006F36BF" w:rsidRPr="00ED6F48" w:rsidRDefault="006F36BF" w:rsidP="002D696E">
            <w:pPr>
              <w:rPr>
                <w:rFonts w:eastAsia="Calibri"/>
                <w:iCs/>
                <w:lang w:val="sl-SI"/>
              </w:rPr>
            </w:pPr>
            <w:r w:rsidRPr="00ED6F48">
              <w:rPr>
                <w:rFonts w:eastAsia="Calibri"/>
                <w:bCs/>
                <w:lang w:val="sl-SI"/>
              </w:rPr>
              <w:t>usklajenost slovenskega pravnega reda s pravnim redom Evropske unije</w:t>
            </w:r>
          </w:p>
        </w:tc>
        <w:tc>
          <w:tcPr>
            <w:tcW w:w="2028" w:type="dxa"/>
            <w:vAlign w:val="center"/>
          </w:tcPr>
          <w:p w14:paraId="01552575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>
              <w:rPr>
                <w:rFonts w:eastAsia="Calibri" w:cs="Arial"/>
                <w:iCs/>
                <w:szCs w:val="20"/>
                <w:lang w:val="sl-SI"/>
              </w:rPr>
              <w:t>DA</w:t>
            </w:r>
          </w:p>
        </w:tc>
      </w:tr>
      <w:tr w:rsidR="006F36BF" w:rsidRPr="00ED6F48" w14:paraId="3C9A3F96" w14:textId="77777777" w:rsidTr="002D696E">
        <w:tc>
          <w:tcPr>
            <w:tcW w:w="1770" w:type="dxa"/>
          </w:tcPr>
          <w:p w14:paraId="73CA99FC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iCs/>
                <w:szCs w:val="20"/>
                <w:lang w:val="sl-SI"/>
              </w:rPr>
              <w:t>c)</w:t>
            </w:r>
          </w:p>
        </w:tc>
        <w:tc>
          <w:tcPr>
            <w:tcW w:w="5444" w:type="dxa"/>
            <w:gridSpan w:val="10"/>
          </w:tcPr>
          <w:p w14:paraId="3E825334" w14:textId="77777777" w:rsidR="006F36BF" w:rsidRPr="00ED6F48" w:rsidRDefault="006F36BF" w:rsidP="002D696E">
            <w:pPr>
              <w:rPr>
                <w:rFonts w:eastAsia="Calibri"/>
                <w:iCs/>
                <w:lang w:val="sl-SI"/>
              </w:rPr>
            </w:pPr>
            <w:r w:rsidRPr="00ED6F48">
              <w:rPr>
                <w:rFonts w:eastAsia="Calibri"/>
                <w:lang w:val="sl-SI"/>
              </w:rPr>
              <w:t>administrativne posledice</w:t>
            </w:r>
          </w:p>
        </w:tc>
        <w:tc>
          <w:tcPr>
            <w:tcW w:w="2028" w:type="dxa"/>
            <w:vAlign w:val="center"/>
          </w:tcPr>
          <w:p w14:paraId="28BED912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6F36BF" w:rsidRPr="00ED6F48" w14:paraId="7ED06A78" w14:textId="77777777" w:rsidTr="002D696E">
        <w:tc>
          <w:tcPr>
            <w:tcW w:w="1770" w:type="dxa"/>
          </w:tcPr>
          <w:p w14:paraId="0486323D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iCs/>
                <w:szCs w:val="20"/>
                <w:lang w:val="sl-SI"/>
              </w:rPr>
              <w:t>č)</w:t>
            </w:r>
          </w:p>
        </w:tc>
        <w:tc>
          <w:tcPr>
            <w:tcW w:w="5444" w:type="dxa"/>
            <w:gridSpan w:val="10"/>
          </w:tcPr>
          <w:p w14:paraId="2B421259" w14:textId="77777777" w:rsidR="006F36BF" w:rsidRPr="00ED6F48" w:rsidRDefault="006F36BF" w:rsidP="002D696E">
            <w:pPr>
              <w:rPr>
                <w:rFonts w:eastAsia="Calibri"/>
                <w:bCs/>
                <w:lang w:val="sl-SI"/>
              </w:rPr>
            </w:pPr>
            <w:r w:rsidRPr="00ED6F48">
              <w:rPr>
                <w:rFonts w:eastAsia="Calibri"/>
                <w:lang w:val="sl-SI"/>
              </w:rPr>
              <w:t>gospodarstvo, zlasti</w:t>
            </w:r>
            <w:r w:rsidRPr="00ED6F48">
              <w:rPr>
                <w:rFonts w:eastAsia="Calibri"/>
                <w:bCs/>
                <w:lang w:val="sl-SI"/>
              </w:rPr>
              <w:t xml:space="preserve"> mala in srednja podjetja ter konkurenčnost podjetij</w:t>
            </w:r>
          </w:p>
        </w:tc>
        <w:tc>
          <w:tcPr>
            <w:tcW w:w="2028" w:type="dxa"/>
            <w:vAlign w:val="center"/>
          </w:tcPr>
          <w:p w14:paraId="20C69F0D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6F36BF" w:rsidRPr="00ED6F48" w14:paraId="69A26D7F" w14:textId="77777777" w:rsidTr="002D696E">
        <w:tc>
          <w:tcPr>
            <w:tcW w:w="1770" w:type="dxa"/>
          </w:tcPr>
          <w:p w14:paraId="1C917901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iCs/>
                <w:szCs w:val="20"/>
                <w:lang w:val="sl-SI"/>
              </w:rPr>
              <w:t>d)</w:t>
            </w:r>
          </w:p>
        </w:tc>
        <w:tc>
          <w:tcPr>
            <w:tcW w:w="5444" w:type="dxa"/>
            <w:gridSpan w:val="10"/>
          </w:tcPr>
          <w:p w14:paraId="13DBD523" w14:textId="77777777" w:rsidR="006F36BF" w:rsidRPr="00ED6F48" w:rsidRDefault="006F36BF" w:rsidP="002D696E">
            <w:pPr>
              <w:rPr>
                <w:rFonts w:eastAsia="Calibri"/>
                <w:bCs/>
                <w:lang w:val="sl-SI"/>
              </w:rPr>
            </w:pPr>
            <w:r w:rsidRPr="00ED6F48">
              <w:rPr>
                <w:rFonts w:eastAsia="Calibri"/>
                <w:bCs/>
                <w:lang w:val="sl-SI"/>
              </w:rPr>
              <w:t>okolje, vključno s prostorskimi in varstvenimi vidiki</w:t>
            </w:r>
          </w:p>
        </w:tc>
        <w:tc>
          <w:tcPr>
            <w:tcW w:w="2028" w:type="dxa"/>
            <w:vAlign w:val="center"/>
          </w:tcPr>
          <w:p w14:paraId="738C54E9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6F36BF" w:rsidRPr="00ED6F48" w14:paraId="6427486B" w14:textId="77777777" w:rsidTr="002D696E">
        <w:tc>
          <w:tcPr>
            <w:tcW w:w="1770" w:type="dxa"/>
          </w:tcPr>
          <w:p w14:paraId="174F8EE9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iCs/>
                <w:szCs w:val="20"/>
                <w:lang w:val="sl-SI"/>
              </w:rPr>
              <w:t>e)</w:t>
            </w:r>
          </w:p>
        </w:tc>
        <w:tc>
          <w:tcPr>
            <w:tcW w:w="5444" w:type="dxa"/>
            <w:gridSpan w:val="10"/>
          </w:tcPr>
          <w:p w14:paraId="622A3817" w14:textId="77777777" w:rsidR="006F36BF" w:rsidRPr="00ED6F48" w:rsidRDefault="006F36BF" w:rsidP="002D696E">
            <w:pPr>
              <w:rPr>
                <w:rFonts w:eastAsia="Calibri"/>
                <w:bCs/>
                <w:lang w:val="sl-SI"/>
              </w:rPr>
            </w:pPr>
            <w:r w:rsidRPr="00ED6F48">
              <w:rPr>
                <w:rFonts w:eastAsia="Calibri"/>
                <w:bCs/>
                <w:lang w:val="sl-SI"/>
              </w:rPr>
              <w:t>socialno področje</w:t>
            </w:r>
          </w:p>
        </w:tc>
        <w:tc>
          <w:tcPr>
            <w:tcW w:w="2028" w:type="dxa"/>
            <w:vAlign w:val="center"/>
          </w:tcPr>
          <w:p w14:paraId="08B6B415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6F36BF" w:rsidRPr="00ED6F48" w14:paraId="53C28502" w14:textId="77777777" w:rsidTr="002D696E">
        <w:tc>
          <w:tcPr>
            <w:tcW w:w="1770" w:type="dxa"/>
            <w:tcBorders>
              <w:bottom w:val="single" w:sz="4" w:space="0" w:color="auto"/>
            </w:tcBorders>
          </w:tcPr>
          <w:p w14:paraId="521212F4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iCs/>
                <w:szCs w:val="20"/>
                <w:lang w:val="sl-SI"/>
              </w:rPr>
              <w:t>f)</w:t>
            </w:r>
          </w:p>
        </w:tc>
        <w:tc>
          <w:tcPr>
            <w:tcW w:w="5444" w:type="dxa"/>
            <w:gridSpan w:val="10"/>
            <w:tcBorders>
              <w:bottom w:val="single" w:sz="4" w:space="0" w:color="auto"/>
            </w:tcBorders>
          </w:tcPr>
          <w:p w14:paraId="1A6DEB91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bCs/>
                <w:szCs w:val="20"/>
                <w:lang w:val="sl-SI" w:eastAsia="sl-SI"/>
              </w:rPr>
            </w:pPr>
            <w:r w:rsidRPr="00ED6F48">
              <w:rPr>
                <w:rFonts w:eastAsia="Calibri" w:cs="Arial"/>
                <w:bCs/>
                <w:szCs w:val="20"/>
                <w:lang w:val="sl-SI"/>
              </w:rPr>
              <w:t>dokumente razvojnega načrtovanja:</w:t>
            </w:r>
          </w:p>
          <w:p w14:paraId="05F2D3C0" w14:textId="77777777" w:rsidR="006F36BF" w:rsidRPr="00ED6F48" w:rsidRDefault="006F36BF" w:rsidP="0094558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ED6F48">
              <w:rPr>
                <w:rFonts w:eastAsia="Calibri" w:cs="Arial"/>
                <w:bCs/>
                <w:szCs w:val="20"/>
                <w:lang w:val="sl-SI"/>
              </w:rPr>
              <w:t>nacionalne dokumente razvojnega načrtovanja</w:t>
            </w:r>
          </w:p>
          <w:p w14:paraId="4FB21775" w14:textId="77777777" w:rsidR="006F36BF" w:rsidRPr="00ED6F48" w:rsidRDefault="006F36BF" w:rsidP="0094558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ED6F48">
              <w:rPr>
                <w:rFonts w:eastAsia="Calibri" w:cs="Arial"/>
                <w:bCs/>
                <w:szCs w:val="20"/>
                <w:lang w:val="sl-SI"/>
              </w:rPr>
              <w:t>razvojne politike na ravni programov po strukturi razvojne klasifikacije programskega proračuna</w:t>
            </w:r>
          </w:p>
          <w:p w14:paraId="7E3AD1DF" w14:textId="77777777" w:rsidR="006F36BF" w:rsidRPr="00ED6F48" w:rsidRDefault="006F36BF" w:rsidP="0094558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ED6F48">
              <w:rPr>
                <w:rFonts w:eastAsia="Calibri" w:cs="Arial"/>
                <w:bCs/>
                <w:szCs w:val="20"/>
                <w:lang w:val="sl-SI"/>
              </w:rPr>
              <w:t>razvojne dokumente Evropske unije in mednarodnih organizacij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31924735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ED6F48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6F36BF" w:rsidRPr="0069572B" w14:paraId="0A3A7358" w14:textId="77777777" w:rsidTr="002D696E"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5E0" w14:textId="77777777" w:rsidR="006F36BF" w:rsidRPr="00ED6F48" w:rsidRDefault="006F36BF" w:rsidP="002D6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b/>
                <w:szCs w:val="20"/>
                <w:lang w:val="sl-SI"/>
              </w:rPr>
            </w:pPr>
            <w:r w:rsidRPr="00ED6F48">
              <w:rPr>
                <w:rFonts w:eastAsia="Calibri" w:cs="Arial"/>
                <w:b/>
                <w:szCs w:val="20"/>
                <w:lang w:val="sl-SI"/>
              </w:rPr>
              <w:t>7. a Predstavitev ocene finančnih posledic nad 40.000 EUR:</w:t>
            </w:r>
          </w:p>
          <w:p w14:paraId="7F9DCEA5" w14:textId="77777777" w:rsidR="009B46BF" w:rsidRPr="009B46BF" w:rsidRDefault="009B46BF" w:rsidP="009B46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eastAsia="Calibri" w:cs="Arial"/>
                <w:bCs/>
                <w:szCs w:val="20"/>
                <w:lang w:val="sl-SI"/>
              </w:rPr>
            </w:pPr>
            <w:r w:rsidRPr="009B46BF">
              <w:rPr>
                <w:rFonts w:eastAsia="Calibri" w:cs="Arial"/>
                <w:bCs/>
                <w:szCs w:val="20"/>
                <w:lang w:val="sl-SI"/>
              </w:rPr>
              <w:t>Ocena predvidenih finančnih posledic za državni proračun znaša 128.000 evrov letno zaradi:</w:t>
            </w:r>
          </w:p>
          <w:p w14:paraId="640D7BD6" w14:textId="77777777" w:rsidR="009B46BF" w:rsidRPr="009B46BF" w:rsidRDefault="009B46BF" w:rsidP="009B46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eastAsia="Calibri" w:cs="Arial"/>
                <w:bCs/>
                <w:szCs w:val="20"/>
                <w:lang w:val="sl-SI"/>
              </w:rPr>
            </w:pPr>
            <w:r w:rsidRPr="009B46BF">
              <w:rPr>
                <w:rFonts w:eastAsia="Calibri" w:cs="Arial"/>
                <w:bCs/>
                <w:szCs w:val="20"/>
                <w:lang w:val="sl-SI"/>
              </w:rPr>
              <w:t xml:space="preserve">- povečanega obsega dela državnega odzivnega centra za kibernetsko varnost SI CERT, ki deluje v okviru </w:t>
            </w:r>
            <w:r w:rsidR="003D4C0B">
              <w:rPr>
                <w:rFonts w:eastAsia="Calibri" w:cs="Arial"/>
                <w:bCs/>
                <w:szCs w:val="20"/>
                <w:lang w:val="sl-SI"/>
              </w:rPr>
              <w:t>Akademske in raziskovalne mreže Slovenije</w:t>
            </w:r>
            <w:r w:rsidRPr="009B46BF">
              <w:rPr>
                <w:rFonts w:eastAsia="Calibri" w:cs="Arial"/>
                <w:bCs/>
                <w:szCs w:val="20"/>
                <w:lang w:val="sl-SI"/>
              </w:rPr>
              <w:t xml:space="preserve"> </w:t>
            </w:r>
            <w:r w:rsidR="003D4C0B">
              <w:rPr>
                <w:rFonts w:eastAsia="Calibri" w:cs="Arial"/>
                <w:bCs/>
                <w:szCs w:val="20"/>
                <w:lang w:val="sl-SI"/>
              </w:rPr>
              <w:t>(</w:t>
            </w:r>
            <w:r w:rsidR="000C44FD">
              <w:rPr>
                <w:rFonts w:eastAsia="Calibri" w:cs="Arial"/>
                <w:bCs/>
                <w:szCs w:val="20"/>
                <w:lang w:val="sl-SI"/>
              </w:rPr>
              <w:t xml:space="preserve">v nadaljnjem besedilu: </w:t>
            </w:r>
            <w:r w:rsidRPr="009B46BF">
              <w:rPr>
                <w:rFonts w:eastAsia="Calibri" w:cs="Arial"/>
                <w:bCs/>
                <w:szCs w:val="20"/>
                <w:lang w:val="sl-SI"/>
              </w:rPr>
              <w:t>ARNES</w:t>
            </w:r>
            <w:r w:rsidR="003D4C0B">
              <w:rPr>
                <w:rFonts w:eastAsia="Calibri" w:cs="Arial"/>
                <w:bCs/>
                <w:szCs w:val="20"/>
                <w:lang w:val="sl-SI"/>
              </w:rPr>
              <w:t>)</w:t>
            </w:r>
            <w:r w:rsidR="0017072C">
              <w:rPr>
                <w:rFonts w:eastAsia="Calibri" w:cs="Arial"/>
                <w:bCs/>
                <w:szCs w:val="20"/>
                <w:lang w:val="sl-SI"/>
              </w:rPr>
              <w:t>,</w:t>
            </w:r>
            <w:r w:rsidRPr="009B46BF">
              <w:rPr>
                <w:rFonts w:eastAsia="Calibri" w:cs="Arial"/>
                <w:bCs/>
                <w:szCs w:val="20"/>
                <w:lang w:val="sl-SI"/>
              </w:rPr>
              <w:t xml:space="preserve"> v višini 88.000 evrov</w:t>
            </w:r>
            <w:r w:rsidR="0017072C">
              <w:rPr>
                <w:rFonts w:eastAsia="Calibri" w:cs="Arial"/>
                <w:bCs/>
                <w:szCs w:val="20"/>
                <w:lang w:val="sl-SI"/>
              </w:rPr>
              <w:t>,</w:t>
            </w:r>
            <w:r w:rsidRPr="009B46BF">
              <w:rPr>
                <w:rFonts w:eastAsia="Calibri" w:cs="Arial"/>
                <w:bCs/>
                <w:szCs w:val="20"/>
                <w:lang w:val="sl-SI"/>
              </w:rPr>
              <w:t xml:space="preserve"> in</w:t>
            </w:r>
          </w:p>
          <w:p w14:paraId="7454B028" w14:textId="77777777" w:rsidR="009B46BF" w:rsidRPr="009B46BF" w:rsidRDefault="009B46BF" w:rsidP="009B46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eastAsia="Calibri" w:cs="Arial"/>
                <w:bCs/>
                <w:szCs w:val="20"/>
                <w:lang w:val="sl-SI"/>
              </w:rPr>
            </w:pPr>
            <w:r w:rsidRPr="009B46BF">
              <w:rPr>
                <w:rFonts w:eastAsia="Calibri" w:cs="Arial"/>
                <w:bCs/>
                <w:szCs w:val="20"/>
                <w:lang w:val="sl-SI"/>
              </w:rPr>
              <w:t>-  sredstev za zaposlitev vsaj enega visoko strokovno usposobljenega uslužbenca na</w:t>
            </w:r>
            <w:r w:rsidR="000C7A03">
              <w:rPr>
                <w:rFonts w:eastAsia="Calibri" w:cs="Arial"/>
                <w:bCs/>
                <w:szCs w:val="20"/>
                <w:lang w:val="sl-SI"/>
              </w:rPr>
              <w:t xml:space="preserve"> Uradu Vlade </w:t>
            </w:r>
            <w:r w:rsidR="000C7A03">
              <w:rPr>
                <w:rFonts w:eastAsia="Calibri" w:cs="Arial"/>
                <w:bCs/>
                <w:szCs w:val="20"/>
                <w:lang w:val="sl-SI"/>
              </w:rPr>
              <w:lastRenderedPageBreak/>
              <w:t>Republike Slovenije za informacijsko varnost</w:t>
            </w:r>
            <w:r w:rsidRPr="009B46BF">
              <w:rPr>
                <w:rFonts w:eastAsia="Calibri" w:cs="Arial"/>
                <w:bCs/>
                <w:szCs w:val="20"/>
                <w:lang w:val="sl-SI"/>
              </w:rPr>
              <w:t xml:space="preserve"> </w:t>
            </w:r>
            <w:r w:rsidR="000C7A03">
              <w:rPr>
                <w:rFonts w:eastAsia="Calibri" w:cs="Arial"/>
                <w:bCs/>
                <w:szCs w:val="20"/>
                <w:lang w:val="sl-SI"/>
              </w:rPr>
              <w:t>(</w:t>
            </w:r>
            <w:r w:rsidR="000C44FD">
              <w:rPr>
                <w:rFonts w:eastAsia="Calibri" w:cs="Arial"/>
                <w:bCs/>
                <w:szCs w:val="20"/>
                <w:lang w:val="sl-SI"/>
              </w:rPr>
              <w:t xml:space="preserve">v nadaljnjem besedilu: </w:t>
            </w:r>
            <w:r w:rsidRPr="009B46BF">
              <w:rPr>
                <w:rFonts w:eastAsia="Calibri" w:cs="Arial"/>
                <w:bCs/>
                <w:szCs w:val="20"/>
                <w:lang w:val="sl-SI"/>
              </w:rPr>
              <w:t>URSIV</w:t>
            </w:r>
            <w:r w:rsidR="000C7A03">
              <w:rPr>
                <w:rFonts w:eastAsia="Calibri" w:cs="Arial"/>
                <w:bCs/>
                <w:szCs w:val="20"/>
                <w:lang w:val="sl-SI"/>
              </w:rPr>
              <w:t>)</w:t>
            </w:r>
            <w:r w:rsidRPr="009B46BF">
              <w:rPr>
                <w:rFonts w:eastAsia="Calibri" w:cs="Arial"/>
                <w:bCs/>
                <w:szCs w:val="20"/>
                <w:lang w:val="sl-SI"/>
              </w:rPr>
              <w:t xml:space="preserve"> za opravljanje nalog, povezanih s </w:t>
            </w:r>
            <w:proofErr w:type="spellStart"/>
            <w:r w:rsidRPr="009B46BF">
              <w:rPr>
                <w:rFonts w:eastAsia="Calibri" w:cs="Arial"/>
                <w:bCs/>
                <w:szCs w:val="20"/>
                <w:lang w:val="sl-SI"/>
              </w:rPr>
              <w:t>penetracijskim</w:t>
            </w:r>
            <w:proofErr w:type="spellEnd"/>
            <w:r w:rsidRPr="009B46BF">
              <w:rPr>
                <w:rFonts w:eastAsia="Calibri" w:cs="Arial"/>
                <w:bCs/>
                <w:szCs w:val="20"/>
                <w:lang w:val="sl-SI"/>
              </w:rPr>
              <w:t xml:space="preserve"> testiranjem, v višini 40.000 evrov letno, ker bo URSIV pr</w:t>
            </w:r>
            <w:r w:rsidR="0017072C">
              <w:rPr>
                <w:rFonts w:eastAsia="Calibri" w:cs="Arial"/>
                <w:bCs/>
                <w:szCs w:val="20"/>
                <w:lang w:val="sl-SI"/>
              </w:rPr>
              <w:t xml:space="preserve">istojni </w:t>
            </w:r>
            <w:r w:rsidRPr="009B46BF">
              <w:rPr>
                <w:rFonts w:eastAsia="Calibri" w:cs="Arial"/>
                <w:bCs/>
                <w:szCs w:val="20"/>
                <w:lang w:val="sl-SI"/>
              </w:rPr>
              <w:t xml:space="preserve">organ za napredno </w:t>
            </w:r>
            <w:proofErr w:type="spellStart"/>
            <w:r w:rsidRPr="009B46BF">
              <w:rPr>
                <w:rFonts w:eastAsia="Calibri" w:cs="Arial"/>
                <w:bCs/>
                <w:szCs w:val="20"/>
                <w:lang w:val="sl-SI"/>
              </w:rPr>
              <w:t>penetracijsko</w:t>
            </w:r>
            <w:proofErr w:type="spellEnd"/>
            <w:r w:rsidRPr="009B46BF">
              <w:rPr>
                <w:rFonts w:eastAsia="Calibri" w:cs="Arial"/>
                <w:bCs/>
                <w:szCs w:val="20"/>
                <w:lang w:val="sl-SI"/>
              </w:rPr>
              <w:t xml:space="preserve"> testiranje. </w:t>
            </w:r>
          </w:p>
          <w:p w14:paraId="6FF6F28D" w14:textId="77777777" w:rsidR="009B46BF" w:rsidRPr="009B46BF" w:rsidRDefault="009B46BF" w:rsidP="009B46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eastAsia="Calibri" w:cs="Arial"/>
                <w:bCs/>
                <w:szCs w:val="20"/>
                <w:lang w:val="sl-SI"/>
              </w:rPr>
            </w:pPr>
          </w:p>
          <w:p w14:paraId="6FC40D85" w14:textId="77777777" w:rsidR="009B46BF" w:rsidRPr="000D39D5" w:rsidRDefault="009B46BF" w:rsidP="009B46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eastAsia="Calibri" w:cs="Arial"/>
                <w:bCs/>
                <w:szCs w:val="20"/>
                <w:lang w:val="sl-SI"/>
              </w:rPr>
            </w:pPr>
            <w:r w:rsidRPr="000D39D5">
              <w:rPr>
                <w:rFonts w:eastAsia="Calibri" w:cs="Arial"/>
                <w:bCs/>
                <w:szCs w:val="20"/>
                <w:lang w:val="sl-SI"/>
              </w:rPr>
              <w:t xml:space="preserve">SI-CERT, ki deluje v okviru javnega zavoda ARNES, že izvaja vrsto obstoječih nalog. Na podlagi </w:t>
            </w:r>
            <w:r w:rsidR="00D566E0" w:rsidRPr="000D39D5">
              <w:rPr>
                <w:rFonts w:eastAsia="Calibri" w:cs="Arial"/>
                <w:bCs/>
                <w:szCs w:val="20"/>
                <w:lang w:val="sl-SI"/>
              </w:rPr>
              <w:t xml:space="preserve">Uredbe </w:t>
            </w:r>
            <w:r w:rsidR="00573730">
              <w:rPr>
                <w:rFonts w:eastAsia="Calibri" w:cs="Arial"/>
                <w:bCs/>
                <w:szCs w:val="20"/>
                <w:lang w:val="sl-SI"/>
              </w:rPr>
              <w:t xml:space="preserve">(EU) 2022/2554 </w:t>
            </w:r>
            <w:proofErr w:type="spellStart"/>
            <w:r w:rsidR="00573730">
              <w:rPr>
                <w:rFonts w:eastAsia="Calibri" w:cs="Arial"/>
                <w:bCs/>
                <w:szCs w:val="20"/>
                <w:lang w:val="sl-SI"/>
              </w:rPr>
              <w:t>Evrospskega</w:t>
            </w:r>
            <w:proofErr w:type="spellEnd"/>
            <w:r w:rsidR="00573730">
              <w:rPr>
                <w:rFonts w:eastAsia="Calibri" w:cs="Arial"/>
                <w:bCs/>
                <w:szCs w:val="20"/>
                <w:lang w:val="sl-SI"/>
              </w:rPr>
              <w:t xml:space="preserve"> parlamenta in Sveta z dne 14. decembra 2022 o </w:t>
            </w:r>
            <w:r w:rsidR="00D566E0" w:rsidRPr="000D39D5">
              <w:rPr>
                <w:rFonts w:eastAsia="Calibri" w:cs="Arial"/>
                <w:bCs/>
                <w:szCs w:val="20"/>
                <w:lang w:val="sl-SI"/>
              </w:rPr>
              <w:t xml:space="preserve"> digitalni operativni odpornosti za finančni sektor</w:t>
            </w:r>
            <w:r w:rsidR="00573730">
              <w:rPr>
                <w:rFonts w:eastAsia="Calibri" w:cs="Arial"/>
                <w:bCs/>
                <w:szCs w:val="20"/>
                <w:lang w:val="sl-SI"/>
              </w:rPr>
              <w:t xml:space="preserve"> in spremembe uredb (ES) št. 1060/2009, (EU) št. 648/2012, (EU) št. 600/2014, (EU) št. 909/2014 in (EU) 2016/1011,</w:t>
            </w:r>
            <w:r w:rsidRPr="000D39D5">
              <w:rPr>
                <w:rFonts w:eastAsia="Calibri" w:cs="Arial"/>
                <w:bCs/>
                <w:szCs w:val="20"/>
                <w:lang w:val="sl-SI"/>
              </w:rPr>
              <w:t xml:space="preserve"> bo poleg </w:t>
            </w:r>
            <w:r w:rsidR="00573730">
              <w:rPr>
                <w:rFonts w:eastAsia="Calibri" w:cs="Arial"/>
                <w:bCs/>
                <w:szCs w:val="20"/>
                <w:lang w:val="sl-SI"/>
              </w:rPr>
              <w:t>obstoječih nalog</w:t>
            </w:r>
            <w:r w:rsidRPr="000D39D5">
              <w:rPr>
                <w:rFonts w:eastAsia="Calibri" w:cs="Arial"/>
                <w:bCs/>
                <w:szCs w:val="20"/>
                <w:lang w:val="sl-SI"/>
              </w:rPr>
              <w:t xml:space="preserve"> prevzel tudi vlogo prejemnika poročil o incidentih in grožnjah s strani finančnih subjektov. Glede na oceno URSIV, ki predvideva globalno povečanje števila incidentov in groženj, bo to zahtevalo sorazmerno povečanje števila zaposlenih.</w:t>
            </w:r>
          </w:p>
          <w:p w14:paraId="4F47A2B9" w14:textId="77777777" w:rsidR="006F36BF" w:rsidRPr="00ED6F48" w:rsidRDefault="006F36BF" w:rsidP="007448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eastAsia="Calibri" w:cs="Arial"/>
                <w:szCs w:val="20"/>
                <w:lang w:val="sl-SI"/>
              </w:rPr>
            </w:pPr>
          </w:p>
        </w:tc>
      </w:tr>
      <w:tr w:rsidR="006F36BF" w:rsidRPr="0069572B" w14:paraId="4744C61C" w14:textId="77777777" w:rsidTr="002D696E"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7AC2A" w14:textId="77777777" w:rsidR="006F36BF" w:rsidRPr="00ED6F48" w:rsidRDefault="006F36BF" w:rsidP="002D696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Calibri" w:cs="Arial"/>
                <w:b/>
                <w:szCs w:val="20"/>
                <w:lang w:val="sl-SI"/>
              </w:rPr>
            </w:pPr>
            <w:r w:rsidRPr="00ED6F48">
              <w:rPr>
                <w:rFonts w:eastAsia="Calibri" w:cs="Arial"/>
                <w:b/>
                <w:szCs w:val="20"/>
                <w:lang w:val="sl-SI"/>
              </w:rPr>
              <w:lastRenderedPageBreak/>
              <w:t>I. Ocena finančnih posledic, ki niso načrtovane v sprejetem proračunu</w:t>
            </w:r>
          </w:p>
        </w:tc>
      </w:tr>
      <w:tr w:rsidR="006F36BF" w:rsidRPr="00ED6F48" w14:paraId="3B1F8CC9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0DF1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B45C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1726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CBAB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82B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6F36BF" w:rsidRPr="0069572B" w14:paraId="0568E2FB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BD4" w14:textId="77777777" w:rsidR="006F36BF" w:rsidRPr="000D554B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0D554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D554B">
              <w:rPr>
                <w:rFonts w:ascii="Times New Roman" w:hAnsi="Times New Roman"/>
                <w:b/>
                <w:szCs w:val="20"/>
                <w:lang w:val="sl-SI"/>
              </w:rPr>
              <w:t>–</w:t>
            </w:r>
            <w:r w:rsidRPr="000D554B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2192" w14:textId="77777777" w:rsidR="006F36BF" w:rsidRPr="00A365CF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highlight w:val="yellow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9171" w14:textId="77777777" w:rsidR="006F36BF" w:rsidRPr="00A365CF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highlight w:val="yellow"/>
                <w:lang w:val="sl-SI" w:eastAsia="sl-SI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66C2" w14:textId="77777777" w:rsidR="006F36BF" w:rsidRPr="00A365CF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highlight w:val="yellow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D7A0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6F36BF" w:rsidRPr="0069572B" w14:paraId="0295F5A8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6019" w14:textId="77777777" w:rsidR="006F36BF" w:rsidRPr="000D554B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0D554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D554B">
              <w:rPr>
                <w:rFonts w:ascii="Times New Roman" w:hAnsi="Times New Roman"/>
                <w:b/>
                <w:szCs w:val="20"/>
                <w:lang w:val="sl-SI"/>
              </w:rPr>
              <w:t>–</w:t>
            </w:r>
            <w:r w:rsidRPr="000D554B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594D" w14:textId="77777777" w:rsidR="006F36BF" w:rsidRPr="00A365CF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highlight w:val="yellow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BDFB" w14:textId="77777777" w:rsidR="006F36BF" w:rsidRPr="00A365CF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highlight w:val="yellow"/>
                <w:lang w:val="sl-SI" w:eastAsia="sl-SI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C50" w14:textId="77777777" w:rsidR="006F36BF" w:rsidRPr="00A365CF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highlight w:val="yellow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2A4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6F36BF" w:rsidRPr="0069572B" w14:paraId="04FF5D4B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ECF8" w14:textId="77777777" w:rsidR="006F36BF" w:rsidRPr="000D554B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E27CC0">
              <w:rPr>
                <w:rFonts w:cs="Arial"/>
                <w:bCs/>
                <w:szCs w:val="20"/>
                <w:lang w:val="sl-SI"/>
              </w:rPr>
              <w:t>Predvideno povečanje</w:t>
            </w:r>
            <w:r w:rsidRPr="008B736D">
              <w:rPr>
                <w:rFonts w:cs="Arial"/>
                <w:bCs/>
                <w:szCs w:val="20"/>
                <w:lang w:val="sl-SI"/>
              </w:rPr>
              <w:t xml:space="preserve"> (+) ali zmanjšanje (</w:t>
            </w:r>
            <w:r w:rsidRPr="008B736D">
              <w:rPr>
                <w:rFonts w:ascii="Times New Roman" w:hAnsi="Times New Roman"/>
                <w:b/>
                <w:szCs w:val="20"/>
                <w:lang w:val="sl-SI"/>
              </w:rPr>
              <w:t>–</w:t>
            </w:r>
            <w:r w:rsidRPr="008B736D">
              <w:rPr>
                <w:rFonts w:cs="Arial"/>
                <w:bCs/>
                <w:szCs w:val="20"/>
                <w:lang w:val="sl-SI"/>
              </w:rPr>
              <w:t xml:space="preserve">) </w:t>
            </w:r>
            <w:r w:rsidRPr="00E27CC0">
              <w:rPr>
                <w:rFonts w:cs="Arial"/>
                <w:bCs/>
                <w:szCs w:val="20"/>
                <w:lang w:val="sl-SI"/>
              </w:rPr>
              <w:t>odhodkov</w:t>
            </w:r>
            <w:r w:rsidRPr="000D554B">
              <w:rPr>
                <w:rFonts w:cs="Arial"/>
                <w:bCs/>
                <w:szCs w:val="20"/>
                <w:lang w:val="sl-SI"/>
              </w:rPr>
              <w:t xml:space="preserve">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D61E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F638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A76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6BB8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</w:tr>
      <w:tr w:rsidR="006F36BF" w:rsidRPr="0069572B" w14:paraId="583CC05F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BDB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ED6F48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ED6F48">
              <w:rPr>
                <w:rFonts w:ascii="Times New Roman" w:hAnsi="Times New Roman"/>
                <w:b/>
                <w:szCs w:val="20"/>
                <w:lang w:val="sl-SI"/>
              </w:rPr>
              <w:t>–</w:t>
            </w:r>
            <w:r w:rsidRPr="00ED6F48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6095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DAA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549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52E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</w:tr>
      <w:tr w:rsidR="006F36BF" w:rsidRPr="0069572B" w14:paraId="4F898EB7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F479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ED6F48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ED6F48">
              <w:rPr>
                <w:rFonts w:ascii="Times New Roman" w:hAnsi="Times New Roman"/>
                <w:b/>
                <w:szCs w:val="20"/>
                <w:lang w:val="sl-SI"/>
              </w:rPr>
              <w:t>–</w:t>
            </w:r>
            <w:r w:rsidRPr="00ED6F48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9860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9396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ACDF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B683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6F36BF" w:rsidRPr="0069572B" w14:paraId="64E113E0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34D520" w14:textId="77777777" w:rsidR="006F36BF" w:rsidRPr="00ED6F48" w:rsidRDefault="006F36BF" w:rsidP="002D696E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6F36BF" w:rsidRPr="00114961" w14:paraId="6D53457A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C45DE8" w14:textId="77777777" w:rsidR="006F36BF" w:rsidRPr="00ED6F48" w:rsidRDefault="006F36BF" w:rsidP="002D696E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kern w:val="32"/>
                <w:szCs w:val="20"/>
                <w:lang w:val="sl-SI" w:eastAsia="sl-SI"/>
              </w:rPr>
              <w:t>II. a Pravice porabe za izvedbo predlaganih rešitev so zagotovljene:</w:t>
            </w:r>
          </w:p>
        </w:tc>
      </w:tr>
      <w:tr w:rsidR="006F36BF" w:rsidRPr="00ED6F48" w14:paraId="0B181C4B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3C01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AE61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AC09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A538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7EA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6F36BF" w:rsidRPr="00ED6F48" w14:paraId="166C0699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2C62" w14:textId="77777777" w:rsidR="006F36BF" w:rsidRPr="00ED6F48" w:rsidRDefault="00D142D4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>Urad Vlade RS za informacijsko varnost (URSIV)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7BD9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2247" w14:textId="77777777" w:rsidR="006F36BF" w:rsidRDefault="009B4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>PP 221003</w:t>
            </w:r>
          </w:p>
          <w:p w14:paraId="1970CD98" w14:textId="77777777" w:rsidR="009B46BF" w:rsidRPr="00ED6F48" w:rsidRDefault="009B4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>PLAČE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04DB" w14:textId="77777777" w:rsidR="006F36BF" w:rsidRPr="00ED6F48" w:rsidRDefault="00D142D4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>40.000 EUR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07B8" w14:textId="77777777" w:rsidR="006F36BF" w:rsidRPr="00ED6F48" w:rsidRDefault="009B4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>40.000 EUR</w:t>
            </w:r>
          </w:p>
        </w:tc>
      </w:tr>
      <w:tr w:rsidR="006F36BF" w:rsidRPr="00ED6F48" w14:paraId="2B43CB33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CA9" w14:textId="77777777" w:rsidR="006F36BF" w:rsidRPr="00ED6F48" w:rsidRDefault="009B4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 xml:space="preserve">Urad Vlade RS za informacijsko varnost (URSIV)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4843" w14:textId="77777777" w:rsidR="006F36BF" w:rsidRDefault="009B4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>1544-23-0002</w:t>
            </w:r>
          </w:p>
          <w:p w14:paraId="65E5F626" w14:textId="77777777" w:rsidR="009B46BF" w:rsidRDefault="009B4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 xml:space="preserve">ZMOGLJIVOST INFORM. VARNOSTI </w:t>
            </w:r>
          </w:p>
          <w:p w14:paraId="4220F868" w14:textId="77777777" w:rsidR="009B46BF" w:rsidRPr="00ED6F48" w:rsidRDefault="009B4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>2024-2027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724" w14:textId="77777777" w:rsidR="006F36BF" w:rsidRDefault="009B4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>PP221007</w:t>
            </w:r>
          </w:p>
          <w:p w14:paraId="75754CE2" w14:textId="77777777" w:rsidR="009B46BF" w:rsidRPr="00ED6F48" w:rsidRDefault="009B4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>DELOVANJE NACIONALNEGA CSIRT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6BC5" w14:textId="77777777" w:rsidR="006F36BF" w:rsidRPr="00ED6F48" w:rsidRDefault="00F57715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>88.000 EUR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2D2B" w14:textId="77777777" w:rsidR="006F36BF" w:rsidRPr="00ED6F48" w:rsidRDefault="009B4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Cs/>
                <w:kern w:val="32"/>
                <w:szCs w:val="20"/>
                <w:lang w:val="sl-SI" w:eastAsia="sl-SI"/>
              </w:rPr>
              <w:t>88.000 EUR</w:t>
            </w:r>
          </w:p>
        </w:tc>
      </w:tr>
      <w:tr w:rsidR="006F36BF" w:rsidRPr="00ED6F48" w14:paraId="664BFEE1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31AD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4FE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9ABC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6F36BF" w:rsidRPr="0069572B" w14:paraId="538A7183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7DDCC0" w14:textId="77777777" w:rsidR="006F36BF" w:rsidRPr="00ED6F48" w:rsidRDefault="006F36BF" w:rsidP="002D696E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kern w:val="32"/>
                <w:szCs w:val="20"/>
                <w:lang w:val="sl-SI" w:eastAsia="sl-SI"/>
              </w:rPr>
              <w:t>II. b Manjkajoče pravice porabe bodo zagotovljene s prerazporeditvijo:</w:t>
            </w:r>
          </w:p>
        </w:tc>
      </w:tr>
      <w:tr w:rsidR="006F36BF" w:rsidRPr="00ED6F48" w14:paraId="57186D96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9E89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AF7B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E6FD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4D07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EC92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6F36BF" w:rsidRPr="00ED6F48" w14:paraId="7EA56110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F772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B617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7CDB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91A2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D6E8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6F36BF" w:rsidRPr="00ED6F48" w14:paraId="3046C178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A66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100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ED97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835C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4188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6F36BF" w:rsidRPr="00ED6F48" w14:paraId="3B8C72F5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1E0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1A94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F30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6F36BF" w:rsidRPr="00ED6F48" w14:paraId="56882771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22F7C6" w14:textId="77777777" w:rsidR="006F36BF" w:rsidRPr="00ED6F48" w:rsidRDefault="006F36BF" w:rsidP="002D696E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kern w:val="32"/>
                <w:szCs w:val="20"/>
                <w:lang w:val="sl-SI" w:eastAsia="sl-SI"/>
              </w:rPr>
              <w:t>II. c Načrtovana nadomestitev zmanjšanih prihodkov in povečanih odhodkov proračuna:</w:t>
            </w:r>
          </w:p>
        </w:tc>
      </w:tr>
      <w:tr w:rsidR="006F36BF" w:rsidRPr="00ED6F48" w14:paraId="4A6417F5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02F3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0981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82EA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6F36BF" w:rsidRPr="00ED6F48" w14:paraId="127BDF44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00BF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8B0F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9909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6F36BF" w:rsidRPr="00ED6F48" w14:paraId="3689E694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E3E2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2713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2CE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6F36BF" w:rsidRPr="00ED6F48" w14:paraId="5C989D90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8904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42B5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F4F1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6F36BF" w:rsidRPr="00ED6F48" w14:paraId="5E28CD0A" w14:textId="77777777" w:rsidTr="002D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793F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6139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7A70" w14:textId="77777777" w:rsidR="006F36BF" w:rsidRPr="00ED6F48" w:rsidRDefault="006F36BF" w:rsidP="002D696E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6F36BF" w:rsidRPr="0069572B" w14:paraId="12040818" w14:textId="77777777" w:rsidTr="00B73293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9242" w:type="dxa"/>
            <w:gridSpan w:val="12"/>
          </w:tcPr>
          <w:p w14:paraId="5E4ED4DF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/>
              </w:rPr>
            </w:pPr>
          </w:p>
          <w:p w14:paraId="114944F5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/>
              </w:rPr>
            </w:pPr>
            <w:r w:rsidRPr="00ED6F48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42E72B98" w14:textId="77777777" w:rsidR="006F36BF" w:rsidRPr="00ED6F48" w:rsidRDefault="006F36BF" w:rsidP="00945585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39802FB9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ind w:left="360" w:hanging="76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05B3AD51" w14:textId="77777777" w:rsidR="006F36BF" w:rsidRPr="00ED6F48" w:rsidRDefault="006F36BF" w:rsidP="00945585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>prihodkov državnega in občinskih proračunov,</w:t>
            </w:r>
          </w:p>
          <w:p w14:paraId="590CBF7C" w14:textId="77777777" w:rsidR="006F36BF" w:rsidRPr="00ED6F48" w:rsidRDefault="006F36BF" w:rsidP="00945585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>odhodkov državnega proračuna, ki niso načrtovani v ukrepih oziroma projektih sprejetih proračunov,</w:t>
            </w:r>
          </w:p>
          <w:p w14:paraId="591AE7B0" w14:textId="77777777" w:rsidR="006F36BF" w:rsidRPr="00ED6F48" w:rsidRDefault="006F36BF" w:rsidP="00945585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v ukrepih oziroma projektih sprejetih proračunov.</w:t>
            </w:r>
          </w:p>
          <w:p w14:paraId="78373D80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7A3F4D49" w14:textId="77777777" w:rsidR="006F36BF" w:rsidRPr="00ED6F48" w:rsidRDefault="006F36BF" w:rsidP="00945585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6984D809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2860CE7A" w14:textId="77777777" w:rsidR="006F36BF" w:rsidRPr="00ED6F48" w:rsidRDefault="006F36BF" w:rsidP="002D6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szCs w:val="20"/>
                <w:lang w:val="sl-SI" w:eastAsia="sl-SI"/>
              </w:rPr>
              <w:t>II. a Pravice porabe za izvedbo predlaganih rešitev so zagotovljene:</w:t>
            </w:r>
          </w:p>
          <w:p w14:paraId="24DDE5CE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II. b). Pri uvrstitvi novega projekta oziroma ukrepa v načrt razvojnih programov se navedejo:</w:t>
            </w:r>
          </w:p>
          <w:p w14:paraId="6FC5CE40" w14:textId="77777777" w:rsidR="006F36BF" w:rsidRPr="00ED6F48" w:rsidRDefault="006F36BF" w:rsidP="00945585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128652DB" w14:textId="77777777" w:rsidR="006F36BF" w:rsidRPr="00ED6F48" w:rsidRDefault="006F36BF" w:rsidP="00945585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46255AB9" w14:textId="77777777" w:rsidR="006F36BF" w:rsidRPr="00ED6F48" w:rsidRDefault="006F36BF" w:rsidP="00945585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221649C5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>Za zagotovitev pravic porabe na proračunskih postavkah, s katerih se bo financiral novi projekt oziroma ukrep, je treba izpolniti tudi točko II. b, saj je za novi projekt oziroma ukrep mogoče zagotoviti pravice porabe le s prerazporeditvijo s proračunskih postavk, s katerih se financirajo že sprejeti oziroma veljavni projekti in ukrepi.</w:t>
            </w:r>
          </w:p>
          <w:p w14:paraId="4C18C6E2" w14:textId="77777777" w:rsidR="006F36BF" w:rsidRPr="00ED6F48" w:rsidRDefault="006F36BF" w:rsidP="002D6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714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szCs w:val="20"/>
                <w:lang w:val="sl-SI" w:eastAsia="sl-SI"/>
              </w:rPr>
              <w:t>II. b Manjkajoče pravice porabe bodo zagotovljene s prerazporeditvijo:</w:t>
            </w:r>
          </w:p>
          <w:p w14:paraId="6D92AE68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trenutnih projektih oziroma ukrepih ali novih projektih oziroma ukrepih, navedenih v točki II. a.</w:t>
            </w:r>
          </w:p>
          <w:p w14:paraId="2F39B19C" w14:textId="77777777" w:rsidR="006F36BF" w:rsidRPr="00ED6F48" w:rsidRDefault="006F36BF" w:rsidP="002D6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714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szCs w:val="20"/>
                <w:lang w:val="sl-SI" w:eastAsia="sl-SI"/>
              </w:rPr>
              <w:t>II. c Načrtovana nadomestitev zmanjšanih prihodkov in povečanih odhodkov proračuna:</w:t>
            </w:r>
          </w:p>
          <w:p w14:paraId="535F81D1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  <w:r w:rsidRPr="00ED6F48">
              <w:rPr>
                <w:rFonts w:cs="Arial"/>
                <w:szCs w:val="20"/>
                <w:lang w:val="sl-SI" w:eastAsia="sl-SI"/>
              </w:rPr>
              <w:t>Če se povečani odhodki (pravice porabe) ne bodo zagotovili tako, kot je določeno v točkah II. a in b, je povečanje odhodkov in izdatkov proračuna mogoče na podlagi zakona, ki ureja izvrševanje državnega proračuna (npr. priliv namenskih sredstev Evropske unije). Ukrepanje ob zmanjšanju prihodkov in prejemkov proračuna je določeno z zakonom, ki ureja javne finance, in zakonom, ki ureja izvrševanje državnega proračuna.</w:t>
            </w:r>
          </w:p>
        </w:tc>
      </w:tr>
      <w:tr w:rsidR="006F36BF" w:rsidRPr="00716594" w14:paraId="22F7B59B" w14:textId="77777777" w:rsidTr="002D696E">
        <w:tblPrEx>
          <w:tblLook w:val="04A0" w:firstRow="1" w:lastRow="0" w:firstColumn="1" w:lastColumn="0" w:noHBand="0" w:noVBand="1"/>
        </w:tblPrEx>
        <w:tc>
          <w:tcPr>
            <w:tcW w:w="9242" w:type="dxa"/>
            <w:gridSpan w:val="12"/>
          </w:tcPr>
          <w:p w14:paraId="3FB73A0A" w14:textId="77777777" w:rsidR="006F36BF" w:rsidRPr="00ED6F48" w:rsidRDefault="006F36BF" w:rsidP="002D6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szCs w:val="20"/>
                <w:lang w:val="sl-SI" w:eastAsia="sl-SI"/>
              </w:rPr>
              <w:t>7. b Predstavitev ocene finančnih posledic pod 40.000 EUR:</w:t>
            </w:r>
          </w:p>
          <w:p w14:paraId="733A69BF" w14:textId="77777777" w:rsidR="006F36BF" w:rsidRPr="00ED6F48" w:rsidRDefault="006F36BF" w:rsidP="002D6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</w:p>
        </w:tc>
      </w:tr>
      <w:tr w:rsidR="006F36BF" w:rsidRPr="00716594" w14:paraId="2F2A882C" w14:textId="77777777" w:rsidTr="002D696E">
        <w:tblPrEx>
          <w:tblLook w:val="04A0" w:firstRow="1" w:lastRow="0" w:firstColumn="1" w:lastColumn="0" w:noHBand="0" w:noVBand="1"/>
        </w:tblPrEx>
        <w:tc>
          <w:tcPr>
            <w:tcW w:w="9242" w:type="dxa"/>
            <w:gridSpan w:val="12"/>
          </w:tcPr>
          <w:p w14:paraId="13FEC078" w14:textId="77777777" w:rsidR="006F36BF" w:rsidRPr="00ED6F48" w:rsidRDefault="006F36BF" w:rsidP="002D6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E17D59">
              <w:rPr>
                <w:rFonts w:cs="Arial"/>
                <w:b/>
                <w:szCs w:val="20"/>
                <w:lang w:val="sl-SI"/>
              </w:rPr>
              <w:lastRenderedPageBreak/>
              <w:t>8.</w:t>
            </w:r>
            <w:r w:rsidRPr="00756A32">
              <w:rPr>
                <w:rFonts w:cs="Arial"/>
                <w:b/>
                <w:szCs w:val="20"/>
                <w:lang w:val="sl-SI"/>
              </w:rPr>
              <w:t xml:space="preserve"> Predstavitev sodelovanja</w:t>
            </w:r>
            <w:r w:rsidRPr="00E17D59">
              <w:rPr>
                <w:rFonts w:cs="Arial"/>
                <w:b/>
                <w:szCs w:val="20"/>
                <w:lang w:val="sl-SI"/>
              </w:rPr>
              <w:t xml:space="preserve"> z združenji občin:</w:t>
            </w:r>
          </w:p>
        </w:tc>
      </w:tr>
      <w:tr w:rsidR="006F36BF" w:rsidRPr="00685CA6" w14:paraId="5DB7F4D2" w14:textId="77777777" w:rsidTr="002D696E">
        <w:tblPrEx>
          <w:tblLook w:val="04A0" w:firstRow="1" w:lastRow="0" w:firstColumn="1" w:lastColumn="0" w:noHBand="0" w:noVBand="1"/>
        </w:tblPrEx>
        <w:tc>
          <w:tcPr>
            <w:tcW w:w="6811" w:type="dxa"/>
            <w:gridSpan w:val="9"/>
          </w:tcPr>
          <w:p w14:paraId="0DB6CBE4" w14:textId="77777777" w:rsidR="006F36BF" w:rsidRPr="00171E3B" w:rsidRDefault="006F36BF" w:rsidP="002D696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38B89D61" w14:textId="77777777" w:rsidR="006F36BF" w:rsidRDefault="006F36BF" w:rsidP="00945585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1D7A6AE2" w14:textId="77777777" w:rsidR="006F36BF" w:rsidRPr="00171E3B" w:rsidRDefault="006F36BF" w:rsidP="00945585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7C630F01" w14:textId="77777777" w:rsidR="006F36BF" w:rsidRPr="00685CA6" w:rsidRDefault="006F36BF" w:rsidP="00945585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3"/>
          </w:tcPr>
          <w:p w14:paraId="7F438E53" w14:textId="77777777" w:rsidR="006F36BF" w:rsidRPr="00685CA6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6F36BF" w:rsidRPr="00ED6F48" w14:paraId="04A3CA80" w14:textId="77777777" w:rsidTr="002D696E">
        <w:tblPrEx>
          <w:tblLook w:val="04A0" w:firstRow="1" w:lastRow="0" w:firstColumn="1" w:lastColumn="0" w:noHBand="0" w:noVBand="1"/>
        </w:tblPrEx>
        <w:tc>
          <w:tcPr>
            <w:tcW w:w="9242" w:type="dxa"/>
            <w:gridSpan w:val="12"/>
          </w:tcPr>
          <w:p w14:paraId="75380111" w14:textId="77777777" w:rsidR="006F36BF" w:rsidRPr="00171E3B" w:rsidRDefault="006F36BF" w:rsidP="002D696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14:paraId="008DCEC8" w14:textId="77777777" w:rsidR="006F36BF" w:rsidRPr="00171E3B" w:rsidRDefault="006F36BF" w:rsidP="00945585">
            <w:pPr>
              <w:pStyle w:val="Neotevilenodstavek"/>
              <w:widowControl w:val="0"/>
              <w:numPr>
                <w:ilvl w:val="0"/>
                <w:numId w:val="1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Pr="00171E3B">
              <w:rPr>
                <w:iCs/>
                <w:sz w:val="20"/>
                <w:szCs w:val="20"/>
              </w:rPr>
              <w:t xml:space="preserve"> občin Slovenije SOS: NE</w:t>
            </w:r>
          </w:p>
          <w:p w14:paraId="5B428DD2" w14:textId="77777777" w:rsidR="006F36BF" w:rsidRPr="00171E3B" w:rsidRDefault="006F36BF" w:rsidP="00945585">
            <w:pPr>
              <w:pStyle w:val="Neotevilenodstavek"/>
              <w:widowControl w:val="0"/>
              <w:numPr>
                <w:ilvl w:val="0"/>
                <w:numId w:val="1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občin Slovenije ZOS: NE</w:t>
            </w:r>
          </w:p>
          <w:p w14:paraId="23478FDA" w14:textId="77777777" w:rsidR="006F36BF" w:rsidRPr="00171E3B" w:rsidRDefault="006F36BF" w:rsidP="00945585">
            <w:pPr>
              <w:pStyle w:val="Neotevilenodstavek"/>
              <w:widowControl w:val="0"/>
              <w:numPr>
                <w:ilvl w:val="0"/>
                <w:numId w:val="1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mestnih občin Slovenije ZMOS: NE</w:t>
            </w:r>
          </w:p>
          <w:p w14:paraId="0B6665FB" w14:textId="77777777" w:rsidR="006F36BF" w:rsidRPr="00171E3B" w:rsidRDefault="006F36BF" w:rsidP="002D696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263021B" w14:textId="77777777" w:rsidR="006F36BF" w:rsidRPr="00171E3B" w:rsidRDefault="006F36BF" w:rsidP="002D696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5B54C14A" w14:textId="77777777" w:rsidR="006F36BF" w:rsidRPr="00171E3B" w:rsidRDefault="006F36BF" w:rsidP="00945585">
            <w:pPr>
              <w:pStyle w:val="Neotevilenodstavek"/>
              <w:widowControl w:val="0"/>
              <w:numPr>
                <w:ilvl w:val="0"/>
                <w:numId w:val="1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 celoti,</w:t>
            </w:r>
          </w:p>
          <w:p w14:paraId="5D881AE8" w14:textId="77777777" w:rsidR="006F36BF" w:rsidRPr="00171E3B" w:rsidRDefault="006F36BF" w:rsidP="00945585">
            <w:pPr>
              <w:pStyle w:val="Neotevilenodstavek"/>
              <w:widowControl w:val="0"/>
              <w:numPr>
                <w:ilvl w:val="0"/>
                <w:numId w:val="1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večinoma,</w:t>
            </w:r>
          </w:p>
          <w:p w14:paraId="497D2D1E" w14:textId="77777777" w:rsidR="006F36BF" w:rsidRPr="00171E3B" w:rsidRDefault="006F36BF" w:rsidP="00945585">
            <w:pPr>
              <w:pStyle w:val="Neotevilenodstavek"/>
              <w:widowControl w:val="0"/>
              <w:numPr>
                <w:ilvl w:val="0"/>
                <w:numId w:val="1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delno,</w:t>
            </w:r>
          </w:p>
          <w:p w14:paraId="6238B4E2" w14:textId="77777777" w:rsidR="006F36BF" w:rsidRDefault="006F36BF" w:rsidP="00945585">
            <w:pPr>
              <w:pStyle w:val="Neotevilenodstavek"/>
              <w:widowControl w:val="0"/>
              <w:numPr>
                <w:ilvl w:val="0"/>
                <w:numId w:val="1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niso bili upoštevani.</w:t>
            </w:r>
          </w:p>
          <w:p w14:paraId="34802BE7" w14:textId="77777777" w:rsidR="006F36BF" w:rsidRDefault="006F36BF" w:rsidP="002D696E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342102AD" w14:textId="77777777" w:rsidR="006F36BF" w:rsidRDefault="006F36BF" w:rsidP="002D696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717084CE" w14:textId="77777777" w:rsidR="006F36BF" w:rsidRPr="00171E3B" w:rsidRDefault="006F36BF" w:rsidP="002D6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</w:rPr>
            </w:pPr>
            <w:r>
              <w:rPr>
                <w:iCs/>
                <w:szCs w:val="20"/>
              </w:rPr>
              <w:t>/</w:t>
            </w:r>
          </w:p>
        </w:tc>
      </w:tr>
      <w:tr w:rsidR="006F36BF" w:rsidRPr="00ED6F48" w14:paraId="78615A0F" w14:textId="77777777" w:rsidTr="002D696E">
        <w:tblPrEx>
          <w:tblLook w:val="04A0" w:firstRow="1" w:lastRow="0" w:firstColumn="1" w:lastColumn="0" w:noHBand="0" w:noVBand="1"/>
        </w:tblPrEx>
        <w:tc>
          <w:tcPr>
            <w:tcW w:w="9242" w:type="dxa"/>
            <w:gridSpan w:val="12"/>
          </w:tcPr>
          <w:p w14:paraId="1A9C4720" w14:textId="77777777" w:rsidR="006F36BF" w:rsidRPr="00ED6F48" w:rsidRDefault="006F36BF" w:rsidP="002D6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9</w:t>
            </w:r>
            <w:r w:rsidRPr="00ED6F48">
              <w:rPr>
                <w:rFonts w:cs="Arial"/>
                <w:b/>
                <w:szCs w:val="20"/>
                <w:lang w:val="sl-SI" w:eastAsia="sl-SI"/>
              </w:rPr>
              <w:t>. Predstavitev sodelovanja javnosti:</w:t>
            </w:r>
          </w:p>
        </w:tc>
      </w:tr>
      <w:tr w:rsidR="006F36BF" w:rsidRPr="00ED6F48" w14:paraId="3EEBDF69" w14:textId="77777777" w:rsidTr="002D696E">
        <w:tblPrEx>
          <w:tblLook w:val="04A0" w:firstRow="1" w:lastRow="0" w:firstColumn="1" w:lastColumn="0" w:noHBand="0" w:noVBand="1"/>
        </w:tblPrEx>
        <w:tc>
          <w:tcPr>
            <w:tcW w:w="6811" w:type="dxa"/>
            <w:gridSpan w:val="9"/>
          </w:tcPr>
          <w:p w14:paraId="49C8DD92" w14:textId="77777777" w:rsidR="006F36BF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85CA6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  <w:p w14:paraId="39E90813" w14:textId="77777777" w:rsidR="009A599D" w:rsidRPr="00685CA6" w:rsidRDefault="009A599D" w:rsidP="00F57C9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3"/>
          </w:tcPr>
          <w:p w14:paraId="3BE7992B" w14:textId="77777777" w:rsidR="006F36BF" w:rsidRPr="00685CA6" w:rsidRDefault="009A599D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DA</w:t>
            </w:r>
          </w:p>
        </w:tc>
      </w:tr>
      <w:tr w:rsidR="006F36BF" w:rsidRPr="00ED6F48" w14:paraId="333A6B24" w14:textId="77777777" w:rsidTr="002D696E">
        <w:tblPrEx>
          <w:tblLook w:val="04A0" w:firstRow="1" w:lastRow="0" w:firstColumn="1" w:lastColumn="0" w:noHBand="0" w:noVBand="1"/>
        </w:tblPrEx>
        <w:tc>
          <w:tcPr>
            <w:tcW w:w="6811" w:type="dxa"/>
            <w:gridSpan w:val="9"/>
            <w:vAlign w:val="center"/>
          </w:tcPr>
          <w:p w14:paraId="79E6A259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10</w:t>
            </w:r>
            <w:r w:rsidRPr="00ED6F48">
              <w:rPr>
                <w:rFonts w:cs="Arial"/>
                <w:b/>
                <w:szCs w:val="20"/>
                <w:lang w:val="sl-SI" w:eastAsia="sl-SI"/>
              </w:rPr>
              <w:t>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1FEF1D0E" w14:textId="77777777" w:rsidR="006F36BF" w:rsidRPr="00ED6F48" w:rsidRDefault="00244EB0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DA</w:t>
            </w:r>
          </w:p>
        </w:tc>
      </w:tr>
      <w:tr w:rsidR="006F36BF" w:rsidRPr="00ED6F48" w14:paraId="64B3A1CF" w14:textId="77777777" w:rsidTr="002D696E">
        <w:tblPrEx>
          <w:tblLook w:val="04A0" w:firstRow="1" w:lastRow="0" w:firstColumn="1" w:lastColumn="0" w:noHBand="0" w:noVBand="1"/>
        </w:tblPrEx>
        <w:tc>
          <w:tcPr>
            <w:tcW w:w="6811" w:type="dxa"/>
            <w:gridSpan w:val="9"/>
            <w:vAlign w:val="center"/>
          </w:tcPr>
          <w:p w14:paraId="632D21BD" w14:textId="77777777" w:rsidR="006F36BF" w:rsidRPr="00ED6F48" w:rsidRDefault="006F36BF" w:rsidP="002D696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ED6F48">
              <w:rPr>
                <w:rFonts w:cs="Arial"/>
                <w:b/>
                <w:szCs w:val="20"/>
                <w:lang w:val="sl-SI" w:eastAsia="sl-SI"/>
              </w:rPr>
              <w:t>1</w:t>
            </w:r>
            <w:r>
              <w:rPr>
                <w:rFonts w:cs="Arial"/>
                <w:b/>
                <w:szCs w:val="20"/>
                <w:lang w:val="sl-SI" w:eastAsia="sl-SI"/>
              </w:rPr>
              <w:t>1</w:t>
            </w:r>
            <w:r w:rsidRPr="00ED6F48">
              <w:rPr>
                <w:rFonts w:cs="Arial"/>
                <w:b/>
                <w:szCs w:val="20"/>
                <w:lang w:val="sl-SI" w:eastAsia="sl-SI"/>
              </w:rPr>
              <w:t>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55742B72" w14:textId="77777777" w:rsidR="006F36BF" w:rsidRPr="00ED6F48" w:rsidRDefault="00244EB0" w:rsidP="002D69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 DA</w:t>
            </w:r>
          </w:p>
        </w:tc>
      </w:tr>
      <w:tr w:rsidR="006F36BF" w:rsidRPr="00ED6F48" w14:paraId="4C0F7309" w14:textId="77777777" w:rsidTr="002D696E">
        <w:tblPrEx>
          <w:tblLook w:val="04A0" w:firstRow="1" w:lastRow="0" w:firstColumn="1" w:lastColumn="0" w:noHBand="0" w:noVBand="1"/>
        </w:tblPrEx>
        <w:tc>
          <w:tcPr>
            <w:tcW w:w="9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6388" w14:textId="77777777" w:rsidR="006F36BF" w:rsidRPr="00ED6F48" w:rsidRDefault="006F36BF" w:rsidP="002D696E">
            <w:pPr>
              <w:rPr>
                <w:lang w:val="sl-SI" w:eastAsia="ar-SA"/>
              </w:rPr>
            </w:pPr>
          </w:p>
          <w:p w14:paraId="4C1E305F" w14:textId="77777777" w:rsidR="006F36BF" w:rsidRPr="00ED6F48" w:rsidRDefault="006F36BF" w:rsidP="002D696E">
            <w:pPr>
              <w:rPr>
                <w:lang w:val="sl-SI" w:eastAsia="ar-SA"/>
              </w:rPr>
            </w:pPr>
          </w:p>
          <w:p w14:paraId="3D328FCB" w14:textId="77777777" w:rsidR="006F36BF" w:rsidRPr="00ED6F48" w:rsidRDefault="006F36BF" w:rsidP="002D696E">
            <w:pPr>
              <w:rPr>
                <w:lang w:val="sl-SI" w:eastAsia="ar-SA"/>
              </w:rPr>
            </w:pPr>
          </w:p>
          <w:p w14:paraId="57C32C12" w14:textId="77777777" w:rsidR="004B2AB7" w:rsidRPr="004B2AB7" w:rsidRDefault="002020E7" w:rsidP="004B2AB7">
            <w:pPr>
              <w:rPr>
                <w:b/>
                <w:lang w:val="sl-SI" w:eastAsia="ar-SA"/>
              </w:rPr>
            </w:pPr>
            <w:r>
              <w:rPr>
                <w:b/>
                <w:lang w:val="sl-SI" w:eastAsia="ar-SA"/>
              </w:rPr>
              <w:tab/>
            </w:r>
            <w:r>
              <w:rPr>
                <w:b/>
                <w:lang w:val="sl-SI" w:eastAsia="ar-SA"/>
              </w:rPr>
              <w:tab/>
            </w:r>
            <w:r>
              <w:rPr>
                <w:b/>
                <w:lang w:val="sl-SI" w:eastAsia="ar-SA"/>
              </w:rPr>
              <w:tab/>
            </w:r>
            <w:r>
              <w:rPr>
                <w:b/>
                <w:lang w:val="sl-SI" w:eastAsia="ar-SA"/>
              </w:rPr>
              <w:tab/>
            </w:r>
            <w:r>
              <w:rPr>
                <w:b/>
                <w:lang w:val="sl-SI" w:eastAsia="ar-SA"/>
              </w:rPr>
              <w:tab/>
            </w:r>
            <w:r>
              <w:rPr>
                <w:b/>
                <w:lang w:val="sl-SI" w:eastAsia="ar-SA"/>
              </w:rPr>
              <w:tab/>
            </w:r>
            <w:r>
              <w:rPr>
                <w:b/>
                <w:lang w:val="sl-SI" w:eastAsia="ar-SA"/>
              </w:rPr>
              <w:tab/>
            </w:r>
            <w:r>
              <w:rPr>
                <w:b/>
                <w:lang w:val="sl-SI" w:eastAsia="ar-SA"/>
              </w:rPr>
              <w:tab/>
            </w:r>
          </w:p>
          <w:p w14:paraId="757E99C2" w14:textId="77777777" w:rsidR="004B2AB7" w:rsidRPr="004B2AB7" w:rsidRDefault="004B2AB7" w:rsidP="004B2AB7">
            <w:pPr>
              <w:rPr>
                <w:b/>
                <w:lang w:val="sl-SI" w:eastAsia="ar-SA"/>
              </w:rPr>
            </w:pPr>
            <w:r w:rsidRPr="004B2AB7">
              <w:rPr>
                <w:b/>
                <w:lang w:val="sl-SI" w:eastAsia="ar-SA"/>
              </w:rPr>
              <w:t xml:space="preserve">                                                                                                           Klemen Boštjančič</w:t>
            </w:r>
          </w:p>
          <w:p w14:paraId="14DDA4E9" w14:textId="77777777" w:rsidR="006F36BF" w:rsidRPr="00ED6F48" w:rsidRDefault="004B2AB7" w:rsidP="004B2AB7">
            <w:pPr>
              <w:rPr>
                <w:lang w:val="sl-SI" w:eastAsia="ar-SA"/>
              </w:rPr>
            </w:pPr>
            <w:r w:rsidRPr="004B2AB7">
              <w:rPr>
                <w:b/>
                <w:lang w:val="sl-SI" w:eastAsia="ar-SA"/>
              </w:rPr>
              <w:t xml:space="preserve">                                                                                                                    MINISTER</w:t>
            </w:r>
          </w:p>
          <w:p w14:paraId="160C34D2" w14:textId="77777777" w:rsidR="006F36BF" w:rsidRPr="000D554B" w:rsidRDefault="006F36BF" w:rsidP="002D696E">
            <w:pPr>
              <w:rPr>
                <w:lang w:val="sl-SI" w:eastAsia="ar-SA"/>
              </w:rPr>
            </w:pPr>
            <w:r w:rsidRPr="001E7DD5">
              <w:rPr>
                <w:b/>
                <w:bCs/>
                <w:lang w:val="sl-SI" w:eastAsia="ar-SA"/>
              </w:rPr>
              <w:t>Prilog</w:t>
            </w:r>
            <w:r w:rsidR="001E7DD5" w:rsidRPr="001E7DD5">
              <w:rPr>
                <w:b/>
                <w:bCs/>
                <w:lang w:val="sl-SI" w:eastAsia="ar-SA"/>
              </w:rPr>
              <w:t>e</w:t>
            </w:r>
            <w:r w:rsidRPr="000D554B">
              <w:rPr>
                <w:lang w:val="sl-SI" w:eastAsia="ar-SA"/>
              </w:rPr>
              <w:t>:</w:t>
            </w:r>
          </w:p>
          <w:p w14:paraId="6D531C46" w14:textId="77777777" w:rsidR="006F36BF" w:rsidRPr="000D554B" w:rsidRDefault="006F36BF" w:rsidP="00945585">
            <w:pPr>
              <w:numPr>
                <w:ilvl w:val="0"/>
                <w:numId w:val="12"/>
              </w:numPr>
              <w:spacing w:line="240" w:lineRule="auto"/>
              <w:rPr>
                <w:lang w:val="sl-SI" w:eastAsia="ar-SA"/>
              </w:rPr>
            </w:pPr>
            <w:r w:rsidRPr="000D554B">
              <w:rPr>
                <w:lang w:val="sl-SI" w:eastAsia="ar-SA"/>
              </w:rPr>
              <w:t xml:space="preserve">Uredba </w:t>
            </w:r>
            <w:r w:rsidRPr="000D554B">
              <w:rPr>
                <w:rFonts w:cs="Arial"/>
                <w:bCs/>
                <w:szCs w:val="20"/>
                <w:lang w:val="sl-SI" w:eastAsia="ar-SA"/>
              </w:rPr>
              <w:t xml:space="preserve">o izvajanju </w:t>
            </w:r>
            <w:r w:rsidR="00C278D8">
              <w:rPr>
                <w:rFonts w:cs="Arial"/>
                <w:bCs/>
                <w:szCs w:val="20"/>
                <w:lang w:val="sl-SI" w:eastAsia="ar-SA"/>
              </w:rPr>
              <w:t>U</w:t>
            </w:r>
            <w:r w:rsidR="001E7DD5">
              <w:rPr>
                <w:rFonts w:cs="Arial"/>
                <w:bCs/>
                <w:szCs w:val="20"/>
                <w:lang w:val="sl-SI" w:eastAsia="ar-SA"/>
              </w:rPr>
              <w:t>redbe EU o digitalni operativni odpornosti za finančni sektor,</w:t>
            </w:r>
          </w:p>
          <w:p w14:paraId="2870AE48" w14:textId="77777777" w:rsidR="00A365CF" w:rsidRPr="000D554B" w:rsidRDefault="006F36BF" w:rsidP="00945585">
            <w:pPr>
              <w:numPr>
                <w:ilvl w:val="0"/>
                <w:numId w:val="12"/>
              </w:numPr>
              <w:spacing w:line="240" w:lineRule="auto"/>
              <w:rPr>
                <w:rFonts w:cs="Arial"/>
                <w:sz w:val="22"/>
                <w:lang w:val="sl-SI" w:eastAsia="sl-SI"/>
              </w:rPr>
            </w:pPr>
            <w:r w:rsidRPr="000D554B">
              <w:rPr>
                <w:rFonts w:cs="Arial"/>
                <w:bCs/>
                <w:szCs w:val="20"/>
                <w:lang w:val="sl-SI" w:eastAsia="ar-SA"/>
              </w:rPr>
              <w:t>obrazložitev členov</w:t>
            </w:r>
            <w:r w:rsidR="001E7DD5">
              <w:rPr>
                <w:rFonts w:cs="Arial"/>
                <w:bCs/>
                <w:szCs w:val="20"/>
                <w:lang w:val="sl-SI" w:eastAsia="ar-SA"/>
              </w:rPr>
              <w:t>,</w:t>
            </w:r>
          </w:p>
          <w:p w14:paraId="05DAB596" w14:textId="77777777" w:rsidR="006F36BF" w:rsidRPr="00332260" w:rsidRDefault="00A365CF" w:rsidP="00945585">
            <w:pPr>
              <w:numPr>
                <w:ilvl w:val="0"/>
                <w:numId w:val="12"/>
              </w:numPr>
              <w:spacing w:line="240" w:lineRule="auto"/>
              <w:rPr>
                <w:rFonts w:cs="Arial"/>
                <w:sz w:val="22"/>
                <w:lang w:val="sl-SI" w:eastAsia="sl-SI"/>
              </w:rPr>
            </w:pPr>
            <w:r w:rsidRPr="000D554B">
              <w:rPr>
                <w:rFonts w:cs="Arial"/>
                <w:bCs/>
                <w:szCs w:val="20"/>
                <w:lang w:val="sl-SI" w:eastAsia="ar-SA"/>
              </w:rPr>
              <w:t>izjava o skladnosti</w:t>
            </w:r>
            <w:r w:rsidR="00FE5081">
              <w:rPr>
                <w:rFonts w:cs="Arial"/>
                <w:bCs/>
                <w:szCs w:val="20"/>
                <w:lang w:val="sl-SI" w:eastAsia="ar-SA"/>
              </w:rPr>
              <w:t>,</w:t>
            </w:r>
          </w:p>
          <w:p w14:paraId="3274DC29" w14:textId="77777777" w:rsidR="00332260" w:rsidRPr="00332260" w:rsidRDefault="00332260" w:rsidP="00945585">
            <w:pPr>
              <w:numPr>
                <w:ilvl w:val="0"/>
                <w:numId w:val="12"/>
              </w:numPr>
              <w:spacing w:line="240" w:lineRule="auto"/>
              <w:rPr>
                <w:rFonts w:cs="Arial"/>
                <w:sz w:val="22"/>
                <w:lang w:val="sl-SI" w:eastAsia="sl-SI"/>
              </w:rPr>
            </w:pPr>
            <w:r>
              <w:rPr>
                <w:rFonts w:cs="Arial"/>
                <w:bCs/>
                <w:szCs w:val="20"/>
                <w:lang w:val="sl-SI" w:eastAsia="ar-SA"/>
              </w:rPr>
              <w:t>MSP test</w:t>
            </w:r>
            <w:r w:rsidR="00FE5081">
              <w:rPr>
                <w:rFonts w:cs="Arial"/>
                <w:bCs/>
                <w:szCs w:val="20"/>
                <w:lang w:val="sl-SI" w:eastAsia="ar-SA"/>
              </w:rPr>
              <w:t>.</w:t>
            </w:r>
          </w:p>
          <w:p w14:paraId="482EF23A" w14:textId="77777777" w:rsidR="00332260" w:rsidRPr="00ED6F48" w:rsidRDefault="00332260" w:rsidP="00632E8B">
            <w:pPr>
              <w:spacing w:line="240" w:lineRule="auto"/>
              <w:ind w:left="394"/>
              <w:rPr>
                <w:rFonts w:cs="Arial"/>
                <w:sz w:val="22"/>
                <w:lang w:val="sl-SI" w:eastAsia="sl-SI"/>
              </w:rPr>
            </w:pPr>
          </w:p>
        </w:tc>
      </w:tr>
    </w:tbl>
    <w:p w14:paraId="07BD038E" w14:textId="77777777" w:rsidR="006F36BF" w:rsidRPr="00ED6F48" w:rsidRDefault="006F36BF" w:rsidP="006F36BF">
      <w:pPr>
        <w:spacing w:line="276" w:lineRule="auto"/>
        <w:rPr>
          <w:rFonts w:cs="Arial"/>
          <w:szCs w:val="20"/>
          <w:lang w:val="sl-SI"/>
        </w:rPr>
      </w:pPr>
      <w:r w:rsidRPr="00ED6F48">
        <w:rPr>
          <w:szCs w:val="20"/>
          <w:lang w:val="sl-SI"/>
        </w:rPr>
        <w:br w:type="page"/>
      </w:r>
      <w:r w:rsidRPr="00ED6F48">
        <w:rPr>
          <w:rFonts w:cs="Arial"/>
          <w:szCs w:val="20"/>
          <w:lang w:val="sl-SI"/>
        </w:rPr>
        <w:lastRenderedPageBreak/>
        <w:t xml:space="preserve">VLADA REPUBLIKE SLOVENIJE </w:t>
      </w:r>
    </w:p>
    <w:p w14:paraId="793E058C" w14:textId="77777777" w:rsidR="006F36BF" w:rsidRPr="00ED6F48" w:rsidRDefault="006F36BF" w:rsidP="006F36BF">
      <w:pPr>
        <w:spacing w:line="276" w:lineRule="auto"/>
        <w:rPr>
          <w:rFonts w:cs="Arial"/>
          <w:szCs w:val="20"/>
          <w:lang w:val="sl-SI"/>
        </w:rPr>
      </w:pPr>
    </w:p>
    <w:p w14:paraId="5B67B715" w14:textId="77777777" w:rsidR="006F36BF" w:rsidRPr="00ED6F48" w:rsidRDefault="006F36BF" w:rsidP="006F36BF">
      <w:pPr>
        <w:spacing w:line="276" w:lineRule="auto"/>
        <w:rPr>
          <w:rFonts w:cs="Arial"/>
          <w:szCs w:val="20"/>
          <w:lang w:val="sl-SI"/>
        </w:rPr>
      </w:pPr>
    </w:p>
    <w:p w14:paraId="34E777C6" w14:textId="77777777" w:rsidR="006F36BF" w:rsidRPr="004B2AB7" w:rsidRDefault="006F36BF" w:rsidP="006F36BF">
      <w:pPr>
        <w:autoSpaceDE w:val="0"/>
        <w:autoSpaceDN w:val="0"/>
        <w:adjustRightInd w:val="0"/>
        <w:ind w:left="-23"/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>Številka:</w:t>
      </w:r>
      <w:r w:rsidRPr="004B2AB7">
        <w:rPr>
          <w:rFonts w:cs="Arial"/>
          <w:iCs/>
          <w:szCs w:val="20"/>
          <w:lang w:val="sl-SI" w:eastAsia="sl-SI"/>
        </w:rPr>
        <w:tab/>
      </w:r>
    </w:p>
    <w:p w14:paraId="2EEAA3EC" w14:textId="77777777" w:rsidR="004B2AB7" w:rsidRDefault="0025077A" w:rsidP="006F36BF">
      <w:pPr>
        <w:autoSpaceDE w:val="0"/>
        <w:autoSpaceDN w:val="0"/>
        <w:adjustRightInd w:val="0"/>
        <w:ind w:left="-23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Ljubljana,</w:t>
      </w:r>
    </w:p>
    <w:p w14:paraId="7A9F6907" w14:textId="77777777" w:rsidR="0025077A" w:rsidRPr="004B2AB7" w:rsidRDefault="0025077A" w:rsidP="006F36BF">
      <w:pPr>
        <w:autoSpaceDE w:val="0"/>
        <w:autoSpaceDN w:val="0"/>
        <w:adjustRightInd w:val="0"/>
        <w:ind w:left="-23"/>
        <w:rPr>
          <w:rFonts w:cs="Arial"/>
          <w:iCs/>
          <w:szCs w:val="20"/>
          <w:lang w:val="sl-SI" w:eastAsia="sl-SI"/>
        </w:rPr>
      </w:pPr>
    </w:p>
    <w:p w14:paraId="508D18A5" w14:textId="77777777" w:rsidR="004B2AB7" w:rsidRPr="004B2AB7" w:rsidRDefault="00A365CF" w:rsidP="004B2AB7">
      <w:pPr>
        <w:pStyle w:val="Brezrazmikov"/>
        <w:jc w:val="both"/>
        <w:rPr>
          <w:rFonts w:cs="Arial"/>
          <w:iCs/>
          <w:sz w:val="20"/>
          <w:szCs w:val="20"/>
        </w:rPr>
      </w:pPr>
      <w:r w:rsidRPr="00A365CF">
        <w:rPr>
          <w:sz w:val="20"/>
          <w:lang w:eastAsia="ar-SA"/>
        </w:rPr>
        <w:t>Na podlagi sedmega odstavka 21. člena Zakona o Vladi Republike Slovenije (Uradni list RS, št. 24/05 – uradno prečiščeno besedilo, 109/08, 38/10 – ZUKN, 8/12, 21/13, 47/13 – ZDU-1G, 65/14, 55/17 in 163/22</w:t>
      </w:r>
      <w:r w:rsidR="003B6E52">
        <w:rPr>
          <w:sz w:val="20"/>
          <w:lang w:eastAsia="ar-SA"/>
        </w:rPr>
        <w:t>)</w:t>
      </w:r>
      <w:r w:rsidRPr="00A365CF">
        <w:rPr>
          <w:sz w:val="20"/>
          <w:lang w:eastAsia="ar-SA"/>
        </w:rPr>
        <w:t xml:space="preserve"> </w:t>
      </w:r>
      <w:r w:rsidR="004B2AB7" w:rsidRPr="004B2AB7">
        <w:rPr>
          <w:rFonts w:cs="Arial"/>
          <w:iCs/>
          <w:sz w:val="20"/>
          <w:szCs w:val="20"/>
        </w:rPr>
        <w:t xml:space="preserve">je Vlada Republike Slovenije na  … seji  … pod točko … sprejela </w:t>
      </w:r>
    </w:p>
    <w:p w14:paraId="4FF74962" w14:textId="77777777" w:rsidR="004B2AB7" w:rsidRDefault="004B2AB7" w:rsidP="004B2AB7">
      <w:pPr>
        <w:pStyle w:val="Brezrazmikov"/>
        <w:rPr>
          <w:rFonts w:cs="Arial"/>
          <w:iCs/>
          <w:sz w:val="20"/>
          <w:szCs w:val="20"/>
        </w:rPr>
      </w:pPr>
    </w:p>
    <w:p w14:paraId="5CC70D77" w14:textId="77777777" w:rsidR="0025077A" w:rsidRPr="004B2AB7" w:rsidRDefault="0025077A" w:rsidP="004B2AB7">
      <w:pPr>
        <w:pStyle w:val="Brezrazmikov"/>
        <w:rPr>
          <w:rFonts w:cs="Arial"/>
          <w:iCs/>
          <w:sz w:val="20"/>
          <w:szCs w:val="20"/>
        </w:rPr>
      </w:pPr>
    </w:p>
    <w:p w14:paraId="5B5C7867" w14:textId="77777777" w:rsidR="004B2AB7" w:rsidRPr="004B2AB7" w:rsidRDefault="004B2AB7" w:rsidP="004B2AB7">
      <w:pPr>
        <w:pStyle w:val="Brezrazmikov"/>
        <w:rPr>
          <w:rFonts w:cs="Arial"/>
          <w:iCs/>
          <w:sz w:val="20"/>
          <w:szCs w:val="20"/>
        </w:rPr>
      </w:pPr>
      <w:r w:rsidRPr="004B2AB7">
        <w:rPr>
          <w:rFonts w:cs="Arial"/>
          <w:iCs/>
          <w:sz w:val="20"/>
          <w:szCs w:val="20"/>
        </w:rPr>
        <w:t xml:space="preserve">S K L E P : </w:t>
      </w:r>
    </w:p>
    <w:p w14:paraId="0583F006" w14:textId="77777777" w:rsidR="004B2AB7" w:rsidRPr="004B2AB7" w:rsidRDefault="004B2AB7" w:rsidP="004B2AB7">
      <w:pPr>
        <w:autoSpaceDE w:val="0"/>
        <w:autoSpaceDN w:val="0"/>
        <w:adjustRightInd w:val="0"/>
        <w:ind w:left="540"/>
        <w:jc w:val="both"/>
        <w:rPr>
          <w:rFonts w:cs="Arial"/>
          <w:iCs/>
          <w:szCs w:val="20"/>
          <w:lang w:val="sl-SI" w:eastAsia="sl-SI"/>
        </w:rPr>
      </w:pPr>
    </w:p>
    <w:p w14:paraId="319BB92C" w14:textId="77777777" w:rsidR="004B2AB7" w:rsidRPr="004B2AB7" w:rsidRDefault="004B2AB7" w:rsidP="004B2AB7">
      <w:pPr>
        <w:jc w:val="both"/>
        <w:rPr>
          <w:rFonts w:cs="Arial"/>
          <w:iCs/>
          <w:szCs w:val="20"/>
          <w:lang w:val="sl-SI" w:eastAsia="sl-SI"/>
        </w:rPr>
      </w:pPr>
    </w:p>
    <w:p w14:paraId="3E1BA028" w14:textId="77777777" w:rsidR="004B2AB7" w:rsidRPr="004B2AB7" w:rsidRDefault="004B2AB7" w:rsidP="004B2AB7">
      <w:pPr>
        <w:rPr>
          <w:rFonts w:cs="Arial"/>
          <w:iCs/>
          <w:szCs w:val="20"/>
          <w:lang w:val="sl-SI" w:eastAsia="sl-SI"/>
        </w:rPr>
      </w:pPr>
    </w:p>
    <w:p w14:paraId="44DBE9D6" w14:textId="77777777" w:rsidR="004B2AB7" w:rsidRPr="004B2AB7" w:rsidRDefault="004B2AB7" w:rsidP="004B2AB7">
      <w:pPr>
        <w:jc w:val="both"/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 xml:space="preserve">Vlada Republike Slovenije je izdala Uredbo o izvajanju </w:t>
      </w:r>
      <w:r w:rsidR="0027714D">
        <w:rPr>
          <w:rFonts w:cs="Arial"/>
          <w:iCs/>
          <w:szCs w:val="20"/>
          <w:lang w:val="sl-SI" w:eastAsia="sl-SI"/>
        </w:rPr>
        <w:t>u</w:t>
      </w:r>
      <w:r w:rsidRPr="004B2AB7">
        <w:rPr>
          <w:rFonts w:cs="Arial"/>
          <w:iCs/>
          <w:szCs w:val="20"/>
          <w:lang w:val="sl-SI" w:eastAsia="sl-SI"/>
        </w:rPr>
        <w:t>redbe (EU) o digitalni operativni odpornosti za finančni sektor</w:t>
      </w:r>
      <w:r w:rsidR="00B75ED5" w:rsidRPr="00B75ED5">
        <w:rPr>
          <w:rFonts w:cs="Arial"/>
          <w:iCs/>
          <w:szCs w:val="20"/>
          <w:lang w:val="sl-SI" w:eastAsia="sl-SI"/>
        </w:rPr>
        <w:t xml:space="preserve"> in jo objavi v Uradnem listu Republike Slovenije</w:t>
      </w:r>
      <w:r w:rsidRPr="004B2AB7">
        <w:rPr>
          <w:rFonts w:cs="Arial"/>
          <w:iCs/>
          <w:szCs w:val="20"/>
          <w:lang w:val="sl-SI" w:eastAsia="sl-SI"/>
        </w:rPr>
        <w:t>.</w:t>
      </w:r>
    </w:p>
    <w:p w14:paraId="43A67F46" w14:textId="77777777" w:rsidR="004B2AB7" w:rsidRPr="004B2AB7" w:rsidRDefault="004B2AB7" w:rsidP="004B2AB7">
      <w:pPr>
        <w:jc w:val="both"/>
        <w:rPr>
          <w:rFonts w:cs="Arial"/>
          <w:iCs/>
          <w:szCs w:val="20"/>
          <w:lang w:val="sl-SI" w:eastAsia="sl-SI"/>
        </w:rPr>
      </w:pPr>
    </w:p>
    <w:p w14:paraId="656D73AC" w14:textId="77777777" w:rsidR="004B2AB7" w:rsidRPr="004B2AB7" w:rsidRDefault="004B2AB7" w:rsidP="004B2AB7">
      <w:pPr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 xml:space="preserve">                                                                                               Barbara Kolenko </w:t>
      </w:r>
      <w:proofErr w:type="spellStart"/>
      <w:r w:rsidRPr="004B2AB7">
        <w:rPr>
          <w:rFonts w:cs="Arial"/>
          <w:iCs/>
          <w:szCs w:val="20"/>
          <w:lang w:val="sl-SI" w:eastAsia="sl-SI"/>
        </w:rPr>
        <w:t>Helbl</w:t>
      </w:r>
      <w:proofErr w:type="spellEnd"/>
    </w:p>
    <w:p w14:paraId="32FB861F" w14:textId="77777777" w:rsidR="004B2AB7" w:rsidRPr="004B2AB7" w:rsidRDefault="004B2AB7" w:rsidP="004B2AB7">
      <w:pPr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 xml:space="preserve">                                                                                          GENERALNA SEKRETARKA</w:t>
      </w:r>
    </w:p>
    <w:p w14:paraId="765517AB" w14:textId="77777777" w:rsidR="004B2AB7" w:rsidRPr="004B2AB7" w:rsidRDefault="004B2AB7" w:rsidP="004B2AB7">
      <w:pPr>
        <w:rPr>
          <w:rFonts w:cs="Arial"/>
          <w:iCs/>
          <w:szCs w:val="20"/>
          <w:lang w:val="sl-SI" w:eastAsia="sl-SI"/>
        </w:rPr>
      </w:pPr>
    </w:p>
    <w:p w14:paraId="3979F51B" w14:textId="77777777" w:rsidR="00DE2938" w:rsidRDefault="00DE2938" w:rsidP="004B2AB7">
      <w:pPr>
        <w:rPr>
          <w:rFonts w:cs="Arial"/>
          <w:iCs/>
          <w:szCs w:val="20"/>
          <w:lang w:val="sl-SI" w:eastAsia="sl-SI"/>
        </w:rPr>
      </w:pPr>
    </w:p>
    <w:p w14:paraId="16BCDB90" w14:textId="77777777" w:rsidR="004B2AB7" w:rsidRPr="004B2AB7" w:rsidRDefault="004B2AB7" w:rsidP="004B2AB7">
      <w:pPr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>Prilogi sklepa:</w:t>
      </w:r>
    </w:p>
    <w:p w14:paraId="663FD31D" w14:textId="77777777" w:rsidR="004B2AB7" w:rsidRPr="004B2AB7" w:rsidRDefault="004B2AB7" w:rsidP="00945585">
      <w:pPr>
        <w:numPr>
          <w:ilvl w:val="0"/>
          <w:numId w:val="10"/>
        </w:num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 xml:space="preserve">Uredba o izvajanju </w:t>
      </w:r>
      <w:r w:rsidR="008276B2">
        <w:rPr>
          <w:rFonts w:cs="Arial"/>
          <w:iCs/>
          <w:szCs w:val="20"/>
          <w:lang w:val="sl-SI" w:eastAsia="sl-SI"/>
        </w:rPr>
        <w:t>U</w:t>
      </w:r>
      <w:r w:rsidRPr="004B2AB7">
        <w:rPr>
          <w:rFonts w:cs="Arial"/>
          <w:iCs/>
          <w:szCs w:val="20"/>
          <w:lang w:val="sl-SI" w:eastAsia="sl-SI"/>
        </w:rPr>
        <w:t xml:space="preserve">redbe (EU) o </w:t>
      </w:r>
      <w:bookmarkStart w:id="2" w:name="_Hlk148959368"/>
      <w:r w:rsidRPr="004B2AB7">
        <w:rPr>
          <w:rFonts w:cs="Arial"/>
          <w:iCs/>
          <w:szCs w:val="20"/>
          <w:lang w:val="sl-SI" w:eastAsia="sl-SI"/>
        </w:rPr>
        <w:t>digitalni operativni odpornosti za finančni sektor</w:t>
      </w:r>
      <w:bookmarkEnd w:id="2"/>
      <w:r w:rsidRPr="004B2AB7">
        <w:rPr>
          <w:rFonts w:cs="Arial"/>
          <w:iCs/>
          <w:szCs w:val="20"/>
          <w:lang w:val="sl-SI" w:eastAsia="sl-SI"/>
        </w:rPr>
        <w:t>,</w:t>
      </w:r>
    </w:p>
    <w:p w14:paraId="3992FB64" w14:textId="77777777" w:rsidR="004B2AB7" w:rsidRPr="004B2AB7" w:rsidRDefault="004B2AB7" w:rsidP="00945585">
      <w:pPr>
        <w:numPr>
          <w:ilvl w:val="0"/>
          <w:numId w:val="10"/>
        </w:numPr>
        <w:spacing w:line="240" w:lineRule="auto"/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>obrazložitev členov.</w:t>
      </w:r>
    </w:p>
    <w:p w14:paraId="56C30ED5" w14:textId="77777777" w:rsidR="004B2AB7" w:rsidRPr="004B2AB7" w:rsidRDefault="004B2AB7" w:rsidP="004B2AB7">
      <w:pPr>
        <w:rPr>
          <w:rFonts w:cs="Arial"/>
          <w:iCs/>
          <w:szCs w:val="20"/>
          <w:lang w:val="sl-SI" w:eastAsia="sl-SI"/>
        </w:rPr>
      </w:pPr>
    </w:p>
    <w:p w14:paraId="141CE39D" w14:textId="77777777" w:rsidR="004B2AB7" w:rsidRPr="004B2AB7" w:rsidRDefault="004B2AB7" w:rsidP="004B2AB7">
      <w:pPr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>Prejmejo:</w:t>
      </w:r>
    </w:p>
    <w:p w14:paraId="3354B688" w14:textId="77777777" w:rsidR="004B2AB7" w:rsidRPr="004B2AB7" w:rsidRDefault="004B2AB7" w:rsidP="00945585">
      <w:pPr>
        <w:numPr>
          <w:ilvl w:val="0"/>
          <w:numId w:val="11"/>
        </w:numPr>
        <w:spacing w:line="240" w:lineRule="auto"/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>Ministrstvo za finance</w:t>
      </w:r>
      <w:r w:rsidR="0032126C">
        <w:rPr>
          <w:rFonts w:cs="Arial"/>
          <w:iCs/>
          <w:szCs w:val="20"/>
          <w:lang w:val="sl-SI" w:eastAsia="sl-SI"/>
        </w:rPr>
        <w:t xml:space="preserve"> Republike Slovenije</w:t>
      </w:r>
      <w:r w:rsidRPr="004B2AB7">
        <w:rPr>
          <w:rFonts w:cs="Arial"/>
          <w:iCs/>
          <w:szCs w:val="20"/>
          <w:lang w:val="sl-SI" w:eastAsia="sl-SI"/>
        </w:rPr>
        <w:t>,</w:t>
      </w:r>
    </w:p>
    <w:p w14:paraId="53EB5799" w14:textId="77777777" w:rsidR="004B2AB7" w:rsidRPr="004B2AB7" w:rsidRDefault="004B2AB7" w:rsidP="00945585">
      <w:pPr>
        <w:numPr>
          <w:ilvl w:val="0"/>
          <w:numId w:val="11"/>
        </w:numPr>
        <w:spacing w:line="240" w:lineRule="auto"/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>Služba Vlade Republike Slovenije za zakonodajo,</w:t>
      </w:r>
    </w:p>
    <w:p w14:paraId="068C5A68" w14:textId="77777777" w:rsidR="004B2AB7" w:rsidRDefault="004B2AB7" w:rsidP="00945585">
      <w:pPr>
        <w:numPr>
          <w:ilvl w:val="0"/>
          <w:numId w:val="11"/>
        </w:numPr>
        <w:spacing w:line="240" w:lineRule="auto"/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>Agencija za trg vrednostnih papirjev</w:t>
      </w:r>
      <w:r w:rsidR="0032126C">
        <w:rPr>
          <w:rFonts w:cs="Arial"/>
          <w:iCs/>
          <w:szCs w:val="20"/>
          <w:lang w:val="sl-SI" w:eastAsia="sl-SI"/>
        </w:rPr>
        <w:t>,</w:t>
      </w:r>
    </w:p>
    <w:p w14:paraId="517508BE" w14:textId="77777777" w:rsidR="00A365CF" w:rsidRPr="004B2AB7" w:rsidRDefault="00A365CF" w:rsidP="00945585">
      <w:pPr>
        <w:numPr>
          <w:ilvl w:val="0"/>
          <w:numId w:val="11"/>
        </w:numPr>
        <w:spacing w:line="240" w:lineRule="auto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Agencija za zavarovalni nadzor</w:t>
      </w:r>
      <w:r w:rsidR="0032126C">
        <w:rPr>
          <w:rFonts w:cs="Arial"/>
          <w:iCs/>
          <w:szCs w:val="20"/>
          <w:lang w:val="sl-SI" w:eastAsia="sl-SI"/>
        </w:rPr>
        <w:t>,</w:t>
      </w:r>
    </w:p>
    <w:p w14:paraId="11DD4D5F" w14:textId="77777777" w:rsidR="004B2AB7" w:rsidRPr="004B2AB7" w:rsidRDefault="004B2AB7" w:rsidP="00945585">
      <w:pPr>
        <w:numPr>
          <w:ilvl w:val="0"/>
          <w:numId w:val="11"/>
        </w:numPr>
        <w:spacing w:line="240" w:lineRule="auto"/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>Banka Slovenije</w:t>
      </w:r>
      <w:r w:rsidR="0032126C">
        <w:rPr>
          <w:rFonts w:cs="Arial"/>
          <w:iCs/>
          <w:szCs w:val="20"/>
          <w:lang w:val="sl-SI" w:eastAsia="sl-SI"/>
        </w:rPr>
        <w:t>,</w:t>
      </w:r>
    </w:p>
    <w:p w14:paraId="71EE0203" w14:textId="77777777" w:rsidR="004B2AB7" w:rsidRPr="004B2AB7" w:rsidRDefault="004B2AB7" w:rsidP="00945585">
      <w:pPr>
        <w:numPr>
          <w:ilvl w:val="0"/>
          <w:numId w:val="11"/>
        </w:numPr>
        <w:spacing w:line="240" w:lineRule="auto"/>
        <w:rPr>
          <w:rFonts w:cs="Arial"/>
          <w:iCs/>
          <w:szCs w:val="20"/>
          <w:lang w:val="sl-SI" w:eastAsia="sl-SI"/>
        </w:rPr>
      </w:pPr>
      <w:r w:rsidRPr="004B2AB7">
        <w:rPr>
          <w:rFonts w:cs="Arial"/>
          <w:iCs/>
          <w:szCs w:val="20"/>
          <w:lang w:val="sl-SI" w:eastAsia="sl-SI"/>
        </w:rPr>
        <w:t xml:space="preserve">Urad </w:t>
      </w:r>
      <w:r w:rsidR="003E4EFC">
        <w:rPr>
          <w:rFonts w:cs="Arial"/>
          <w:iCs/>
          <w:szCs w:val="20"/>
          <w:lang w:val="sl-SI" w:eastAsia="sl-SI"/>
        </w:rPr>
        <w:t>V</w:t>
      </w:r>
      <w:r w:rsidR="003E4EFC" w:rsidRPr="004B2AB7">
        <w:rPr>
          <w:rFonts w:cs="Arial"/>
          <w:iCs/>
          <w:szCs w:val="20"/>
          <w:lang w:val="sl-SI" w:eastAsia="sl-SI"/>
        </w:rPr>
        <w:t xml:space="preserve">lade </w:t>
      </w:r>
      <w:r w:rsidR="003E4EFC">
        <w:rPr>
          <w:rFonts w:cs="Arial"/>
          <w:iCs/>
          <w:szCs w:val="20"/>
          <w:lang w:val="sl-SI" w:eastAsia="sl-SI"/>
        </w:rPr>
        <w:t xml:space="preserve">Republike Slovenije </w:t>
      </w:r>
      <w:r w:rsidRPr="004B2AB7">
        <w:rPr>
          <w:rFonts w:cs="Arial"/>
          <w:iCs/>
          <w:szCs w:val="20"/>
          <w:lang w:val="sl-SI" w:eastAsia="sl-SI"/>
        </w:rPr>
        <w:t>za informacijsko varnost.</w:t>
      </w:r>
    </w:p>
    <w:p w14:paraId="52D01863" w14:textId="77777777" w:rsidR="00946F47" w:rsidRDefault="006F36BF" w:rsidP="006F36BF">
      <w:pPr>
        <w:jc w:val="right"/>
        <w:rPr>
          <w:lang w:val="sl-SI" w:eastAsia="ar-SA"/>
        </w:rPr>
      </w:pPr>
      <w:r>
        <w:rPr>
          <w:lang w:val="sl-SI" w:eastAsia="ar-SA"/>
        </w:rPr>
        <w:br w:type="page"/>
      </w:r>
    </w:p>
    <w:p w14:paraId="14446C01" w14:textId="77777777" w:rsidR="00945585" w:rsidRPr="00945585" w:rsidRDefault="00945585" w:rsidP="00945585">
      <w:pPr>
        <w:ind w:left="5760" w:firstLine="720"/>
        <w:jc w:val="center"/>
        <w:rPr>
          <w:lang w:val="sl-SI" w:eastAsia="ar-SA"/>
        </w:rPr>
      </w:pPr>
      <w:r w:rsidRPr="00945585">
        <w:rPr>
          <w:lang w:val="sl-SI" w:eastAsia="ar-SA"/>
        </w:rPr>
        <w:lastRenderedPageBreak/>
        <w:t>PREDLOG</w:t>
      </w:r>
    </w:p>
    <w:p w14:paraId="1FF01445" w14:textId="77777777" w:rsidR="00945585" w:rsidRPr="00945585" w:rsidRDefault="00945585" w:rsidP="00945585">
      <w:pPr>
        <w:jc w:val="right"/>
        <w:rPr>
          <w:rFonts w:cs="Arial"/>
          <w:szCs w:val="20"/>
          <w:lang w:val="sl-SI"/>
        </w:rPr>
      </w:pPr>
      <w:r w:rsidRPr="00945585">
        <w:rPr>
          <w:lang w:val="sl-SI" w:eastAsia="ar-SA"/>
        </w:rPr>
        <w:t>EVA 2024-1611-0062</w:t>
      </w:r>
      <w:r w:rsidRPr="00945585">
        <w:rPr>
          <w:highlight w:val="yellow"/>
          <w:lang w:val="sl-SI" w:eastAsia="ar-SA"/>
        </w:rPr>
        <w:t xml:space="preserve"> </w:t>
      </w:r>
    </w:p>
    <w:p w14:paraId="58464D7E" w14:textId="77777777" w:rsidR="00945585" w:rsidRPr="00945585" w:rsidRDefault="00945585" w:rsidP="00945585">
      <w:pPr>
        <w:jc w:val="right"/>
        <w:rPr>
          <w:rFonts w:cs="Arial"/>
          <w:szCs w:val="20"/>
          <w:lang w:val="sl-SI"/>
        </w:rPr>
      </w:pPr>
    </w:p>
    <w:p w14:paraId="1C17BDFB" w14:textId="77777777" w:rsidR="00945585" w:rsidRPr="00945585" w:rsidRDefault="00945585" w:rsidP="00945585">
      <w:pPr>
        <w:jc w:val="both"/>
        <w:rPr>
          <w:rFonts w:cs="Arial"/>
          <w:bCs/>
          <w:szCs w:val="20"/>
          <w:lang w:val="sl-SI" w:eastAsia="ar-SA"/>
        </w:rPr>
      </w:pPr>
      <w:r w:rsidRPr="00945585">
        <w:rPr>
          <w:rFonts w:cs="Arial"/>
          <w:bCs/>
          <w:szCs w:val="20"/>
          <w:lang w:val="sl-SI" w:eastAsia="ar-SA"/>
        </w:rPr>
        <w:t xml:space="preserve">Na podlagi sedmega odstavka 21. člena Zakona o Vladi Republike Slovenije (Uradni list RS, št. 24/05 – uradno prečiščeno besedilo, 109/08, 38/10 – ZUKN, 8/12, 21/13, 47/13 – ZDU-1G,  65/14, </w:t>
      </w:r>
      <w:r w:rsidRPr="00945585">
        <w:rPr>
          <w:szCs w:val="20"/>
          <w:lang w:val="sl-SI"/>
        </w:rPr>
        <w:t>55/17 in 163/22</w:t>
      </w:r>
      <w:r w:rsidRPr="00945585">
        <w:rPr>
          <w:rFonts w:cs="Arial"/>
          <w:bCs/>
          <w:szCs w:val="20"/>
          <w:lang w:val="sl-SI" w:eastAsia="ar-SA"/>
        </w:rPr>
        <w:t>) izdaja Vlada Republike Slovenije</w:t>
      </w:r>
    </w:p>
    <w:p w14:paraId="55E00C8A" w14:textId="77777777" w:rsidR="00945585" w:rsidRPr="00945585" w:rsidRDefault="00945585" w:rsidP="00945585">
      <w:pPr>
        <w:jc w:val="both"/>
        <w:rPr>
          <w:rFonts w:cs="Arial"/>
          <w:bCs/>
          <w:szCs w:val="20"/>
          <w:lang w:val="sl-SI" w:eastAsia="ar-SA"/>
        </w:rPr>
      </w:pPr>
    </w:p>
    <w:p w14:paraId="0F4DF97B" w14:textId="77777777" w:rsidR="00945585" w:rsidRPr="00945585" w:rsidRDefault="00945585" w:rsidP="00945585">
      <w:pPr>
        <w:jc w:val="both"/>
        <w:rPr>
          <w:rFonts w:cs="Arial"/>
          <w:bCs/>
          <w:szCs w:val="20"/>
          <w:lang w:val="sl-SI" w:eastAsia="ar-SA"/>
        </w:rPr>
      </w:pPr>
    </w:p>
    <w:p w14:paraId="3D689403" w14:textId="77777777" w:rsidR="00945585" w:rsidRPr="00945585" w:rsidRDefault="00945585" w:rsidP="00945585">
      <w:pPr>
        <w:jc w:val="center"/>
        <w:rPr>
          <w:rFonts w:cs="Arial"/>
          <w:b/>
          <w:bCs/>
          <w:szCs w:val="20"/>
          <w:lang w:val="sl-SI" w:eastAsia="ar-SA"/>
        </w:rPr>
      </w:pPr>
      <w:r w:rsidRPr="00945585">
        <w:rPr>
          <w:rFonts w:cs="Arial"/>
          <w:b/>
          <w:bCs/>
          <w:szCs w:val="20"/>
          <w:lang w:val="sl-SI" w:eastAsia="ar-SA"/>
        </w:rPr>
        <w:t>UREDBO</w:t>
      </w:r>
    </w:p>
    <w:p w14:paraId="700316FF" w14:textId="77777777" w:rsidR="00945585" w:rsidRPr="00945585" w:rsidRDefault="00945585" w:rsidP="00945585">
      <w:pPr>
        <w:jc w:val="center"/>
        <w:rPr>
          <w:rFonts w:cs="Arial"/>
          <w:b/>
          <w:bCs/>
          <w:szCs w:val="20"/>
          <w:lang w:val="sl-SI" w:eastAsia="ar-SA"/>
        </w:rPr>
      </w:pPr>
    </w:p>
    <w:p w14:paraId="419621A8" w14:textId="77777777" w:rsidR="00945585" w:rsidRPr="00945585" w:rsidRDefault="00945585" w:rsidP="00945585">
      <w:p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o izvajanju uredbe (EU) o digitalni operativni odpornosti za finančni sektor</w:t>
      </w:r>
    </w:p>
    <w:p w14:paraId="37960EF6" w14:textId="77777777" w:rsidR="00945585" w:rsidRPr="00945585" w:rsidRDefault="00945585" w:rsidP="00945585">
      <w:pPr>
        <w:jc w:val="center"/>
        <w:rPr>
          <w:rFonts w:cs="Arial"/>
          <w:b/>
          <w:szCs w:val="20"/>
          <w:lang w:val="sl-SI"/>
        </w:rPr>
      </w:pPr>
    </w:p>
    <w:p w14:paraId="12C8C08C" w14:textId="77777777" w:rsidR="00945585" w:rsidRPr="00945585" w:rsidRDefault="00945585" w:rsidP="00945585">
      <w:pPr>
        <w:numPr>
          <w:ilvl w:val="0"/>
          <w:numId w:val="18"/>
        </w:numPr>
        <w:jc w:val="center"/>
        <w:rPr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člen</w:t>
      </w:r>
    </w:p>
    <w:p w14:paraId="3A8F71C8" w14:textId="77777777" w:rsidR="00945585" w:rsidRPr="00945585" w:rsidRDefault="00945585" w:rsidP="00945585">
      <w:p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 xml:space="preserve">      (vsebina)</w:t>
      </w:r>
    </w:p>
    <w:p w14:paraId="2C0CE4F7" w14:textId="77777777" w:rsidR="00945585" w:rsidRPr="00945585" w:rsidRDefault="00945585" w:rsidP="00945585">
      <w:pPr>
        <w:ind w:left="720"/>
        <w:jc w:val="both"/>
        <w:rPr>
          <w:rFonts w:cs="Arial"/>
          <w:szCs w:val="20"/>
          <w:lang w:val="sl-SI"/>
        </w:rPr>
      </w:pPr>
    </w:p>
    <w:p w14:paraId="05B8B35F" w14:textId="4298183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  <w:r w:rsidRPr="00945585">
        <w:rPr>
          <w:szCs w:val="20"/>
          <w:lang w:val="sl-SI"/>
        </w:rPr>
        <w:t xml:space="preserve">S to uredbo se </w:t>
      </w:r>
      <w:r w:rsidR="00C76AE4">
        <w:rPr>
          <w:szCs w:val="20"/>
          <w:lang w:val="sl-SI"/>
        </w:rPr>
        <w:t xml:space="preserve">za izvajanje </w:t>
      </w:r>
      <w:r w:rsidRPr="00945585">
        <w:rPr>
          <w:szCs w:val="20"/>
          <w:lang w:val="sl-SI"/>
        </w:rPr>
        <w:t>Uredbe 2022/2554</w:t>
      </w:r>
      <w:r w:rsidR="008B24E4">
        <w:rPr>
          <w:szCs w:val="20"/>
          <w:lang w:val="sl-SI"/>
        </w:rPr>
        <w:t>/EU</w:t>
      </w:r>
      <w:r w:rsidRPr="00945585">
        <w:rPr>
          <w:szCs w:val="20"/>
          <w:lang w:val="sl-SI"/>
        </w:rPr>
        <w:t xml:space="preserve"> Evropskega parlamenta in Sveta z dne 14. decembra 2022 o digitalni operativni odpornosti za finančni sektor in sprememb uredb (ES) št. 1060/2009, (EU) št. 648/2012, (EU) št. 600/2014, (EU) št. 909/2014 in (EU) 2016/2011 (UL L št. 333 z dne 27. 12. 2022, str. 1), zadnjič spremenjene</w:t>
      </w:r>
      <w:r w:rsidR="005A04FD">
        <w:rPr>
          <w:szCs w:val="20"/>
          <w:lang w:val="sl-SI"/>
        </w:rPr>
        <w:t xml:space="preserve"> </w:t>
      </w:r>
      <w:r w:rsidR="005A04FD" w:rsidRPr="005A04FD">
        <w:rPr>
          <w:szCs w:val="20"/>
          <w:lang w:val="sl-SI"/>
        </w:rPr>
        <w:t>z Delegirano uredbo Komisije (EU) 202</w:t>
      </w:r>
      <w:r w:rsidR="002A447F">
        <w:rPr>
          <w:szCs w:val="20"/>
          <w:lang w:val="sl-SI"/>
        </w:rPr>
        <w:t>5</w:t>
      </w:r>
      <w:r w:rsidR="005A04FD" w:rsidRPr="005A04FD">
        <w:rPr>
          <w:szCs w:val="20"/>
          <w:lang w:val="sl-SI"/>
        </w:rPr>
        <w:t>/</w:t>
      </w:r>
      <w:r w:rsidR="006174E0">
        <w:rPr>
          <w:szCs w:val="20"/>
          <w:lang w:val="sl-SI"/>
        </w:rPr>
        <w:t>420</w:t>
      </w:r>
      <w:r w:rsidR="006174E0" w:rsidRPr="005A04FD">
        <w:rPr>
          <w:szCs w:val="20"/>
          <w:lang w:val="sl-SI"/>
        </w:rPr>
        <w:t xml:space="preserve"> </w:t>
      </w:r>
      <w:r w:rsidR="005A04FD" w:rsidRPr="005A04FD">
        <w:rPr>
          <w:szCs w:val="20"/>
          <w:lang w:val="sl-SI"/>
        </w:rPr>
        <w:t xml:space="preserve">z dne </w:t>
      </w:r>
      <w:r w:rsidR="006174E0">
        <w:rPr>
          <w:szCs w:val="20"/>
          <w:lang w:val="sl-SI"/>
        </w:rPr>
        <w:t>16</w:t>
      </w:r>
      <w:r w:rsidR="005A04FD" w:rsidRPr="005A04FD">
        <w:rPr>
          <w:szCs w:val="20"/>
          <w:lang w:val="sl-SI"/>
        </w:rPr>
        <w:t xml:space="preserve">. </w:t>
      </w:r>
      <w:r w:rsidR="006174E0">
        <w:rPr>
          <w:szCs w:val="20"/>
          <w:lang w:val="sl-SI"/>
        </w:rPr>
        <w:t>decembra</w:t>
      </w:r>
      <w:r w:rsidR="006174E0" w:rsidRPr="005A04FD">
        <w:rPr>
          <w:szCs w:val="20"/>
          <w:lang w:val="sl-SI"/>
        </w:rPr>
        <w:t xml:space="preserve"> </w:t>
      </w:r>
      <w:r w:rsidR="005A04FD" w:rsidRPr="005A04FD">
        <w:rPr>
          <w:szCs w:val="20"/>
          <w:lang w:val="sl-SI"/>
        </w:rPr>
        <w:t>2024 o dopolnitvi Uredbe 2022/2554</w:t>
      </w:r>
      <w:r w:rsidR="001D7096">
        <w:rPr>
          <w:szCs w:val="20"/>
          <w:lang w:val="sl-SI"/>
        </w:rPr>
        <w:t>/EU</w:t>
      </w:r>
      <w:r w:rsidR="005A04FD" w:rsidRPr="005A04FD">
        <w:rPr>
          <w:szCs w:val="20"/>
          <w:lang w:val="sl-SI"/>
        </w:rPr>
        <w:t xml:space="preserve"> Evropskega parlamenta in Sveta </w:t>
      </w:r>
      <w:r w:rsidR="002A447F">
        <w:rPr>
          <w:szCs w:val="20"/>
          <w:lang w:val="sl-SI"/>
        </w:rPr>
        <w:t xml:space="preserve">v zvezi </w:t>
      </w:r>
      <w:r w:rsidR="005A04FD" w:rsidRPr="005A04FD">
        <w:rPr>
          <w:szCs w:val="20"/>
          <w:lang w:val="sl-SI"/>
        </w:rPr>
        <w:t xml:space="preserve">z regulativnimi standardi, </w:t>
      </w:r>
      <w:r w:rsidR="006174E0" w:rsidRPr="006174E0">
        <w:rPr>
          <w:szCs w:val="20"/>
        </w:rPr>
        <w:t>v </w:t>
      </w:r>
      <w:proofErr w:type="spellStart"/>
      <w:r w:rsidR="006174E0" w:rsidRPr="006174E0">
        <w:rPr>
          <w:szCs w:val="20"/>
        </w:rPr>
        <w:t>katerih</w:t>
      </w:r>
      <w:proofErr w:type="spellEnd"/>
      <w:r w:rsidR="006174E0" w:rsidRPr="006174E0">
        <w:rPr>
          <w:szCs w:val="20"/>
        </w:rPr>
        <w:t xml:space="preserve"> se </w:t>
      </w:r>
      <w:proofErr w:type="spellStart"/>
      <w:r w:rsidR="006174E0" w:rsidRPr="006174E0">
        <w:rPr>
          <w:szCs w:val="20"/>
        </w:rPr>
        <w:t>določijo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merila</w:t>
      </w:r>
      <w:proofErr w:type="spellEnd"/>
      <w:r w:rsidR="006174E0" w:rsidRPr="006174E0">
        <w:rPr>
          <w:szCs w:val="20"/>
        </w:rPr>
        <w:t xml:space="preserve"> za </w:t>
      </w:r>
      <w:proofErr w:type="spellStart"/>
      <w:r w:rsidR="006174E0" w:rsidRPr="006174E0">
        <w:rPr>
          <w:szCs w:val="20"/>
        </w:rPr>
        <w:t>določitev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sestave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skupne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pregledniške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ekipe</w:t>
      </w:r>
      <w:proofErr w:type="spellEnd"/>
      <w:r w:rsidR="006174E0" w:rsidRPr="006174E0">
        <w:rPr>
          <w:szCs w:val="20"/>
        </w:rPr>
        <w:t xml:space="preserve">, ki </w:t>
      </w:r>
      <w:proofErr w:type="spellStart"/>
      <w:r w:rsidR="006174E0" w:rsidRPr="006174E0">
        <w:rPr>
          <w:szCs w:val="20"/>
        </w:rPr>
        <w:t>zagotavljajo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uravnoteženo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udeležbo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članov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osebja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iz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evropskih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nadzornih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organov</w:t>
      </w:r>
      <w:proofErr w:type="spellEnd"/>
      <w:r w:rsidR="006174E0" w:rsidRPr="006174E0">
        <w:rPr>
          <w:szCs w:val="20"/>
        </w:rPr>
        <w:t xml:space="preserve"> in </w:t>
      </w:r>
      <w:proofErr w:type="spellStart"/>
      <w:r w:rsidR="006174E0" w:rsidRPr="006174E0">
        <w:rPr>
          <w:szCs w:val="20"/>
        </w:rPr>
        <w:t>ustreznih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pristojnih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organov</w:t>
      </w:r>
      <w:proofErr w:type="spellEnd"/>
      <w:r w:rsidR="006174E0" w:rsidRPr="006174E0">
        <w:rPr>
          <w:szCs w:val="20"/>
        </w:rPr>
        <w:t xml:space="preserve">, </w:t>
      </w:r>
      <w:proofErr w:type="spellStart"/>
      <w:r w:rsidR="006174E0" w:rsidRPr="006174E0">
        <w:rPr>
          <w:szCs w:val="20"/>
        </w:rPr>
        <w:t>njihovo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imenovanje</w:t>
      </w:r>
      <w:proofErr w:type="spellEnd"/>
      <w:r w:rsidR="006174E0" w:rsidRPr="006174E0">
        <w:rPr>
          <w:szCs w:val="20"/>
        </w:rPr>
        <w:t xml:space="preserve">, </w:t>
      </w:r>
      <w:proofErr w:type="spellStart"/>
      <w:r w:rsidR="006174E0" w:rsidRPr="006174E0">
        <w:rPr>
          <w:szCs w:val="20"/>
        </w:rPr>
        <w:t>naloge</w:t>
      </w:r>
      <w:proofErr w:type="spellEnd"/>
      <w:r w:rsidR="006174E0" w:rsidRPr="006174E0">
        <w:rPr>
          <w:szCs w:val="20"/>
        </w:rPr>
        <w:t xml:space="preserve"> in </w:t>
      </w:r>
      <w:proofErr w:type="spellStart"/>
      <w:r w:rsidR="006174E0" w:rsidRPr="006174E0">
        <w:rPr>
          <w:szCs w:val="20"/>
        </w:rPr>
        <w:t>delovne</w:t>
      </w:r>
      <w:proofErr w:type="spellEnd"/>
      <w:r w:rsidR="006174E0" w:rsidRPr="006174E0">
        <w:rPr>
          <w:szCs w:val="20"/>
        </w:rPr>
        <w:t xml:space="preserve"> </w:t>
      </w:r>
      <w:proofErr w:type="spellStart"/>
      <w:r w:rsidR="006174E0" w:rsidRPr="006174E0">
        <w:rPr>
          <w:szCs w:val="20"/>
        </w:rPr>
        <w:t>dogovore</w:t>
      </w:r>
      <w:proofErr w:type="spellEnd"/>
      <w:r w:rsidR="006174E0" w:rsidRPr="006174E0" w:rsidDel="006174E0">
        <w:rPr>
          <w:szCs w:val="20"/>
          <w:lang w:val="sl-SI"/>
        </w:rPr>
        <w:t xml:space="preserve"> </w:t>
      </w:r>
      <w:r w:rsidR="005A04FD" w:rsidRPr="005A04FD">
        <w:rPr>
          <w:szCs w:val="20"/>
          <w:lang w:val="sl-SI"/>
        </w:rPr>
        <w:t>(UL L št. 202</w:t>
      </w:r>
      <w:r w:rsidR="002A447F">
        <w:rPr>
          <w:szCs w:val="20"/>
          <w:lang w:val="sl-SI"/>
        </w:rPr>
        <w:t>5</w:t>
      </w:r>
      <w:r w:rsidR="005A04FD" w:rsidRPr="005A04FD">
        <w:rPr>
          <w:szCs w:val="20"/>
          <w:lang w:val="sl-SI"/>
        </w:rPr>
        <w:t>/</w:t>
      </w:r>
      <w:r w:rsidR="006174E0">
        <w:rPr>
          <w:szCs w:val="20"/>
          <w:lang w:val="sl-SI"/>
        </w:rPr>
        <w:t>420</w:t>
      </w:r>
      <w:r w:rsidR="005A04FD" w:rsidRPr="005A04FD">
        <w:rPr>
          <w:szCs w:val="20"/>
          <w:lang w:val="sl-SI"/>
        </w:rPr>
        <w:t xml:space="preserve"> z dne </w:t>
      </w:r>
      <w:r w:rsidR="006174E0">
        <w:rPr>
          <w:szCs w:val="20"/>
          <w:lang w:val="sl-SI"/>
        </w:rPr>
        <w:t>24</w:t>
      </w:r>
      <w:r w:rsidR="005A04FD" w:rsidRPr="005A04FD">
        <w:rPr>
          <w:szCs w:val="20"/>
          <w:lang w:val="sl-SI"/>
        </w:rPr>
        <w:t xml:space="preserve">. </w:t>
      </w:r>
      <w:r w:rsidR="006174E0">
        <w:rPr>
          <w:szCs w:val="20"/>
          <w:lang w:val="sl-SI"/>
        </w:rPr>
        <w:t>3</w:t>
      </w:r>
      <w:r w:rsidR="005A04FD" w:rsidRPr="005A04FD">
        <w:rPr>
          <w:szCs w:val="20"/>
          <w:lang w:val="sl-SI"/>
        </w:rPr>
        <w:t>. 202</w:t>
      </w:r>
      <w:r w:rsidR="002A447F">
        <w:rPr>
          <w:szCs w:val="20"/>
          <w:lang w:val="sl-SI"/>
        </w:rPr>
        <w:t>5</w:t>
      </w:r>
      <w:r w:rsidR="005A04FD" w:rsidRPr="005A04FD">
        <w:rPr>
          <w:szCs w:val="20"/>
          <w:lang w:val="sl-SI"/>
        </w:rPr>
        <w:t>),</w:t>
      </w:r>
      <w:r w:rsidR="00566C08">
        <w:rPr>
          <w:szCs w:val="20"/>
          <w:lang w:val="sl-SI"/>
        </w:rPr>
        <w:t xml:space="preserve"> </w:t>
      </w:r>
      <w:r w:rsidR="005A04FD" w:rsidRPr="005A04FD">
        <w:rPr>
          <w:szCs w:val="20"/>
          <w:lang w:val="sl-SI"/>
        </w:rPr>
        <w:t>(v nadaljnjem besedilu: Uredba 2022/2554/EU)</w:t>
      </w:r>
      <w:r w:rsidR="00601E76">
        <w:rPr>
          <w:szCs w:val="20"/>
          <w:lang w:val="sl-SI"/>
        </w:rPr>
        <w:t>,</w:t>
      </w:r>
      <w:r w:rsidRPr="00945585">
        <w:rPr>
          <w:szCs w:val="20"/>
          <w:lang w:val="sl-SI"/>
        </w:rPr>
        <w:t xml:space="preserve"> </w:t>
      </w:r>
      <w:r w:rsidR="00B40329" w:rsidRPr="00B40329">
        <w:rPr>
          <w:szCs w:val="20"/>
          <w:lang w:val="sl-SI"/>
        </w:rPr>
        <w:t xml:space="preserve">določajo pristojni organi za izvajanje Uredbe 2022/2554/EU, organ za izvajanje nalog </w:t>
      </w:r>
      <w:proofErr w:type="spellStart"/>
      <w:r w:rsidR="00B40329" w:rsidRPr="00B40329">
        <w:rPr>
          <w:szCs w:val="20"/>
          <w:lang w:val="sl-SI"/>
        </w:rPr>
        <w:t>penetracijskega</w:t>
      </w:r>
      <w:proofErr w:type="spellEnd"/>
      <w:r w:rsidR="00B40329" w:rsidRPr="00B40329">
        <w:rPr>
          <w:szCs w:val="20"/>
          <w:lang w:val="sl-SI"/>
        </w:rPr>
        <w:t xml:space="preserve"> testiranja, ureja način opravljanja nadzora, ureja način poročanja o večjih incidentih, povezanih z IKT</w:t>
      </w:r>
      <w:r w:rsidR="00BC4C34">
        <w:rPr>
          <w:szCs w:val="20"/>
          <w:lang w:val="sl-SI"/>
        </w:rPr>
        <w:t xml:space="preserve"> in kibernetskih grožnjah</w:t>
      </w:r>
      <w:r w:rsidR="00B40329" w:rsidRPr="00B40329">
        <w:rPr>
          <w:szCs w:val="20"/>
          <w:lang w:val="sl-SI"/>
        </w:rPr>
        <w:t>, določajo nadzorni ukrepi ter prekrški in globe v zvezi z izvajanjem te uredbe in Uredbe 2022/2554/EU.</w:t>
      </w:r>
      <w:r w:rsidR="00C76AE4">
        <w:rPr>
          <w:szCs w:val="20"/>
          <w:lang w:val="sl-SI"/>
        </w:rPr>
        <w:t>.</w:t>
      </w:r>
      <w:r w:rsidR="00C76AE4" w:rsidRPr="00C76AE4" w:rsidDel="005A04FD">
        <w:rPr>
          <w:szCs w:val="20"/>
          <w:lang w:val="sl-SI"/>
        </w:rPr>
        <w:t xml:space="preserve"> </w:t>
      </w:r>
    </w:p>
    <w:p w14:paraId="19C5FC9C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5B78AFE2" w14:textId="77777777" w:rsidR="00945585" w:rsidRPr="00945585" w:rsidRDefault="00945585" w:rsidP="00945585">
      <w:pPr>
        <w:jc w:val="both"/>
        <w:rPr>
          <w:szCs w:val="20"/>
          <w:lang w:val="sl-SI"/>
        </w:rPr>
      </w:pPr>
    </w:p>
    <w:p w14:paraId="40004852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65E335BF" w14:textId="77777777" w:rsidR="00945585" w:rsidRPr="00945585" w:rsidRDefault="00945585" w:rsidP="00945585">
      <w:pPr>
        <w:numPr>
          <w:ilvl w:val="0"/>
          <w:numId w:val="18"/>
        </w:num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člen</w:t>
      </w:r>
    </w:p>
    <w:p w14:paraId="5891D6EC" w14:textId="77777777" w:rsidR="00945585" w:rsidRPr="00945585" w:rsidRDefault="00945585" w:rsidP="00945585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rPr>
          <w:rFonts w:eastAsiaTheme="minorHAnsi" w:cs="Arial"/>
          <w:b/>
          <w:kern w:val="2"/>
          <w:szCs w:val="20"/>
          <w:lang w:val="sl-SI"/>
        </w:rPr>
      </w:pPr>
      <w:r w:rsidRPr="00945585">
        <w:rPr>
          <w:rFonts w:eastAsiaTheme="minorHAnsi" w:cs="Arial"/>
          <w:b/>
          <w:kern w:val="2"/>
          <w:szCs w:val="20"/>
          <w:lang w:val="sl-SI"/>
        </w:rPr>
        <w:t>(pomen izrazov)</w:t>
      </w:r>
    </w:p>
    <w:p w14:paraId="6DEF0335" w14:textId="77777777" w:rsidR="00945585" w:rsidRPr="00945585" w:rsidRDefault="00945585" w:rsidP="00945585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kern w:val="2"/>
          <w:szCs w:val="20"/>
          <w:lang w:val="sl-SI"/>
        </w:rPr>
      </w:pPr>
    </w:p>
    <w:p w14:paraId="055B028A" w14:textId="77777777" w:rsidR="00945585" w:rsidRPr="00945585" w:rsidRDefault="00945585" w:rsidP="00945585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kern w:val="2"/>
          <w:szCs w:val="20"/>
          <w:lang w:val="sl-SI"/>
        </w:rPr>
      </w:pPr>
      <w:r w:rsidRPr="00945585">
        <w:rPr>
          <w:rFonts w:eastAsiaTheme="minorHAnsi" w:cs="Arial"/>
          <w:kern w:val="2"/>
          <w:szCs w:val="20"/>
          <w:lang w:val="sl-SI"/>
        </w:rPr>
        <w:t>Izrazi, uporabljeni v tej uredbi, pomenijo enako kot izrazi</w:t>
      </w:r>
      <w:r w:rsidR="00D4264F">
        <w:rPr>
          <w:rFonts w:eastAsiaTheme="minorHAnsi" w:cs="Arial"/>
          <w:kern w:val="2"/>
          <w:szCs w:val="20"/>
          <w:lang w:val="sl-SI"/>
        </w:rPr>
        <w:t>,</w:t>
      </w:r>
      <w:r w:rsidRPr="00945585">
        <w:rPr>
          <w:rFonts w:eastAsiaTheme="minorHAnsi" w:cs="Arial"/>
          <w:kern w:val="2"/>
          <w:szCs w:val="20"/>
          <w:lang w:val="sl-SI"/>
        </w:rPr>
        <w:t xml:space="preserve"> opredeljeni v Uredbi 2022/2554/EU.</w:t>
      </w:r>
    </w:p>
    <w:p w14:paraId="0F7D2C65" w14:textId="77777777" w:rsidR="00945585" w:rsidRPr="00945585" w:rsidRDefault="00945585" w:rsidP="00945585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kern w:val="2"/>
          <w:szCs w:val="20"/>
          <w:lang w:val="sl-SI"/>
        </w:rPr>
      </w:pPr>
    </w:p>
    <w:p w14:paraId="501CE460" w14:textId="77777777" w:rsidR="00945585" w:rsidRPr="00945585" w:rsidRDefault="00945585" w:rsidP="00945585">
      <w:pPr>
        <w:jc w:val="both"/>
        <w:rPr>
          <w:szCs w:val="20"/>
          <w:lang w:val="sl-SI"/>
        </w:rPr>
      </w:pPr>
    </w:p>
    <w:p w14:paraId="7F720DDD" w14:textId="77777777" w:rsidR="00945585" w:rsidRPr="00945585" w:rsidRDefault="00945585" w:rsidP="00945585">
      <w:pPr>
        <w:jc w:val="both"/>
        <w:rPr>
          <w:szCs w:val="20"/>
          <w:lang w:val="sl-SI"/>
        </w:rPr>
      </w:pPr>
    </w:p>
    <w:p w14:paraId="558AD311" w14:textId="77777777" w:rsidR="00945585" w:rsidRPr="00945585" w:rsidRDefault="00945585" w:rsidP="00945585">
      <w:pPr>
        <w:numPr>
          <w:ilvl w:val="0"/>
          <w:numId w:val="18"/>
        </w:numPr>
        <w:jc w:val="center"/>
        <w:rPr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člen</w:t>
      </w:r>
    </w:p>
    <w:p w14:paraId="49D00FB6" w14:textId="094902E0" w:rsidR="00945585" w:rsidRPr="00945585" w:rsidRDefault="00945585" w:rsidP="00945585">
      <w:pPr>
        <w:jc w:val="center"/>
        <w:rPr>
          <w:b/>
          <w:szCs w:val="20"/>
          <w:lang w:val="sl-SI"/>
        </w:rPr>
      </w:pPr>
      <w:r w:rsidRPr="00945585">
        <w:rPr>
          <w:b/>
          <w:szCs w:val="20"/>
          <w:lang w:val="sl-SI"/>
        </w:rPr>
        <w:t>(organi, pristojni za izvajanje Uredbe 2022/2554</w:t>
      </w:r>
      <w:r w:rsidR="001D7096">
        <w:rPr>
          <w:b/>
          <w:szCs w:val="20"/>
          <w:lang w:val="sl-SI"/>
        </w:rPr>
        <w:t>/EU</w:t>
      </w:r>
      <w:r w:rsidR="00330B04">
        <w:rPr>
          <w:b/>
          <w:szCs w:val="20"/>
          <w:lang w:val="sl-SI"/>
        </w:rPr>
        <w:t xml:space="preserve"> </w:t>
      </w:r>
      <w:r w:rsidR="00330B04" w:rsidRPr="00A21109">
        <w:rPr>
          <w:bCs/>
          <w:szCs w:val="20"/>
          <w:lang w:val="sl-SI"/>
        </w:rPr>
        <w:t>in te uredbe</w:t>
      </w:r>
      <w:r w:rsidRPr="00945585">
        <w:rPr>
          <w:b/>
          <w:szCs w:val="20"/>
          <w:lang w:val="sl-SI"/>
        </w:rPr>
        <w:t>)</w:t>
      </w:r>
    </w:p>
    <w:p w14:paraId="4DF79F78" w14:textId="77777777" w:rsidR="00945585" w:rsidRPr="00945585" w:rsidRDefault="00945585" w:rsidP="00945585">
      <w:pPr>
        <w:rPr>
          <w:b/>
          <w:szCs w:val="20"/>
          <w:lang w:val="sl-SI"/>
        </w:rPr>
      </w:pPr>
    </w:p>
    <w:p w14:paraId="2FAD9D14" w14:textId="77777777" w:rsidR="00945585" w:rsidRPr="00945585" w:rsidRDefault="00945585" w:rsidP="00945585">
      <w:pPr>
        <w:rPr>
          <w:b/>
          <w:szCs w:val="20"/>
          <w:lang w:val="sl-SI"/>
        </w:rPr>
      </w:pPr>
    </w:p>
    <w:p w14:paraId="326FE3FB" w14:textId="77777777" w:rsidR="00945585" w:rsidRPr="00945585" w:rsidRDefault="00945585" w:rsidP="00945585">
      <w:pPr>
        <w:jc w:val="both"/>
        <w:rPr>
          <w:szCs w:val="20"/>
          <w:lang w:val="sl-SI"/>
        </w:rPr>
      </w:pPr>
      <w:r w:rsidRPr="00945585">
        <w:rPr>
          <w:szCs w:val="20"/>
          <w:lang w:val="sl-SI"/>
        </w:rPr>
        <w:t xml:space="preserve">(1) Pristojni organi za izvajanje Uredbe </w:t>
      </w:r>
      <w:bookmarkStart w:id="3" w:name="_Hlk148961978"/>
      <w:r w:rsidRPr="00945585">
        <w:rPr>
          <w:szCs w:val="20"/>
          <w:lang w:val="sl-SI"/>
        </w:rPr>
        <w:t>2022/2554</w:t>
      </w:r>
      <w:bookmarkEnd w:id="3"/>
      <w:r w:rsidRPr="00945585">
        <w:rPr>
          <w:szCs w:val="20"/>
          <w:lang w:val="sl-SI"/>
        </w:rPr>
        <w:t>/EU in te uredbe so</w:t>
      </w:r>
      <w:r w:rsidR="000258FF">
        <w:rPr>
          <w:szCs w:val="20"/>
          <w:lang w:val="sl-SI"/>
        </w:rPr>
        <w:t xml:space="preserve"> </w:t>
      </w:r>
      <w:r w:rsidRPr="00945585">
        <w:rPr>
          <w:szCs w:val="20"/>
          <w:lang w:val="sl-SI"/>
        </w:rPr>
        <w:t xml:space="preserve">za </w:t>
      </w:r>
      <w:r w:rsidR="00D04E7D">
        <w:rPr>
          <w:szCs w:val="20"/>
          <w:lang w:val="sl-SI"/>
        </w:rPr>
        <w:t xml:space="preserve">finančne </w:t>
      </w:r>
      <w:r w:rsidRPr="00945585">
        <w:rPr>
          <w:szCs w:val="20"/>
          <w:lang w:val="sl-SI"/>
        </w:rPr>
        <w:t xml:space="preserve">subjekte </w:t>
      </w:r>
      <w:r w:rsidR="00D4264F">
        <w:rPr>
          <w:szCs w:val="20"/>
          <w:lang w:val="sl-SI"/>
        </w:rPr>
        <w:t>iz</w:t>
      </w:r>
      <w:r w:rsidRPr="00945585">
        <w:rPr>
          <w:szCs w:val="20"/>
          <w:lang w:val="sl-SI"/>
        </w:rPr>
        <w:t>:</w:t>
      </w:r>
    </w:p>
    <w:p w14:paraId="0989D440" w14:textId="77777777" w:rsidR="00945585" w:rsidRPr="00945585" w:rsidRDefault="00945585" w:rsidP="00945585">
      <w:pPr>
        <w:jc w:val="both"/>
        <w:rPr>
          <w:szCs w:val="20"/>
          <w:lang w:val="sl-SI"/>
        </w:rPr>
      </w:pPr>
    </w:p>
    <w:p w14:paraId="07A05A58" w14:textId="77777777" w:rsidR="00945585" w:rsidRPr="00945585" w:rsidRDefault="00165882" w:rsidP="00945585">
      <w:pPr>
        <w:numPr>
          <w:ilvl w:val="1"/>
          <w:numId w:val="8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točk </w:t>
      </w:r>
      <w:r w:rsidR="00945585" w:rsidRPr="00945585">
        <w:rPr>
          <w:rFonts w:cs="Arial"/>
          <w:szCs w:val="20"/>
          <w:lang w:val="sl-SI"/>
        </w:rPr>
        <w:t>(a) in (b)</w:t>
      </w:r>
      <w:r w:rsidR="00317D26">
        <w:rPr>
          <w:rFonts w:cs="Arial"/>
          <w:szCs w:val="20"/>
          <w:lang w:val="sl-SI"/>
        </w:rPr>
        <w:t xml:space="preserve"> 46. člena </w:t>
      </w:r>
      <w:r w:rsidR="00317D26" w:rsidRPr="00317D26">
        <w:rPr>
          <w:rFonts w:cs="Arial"/>
          <w:szCs w:val="20"/>
          <w:lang w:val="sl-SI"/>
        </w:rPr>
        <w:t>Uredbe 2022/2554/EU</w:t>
      </w:r>
      <w:r>
        <w:rPr>
          <w:rFonts w:cs="Arial"/>
          <w:szCs w:val="20"/>
          <w:lang w:val="sl-SI"/>
        </w:rPr>
        <w:t>:</w:t>
      </w:r>
      <w:r w:rsidR="00317D26">
        <w:rPr>
          <w:rFonts w:cs="Arial"/>
          <w:szCs w:val="20"/>
          <w:lang w:val="sl-SI"/>
        </w:rPr>
        <w:t xml:space="preserve"> </w:t>
      </w:r>
      <w:r w:rsidR="00945585" w:rsidRPr="00945585">
        <w:rPr>
          <w:rFonts w:cs="Arial"/>
          <w:szCs w:val="20"/>
          <w:lang w:val="sl-SI"/>
        </w:rPr>
        <w:t xml:space="preserve">Banka Slovenije, razen glede nalog in pristojnosti bonitetnega nadzora, za katere je v skladu z Uredbo </w:t>
      </w:r>
      <w:r w:rsidR="00B134F0">
        <w:rPr>
          <w:rFonts w:cs="Arial"/>
          <w:szCs w:val="20"/>
          <w:lang w:val="sl-SI"/>
        </w:rPr>
        <w:t xml:space="preserve">Sveta (EU) št. </w:t>
      </w:r>
      <w:r w:rsidR="00945585" w:rsidRPr="00945585">
        <w:rPr>
          <w:rFonts w:cs="Arial"/>
          <w:szCs w:val="20"/>
          <w:lang w:val="sl-SI"/>
        </w:rPr>
        <w:t>1024/2013</w:t>
      </w:r>
      <w:r w:rsidR="00B134F0">
        <w:rPr>
          <w:rFonts w:cs="Arial"/>
          <w:szCs w:val="20"/>
          <w:lang w:val="sl-SI"/>
        </w:rPr>
        <w:t xml:space="preserve"> z dne 15. oktobra 2013 o prenosu posebnih nalog, ki se nanašajo na politike bonitetnega nadzora kreditnih institucij, na </w:t>
      </w:r>
      <w:proofErr w:type="spellStart"/>
      <w:r w:rsidR="00B134F0">
        <w:rPr>
          <w:rFonts w:cs="Arial"/>
          <w:szCs w:val="20"/>
          <w:lang w:val="sl-SI"/>
        </w:rPr>
        <w:t>Evroposko</w:t>
      </w:r>
      <w:proofErr w:type="spellEnd"/>
      <w:r w:rsidR="00B134F0">
        <w:rPr>
          <w:rFonts w:cs="Arial"/>
          <w:szCs w:val="20"/>
          <w:lang w:val="sl-SI"/>
        </w:rPr>
        <w:t xml:space="preserve"> centralno banko,</w:t>
      </w:r>
      <w:r w:rsidR="00945585" w:rsidRPr="00945585">
        <w:rPr>
          <w:rFonts w:cs="Arial"/>
          <w:szCs w:val="20"/>
          <w:lang w:val="sl-SI"/>
        </w:rPr>
        <w:t xml:space="preserve"> pristojna Evropska centralna banka,</w:t>
      </w:r>
    </w:p>
    <w:p w14:paraId="2DB69333" w14:textId="77777777" w:rsidR="00945585" w:rsidRPr="00945585" w:rsidRDefault="00165882" w:rsidP="00945585">
      <w:pPr>
        <w:numPr>
          <w:ilvl w:val="1"/>
          <w:numId w:val="8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točk </w:t>
      </w:r>
      <w:r w:rsidR="00945585" w:rsidRPr="00945585">
        <w:rPr>
          <w:rFonts w:cs="Arial"/>
          <w:szCs w:val="20"/>
          <w:lang w:val="sl-SI"/>
        </w:rPr>
        <w:t xml:space="preserve">(c), (d), (e), (f), (g), (h), (i), (j), (n), (o), (p) in (q) </w:t>
      </w:r>
      <w:r w:rsidR="00100158">
        <w:rPr>
          <w:rFonts w:cs="Arial"/>
          <w:szCs w:val="20"/>
          <w:lang w:val="sl-SI"/>
        </w:rPr>
        <w:t xml:space="preserve"> </w:t>
      </w:r>
      <w:r w:rsidR="00100158" w:rsidRPr="00100158">
        <w:rPr>
          <w:rFonts w:cs="Arial"/>
          <w:szCs w:val="20"/>
          <w:lang w:val="sl-SI"/>
        </w:rPr>
        <w:t>46. člena Uredbe 2022/2554/EU</w:t>
      </w:r>
      <w:r>
        <w:rPr>
          <w:rFonts w:cs="Arial"/>
          <w:szCs w:val="20"/>
          <w:lang w:val="sl-SI"/>
        </w:rPr>
        <w:t>:</w:t>
      </w:r>
      <w:r w:rsidR="00100158" w:rsidRPr="00100158">
        <w:rPr>
          <w:rFonts w:cs="Arial"/>
          <w:szCs w:val="20"/>
          <w:lang w:val="sl-SI"/>
        </w:rPr>
        <w:t xml:space="preserve"> </w:t>
      </w:r>
      <w:r w:rsidR="00945585" w:rsidRPr="00945585">
        <w:rPr>
          <w:rFonts w:cs="Arial"/>
          <w:szCs w:val="20"/>
          <w:lang w:val="sl-SI"/>
        </w:rPr>
        <w:t>Agencija za trg vrednostnih papirjev,</w:t>
      </w:r>
      <w:r w:rsidR="00100158">
        <w:rPr>
          <w:rFonts w:cs="Arial"/>
          <w:szCs w:val="20"/>
          <w:lang w:val="sl-SI"/>
        </w:rPr>
        <w:t xml:space="preserve"> razen če gre za </w:t>
      </w:r>
      <w:r w:rsidR="00100158" w:rsidRPr="00100158">
        <w:rPr>
          <w:rFonts w:cs="Arial"/>
          <w:szCs w:val="20"/>
          <w:lang w:val="sl-SI"/>
        </w:rPr>
        <w:t>subjekt</w:t>
      </w:r>
      <w:r w:rsidR="00100158">
        <w:rPr>
          <w:rFonts w:cs="Arial"/>
          <w:szCs w:val="20"/>
          <w:lang w:val="sl-SI"/>
        </w:rPr>
        <w:t>e</w:t>
      </w:r>
      <w:r w:rsidR="00100158" w:rsidRPr="00100158">
        <w:rPr>
          <w:rFonts w:cs="Arial"/>
          <w:szCs w:val="20"/>
          <w:lang w:val="sl-SI"/>
        </w:rPr>
        <w:t xml:space="preserve">  iz prve in tretje alineje tega odstavka</w:t>
      </w:r>
      <w:r w:rsidR="00D4264F">
        <w:rPr>
          <w:rFonts w:cs="Arial"/>
          <w:szCs w:val="20"/>
          <w:lang w:val="sl-SI"/>
        </w:rPr>
        <w:t>,</w:t>
      </w:r>
    </w:p>
    <w:p w14:paraId="5039CBF7" w14:textId="77777777" w:rsidR="00945585" w:rsidRPr="00945585" w:rsidRDefault="00165882" w:rsidP="00945585">
      <w:pPr>
        <w:numPr>
          <w:ilvl w:val="1"/>
          <w:numId w:val="8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točk </w:t>
      </w:r>
      <w:r w:rsidR="00945585" w:rsidRPr="00945585">
        <w:rPr>
          <w:rFonts w:cs="Arial"/>
          <w:szCs w:val="20"/>
          <w:lang w:val="sl-SI"/>
        </w:rPr>
        <w:t>(k), (l) in (m)</w:t>
      </w:r>
      <w:r w:rsidR="00100158">
        <w:rPr>
          <w:rFonts w:cs="Arial"/>
          <w:szCs w:val="20"/>
          <w:lang w:val="sl-SI"/>
        </w:rPr>
        <w:t xml:space="preserve"> </w:t>
      </w:r>
      <w:r w:rsidR="00100158" w:rsidRPr="00100158">
        <w:rPr>
          <w:rFonts w:cs="Arial"/>
          <w:szCs w:val="20"/>
          <w:lang w:val="sl-SI"/>
        </w:rPr>
        <w:t>46. člena Uredbe 2022/2554/EU</w:t>
      </w:r>
      <w:r>
        <w:rPr>
          <w:rFonts w:cs="Arial"/>
          <w:szCs w:val="20"/>
          <w:lang w:val="sl-SI"/>
        </w:rPr>
        <w:t>:</w:t>
      </w:r>
      <w:r w:rsidR="00100158" w:rsidRPr="00100158">
        <w:rPr>
          <w:rFonts w:cs="Arial"/>
          <w:szCs w:val="20"/>
          <w:lang w:val="sl-SI"/>
        </w:rPr>
        <w:t xml:space="preserve"> </w:t>
      </w:r>
      <w:r w:rsidR="00945585" w:rsidRPr="00945585">
        <w:rPr>
          <w:rFonts w:cs="Arial"/>
          <w:szCs w:val="20"/>
          <w:lang w:val="sl-SI"/>
        </w:rPr>
        <w:t>Agencija za zavarovalni nadzor.</w:t>
      </w:r>
    </w:p>
    <w:p w14:paraId="38EBF1B3" w14:textId="77777777" w:rsidR="001348EA" w:rsidRPr="001348EA" w:rsidRDefault="001348EA" w:rsidP="001348EA">
      <w:pPr>
        <w:jc w:val="both"/>
        <w:rPr>
          <w:szCs w:val="20"/>
        </w:rPr>
      </w:pPr>
      <w:r>
        <w:rPr>
          <w:szCs w:val="20"/>
          <w:lang w:val="sl-SI"/>
        </w:rPr>
        <w:lastRenderedPageBreak/>
        <w:t xml:space="preserve">(2) </w:t>
      </w:r>
      <w:r w:rsidR="001845EB">
        <w:rPr>
          <w:szCs w:val="20"/>
          <w:lang w:val="sl-SI"/>
        </w:rPr>
        <w:t xml:space="preserve">Za </w:t>
      </w:r>
      <w:proofErr w:type="spellStart"/>
      <w:r w:rsidR="001845EB">
        <w:rPr>
          <w:szCs w:val="20"/>
        </w:rPr>
        <w:t>p</w:t>
      </w:r>
      <w:r w:rsidRPr="001348EA">
        <w:rPr>
          <w:szCs w:val="20"/>
        </w:rPr>
        <w:t>ristojni</w:t>
      </w:r>
      <w:proofErr w:type="spellEnd"/>
      <w:r w:rsidRPr="001348EA">
        <w:rPr>
          <w:szCs w:val="20"/>
        </w:rPr>
        <w:t xml:space="preserve"> organ </w:t>
      </w:r>
      <w:proofErr w:type="spellStart"/>
      <w:r w:rsidRPr="001348EA">
        <w:rPr>
          <w:szCs w:val="20"/>
        </w:rPr>
        <w:t>iz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petega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odstavka</w:t>
      </w:r>
      <w:proofErr w:type="spellEnd"/>
      <w:r w:rsidRPr="001348EA">
        <w:rPr>
          <w:szCs w:val="20"/>
        </w:rPr>
        <w:t xml:space="preserve"> 32. </w:t>
      </w:r>
      <w:proofErr w:type="spellStart"/>
      <w:r w:rsidRPr="001348EA">
        <w:rPr>
          <w:szCs w:val="20"/>
        </w:rPr>
        <w:t>člena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Uredbe</w:t>
      </w:r>
      <w:proofErr w:type="spellEnd"/>
      <w:r w:rsidRPr="001348EA">
        <w:rPr>
          <w:szCs w:val="20"/>
        </w:rPr>
        <w:t xml:space="preserve"> 2022/2554</w:t>
      </w:r>
      <w:r w:rsidR="00793F0E">
        <w:rPr>
          <w:szCs w:val="20"/>
        </w:rPr>
        <w:t>/EU</w:t>
      </w:r>
      <w:r w:rsidRPr="001348EA">
        <w:rPr>
          <w:szCs w:val="20"/>
        </w:rPr>
        <w:t xml:space="preserve"> </w:t>
      </w:r>
      <w:r w:rsidR="001845EB">
        <w:rPr>
          <w:szCs w:val="20"/>
        </w:rPr>
        <w:t xml:space="preserve">se </w:t>
      </w:r>
      <w:proofErr w:type="spellStart"/>
      <w:r w:rsidR="001845EB">
        <w:rPr>
          <w:szCs w:val="20"/>
        </w:rPr>
        <w:t>štejejo</w:t>
      </w:r>
      <w:proofErr w:type="spellEnd"/>
      <w:r w:rsidR="001845EB">
        <w:rPr>
          <w:szCs w:val="20"/>
        </w:rPr>
        <w:t xml:space="preserve"> </w:t>
      </w:r>
      <w:proofErr w:type="spellStart"/>
      <w:r w:rsidR="001845EB">
        <w:rPr>
          <w:szCs w:val="20"/>
        </w:rPr>
        <w:t>vsi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pristojni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organi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iz</w:t>
      </w:r>
      <w:proofErr w:type="spellEnd"/>
      <w:r w:rsidRPr="001348EA">
        <w:rPr>
          <w:szCs w:val="20"/>
        </w:rPr>
        <w:t xml:space="preserve"> </w:t>
      </w:r>
      <w:proofErr w:type="spellStart"/>
      <w:r w:rsidR="001845EB">
        <w:rPr>
          <w:szCs w:val="20"/>
        </w:rPr>
        <w:t>prejšnjega</w:t>
      </w:r>
      <w:proofErr w:type="spellEnd"/>
      <w:r w:rsidR="001845EB">
        <w:rPr>
          <w:szCs w:val="20"/>
        </w:rPr>
        <w:t xml:space="preserve"> </w:t>
      </w:r>
      <w:proofErr w:type="spellStart"/>
      <w:r w:rsidRPr="001348EA">
        <w:rPr>
          <w:szCs w:val="20"/>
        </w:rPr>
        <w:t>odstavka</w:t>
      </w:r>
      <w:proofErr w:type="spellEnd"/>
      <w:r w:rsidRPr="001348EA">
        <w:rPr>
          <w:szCs w:val="20"/>
        </w:rPr>
        <w:t xml:space="preserve">, </w:t>
      </w:r>
      <w:proofErr w:type="spellStart"/>
      <w:r w:rsidRPr="001348EA">
        <w:rPr>
          <w:szCs w:val="20"/>
        </w:rPr>
        <w:t>vsak</w:t>
      </w:r>
      <w:proofErr w:type="spellEnd"/>
      <w:r w:rsidRPr="001348EA">
        <w:rPr>
          <w:szCs w:val="20"/>
        </w:rPr>
        <w:t xml:space="preserve"> v </w:t>
      </w:r>
      <w:proofErr w:type="spellStart"/>
      <w:r w:rsidRPr="001348EA">
        <w:rPr>
          <w:szCs w:val="20"/>
        </w:rPr>
        <w:t>okviru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svojih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pristojnosti</w:t>
      </w:r>
      <w:proofErr w:type="spellEnd"/>
      <w:r w:rsidRPr="001348EA">
        <w:rPr>
          <w:szCs w:val="20"/>
        </w:rPr>
        <w:t xml:space="preserve">, </w:t>
      </w:r>
      <w:proofErr w:type="spellStart"/>
      <w:r w:rsidRPr="001348EA">
        <w:rPr>
          <w:szCs w:val="20"/>
        </w:rPr>
        <w:t>določenih</w:t>
      </w:r>
      <w:proofErr w:type="spellEnd"/>
      <w:r w:rsidRPr="001348EA">
        <w:rPr>
          <w:szCs w:val="20"/>
        </w:rPr>
        <w:t xml:space="preserve"> v </w:t>
      </w:r>
      <w:proofErr w:type="spellStart"/>
      <w:r w:rsidRPr="001348EA">
        <w:rPr>
          <w:szCs w:val="20"/>
        </w:rPr>
        <w:t>prvi</w:t>
      </w:r>
      <w:proofErr w:type="spellEnd"/>
      <w:r w:rsidRPr="001348EA">
        <w:rPr>
          <w:szCs w:val="20"/>
        </w:rPr>
        <w:t xml:space="preserve"> do </w:t>
      </w:r>
      <w:proofErr w:type="spellStart"/>
      <w:r w:rsidRPr="001348EA">
        <w:rPr>
          <w:szCs w:val="20"/>
        </w:rPr>
        <w:t>tretji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alineji</w:t>
      </w:r>
      <w:proofErr w:type="spellEnd"/>
      <w:r w:rsidRPr="001348EA">
        <w:rPr>
          <w:szCs w:val="20"/>
        </w:rPr>
        <w:t xml:space="preserve"> </w:t>
      </w:r>
      <w:proofErr w:type="spellStart"/>
      <w:r w:rsidR="001845EB">
        <w:rPr>
          <w:szCs w:val="20"/>
        </w:rPr>
        <w:t>prejšnjega</w:t>
      </w:r>
      <w:proofErr w:type="spellEnd"/>
      <w:r w:rsidR="001845EB">
        <w:rPr>
          <w:szCs w:val="20"/>
        </w:rPr>
        <w:t xml:space="preserve"> </w:t>
      </w:r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odstavka</w:t>
      </w:r>
      <w:proofErr w:type="spellEnd"/>
      <w:r w:rsidRPr="001348EA">
        <w:rPr>
          <w:szCs w:val="20"/>
        </w:rPr>
        <w:t xml:space="preserve">. </w:t>
      </w:r>
      <w:proofErr w:type="spellStart"/>
      <w:r w:rsidRPr="001348EA">
        <w:rPr>
          <w:szCs w:val="20"/>
        </w:rPr>
        <w:t>Navedeni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organi</w:t>
      </w:r>
      <w:proofErr w:type="spellEnd"/>
      <w:r w:rsidRPr="001348EA">
        <w:rPr>
          <w:szCs w:val="20"/>
        </w:rPr>
        <w:t xml:space="preserve"> v </w:t>
      </w:r>
      <w:proofErr w:type="spellStart"/>
      <w:r w:rsidRPr="001348EA">
        <w:rPr>
          <w:szCs w:val="20"/>
        </w:rPr>
        <w:t>okviru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medsebojnega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rednega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sodelovanja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imenujejo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predstavnika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na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visoki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ravni</w:t>
      </w:r>
      <w:proofErr w:type="spellEnd"/>
      <w:r w:rsidRPr="001348EA">
        <w:rPr>
          <w:szCs w:val="20"/>
        </w:rPr>
        <w:t xml:space="preserve">, </w:t>
      </w:r>
      <w:proofErr w:type="spellStart"/>
      <w:r w:rsidRPr="001348EA">
        <w:rPr>
          <w:szCs w:val="20"/>
        </w:rPr>
        <w:t>kot</w:t>
      </w:r>
      <w:proofErr w:type="spellEnd"/>
      <w:r w:rsidRPr="001348EA">
        <w:rPr>
          <w:szCs w:val="20"/>
        </w:rPr>
        <w:t xml:space="preserve"> je </w:t>
      </w:r>
      <w:proofErr w:type="spellStart"/>
      <w:r w:rsidR="001845EB">
        <w:rPr>
          <w:szCs w:val="20"/>
        </w:rPr>
        <w:t>določeno</w:t>
      </w:r>
      <w:proofErr w:type="spellEnd"/>
      <w:r w:rsidR="001845EB">
        <w:rPr>
          <w:szCs w:val="20"/>
        </w:rPr>
        <w:t xml:space="preserve"> </w:t>
      </w:r>
      <w:r w:rsidRPr="001348EA">
        <w:rPr>
          <w:szCs w:val="20"/>
        </w:rPr>
        <w:t xml:space="preserve">v </w:t>
      </w:r>
      <w:proofErr w:type="spellStart"/>
      <w:r w:rsidRPr="001348EA">
        <w:rPr>
          <w:szCs w:val="20"/>
        </w:rPr>
        <w:t>točki</w:t>
      </w:r>
      <w:proofErr w:type="spellEnd"/>
      <w:r w:rsidRPr="001348EA">
        <w:rPr>
          <w:szCs w:val="20"/>
        </w:rPr>
        <w:t xml:space="preserve"> (b) </w:t>
      </w:r>
      <w:proofErr w:type="spellStart"/>
      <w:r w:rsidRPr="001348EA">
        <w:rPr>
          <w:szCs w:val="20"/>
        </w:rPr>
        <w:t>četrtega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odstavka</w:t>
      </w:r>
      <w:proofErr w:type="spellEnd"/>
      <w:r w:rsidRPr="001348EA">
        <w:rPr>
          <w:szCs w:val="20"/>
        </w:rPr>
        <w:t xml:space="preserve"> 32. </w:t>
      </w:r>
      <w:proofErr w:type="spellStart"/>
      <w:r w:rsidRPr="001348EA">
        <w:rPr>
          <w:szCs w:val="20"/>
        </w:rPr>
        <w:t>člena</w:t>
      </w:r>
      <w:proofErr w:type="spellEnd"/>
      <w:r w:rsidRPr="001348EA">
        <w:rPr>
          <w:szCs w:val="20"/>
        </w:rPr>
        <w:t xml:space="preserve"> </w:t>
      </w:r>
      <w:proofErr w:type="spellStart"/>
      <w:r w:rsidRPr="001348EA">
        <w:rPr>
          <w:szCs w:val="20"/>
        </w:rPr>
        <w:t>Uredbe</w:t>
      </w:r>
      <w:proofErr w:type="spellEnd"/>
      <w:r w:rsidRPr="001348EA">
        <w:rPr>
          <w:szCs w:val="20"/>
        </w:rPr>
        <w:t xml:space="preserve"> 2022/2554</w:t>
      </w:r>
      <w:r w:rsidR="00793F0E">
        <w:rPr>
          <w:szCs w:val="20"/>
        </w:rPr>
        <w:t>/EU</w:t>
      </w:r>
      <w:r w:rsidR="006512C1">
        <w:rPr>
          <w:szCs w:val="20"/>
        </w:rPr>
        <w:t>,</w:t>
      </w:r>
      <w:r w:rsidR="001845EB">
        <w:rPr>
          <w:szCs w:val="20"/>
        </w:rPr>
        <w:t xml:space="preserve"> in o </w:t>
      </w:r>
      <w:proofErr w:type="spellStart"/>
      <w:r w:rsidR="001845EB">
        <w:rPr>
          <w:szCs w:val="20"/>
        </w:rPr>
        <w:t>tem</w:t>
      </w:r>
      <w:proofErr w:type="spellEnd"/>
      <w:r w:rsidR="001845EB">
        <w:rPr>
          <w:szCs w:val="20"/>
        </w:rPr>
        <w:t xml:space="preserve"> </w:t>
      </w:r>
      <w:proofErr w:type="spellStart"/>
      <w:r w:rsidR="001845EB">
        <w:rPr>
          <w:szCs w:val="20"/>
        </w:rPr>
        <w:t>obvestijo</w:t>
      </w:r>
      <w:proofErr w:type="spellEnd"/>
      <w:r w:rsidR="001845EB">
        <w:rPr>
          <w:szCs w:val="20"/>
        </w:rPr>
        <w:t xml:space="preserve"> </w:t>
      </w:r>
      <w:proofErr w:type="spellStart"/>
      <w:r w:rsidR="001845EB">
        <w:rPr>
          <w:szCs w:val="20"/>
        </w:rPr>
        <w:t>glavnega</w:t>
      </w:r>
      <w:proofErr w:type="spellEnd"/>
      <w:r w:rsidR="001845EB">
        <w:rPr>
          <w:szCs w:val="20"/>
        </w:rPr>
        <w:t xml:space="preserve"> </w:t>
      </w:r>
      <w:proofErr w:type="spellStart"/>
      <w:r w:rsidR="001845EB">
        <w:rPr>
          <w:szCs w:val="20"/>
        </w:rPr>
        <w:t>nadzornika</w:t>
      </w:r>
      <w:proofErr w:type="spellEnd"/>
      <w:r w:rsidR="001845EB">
        <w:rPr>
          <w:szCs w:val="20"/>
        </w:rPr>
        <w:t xml:space="preserve"> </w:t>
      </w:r>
      <w:proofErr w:type="spellStart"/>
      <w:r w:rsidR="001845EB">
        <w:rPr>
          <w:szCs w:val="20"/>
        </w:rPr>
        <w:t>iz</w:t>
      </w:r>
      <w:proofErr w:type="spellEnd"/>
      <w:r w:rsidR="001845EB">
        <w:rPr>
          <w:szCs w:val="20"/>
        </w:rPr>
        <w:t xml:space="preserve"> 31. </w:t>
      </w:r>
      <w:proofErr w:type="spellStart"/>
      <w:r w:rsidR="002841FA">
        <w:rPr>
          <w:szCs w:val="20"/>
        </w:rPr>
        <w:t>č</w:t>
      </w:r>
      <w:r w:rsidR="001845EB">
        <w:rPr>
          <w:szCs w:val="20"/>
        </w:rPr>
        <w:t>lena</w:t>
      </w:r>
      <w:proofErr w:type="spellEnd"/>
      <w:r w:rsidR="001845EB">
        <w:rPr>
          <w:szCs w:val="20"/>
        </w:rPr>
        <w:t xml:space="preserve"> </w:t>
      </w:r>
      <w:proofErr w:type="spellStart"/>
      <w:r w:rsidR="001845EB">
        <w:rPr>
          <w:szCs w:val="20"/>
        </w:rPr>
        <w:t>Uredbe</w:t>
      </w:r>
      <w:proofErr w:type="spellEnd"/>
      <w:r w:rsidR="001845EB">
        <w:rPr>
          <w:szCs w:val="20"/>
        </w:rPr>
        <w:t xml:space="preserve"> 2022/2554/EU</w:t>
      </w:r>
      <w:r w:rsidRPr="001348EA">
        <w:rPr>
          <w:szCs w:val="20"/>
        </w:rPr>
        <w:t>.</w:t>
      </w:r>
    </w:p>
    <w:p w14:paraId="0BDFC736" w14:textId="77777777" w:rsidR="001348EA" w:rsidRPr="00945585" w:rsidRDefault="001348EA" w:rsidP="00945585">
      <w:pPr>
        <w:jc w:val="both"/>
        <w:rPr>
          <w:szCs w:val="20"/>
          <w:lang w:val="sl-SI"/>
        </w:rPr>
      </w:pPr>
    </w:p>
    <w:p w14:paraId="22EA2648" w14:textId="77777777" w:rsidR="00475489" w:rsidRDefault="00945585" w:rsidP="00945585">
      <w:pPr>
        <w:jc w:val="both"/>
        <w:rPr>
          <w:rFonts w:eastAsiaTheme="minorHAnsi" w:cs="Arial"/>
          <w:kern w:val="2"/>
          <w:szCs w:val="20"/>
          <w:lang w:val="sl-SI"/>
        </w:rPr>
      </w:pPr>
      <w:r w:rsidRPr="00945585">
        <w:rPr>
          <w:rFonts w:cs="Arial"/>
          <w:szCs w:val="20"/>
          <w:lang w:val="sl-SI"/>
        </w:rPr>
        <w:t>(</w:t>
      </w:r>
      <w:r w:rsidR="001348EA">
        <w:rPr>
          <w:rFonts w:cs="Arial"/>
          <w:szCs w:val="20"/>
          <w:lang w:val="sl-SI"/>
        </w:rPr>
        <w:t>3</w:t>
      </w:r>
      <w:r w:rsidRPr="00945585">
        <w:rPr>
          <w:rFonts w:cs="Arial"/>
          <w:szCs w:val="20"/>
          <w:lang w:val="sl-SI"/>
        </w:rPr>
        <w:t xml:space="preserve">) </w:t>
      </w:r>
      <w:r w:rsidR="00163A2C">
        <w:rPr>
          <w:rFonts w:cs="Arial"/>
          <w:szCs w:val="20"/>
          <w:lang w:val="sl-SI"/>
        </w:rPr>
        <w:t xml:space="preserve">Naloge </w:t>
      </w:r>
      <w:proofErr w:type="spellStart"/>
      <w:r w:rsidR="00163A2C">
        <w:rPr>
          <w:rFonts w:cs="Arial"/>
          <w:szCs w:val="20"/>
          <w:lang w:val="sl-SI"/>
        </w:rPr>
        <w:t>penetracijskega</w:t>
      </w:r>
      <w:proofErr w:type="spellEnd"/>
      <w:r w:rsidR="00163A2C">
        <w:rPr>
          <w:rFonts w:cs="Arial"/>
          <w:szCs w:val="20"/>
          <w:lang w:val="sl-SI"/>
        </w:rPr>
        <w:t xml:space="preserve"> testiranja v skladu s 26. </w:t>
      </w:r>
      <w:r w:rsidR="00716594">
        <w:rPr>
          <w:rFonts w:cs="Arial"/>
          <w:szCs w:val="20"/>
          <w:lang w:val="sl-SI"/>
        </w:rPr>
        <w:t xml:space="preserve">in 27. </w:t>
      </w:r>
      <w:r w:rsidR="00163A2C">
        <w:rPr>
          <w:rFonts w:cs="Arial"/>
          <w:szCs w:val="20"/>
          <w:lang w:val="sl-SI"/>
        </w:rPr>
        <w:t>členom Uredbe 2022/2554/EU izvaja Urad Vlade Republike Slovenije za informacijsko varnost (v nadaljnjem</w:t>
      </w:r>
      <w:r w:rsidR="00B95B73">
        <w:rPr>
          <w:rFonts w:cs="Arial"/>
          <w:szCs w:val="20"/>
          <w:lang w:val="sl-SI"/>
        </w:rPr>
        <w:t xml:space="preserve"> besedilu</w:t>
      </w:r>
      <w:r w:rsidR="00163A2C">
        <w:rPr>
          <w:rFonts w:cs="Arial"/>
          <w:szCs w:val="20"/>
          <w:lang w:val="sl-SI"/>
        </w:rPr>
        <w:t>: URSIV).</w:t>
      </w:r>
      <w:r w:rsidR="00475489">
        <w:rPr>
          <w:rFonts w:cs="Arial"/>
          <w:szCs w:val="20"/>
          <w:lang w:val="sl-SI"/>
        </w:rPr>
        <w:t xml:space="preserve"> </w:t>
      </w:r>
      <w:r w:rsidR="00163A2C">
        <w:rPr>
          <w:rFonts w:eastAsiaTheme="minorHAnsi" w:cs="Arial"/>
          <w:kern w:val="2"/>
          <w:szCs w:val="20"/>
          <w:lang w:val="sl-SI"/>
        </w:rPr>
        <w:t xml:space="preserve">URSIV pri nalogah, povezanih s </w:t>
      </w:r>
      <w:proofErr w:type="spellStart"/>
      <w:r w:rsidR="00163A2C">
        <w:rPr>
          <w:rFonts w:eastAsiaTheme="minorHAnsi" w:cs="Arial"/>
          <w:kern w:val="2"/>
          <w:szCs w:val="20"/>
          <w:lang w:val="sl-SI"/>
        </w:rPr>
        <w:t>penetracijskim</w:t>
      </w:r>
      <w:proofErr w:type="spellEnd"/>
      <w:r w:rsidR="00163A2C">
        <w:rPr>
          <w:rFonts w:eastAsiaTheme="minorHAnsi" w:cs="Arial"/>
          <w:kern w:val="2"/>
          <w:szCs w:val="20"/>
          <w:lang w:val="sl-SI"/>
        </w:rPr>
        <w:t xml:space="preserve"> testiranjem</w:t>
      </w:r>
      <w:r w:rsidR="00B95B73">
        <w:rPr>
          <w:rFonts w:eastAsiaTheme="minorHAnsi" w:cs="Arial"/>
          <w:kern w:val="2"/>
          <w:szCs w:val="20"/>
          <w:lang w:val="sl-SI"/>
        </w:rPr>
        <w:t>,</w:t>
      </w:r>
      <w:r w:rsidR="00163A2C">
        <w:rPr>
          <w:rFonts w:eastAsiaTheme="minorHAnsi" w:cs="Arial"/>
          <w:kern w:val="2"/>
          <w:szCs w:val="20"/>
          <w:lang w:val="sl-SI"/>
        </w:rPr>
        <w:t xml:space="preserve"> </w:t>
      </w:r>
      <w:r w:rsidR="00D74360">
        <w:rPr>
          <w:rFonts w:eastAsiaTheme="minorHAnsi" w:cs="Arial"/>
          <w:kern w:val="2"/>
          <w:szCs w:val="20"/>
          <w:lang w:val="sl-SI"/>
        </w:rPr>
        <w:t>ki jih izvaja v okviru nalog strokovne podpore ter preventivnega delovanja in drugih nalog, na področju informacijske varnosti, kot jih določa zakon, ki ureja informacijsko varnost</w:t>
      </w:r>
      <w:r w:rsidR="00475489">
        <w:rPr>
          <w:rFonts w:eastAsiaTheme="minorHAnsi" w:cs="Arial"/>
          <w:kern w:val="2"/>
          <w:szCs w:val="20"/>
          <w:lang w:val="sl-SI"/>
        </w:rPr>
        <w:t xml:space="preserve">, </w:t>
      </w:r>
      <w:r w:rsidR="00163A2C" w:rsidRPr="00163A2C">
        <w:rPr>
          <w:rFonts w:eastAsiaTheme="minorHAnsi" w:cs="Arial"/>
          <w:kern w:val="2"/>
          <w:szCs w:val="20"/>
          <w:lang w:val="sl-SI"/>
        </w:rPr>
        <w:t>na podlagi analize groženj</w:t>
      </w:r>
      <w:r w:rsidR="00163A2C">
        <w:rPr>
          <w:rFonts w:eastAsiaTheme="minorHAnsi" w:cs="Arial"/>
          <w:kern w:val="2"/>
          <w:szCs w:val="20"/>
          <w:lang w:val="sl-SI"/>
        </w:rPr>
        <w:t xml:space="preserve"> v finančnem sektorju</w:t>
      </w:r>
      <w:r w:rsidR="00475489">
        <w:rPr>
          <w:rFonts w:eastAsiaTheme="minorHAnsi" w:cs="Arial"/>
          <w:kern w:val="2"/>
          <w:szCs w:val="20"/>
          <w:lang w:val="sl-SI"/>
        </w:rPr>
        <w:t>,</w:t>
      </w:r>
      <w:r w:rsidR="00E27CC0">
        <w:rPr>
          <w:rFonts w:eastAsiaTheme="minorHAnsi" w:cs="Arial"/>
          <w:kern w:val="2"/>
          <w:szCs w:val="20"/>
          <w:lang w:val="sl-SI"/>
        </w:rPr>
        <w:t xml:space="preserve"> </w:t>
      </w:r>
      <w:r w:rsidR="00163A2C">
        <w:rPr>
          <w:rFonts w:eastAsiaTheme="minorHAnsi" w:cs="Arial"/>
          <w:kern w:val="2"/>
          <w:szCs w:val="20"/>
          <w:lang w:val="sl-SI"/>
        </w:rPr>
        <w:t xml:space="preserve">sodeluje s pristojnimi organi iz prvega odstavka tega člena. </w:t>
      </w:r>
    </w:p>
    <w:p w14:paraId="0BCB4C76" w14:textId="77777777" w:rsidR="00475489" w:rsidRDefault="00475489" w:rsidP="00945585">
      <w:pPr>
        <w:jc w:val="both"/>
        <w:rPr>
          <w:rFonts w:eastAsiaTheme="minorHAnsi" w:cs="Arial"/>
          <w:kern w:val="2"/>
          <w:szCs w:val="20"/>
          <w:lang w:val="sl-SI"/>
        </w:rPr>
      </w:pPr>
    </w:p>
    <w:p w14:paraId="1140F61B" w14:textId="77777777" w:rsidR="00D6475E" w:rsidRDefault="00475489" w:rsidP="00945585">
      <w:pPr>
        <w:jc w:val="both"/>
        <w:rPr>
          <w:rFonts w:eastAsiaTheme="minorHAnsi" w:cs="Arial"/>
          <w:kern w:val="2"/>
          <w:szCs w:val="20"/>
          <w:lang w:val="sl-SI"/>
        </w:rPr>
      </w:pPr>
      <w:r w:rsidRPr="00475489">
        <w:rPr>
          <w:rFonts w:eastAsiaTheme="minorHAnsi" w:cs="Arial"/>
          <w:kern w:val="2"/>
          <w:szCs w:val="20"/>
          <w:lang w:val="sl-SI"/>
        </w:rPr>
        <w:t>(</w:t>
      </w:r>
      <w:r w:rsidR="001348EA">
        <w:rPr>
          <w:rFonts w:eastAsiaTheme="minorHAnsi" w:cs="Arial"/>
          <w:kern w:val="2"/>
          <w:szCs w:val="20"/>
          <w:lang w:val="sl-SI"/>
        </w:rPr>
        <w:t>4</w:t>
      </w:r>
      <w:r w:rsidRPr="00475489">
        <w:rPr>
          <w:rFonts w:eastAsiaTheme="minorHAnsi" w:cs="Arial"/>
          <w:kern w:val="2"/>
          <w:szCs w:val="20"/>
          <w:lang w:val="sl-SI"/>
        </w:rPr>
        <w:t xml:space="preserve">) </w:t>
      </w:r>
      <w:r w:rsidR="00163A2C">
        <w:rPr>
          <w:rFonts w:eastAsiaTheme="minorHAnsi" w:cs="Arial"/>
          <w:kern w:val="2"/>
          <w:szCs w:val="20"/>
          <w:lang w:val="sl-SI"/>
        </w:rPr>
        <w:t xml:space="preserve">V primeru, da URSIV v okviru izvajanja nalog, povezanih s </w:t>
      </w:r>
      <w:proofErr w:type="spellStart"/>
      <w:r w:rsidR="00163A2C">
        <w:rPr>
          <w:rFonts w:eastAsiaTheme="minorHAnsi" w:cs="Arial"/>
          <w:kern w:val="2"/>
          <w:szCs w:val="20"/>
          <w:lang w:val="sl-SI"/>
        </w:rPr>
        <w:t>penetracijskim</w:t>
      </w:r>
      <w:proofErr w:type="spellEnd"/>
      <w:r w:rsidR="00163A2C">
        <w:rPr>
          <w:rFonts w:eastAsiaTheme="minorHAnsi" w:cs="Arial"/>
          <w:kern w:val="2"/>
          <w:szCs w:val="20"/>
          <w:lang w:val="sl-SI"/>
        </w:rPr>
        <w:t xml:space="preserve"> testiranjem ugotovi, da finančni subjekt, določen</w:t>
      </w:r>
      <w:r w:rsidR="00A21222">
        <w:rPr>
          <w:rFonts w:eastAsiaTheme="minorHAnsi" w:cs="Arial"/>
          <w:kern w:val="2"/>
          <w:szCs w:val="20"/>
          <w:lang w:val="sl-SI"/>
        </w:rPr>
        <w:t xml:space="preserve"> v prvem odstavku tega člena,</w:t>
      </w:r>
      <w:r w:rsidR="00163A2C">
        <w:rPr>
          <w:rFonts w:eastAsiaTheme="minorHAnsi" w:cs="Arial"/>
          <w:kern w:val="2"/>
          <w:szCs w:val="20"/>
          <w:lang w:val="sl-SI"/>
        </w:rPr>
        <w:t xml:space="preserve">  krši določbe, kot jih glede </w:t>
      </w:r>
      <w:proofErr w:type="spellStart"/>
      <w:r w:rsidR="00163A2C">
        <w:rPr>
          <w:rFonts w:eastAsiaTheme="minorHAnsi" w:cs="Arial"/>
          <w:kern w:val="2"/>
          <w:szCs w:val="20"/>
          <w:lang w:val="sl-SI"/>
        </w:rPr>
        <w:t>penetracijskega</w:t>
      </w:r>
      <w:proofErr w:type="spellEnd"/>
      <w:r w:rsidR="00163A2C">
        <w:rPr>
          <w:rFonts w:eastAsiaTheme="minorHAnsi" w:cs="Arial"/>
          <w:kern w:val="2"/>
          <w:szCs w:val="20"/>
          <w:lang w:val="sl-SI"/>
        </w:rPr>
        <w:t xml:space="preserve"> testiranja določa</w:t>
      </w:r>
      <w:r w:rsidR="00436E21">
        <w:rPr>
          <w:rFonts w:eastAsiaTheme="minorHAnsi" w:cs="Arial"/>
          <w:kern w:val="2"/>
          <w:szCs w:val="20"/>
          <w:lang w:val="sl-SI"/>
        </w:rPr>
        <w:t>ta</w:t>
      </w:r>
      <w:r w:rsidR="00163A2C">
        <w:rPr>
          <w:rFonts w:eastAsiaTheme="minorHAnsi" w:cs="Arial"/>
          <w:kern w:val="2"/>
          <w:szCs w:val="20"/>
          <w:lang w:val="sl-SI"/>
        </w:rPr>
        <w:t xml:space="preserve"> 26. in 27. člen Uredbe 2022/2554/EU, o </w:t>
      </w:r>
      <w:r w:rsidR="00AE37B8">
        <w:rPr>
          <w:rFonts w:eastAsiaTheme="minorHAnsi" w:cs="Arial"/>
          <w:kern w:val="2"/>
          <w:szCs w:val="20"/>
          <w:lang w:val="sl-SI"/>
        </w:rPr>
        <w:t xml:space="preserve">tem </w:t>
      </w:r>
      <w:r w:rsidR="00743453">
        <w:rPr>
          <w:rFonts w:eastAsiaTheme="minorHAnsi" w:cs="Arial"/>
          <w:kern w:val="2"/>
          <w:szCs w:val="20"/>
          <w:lang w:val="sl-SI"/>
        </w:rPr>
        <w:t>obvesti</w:t>
      </w:r>
      <w:r w:rsidR="00AE37B8">
        <w:rPr>
          <w:rFonts w:eastAsiaTheme="minorHAnsi" w:cs="Arial"/>
          <w:kern w:val="2"/>
          <w:szCs w:val="20"/>
          <w:lang w:val="sl-SI"/>
        </w:rPr>
        <w:t xml:space="preserve"> organ iz prvega odstavka tega člena.</w:t>
      </w:r>
    </w:p>
    <w:p w14:paraId="042E15DF" w14:textId="77777777" w:rsidR="00485189" w:rsidRDefault="00485189" w:rsidP="00945585">
      <w:pPr>
        <w:jc w:val="both"/>
        <w:rPr>
          <w:rFonts w:eastAsiaTheme="minorHAnsi" w:cs="Arial"/>
          <w:kern w:val="2"/>
          <w:szCs w:val="20"/>
          <w:lang w:val="sl-SI"/>
        </w:rPr>
      </w:pPr>
    </w:p>
    <w:p w14:paraId="3A9CD21A" w14:textId="77777777" w:rsidR="00945585" w:rsidRPr="00945585" w:rsidRDefault="00945585" w:rsidP="00945585">
      <w:pPr>
        <w:jc w:val="both"/>
        <w:rPr>
          <w:szCs w:val="20"/>
          <w:lang w:val="sl-SI"/>
        </w:rPr>
      </w:pPr>
    </w:p>
    <w:p w14:paraId="2D350C82" w14:textId="77777777" w:rsidR="00945585" w:rsidRPr="00945585" w:rsidRDefault="00945585" w:rsidP="00945585">
      <w:pPr>
        <w:jc w:val="both"/>
        <w:rPr>
          <w:szCs w:val="20"/>
          <w:lang w:val="sl-SI"/>
        </w:rPr>
      </w:pPr>
    </w:p>
    <w:p w14:paraId="672DA1A1" w14:textId="77777777" w:rsidR="00945585" w:rsidRPr="00945585" w:rsidRDefault="00945585" w:rsidP="00945585">
      <w:pPr>
        <w:numPr>
          <w:ilvl w:val="0"/>
          <w:numId w:val="18"/>
        </w:num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člen</w:t>
      </w:r>
    </w:p>
    <w:p w14:paraId="5C9E857D" w14:textId="77777777" w:rsidR="00945585" w:rsidRDefault="00945585" w:rsidP="00945585">
      <w:pPr>
        <w:ind w:left="720"/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(poročanje o IKT incidentih in kibernetskih grožnjah)</w:t>
      </w:r>
    </w:p>
    <w:p w14:paraId="091B3BFC" w14:textId="77777777" w:rsidR="006D694B" w:rsidRPr="00945585" w:rsidRDefault="006D694B" w:rsidP="00945585">
      <w:pPr>
        <w:ind w:left="720"/>
        <w:jc w:val="center"/>
        <w:rPr>
          <w:rFonts w:cs="Arial"/>
          <w:szCs w:val="20"/>
          <w:lang w:val="sl-SI"/>
        </w:rPr>
      </w:pPr>
    </w:p>
    <w:p w14:paraId="4873EABF" w14:textId="45957B2B" w:rsidR="006A1812" w:rsidRDefault="003134B5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Theme="minorHAnsi" w:cs="Arial"/>
          <w:kern w:val="2"/>
          <w:szCs w:val="20"/>
          <w:lang w:val="sl-SI"/>
        </w:rPr>
      </w:pPr>
      <w:r w:rsidRPr="000D39D5">
        <w:rPr>
          <w:rFonts w:eastAsiaTheme="minorHAnsi" w:cs="Arial"/>
          <w:kern w:val="2"/>
          <w:szCs w:val="20"/>
          <w:lang w:val="sl-SI"/>
        </w:rPr>
        <w:t xml:space="preserve">(1) </w:t>
      </w:r>
      <w:r w:rsidR="00A41B83" w:rsidRPr="000D39D5">
        <w:rPr>
          <w:rFonts w:eastAsiaTheme="minorHAnsi" w:cs="Arial"/>
          <w:kern w:val="2"/>
          <w:szCs w:val="20"/>
          <w:lang w:val="sl-SI"/>
        </w:rPr>
        <w:t xml:space="preserve">V skladu </w:t>
      </w:r>
      <w:r w:rsidR="00291F0E">
        <w:rPr>
          <w:rFonts w:eastAsiaTheme="minorHAnsi" w:cs="Arial"/>
          <w:kern w:val="2"/>
          <w:szCs w:val="20"/>
          <w:lang w:val="sl-SI"/>
        </w:rPr>
        <w:t xml:space="preserve">s </w:t>
      </w:r>
      <w:r w:rsidR="00E3360D" w:rsidRPr="000D39D5">
        <w:rPr>
          <w:rFonts w:eastAsiaTheme="minorHAnsi" w:cs="Arial"/>
          <w:kern w:val="2"/>
          <w:szCs w:val="20"/>
          <w:lang w:val="sl-SI"/>
        </w:rPr>
        <w:t>p</w:t>
      </w:r>
      <w:r w:rsidR="006A1812">
        <w:rPr>
          <w:rFonts w:eastAsiaTheme="minorHAnsi" w:cs="Arial"/>
          <w:kern w:val="2"/>
          <w:szCs w:val="20"/>
          <w:lang w:val="sl-SI"/>
        </w:rPr>
        <w:t>rv</w:t>
      </w:r>
      <w:r w:rsidR="00291F0E">
        <w:rPr>
          <w:rFonts w:eastAsiaTheme="minorHAnsi" w:cs="Arial"/>
          <w:kern w:val="2"/>
          <w:szCs w:val="20"/>
          <w:lang w:val="sl-SI"/>
        </w:rPr>
        <w:t>im</w:t>
      </w:r>
      <w:r w:rsidR="006A1812">
        <w:rPr>
          <w:rFonts w:eastAsiaTheme="minorHAnsi" w:cs="Arial"/>
          <w:kern w:val="2"/>
          <w:szCs w:val="20"/>
          <w:lang w:val="sl-SI"/>
        </w:rPr>
        <w:t xml:space="preserve"> in četrt</w:t>
      </w:r>
      <w:r w:rsidR="00291F0E">
        <w:rPr>
          <w:rFonts w:eastAsiaTheme="minorHAnsi" w:cs="Arial"/>
          <w:kern w:val="2"/>
          <w:szCs w:val="20"/>
          <w:lang w:val="sl-SI"/>
        </w:rPr>
        <w:t>im</w:t>
      </w:r>
      <w:r w:rsidR="00E3360D" w:rsidRPr="000D39D5">
        <w:rPr>
          <w:rFonts w:eastAsiaTheme="minorHAnsi" w:cs="Arial"/>
          <w:kern w:val="2"/>
          <w:szCs w:val="20"/>
          <w:lang w:val="sl-SI"/>
        </w:rPr>
        <w:t xml:space="preserve"> odstavk</w:t>
      </w:r>
      <w:r w:rsidR="00291F0E">
        <w:rPr>
          <w:rFonts w:eastAsiaTheme="minorHAnsi" w:cs="Arial"/>
          <w:kern w:val="2"/>
          <w:szCs w:val="20"/>
          <w:lang w:val="sl-SI"/>
        </w:rPr>
        <w:t>om</w:t>
      </w:r>
      <w:r w:rsidR="00E608A3" w:rsidRPr="000D39D5">
        <w:rPr>
          <w:rFonts w:eastAsiaTheme="minorHAnsi" w:cs="Arial"/>
          <w:kern w:val="2"/>
          <w:szCs w:val="20"/>
          <w:lang w:val="sl-SI"/>
        </w:rPr>
        <w:t xml:space="preserve"> </w:t>
      </w:r>
      <w:r w:rsidR="004A5498" w:rsidRPr="000D39D5">
        <w:rPr>
          <w:rFonts w:eastAsiaTheme="minorHAnsi" w:cs="Arial"/>
          <w:kern w:val="2"/>
          <w:szCs w:val="20"/>
          <w:lang w:val="sl-SI"/>
        </w:rPr>
        <w:t xml:space="preserve">19. člena </w:t>
      </w:r>
      <w:r w:rsidR="00A41B83" w:rsidRPr="000D39D5">
        <w:rPr>
          <w:rFonts w:eastAsiaTheme="minorHAnsi" w:cs="Arial"/>
          <w:kern w:val="2"/>
          <w:szCs w:val="20"/>
          <w:lang w:val="sl-SI"/>
        </w:rPr>
        <w:t>Uredb</w:t>
      </w:r>
      <w:r w:rsidR="004A5498" w:rsidRPr="000D39D5">
        <w:rPr>
          <w:rFonts w:eastAsiaTheme="minorHAnsi" w:cs="Arial"/>
          <w:kern w:val="2"/>
          <w:szCs w:val="20"/>
          <w:lang w:val="sl-SI"/>
        </w:rPr>
        <w:t>e</w:t>
      </w:r>
      <w:r w:rsidR="00A41B83" w:rsidRPr="000D39D5">
        <w:rPr>
          <w:rFonts w:eastAsiaTheme="minorHAnsi" w:cs="Arial"/>
          <w:kern w:val="2"/>
          <w:szCs w:val="20"/>
          <w:lang w:val="sl-SI"/>
        </w:rPr>
        <w:t xml:space="preserve"> 2022/2554</w:t>
      </w:r>
      <w:r w:rsidR="00B95B73" w:rsidRPr="000D39D5">
        <w:rPr>
          <w:rFonts w:eastAsiaTheme="minorHAnsi" w:cs="Arial"/>
          <w:kern w:val="2"/>
          <w:szCs w:val="20"/>
          <w:lang w:val="sl-SI"/>
        </w:rPr>
        <w:t>/EU</w:t>
      </w:r>
      <w:r w:rsidR="005903E1">
        <w:rPr>
          <w:rFonts w:eastAsiaTheme="minorHAnsi" w:cs="Arial"/>
          <w:kern w:val="2"/>
          <w:szCs w:val="20"/>
          <w:lang w:val="sl-SI"/>
        </w:rPr>
        <w:t>,</w:t>
      </w:r>
      <w:r w:rsidR="00A41B83" w:rsidRPr="000D39D5">
        <w:rPr>
          <w:rFonts w:eastAsiaTheme="minorHAnsi" w:cs="Arial"/>
          <w:kern w:val="2"/>
          <w:szCs w:val="20"/>
          <w:lang w:val="sl-SI"/>
        </w:rPr>
        <w:t xml:space="preserve">  </w:t>
      </w:r>
      <w:r w:rsidR="00E04D59" w:rsidRPr="000D39D5">
        <w:rPr>
          <w:rFonts w:eastAsiaTheme="minorHAnsi" w:cs="Arial"/>
          <w:kern w:val="2"/>
          <w:szCs w:val="20"/>
          <w:lang w:val="sl-SI"/>
        </w:rPr>
        <w:t xml:space="preserve">finančni </w:t>
      </w:r>
      <w:r w:rsidR="00A41B83" w:rsidRPr="000D39D5">
        <w:rPr>
          <w:rFonts w:eastAsiaTheme="minorHAnsi" w:cs="Arial"/>
          <w:kern w:val="2"/>
          <w:szCs w:val="20"/>
          <w:lang w:val="sl-SI"/>
        </w:rPr>
        <w:t>subjekti</w:t>
      </w:r>
      <w:r w:rsidR="008276B2" w:rsidRPr="000D39D5">
        <w:rPr>
          <w:rFonts w:eastAsiaTheme="minorHAnsi" w:cs="Arial"/>
          <w:kern w:val="2"/>
          <w:szCs w:val="20"/>
          <w:lang w:val="sl-SI"/>
        </w:rPr>
        <w:t xml:space="preserve">, določeni v prvi, drugi in tretji alineji prvega odstavka </w:t>
      </w:r>
      <w:r w:rsidR="00566C08">
        <w:rPr>
          <w:rFonts w:eastAsiaTheme="minorHAnsi" w:cs="Arial"/>
          <w:kern w:val="2"/>
          <w:szCs w:val="20"/>
          <w:lang w:val="sl-SI"/>
        </w:rPr>
        <w:t>prejšnjega</w:t>
      </w:r>
      <w:r w:rsidR="008276B2" w:rsidRPr="000D39D5">
        <w:rPr>
          <w:rFonts w:eastAsiaTheme="minorHAnsi" w:cs="Arial"/>
          <w:kern w:val="2"/>
          <w:szCs w:val="20"/>
          <w:lang w:val="sl-SI"/>
        </w:rPr>
        <w:t xml:space="preserve"> člena ,</w:t>
      </w:r>
      <w:r w:rsidR="00A41B83" w:rsidRPr="000D39D5">
        <w:rPr>
          <w:rFonts w:eastAsiaTheme="minorHAnsi" w:cs="Arial"/>
          <w:kern w:val="2"/>
          <w:szCs w:val="20"/>
          <w:lang w:val="sl-SI"/>
        </w:rPr>
        <w:t xml:space="preserve"> </w:t>
      </w:r>
      <w:r w:rsidR="00C72F8E" w:rsidRPr="000D39D5">
        <w:rPr>
          <w:rFonts w:eastAsiaTheme="minorHAnsi" w:cs="Arial"/>
          <w:kern w:val="2"/>
          <w:szCs w:val="20"/>
          <w:lang w:val="sl-SI"/>
        </w:rPr>
        <w:t>o večjih incidentih, povezanih z IKT</w:t>
      </w:r>
      <w:r w:rsidR="00566C08">
        <w:rPr>
          <w:rFonts w:eastAsiaTheme="minorHAnsi" w:cs="Arial"/>
          <w:kern w:val="2"/>
          <w:szCs w:val="20"/>
          <w:lang w:val="sl-SI"/>
        </w:rPr>
        <w:t>,</w:t>
      </w:r>
      <w:r w:rsidR="00AD0469">
        <w:rPr>
          <w:rFonts w:eastAsiaTheme="minorHAnsi" w:cs="Arial"/>
          <w:kern w:val="2"/>
          <w:szCs w:val="20"/>
          <w:lang w:val="sl-SI"/>
        </w:rPr>
        <w:t xml:space="preserve"> </w:t>
      </w:r>
      <w:r w:rsidR="00A41B83" w:rsidRPr="000D39D5">
        <w:rPr>
          <w:rFonts w:eastAsiaTheme="minorHAnsi" w:cs="Arial"/>
          <w:kern w:val="2"/>
          <w:szCs w:val="20"/>
          <w:lang w:val="sl-SI"/>
        </w:rPr>
        <w:t>poroča</w:t>
      </w:r>
      <w:r w:rsidR="00C72F8E" w:rsidRPr="000D39D5">
        <w:rPr>
          <w:rFonts w:eastAsiaTheme="minorHAnsi" w:cs="Arial"/>
          <w:kern w:val="2"/>
          <w:szCs w:val="20"/>
          <w:lang w:val="sl-SI"/>
        </w:rPr>
        <w:t>jo</w:t>
      </w:r>
      <w:r w:rsidR="00A41B83" w:rsidRPr="000D39D5">
        <w:rPr>
          <w:rFonts w:eastAsiaTheme="minorHAnsi" w:cs="Arial"/>
          <w:kern w:val="2"/>
          <w:szCs w:val="20"/>
          <w:lang w:val="sl-SI"/>
        </w:rPr>
        <w:t xml:space="preserve"> pristojnim organom iz prvega odstavka </w:t>
      </w:r>
      <w:r w:rsidR="00566C08">
        <w:rPr>
          <w:rFonts w:eastAsiaTheme="minorHAnsi" w:cs="Arial"/>
          <w:kern w:val="2"/>
          <w:szCs w:val="20"/>
          <w:lang w:val="sl-SI"/>
        </w:rPr>
        <w:t>prejšnjega</w:t>
      </w:r>
      <w:r w:rsidR="00A41B83" w:rsidRPr="000D39D5">
        <w:rPr>
          <w:rFonts w:eastAsiaTheme="minorHAnsi" w:cs="Arial"/>
          <w:kern w:val="2"/>
          <w:szCs w:val="20"/>
          <w:lang w:val="sl-SI"/>
        </w:rPr>
        <w:t xml:space="preserve"> člena in </w:t>
      </w:r>
      <w:r w:rsidRPr="000D39D5">
        <w:rPr>
          <w:rFonts w:eastAsiaTheme="minorHAnsi" w:cs="Arial"/>
          <w:kern w:val="2"/>
          <w:szCs w:val="20"/>
          <w:lang w:val="sl-SI"/>
        </w:rPr>
        <w:t>skupinam za odzivanje na incidente s področja računalniške varnosti</w:t>
      </w:r>
      <w:r w:rsidR="00C72F8E" w:rsidRPr="000D39D5">
        <w:rPr>
          <w:rFonts w:eastAsiaTheme="minorHAnsi" w:cs="Arial"/>
          <w:kern w:val="2"/>
          <w:szCs w:val="20"/>
          <w:lang w:val="sl-SI"/>
        </w:rPr>
        <w:t xml:space="preserve"> </w:t>
      </w:r>
      <w:r w:rsidRPr="000D39D5">
        <w:rPr>
          <w:rFonts w:eastAsiaTheme="minorHAnsi" w:cs="Arial"/>
          <w:kern w:val="2"/>
          <w:szCs w:val="20"/>
          <w:lang w:val="sl-SI"/>
        </w:rPr>
        <w:t xml:space="preserve">(v nadaljnjem besedilu: </w:t>
      </w:r>
      <w:r w:rsidR="00A41B83" w:rsidRPr="000D39D5">
        <w:rPr>
          <w:rFonts w:eastAsiaTheme="minorHAnsi" w:cs="Arial"/>
          <w:kern w:val="2"/>
          <w:szCs w:val="20"/>
          <w:lang w:val="sl-SI"/>
        </w:rPr>
        <w:t>CSIRT</w:t>
      </w:r>
      <w:r w:rsidRPr="000D39D5">
        <w:rPr>
          <w:rFonts w:eastAsiaTheme="minorHAnsi" w:cs="Arial"/>
          <w:kern w:val="2"/>
          <w:szCs w:val="20"/>
          <w:lang w:val="sl-SI"/>
        </w:rPr>
        <w:t>)</w:t>
      </w:r>
      <w:r w:rsidR="00CB07A8">
        <w:rPr>
          <w:rFonts w:eastAsiaTheme="minorHAnsi" w:cs="Arial"/>
          <w:kern w:val="2"/>
          <w:szCs w:val="20"/>
          <w:lang w:val="sl-SI"/>
        </w:rPr>
        <w:t>.</w:t>
      </w:r>
    </w:p>
    <w:p w14:paraId="22016F2A" w14:textId="1B4D9733" w:rsidR="003134B5" w:rsidRDefault="006A1812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Theme="minorHAnsi" w:cs="Arial"/>
          <w:kern w:val="2"/>
          <w:szCs w:val="20"/>
          <w:lang w:val="sl-SI"/>
        </w:rPr>
      </w:pPr>
      <w:r>
        <w:rPr>
          <w:rFonts w:eastAsiaTheme="minorHAnsi" w:cs="Arial"/>
          <w:kern w:val="2"/>
          <w:szCs w:val="20"/>
          <w:lang w:val="sl-SI"/>
        </w:rPr>
        <w:t xml:space="preserve">(2) </w:t>
      </w:r>
      <w:r w:rsidR="00E3360D" w:rsidRPr="000D39D5">
        <w:rPr>
          <w:rFonts w:eastAsiaTheme="minorHAnsi" w:cs="Arial"/>
          <w:kern w:val="2"/>
          <w:szCs w:val="20"/>
          <w:lang w:val="sl-SI"/>
        </w:rPr>
        <w:t>V primeru večjega incidenta, povezanega z IKT, ki bi lahko povzročil večje motn</w:t>
      </w:r>
      <w:r w:rsidR="00A66C1C">
        <w:rPr>
          <w:rFonts w:eastAsiaTheme="minorHAnsi" w:cs="Arial"/>
          <w:kern w:val="2"/>
          <w:szCs w:val="20"/>
          <w:lang w:val="sl-SI"/>
        </w:rPr>
        <w:t>j</w:t>
      </w:r>
      <w:r w:rsidR="00E3360D" w:rsidRPr="000D39D5">
        <w:rPr>
          <w:rFonts w:eastAsiaTheme="minorHAnsi" w:cs="Arial"/>
          <w:kern w:val="2"/>
          <w:szCs w:val="20"/>
          <w:lang w:val="sl-SI"/>
        </w:rPr>
        <w:t>e in škodo, finančni subjekti</w:t>
      </w:r>
      <w:r>
        <w:rPr>
          <w:rFonts w:eastAsiaTheme="minorHAnsi" w:cs="Arial"/>
          <w:kern w:val="2"/>
          <w:szCs w:val="20"/>
          <w:lang w:val="sl-SI"/>
        </w:rPr>
        <w:t xml:space="preserve">, določeni v prvi, drugi in tretji alineji prvega odstavka </w:t>
      </w:r>
      <w:r w:rsidR="00D20199">
        <w:rPr>
          <w:rFonts w:eastAsiaTheme="minorHAnsi" w:cs="Arial"/>
          <w:kern w:val="2"/>
          <w:szCs w:val="20"/>
          <w:lang w:val="sl-SI"/>
        </w:rPr>
        <w:t>prejšnjega</w:t>
      </w:r>
      <w:r>
        <w:rPr>
          <w:rFonts w:eastAsiaTheme="minorHAnsi" w:cs="Arial"/>
          <w:kern w:val="2"/>
          <w:szCs w:val="20"/>
          <w:lang w:val="sl-SI"/>
        </w:rPr>
        <w:t xml:space="preserve"> člena ,</w:t>
      </w:r>
      <w:r w:rsidR="00E3360D" w:rsidRPr="000D39D5">
        <w:rPr>
          <w:rFonts w:eastAsiaTheme="minorHAnsi" w:cs="Arial"/>
          <w:kern w:val="2"/>
          <w:szCs w:val="20"/>
          <w:lang w:val="sl-SI"/>
        </w:rPr>
        <w:t xml:space="preserve"> </w:t>
      </w:r>
      <w:r w:rsidR="001A197F" w:rsidRPr="000D39D5">
        <w:rPr>
          <w:rFonts w:eastAsiaTheme="minorHAnsi" w:cs="Arial"/>
          <w:kern w:val="2"/>
          <w:szCs w:val="20"/>
          <w:lang w:val="sl-SI"/>
        </w:rPr>
        <w:t>postopajo</w:t>
      </w:r>
      <w:r w:rsidR="00E3360D" w:rsidRPr="000D39D5">
        <w:rPr>
          <w:rFonts w:eastAsiaTheme="minorHAnsi" w:cs="Arial"/>
          <w:kern w:val="2"/>
          <w:szCs w:val="20"/>
          <w:lang w:val="sl-SI"/>
        </w:rPr>
        <w:t xml:space="preserve"> v skladu </w:t>
      </w:r>
      <w:r w:rsidR="00D20199">
        <w:rPr>
          <w:rFonts w:eastAsiaTheme="minorHAnsi" w:cs="Arial"/>
          <w:kern w:val="2"/>
          <w:szCs w:val="20"/>
          <w:lang w:val="sl-SI"/>
        </w:rPr>
        <w:t>s</w:t>
      </w:r>
      <w:r w:rsidR="00E3360D" w:rsidRPr="000D39D5">
        <w:rPr>
          <w:rFonts w:eastAsiaTheme="minorHAnsi" w:cs="Arial"/>
          <w:kern w:val="2"/>
          <w:szCs w:val="20"/>
          <w:lang w:val="sl-SI"/>
        </w:rPr>
        <w:t xml:space="preserve"> tretj</w:t>
      </w:r>
      <w:r w:rsidR="00D20199">
        <w:rPr>
          <w:rFonts w:eastAsiaTheme="minorHAnsi" w:cs="Arial"/>
          <w:kern w:val="2"/>
          <w:szCs w:val="20"/>
          <w:lang w:val="sl-SI"/>
        </w:rPr>
        <w:t>im</w:t>
      </w:r>
      <w:r w:rsidR="00E3360D" w:rsidRPr="000D39D5">
        <w:rPr>
          <w:rFonts w:eastAsiaTheme="minorHAnsi" w:cs="Arial"/>
          <w:kern w:val="2"/>
          <w:szCs w:val="20"/>
          <w:lang w:val="sl-SI"/>
        </w:rPr>
        <w:t xml:space="preserve"> odstavk</w:t>
      </w:r>
      <w:r w:rsidR="00D20199">
        <w:rPr>
          <w:rFonts w:eastAsiaTheme="minorHAnsi" w:cs="Arial"/>
          <w:kern w:val="2"/>
          <w:szCs w:val="20"/>
          <w:lang w:val="sl-SI"/>
        </w:rPr>
        <w:t>om</w:t>
      </w:r>
      <w:r w:rsidR="00E3360D" w:rsidRPr="000D39D5">
        <w:rPr>
          <w:rFonts w:eastAsiaTheme="minorHAnsi" w:cs="Arial"/>
          <w:kern w:val="2"/>
          <w:szCs w:val="20"/>
          <w:lang w:val="sl-SI"/>
        </w:rPr>
        <w:t xml:space="preserve"> 19. </w:t>
      </w:r>
      <w:r w:rsidR="0012106D" w:rsidRPr="000D39D5">
        <w:rPr>
          <w:rFonts w:eastAsiaTheme="minorHAnsi" w:cs="Arial"/>
          <w:kern w:val="2"/>
          <w:szCs w:val="20"/>
          <w:lang w:val="sl-SI"/>
        </w:rPr>
        <w:t>č</w:t>
      </w:r>
      <w:r w:rsidR="00E3360D" w:rsidRPr="000D39D5">
        <w:rPr>
          <w:rFonts w:eastAsiaTheme="minorHAnsi" w:cs="Arial"/>
          <w:kern w:val="2"/>
          <w:szCs w:val="20"/>
          <w:lang w:val="sl-SI"/>
        </w:rPr>
        <w:t>lena Uredbe 2022/2554/EU.</w:t>
      </w:r>
    </w:p>
    <w:p w14:paraId="76A2450F" w14:textId="4F9A1D5B" w:rsidR="000D4CA1" w:rsidRPr="000D39D5" w:rsidRDefault="000D4CA1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Theme="minorHAnsi" w:cs="Arial"/>
          <w:kern w:val="2"/>
          <w:szCs w:val="20"/>
          <w:lang w:val="sl-SI"/>
        </w:rPr>
      </w:pPr>
      <w:r>
        <w:rPr>
          <w:rFonts w:eastAsiaTheme="minorHAnsi" w:cs="Arial"/>
          <w:kern w:val="2"/>
          <w:szCs w:val="20"/>
          <w:lang w:val="sl-SI"/>
        </w:rPr>
        <w:t>(3) Poleg obvezne priglasitve večjega incidenta, povezanega z IKT lahko f</w:t>
      </w:r>
      <w:r w:rsidRPr="000D4CA1">
        <w:rPr>
          <w:rFonts w:eastAsiaTheme="minorHAnsi" w:cs="Arial"/>
          <w:kern w:val="2"/>
          <w:szCs w:val="20"/>
          <w:lang w:val="sl-SI"/>
        </w:rPr>
        <w:t>inančni subjekti, pristojni organ iz prvega odstavka 3. člena te uredbe in CSIRT</w:t>
      </w:r>
      <w:r>
        <w:rPr>
          <w:rFonts w:eastAsiaTheme="minorHAnsi" w:cs="Arial"/>
          <w:kern w:val="2"/>
          <w:szCs w:val="20"/>
          <w:lang w:val="sl-SI"/>
        </w:rPr>
        <w:t>,</w:t>
      </w:r>
      <w:r w:rsidRPr="000D4CA1">
        <w:rPr>
          <w:rFonts w:eastAsiaTheme="minorHAnsi" w:cs="Arial"/>
          <w:kern w:val="2"/>
          <w:szCs w:val="20"/>
          <w:lang w:val="sl-SI"/>
        </w:rPr>
        <w:t xml:space="preserve"> prostovoljno obvestijo tudi o pomembnih kibernetskih grožnjah, če menijo, da je grožnja relevantna za finančni sistem, uporabnike storitev ali stranke, in jim predložijo ustrezne informacije.</w:t>
      </w:r>
    </w:p>
    <w:p w14:paraId="58F58704" w14:textId="4D9E91A9" w:rsidR="00A41B83" w:rsidRDefault="00A41B83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Theme="minorHAnsi" w:cs="Arial"/>
          <w:kern w:val="2"/>
          <w:szCs w:val="20"/>
          <w:lang w:val="sl-SI"/>
        </w:rPr>
      </w:pPr>
      <w:r w:rsidRPr="00A41B83">
        <w:rPr>
          <w:rFonts w:eastAsiaTheme="minorHAnsi" w:cs="Arial"/>
          <w:kern w:val="2"/>
          <w:szCs w:val="20"/>
        </w:rPr>
        <w:t>.</w:t>
      </w:r>
      <w:r w:rsidRPr="00A41B83" w:rsidDel="00A41B83">
        <w:rPr>
          <w:rFonts w:eastAsiaTheme="minorHAnsi" w:cs="Arial"/>
          <w:kern w:val="2"/>
          <w:szCs w:val="20"/>
          <w:lang w:val="sl-SI"/>
        </w:rPr>
        <w:t xml:space="preserve"> </w:t>
      </w:r>
    </w:p>
    <w:p w14:paraId="5E498316" w14:textId="77777777" w:rsidR="00945585" w:rsidRPr="00945585" w:rsidRDefault="00945585" w:rsidP="00945585">
      <w:pPr>
        <w:numPr>
          <w:ilvl w:val="0"/>
          <w:numId w:val="18"/>
        </w:num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člen</w:t>
      </w:r>
    </w:p>
    <w:p w14:paraId="4536CCA4" w14:textId="77777777" w:rsidR="00945585" w:rsidRPr="00945585" w:rsidRDefault="00945585" w:rsidP="00945585">
      <w:p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(</w:t>
      </w:r>
      <w:bookmarkStart w:id="4" w:name="_Hlk157169396"/>
      <w:r w:rsidRPr="00945585">
        <w:rPr>
          <w:rFonts w:cs="Arial"/>
          <w:b/>
          <w:szCs w:val="20"/>
          <w:lang w:val="sl-SI"/>
        </w:rPr>
        <w:t>način opravljanja nadzora</w:t>
      </w:r>
      <w:bookmarkEnd w:id="4"/>
      <w:r w:rsidRPr="00945585">
        <w:rPr>
          <w:rFonts w:cs="Arial"/>
          <w:b/>
          <w:szCs w:val="20"/>
          <w:lang w:val="sl-SI"/>
        </w:rPr>
        <w:t>)</w:t>
      </w:r>
    </w:p>
    <w:p w14:paraId="62558DC3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072C580C" w14:textId="77777777" w:rsidR="00945585" w:rsidRPr="00945585" w:rsidRDefault="00945585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Theme="minorHAnsi" w:cs="Arial"/>
          <w:kern w:val="2"/>
          <w:szCs w:val="20"/>
          <w:lang w:val="sl-SI"/>
        </w:rPr>
      </w:pPr>
      <w:r w:rsidRPr="00945585">
        <w:rPr>
          <w:rFonts w:eastAsiaTheme="minorHAnsi" w:cs="Arial"/>
          <w:kern w:val="2"/>
          <w:szCs w:val="20"/>
          <w:lang w:val="sl-SI"/>
        </w:rPr>
        <w:t>Pristojni organi iz prvega odstavka 3. člena te uredbe opravljajo nadzor nad izvajanjem Uredbe 2022/2554/EU</w:t>
      </w:r>
      <w:r w:rsidR="00B95B73">
        <w:rPr>
          <w:rFonts w:eastAsiaTheme="minorHAnsi" w:cs="Arial"/>
          <w:kern w:val="2"/>
          <w:szCs w:val="20"/>
          <w:lang w:val="sl-SI"/>
        </w:rPr>
        <w:t xml:space="preserve"> in te uredbe</w:t>
      </w:r>
      <w:r w:rsidRPr="00945585">
        <w:rPr>
          <w:rFonts w:eastAsiaTheme="minorHAnsi" w:cs="Arial"/>
          <w:kern w:val="2"/>
          <w:szCs w:val="20"/>
          <w:lang w:val="sl-SI"/>
        </w:rPr>
        <w:t>:</w:t>
      </w:r>
    </w:p>
    <w:p w14:paraId="4B3A6E8B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1BAFAE74" w14:textId="77777777" w:rsidR="00945585" w:rsidRPr="00945585" w:rsidRDefault="00945585" w:rsidP="0094558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 w:rsidRPr="00945585">
        <w:rPr>
          <w:rFonts w:eastAsia="Calibri" w:cs="Arial"/>
          <w:kern w:val="2"/>
          <w:szCs w:val="20"/>
          <w:lang w:val="sl-SI"/>
        </w:rPr>
        <w:t>s spremljanjem, zbiranjem in preverjanjem objavljenih informacij in poročil institucij, ki morajo na podlagi Uredbe 2022/2554/EU poročati pristojnim organom,</w:t>
      </w:r>
    </w:p>
    <w:p w14:paraId="3DC45775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305BE9A3" w14:textId="77777777" w:rsidR="00945585" w:rsidRDefault="00945585" w:rsidP="0094558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 w:rsidRPr="00945585">
        <w:rPr>
          <w:rFonts w:eastAsia="Calibri" w:cs="Arial"/>
          <w:kern w:val="2"/>
          <w:szCs w:val="20"/>
          <w:lang w:val="sl-SI"/>
        </w:rPr>
        <w:t xml:space="preserve">s pridobivanjem informacij in opravljanjem nadzora v skladu z drugim odstavkom 50. člena </w:t>
      </w:r>
      <w:r w:rsidR="00D6475E" w:rsidRPr="00D26078">
        <w:rPr>
          <w:rFonts w:eastAsia="Calibri" w:cs="Arial"/>
          <w:kern w:val="2"/>
          <w:szCs w:val="20"/>
          <w:lang w:val="sl-SI"/>
        </w:rPr>
        <w:t>U</w:t>
      </w:r>
      <w:r w:rsidRPr="00D26078">
        <w:rPr>
          <w:rFonts w:eastAsia="Calibri" w:cs="Arial"/>
          <w:kern w:val="2"/>
          <w:szCs w:val="20"/>
          <w:lang w:val="sl-SI"/>
        </w:rPr>
        <w:t>redbe</w:t>
      </w:r>
      <w:r w:rsidRPr="00945585">
        <w:rPr>
          <w:rFonts w:eastAsia="Calibri" w:cs="Arial"/>
          <w:kern w:val="2"/>
          <w:szCs w:val="20"/>
          <w:lang w:val="sl-SI"/>
        </w:rPr>
        <w:t xml:space="preserve"> 2022/2554/EU,</w:t>
      </w:r>
    </w:p>
    <w:p w14:paraId="511EECA7" w14:textId="77777777" w:rsidR="00621702" w:rsidRPr="00945585" w:rsidRDefault="00621702" w:rsidP="006249CB">
      <w:pPr>
        <w:spacing w:after="200" w:line="276" w:lineRule="auto"/>
        <w:ind w:left="643"/>
        <w:contextualSpacing/>
        <w:jc w:val="both"/>
        <w:rPr>
          <w:rFonts w:eastAsia="Calibri" w:cs="Arial"/>
          <w:kern w:val="2"/>
          <w:szCs w:val="20"/>
          <w:lang w:val="sl-SI"/>
        </w:rPr>
      </w:pPr>
    </w:p>
    <w:p w14:paraId="2A69A5BA" w14:textId="58E473A7" w:rsidR="00945585" w:rsidRPr="00945585" w:rsidRDefault="00945585" w:rsidP="0094558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 w:rsidRPr="00945585">
        <w:rPr>
          <w:rFonts w:eastAsia="Calibri" w:cs="Arial"/>
          <w:kern w:val="2"/>
          <w:szCs w:val="20"/>
          <w:lang w:val="sl-SI"/>
        </w:rPr>
        <w:t xml:space="preserve">z izvajanjem </w:t>
      </w:r>
      <w:r w:rsidR="009E59E2">
        <w:rPr>
          <w:rFonts w:eastAsia="Calibri" w:cs="Arial"/>
          <w:kern w:val="2"/>
          <w:szCs w:val="20"/>
          <w:lang w:val="sl-SI"/>
        </w:rPr>
        <w:t xml:space="preserve">pristojnosti </w:t>
      </w:r>
      <w:r w:rsidRPr="00945585">
        <w:rPr>
          <w:rFonts w:eastAsia="Calibri" w:cs="Arial"/>
          <w:kern w:val="2"/>
          <w:szCs w:val="20"/>
          <w:lang w:val="sl-SI"/>
        </w:rPr>
        <w:t xml:space="preserve">glede naprednega testiranja orodij, sistemov in postopkov IKT na podlagi </w:t>
      </w:r>
      <w:proofErr w:type="spellStart"/>
      <w:r w:rsidRPr="00945585">
        <w:rPr>
          <w:rFonts w:eastAsia="Calibri" w:cs="Arial"/>
          <w:kern w:val="2"/>
          <w:szCs w:val="20"/>
          <w:lang w:val="sl-SI"/>
        </w:rPr>
        <w:t>penetracijskega</w:t>
      </w:r>
      <w:proofErr w:type="spellEnd"/>
      <w:r w:rsidRPr="00945585">
        <w:rPr>
          <w:rFonts w:eastAsia="Calibri" w:cs="Arial"/>
          <w:kern w:val="2"/>
          <w:szCs w:val="20"/>
          <w:lang w:val="sl-SI"/>
        </w:rPr>
        <w:t xml:space="preserve"> testiranja na podlagi analize groženj</w:t>
      </w:r>
      <w:r w:rsidR="009E59E2">
        <w:rPr>
          <w:rFonts w:eastAsia="Calibri" w:cs="Arial"/>
          <w:kern w:val="2"/>
          <w:szCs w:val="20"/>
          <w:lang w:val="sl-SI"/>
        </w:rPr>
        <w:t>,</w:t>
      </w:r>
    </w:p>
    <w:p w14:paraId="320788FE" w14:textId="77777777" w:rsidR="00945585" w:rsidRPr="00945585" w:rsidRDefault="00945585" w:rsidP="0094558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 w:rsidRPr="00945585">
        <w:rPr>
          <w:rFonts w:eastAsia="Calibri" w:cs="Arial"/>
          <w:kern w:val="2"/>
          <w:szCs w:val="20"/>
          <w:lang w:val="sl-SI"/>
        </w:rPr>
        <w:lastRenderedPageBreak/>
        <w:t>z izrekanjem ukrepov iz 6. člena te uredbe,</w:t>
      </w:r>
    </w:p>
    <w:p w14:paraId="661F497E" w14:textId="77777777" w:rsidR="00945585" w:rsidRPr="00945585" w:rsidRDefault="00945585" w:rsidP="00945585">
      <w:pPr>
        <w:jc w:val="both"/>
        <w:rPr>
          <w:rFonts w:eastAsia="Calibri" w:cs="Arial"/>
          <w:szCs w:val="20"/>
          <w:lang w:val="sl-SI"/>
        </w:rPr>
      </w:pPr>
    </w:p>
    <w:p w14:paraId="59536314" w14:textId="5E088DBC" w:rsidR="00945585" w:rsidRPr="00945585" w:rsidRDefault="00945585" w:rsidP="0094558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 w:rsidRPr="00945585">
        <w:rPr>
          <w:rFonts w:eastAsia="Calibri" w:cs="Arial"/>
          <w:kern w:val="2"/>
          <w:szCs w:val="20"/>
          <w:lang w:val="sl-SI"/>
        </w:rPr>
        <w:t xml:space="preserve">s sodelovanjem z glavnim nadzornikom in drugimi pristojnimi organi v nadzorniškem forumu za nadzor ključnih tretjih ponudnikov storitev IKT v skladu </w:t>
      </w:r>
      <w:r w:rsidR="005C1E08">
        <w:rPr>
          <w:rFonts w:eastAsia="Calibri" w:cs="Arial"/>
          <w:kern w:val="2"/>
          <w:szCs w:val="20"/>
          <w:lang w:val="sl-SI"/>
        </w:rPr>
        <w:t>z</w:t>
      </w:r>
      <w:r w:rsidRPr="00945585">
        <w:rPr>
          <w:rFonts w:eastAsia="Calibri" w:cs="Arial"/>
          <w:kern w:val="2"/>
          <w:szCs w:val="20"/>
          <w:lang w:val="sl-SI"/>
        </w:rPr>
        <w:t xml:space="preserve"> 32. člen</w:t>
      </w:r>
      <w:r w:rsidR="005C1E08">
        <w:rPr>
          <w:rFonts w:eastAsia="Calibri" w:cs="Arial"/>
          <w:kern w:val="2"/>
          <w:szCs w:val="20"/>
          <w:lang w:val="sl-SI"/>
        </w:rPr>
        <w:t>om</w:t>
      </w:r>
      <w:r w:rsidRPr="00945585">
        <w:rPr>
          <w:rFonts w:eastAsia="Calibri" w:cs="Arial"/>
          <w:kern w:val="2"/>
          <w:szCs w:val="20"/>
          <w:lang w:val="sl-SI"/>
        </w:rPr>
        <w:t xml:space="preserve"> Uredbe 2022/2554/EU.</w:t>
      </w:r>
    </w:p>
    <w:p w14:paraId="6F0CDD37" w14:textId="77777777" w:rsidR="008305D2" w:rsidRDefault="008305D2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="Calibri" w:cs="Arial"/>
          <w:kern w:val="2"/>
          <w:szCs w:val="20"/>
          <w:lang w:val="sl-SI"/>
        </w:rPr>
      </w:pPr>
    </w:p>
    <w:p w14:paraId="5B8F76D9" w14:textId="77777777" w:rsidR="00945585" w:rsidRPr="00945585" w:rsidRDefault="00945585" w:rsidP="00945585">
      <w:pPr>
        <w:jc w:val="both"/>
        <w:rPr>
          <w:rFonts w:cs="Arial"/>
          <w:strike/>
          <w:szCs w:val="20"/>
          <w:lang w:val="sl-SI"/>
        </w:rPr>
      </w:pPr>
    </w:p>
    <w:p w14:paraId="29CF4404" w14:textId="77777777" w:rsidR="00945585" w:rsidRPr="00945585" w:rsidRDefault="00945585" w:rsidP="00945585">
      <w:pPr>
        <w:numPr>
          <w:ilvl w:val="0"/>
          <w:numId w:val="18"/>
        </w:num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člen</w:t>
      </w:r>
    </w:p>
    <w:p w14:paraId="0F71177C" w14:textId="77777777" w:rsidR="00945585" w:rsidRPr="00945585" w:rsidRDefault="00945585" w:rsidP="00945585">
      <w:p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(ukrepi pristojnih organov)</w:t>
      </w:r>
    </w:p>
    <w:p w14:paraId="009EB536" w14:textId="77777777" w:rsidR="00945585" w:rsidRPr="00945585" w:rsidRDefault="00945585" w:rsidP="00945585">
      <w:pPr>
        <w:rPr>
          <w:rFonts w:cs="Arial"/>
          <w:szCs w:val="20"/>
          <w:lang w:val="sl-SI"/>
        </w:rPr>
      </w:pPr>
    </w:p>
    <w:p w14:paraId="639A7ED4" w14:textId="77777777" w:rsidR="00945585" w:rsidRPr="00945585" w:rsidRDefault="002875DE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Theme="minorHAnsi" w:cs="Arial"/>
          <w:kern w:val="2"/>
          <w:szCs w:val="20"/>
          <w:lang w:val="sl-SI"/>
        </w:rPr>
      </w:pPr>
      <w:r>
        <w:rPr>
          <w:rFonts w:eastAsiaTheme="minorHAnsi" w:cs="Arial"/>
          <w:kern w:val="2"/>
          <w:szCs w:val="20"/>
          <w:lang w:val="sl-SI"/>
        </w:rPr>
        <w:t>Če p</w:t>
      </w:r>
      <w:r w:rsidR="00945585" w:rsidRPr="00945585">
        <w:rPr>
          <w:rFonts w:eastAsiaTheme="minorHAnsi" w:cs="Arial"/>
          <w:kern w:val="2"/>
          <w:szCs w:val="20"/>
          <w:lang w:val="sl-SI"/>
        </w:rPr>
        <w:t>ristojni organ iz prvega odstavka 3. člena te uredbe</w:t>
      </w:r>
      <w:r w:rsidR="00244EB0">
        <w:rPr>
          <w:rFonts w:eastAsiaTheme="minorHAnsi" w:cs="Arial"/>
          <w:kern w:val="2"/>
          <w:szCs w:val="20"/>
          <w:lang w:val="sl-SI"/>
        </w:rPr>
        <w:t xml:space="preserve"> </w:t>
      </w:r>
      <w:r>
        <w:rPr>
          <w:rFonts w:eastAsiaTheme="minorHAnsi" w:cs="Arial"/>
          <w:kern w:val="2"/>
          <w:szCs w:val="20"/>
          <w:lang w:val="sl-SI"/>
        </w:rPr>
        <w:t>ugotovi kršitev Uredbe 2022/2554/EU ali te uredbe, lahko izreče</w:t>
      </w:r>
      <w:r w:rsidR="00617F28">
        <w:rPr>
          <w:rFonts w:eastAsiaTheme="minorHAnsi" w:cs="Arial"/>
          <w:kern w:val="2"/>
          <w:szCs w:val="20"/>
          <w:lang w:val="sl-SI"/>
        </w:rPr>
        <w:t xml:space="preserve"> </w:t>
      </w:r>
      <w:r w:rsidR="00104A3F">
        <w:rPr>
          <w:rFonts w:eastAsiaTheme="minorHAnsi" w:cs="Arial"/>
          <w:kern w:val="2"/>
          <w:szCs w:val="20"/>
          <w:lang w:val="sl-SI"/>
        </w:rPr>
        <w:t>ukrep</w:t>
      </w:r>
      <w:r w:rsidR="00945585" w:rsidRPr="00945585">
        <w:rPr>
          <w:rFonts w:eastAsiaTheme="minorHAnsi" w:cs="Arial"/>
          <w:kern w:val="2"/>
          <w:szCs w:val="20"/>
          <w:lang w:val="sl-SI"/>
        </w:rPr>
        <w:t xml:space="preserve">: </w:t>
      </w:r>
    </w:p>
    <w:p w14:paraId="39007D48" w14:textId="77777777" w:rsidR="00945585" w:rsidRPr="00945585" w:rsidRDefault="00945585" w:rsidP="00945585">
      <w:pPr>
        <w:overflowPunct w:val="0"/>
        <w:autoSpaceDE w:val="0"/>
        <w:autoSpaceDN w:val="0"/>
        <w:adjustRightInd w:val="0"/>
        <w:spacing w:before="240" w:line="240" w:lineRule="auto"/>
        <w:jc w:val="both"/>
        <w:rPr>
          <w:rFonts w:eastAsiaTheme="minorHAnsi" w:cs="Arial"/>
          <w:kern w:val="2"/>
          <w:szCs w:val="20"/>
          <w:lang w:val="sl-SI"/>
        </w:rPr>
      </w:pPr>
      <w:r w:rsidRPr="00945585">
        <w:rPr>
          <w:rFonts w:eastAsiaTheme="minorHAnsi" w:cs="Arial"/>
          <w:kern w:val="2"/>
          <w:szCs w:val="20"/>
          <w:lang w:val="sl-SI"/>
        </w:rPr>
        <w:t>- iz četrtega odstavka 50. člena in ob upoštevanju 51. člena Uredbe 2022/2554/EU</w:t>
      </w:r>
      <w:r w:rsidR="00104A3F">
        <w:rPr>
          <w:rFonts w:eastAsiaTheme="minorHAnsi" w:cs="Arial"/>
          <w:kern w:val="2"/>
          <w:szCs w:val="20"/>
          <w:lang w:val="sl-SI"/>
        </w:rPr>
        <w:t>,</w:t>
      </w:r>
      <w:r w:rsidR="00244EB0">
        <w:rPr>
          <w:rFonts w:eastAsiaTheme="minorHAnsi" w:cs="Arial"/>
          <w:kern w:val="2"/>
          <w:szCs w:val="20"/>
          <w:lang w:val="sl-SI"/>
        </w:rPr>
        <w:t xml:space="preserve"> </w:t>
      </w:r>
      <w:r w:rsidRPr="00945585">
        <w:rPr>
          <w:rFonts w:eastAsiaTheme="minorHAnsi" w:cs="Arial"/>
          <w:kern w:val="2"/>
          <w:szCs w:val="20"/>
          <w:lang w:val="sl-SI"/>
        </w:rPr>
        <w:t xml:space="preserve"> </w:t>
      </w:r>
    </w:p>
    <w:p w14:paraId="62D31888" w14:textId="77777777" w:rsidR="00945585" w:rsidRDefault="00945585" w:rsidP="00945585">
      <w:pPr>
        <w:overflowPunct w:val="0"/>
        <w:autoSpaceDE w:val="0"/>
        <w:autoSpaceDN w:val="0"/>
        <w:adjustRightInd w:val="0"/>
        <w:spacing w:before="240" w:line="240" w:lineRule="auto"/>
        <w:jc w:val="both"/>
        <w:rPr>
          <w:rFonts w:eastAsiaTheme="minorHAnsi" w:cs="Arial"/>
          <w:kern w:val="2"/>
          <w:szCs w:val="20"/>
          <w:lang w:val="sl-SI"/>
        </w:rPr>
      </w:pPr>
      <w:r w:rsidRPr="00945585">
        <w:rPr>
          <w:rFonts w:eastAsiaTheme="minorHAnsi" w:cs="Arial"/>
          <w:kern w:val="2"/>
          <w:szCs w:val="20"/>
          <w:lang w:val="sl-SI"/>
        </w:rPr>
        <w:t xml:space="preserve">- </w:t>
      </w:r>
      <w:r w:rsidR="005B5DCB">
        <w:rPr>
          <w:rFonts w:eastAsiaTheme="minorHAnsi" w:cs="Arial"/>
          <w:kern w:val="2"/>
          <w:szCs w:val="20"/>
          <w:lang w:val="sl-SI"/>
        </w:rPr>
        <w:t>iz</w:t>
      </w:r>
      <w:r w:rsidRPr="00945585">
        <w:rPr>
          <w:rFonts w:eastAsiaTheme="minorHAnsi" w:cs="Arial"/>
          <w:kern w:val="2"/>
          <w:szCs w:val="20"/>
          <w:lang w:val="sl-SI"/>
        </w:rPr>
        <w:t xml:space="preserve"> </w:t>
      </w:r>
      <w:r w:rsidR="00104A3F">
        <w:rPr>
          <w:rFonts w:eastAsiaTheme="minorHAnsi" w:cs="Arial"/>
          <w:kern w:val="2"/>
          <w:szCs w:val="20"/>
          <w:lang w:val="sl-SI"/>
        </w:rPr>
        <w:t>8</w:t>
      </w:r>
      <w:r w:rsidRPr="00945585">
        <w:rPr>
          <w:rFonts w:eastAsiaTheme="minorHAnsi" w:cs="Arial"/>
          <w:kern w:val="2"/>
          <w:szCs w:val="20"/>
          <w:lang w:val="sl-SI"/>
        </w:rPr>
        <w:t>. člen</w:t>
      </w:r>
      <w:r w:rsidR="005B5DCB">
        <w:rPr>
          <w:rFonts w:eastAsiaTheme="minorHAnsi" w:cs="Arial"/>
          <w:kern w:val="2"/>
          <w:szCs w:val="20"/>
          <w:lang w:val="sl-SI"/>
        </w:rPr>
        <w:t>a</w:t>
      </w:r>
      <w:r w:rsidRPr="00945585">
        <w:rPr>
          <w:rFonts w:eastAsiaTheme="minorHAnsi" w:cs="Arial"/>
          <w:kern w:val="2"/>
          <w:szCs w:val="20"/>
          <w:lang w:val="sl-SI"/>
        </w:rPr>
        <w:t xml:space="preserve"> te uredbe</w:t>
      </w:r>
      <w:r w:rsidR="00104A3F">
        <w:rPr>
          <w:rFonts w:eastAsiaTheme="minorHAnsi" w:cs="Arial"/>
          <w:kern w:val="2"/>
          <w:szCs w:val="20"/>
          <w:lang w:val="sl-SI"/>
        </w:rPr>
        <w:t>,</w:t>
      </w:r>
      <w:r w:rsidR="003637CE">
        <w:rPr>
          <w:rFonts w:eastAsiaTheme="minorHAnsi" w:cs="Arial"/>
          <w:kern w:val="2"/>
          <w:szCs w:val="20"/>
          <w:lang w:val="sl-SI"/>
        </w:rPr>
        <w:t xml:space="preserve"> </w:t>
      </w:r>
    </w:p>
    <w:p w14:paraId="57611064" w14:textId="77777777" w:rsidR="00104A3F" w:rsidRPr="00104A3F" w:rsidRDefault="00104A3F" w:rsidP="00104A3F">
      <w:pPr>
        <w:overflowPunct w:val="0"/>
        <w:autoSpaceDE w:val="0"/>
        <w:autoSpaceDN w:val="0"/>
        <w:adjustRightInd w:val="0"/>
        <w:spacing w:before="240" w:line="240" w:lineRule="auto"/>
        <w:jc w:val="both"/>
        <w:rPr>
          <w:rFonts w:eastAsiaTheme="minorHAnsi" w:cs="Arial"/>
          <w:kern w:val="2"/>
          <w:szCs w:val="20"/>
          <w:lang w:val="sl-SI"/>
        </w:rPr>
      </w:pPr>
      <w:r w:rsidRPr="00104A3F">
        <w:rPr>
          <w:rFonts w:eastAsiaTheme="minorHAnsi" w:cs="Arial"/>
          <w:kern w:val="2"/>
          <w:szCs w:val="20"/>
          <w:lang w:val="sl-SI"/>
        </w:rPr>
        <w:t xml:space="preserve">- iz drugega odstavka 47. člena Uredbe 2022/2554/EU, </w:t>
      </w:r>
    </w:p>
    <w:p w14:paraId="41BEB740" w14:textId="2EFB61FD" w:rsidR="00104A3F" w:rsidRPr="00104A3F" w:rsidRDefault="00104A3F" w:rsidP="00104A3F">
      <w:pPr>
        <w:overflowPunct w:val="0"/>
        <w:autoSpaceDE w:val="0"/>
        <w:autoSpaceDN w:val="0"/>
        <w:adjustRightInd w:val="0"/>
        <w:spacing w:before="240" w:line="240" w:lineRule="auto"/>
        <w:jc w:val="both"/>
        <w:rPr>
          <w:rFonts w:eastAsiaTheme="minorHAnsi" w:cs="Arial"/>
          <w:kern w:val="2"/>
          <w:szCs w:val="20"/>
          <w:lang w:val="sl-SI"/>
        </w:rPr>
      </w:pPr>
      <w:r w:rsidRPr="00104A3F">
        <w:rPr>
          <w:rFonts w:eastAsiaTheme="minorHAnsi" w:cs="Arial"/>
          <w:kern w:val="2"/>
          <w:szCs w:val="20"/>
          <w:lang w:val="sl-SI"/>
        </w:rPr>
        <w:t>- iz</w:t>
      </w:r>
      <w:r w:rsidR="00CE0364">
        <w:rPr>
          <w:rFonts w:eastAsiaTheme="minorHAnsi" w:cs="Arial"/>
          <w:kern w:val="2"/>
          <w:szCs w:val="20"/>
          <w:lang w:val="sl-SI"/>
        </w:rPr>
        <w:t xml:space="preserve"> </w:t>
      </w:r>
      <w:r w:rsidRPr="00104A3F">
        <w:rPr>
          <w:rFonts w:eastAsiaTheme="minorHAnsi" w:cs="Arial"/>
          <w:kern w:val="2"/>
          <w:szCs w:val="20"/>
          <w:lang w:val="sl-SI"/>
        </w:rPr>
        <w:t xml:space="preserve">54. člena Uredbe 2022/2554/EU </w:t>
      </w:r>
      <w:r w:rsidR="007066B9">
        <w:rPr>
          <w:rFonts w:eastAsiaTheme="minorHAnsi" w:cs="Arial"/>
          <w:kern w:val="2"/>
          <w:szCs w:val="20"/>
          <w:lang w:val="sl-SI"/>
        </w:rPr>
        <w:t>tako</w:t>
      </w:r>
      <w:r w:rsidRPr="00104A3F">
        <w:rPr>
          <w:rFonts w:eastAsiaTheme="minorHAnsi" w:cs="Arial"/>
          <w:kern w:val="2"/>
          <w:szCs w:val="20"/>
          <w:lang w:val="sl-SI"/>
        </w:rPr>
        <w:t>, da na svojih uradnih spletiščih objavi informacije v zvezi z ukrepi nadzora, ki jih izreče zaradi kršitev določb Uredbe 2022/2554/EU.</w:t>
      </w:r>
    </w:p>
    <w:p w14:paraId="4C88F3CE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3CFE12B5" w14:textId="77777777" w:rsidR="00945585" w:rsidRPr="00945585" w:rsidRDefault="00945585" w:rsidP="00945585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rPr>
          <w:rFonts w:eastAsiaTheme="minorHAnsi" w:cs="Arial"/>
          <w:b/>
          <w:kern w:val="2"/>
          <w:szCs w:val="20"/>
          <w:lang w:val="sl-SI"/>
        </w:rPr>
      </w:pPr>
    </w:p>
    <w:p w14:paraId="7A2080AB" w14:textId="77777777" w:rsidR="00945585" w:rsidRPr="00945585" w:rsidRDefault="00945585" w:rsidP="00945585">
      <w:pPr>
        <w:numPr>
          <w:ilvl w:val="0"/>
          <w:numId w:val="18"/>
        </w:num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člen</w:t>
      </w:r>
    </w:p>
    <w:p w14:paraId="4BF514EF" w14:textId="77777777" w:rsidR="00945585" w:rsidRPr="00945585" w:rsidRDefault="00945585" w:rsidP="00945585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rPr>
          <w:rFonts w:eastAsiaTheme="minorHAnsi" w:cs="Arial"/>
          <w:b/>
          <w:kern w:val="2"/>
          <w:szCs w:val="20"/>
          <w:lang w:val="sl-SI"/>
        </w:rPr>
      </w:pPr>
      <w:r w:rsidRPr="00945585">
        <w:rPr>
          <w:rFonts w:eastAsiaTheme="minorHAnsi" w:cs="Arial"/>
          <w:b/>
          <w:kern w:val="2"/>
          <w:szCs w:val="20"/>
          <w:lang w:val="sl-SI"/>
        </w:rPr>
        <w:t xml:space="preserve">     (tarifa)</w:t>
      </w:r>
    </w:p>
    <w:p w14:paraId="1430F58F" w14:textId="77777777" w:rsidR="00945585" w:rsidRPr="00945585" w:rsidRDefault="00945585" w:rsidP="00945585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rPr>
          <w:rFonts w:eastAsiaTheme="minorHAnsi" w:cs="Arial"/>
          <w:b/>
          <w:kern w:val="2"/>
          <w:szCs w:val="20"/>
          <w:lang w:val="sl-SI"/>
        </w:rPr>
      </w:pPr>
    </w:p>
    <w:p w14:paraId="35493588" w14:textId="7CEAE8B2" w:rsidR="00945585" w:rsidRPr="00945585" w:rsidRDefault="00945585" w:rsidP="00945585">
      <w:pPr>
        <w:overflowPunct w:val="0"/>
        <w:autoSpaceDE w:val="0"/>
        <w:autoSpaceDN w:val="0"/>
        <w:adjustRightInd w:val="0"/>
        <w:spacing w:before="240" w:line="240" w:lineRule="auto"/>
        <w:jc w:val="both"/>
        <w:rPr>
          <w:rFonts w:eastAsiaTheme="minorHAnsi" w:cs="Arial"/>
          <w:kern w:val="2"/>
          <w:szCs w:val="20"/>
          <w:lang w:val="sl-SI"/>
        </w:rPr>
      </w:pPr>
      <w:r w:rsidRPr="00945585">
        <w:rPr>
          <w:rFonts w:eastAsiaTheme="minorHAnsi" w:cs="Arial"/>
          <w:kern w:val="2"/>
          <w:szCs w:val="20"/>
          <w:lang w:val="sl-SI"/>
        </w:rPr>
        <w:t>Agencija za trg vrednostnih papirjev v tarifi, ki jo izda v skladu z zakonom, ki ureja trg finančnih instrumentov, Agencija za zavarovalni nadzor v tarifi, ki jo izda v skladu z zakonom, ki ureja zavarovalništvo</w:t>
      </w:r>
      <w:r w:rsidR="00B95B73">
        <w:rPr>
          <w:rFonts w:eastAsiaTheme="minorHAnsi" w:cs="Arial"/>
          <w:kern w:val="2"/>
          <w:szCs w:val="20"/>
          <w:lang w:val="sl-SI"/>
        </w:rPr>
        <w:t>,</w:t>
      </w:r>
      <w:r w:rsidRPr="00945585">
        <w:rPr>
          <w:rFonts w:eastAsiaTheme="minorHAnsi" w:cs="Arial"/>
          <w:kern w:val="2"/>
          <w:szCs w:val="20"/>
          <w:lang w:val="sl-SI"/>
        </w:rPr>
        <w:t xml:space="preserve"> ter Banka Slovenija v tarifi, ki jo izda v skladu z zakonom, ki ureja delovanje Banke Slovenije, zakonom, ki ureja </w:t>
      </w:r>
      <w:r w:rsidR="00E17A6C">
        <w:rPr>
          <w:rFonts w:eastAsiaTheme="minorHAnsi" w:cs="Arial"/>
          <w:kern w:val="2"/>
          <w:szCs w:val="20"/>
          <w:lang w:val="sl-SI"/>
        </w:rPr>
        <w:t>b</w:t>
      </w:r>
      <w:r w:rsidRPr="00945585">
        <w:rPr>
          <w:rFonts w:eastAsiaTheme="minorHAnsi" w:cs="Arial"/>
          <w:kern w:val="2"/>
          <w:szCs w:val="20"/>
          <w:lang w:val="sl-SI"/>
        </w:rPr>
        <w:t xml:space="preserve">ančništvo, </w:t>
      </w:r>
      <w:r w:rsidR="00D20199">
        <w:rPr>
          <w:rFonts w:eastAsiaTheme="minorHAnsi" w:cs="Arial"/>
          <w:kern w:val="2"/>
          <w:szCs w:val="20"/>
          <w:lang w:val="sl-SI"/>
        </w:rPr>
        <w:t>ter</w:t>
      </w:r>
      <w:r w:rsidRPr="00945585">
        <w:rPr>
          <w:rFonts w:eastAsiaTheme="minorHAnsi" w:cs="Arial"/>
          <w:kern w:val="2"/>
          <w:szCs w:val="20"/>
          <w:lang w:val="sl-SI"/>
        </w:rPr>
        <w:t xml:space="preserve"> zakonom, ki ureja plačilne storitve, storitve izdajanja elektronskega denarja in plačilne sisteme, določi višino:</w:t>
      </w:r>
    </w:p>
    <w:p w14:paraId="5497804A" w14:textId="77777777" w:rsidR="00945585" w:rsidRPr="00945585" w:rsidRDefault="00945585" w:rsidP="00945585">
      <w:pPr>
        <w:numPr>
          <w:ilvl w:val="0"/>
          <w:numId w:val="17"/>
        </w:numPr>
        <w:spacing w:line="260" w:lineRule="atLeast"/>
        <w:contextualSpacing/>
        <w:jc w:val="both"/>
        <w:rPr>
          <w:rFonts w:cs="Arial"/>
          <w:kern w:val="2"/>
          <w:szCs w:val="20"/>
          <w:lang w:val="sl-SI"/>
        </w:rPr>
      </w:pPr>
      <w:r w:rsidRPr="00945585">
        <w:rPr>
          <w:rFonts w:cs="Arial"/>
          <w:kern w:val="2"/>
          <w:szCs w:val="20"/>
          <w:lang w:val="sl-SI"/>
        </w:rPr>
        <w:t>takse za odločanje o posamičnih zadevah na podlagi Uredbe 2022/2554/EU</w:t>
      </w:r>
      <w:r w:rsidR="00DF37CA">
        <w:rPr>
          <w:rFonts w:cs="Arial"/>
          <w:kern w:val="2"/>
          <w:szCs w:val="20"/>
          <w:lang w:val="sl-SI"/>
        </w:rPr>
        <w:t xml:space="preserve"> in te uredbe</w:t>
      </w:r>
      <w:r w:rsidR="00244EB0">
        <w:rPr>
          <w:rFonts w:cs="Arial"/>
          <w:kern w:val="2"/>
          <w:szCs w:val="20"/>
          <w:lang w:val="sl-SI"/>
        </w:rPr>
        <w:t>,</w:t>
      </w:r>
    </w:p>
    <w:p w14:paraId="53218793" w14:textId="77777777" w:rsidR="00945585" w:rsidRPr="00945585" w:rsidRDefault="00945585" w:rsidP="00945585">
      <w:pPr>
        <w:numPr>
          <w:ilvl w:val="0"/>
          <w:numId w:val="17"/>
        </w:numPr>
        <w:spacing w:line="260" w:lineRule="atLeast"/>
        <w:contextualSpacing/>
        <w:jc w:val="both"/>
        <w:rPr>
          <w:rFonts w:cs="Arial"/>
          <w:kern w:val="2"/>
          <w:szCs w:val="20"/>
          <w:lang w:val="sl-SI"/>
        </w:rPr>
      </w:pPr>
      <w:r w:rsidRPr="00945585">
        <w:rPr>
          <w:rFonts w:cs="Arial"/>
          <w:kern w:val="2"/>
          <w:szCs w:val="20"/>
          <w:lang w:val="sl-SI"/>
        </w:rPr>
        <w:t xml:space="preserve">nadomestila za opravljanje drugih nalog v zvezi z izvajanjem Uredbe 2022/2554/EU </w:t>
      </w:r>
      <w:r w:rsidR="00244EB0">
        <w:rPr>
          <w:rFonts w:cs="Arial"/>
          <w:kern w:val="2"/>
          <w:szCs w:val="20"/>
          <w:lang w:val="sl-SI"/>
        </w:rPr>
        <w:t>in</w:t>
      </w:r>
      <w:r w:rsidR="00244EB0" w:rsidRPr="00945585">
        <w:rPr>
          <w:rFonts w:cs="Arial"/>
          <w:kern w:val="2"/>
          <w:szCs w:val="20"/>
          <w:lang w:val="sl-SI"/>
        </w:rPr>
        <w:t xml:space="preserve"> </w:t>
      </w:r>
      <w:r w:rsidR="00DF37CA">
        <w:rPr>
          <w:rFonts w:cs="Arial"/>
          <w:kern w:val="2"/>
          <w:szCs w:val="20"/>
          <w:lang w:val="sl-SI"/>
        </w:rPr>
        <w:t>uredbe ter</w:t>
      </w:r>
    </w:p>
    <w:p w14:paraId="485AF36F" w14:textId="77777777" w:rsidR="00E17A6C" w:rsidRDefault="00945585" w:rsidP="00945585">
      <w:pPr>
        <w:numPr>
          <w:ilvl w:val="0"/>
          <w:numId w:val="17"/>
        </w:numPr>
        <w:spacing w:line="260" w:lineRule="atLeast"/>
        <w:contextualSpacing/>
        <w:jc w:val="both"/>
        <w:rPr>
          <w:rFonts w:cs="Arial"/>
          <w:kern w:val="2"/>
          <w:szCs w:val="20"/>
          <w:lang w:val="sl-SI"/>
        </w:rPr>
      </w:pPr>
      <w:r w:rsidRPr="00945585">
        <w:rPr>
          <w:rFonts w:cs="Arial"/>
          <w:kern w:val="2"/>
          <w:szCs w:val="20"/>
          <w:lang w:val="sl-SI"/>
        </w:rPr>
        <w:t>letnega nadomestila za nadzor, ki ga opravlja na podlagi Uredbe 2022/2554/EU</w:t>
      </w:r>
      <w:r w:rsidR="00DF37CA">
        <w:rPr>
          <w:rFonts w:cs="Arial"/>
          <w:kern w:val="2"/>
          <w:szCs w:val="20"/>
          <w:lang w:val="sl-SI"/>
        </w:rPr>
        <w:t xml:space="preserve"> in te uredbe</w:t>
      </w:r>
      <w:r w:rsidR="00E17A6C">
        <w:rPr>
          <w:rFonts w:cs="Arial"/>
          <w:kern w:val="2"/>
          <w:szCs w:val="20"/>
          <w:lang w:val="sl-SI"/>
        </w:rPr>
        <w:t>.</w:t>
      </w:r>
    </w:p>
    <w:p w14:paraId="6439CBC7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184B850F" w14:textId="77777777" w:rsidR="00945585" w:rsidRPr="00945585" w:rsidRDefault="00945585" w:rsidP="00945585">
      <w:pPr>
        <w:numPr>
          <w:ilvl w:val="0"/>
          <w:numId w:val="18"/>
        </w:num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člen</w:t>
      </w:r>
    </w:p>
    <w:p w14:paraId="243C5C47" w14:textId="77777777" w:rsidR="00945585" w:rsidRPr="00945585" w:rsidRDefault="00945585" w:rsidP="00945585">
      <w:p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 xml:space="preserve">      (prekrški)</w:t>
      </w:r>
    </w:p>
    <w:p w14:paraId="3AACE2BD" w14:textId="77777777" w:rsidR="00945585" w:rsidRPr="00945585" w:rsidRDefault="00945585" w:rsidP="00945585">
      <w:pPr>
        <w:rPr>
          <w:rFonts w:cs="Arial"/>
          <w:szCs w:val="20"/>
          <w:lang w:val="sl-SI"/>
        </w:rPr>
      </w:pPr>
    </w:p>
    <w:p w14:paraId="1583496D" w14:textId="77777777" w:rsidR="00945585" w:rsidRPr="00945585" w:rsidRDefault="00945585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Theme="minorHAnsi" w:cs="Arial"/>
          <w:kern w:val="2"/>
          <w:szCs w:val="20"/>
          <w:lang w:val="sl-SI"/>
        </w:rPr>
      </w:pPr>
      <w:r w:rsidRPr="00945585">
        <w:rPr>
          <w:rFonts w:eastAsiaTheme="minorHAnsi" w:cs="Arial"/>
          <w:kern w:val="2"/>
          <w:szCs w:val="20"/>
          <w:lang w:val="sl-SI"/>
        </w:rPr>
        <w:t>(1) Z globo od 2</w:t>
      </w:r>
      <w:r w:rsidR="00967225">
        <w:rPr>
          <w:rFonts w:eastAsiaTheme="minorHAnsi" w:cs="Arial"/>
          <w:kern w:val="2"/>
          <w:szCs w:val="20"/>
          <w:lang w:val="sl-SI"/>
        </w:rPr>
        <w:t>5.0</w:t>
      </w:r>
      <w:r w:rsidRPr="00945585">
        <w:rPr>
          <w:rFonts w:eastAsiaTheme="minorHAnsi" w:cs="Arial"/>
          <w:kern w:val="2"/>
          <w:szCs w:val="20"/>
          <w:lang w:val="sl-SI"/>
        </w:rPr>
        <w:t xml:space="preserve">00 do 250.000 eurov se za prekršek kaznuje pravna oseba, </w:t>
      </w:r>
      <w:r w:rsidR="00516634">
        <w:rPr>
          <w:rFonts w:eastAsiaTheme="minorHAnsi" w:cs="Arial"/>
          <w:kern w:val="2"/>
          <w:szCs w:val="20"/>
          <w:lang w:val="sl-SI"/>
        </w:rPr>
        <w:t>ki</w:t>
      </w:r>
      <w:r w:rsidRPr="00945585">
        <w:rPr>
          <w:rFonts w:eastAsiaTheme="minorHAnsi" w:cs="Arial"/>
          <w:kern w:val="2"/>
          <w:szCs w:val="20"/>
          <w:lang w:val="sl-SI"/>
        </w:rPr>
        <w:t>:</w:t>
      </w:r>
    </w:p>
    <w:p w14:paraId="68A48920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0B2D891D" w14:textId="77777777" w:rsidR="00945585" w:rsidRPr="00945585" w:rsidRDefault="00945585" w:rsidP="0094558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 w:rsidRPr="00945585">
        <w:rPr>
          <w:rFonts w:cs="Arial"/>
          <w:kern w:val="2"/>
          <w:szCs w:val="20"/>
          <w:lang w:val="sl-SI"/>
        </w:rPr>
        <w:t xml:space="preserve">nima urejenega, enkrat letno pregledanega in ustrezno dokumentiranega okvirja obvladovanja tveganj na področju IKT, kot je določeno v </w:t>
      </w:r>
      <w:r w:rsidR="00E67A6D">
        <w:rPr>
          <w:rFonts w:cs="Arial"/>
          <w:kern w:val="2"/>
          <w:szCs w:val="20"/>
          <w:lang w:val="sl-SI"/>
        </w:rPr>
        <w:t xml:space="preserve">II. </w:t>
      </w:r>
      <w:r w:rsidRPr="00945585">
        <w:rPr>
          <w:rFonts w:cs="Arial"/>
          <w:kern w:val="2"/>
          <w:szCs w:val="20"/>
          <w:lang w:val="sl-SI"/>
        </w:rPr>
        <w:t>poglavju  Uredbe 2022/2554/EU, vključno s finančnimi subjekti, ki jim je določen poenostavljen okvir obvladovanja tveganj na področju IKT, za katere velja 16. člen Uredbe 2022/2554/EU,</w:t>
      </w:r>
    </w:p>
    <w:p w14:paraId="6CF1D401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145F2C97" w14:textId="77777777" w:rsidR="00945585" w:rsidRPr="00945585" w:rsidRDefault="00945585" w:rsidP="0094558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 w:rsidRPr="00945585">
        <w:rPr>
          <w:rFonts w:eastAsia="Calibri" w:cs="Arial"/>
          <w:kern w:val="2"/>
          <w:szCs w:val="20"/>
          <w:lang w:val="sl-SI"/>
        </w:rPr>
        <w:t>nima vzpostavljenega postopka obvladovanja incidentov, povezanih z IKT, skladno s 17. členom Uredbe 2022/2554/EU,</w:t>
      </w:r>
    </w:p>
    <w:p w14:paraId="223E6B02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4F9BF083" w14:textId="5AEDE0EF" w:rsidR="00945585" w:rsidRPr="00945585" w:rsidRDefault="00945585" w:rsidP="0094558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 w:rsidRPr="00945585">
        <w:rPr>
          <w:rFonts w:eastAsia="Calibri" w:cs="Arial"/>
          <w:kern w:val="2"/>
          <w:szCs w:val="20"/>
          <w:lang w:val="sl-SI"/>
        </w:rPr>
        <w:lastRenderedPageBreak/>
        <w:t>ne poroča o večjih incidentih</w:t>
      </w:r>
      <w:r w:rsidR="00F8018C">
        <w:rPr>
          <w:rFonts w:eastAsia="Calibri" w:cs="Arial"/>
          <w:kern w:val="2"/>
          <w:szCs w:val="20"/>
          <w:lang w:val="sl-SI"/>
        </w:rPr>
        <w:t>,</w:t>
      </w:r>
      <w:r w:rsidR="00EB0220">
        <w:rPr>
          <w:rFonts w:eastAsia="Calibri" w:cs="Arial"/>
          <w:kern w:val="2"/>
          <w:szCs w:val="20"/>
          <w:lang w:val="sl-SI"/>
        </w:rPr>
        <w:t xml:space="preserve"> povezanih z IKT</w:t>
      </w:r>
      <w:r w:rsidR="00D20199">
        <w:rPr>
          <w:rFonts w:eastAsia="Calibri" w:cs="Arial"/>
          <w:kern w:val="2"/>
          <w:szCs w:val="20"/>
          <w:lang w:val="sl-SI"/>
        </w:rPr>
        <w:t>,</w:t>
      </w:r>
      <w:r w:rsidR="00EB0220">
        <w:rPr>
          <w:rFonts w:eastAsia="Calibri" w:cs="Arial"/>
          <w:kern w:val="2"/>
          <w:szCs w:val="20"/>
          <w:lang w:val="sl-SI"/>
        </w:rPr>
        <w:t xml:space="preserve"> </w:t>
      </w:r>
      <w:r w:rsidR="00E67A6D">
        <w:rPr>
          <w:rFonts w:eastAsia="Calibri" w:cs="Arial"/>
          <w:kern w:val="2"/>
          <w:szCs w:val="20"/>
          <w:lang w:val="sl-SI"/>
        </w:rPr>
        <w:t xml:space="preserve">kot to določa </w:t>
      </w:r>
      <w:r w:rsidR="00EB0220">
        <w:rPr>
          <w:rFonts w:eastAsia="Calibri" w:cs="Arial"/>
          <w:kern w:val="2"/>
          <w:szCs w:val="20"/>
          <w:lang w:val="sl-SI"/>
        </w:rPr>
        <w:t xml:space="preserve">prvi odstavek </w:t>
      </w:r>
      <w:r w:rsidR="00E67A6D">
        <w:rPr>
          <w:rFonts w:eastAsia="Calibri" w:cs="Arial"/>
          <w:kern w:val="2"/>
          <w:szCs w:val="20"/>
          <w:lang w:val="sl-SI"/>
        </w:rPr>
        <w:t>19. člen</w:t>
      </w:r>
      <w:r w:rsidR="00EB0220">
        <w:rPr>
          <w:rFonts w:eastAsia="Calibri" w:cs="Arial"/>
          <w:kern w:val="2"/>
          <w:szCs w:val="20"/>
          <w:lang w:val="sl-SI"/>
        </w:rPr>
        <w:t>a</w:t>
      </w:r>
      <w:r w:rsidR="00E67A6D">
        <w:rPr>
          <w:rFonts w:eastAsia="Calibri" w:cs="Arial"/>
          <w:kern w:val="2"/>
          <w:szCs w:val="20"/>
          <w:lang w:val="sl-SI"/>
        </w:rPr>
        <w:t xml:space="preserve"> Uredbe 2022/2554/EU</w:t>
      </w:r>
      <w:r w:rsidR="00F8018C">
        <w:rPr>
          <w:rFonts w:eastAsia="Calibri" w:cs="Arial"/>
          <w:kern w:val="2"/>
          <w:szCs w:val="20"/>
          <w:lang w:val="sl-SI"/>
        </w:rPr>
        <w:t>,</w:t>
      </w:r>
      <w:r w:rsidR="00E67A6D">
        <w:rPr>
          <w:rFonts w:eastAsia="Calibri" w:cs="Arial"/>
          <w:kern w:val="2"/>
          <w:szCs w:val="20"/>
          <w:lang w:val="sl-SI"/>
        </w:rPr>
        <w:t xml:space="preserve"> </w:t>
      </w:r>
    </w:p>
    <w:p w14:paraId="2C66A1B1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7855BD71" w14:textId="77777777" w:rsidR="00945585" w:rsidRPr="00945585" w:rsidRDefault="0036690B" w:rsidP="0094558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 w:rsidRPr="0036690B">
        <w:rPr>
          <w:rFonts w:eastAsia="Calibri" w:cs="Arial"/>
          <w:kern w:val="2"/>
          <w:szCs w:val="20"/>
          <w:lang w:val="sl-SI"/>
        </w:rPr>
        <w:t>vsaj enkrat letno ne testira vseh sistemov in aplikacij IKT, ki podpirajo kritične ali pomembne funkcije, skladno s 24. členom Uredbe 2022/2554/EU</w:t>
      </w:r>
      <w:r w:rsidR="00DF37CA">
        <w:rPr>
          <w:rFonts w:eastAsia="Calibri" w:cs="Arial"/>
          <w:kern w:val="2"/>
          <w:szCs w:val="20"/>
          <w:lang w:val="sl-SI"/>
        </w:rPr>
        <w:t>,</w:t>
      </w:r>
      <w:r w:rsidRPr="0036690B">
        <w:rPr>
          <w:rFonts w:eastAsia="Calibri" w:cs="Arial"/>
          <w:kern w:val="2"/>
          <w:szCs w:val="20"/>
          <w:lang w:val="sl-SI"/>
        </w:rPr>
        <w:t xml:space="preserve"> in tega ustrezno ne dokumentira</w:t>
      </w:r>
      <w:r w:rsidR="00945585" w:rsidRPr="00945585">
        <w:rPr>
          <w:rFonts w:eastAsia="Calibri" w:cs="Arial"/>
          <w:kern w:val="2"/>
          <w:szCs w:val="20"/>
          <w:lang w:val="sl-SI"/>
        </w:rPr>
        <w:t>,</w:t>
      </w:r>
    </w:p>
    <w:p w14:paraId="0C519675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3105CA77" w14:textId="77777777" w:rsidR="00945585" w:rsidRPr="00945585" w:rsidRDefault="0036690B" w:rsidP="0094558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 w:rsidRPr="0036690B">
        <w:rPr>
          <w:rFonts w:eastAsia="Calibri" w:cs="Arial"/>
          <w:kern w:val="2"/>
          <w:szCs w:val="20"/>
          <w:lang w:val="sl-SI"/>
        </w:rPr>
        <w:t>nima urejenega programa za testiranja digitalne operativne odpornosti v skladu s 24</w:t>
      </w:r>
      <w:r w:rsidR="00DF37CA">
        <w:rPr>
          <w:rFonts w:eastAsia="Calibri" w:cs="Arial"/>
          <w:kern w:val="2"/>
          <w:szCs w:val="20"/>
          <w:lang w:val="sl-SI"/>
        </w:rPr>
        <w:t>.</w:t>
      </w:r>
      <w:r w:rsidRPr="0036690B">
        <w:rPr>
          <w:rFonts w:eastAsia="Calibri" w:cs="Arial"/>
          <w:kern w:val="2"/>
          <w:szCs w:val="20"/>
          <w:lang w:val="sl-SI"/>
        </w:rPr>
        <w:t>, 25. in 26. členom Uredbe 2022/2554/EU</w:t>
      </w:r>
      <w:r w:rsidR="00945585" w:rsidRPr="00945585">
        <w:rPr>
          <w:rFonts w:eastAsia="Calibri" w:cs="Arial"/>
          <w:kern w:val="2"/>
          <w:szCs w:val="20"/>
          <w:lang w:val="sl-SI"/>
        </w:rPr>
        <w:t>,</w:t>
      </w:r>
    </w:p>
    <w:p w14:paraId="46350767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7B69E1E4" w14:textId="05641430" w:rsidR="00945585" w:rsidRDefault="00EA4192" w:rsidP="0094558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>
        <w:rPr>
          <w:rFonts w:eastAsia="Calibri" w:cs="Arial"/>
          <w:kern w:val="2"/>
          <w:szCs w:val="20"/>
          <w:lang w:val="sl-SI"/>
        </w:rPr>
        <w:t>v skladu s prvim odstavkom 26. člena Uredbe 2022/2554/EU</w:t>
      </w:r>
      <w:r w:rsidR="00723B0E">
        <w:rPr>
          <w:rFonts w:eastAsia="Calibri" w:cs="Arial"/>
          <w:kern w:val="2"/>
          <w:szCs w:val="20"/>
          <w:lang w:val="sl-SI"/>
        </w:rPr>
        <w:t>,</w:t>
      </w:r>
      <w:r>
        <w:rPr>
          <w:rFonts w:eastAsia="Calibri" w:cs="Arial"/>
          <w:kern w:val="2"/>
          <w:szCs w:val="20"/>
          <w:lang w:val="sl-SI"/>
        </w:rPr>
        <w:t xml:space="preserve"> </w:t>
      </w:r>
      <w:r w:rsidR="00945585" w:rsidRPr="00945585">
        <w:rPr>
          <w:rFonts w:eastAsia="Calibri" w:cs="Arial"/>
          <w:kern w:val="2"/>
          <w:szCs w:val="20"/>
          <w:lang w:val="sl-SI"/>
        </w:rPr>
        <w:t>vsaj enkrat na tri leta</w:t>
      </w:r>
      <w:r w:rsidR="00615EAF">
        <w:rPr>
          <w:rFonts w:eastAsia="Calibri" w:cs="Arial"/>
          <w:kern w:val="2"/>
          <w:szCs w:val="20"/>
          <w:lang w:val="sl-SI"/>
        </w:rPr>
        <w:t>,</w:t>
      </w:r>
      <w:r w:rsidR="00945585" w:rsidRPr="00945585">
        <w:rPr>
          <w:rFonts w:eastAsia="Calibri" w:cs="Arial"/>
          <w:kern w:val="2"/>
          <w:szCs w:val="20"/>
          <w:lang w:val="sl-SI"/>
        </w:rPr>
        <w:t xml:space="preserve"> oziroma tako pogosto kot zahteva pristojni organ, ne </w:t>
      </w:r>
      <w:r w:rsidR="009C627B">
        <w:rPr>
          <w:rFonts w:eastAsia="Calibri" w:cs="Arial"/>
          <w:kern w:val="2"/>
          <w:szCs w:val="20"/>
          <w:lang w:val="sl-SI"/>
        </w:rPr>
        <w:t xml:space="preserve">izvede </w:t>
      </w:r>
      <w:r w:rsidR="00945585" w:rsidRPr="00945585">
        <w:rPr>
          <w:rFonts w:eastAsia="Calibri" w:cs="Arial"/>
          <w:kern w:val="2"/>
          <w:szCs w:val="20"/>
          <w:lang w:val="sl-SI"/>
        </w:rPr>
        <w:t xml:space="preserve">naprednega </w:t>
      </w:r>
      <w:proofErr w:type="spellStart"/>
      <w:r w:rsidR="00945585" w:rsidRPr="00945585">
        <w:rPr>
          <w:rFonts w:eastAsia="Calibri" w:cs="Arial"/>
          <w:kern w:val="2"/>
          <w:szCs w:val="20"/>
          <w:lang w:val="sl-SI"/>
        </w:rPr>
        <w:t>penetracijskega</w:t>
      </w:r>
      <w:proofErr w:type="spellEnd"/>
      <w:r w:rsidR="00945585" w:rsidRPr="00945585">
        <w:rPr>
          <w:rFonts w:eastAsia="Calibri" w:cs="Arial"/>
          <w:kern w:val="2"/>
          <w:szCs w:val="20"/>
          <w:lang w:val="sl-SI"/>
        </w:rPr>
        <w:t xml:space="preserve"> testiranja na podlagi analize groženj,</w:t>
      </w:r>
    </w:p>
    <w:p w14:paraId="280BE21D" w14:textId="77777777" w:rsidR="00CF3282" w:rsidRDefault="00CF3282" w:rsidP="00CF3282">
      <w:pPr>
        <w:spacing w:after="200" w:line="276" w:lineRule="auto"/>
        <w:ind w:left="720"/>
        <w:contextualSpacing/>
        <w:jc w:val="both"/>
        <w:rPr>
          <w:rFonts w:eastAsia="Calibri" w:cs="Arial"/>
          <w:kern w:val="2"/>
          <w:szCs w:val="20"/>
          <w:lang w:val="sl-SI"/>
        </w:rPr>
      </w:pPr>
    </w:p>
    <w:p w14:paraId="6AEE36CB" w14:textId="77777777" w:rsidR="00621702" w:rsidRPr="00945585" w:rsidRDefault="00621702" w:rsidP="0094558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>
        <w:rPr>
          <w:rFonts w:eastAsia="Calibri" w:cs="Arial"/>
          <w:kern w:val="2"/>
          <w:szCs w:val="20"/>
          <w:lang w:val="sl-SI"/>
        </w:rPr>
        <w:t xml:space="preserve">krši določbe 27. člena </w:t>
      </w:r>
      <w:r w:rsidRPr="00945585">
        <w:rPr>
          <w:rFonts w:eastAsia="Calibri" w:cs="Arial"/>
          <w:kern w:val="2"/>
          <w:szCs w:val="20"/>
          <w:lang w:val="sl-SI"/>
        </w:rPr>
        <w:t xml:space="preserve">Uredbe 2022/2554/EU </w:t>
      </w:r>
      <w:r>
        <w:rPr>
          <w:rFonts w:eastAsia="Calibri" w:cs="Arial"/>
          <w:kern w:val="2"/>
          <w:szCs w:val="20"/>
          <w:lang w:val="sl-SI"/>
        </w:rPr>
        <w:t>glede z</w:t>
      </w:r>
      <w:r w:rsidRPr="006249CB">
        <w:rPr>
          <w:rFonts w:eastAsia="Calibri" w:cs="Arial"/>
          <w:kern w:val="2"/>
          <w:szCs w:val="20"/>
          <w:lang w:val="sl-SI"/>
        </w:rPr>
        <w:t xml:space="preserve">ahtev za preizkuševalce za izvedbo </w:t>
      </w:r>
      <w:proofErr w:type="spellStart"/>
      <w:r w:rsidRPr="006249CB">
        <w:rPr>
          <w:rFonts w:eastAsia="Calibri" w:cs="Arial"/>
          <w:kern w:val="2"/>
          <w:szCs w:val="20"/>
          <w:lang w:val="sl-SI"/>
        </w:rPr>
        <w:t>penetracijskega</w:t>
      </w:r>
      <w:proofErr w:type="spellEnd"/>
      <w:r w:rsidRPr="006249CB">
        <w:rPr>
          <w:rFonts w:eastAsia="Calibri" w:cs="Arial"/>
          <w:kern w:val="2"/>
          <w:szCs w:val="20"/>
          <w:lang w:val="sl-SI"/>
        </w:rPr>
        <w:t xml:space="preserve"> testiranja na podlagi analize groženj</w:t>
      </w:r>
      <w:r>
        <w:rPr>
          <w:rFonts w:eastAsia="Calibri" w:cs="Arial"/>
          <w:kern w:val="2"/>
          <w:szCs w:val="20"/>
          <w:lang w:val="sl-SI"/>
        </w:rPr>
        <w:t>,</w:t>
      </w:r>
    </w:p>
    <w:p w14:paraId="4FB8F5CB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05BA43E4" w14:textId="77777777" w:rsidR="005E0F95" w:rsidRPr="0097575D" w:rsidRDefault="005E0F95" w:rsidP="005E0F95">
      <w:pPr>
        <w:ind w:left="360"/>
        <w:rPr>
          <w:rFonts w:eastAsia="Calibri" w:cs="Arial"/>
          <w:kern w:val="2"/>
          <w:szCs w:val="20"/>
          <w:lang w:val="sl-SI"/>
        </w:rPr>
      </w:pPr>
    </w:p>
    <w:p w14:paraId="55CB3ED2" w14:textId="77777777" w:rsidR="005E0F95" w:rsidRDefault="005E0F95" w:rsidP="00980A6A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>
        <w:rPr>
          <w:rFonts w:eastAsia="Calibri" w:cs="Arial"/>
          <w:kern w:val="2"/>
          <w:szCs w:val="20"/>
          <w:lang w:val="sl-SI"/>
        </w:rPr>
        <w:t xml:space="preserve">pristojnemu organu najmanj enkrat letno ne poroča podatkov, kot </w:t>
      </w:r>
      <w:r w:rsidR="003B48F7">
        <w:rPr>
          <w:rFonts w:eastAsia="Calibri" w:cs="Arial"/>
          <w:kern w:val="2"/>
          <w:szCs w:val="20"/>
          <w:lang w:val="sl-SI"/>
        </w:rPr>
        <w:t>to določa</w:t>
      </w:r>
      <w:r w:rsidR="0037295C">
        <w:rPr>
          <w:rFonts w:eastAsia="Calibri" w:cs="Arial"/>
          <w:kern w:val="2"/>
          <w:szCs w:val="20"/>
          <w:lang w:val="sl-SI"/>
        </w:rPr>
        <w:t xml:space="preserve"> </w:t>
      </w:r>
      <w:r w:rsidR="00EF4297">
        <w:rPr>
          <w:rFonts w:eastAsia="Calibri" w:cs="Arial"/>
          <w:kern w:val="2"/>
          <w:szCs w:val="20"/>
          <w:lang w:val="sl-SI"/>
        </w:rPr>
        <w:t>drugi</w:t>
      </w:r>
      <w:r w:rsidR="003B6E5C">
        <w:rPr>
          <w:rFonts w:eastAsia="Calibri" w:cs="Arial"/>
          <w:kern w:val="2"/>
          <w:szCs w:val="20"/>
          <w:lang w:val="sl-SI"/>
        </w:rPr>
        <w:t xml:space="preserve"> </w:t>
      </w:r>
      <w:r w:rsidR="00EF4297">
        <w:rPr>
          <w:rFonts w:eastAsia="Calibri" w:cs="Arial"/>
          <w:kern w:val="2"/>
          <w:szCs w:val="20"/>
          <w:lang w:val="sl-SI"/>
        </w:rPr>
        <w:t xml:space="preserve"> pododstavek tretjega odstavka </w:t>
      </w:r>
      <w:r>
        <w:rPr>
          <w:rFonts w:eastAsia="Calibri" w:cs="Arial"/>
          <w:kern w:val="2"/>
          <w:szCs w:val="20"/>
          <w:lang w:val="sl-SI"/>
        </w:rPr>
        <w:t>28. člen</w:t>
      </w:r>
      <w:r w:rsidR="00EF4297">
        <w:rPr>
          <w:rFonts w:eastAsia="Calibri" w:cs="Arial"/>
          <w:kern w:val="2"/>
          <w:szCs w:val="20"/>
          <w:lang w:val="sl-SI"/>
        </w:rPr>
        <w:t>a</w:t>
      </w:r>
      <w:r>
        <w:rPr>
          <w:rFonts w:eastAsia="Calibri" w:cs="Arial"/>
          <w:kern w:val="2"/>
          <w:szCs w:val="20"/>
          <w:lang w:val="sl-SI"/>
        </w:rPr>
        <w:t xml:space="preserve"> Uredbe 2022/2554/EU,</w:t>
      </w:r>
    </w:p>
    <w:p w14:paraId="7135D295" w14:textId="77777777" w:rsidR="003B48F7" w:rsidRDefault="003B48F7" w:rsidP="000D39D5">
      <w:pPr>
        <w:pStyle w:val="Odstavekseznama"/>
        <w:rPr>
          <w:rFonts w:cs="Arial"/>
          <w:kern w:val="2"/>
          <w:szCs w:val="20"/>
        </w:rPr>
      </w:pPr>
    </w:p>
    <w:p w14:paraId="38DC853B" w14:textId="30744916" w:rsidR="003B48F7" w:rsidRDefault="003B48F7" w:rsidP="00980A6A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>
        <w:rPr>
          <w:rFonts w:eastAsia="Calibri" w:cs="Arial"/>
          <w:kern w:val="2"/>
          <w:szCs w:val="20"/>
          <w:lang w:val="sl-SI"/>
        </w:rPr>
        <w:t>n</w:t>
      </w:r>
      <w:r w:rsidR="00EB1E6D">
        <w:rPr>
          <w:rFonts w:eastAsia="Calibri" w:cs="Arial"/>
          <w:kern w:val="2"/>
          <w:szCs w:val="20"/>
          <w:lang w:val="sl-SI"/>
        </w:rPr>
        <w:t>e upošteva</w:t>
      </w:r>
      <w:r>
        <w:rPr>
          <w:rFonts w:eastAsia="Calibri" w:cs="Arial"/>
          <w:kern w:val="2"/>
          <w:szCs w:val="20"/>
          <w:lang w:val="sl-SI"/>
        </w:rPr>
        <w:t xml:space="preserve"> zahtev</w:t>
      </w:r>
      <w:r w:rsidR="00EB1E6D">
        <w:rPr>
          <w:rFonts w:eastAsia="Calibri" w:cs="Arial"/>
          <w:kern w:val="2"/>
          <w:szCs w:val="20"/>
          <w:lang w:val="sl-SI"/>
        </w:rPr>
        <w:t>e</w:t>
      </w:r>
      <w:r>
        <w:rPr>
          <w:rFonts w:eastAsia="Calibri" w:cs="Arial"/>
          <w:kern w:val="2"/>
          <w:szCs w:val="20"/>
          <w:lang w:val="sl-SI"/>
        </w:rPr>
        <w:t xml:space="preserve"> pristojnega organa </w:t>
      </w:r>
      <w:r w:rsidR="00EB1E6D">
        <w:rPr>
          <w:rFonts w:eastAsia="Calibri" w:cs="Arial"/>
          <w:kern w:val="2"/>
          <w:szCs w:val="20"/>
          <w:lang w:val="sl-SI"/>
        </w:rPr>
        <w:t>v skladu</w:t>
      </w:r>
      <w:r w:rsidR="00F11BE1">
        <w:rPr>
          <w:rFonts w:eastAsia="Calibri" w:cs="Arial"/>
          <w:kern w:val="2"/>
          <w:szCs w:val="20"/>
          <w:lang w:val="sl-SI"/>
        </w:rPr>
        <w:t xml:space="preserve"> </w:t>
      </w:r>
      <w:r w:rsidR="00EB1E6D">
        <w:rPr>
          <w:rFonts w:eastAsia="Calibri" w:cs="Arial"/>
          <w:kern w:val="2"/>
          <w:szCs w:val="20"/>
          <w:lang w:val="sl-SI"/>
        </w:rPr>
        <w:t xml:space="preserve">s </w:t>
      </w:r>
      <w:r>
        <w:rPr>
          <w:rFonts w:eastAsia="Calibri" w:cs="Arial"/>
          <w:kern w:val="2"/>
          <w:szCs w:val="20"/>
          <w:lang w:val="sl-SI"/>
        </w:rPr>
        <w:t>tretji</w:t>
      </w:r>
      <w:r w:rsidR="00EB1E6D">
        <w:rPr>
          <w:rFonts w:eastAsia="Calibri" w:cs="Arial"/>
          <w:kern w:val="2"/>
          <w:szCs w:val="20"/>
          <w:lang w:val="sl-SI"/>
        </w:rPr>
        <w:t>m</w:t>
      </w:r>
      <w:r>
        <w:rPr>
          <w:rFonts w:eastAsia="Calibri" w:cs="Arial"/>
          <w:kern w:val="2"/>
          <w:szCs w:val="20"/>
          <w:lang w:val="sl-SI"/>
        </w:rPr>
        <w:t xml:space="preserve"> pododstavk</w:t>
      </w:r>
      <w:r w:rsidR="00EB1E6D">
        <w:rPr>
          <w:rFonts w:eastAsia="Calibri" w:cs="Arial"/>
          <w:kern w:val="2"/>
          <w:szCs w:val="20"/>
          <w:lang w:val="sl-SI"/>
        </w:rPr>
        <w:t>om</w:t>
      </w:r>
      <w:r>
        <w:rPr>
          <w:rFonts w:eastAsia="Calibri" w:cs="Arial"/>
          <w:kern w:val="2"/>
          <w:szCs w:val="20"/>
          <w:lang w:val="sl-SI"/>
        </w:rPr>
        <w:t xml:space="preserve"> tretjega odstavka 28. člena Uredbe 2022/2554/EU,</w:t>
      </w:r>
    </w:p>
    <w:p w14:paraId="7EEFFFDF" w14:textId="77777777" w:rsidR="003B48F7" w:rsidRDefault="003B48F7" w:rsidP="000D39D5">
      <w:pPr>
        <w:pStyle w:val="Odstavekseznama"/>
        <w:rPr>
          <w:rFonts w:cs="Arial"/>
          <w:kern w:val="2"/>
          <w:szCs w:val="20"/>
        </w:rPr>
      </w:pPr>
    </w:p>
    <w:p w14:paraId="58380D3D" w14:textId="0E99D634" w:rsidR="003B48F7" w:rsidRDefault="003B48F7" w:rsidP="00980A6A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>
        <w:rPr>
          <w:rFonts w:eastAsia="Calibri" w:cs="Arial"/>
          <w:kern w:val="2"/>
          <w:szCs w:val="20"/>
          <w:lang w:val="sl-SI"/>
        </w:rPr>
        <w:t>pravočasno ne obvesti pristojn</w:t>
      </w:r>
      <w:r w:rsidR="00D20199">
        <w:rPr>
          <w:rFonts w:eastAsia="Calibri" w:cs="Arial"/>
          <w:kern w:val="2"/>
          <w:szCs w:val="20"/>
          <w:lang w:val="sl-SI"/>
        </w:rPr>
        <w:t>ega</w:t>
      </w:r>
      <w:r>
        <w:rPr>
          <w:rFonts w:eastAsia="Calibri" w:cs="Arial"/>
          <w:kern w:val="2"/>
          <w:szCs w:val="20"/>
          <w:lang w:val="sl-SI"/>
        </w:rPr>
        <w:t xml:space="preserve"> organ</w:t>
      </w:r>
      <w:r w:rsidR="00D20199">
        <w:rPr>
          <w:rFonts w:eastAsia="Calibri" w:cs="Arial"/>
          <w:kern w:val="2"/>
          <w:szCs w:val="20"/>
          <w:lang w:val="sl-SI"/>
        </w:rPr>
        <w:t>a</w:t>
      </w:r>
      <w:r w:rsidR="00862537">
        <w:rPr>
          <w:rFonts w:eastAsia="Calibri" w:cs="Arial"/>
          <w:kern w:val="2"/>
          <w:szCs w:val="20"/>
          <w:lang w:val="sl-SI"/>
        </w:rPr>
        <w:t xml:space="preserve"> o kakršnem koli načrtovanem pogodbenem dogovoru</w:t>
      </w:r>
      <w:r w:rsidR="00E03255">
        <w:rPr>
          <w:rFonts w:eastAsia="Calibri" w:cs="Arial"/>
          <w:kern w:val="2"/>
          <w:szCs w:val="20"/>
          <w:lang w:val="sl-SI"/>
        </w:rPr>
        <w:t>, kot to določa</w:t>
      </w:r>
      <w:r>
        <w:rPr>
          <w:rFonts w:eastAsia="Calibri" w:cs="Arial"/>
          <w:kern w:val="2"/>
          <w:szCs w:val="20"/>
          <w:lang w:val="sl-SI"/>
        </w:rPr>
        <w:t xml:space="preserve"> četrt</w:t>
      </w:r>
      <w:r w:rsidR="00E03255">
        <w:rPr>
          <w:rFonts w:eastAsia="Calibri" w:cs="Arial"/>
          <w:kern w:val="2"/>
          <w:szCs w:val="20"/>
          <w:lang w:val="sl-SI"/>
        </w:rPr>
        <w:t>i</w:t>
      </w:r>
      <w:r>
        <w:rPr>
          <w:rFonts w:eastAsia="Calibri" w:cs="Arial"/>
          <w:kern w:val="2"/>
          <w:szCs w:val="20"/>
          <w:lang w:val="sl-SI"/>
        </w:rPr>
        <w:t xml:space="preserve"> pododstav</w:t>
      </w:r>
      <w:r w:rsidR="00E03255">
        <w:rPr>
          <w:rFonts w:eastAsia="Calibri" w:cs="Arial"/>
          <w:kern w:val="2"/>
          <w:szCs w:val="20"/>
          <w:lang w:val="sl-SI"/>
        </w:rPr>
        <w:t>e</w:t>
      </w:r>
      <w:r>
        <w:rPr>
          <w:rFonts w:eastAsia="Calibri" w:cs="Arial"/>
          <w:kern w:val="2"/>
          <w:szCs w:val="20"/>
          <w:lang w:val="sl-SI"/>
        </w:rPr>
        <w:t>k tretjega odstavka 28. člena Uredbe 2022/2554/EU,</w:t>
      </w:r>
    </w:p>
    <w:p w14:paraId="7960C77B" w14:textId="77777777" w:rsidR="00713403" w:rsidRPr="001E4B2E" w:rsidRDefault="00713403" w:rsidP="006249CB">
      <w:pPr>
        <w:spacing w:after="200" w:line="276" w:lineRule="auto"/>
        <w:ind w:left="720"/>
        <w:contextualSpacing/>
        <w:jc w:val="both"/>
        <w:rPr>
          <w:rFonts w:eastAsia="Calibri" w:cs="Arial"/>
          <w:kern w:val="2"/>
          <w:szCs w:val="20"/>
          <w:lang w:val="sl-SI"/>
        </w:rPr>
      </w:pPr>
    </w:p>
    <w:p w14:paraId="10D1B039" w14:textId="77777777" w:rsidR="00945585" w:rsidRPr="00945585" w:rsidRDefault="00945585" w:rsidP="003B48F7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 w:cs="Arial"/>
          <w:kern w:val="2"/>
          <w:szCs w:val="20"/>
          <w:lang w:val="sl-SI"/>
        </w:rPr>
      </w:pPr>
      <w:r w:rsidRPr="00945585">
        <w:rPr>
          <w:rFonts w:eastAsia="Calibri" w:cs="Arial"/>
          <w:kern w:val="2"/>
          <w:szCs w:val="20"/>
          <w:lang w:val="sl-SI"/>
        </w:rPr>
        <w:t xml:space="preserve">pristojnemu organu ne pošlje poročil, pojasnil, podatkov ali dokumentacije ali </w:t>
      </w:r>
      <w:r w:rsidR="00D20199">
        <w:rPr>
          <w:rFonts w:eastAsia="Calibri" w:cs="Arial"/>
          <w:kern w:val="2"/>
          <w:szCs w:val="20"/>
          <w:lang w:val="sl-SI"/>
        </w:rPr>
        <w:t xml:space="preserve">mu </w:t>
      </w:r>
      <w:r w:rsidRPr="00945585">
        <w:rPr>
          <w:rFonts w:eastAsia="Calibri" w:cs="Arial"/>
          <w:kern w:val="2"/>
          <w:szCs w:val="20"/>
          <w:lang w:val="sl-SI"/>
        </w:rPr>
        <w:t xml:space="preserve">ne omogoči pregleda poslovanja v skladu s prvim in drugim odstavkom 50. člena Uredbe 2022/2554/EU. </w:t>
      </w:r>
    </w:p>
    <w:p w14:paraId="57623BF8" w14:textId="77777777" w:rsidR="00945585" w:rsidRPr="00945585" w:rsidRDefault="00945585" w:rsidP="00945585">
      <w:pPr>
        <w:jc w:val="both"/>
        <w:rPr>
          <w:rFonts w:cs="Arial"/>
          <w:strike/>
          <w:szCs w:val="20"/>
          <w:lang w:val="sl-SI"/>
        </w:rPr>
      </w:pPr>
    </w:p>
    <w:p w14:paraId="6EA37AF3" w14:textId="77777777" w:rsidR="00945585" w:rsidRDefault="00945585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Theme="minorHAnsi" w:cs="Arial"/>
          <w:kern w:val="2"/>
          <w:szCs w:val="20"/>
          <w:lang w:val="sl-SI"/>
        </w:rPr>
      </w:pPr>
      <w:bookmarkStart w:id="5" w:name="_Hlk180136167"/>
      <w:r w:rsidRPr="00945585">
        <w:rPr>
          <w:rFonts w:eastAsiaTheme="minorHAnsi" w:cs="Arial"/>
          <w:kern w:val="2"/>
          <w:szCs w:val="20"/>
          <w:lang w:val="sl-SI"/>
        </w:rPr>
        <w:t xml:space="preserve">(2) Z globo od </w:t>
      </w:r>
      <w:r w:rsidR="00516634" w:rsidRPr="00516634">
        <w:rPr>
          <w:rFonts w:eastAsiaTheme="minorHAnsi" w:cs="Arial"/>
          <w:kern w:val="2"/>
          <w:szCs w:val="20"/>
          <w:lang w:val="sl-SI"/>
        </w:rPr>
        <w:t xml:space="preserve">25.000 do 500.000 eurov </w:t>
      </w:r>
      <w:r w:rsidR="00516634">
        <w:rPr>
          <w:rFonts w:eastAsiaTheme="minorHAnsi" w:cs="Arial"/>
          <w:kern w:val="2"/>
          <w:szCs w:val="20"/>
          <w:lang w:val="sl-SI"/>
        </w:rPr>
        <w:t xml:space="preserve">se za prekršek kaznuje </w:t>
      </w:r>
      <w:r w:rsidR="00516634" w:rsidRPr="00516634">
        <w:rPr>
          <w:rFonts w:eastAsiaTheme="minorHAnsi" w:cs="Arial"/>
          <w:kern w:val="2"/>
          <w:szCs w:val="20"/>
          <w:lang w:val="sl-SI"/>
        </w:rPr>
        <w:t>pravna oseba, ki se po zakonu, ki ureja gospodarske družbe, šteje za srednjo ali veliko gospodarsko družbo</w:t>
      </w:r>
      <w:r w:rsidR="00D20199">
        <w:rPr>
          <w:rFonts w:eastAsiaTheme="minorHAnsi" w:cs="Arial"/>
          <w:kern w:val="2"/>
          <w:szCs w:val="20"/>
          <w:lang w:val="sl-SI"/>
        </w:rPr>
        <w:t xml:space="preserve">, </w:t>
      </w:r>
      <w:r w:rsidRPr="00945585">
        <w:rPr>
          <w:rFonts w:eastAsiaTheme="minorHAnsi" w:cs="Arial"/>
          <w:kern w:val="2"/>
          <w:szCs w:val="20"/>
          <w:lang w:val="sl-SI"/>
        </w:rPr>
        <w:t xml:space="preserve">ki stori prekršek iz </w:t>
      </w:r>
      <w:r w:rsidR="00E44E44">
        <w:rPr>
          <w:rFonts w:eastAsiaTheme="minorHAnsi" w:cs="Arial"/>
          <w:kern w:val="2"/>
          <w:szCs w:val="20"/>
          <w:lang w:val="sl-SI"/>
        </w:rPr>
        <w:t>prejšnjega</w:t>
      </w:r>
      <w:r w:rsidR="00E44E44" w:rsidRPr="00945585">
        <w:rPr>
          <w:rFonts w:eastAsiaTheme="minorHAnsi" w:cs="Arial"/>
          <w:kern w:val="2"/>
          <w:szCs w:val="20"/>
          <w:lang w:val="sl-SI"/>
        </w:rPr>
        <w:t xml:space="preserve"> </w:t>
      </w:r>
      <w:r w:rsidRPr="00945585">
        <w:rPr>
          <w:rFonts w:eastAsiaTheme="minorHAnsi" w:cs="Arial"/>
          <w:kern w:val="2"/>
          <w:szCs w:val="20"/>
          <w:lang w:val="sl-SI"/>
        </w:rPr>
        <w:t>odstavka</w:t>
      </w:r>
      <w:bookmarkEnd w:id="5"/>
      <w:r w:rsidRPr="00945585">
        <w:rPr>
          <w:rFonts w:eastAsiaTheme="minorHAnsi" w:cs="Arial"/>
          <w:kern w:val="2"/>
          <w:szCs w:val="20"/>
          <w:lang w:val="sl-SI"/>
        </w:rPr>
        <w:t>.</w:t>
      </w:r>
    </w:p>
    <w:p w14:paraId="10B09EA9" w14:textId="778C8179" w:rsidR="00300C01" w:rsidRDefault="00516634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Theme="minorHAnsi" w:cs="Arial"/>
          <w:kern w:val="2"/>
          <w:szCs w:val="20"/>
          <w:lang w:val="sl-SI"/>
        </w:rPr>
      </w:pPr>
      <w:r w:rsidRPr="00516634">
        <w:rPr>
          <w:rFonts w:eastAsiaTheme="minorHAnsi" w:cs="Arial"/>
          <w:kern w:val="2"/>
          <w:szCs w:val="20"/>
          <w:lang w:val="sl-SI"/>
        </w:rPr>
        <w:t>(</w:t>
      </w:r>
      <w:r>
        <w:rPr>
          <w:rFonts w:eastAsiaTheme="minorHAnsi" w:cs="Arial"/>
          <w:kern w:val="2"/>
          <w:szCs w:val="20"/>
          <w:lang w:val="sl-SI"/>
        </w:rPr>
        <w:t>3</w:t>
      </w:r>
      <w:r w:rsidRPr="00516634">
        <w:rPr>
          <w:rFonts w:eastAsiaTheme="minorHAnsi" w:cs="Arial"/>
          <w:kern w:val="2"/>
          <w:szCs w:val="20"/>
          <w:lang w:val="sl-SI"/>
        </w:rPr>
        <w:t xml:space="preserve">) Z globo od 2.500 do 10.000 eurov se za prekršek kaznuje odgovorna oseba pravne osebe, ki stori prekršek iz </w:t>
      </w:r>
      <w:r w:rsidR="00045892">
        <w:rPr>
          <w:rFonts w:eastAsiaTheme="minorHAnsi" w:cs="Arial"/>
          <w:kern w:val="2"/>
          <w:szCs w:val="20"/>
          <w:lang w:val="sl-SI"/>
        </w:rPr>
        <w:t>prvega</w:t>
      </w:r>
      <w:r w:rsidRPr="00516634">
        <w:rPr>
          <w:rFonts w:eastAsiaTheme="minorHAnsi" w:cs="Arial"/>
          <w:kern w:val="2"/>
          <w:szCs w:val="20"/>
          <w:lang w:val="sl-SI"/>
        </w:rPr>
        <w:t xml:space="preserve"> odstavka</w:t>
      </w:r>
      <w:r w:rsidR="004346E7">
        <w:rPr>
          <w:rFonts w:eastAsiaTheme="minorHAnsi" w:cs="Arial"/>
          <w:kern w:val="2"/>
          <w:szCs w:val="20"/>
          <w:lang w:val="sl-SI"/>
        </w:rPr>
        <w:t>.</w:t>
      </w:r>
    </w:p>
    <w:p w14:paraId="62C37FE6" w14:textId="77777777" w:rsidR="004346E7" w:rsidRDefault="004346E7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Theme="minorHAnsi" w:cs="Arial"/>
          <w:kern w:val="2"/>
          <w:szCs w:val="20"/>
          <w:lang w:val="sl-SI"/>
        </w:rPr>
      </w:pPr>
    </w:p>
    <w:p w14:paraId="194B5D40" w14:textId="77777777" w:rsidR="00C37FB6" w:rsidRDefault="00C37FB6" w:rsidP="00945585">
      <w:pPr>
        <w:overflowPunct w:val="0"/>
        <w:autoSpaceDE w:val="0"/>
        <w:autoSpaceDN w:val="0"/>
        <w:adjustRightInd w:val="0"/>
        <w:spacing w:before="240" w:line="240" w:lineRule="auto"/>
        <w:ind w:firstLine="1021"/>
        <w:jc w:val="both"/>
        <w:rPr>
          <w:rFonts w:eastAsiaTheme="minorHAnsi" w:cs="Arial"/>
          <w:kern w:val="2"/>
          <w:szCs w:val="20"/>
          <w:lang w:val="sl-SI"/>
        </w:rPr>
      </w:pPr>
    </w:p>
    <w:p w14:paraId="010E97D7" w14:textId="77777777" w:rsidR="00945585" w:rsidRPr="00945585" w:rsidRDefault="00945585" w:rsidP="00945585">
      <w:pPr>
        <w:numPr>
          <w:ilvl w:val="0"/>
          <w:numId w:val="18"/>
        </w:num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člen</w:t>
      </w:r>
    </w:p>
    <w:p w14:paraId="27E3BB32" w14:textId="77777777" w:rsidR="00945585" w:rsidRPr="00945585" w:rsidRDefault="00945585" w:rsidP="00945585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rPr>
          <w:rFonts w:eastAsiaTheme="minorHAnsi" w:cs="Arial"/>
          <w:b/>
          <w:kern w:val="2"/>
          <w:szCs w:val="20"/>
          <w:lang w:val="sl-SI"/>
        </w:rPr>
      </w:pPr>
      <w:r w:rsidRPr="00945585">
        <w:rPr>
          <w:rFonts w:eastAsiaTheme="minorHAnsi" w:cs="Arial"/>
          <w:b/>
          <w:kern w:val="2"/>
          <w:szCs w:val="20"/>
          <w:lang w:val="sl-SI"/>
        </w:rPr>
        <w:t xml:space="preserve">(višina globe v hitrem </w:t>
      </w:r>
      <w:proofErr w:type="spellStart"/>
      <w:r w:rsidRPr="00945585">
        <w:rPr>
          <w:rFonts w:eastAsiaTheme="minorHAnsi" w:cs="Arial"/>
          <w:b/>
          <w:kern w:val="2"/>
          <w:szCs w:val="20"/>
          <w:lang w:val="sl-SI"/>
        </w:rPr>
        <w:t>prekrškovnem</w:t>
      </w:r>
      <w:proofErr w:type="spellEnd"/>
      <w:r w:rsidRPr="00945585">
        <w:rPr>
          <w:rFonts w:eastAsiaTheme="minorHAnsi" w:cs="Arial"/>
          <w:b/>
          <w:kern w:val="2"/>
          <w:szCs w:val="20"/>
          <w:lang w:val="sl-SI"/>
        </w:rPr>
        <w:t xml:space="preserve"> postopku)</w:t>
      </w:r>
    </w:p>
    <w:p w14:paraId="66912775" w14:textId="77777777" w:rsidR="00945585" w:rsidRPr="00945585" w:rsidRDefault="00945585" w:rsidP="00945585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rPr>
          <w:rFonts w:eastAsiaTheme="minorHAnsi" w:cs="Arial"/>
          <w:b/>
          <w:kern w:val="2"/>
          <w:szCs w:val="20"/>
          <w:lang w:val="sl-SI"/>
        </w:rPr>
      </w:pPr>
    </w:p>
    <w:p w14:paraId="69A3A4FB" w14:textId="77777777" w:rsidR="00945585" w:rsidRPr="00945585" w:rsidRDefault="00945585" w:rsidP="00945585">
      <w:pPr>
        <w:suppressAutoHyphens/>
        <w:overflowPunct w:val="0"/>
        <w:autoSpaceDE w:val="0"/>
        <w:autoSpaceDN w:val="0"/>
        <w:adjustRightInd w:val="0"/>
        <w:spacing w:line="240" w:lineRule="auto"/>
        <w:jc w:val="center"/>
        <w:rPr>
          <w:rFonts w:eastAsiaTheme="minorHAnsi" w:cs="Arial"/>
          <w:b/>
          <w:kern w:val="2"/>
          <w:szCs w:val="20"/>
          <w:lang w:val="sl-SI"/>
        </w:rPr>
      </w:pPr>
    </w:p>
    <w:p w14:paraId="45FD21E0" w14:textId="77777777" w:rsidR="00945585" w:rsidRPr="00945585" w:rsidRDefault="00945585" w:rsidP="00945585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kern w:val="2"/>
          <w:szCs w:val="20"/>
          <w:lang w:val="sl-SI"/>
        </w:rPr>
      </w:pPr>
      <w:r w:rsidRPr="00945585">
        <w:rPr>
          <w:rFonts w:eastAsiaTheme="minorHAnsi" w:cs="Arial"/>
          <w:kern w:val="2"/>
          <w:szCs w:val="20"/>
          <w:lang w:val="sl-SI"/>
        </w:rPr>
        <w:t>Za prekrške iz te uredbe se sme v hitrem postopku izreči globa tudi v znesku, ki je višji od najnižje predpisane globe, določene s to uredbo.</w:t>
      </w:r>
    </w:p>
    <w:p w14:paraId="1B096F69" w14:textId="77777777" w:rsidR="00945585" w:rsidRPr="00945585" w:rsidRDefault="00945585" w:rsidP="00945585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kern w:val="2"/>
          <w:szCs w:val="20"/>
          <w:lang w:val="sl-SI"/>
        </w:rPr>
      </w:pPr>
    </w:p>
    <w:p w14:paraId="42A14806" w14:textId="77777777" w:rsidR="00945585" w:rsidRPr="00945585" w:rsidRDefault="00945585" w:rsidP="00945585">
      <w:pPr>
        <w:numPr>
          <w:ilvl w:val="0"/>
          <w:numId w:val="18"/>
        </w:num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lastRenderedPageBreak/>
        <w:t>člen</w:t>
      </w:r>
    </w:p>
    <w:p w14:paraId="4054EB04" w14:textId="77777777" w:rsidR="00945585" w:rsidRPr="00945585" w:rsidRDefault="00945585" w:rsidP="00945585">
      <w:pPr>
        <w:jc w:val="center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(začetek veljavnosti)</w:t>
      </w:r>
    </w:p>
    <w:p w14:paraId="14C8D451" w14:textId="77777777" w:rsidR="00945585" w:rsidRPr="00945585" w:rsidRDefault="00945585" w:rsidP="00945585">
      <w:pPr>
        <w:rPr>
          <w:rFonts w:cs="Arial"/>
          <w:szCs w:val="20"/>
          <w:lang w:val="sl-SI"/>
        </w:rPr>
      </w:pPr>
    </w:p>
    <w:p w14:paraId="7785F56C" w14:textId="77777777" w:rsidR="00945585" w:rsidRPr="00945585" w:rsidRDefault="00945585" w:rsidP="00945585">
      <w:pPr>
        <w:rPr>
          <w:rFonts w:cs="Arial"/>
          <w:b/>
          <w:szCs w:val="20"/>
          <w:lang w:val="sl-SI"/>
        </w:rPr>
      </w:pPr>
      <w:r w:rsidRPr="00945585">
        <w:rPr>
          <w:rFonts w:cs="Arial"/>
          <w:lang w:val="sl-SI"/>
        </w:rPr>
        <w:t xml:space="preserve">Ta uredba začne veljati </w:t>
      </w:r>
      <w:r w:rsidR="00E44E44">
        <w:rPr>
          <w:rFonts w:cs="Arial"/>
          <w:lang w:val="sl-SI"/>
        </w:rPr>
        <w:t>petnajsti</w:t>
      </w:r>
      <w:r w:rsidRPr="00945585">
        <w:rPr>
          <w:rFonts w:cs="Arial"/>
          <w:lang w:val="sl-SI"/>
        </w:rPr>
        <w:t xml:space="preserve"> dan po objavi v Uradnem listu Republike Slovenije.</w:t>
      </w:r>
      <w:r w:rsidRPr="00945585">
        <w:rPr>
          <w:lang w:val="sl-SI"/>
        </w:rPr>
        <w:br w:type="page"/>
      </w:r>
      <w:r w:rsidRPr="00945585">
        <w:rPr>
          <w:rFonts w:cs="Arial"/>
          <w:b/>
          <w:szCs w:val="20"/>
          <w:lang w:val="sl-SI"/>
        </w:rPr>
        <w:lastRenderedPageBreak/>
        <w:t>OBRALOŽITEV</w:t>
      </w:r>
    </w:p>
    <w:p w14:paraId="692533CE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5341648A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K 1. členu (vsebina)</w:t>
      </w:r>
    </w:p>
    <w:p w14:paraId="0EBAE1E5" w14:textId="77777777" w:rsidR="00945585" w:rsidRPr="00945585" w:rsidRDefault="00830A01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 členom se opredeljuje vsebina </w:t>
      </w:r>
      <w:r w:rsidR="008941B9">
        <w:rPr>
          <w:rFonts w:cs="Arial"/>
          <w:szCs w:val="20"/>
          <w:lang w:val="sl-SI"/>
        </w:rPr>
        <w:t xml:space="preserve"> te </w:t>
      </w:r>
      <w:r w:rsidR="00945585" w:rsidRPr="00945585">
        <w:rPr>
          <w:rFonts w:cs="Arial"/>
          <w:szCs w:val="20"/>
          <w:lang w:val="sl-SI"/>
        </w:rPr>
        <w:t xml:space="preserve">uredbe. </w:t>
      </w:r>
      <w:r>
        <w:rPr>
          <w:rFonts w:cs="Arial"/>
          <w:szCs w:val="20"/>
          <w:lang w:val="sl-SI"/>
        </w:rPr>
        <w:t>S predlogom</w:t>
      </w:r>
      <w:r w:rsidR="00945585" w:rsidRPr="00945585">
        <w:rPr>
          <w:rFonts w:cs="Arial"/>
          <w:szCs w:val="20"/>
          <w:lang w:val="sl-SI"/>
        </w:rPr>
        <w:t xml:space="preserve"> uredb</w:t>
      </w:r>
      <w:r>
        <w:rPr>
          <w:rFonts w:cs="Arial"/>
          <w:szCs w:val="20"/>
          <w:lang w:val="sl-SI"/>
        </w:rPr>
        <w:t>e</w:t>
      </w:r>
      <w:r w:rsidR="00945585" w:rsidRPr="00945585">
        <w:rPr>
          <w:rFonts w:cs="Arial"/>
          <w:szCs w:val="20"/>
          <w:lang w:val="sl-SI"/>
        </w:rPr>
        <w:t xml:space="preserve"> se določa</w:t>
      </w:r>
      <w:r>
        <w:rPr>
          <w:rFonts w:cs="Arial"/>
          <w:szCs w:val="20"/>
          <w:lang w:val="sl-SI"/>
        </w:rPr>
        <w:t>jo</w:t>
      </w:r>
      <w:r w:rsidR="00945585" w:rsidRPr="00945585">
        <w:rPr>
          <w:rFonts w:cs="Arial"/>
          <w:szCs w:val="20"/>
          <w:lang w:val="sl-SI"/>
        </w:rPr>
        <w:t xml:space="preserve"> pristojn</w:t>
      </w:r>
      <w:r>
        <w:rPr>
          <w:rFonts w:cs="Arial"/>
          <w:szCs w:val="20"/>
          <w:lang w:val="sl-SI"/>
        </w:rPr>
        <w:t>i</w:t>
      </w:r>
      <w:r w:rsidR="00945585" w:rsidRPr="00945585">
        <w:rPr>
          <w:rFonts w:cs="Arial"/>
          <w:szCs w:val="20"/>
          <w:lang w:val="sl-SI"/>
        </w:rPr>
        <w:t xml:space="preserve"> organ</w:t>
      </w:r>
      <w:r>
        <w:rPr>
          <w:rFonts w:cs="Arial"/>
          <w:szCs w:val="20"/>
          <w:lang w:val="sl-SI"/>
        </w:rPr>
        <w:t>i, ureja način opravljanja nadzora, določajo nadzorni ukrepi, ureja postopek izrekanja nadzornih ukrepov ter določajo prekrški, ki jih pri izvajanju določb Uredbe 2022/2554/EU izreka pristojni organ.</w:t>
      </w:r>
    </w:p>
    <w:p w14:paraId="3278C6EA" w14:textId="77777777" w:rsidR="00945585" w:rsidRPr="00945585" w:rsidRDefault="00945585" w:rsidP="00945585">
      <w:pPr>
        <w:spacing w:line="240" w:lineRule="auto"/>
        <w:jc w:val="both"/>
        <w:rPr>
          <w:rFonts w:cs="Arial"/>
          <w:szCs w:val="20"/>
          <w:lang w:val="sl-SI"/>
        </w:rPr>
      </w:pPr>
    </w:p>
    <w:p w14:paraId="5E73C5BD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  <w:r w:rsidRPr="00945585">
        <w:rPr>
          <w:rFonts w:cs="Arial"/>
          <w:b/>
          <w:bCs/>
          <w:szCs w:val="20"/>
          <w:lang w:val="sl-SI"/>
        </w:rPr>
        <w:t>K 2. členu (pomen izrazov)</w:t>
      </w:r>
    </w:p>
    <w:p w14:paraId="1A75CF7C" w14:textId="77777777" w:rsidR="00945585" w:rsidRPr="00945585" w:rsidRDefault="007B47D3" w:rsidP="00945585">
      <w:pPr>
        <w:spacing w:line="240" w:lineRule="auto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Izrazi v tej uredbi so pomensko usklajeni z izrazi, opredeljenimi v 3. členu Uredbe 2022/2554/EU.</w:t>
      </w:r>
    </w:p>
    <w:p w14:paraId="34A58A22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4DB11C22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23043B">
        <w:rPr>
          <w:rFonts w:cs="Arial"/>
          <w:b/>
          <w:szCs w:val="20"/>
          <w:lang w:val="sl-SI"/>
        </w:rPr>
        <w:t>K 3. členu (pristojnost organov</w:t>
      </w:r>
      <w:r w:rsidRPr="00945585">
        <w:rPr>
          <w:rFonts w:cs="Arial"/>
          <w:b/>
          <w:szCs w:val="20"/>
          <w:lang w:val="sl-SI"/>
        </w:rPr>
        <w:t>)</w:t>
      </w:r>
    </w:p>
    <w:p w14:paraId="1E911FC4" w14:textId="77777777" w:rsidR="00945585" w:rsidRDefault="00945585" w:rsidP="00945585">
      <w:pPr>
        <w:jc w:val="both"/>
        <w:rPr>
          <w:rFonts w:cs="Arial"/>
          <w:bCs/>
          <w:szCs w:val="20"/>
          <w:lang w:val="sl-SI"/>
        </w:rPr>
      </w:pPr>
      <w:r w:rsidRPr="00945585">
        <w:rPr>
          <w:rFonts w:cs="Arial"/>
          <w:bCs/>
          <w:szCs w:val="20"/>
          <w:lang w:val="sl-SI"/>
        </w:rPr>
        <w:t>Člen določa pristojnost organov nad finančnimi subjekti. Pristojnost</w:t>
      </w:r>
      <w:r w:rsidR="006312D6">
        <w:rPr>
          <w:rFonts w:cs="Arial"/>
          <w:bCs/>
          <w:szCs w:val="20"/>
          <w:lang w:val="sl-SI"/>
        </w:rPr>
        <w:t>i</w:t>
      </w:r>
      <w:r w:rsidRPr="00945585">
        <w:rPr>
          <w:rFonts w:cs="Arial"/>
          <w:bCs/>
          <w:szCs w:val="20"/>
          <w:lang w:val="sl-SI"/>
        </w:rPr>
        <w:t xml:space="preserve"> organov v tej uredbi </w:t>
      </w:r>
      <w:r w:rsidR="006312D6">
        <w:rPr>
          <w:rFonts w:cs="Arial"/>
          <w:bCs/>
          <w:szCs w:val="20"/>
          <w:lang w:val="sl-SI"/>
        </w:rPr>
        <w:t>so</w:t>
      </w:r>
      <w:r w:rsidR="006312D6" w:rsidRPr="00945585">
        <w:rPr>
          <w:rFonts w:cs="Arial"/>
          <w:bCs/>
          <w:szCs w:val="20"/>
          <w:lang w:val="sl-SI"/>
        </w:rPr>
        <w:t xml:space="preserve"> določen</w:t>
      </w:r>
      <w:r w:rsidR="006312D6">
        <w:rPr>
          <w:rFonts w:cs="Arial"/>
          <w:bCs/>
          <w:szCs w:val="20"/>
          <w:lang w:val="sl-SI"/>
        </w:rPr>
        <w:t>e</w:t>
      </w:r>
      <w:r w:rsidR="006312D6" w:rsidRPr="00945585">
        <w:rPr>
          <w:rFonts w:cs="Arial"/>
          <w:bCs/>
          <w:szCs w:val="20"/>
          <w:lang w:val="sl-SI"/>
        </w:rPr>
        <w:t xml:space="preserve"> </w:t>
      </w:r>
      <w:r w:rsidRPr="00945585">
        <w:rPr>
          <w:rFonts w:cs="Arial"/>
          <w:bCs/>
          <w:szCs w:val="20"/>
          <w:lang w:val="sl-SI"/>
        </w:rPr>
        <w:t xml:space="preserve">glede na določila 46. člena Uredbe 2022/2554/EU, izvajajo pa jih Agencija za trg vrednostnih papirjev, Agencija za zavarovalni nadzor in Banka Slovenije. Člen dodatno določa, da </w:t>
      </w:r>
      <w:r w:rsidR="006312D6">
        <w:rPr>
          <w:rFonts w:cs="Arial"/>
          <w:bCs/>
          <w:szCs w:val="20"/>
          <w:lang w:val="sl-SI"/>
        </w:rPr>
        <w:t xml:space="preserve">je </w:t>
      </w:r>
      <w:r w:rsidRPr="00945585">
        <w:rPr>
          <w:rFonts w:cs="Arial"/>
          <w:bCs/>
          <w:szCs w:val="20"/>
          <w:lang w:val="sl-SI"/>
        </w:rPr>
        <w:t xml:space="preserve">Agencija za trg vrednostih vrednostnih papirjev pristojna le za ponudnike storitev v zvezi s </w:t>
      </w:r>
      <w:proofErr w:type="spellStart"/>
      <w:r w:rsidRPr="00945585">
        <w:rPr>
          <w:rFonts w:cs="Arial"/>
          <w:bCs/>
          <w:szCs w:val="20"/>
          <w:lang w:val="sl-SI"/>
        </w:rPr>
        <w:t>kriptosredstvi</w:t>
      </w:r>
      <w:proofErr w:type="spellEnd"/>
      <w:r w:rsidRPr="00945585">
        <w:rPr>
          <w:rFonts w:cs="Arial"/>
          <w:bCs/>
          <w:szCs w:val="20"/>
          <w:lang w:val="sl-SI"/>
        </w:rPr>
        <w:t xml:space="preserve"> in izdajatelje žetonov, vezanih na sredstva, ki ne spadajo pod pristojnost ostalih pristojnih organov.</w:t>
      </w:r>
      <w:r w:rsidR="0009707D">
        <w:rPr>
          <w:rFonts w:cs="Arial"/>
          <w:bCs/>
          <w:szCs w:val="20"/>
          <w:lang w:val="sl-SI"/>
        </w:rPr>
        <w:t xml:space="preserve"> </w:t>
      </w:r>
      <w:r w:rsidR="00AE44A4">
        <w:rPr>
          <w:rFonts w:cs="Arial"/>
          <w:bCs/>
          <w:szCs w:val="20"/>
          <w:lang w:val="sl-SI"/>
        </w:rPr>
        <w:t>Za pristojni organ iz petega odstavka 32. člena Uredbe 2022/2554/EU se štejejo vsi pristojni organi, kot so določeni v prvem odstavku 3. člena, vsak v okviru svojih pristojnosti. Navedeni organi v okviru medsebojnega rednega sodelovanja, ki v praksi poteka preko Komisije za medsebojno sodelovanje nadzornih organov, skupaj imenujejo predstavnika na visoki ravni, kot je določeno v točki (b) četrtega odstavka 32. člena Uredbe 2022/2554/EU in o tem obvestijo glavnega nadzornika iz 31. člena Uredbe 2022/2554/EU. Ta visoki predstavnik</w:t>
      </w:r>
      <w:r w:rsidR="00A027E4">
        <w:rPr>
          <w:rFonts w:cs="Arial"/>
          <w:bCs/>
          <w:szCs w:val="20"/>
          <w:lang w:val="sl-SI"/>
        </w:rPr>
        <w:t xml:space="preserve"> bo sodeloval kot predstavnik nadzorniškega foruma, katerega funkcija je opravljanje ocene nadzornih dejavnosti, spodbujanje ukrepov za krepitev digitalne odpornosti, zmanjševanja tveganj koncentracije na področju IKT in preprečevanje medsektorskih prenosov tveganj. </w:t>
      </w:r>
      <w:r w:rsidR="00872B2C">
        <w:rPr>
          <w:rFonts w:cs="Arial"/>
          <w:bCs/>
          <w:szCs w:val="20"/>
          <w:lang w:val="sl-SI"/>
        </w:rPr>
        <w:t xml:space="preserve">Izvajanje naloge </w:t>
      </w:r>
      <w:proofErr w:type="spellStart"/>
      <w:r w:rsidR="00872B2C">
        <w:rPr>
          <w:rFonts w:cs="Arial"/>
          <w:bCs/>
          <w:szCs w:val="20"/>
          <w:lang w:val="sl-SI"/>
        </w:rPr>
        <w:t>penetracijskega</w:t>
      </w:r>
      <w:proofErr w:type="spellEnd"/>
      <w:r w:rsidR="00872B2C">
        <w:rPr>
          <w:rFonts w:cs="Arial"/>
          <w:bCs/>
          <w:szCs w:val="20"/>
          <w:lang w:val="sl-SI"/>
        </w:rPr>
        <w:t xml:space="preserve"> testiranja </w:t>
      </w:r>
      <w:r w:rsidR="00425255">
        <w:rPr>
          <w:rFonts w:cs="Arial"/>
          <w:bCs/>
          <w:szCs w:val="20"/>
          <w:lang w:val="sl-SI"/>
        </w:rPr>
        <w:t xml:space="preserve">je naložena </w:t>
      </w:r>
      <w:r w:rsidR="00425255">
        <w:rPr>
          <w:rFonts w:cs="Arial"/>
          <w:szCs w:val="20"/>
          <w:lang w:val="sl-SI"/>
        </w:rPr>
        <w:t>Uradu Vlade Republike Slovenije za informacijsko varnost</w:t>
      </w:r>
      <w:r w:rsidR="00425255">
        <w:rPr>
          <w:rFonts w:cs="Arial"/>
          <w:bCs/>
          <w:szCs w:val="20"/>
          <w:lang w:val="sl-SI"/>
        </w:rPr>
        <w:t xml:space="preserve"> (v nadaljnjem besedilu: URSIV)</w:t>
      </w:r>
      <w:r w:rsidR="00DF2FAD">
        <w:rPr>
          <w:rFonts w:cs="Arial"/>
          <w:bCs/>
          <w:szCs w:val="20"/>
          <w:lang w:val="sl-SI"/>
        </w:rPr>
        <w:t xml:space="preserve">, ki bo le za namene te uredbe izvajal naloge </w:t>
      </w:r>
      <w:proofErr w:type="spellStart"/>
      <w:r w:rsidR="00DF2FAD">
        <w:rPr>
          <w:rFonts w:cs="Arial"/>
          <w:bCs/>
          <w:szCs w:val="20"/>
          <w:lang w:val="sl-SI"/>
        </w:rPr>
        <w:t>penetracijskega</w:t>
      </w:r>
      <w:proofErr w:type="spellEnd"/>
      <w:r w:rsidR="00DF2FAD">
        <w:rPr>
          <w:rFonts w:cs="Arial"/>
          <w:bCs/>
          <w:szCs w:val="20"/>
          <w:lang w:val="sl-SI"/>
        </w:rPr>
        <w:t xml:space="preserve"> testiranja v finančnem sektorju</w:t>
      </w:r>
      <w:r w:rsidR="00E909AF">
        <w:rPr>
          <w:rFonts w:cs="Arial"/>
          <w:bCs/>
          <w:szCs w:val="20"/>
          <w:lang w:val="sl-SI"/>
        </w:rPr>
        <w:t xml:space="preserve">, saj ima za takšna testiranja podrobnejše kompetence in znanja, že </w:t>
      </w:r>
      <w:r w:rsidR="003C4697">
        <w:rPr>
          <w:rFonts w:cs="Arial"/>
          <w:bCs/>
          <w:szCs w:val="20"/>
          <w:lang w:val="sl-SI"/>
        </w:rPr>
        <w:t>po</w:t>
      </w:r>
      <w:r w:rsidR="00E909AF">
        <w:rPr>
          <w:rFonts w:cs="Arial"/>
          <w:bCs/>
          <w:szCs w:val="20"/>
          <w:lang w:val="sl-SI"/>
        </w:rPr>
        <w:t xml:space="preserve"> zakon</w:t>
      </w:r>
      <w:r w:rsidR="003C4697">
        <w:rPr>
          <w:rFonts w:cs="Arial"/>
          <w:bCs/>
          <w:szCs w:val="20"/>
          <w:lang w:val="sl-SI"/>
        </w:rPr>
        <w:t>u</w:t>
      </w:r>
      <w:r w:rsidR="00E909AF">
        <w:rPr>
          <w:rFonts w:cs="Arial"/>
          <w:bCs/>
          <w:szCs w:val="20"/>
          <w:lang w:val="sl-SI"/>
        </w:rPr>
        <w:t>, ki ureja informacijsko varnost</w:t>
      </w:r>
      <w:r w:rsidR="00DF2FAD">
        <w:rPr>
          <w:rFonts w:cs="Arial"/>
          <w:bCs/>
          <w:szCs w:val="20"/>
          <w:lang w:val="sl-SI"/>
        </w:rPr>
        <w:t>.</w:t>
      </w:r>
      <w:r w:rsidR="0023043B">
        <w:rPr>
          <w:rFonts w:cs="Arial"/>
          <w:bCs/>
          <w:szCs w:val="20"/>
          <w:lang w:val="sl-SI"/>
        </w:rPr>
        <w:t xml:space="preserve"> </w:t>
      </w:r>
      <w:r w:rsidRPr="00945585">
        <w:rPr>
          <w:rFonts w:cs="Arial"/>
          <w:bCs/>
          <w:szCs w:val="20"/>
          <w:lang w:val="sl-SI"/>
        </w:rPr>
        <w:t xml:space="preserve">Glede pristojnosti, ki so povezane s </w:t>
      </w:r>
      <w:proofErr w:type="spellStart"/>
      <w:r w:rsidRPr="00945585">
        <w:rPr>
          <w:rFonts w:cs="Arial"/>
          <w:bCs/>
          <w:szCs w:val="20"/>
          <w:lang w:val="sl-SI"/>
        </w:rPr>
        <w:t>penetracijskim</w:t>
      </w:r>
      <w:proofErr w:type="spellEnd"/>
      <w:r w:rsidRPr="00945585">
        <w:rPr>
          <w:rFonts w:cs="Arial"/>
          <w:bCs/>
          <w:szCs w:val="20"/>
          <w:lang w:val="sl-SI"/>
        </w:rPr>
        <w:t xml:space="preserve"> testiranjem</w:t>
      </w:r>
      <w:r w:rsidR="00CE04AF">
        <w:rPr>
          <w:rFonts w:cs="Arial"/>
          <w:bCs/>
          <w:szCs w:val="20"/>
          <w:lang w:val="sl-SI"/>
        </w:rPr>
        <w:t xml:space="preserve"> pa člen določa, da </w:t>
      </w:r>
      <w:r w:rsidRPr="00945585">
        <w:rPr>
          <w:rFonts w:cs="Arial"/>
          <w:bCs/>
          <w:szCs w:val="20"/>
          <w:lang w:val="sl-SI"/>
        </w:rPr>
        <w:t xml:space="preserve">lahko </w:t>
      </w:r>
      <w:r w:rsidR="00E909AF">
        <w:rPr>
          <w:rFonts w:cs="Arial"/>
          <w:bCs/>
          <w:szCs w:val="20"/>
          <w:lang w:val="sl-SI"/>
        </w:rPr>
        <w:t>URSIV</w:t>
      </w:r>
      <w:r w:rsidRPr="00945585">
        <w:rPr>
          <w:rFonts w:cs="Arial"/>
          <w:bCs/>
          <w:szCs w:val="20"/>
          <w:lang w:val="sl-SI"/>
        </w:rPr>
        <w:t xml:space="preserve"> sodeluje</w:t>
      </w:r>
      <w:r w:rsidR="00E909AF">
        <w:rPr>
          <w:rFonts w:cs="Arial"/>
          <w:bCs/>
          <w:szCs w:val="20"/>
          <w:lang w:val="sl-SI"/>
        </w:rPr>
        <w:t xml:space="preserve"> z nadzornimi organi na področju finančnega sistema</w:t>
      </w:r>
      <w:r w:rsidR="00B7261D">
        <w:rPr>
          <w:rFonts w:cs="Arial"/>
          <w:bCs/>
          <w:szCs w:val="20"/>
          <w:lang w:val="sl-SI"/>
        </w:rPr>
        <w:t xml:space="preserve"> ter da pristojne nadzorne organe obvesti o ugotovljenih kršitvah 26. in 27. člena Uredbe 2022/2554/EU, </w:t>
      </w:r>
      <w:r w:rsidR="000A1CE6">
        <w:rPr>
          <w:rFonts w:cs="Arial"/>
          <w:bCs/>
          <w:szCs w:val="20"/>
          <w:lang w:val="sl-SI"/>
        </w:rPr>
        <w:t>ki</w:t>
      </w:r>
      <w:r w:rsidR="00B7261D">
        <w:rPr>
          <w:rFonts w:cs="Arial"/>
          <w:bCs/>
          <w:szCs w:val="20"/>
          <w:lang w:val="sl-SI"/>
        </w:rPr>
        <w:t xml:space="preserve"> na podlagi </w:t>
      </w:r>
      <w:r w:rsidR="000A1CE6">
        <w:rPr>
          <w:rFonts w:cs="Arial"/>
          <w:bCs/>
          <w:szCs w:val="20"/>
          <w:lang w:val="sl-SI"/>
        </w:rPr>
        <w:t>sporočenih</w:t>
      </w:r>
      <w:r w:rsidR="005718FD">
        <w:rPr>
          <w:rFonts w:cs="Arial"/>
          <w:bCs/>
          <w:szCs w:val="20"/>
          <w:lang w:val="sl-SI"/>
        </w:rPr>
        <w:t xml:space="preserve"> </w:t>
      </w:r>
      <w:r w:rsidR="00B7261D">
        <w:rPr>
          <w:rFonts w:cs="Arial"/>
          <w:bCs/>
          <w:szCs w:val="20"/>
          <w:lang w:val="sl-SI"/>
        </w:rPr>
        <w:t>ugotovitev</w:t>
      </w:r>
      <w:r w:rsidR="005718FD">
        <w:rPr>
          <w:rFonts w:cs="Arial"/>
          <w:bCs/>
          <w:szCs w:val="20"/>
          <w:lang w:val="sl-SI"/>
        </w:rPr>
        <w:t xml:space="preserve"> URSIVA</w:t>
      </w:r>
      <w:r w:rsidR="000A1CE6">
        <w:rPr>
          <w:rFonts w:cs="Arial"/>
          <w:bCs/>
          <w:szCs w:val="20"/>
          <w:lang w:val="sl-SI"/>
        </w:rPr>
        <w:t xml:space="preserve"> v skladu</w:t>
      </w:r>
      <w:r w:rsidR="00B7261D">
        <w:rPr>
          <w:rFonts w:cs="Arial"/>
          <w:bCs/>
          <w:szCs w:val="20"/>
          <w:lang w:val="sl-SI"/>
        </w:rPr>
        <w:t xml:space="preserve"> s postopki izrekanja nadzornih ukrepov, ki so uveljavljeni za posamezni sektor (bančni sektor, trg vrednostnih papirjev in zavarovalniški sektor), ustrezno sankcionirajo</w:t>
      </w:r>
      <w:r w:rsidR="00E909AF">
        <w:rPr>
          <w:rFonts w:cs="Arial"/>
          <w:bCs/>
          <w:szCs w:val="20"/>
          <w:lang w:val="sl-SI"/>
        </w:rPr>
        <w:t>.</w:t>
      </w:r>
      <w:r w:rsidR="00B7261D">
        <w:rPr>
          <w:rFonts w:cs="Arial"/>
          <w:bCs/>
          <w:szCs w:val="20"/>
          <w:lang w:val="sl-SI"/>
        </w:rPr>
        <w:t xml:space="preserve"> S tem se zagotovi, da so postopki izrekanja jasni, in usklajeni z </w:t>
      </w:r>
      <w:r w:rsidR="000A1CE6">
        <w:rPr>
          <w:rFonts w:cs="Arial"/>
          <w:bCs/>
          <w:szCs w:val="20"/>
          <w:lang w:val="sl-SI"/>
        </w:rPr>
        <w:t>veljavno</w:t>
      </w:r>
      <w:r w:rsidR="00B7261D">
        <w:rPr>
          <w:rFonts w:cs="Arial"/>
          <w:bCs/>
          <w:szCs w:val="20"/>
          <w:lang w:val="sl-SI"/>
        </w:rPr>
        <w:t xml:space="preserve"> zakonodajo.</w:t>
      </w:r>
      <w:r w:rsidR="0023043B">
        <w:rPr>
          <w:rFonts w:cs="Arial"/>
          <w:bCs/>
          <w:szCs w:val="20"/>
          <w:lang w:val="sl-SI"/>
        </w:rPr>
        <w:t xml:space="preserve"> </w:t>
      </w:r>
      <w:r w:rsidR="00B7261D">
        <w:rPr>
          <w:rFonts w:cs="Arial"/>
          <w:bCs/>
          <w:szCs w:val="20"/>
          <w:lang w:val="sl-SI"/>
        </w:rPr>
        <w:t>Poleg navedenega</w:t>
      </w:r>
      <w:r w:rsidR="00CE04AF">
        <w:rPr>
          <w:rFonts w:cs="Arial"/>
          <w:bCs/>
          <w:szCs w:val="20"/>
          <w:lang w:val="sl-SI"/>
        </w:rPr>
        <w:t xml:space="preserve"> gre </w:t>
      </w:r>
      <w:r w:rsidR="00B7261D">
        <w:rPr>
          <w:rFonts w:cs="Arial"/>
          <w:bCs/>
          <w:szCs w:val="20"/>
          <w:lang w:val="sl-SI"/>
        </w:rPr>
        <w:t xml:space="preserve">tudi </w:t>
      </w:r>
      <w:r w:rsidR="00CE04AF">
        <w:rPr>
          <w:rFonts w:cs="Arial"/>
          <w:bCs/>
          <w:szCs w:val="20"/>
          <w:lang w:val="sl-SI"/>
        </w:rPr>
        <w:t>za sodelovanje na področju vrednotenja rezultatov testiranj in drugih področij</w:t>
      </w:r>
      <w:r w:rsidR="00E909AF">
        <w:rPr>
          <w:rFonts w:cs="Arial"/>
          <w:bCs/>
          <w:szCs w:val="20"/>
          <w:lang w:val="sl-SI"/>
        </w:rPr>
        <w:t>, kjer bi lahko</w:t>
      </w:r>
      <w:r w:rsidR="00E909AF" w:rsidRPr="00E909AF">
        <w:rPr>
          <w:rFonts w:cs="Arial"/>
          <w:bCs/>
          <w:szCs w:val="20"/>
          <w:lang w:val="sl-SI"/>
        </w:rPr>
        <w:t xml:space="preserve"> </w:t>
      </w:r>
      <w:r w:rsidR="00E909AF" w:rsidRPr="00945585">
        <w:rPr>
          <w:rFonts w:cs="Arial"/>
          <w:bCs/>
          <w:szCs w:val="20"/>
          <w:lang w:val="sl-SI"/>
        </w:rPr>
        <w:t>Agencija za trg vrednostnih papirjev, Agencija za zavarovalni nadzor in Banka Slovenije</w:t>
      </w:r>
      <w:r w:rsidR="00E909AF">
        <w:rPr>
          <w:rFonts w:cs="Arial"/>
          <w:bCs/>
          <w:szCs w:val="20"/>
          <w:lang w:val="sl-SI"/>
        </w:rPr>
        <w:t xml:space="preserve"> zagotovile </w:t>
      </w:r>
      <w:r w:rsidR="000A1CE6">
        <w:rPr>
          <w:rFonts w:cs="Arial"/>
          <w:bCs/>
          <w:szCs w:val="20"/>
          <w:lang w:val="sl-SI"/>
        </w:rPr>
        <w:t>izvajanje dodatnih nalog.</w:t>
      </w:r>
      <w:r w:rsidR="00CE04AF">
        <w:rPr>
          <w:rFonts w:cs="Arial"/>
          <w:bCs/>
          <w:szCs w:val="20"/>
          <w:lang w:val="sl-SI"/>
        </w:rPr>
        <w:t xml:space="preserve"> </w:t>
      </w:r>
    </w:p>
    <w:p w14:paraId="407C6CC2" w14:textId="77777777" w:rsidR="00CE04AF" w:rsidRPr="00945585" w:rsidRDefault="00CE04AF" w:rsidP="00945585">
      <w:pPr>
        <w:jc w:val="both"/>
        <w:rPr>
          <w:rFonts w:cs="Arial"/>
          <w:szCs w:val="20"/>
          <w:lang w:val="sl-SI"/>
        </w:rPr>
      </w:pPr>
    </w:p>
    <w:p w14:paraId="00651E0E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 xml:space="preserve">K 4. členu (poročanje </w:t>
      </w:r>
      <w:bookmarkStart w:id="6" w:name="_Hlk173157182"/>
      <w:r w:rsidRPr="00945585">
        <w:rPr>
          <w:rFonts w:cs="Arial"/>
          <w:b/>
          <w:szCs w:val="20"/>
          <w:lang w:val="sl-SI"/>
        </w:rPr>
        <w:t>o IKT incidentih in kibernetskih grožnjah</w:t>
      </w:r>
      <w:bookmarkEnd w:id="6"/>
      <w:r w:rsidRPr="00945585">
        <w:rPr>
          <w:rFonts w:cs="Arial"/>
          <w:b/>
          <w:szCs w:val="20"/>
          <w:lang w:val="sl-SI"/>
        </w:rPr>
        <w:t>)</w:t>
      </w:r>
    </w:p>
    <w:p w14:paraId="423EAED1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  <w:r w:rsidRPr="00945585">
        <w:rPr>
          <w:rFonts w:cs="Arial"/>
          <w:szCs w:val="20"/>
          <w:lang w:val="sl-SI"/>
        </w:rPr>
        <w:t xml:space="preserve">S členom se ureja poročanje finančnih subjektov o večjih IKT incidentih in kibernetskih grožnjah. Finančni subjekti poročajo pristojnemu organu </w:t>
      </w:r>
      <w:r w:rsidR="00E50645">
        <w:rPr>
          <w:rFonts w:cs="Arial"/>
          <w:szCs w:val="20"/>
          <w:lang w:val="sl-SI"/>
        </w:rPr>
        <w:t xml:space="preserve">iz prvega odstavka 3. člena </w:t>
      </w:r>
      <w:r w:rsidRPr="00945585">
        <w:rPr>
          <w:rFonts w:cs="Arial"/>
          <w:szCs w:val="20"/>
          <w:lang w:val="sl-SI"/>
        </w:rPr>
        <w:t xml:space="preserve">te uredbe, hkrati pa, kadar tako določi pristojni organ, tudi CSIRT-u. </w:t>
      </w:r>
      <w:r w:rsidRPr="000D39D5">
        <w:rPr>
          <w:rFonts w:cs="Arial"/>
          <w:szCs w:val="20"/>
          <w:lang w:val="sl-SI"/>
        </w:rPr>
        <w:t xml:space="preserve">Člen nadalje </w:t>
      </w:r>
      <w:r w:rsidR="00D86787" w:rsidRPr="000D39D5">
        <w:rPr>
          <w:rFonts w:cs="Arial"/>
          <w:szCs w:val="20"/>
          <w:lang w:val="sl-SI"/>
        </w:rPr>
        <w:t>določa</w:t>
      </w:r>
      <w:r w:rsidRPr="000D39D5">
        <w:rPr>
          <w:rFonts w:cs="Arial"/>
          <w:szCs w:val="20"/>
          <w:lang w:val="sl-SI"/>
        </w:rPr>
        <w:t xml:space="preserve">, da </w:t>
      </w:r>
      <w:r w:rsidR="00E50645" w:rsidRPr="000D39D5">
        <w:rPr>
          <w:rFonts w:cs="Arial"/>
          <w:szCs w:val="20"/>
          <w:lang w:val="sl-SI"/>
        </w:rPr>
        <w:t xml:space="preserve">lahko </w:t>
      </w:r>
      <w:r w:rsidRPr="000D39D5">
        <w:rPr>
          <w:rFonts w:cs="Arial"/>
          <w:szCs w:val="20"/>
          <w:lang w:val="sl-SI"/>
        </w:rPr>
        <w:t>finančni subjekti prostovoljno poročajo o pomembnih kibernetskih grožnjah tako pristojnemu organu kot CSIRT-u.</w:t>
      </w:r>
    </w:p>
    <w:p w14:paraId="79C55673" w14:textId="77777777" w:rsidR="00945585" w:rsidRPr="00945585" w:rsidRDefault="00945585" w:rsidP="00945585">
      <w:pPr>
        <w:spacing w:line="240" w:lineRule="auto"/>
        <w:jc w:val="both"/>
        <w:rPr>
          <w:rFonts w:cs="Arial"/>
          <w:szCs w:val="20"/>
          <w:lang w:val="sl-SI"/>
        </w:rPr>
      </w:pPr>
    </w:p>
    <w:p w14:paraId="22926FCB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K 5. členu (način opravljanja nadzora)</w:t>
      </w:r>
    </w:p>
    <w:p w14:paraId="66D77584" w14:textId="77777777" w:rsidR="00945585" w:rsidRPr="00945585" w:rsidRDefault="00BE6C00" w:rsidP="00945585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Člen določa način opravljanja nadzora </w:t>
      </w:r>
      <w:r w:rsidR="008941B9">
        <w:rPr>
          <w:rFonts w:cs="Arial"/>
          <w:szCs w:val="20"/>
          <w:lang w:val="sl-SI"/>
        </w:rPr>
        <w:t>nad spoštovanjem te uredbe in Uredbe 2022/2554/EU</w:t>
      </w:r>
      <w:r>
        <w:rPr>
          <w:rFonts w:cs="Arial"/>
          <w:szCs w:val="20"/>
          <w:lang w:val="sl-SI"/>
        </w:rPr>
        <w:t>.</w:t>
      </w:r>
    </w:p>
    <w:p w14:paraId="72C440B0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6DF283D0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K 6. členu (ukrepi pristojnih organov)</w:t>
      </w:r>
    </w:p>
    <w:p w14:paraId="0BB7C7B7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  <w:r w:rsidRPr="00945585">
        <w:rPr>
          <w:rFonts w:cs="Arial"/>
          <w:szCs w:val="20"/>
          <w:lang w:val="sl-SI"/>
        </w:rPr>
        <w:t>Člen določa ukrepe pristojnih organov. Uredba 2022/2554/EU določa</w:t>
      </w:r>
      <w:r w:rsidR="00425255">
        <w:rPr>
          <w:rFonts w:cs="Arial"/>
          <w:szCs w:val="20"/>
          <w:lang w:val="sl-SI"/>
        </w:rPr>
        <w:t>,</w:t>
      </w:r>
      <w:r w:rsidRPr="00945585">
        <w:rPr>
          <w:rFonts w:cs="Arial"/>
          <w:szCs w:val="20"/>
          <w:lang w:val="sl-SI"/>
        </w:rPr>
        <w:t xml:space="preserve"> katere ukrepe lahko uporabi pristojni organ za dosego namena nadzora glede spoštovanja določb Uredbe 2022/2554/EU in obveznost javne objave le teh.</w:t>
      </w:r>
    </w:p>
    <w:p w14:paraId="2475626B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464D596B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lastRenderedPageBreak/>
        <w:t>K 7. členu (tarifa)</w:t>
      </w:r>
    </w:p>
    <w:p w14:paraId="206C40B4" w14:textId="77777777" w:rsidR="00945585" w:rsidRPr="00945585" w:rsidRDefault="00945585" w:rsidP="00945585">
      <w:pPr>
        <w:tabs>
          <w:tab w:val="left" w:pos="708"/>
        </w:tabs>
        <w:spacing w:line="276" w:lineRule="auto"/>
        <w:jc w:val="both"/>
        <w:rPr>
          <w:rFonts w:cs="Arial"/>
          <w:bCs/>
          <w:szCs w:val="20"/>
          <w:lang w:val="sl-SI"/>
        </w:rPr>
      </w:pPr>
      <w:r w:rsidRPr="00945585">
        <w:rPr>
          <w:rFonts w:cs="Arial"/>
          <w:bCs/>
          <w:szCs w:val="20"/>
          <w:lang w:val="sl-SI"/>
        </w:rPr>
        <w:t xml:space="preserve">Agencija za trg vrednostnih papirjev, Agencija za zavarovalni nadzor in Banka Slovenije za svoje delo v zvezi z delom in nadzorom, vezanim na </w:t>
      </w:r>
      <w:r w:rsidRPr="00945585">
        <w:rPr>
          <w:rFonts w:cs="Arial"/>
          <w:szCs w:val="20"/>
          <w:lang w:val="sl-SI"/>
        </w:rPr>
        <w:t>Uredbo 2022/255</w:t>
      </w:r>
      <w:r w:rsidR="008941B9">
        <w:rPr>
          <w:rFonts w:cs="Arial"/>
          <w:szCs w:val="20"/>
          <w:lang w:val="sl-SI"/>
        </w:rPr>
        <w:t>4</w:t>
      </w:r>
      <w:r w:rsidRPr="00945585">
        <w:rPr>
          <w:rFonts w:cs="Arial"/>
          <w:szCs w:val="20"/>
          <w:lang w:val="sl-SI"/>
        </w:rPr>
        <w:t>/EU</w:t>
      </w:r>
      <w:r w:rsidRPr="00945585">
        <w:rPr>
          <w:rFonts w:cs="Arial"/>
          <w:bCs/>
          <w:szCs w:val="20"/>
          <w:lang w:val="sl-SI"/>
        </w:rPr>
        <w:t>, določijo višino takse za odločanje o posamičnih zadevah. Tarifa je izdana v skladu z zakoni, ki urejajo delovanje posameznega nadzornega organa.</w:t>
      </w:r>
    </w:p>
    <w:p w14:paraId="73FB0344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7FB94BA6" w14:textId="77777777" w:rsidR="007A69A5" w:rsidRDefault="007A69A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02981A91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 xml:space="preserve">K </w:t>
      </w:r>
      <w:r w:rsidR="00243827">
        <w:rPr>
          <w:rFonts w:cs="Arial"/>
          <w:b/>
          <w:szCs w:val="20"/>
          <w:lang w:val="sl-SI"/>
        </w:rPr>
        <w:t>8</w:t>
      </w:r>
      <w:r w:rsidRPr="00945585">
        <w:rPr>
          <w:rFonts w:cs="Arial"/>
          <w:b/>
          <w:szCs w:val="20"/>
          <w:lang w:val="sl-SI"/>
        </w:rPr>
        <w:t>. členu (prekrški)</w:t>
      </w:r>
    </w:p>
    <w:p w14:paraId="203FD883" w14:textId="1CBACED7" w:rsidR="00945585" w:rsidRPr="00945585" w:rsidRDefault="00AD3841" w:rsidP="00945585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Člen določa globe za prekrške v skladu s četrtim odstavkom 50. člena </w:t>
      </w:r>
      <w:r w:rsidR="00945585" w:rsidRPr="00945585">
        <w:rPr>
          <w:rFonts w:cs="Arial"/>
          <w:szCs w:val="20"/>
          <w:lang w:val="sl-SI"/>
        </w:rPr>
        <w:t>Uredb</w:t>
      </w:r>
      <w:r>
        <w:rPr>
          <w:rFonts w:cs="Arial"/>
          <w:szCs w:val="20"/>
          <w:lang w:val="sl-SI"/>
        </w:rPr>
        <w:t>e</w:t>
      </w:r>
      <w:r w:rsidR="00945585" w:rsidRPr="00945585">
        <w:rPr>
          <w:rFonts w:cs="Arial"/>
          <w:szCs w:val="20"/>
          <w:lang w:val="sl-SI"/>
        </w:rPr>
        <w:t xml:space="preserve"> 2022/2554/EU</w:t>
      </w:r>
      <w:r w:rsidR="00447EDA">
        <w:rPr>
          <w:rFonts w:cs="Arial"/>
          <w:szCs w:val="20"/>
          <w:lang w:val="sl-SI"/>
        </w:rPr>
        <w:t>, ki določa, da lahko pristojni organi zaradi kršitev določb Uredbe 2022/2554/EU</w:t>
      </w:r>
      <w:r w:rsidR="00945585" w:rsidRPr="00945585">
        <w:rPr>
          <w:rFonts w:cs="Arial"/>
          <w:szCs w:val="20"/>
          <w:lang w:val="sl-SI"/>
        </w:rPr>
        <w:t xml:space="preserve"> izrečejo tudi denarne ukrepe. Ta člen določa višino globe, ki jo lahko izreče pristojni organ za neizpolnjevanje obveznosti </w:t>
      </w:r>
      <w:r w:rsidR="0036347A">
        <w:rPr>
          <w:rFonts w:cs="Arial"/>
          <w:szCs w:val="20"/>
          <w:lang w:val="sl-SI"/>
        </w:rPr>
        <w:t xml:space="preserve">finančnih </w:t>
      </w:r>
      <w:r w:rsidR="00945585" w:rsidRPr="00945585">
        <w:rPr>
          <w:rFonts w:cs="Arial"/>
          <w:szCs w:val="20"/>
          <w:lang w:val="sl-SI"/>
        </w:rPr>
        <w:t xml:space="preserve">subjektov </w:t>
      </w:r>
      <w:r w:rsidR="00447EDA">
        <w:rPr>
          <w:rFonts w:cs="Arial"/>
          <w:szCs w:val="20"/>
          <w:lang w:val="sl-SI"/>
        </w:rPr>
        <w:t xml:space="preserve">iz </w:t>
      </w:r>
      <w:r w:rsidR="0036347A">
        <w:rPr>
          <w:rFonts w:cs="Arial"/>
          <w:szCs w:val="20"/>
          <w:lang w:val="sl-SI"/>
        </w:rPr>
        <w:t xml:space="preserve">te uredbe in </w:t>
      </w:r>
      <w:r w:rsidR="00945585" w:rsidRPr="00945585">
        <w:rPr>
          <w:rFonts w:cs="Arial"/>
          <w:szCs w:val="20"/>
          <w:lang w:val="sl-SI"/>
        </w:rPr>
        <w:t>Uredbe 2022/2554/EU.</w:t>
      </w:r>
    </w:p>
    <w:p w14:paraId="4C61D708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60833CA6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 xml:space="preserve">K </w:t>
      </w:r>
      <w:r w:rsidR="00243827">
        <w:rPr>
          <w:rFonts w:cs="Arial"/>
          <w:b/>
          <w:szCs w:val="20"/>
          <w:lang w:val="sl-SI"/>
        </w:rPr>
        <w:t>9</w:t>
      </w:r>
      <w:r w:rsidRPr="00945585">
        <w:rPr>
          <w:rFonts w:cs="Arial"/>
          <w:b/>
          <w:szCs w:val="20"/>
          <w:lang w:val="sl-SI"/>
        </w:rPr>
        <w:t xml:space="preserve">. členu (višine globe v hitrem </w:t>
      </w:r>
      <w:proofErr w:type="spellStart"/>
      <w:r w:rsidRPr="00945585">
        <w:rPr>
          <w:rFonts w:cs="Arial"/>
          <w:b/>
          <w:szCs w:val="20"/>
          <w:lang w:val="sl-SI"/>
        </w:rPr>
        <w:t>prekrškovnem</w:t>
      </w:r>
      <w:proofErr w:type="spellEnd"/>
      <w:r w:rsidRPr="00945585">
        <w:rPr>
          <w:rFonts w:cs="Arial"/>
          <w:b/>
          <w:szCs w:val="20"/>
          <w:lang w:val="sl-SI"/>
        </w:rPr>
        <w:t xml:space="preserve"> postopku)</w:t>
      </w:r>
    </w:p>
    <w:p w14:paraId="25BA97FB" w14:textId="77777777" w:rsidR="00945585" w:rsidRPr="00945585" w:rsidRDefault="00945585" w:rsidP="00945585">
      <w:pPr>
        <w:spacing w:line="240" w:lineRule="auto"/>
        <w:jc w:val="both"/>
        <w:rPr>
          <w:rFonts w:cs="Arial"/>
          <w:bCs/>
          <w:szCs w:val="20"/>
          <w:lang w:val="sl-SI"/>
        </w:rPr>
      </w:pPr>
      <w:r w:rsidRPr="00945585">
        <w:rPr>
          <w:rFonts w:cs="Arial"/>
          <w:bCs/>
          <w:szCs w:val="20"/>
          <w:lang w:val="sl-SI"/>
        </w:rPr>
        <w:t xml:space="preserve">Člen določa, da se lahko za prekrške iz te uredbe, v hitrem postopku izreče globa tudi v znesku, ki je višji od najnižje predpisane globe, določene s tem zakonom. </w:t>
      </w:r>
    </w:p>
    <w:p w14:paraId="02652C56" w14:textId="77777777" w:rsidR="00945585" w:rsidRPr="00945585" w:rsidRDefault="00945585" w:rsidP="00945585">
      <w:pPr>
        <w:spacing w:line="240" w:lineRule="auto"/>
        <w:jc w:val="both"/>
        <w:rPr>
          <w:rFonts w:cs="Arial"/>
          <w:bCs/>
          <w:szCs w:val="20"/>
          <w:lang w:val="sl-SI"/>
        </w:rPr>
      </w:pPr>
    </w:p>
    <w:p w14:paraId="7E62A2E6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29105296" w14:textId="77777777" w:rsidR="00945585" w:rsidRPr="00945585" w:rsidRDefault="00945585" w:rsidP="00945585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945585">
        <w:rPr>
          <w:rFonts w:cs="Arial"/>
          <w:b/>
          <w:szCs w:val="20"/>
          <w:lang w:val="sl-SI"/>
        </w:rPr>
        <w:t>K 1</w:t>
      </w:r>
      <w:r w:rsidR="00243827">
        <w:rPr>
          <w:rFonts w:cs="Arial"/>
          <w:b/>
          <w:szCs w:val="20"/>
          <w:lang w:val="sl-SI"/>
        </w:rPr>
        <w:t>0</w:t>
      </w:r>
      <w:r w:rsidRPr="00945585">
        <w:rPr>
          <w:rFonts w:cs="Arial"/>
          <w:b/>
          <w:szCs w:val="20"/>
          <w:lang w:val="sl-SI"/>
        </w:rPr>
        <w:t>. členu</w:t>
      </w:r>
      <w:r w:rsidR="00447EDA">
        <w:rPr>
          <w:rFonts w:cs="Arial"/>
          <w:b/>
          <w:szCs w:val="20"/>
          <w:lang w:val="sl-SI"/>
        </w:rPr>
        <w:t>(začetek veljavnosti</w:t>
      </w:r>
      <w:r w:rsidRPr="00945585">
        <w:rPr>
          <w:rFonts w:cs="Arial"/>
          <w:b/>
          <w:szCs w:val="20"/>
          <w:lang w:val="sl-SI"/>
        </w:rPr>
        <w:t>)</w:t>
      </w:r>
    </w:p>
    <w:p w14:paraId="723D06CD" w14:textId="77777777" w:rsidR="00447EDA" w:rsidRPr="00447EDA" w:rsidRDefault="00447EDA" w:rsidP="00447EDA">
      <w:pPr>
        <w:tabs>
          <w:tab w:val="left" w:pos="708"/>
        </w:tabs>
        <w:jc w:val="both"/>
        <w:rPr>
          <w:rFonts w:cs="Arial"/>
          <w:bCs/>
          <w:szCs w:val="20"/>
          <w:lang w:val="sl-SI" w:eastAsia="sl-SI"/>
        </w:rPr>
      </w:pPr>
      <w:r w:rsidRPr="00447EDA">
        <w:rPr>
          <w:rFonts w:cs="Arial"/>
          <w:szCs w:val="20"/>
          <w:lang w:val="sl-SI"/>
        </w:rPr>
        <w:t xml:space="preserve"> </w:t>
      </w:r>
      <w:r w:rsidRPr="00447EDA">
        <w:rPr>
          <w:rFonts w:cs="Arial"/>
          <w:bCs/>
          <w:szCs w:val="20"/>
          <w:lang w:val="sl-SI" w:eastAsia="sl-SI"/>
        </w:rPr>
        <w:t>Člen določa začetek veljavnosti te uredbe.</w:t>
      </w:r>
    </w:p>
    <w:p w14:paraId="2A3ADD29" w14:textId="77777777" w:rsidR="00945585" w:rsidRPr="00945585" w:rsidRDefault="00945585" w:rsidP="00945585">
      <w:pPr>
        <w:rPr>
          <w:rFonts w:cs="Arial"/>
          <w:szCs w:val="20"/>
          <w:lang w:val="sl-SI"/>
        </w:rPr>
      </w:pPr>
    </w:p>
    <w:p w14:paraId="2F433CF2" w14:textId="77777777" w:rsidR="00945585" w:rsidRPr="00945585" w:rsidRDefault="00945585" w:rsidP="00945585">
      <w:pPr>
        <w:jc w:val="both"/>
        <w:rPr>
          <w:rFonts w:cs="Arial"/>
          <w:szCs w:val="20"/>
          <w:lang w:val="sl-SI"/>
        </w:rPr>
      </w:pPr>
    </w:p>
    <w:p w14:paraId="4185DB98" w14:textId="77777777" w:rsidR="00945585" w:rsidRPr="00945585" w:rsidRDefault="00945585" w:rsidP="00945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right="72"/>
        <w:jc w:val="both"/>
        <w:rPr>
          <w:rFonts w:cs="Arial"/>
          <w:szCs w:val="20"/>
          <w:lang w:val="sl-SI"/>
        </w:rPr>
      </w:pPr>
    </w:p>
    <w:p w14:paraId="47461B3A" w14:textId="77777777" w:rsidR="00945585" w:rsidRPr="00945585" w:rsidRDefault="00945585" w:rsidP="00945585">
      <w:pPr>
        <w:spacing w:line="240" w:lineRule="auto"/>
        <w:rPr>
          <w:szCs w:val="20"/>
          <w:lang w:val="sl-SI"/>
        </w:rPr>
      </w:pPr>
    </w:p>
    <w:p w14:paraId="678F6512" w14:textId="77777777" w:rsidR="00945585" w:rsidRPr="00945585" w:rsidRDefault="00945585" w:rsidP="00945585">
      <w:pPr>
        <w:spacing w:line="240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sl-SI"/>
        </w:rPr>
      </w:pPr>
    </w:p>
    <w:bookmarkEnd w:id="0"/>
    <w:p w14:paraId="03255E0D" w14:textId="77777777" w:rsidR="00C66387" w:rsidRPr="00E17D59" w:rsidRDefault="00C66387" w:rsidP="00246D6A">
      <w:pPr>
        <w:spacing w:line="240" w:lineRule="auto"/>
        <w:rPr>
          <w:szCs w:val="20"/>
          <w:lang w:val="sl-SI"/>
        </w:rPr>
      </w:pPr>
    </w:p>
    <w:sectPr w:rsidR="00C66387" w:rsidRPr="00E17D59" w:rsidSect="000118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701" w:right="1701" w:bottom="567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B264" w14:textId="77777777" w:rsidR="001E091F" w:rsidRDefault="001E091F">
      <w:r>
        <w:separator/>
      </w:r>
    </w:p>
  </w:endnote>
  <w:endnote w:type="continuationSeparator" w:id="0">
    <w:p w14:paraId="1B38F965" w14:textId="77777777" w:rsidR="001E091F" w:rsidRDefault="001E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668A" w14:textId="77777777" w:rsidR="004A032A" w:rsidRDefault="004A032A" w:rsidP="009C777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664F" w14:textId="77777777" w:rsidR="004A032A" w:rsidRPr="00674862" w:rsidRDefault="004A032A" w:rsidP="009C777A">
    <w:pPr>
      <w:pStyle w:val="Noga"/>
      <w:ind w:right="360"/>
      <w:jc w:val="center"/>
      <w:rPr>
        <w:b/>
        <w:sz w:val="24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920C" w14:textId="77777777" w:rsidR="004A032A" w:rsidRPr="00674862" w:rsidRDefault="004A032A" w:rsidP="009C777A">
    <w:pPr>
      <w:pStyle w:val="Noga"/>
      <w:jc w:val="center"/>
      <w:rPr>
        <w:b/>
        <w:sz w:val="24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7D6B" w14:textId="77777777" w:rsidR="001E091F" w:rsidRDefault="001E091F">
      <w:r>
        <w:separator/>
      </w:r>
    </w:p>
  </w:footnote>
  <w:footnote w:type="continuationSeparator" w:id="0">
    <w:p w14:paraId="3A05262A" w14:textId="77777777" w:rsidR="001E091F" w:rsidRDefault="001E0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F250" w14:textId="77777777" w:rsidR="004A032A" w:rsidRPr="00674862" w:rsidRDefault="004A032A" w:rsidP="00674862">
    <w:pPr>
      <w:pStyle w:val="Glava"/>
      <w:spacing w:line="240" w:lineRule="exact"/>
      <w:jc w:val="center"/>
      <w:rPr>
        <w:b/>
        <w:sz w:val="24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7A4F" w14:textId="77777777" w:rsidR="0034055C" w:rsidRDefault="0034055C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BB4BF41" wp14:editId="101A0D43">
          <wp:simplePos x="0" y="0"/>
          <wp:positionH relativeFrom="page">
            <wp:align>left</wp:align>
          </wp:positionH>
          <wp:positionV relativeFrom="page">
            <wp:posOffset>51994</wp:posOffset>
          </wp:positionV>
          <wp:extent cx="2981325" cy="1244600"/>
          <wp:effectExtent l="0" t="0" r="9525" b="0"/>
          <wp:wrapNone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02DE"/>
    <w:multiLevelType w:val="hybridMultilevel"/>
    <w:tmpl w:val="8A8A3C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26F"/>
    <w:multiLevelType w:val="hybridMultilevel"/>
    <w:tmpl w:val="4FDAF21C"/>
    <w:lvl w:ilvl="0" w:tplc="00000005">
      <w:start w:val="1"/>
      <w:numFmt w:val="bullet"/>
      <w:lvlText w:val="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C3C5682"/>
    <w:multiLevelType w:val="hybridMultilevel"/>
    <w:tmpl w:val="02583CF4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B50B77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A50425FA"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62115"/>
    <w:multiLevelType w:val="hybridMultilevel"/>
    <w:tmpl w:val="6C183118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F7F00BD"/>
    <w:multiLevelType w:val="hybridMultilevel"/>
    <w:tmpl w:val="90B6FB82"/>
    <w:lvl w:ilvl="0" w:tplc="0DBAF91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F7477"/>
    <w:multiLevelType w:val="multilevel"/>
    <w:tmpl w:val="AC06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91056"/>
    <w:multiLevelType w:val="hybridMultilevel"/>
    <w:tmpl w:val="C5722468"/>
    <w:lvl w:ilvl="0" w:tplc="C4C2DCE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BE42962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AB69A5"/>
    <w:multiLevelType w:val="hybridMultilevel"/>
    <w:tmpl w:val="3C4221A6"/>
    <w:lvl w:ilvl="0" w:tplc="0000000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35EF3"/>
    <w:multiLevelType w:val="hybridMultilevel"/>
    <w:tmpl w:val="8DC66FCC"/>
    <w:lvl w:ilvl="0" w:tplc="BC6C014A">
      <w:numFmt w:val="bullet"/>
      <w:lvlText w:val="–"/>
      <w:lvlJc w:val="left"/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DA42FF"/>
    <w:multiLevelType w:val="hybridMultilevel"/>
    <w:tmpl w:val="E74A7DB2"/>
    <w:lvl w:ilvl="0" w:tplc="0000000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9190C"/>
    <w:multiLevelType w:val="multilevel"/>
    <w:tmpl w:val="B016C2E8"/>
    <w:lvl w:ilvl="0">
      <w:start w:val="1"/>
      <w:numFmt w:val="bullet"/>
      <w:pStyle w:val="Alineazatoko"/>
      <w:lvlText w:val=""/>
      <w:lvlJc w:val="left"/>
      <w:pPr>
        <w:tabs>
          <w:tab w:val="num" w:pos="284"/>
        </w:tabs>
        <w:ind w:left="301" w:hanging="3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B1D06"/>
    <w:multiLevelType w:val="hybridMultilevel"/>
    <w:tmpl w:val="60087A20"/>
    <w:lvl w:ilvl="0" w:tplc="5D04C1F6">
      <w:start w:val="1"/>
      <w:numFmt w:val="bullet"/>
      <w:pStyle w:val="Oddelek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C68EB"/>
    <w:multiLevelType w:val="hybridMultilevel"/>
    <w:tmpl w:val="BFFA7D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10BA0A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84B5C"/>
    <w:multiLevelType w:val="multilevel"/>
    <w:tmpl w:val="327C13BA"/>
    <w:lvl w:ilvl="0">
      <w:start w:val="1"/>
      <w:numFmt w:val="decimal"/>
      <w:pStyle w:val="Heading3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868541">
    <w:abstractNumId w:val="14"/>
  </w:num>
  <w:num w:numId="2" w16cid:durableId="975798160">
    <w:abstractNumId w:val="12"/>
  </w:num>
  <w:num w:numId="3" w16cid:durableId="1595170034">
    <w:abstractNumId w:val="15"/>
  </w:num>
  <w:num w:numId="4" w16cid:durableId="1045375430">
    <w:abstractNumId w:val="11"/>
    <w:lvlOverride w:ilvl="0">
      <w:startOverride w:val="1"/>
    </w:lvlOverride>
  </w:num>
  <w:num w:numId="5" w16cid:durableId="1960723870">
    <w:abstractNumId w:val="6"/>
  </w:num>
  <w:num w:numId="6" w16cid:durableId="415395333">
    <w:abstractNumId w:val="2"/>
  </w:num>
  <w:num w:numId="7" w16cid:durableId="1995987311">
    <w:abstractNumId w:val="17"/>
  </w:num>
  <w:num w:numId="8" w16cid:durableId="1818691636">
    <w:abstractNumId w:val="19"/>
  </w:num>
  <w:num w:numId="9" w16cid:durableId="764375969">
    <w:abstractNumId w:val="20"/>
  </w:num>
  <w:num w:numId="10" w16cid:durableId="758408062">
    <w:abstractNumId w:val="10"/>
  </w:num>
  <w:num w:numId="11" w16cid:durableId="1376856107">
    <w:abstractNumId w:val="8"/>
  </w:num>
  <w:num w:numId="12" w16cid:durableId="583536228">
    <w:abstractNumId w:val="1"/>
  </w:num>
  <w:num w:numId="13" w16cid:durableId="1360858155">
    <w:abstractNumId w:val="18"/>
  </w:num>
  <w:num w:numId="14" w16cid:durableId="698900236">
    <w:abstractNumId w:val="13"/>
  </w:num>
  <w:num w:numId="15" w16cid:durableId="2040080258">
    <w:abstractNumId w:val="7"/>
  </w:num>
  <w:num w:numId="16" w16cid:durableId="1742485405">
    <w:abstractNumId w:val="16"/>
  </w:num>
  <w:num w:numId="17" w16cid:durableId="698702856">
    <w:abstractNumId w:val="9"/>
  </w:num>
  <w:num w:numId="18" w16cid:durableId="281545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3497619">
    <w:abstractNumId w:val="3"/>
  </w:num>
  <w:num w:numId="20" w16cid:durableId="1979409822">
    <w:abstractNumId w:val="0"/>
  </w:num>
  <w:num w:numId="21" w16cid:durableId="1459714764">
    <w:abstractNumId w:val="0"/>
  </w:num>
  <w:num w:numId="22" w16cid:durableId="1042749832">
    <w:abstractNumId w:val="4"/>
  </w:num>
  <w:num w:numId="23" w16cid:durableId="116755333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B7B"/>
    <w:rsid w:val="000010F8"/>
    <w:rsid w:val="00002100"/>
    <w:rsid w:val="000024F8"/>
    <w:rsid w:val="00002C95"/>
    <w:rsid w:val="00003843"/>
    <w:rsid w:val="00003BB9"/>
    <w:rsid w:val="00003CDA"/>
    <w:rsid w:val="00004542"/>
    <w:rsid w:val="000050A2"/>
    <w:rsid w:val="00005571"/>
    <w:rsid w:val="000063BD"/>
    <w:rsid w:val="0000686C"/>
    <w:rsid w:val="0001006F"/>
    <w:rsid w:val="00011548"/>
    <w:rsid w:val="000116ED"/>
    <w:rsid w:val="00011856"/>
    <w:rsid w:val="00013070"/>
    <w:rsid w:val="000210FE"/>
    <w:rsid w:val="0002133D"/>
    <w:rsid w:val="000216B7"/>
    <w:rsid w:val="00023635"/>
    <w:rsid w:val="00023A88"/>
    <w:rsid w:val="000245C5"/>
    <w:rsid w:val="00024F0C"/>
    <w:rsid w:val="00024FB2"/>
    <w:rsid w:val="00025655"/>
    <w:rsid w:val="000258FF"/>
    <w:rsid w:val="0002781F"/>
    <w:rsid w:val="00032355"/>
    <w:rsid w:val="00032D85"/>
    <w:rsid w:val="00033020"/>
    <w:rsid w:val="00034BCC"/>
    <w:rsid w:val="00037A10"/>
    <w:rsid w:val="0004038F"/>
    <w:rsid w:val="000403F7"/>
    <w:rsid w:val="00040E60"/>
    <w:rsid w:val="00041C4F"/>
    <w:rsid w:val="00042000"/>
    <w:rsid w:val="00042881"/>
    <w:rsid w:val="00042B8F"/>
    <w:rsid w:val="00042D91"/>
    <w:rsid w:val="00044418"/>
    <w:rsid w:val="0004520A"/>
    <w:rsid w:val="000453CD"/>
    <w:rsid w:val="00045892"/>
    <w:rsid w:val="00046AE7"/>
    <w:rsid w:val="00047093"/>
    <w:rsid w:val="00047B2E"/>
    <w:rsid w:val="00047ED6"/>
    <w:rsid w:val="00055290"/>
    <w:rsid w:val="0005538D"/>
    <w:rsid w:val="00055561"/>
    <w:rsid w:val="000557C4"/>
    <w:rsid w:val="00056A3E"/>
    <w:rsid w:val="00056CB0"/>
    <w:rsid w:val="00056E77"/>
    <w:rsid w:val="00061730"/>
    <w:rsid w:val="0006361F"/>
    <w:rsid w:val="000710B4"/>
    <w:rsid w:val="000715B8"/>
    <w:rsid w:val="00071A13"/>
    <w:rsid w:val="00071B4B"/>
    <w:rsid w:val="0007264A"/>
    <w:rsid w:val="00075055"/>
    <w:rsid w:val="0007687B"/>
    <w:rsid w:val="00077725"/>
    <w:rsid w:val="0008144E"/>
    <w:rsid w:val="00081910"/>
    <w:rsid w:val="00081B74"/>
    <w:rsid w:val="00083120"/>
    <w:rsid w:val="00086F67"/>
    <w:rsid w:val="00087D1D"/>
    <w:rsid w:val="000908C7"/>
    <w:rsid w:val="00090F1C"/>
    <w:rsid w:val="00091171"/>
    <w:rsid w:val="000918F2"/>
    <w:rsid w:val="0009195C"/>
    <w:rsid w:val="00092CEC"/>
    <w:rsid w:val="00093119"/>
    <w:rsid w:val="00094474"/>
    <w:rsid w:val="000957C4"/>
    <w:rsid w:val="000957EC"/>
    <w:rsid w:val="00095D83"/>
    <w:rsid w:val="0009707D"/>
    <w:rsid w:val="000976C9"/>
    <w:rsid w:val="00097EDF"/>
    <w:rsid w:val="000A0596"/>
    <w:rsid w:val="000A124F"/>
    <w:rsid w:val="000A1C0D"/>
    <w:rsid w:val="000A1CE6"/>
    <w:rsid w:val="000A27B6"/>
    <w:rsid w:val="000A2835"/>
    <w:rsid w:val="000A2CF3"/>
    <w:rsid w:val="000A32ED"/>
    <w:rsid w:val="000A393A"/>
    <w:rsid w:val="000A4259"/>
    <w:rsid w:val="000A4909"/>
    <w:rsid w:val="000A56F0"/>
    <w:rsid w:val="000A5C7A"/>
    <w:rsid w:val="000A5C9E"/>
    <w:rsid w:val="000A5FD8"/>
    <w:rsid w:val="000A7022"/>
    <w:rsid w:val="000A7224"/>
    <w:rsid w:val="000A7238"/>
    <w:rsid w:val="000A7470"/>
    <w:rsid w:val="000B02C3"/>
    <w:rsid w:val="000B07EC"/>
    <w:rsid w:val="000B267E"/>
    <w:rsid w:val="000B2D45"/>
    <w:rsid w:val="000B3B9B"/>
    <w:rsid w:val="000B44B9"/>
    <w:rsid w:val="000B50B6"/>
    <w:rsid w:val="000B68F4"/>
    <w:rsid w:val="000B7D65"/>
    <w:rsid w:val="000C1BAC"/>
    <w:rsid w:val="000C1C83"/>
    <w:rsid w:val="000C2283"/>
    <w:rsid w:val="000C32A2"/>
    <w:rsid w:val="000C342D"/>
    <w:rsid w:val="000C3E2B"/>
    <w:rsid w:val="000C44FD"/>
    <w:rsid w:val="000C7923"/>
    <w:rsid w:val="000C7A03"/>
    <w:rsid w:val="000D00BB"/>
    <w:rsid w:val="000D0207"/>
    <w:rsid w:val="000D0F90"/>
    <w:rsid w:val="000D14D7"/>
    <w:rsid w:val="000D1863"/>
    <w:rsid w:val="000D2379"/>
    <w:rsid w:val="000D39D5"/>
    <w:rsid w:val="000D3A83"/>
    <w:rsid w:val="000D4CA1"/>
    <w:rsid w:val="000D554B"/>
    <w:rsid w:val="000D7D04"/>
    <w:rsid w:val="000E166E"/>
    <w:rsid w:val="000E1D8A"/>
    <w:rsid w:val="000E3AFE"/>
    <w:rsid w:val="000E6D73"/>
    <w:rsid w:val="000E74A9"/>
    <w:rsid w:val="000F03E3"/>
    <w:rsid w:val="000F1B60"/>
    <w:rsid w:val="000F2B53"/>
    <w:rsid w:val="000F341D"/>
    <w:rsid w:val="000F3A6E"/>
    <w:rsid w:val="000F3FED"/>
    <w:rsid w:val="000F4981"/>
    <w:rsid w:val="000F690F"/>
    <w:rsid w:val="000F7081"/>
    <w:rsid w:val="00100158"/>
    <w:rsid w:val="001014AF"/>
    <w:rsid w:val="00102446"/>
    <w:rsid w:val="00102B00"/>
    <w:rsid w:val="00102B7D"/>
    <w:rsid w:val="001036DC"/>
    <w:rsid w:val="001038BE"/>
    <w:rsid w:val="00103904"/>
    <w:rsid w:val="00103E4D"/>
    <w:rsid w:val="0010433C"/>
    <w:rsid w:val="0010437A"/>
    <w:rsid w:val="00104A3F"/>
    <w:rsid w:val="001054A4"/>
    <w:rsid w:val="00105639"/>
    <w:rsid w:val="00110D13"/>
    <w:rsid w:val="0011160B"/>
    <w:rsid w:val="001119FE"/>
    <w:rsid w:val="001121BD"/>
    <w:rsid w:val="00112A54"/>
    <w:rsid w:val="00114215"/>
    <w:rsid w:val="00114279"/>
    <w:rsid w:val="00114961"/>
    <w:rsid w:val="00116B6D"/>
    <w:rsid w:val="0012106D"/>
    <w:rsid w:val="00121DF0"/>
    <w:rsid w:val="001221B4"/>
    <w:rsid w:val="00122AA1"/>
    <w:rsid w:val="00122CAD"/>
    <w:rsid w:val="00122DB2"/>
    <w:rsid w:val="001235D0"/>
    <w:rsid w:val="00123DCC"/>
    <w:rsid w:val="0012492A"/>
    <w:rsid w:val="00125132"/>
    <w:rsid w:val="001251F4"/>
    <w:rsid w:val="001260B5"/>
    <w:rsid w:val="0012649B"/>
    <w:rsid w:val="00126679"/>
    <w:rsid w:val="00126E85"/>
    <w:rsid w:val="0012724C"/>
    <w:rsid w:val="00127F73"/>
    <w:rsid w:val="00131804"/>
    <w:rsid w:val="00132572"/>
    <w:rsid w:val="001348EA"/>
    <w:rsid w:val="00134ACB"/>
    <w:rsid w:val="00135798"/>
    <w:rsid w:val="001357B2"/>
    <w:rsid w:val="001357BA"/>
    <w:rsid w:val="00135EBD"/>
    <w:rsid w:val="00137B4B"/>
    <w:rsid w:val="00137F6C"/>
    <w:rsid w:val="00142B3E"/>
    <w:rsid w:val="0014357D"/>
    <w:rsid w:val="00143C19"/>
    <w:rsid w:val="0014402E"/>
    <w:rsid w:val="00145D69"/>
    <w:rsid w:val="001468ED"/>
    <w:rsid w:val="00147C55"/>
    <w:rsid w:val="00147F27"/>
    <w:rsid w:val="00150F4B"/>
    <w:rsid w:val="0015197D"/>
    <w:rsid w:val="0015533E"/>
    <w:rsid w:val="00156050"/>
    <w:rsid w:val="001560D3"/>
    <w:rsid w:val="00156517"/>
    <w:rsid w:val="00156D29"/>
    <w:rsid w:val="00157338"/>
    <w:rsid w:val="0015766C"/>
    <w:rsid w:val="00157978"/>
    <w:rsid w:val="00157C98"/>
    <w:rsid w:val="00160769"/>
    <w:rsid w:val="00160F17"/>
    <w:rsid w:val="0016116D"/>
    <w:rsid w:val="001623F2"/>
    <w:rsid w:val="001628E7"/>
    <w:rsid w:val="00163A2C"/>
    <w:rsid w:val="0016445D"/>
    <w:rsid w:val="001644B1"/>
    <w:rsid w:val="001652D9"/>
    <w:rsid w:val="00165882"/>
    <w:rsid w:val="00165965"/>
    <w:rsid w:val="00166F59"/>
    <w:rsid w:val="0017072C"/>
    <w:rsid w:val="0017131C"/>
    <w:rsid w:val="00173207"/>
    <w:rsid w:val="001732A6"/>
    <w:rsid w:val="0017374D"/>
    <w:rsid w:val="0017403E"/>
    <w:rsid w:val="0017478F"/>
    <w:rsid w:val="00174C34"/>
    <w:rsid w:val="00174D8B"/>
    <w:rsid w:val="00175247"/>
    <w:rsid w:val="00176BD6"/>
    <w:rsid w:val="00180EE4"/>
    <w:rsid w:val="00180FC6"/>
    <w:rsid w:val="00181062"/>
    <w:rsid w:val="0018173D"/>
    <w:rsid w:val="001845EB"/>
    <w:rsid w:val="00185804"/>
    <w:rsid w:val="00186E3E"/>
    <w:rsid w:val="00187009"/>
    <w:rsid w:val="00187069"/>
    <w:rsid w:val="001871E3"/>
    <w:rsid w:val="00187B95"/>
    <w:rsid w:val="00187D6F"/>
    <w:rsid w:val="00187FB1"/>
    <w:rsid w:val="00190010"/>
    <w:rsid w:val="00190219"/>
    <w:rsid w:val="00190C0B"/>
    <w:rsid w:val="001916F8"/>
    <w:rsid w:val="0019326C"/>
    <w:rsid w:val="00193B25"/>
    <w:rsid w:val="001945EE"/>
    <w:rsid w:val="00194721"/>
    <w:rsid w:val="0019520A"/>
    <w:rsid w:val="00195244"/>
    <w:rsid w:val="0019762A"/>
    <w:rsid w:val="001A0C09"/>
    <w:rsid w:val="001A197F"/>
    <w:rsid w:val="001A1B59"/>
    <w:rsid w:val="001A2C59"/>
    <w:rsid w:val="001A2E75"/>
    <w:rsid w:val="001A56C1"/>
    <w:rsid w:val="001A65E8"/>
    <w:rsid w:val="001B0C6B"/>
    <w:rsid w:val="001B1AD9"/>
    <w:rsid w:val="001B1C04"/>
    <w:rsid w:val="001B1D2D"/>
    <w:rsid w:val="001B26B6"/>
    <w:rsid w:val="001B29A1"/>
    <w:rsid w:val="001B34FD"/>
    <w:rsid w:val="001B5B43"/>
    <w:rsid w:val="001B6E2C"/>
    <w:rsid w:val="001C0E14"/>
    <w:rsid w:val="001C214A"/>
    <w:rsid w:val="001C31C6"/>
    <w:rsid w:val="001C60F9"/>
    <w:rsid w:val="001C79BA"/>
    <w:rsid w:val="001D0456"/>
    <w:rsid w:val="001D05E3"/>
    <w:rsid w:val="001D1EDA"/>
    <w:rsid w:val="001D27B2"/>
    <w:rsid w:val="001D2840"/>
    <w:rsid w:val="001D2A90"/>
    <w:rsid w:val="001D30D9"/>
    <w:rsid w:val="001D4511"/>
    <w:rsid w:val="001D5210"/>
    <w:rsid w:val="001D590A"/>
    <w:rsid w:val="001D5A33"/>
    <w:rsid w:val="001D5B13"/>
    <w:rsid w:val="001D7096"/>
    <w:rsid w:val="001E091F"/>
    <w:rsid w:val="001E1A9F"/>
    <w:rsid w:val="001E22F6"/>
    <w:rsid w:val="001E2436"/>
    <w:rsid w:val="001E386E"/>
    <w:rsid w:val="001E3D5D"/>
    <w:rsid w:val="001E4B2E"/>
    <w:rsid w:val="001E5551"/>
    <w:rsid w:val="001E6F4F"/>
    <w:rsid w:val="001E7DD5"/>
    <w:rsid w:val="001F0408"/>
    <w:rsid w:val="001F22F5"/>
    <w:rsid w:val="001F29E9"/>
    <w:rsid w:val="001F30E8"/>
    <w:rsid w:val="001F3DC1"/>
    <w:rsid w:val="001F4115"/>
    <w:rsid w:val="001F426F"/>
    <w:rsid w:val="001F4BAE"/>
    <w:rsid w:val="001F548A"/>
    <w:rsid w:val="001F589A"/>
    <w:rsid w:val="001F5EBD"/>
    <w:rsid w:val="001F600A"/>
    <w:rsid w:val="001F6341"/>
    <w:rsid w:val="001F6B41"/>
    <w:rsid w:val="002012AA"/>
    <w:rsid w:val="002020E7"/>
    <w:rsid w:val="00202A77"/>
    <w:rsid w:val="00202CF6"/>
    <w:rsid w:val="00205AB2"/>
    <w:rsid w:val="00205D7C"/>
    <w:rsid w:val="00205DFB"/>
    <w:rsid w:val="0020632F"/>
    <w:rsid w:val="00210860"/>
    <w:rsid w:val="00210E01"/>
    <w:rsid w:val="0021139F"/>
    <w:rsid w:val="002128EA"/>
    <w:rsid w:val="002145BE"/>
    <w:rsid w:val="002152C0"/>
    <w:rsid w:val="0021639C"/>
    <w:rsid w:val="0021653D"/>
    <w:rsid w:val="00216CAE"/>
    <w:rsid w:val="00216EDB"/>
    <w:rsid w:val="0022112A"/>
    <w:rsid w:val="00221CF2"/>
    <w:rsid w:val="0022281C"/>
    <w:rsid w:val="00222E49"/>
    <w:rsid w:val="00222E58"/>
    <w:rsid w:val="00223232"/>
    <w:rsid w:val="00223373"/>
    <w:rsid w:val="0022418C"/>
    <w:rsid w:val="00225048"/>
    <w:rsid w:val="002254B4"/>
    <w:rsid w:val="0023043B"/>
    <w:rsid w:val="0023187B"/>
    <w:rsid w:val="0023517E"/>
    <w:rsid w:val="0023531A"/>
    <w:rsid w:val="00235A67"/>
    <w:rsid w:val="00237B1D"/>
    <w:rsid w:val="00237CEA"/>
    <w:rsid w:val="00237F58"/>
    <w:rsid w:val="0024094C"/>
    <w:rsid w:val="00240B07"/>
    <w:rsid w:val="00240C1C"/>
    <w:rsid w:val="00243827"/>
    <w:rsid w:val="00244258"/>
    <w:rsid w:val="002442C6"/>
    <w:rsid w:val="002444CE"/>
    <w:rsid w:val="00244CCB"/>
    <w:rsid w:val="00244EB0"/>
    <w:rsid w:val="0024513C"/>
    <w:rsid w:val="00245B46"/>
    <w:rsid w:val="002469C6"/>
    <w:rsid w:val="00246D6A"/>
    <w:rsid w:val="002470E7"/>
    <w:rsid w:val="002506D7"/>
    <w:rsid w:val="0025077A"/>
    <w:rsid w:val="0025127A"/>
    <w:rsid w:val="00251A2F"/>
    <w:rsid w:val="00252BCD"/>
    <w:rsid w:val="0025310C"/>
    <w:rsid w:val="00255AE5"/>
    <w:rsid w:val="00256D2B"/>
    <w:rsid w:val="00257430"/>
    <w:rsid w:val="00257C4B"/>
    <w:rsid w:val="00257D49"/>
    <w:rsid w:val="00260DF9"/>
    <w:rsid w:val="002615FC"/>
    <w:rsid w:val="00261BD4"/>
    <w:rsid w:val="00262F62"/>
    <w:rsid w:val="00263A02"/>
    <w:rsid w:val="00263C72"/>
    <w:rsid w:val="002644C3"/>
    <w:rsid w:val="00265100"/>
    <w:rsid w:val="00265889"/>
    <w:rsid w:val="00265AA7"/>
    <w:rsid w:val="00265B72"/>
    <w:rsid w:val="00265DB1"/>
    <w:rsid w:val="00266732"/>
    <w:rsid w:val="00266CBD"/>
    <w:rsid w:val="00266CBF"/>
    <w:rsid w:val="00267038"/>
    <w:rsid w:val="00267360"/>
    <w:rsid w:val="00270D92"/>
    <w:rsid w:val="00271C0F"/>
    <w:rsid w:val="00271CE5"/>
    <w:rsid w:val="00272103"/>
    <w:rsid w:val="00272265"/>
    <w:rsid w:val="0027420C"/>
    <w:rsid w:val="00274D4B"/>
    <w:rsid w:val="00276FC3"/>
    <w:rsid w:val="00277139"/>
    <w:rsid w:val="0027714D"/>
    <w:rsid w:val="00277241"/>
    <w:rsid w:val="002775BB"/>
    <w:rsid w:val="00277CFB"/>
    <w:rsid w:val="0028160B"/>
    <w:rsid w:val="002818D9"/>
    <w:rsid w:val="00281A29"/>
    <w:rsid w:val="00282020"/>
    <w:rsid w:val="002820C1"/>
    <w:rsid w:val="00283B33"/>
    <w:rsid w:val="002841FA"/>
    <w:rsid w:val="002845D1"/>
    <w:rsid w:val="00285022"/>
    <w:rsid w:val="00285A6B"/>
    <w:rsid w:val="00285DF3"/>
    <w:rsid w:val="00286340"/>
    <w:rsid w:val="002866CD"/>
    <w:rsid w:val="00287050"/>
    <w:rsid w:val="002875DE"/>
    <w:rsid w:val="00287F66"/>
    <w:rsid w:val="002917A0"/>
    <w:rsid w:val="0029183C"/>
    <w:rsid w:val="00291C70"/>
    <w:rsid w:val="00291F0E"/>
    <w:rsid w:val="00295BCE"/>
    <w:rsid w:val="002962E3"/>
    <w:rsid w:val="00296446"/>
    <w:rsid w:val="00297C02"/>
    <w:rsid w:val="002A0128"/>
    <w:rsid w:val="002A019B"/>
    <w:rsid w:val="002A01A3"/>
    <w:rsid w:val="002A022C"/>
    <w:rsid w:val="002A0CED"/>
    <w:rsid w:val="002A0D9C"/>
    <w:rsid w:val="002A1703"/>
    <w:rsid w:val="002A2467"/>
    <w:rsid w:val="002A2B69"/>
    <w:rsid w:val="002A38CE"/>
    <w:rsid w:val="002A3E96"/>
    <w:rsid w:val="002A430A"/>
    <w:rsid w:val="002A447F"/>
    <w:rsid w:val="002A5B5B"/>
    <w:rsid w:val="002B14ED"/>
    <w:rsid w:val="002B1C1F"/>
    <w:rsid w:val="002B1FAA"/>
    <w:rsid w:val="002B247E"/>
    <w:rsid w:val="002B2618"/>
    <w:rsid w:val="002B3C45"/>
    <w:rsid w:val="002B59AC"/>
    <w:rsid w:val="002B5DD8"/>
    <w:rsid w:val="002C128C"/>
    <w:rsid w:val="002C57A8"/>
    <w:rsid w:val="002C6054"/>
    <w:rsid w:val="002C6988"/>
    <w:rsid w:val="002C6F64"/>
    <w:rsid w:val="002C7D0C"/>
    <w:rsid w:val="002D1FE0"/>
    <w:rsid w:val="002D40E8"/>
    <w:rsid w:val="002D41F3"/>
    <w:rsid w:val="002D4ADC"/>
    <w:rsid w:val="002D4B52"/>
    <w:rsid w:val="002D4E26"/>
    <w:rsid w:val="002D509D"/>
    <w:rsid w:val="002D56C8"/>
    <w:rsid w:val="002D598F"/>
    <w:rsid w:val="002D6566"/>
    <w:rsid w:val="002D696E"/>
    <w:rsid w:val="002D6F7F"/>
    <w:rsid w:val="002D730D"/>
    <w:rsid w:val="002E046E"/>
    <w:rsid w:val="002E1794"/>
    <w:rsid w:val="002E1BA8"/>
    <w:rsid w:val="002E20DE"/>
    <w:rsid w:val="002E2A8B"/>
    <w:rsid w:val="002E307D"/>
    <w:rsid w:val="002E39CE"/>
    <w:rsid w:val="002E4AF1"/>
    <w:rsid w:val="002E638A"/>
    <w:rsid w:val="002E6636"/>
    <w:rsid w:val="002E7089"/>
    <w:rsid w:val="002E7DF5"/>
    <w:rsid w:val="002F004A"/>
    <w:rsid w:val="002F0C5A"/>
    <w:rsid w:val="002F0D03"/>
    <w:rsid w:val="002F0F4D"/>
    <w:rsid w:val="002F0FD6"/>
    <w:rsid w:val="002F1485"/>
    <w:rsid w:val="002F1DEA"/>
    <w:rsid w:val="002F2CEA"/>
    <w:rsid w:val="002F3741"/>
    <w:rsid w:val="002F39C5"/>
    <w:rsid w:val="002F3D3B"/>
    <w:rsid w:val="002F6621"/>
    <w:rsid w:val="002F6A8E"/>
    <w:rsid w:val="002F71C6"/>
    <w:rsid w:val="00300C01"/>
    <w:rsid w:val="0030243E"/>
    <w:rsid w:val="003030F3"/>
    <w:rsid w:val="003035E6"/>
    <w:rsid w:val="00304DCC"/>
    <w:rsid w:val="003067AA"/>
    <w:rsid w:val="0030683F"/>
    <w:rsid w:val="003069C9"/>
    <w:rsid w:val="00310F59"/>
    <w:rsid w:val="0031193C"/>
    <w:rsid w:val="003121CC"/>
    <w:rsid w:val="003122FD"/>
    <w:rsid w:val="00312A05"/>
    <w:rsid w:val="003134B5"/>
    <w:rsid w:val="00313592"/>
    <w:rsid w:val="00313D17"/>
    <w:rsid w:val="00314123"/>
    <w:rsid w:val="00316E20"/>
    <w:rsid w:val="0031757F"/>
    <w:rsid w:val="00317D26"/>
    <w:rsid w:val="0032062A"/>
    <w:rsid w:val="00320AE8"/>
    <w:rsid w:val="00320B62"/>
    <w:rsid w:val="00320DCA"/>
    <w:rsid w:val="00320E5B"/>
    <w:rsid w:val="00320FEA"/>
    <w:rsid w:val="0032126C"/>
    <w:rsid w:val="00322698"/>
    <w:rsid w:val="00325136"/>
    <w:rsid w:val="0032594A"/>
    <w:rsid w:val="00327378"/>
    <w:rsid w:val="00327DF0"/>
    <w:rsid w:val="00330B04"/>
    <w:rsid w:val="00330FB9"/>
    <w:rsid w:val="00331721"/>
    <w:rsid w:val="00332260"/>
    <w:rsid w:val="003334FE"/>
    <w:rsid w:val="00333E1C"/>
    <w:rsid w:val="003344B0"/>
    <w:rsid w:val="0033451F"/>
    <w:rsid w:val="00334778"/>
    <w:rsid w:val="003357E4"/>
    <w:rsid w:val="00335D6A"/>
    <w:rsid w:val="00336529"/>
    <w:rsid w:val="003366FA"/>
    <w:rsid w:val="003378A5"/>
    <w:rsid w:val="0034055C"/>
    <w:rsid w:val="00340F9B"/>
    <w:rsid w:val="003424C3"/>
    <w:rsid w:val="00342D7A"/>
    <w:rsid w:val="0034356E"/>
    <w:rsid w:val="00344354"/>
    <w:rsid w:val="003451CA"/>
    <w:rsid w:val="00346C92"/>
    <w:rsid w:val="00346DF8"/>
    <w:rsid w:val="00347666"/>
    <w:rsid w:val="00347F38"/>
    <w:rsid w:val="00351040"/>
    <w:rsid w:val="003516DB"/>
    <w:rsid w:val="00351F61"/>
    <w:rsid w:val="00352062"/>
    <w:rsid w:val="003527E6"/>
    <w:rsid w:val="00352821"/>
    <w:rsid w:val="00354285"/>
    <w:rsid w:val="003566AB"/>
    <w:rsid w:val="00356FBC"/>
    <w:rsid w:val="00357F39"/>
    <w:rsid w:val="0036153A"/>
    <w:rsid w:val="003619AA"/>
    <w:rsid w:val="00361CB4"/>
    <w:rsid w:val="00362047"/>
    <w:rsid w:val="00362A96"/>
    <w:rsid w:val="0036347A"/>
    <w:rsid w:val="003636BF"/>
    <w:rsid w:val="003637CE"/>
    <w:rsid w:val="0036463C"/>
    <w:rsid w:val="003647E8"/>
    <w:rsid w:val="00365199"/>
    <w:rsid w:val="0036525D"/>
    <w:rsid w:val="0036690B"/>
    <w:rsid w:val="00367771"/>
    <w:rsid w:val="00367C71"/>
    <w:rsid w:val="00370F02"/>
    <w:rsid w:val="00371442"/>
    <w:rsid w:val="0037295C"/>
    <w:rsid w:val="00373E3D"/>
    <w:rsid w:val="00374C1F"/>
    <w:rsid w:val="00376116"/>
    <w:rsid w:val="00377508"/>
    <w:rsid w:val="00377C16"/>
    <w:rsid w:val="00377CF5"/>
    <w:rsid w:val="00383386"/>
    <w:rsid w:val="003842D4"/>
    <w:rsid w:val="003845B4"/>
    <w:rsid w:val="00385ADB"/>
    <w:rsid w:val="00387B1A"/>
    <w:rsid w:val="00387ECB"/>
    <w:rsid w:val="00390D0D"/>
    <w:rsid w:val="0039152D"/>
    <w:rsid w:val="00393788"/>
    <w:rsid w:val="00393966"/>
    <w:rsid w:val="00395725"/>
    <w:rsid w:val="00396411"/>
    <w:rsid w:val="0039665E"/>
    <w:rsid w:val="00397564"/>
    <w:rsid w:val="00397E12"/>
    <w:rsid w:val="003A29D6"/>
    <w:rsid w:val="003A5654"/>
    <w:rsid w:val="003B02BF"/>
    <w:rsid w:val="003B04E7"/>
    <w:rsid w:val="003B0710"/>
    <w:rsid w:val="003B1CBD"/>
    <w:rsid w:val="003B2650"/>
    <w:rsid w:val="003B329C"/>
    <w:rsid w:val="003B39E3"/>
    <w:rsid w:val="003B3CF3"/>
    <w:rsid w:val="003B48F7"/>
    <w:rsid w:val="003B55CE"/>
    <w:rsid w:val="003B64BD"/>
    <w:rsid w:val="003B6E52"/>
    <w:rsid w:val="003B6E5C"/>
    <w:rsid w:val="003B737A"/>
    <w:rsid w:val="003B7DE5"/>
    <w:rsid w:val="003C0D25"/>
    <w:rsid w:val="003C1261"/>
    <w:rsid w:val="003C4697"/>
    <w:rsid w:val="003C5EE5"/>
    <w:rsid w:val="003D014B"/>
    <w:rsid w:val="003D0CC2"/>
    <w:rsid w:val="003D119F"/>
    <w:rsid w:val="003D160F"/>
    <w:rsid w:val="003D1D0E"/>
    <w:rsid w:val="003D395B"/>
    <w:rsid w:val="003D4C0B"/>
    <w:rsid w:val="003D64F2"/>
    <w:rsid w:val="003D6FBD"/>
    <w:rsid w:val="003D7636"/>
    <w:rsid w:val="003E1C74"/>
    <w:rsid w:val="003E38D5"/>
    <w:rsid w:val="003E3CCC"/>
    <w:rsid w:val="003E41FA"/>
    <w:rsid w:val="003E4EFC"/>
    <w:rsid w:val="003E6117"/>
    <w:rsid w:val="003E68B2"/>
    <w:rsid w:val="003E6A7D"/>
    <w:rsid w:val="003F1D50"/>
    <w:rsid w:val="003F1D69"/>
    <w:rsid w:val="003F30B5"/>
    <w:rsid w:val="003F3503"/>
    <w:rsid w:val="003F393E"/>
    <w:rsid w:val="003F46B4"/>
    <w:rsid w:val="003F52DF"/>
    <w:rsid w:val="003F763C"/>
    <w:rsid w:val="00401CF1"/>
    <w:rsid w:val="00406C4A"/>
    <w:rsid w:val="00410579"/>
    <w:rsid w:val="00412C02"/>
    <w:rsid w:val="004141A0"/>
    <w:rsid w:val="0041438B"/>
    <w:rsid w:val="004154B4"/>
    <w:rsid w:val="004160AB"/>
    <w:rsid w:val="00416AFF"/>
    <w:rsid w:val="00420976"/>
    <w:rsid w:val="004226A2"/>
    <w:rsid w:val="004228D4"/>
    <w:rsid w:val="00422CA3"/>
    <w:rsid w:val="0042421D"/>
    <w:rsid w:val="00424415"/>
    <w:rsid w:val="00425207"/>
    <w:rsid w:val="00425255"/>
    <w:rsid w:val="00425866"/>
    <w:rsid w:val="00427F7C"/>
    <w:rsid w:val="00430A81"/>
    <w:rsid w:val="00431A33"/>
    <w:rsid w:val="004324B8"/>
    <w:rsid w:val="00433562"/>
    <w:rsid w:val="004345CA"/>
    <w:rsid w:val="004346E7"/>
    <w:rsid w:val="0043567A"/>
    <w:rsid w:val="00436E21"/>
    <w:rsid w:val="0043750A"/>
    <w:rsid w:val="00441099"/>
    <w:rsid w:val="0044190F"/>
    <w:rsid w:val="004430A5"/>
    <w:rsid w:val="00444987"/>
    <w:rsid w:val="00444B66"/>
    <w:rsid w:val="00446474"/>
    <w:rsid w:val="004469A3"/>
    <w:rsid w:val="00447DB6"/>
    <w:rsid w:val="00447EDA"/>
    <w:rsid w:val="004504CB"/>
    <w:rsid w:val="0045322F"/>
    <w:rsid w:val="00453DDA"/>
    <w:rsid w:val="00454401"/>
    <w:rsid w:val="004554C3"/>
    <w:rsid w:val="004566DB"/>
    <w:rsid w:val="00460778"/>
    <w:rsid w:val="00460BEF"/>
    <w:rsid w:val="00461512"/>
    <w:rsid w:val="00462B82"/>
    <w:rsid w:val="00463DF1"/>
    <w:rsid w:val="004657EE"/>
    <w:rsid w:val="00466126"/>
    <w:rsid w:val="00467C81"/>
    <w:rsid w:val="00470F1E"/>
    <w:rsid w:val="004717C4"/>
    <w:rsid w:val="0047196A"/>
    <w:rsid w:val="00471E7A"/>
    <w:rsid w:val="0047212A"/>
    <w:rsid w:val="00472495"/>
    <w:rsid w:val="00474CAF"/>
    <w:rsid w:val="00474F8C"/>
    <w:rsid w:val="00475489"/>
    <w:rsid w:val="0047776F"/>
    <w:rsid w:val="00477F6B"/>
    <w:rsid w:val="00480612"/>
    <w:rsid w:val="0048077C"/>
    <w:rsid w:val="00481780"/>
    <w:rsid w:val="004823A2"/>
    <w:rsid w:val="0048254D"/>
    <w:rsid w:val="004844E5"/>
    <w:rsid w:val="00485189"/>
    <w:rsid w:val="004866DE"/>
    <w:rsid w:val="00487E5C"/>
    <w:rsid w:val="0049002F"/>
    <w:rsid w:val="004906EE"/>
    <w:rsid w:val="004922C9"/>
    <w:rsid w:val="004944A9"/>
    <w:rsid w:val="004955F7"/>
    <w:rsid w:val="004972FC"/>
    <w:rsid w:val="00497AC8"/>
    <w:rsid w:val="004A032A"/>
    <w:rsid w:val="004A499E"/>
    <w:rsid w:val="004A5498"/>
    <w:rsid w:val="004A5AB6"/>
    <w:rsid w:val="004A7B80"/>
    <w:rsid w:val="004A7E07"/>
    <w:rsid w:val="004B1026"/>
    <w:rsid w:val="004B116D"/>
    <w:rsid w:val="004B1B9D"/>
    <w:rsid w:val="004B2277"/>
    <w:rsid w:val="004B2AB7"/>
    <w:rsid w:val="004B2D97"/>
    <w:rsid w:val="004B30DE"/>
    <w:rsid w:val="004B3EAA"/>
    <w:rsid w:val="004B44A7"/>
    <w:rsid w:val="004B4AB4"/>
    <w:rsid w:val="004B676A"/>
    <w:rsid w:val="004B6BB6"/>
    <w:rsid w:val="004B74AC"/>
    <w:rsid w:val="004B7951"/>
    <w:rsid w:val="004C0401"/>
    <w:rsid w:val="004C0712"/>
    <w:rsid w:val="004C2354"/>
    <w:rsid w:val="004C2CAC"/>
    <w:rsid w:val="004C3255"/>
    <w:rsid w:val="004C3FA0"/>
    <w:rsid w:val="004C48D0"/>
    <w:rsid w:val="004C5381"/>
    <w:rsid w:val="004C5FC4"/>
    <w:rsid w:val="004C6121"/>
    <w:rsid w:val="004C65F3"/>
    <w:rsid w:val="004D0243"/>
    <w:rsid w:val="004D0E87"/>
    <w:rsid w:val="004D13CB"/>
    <w:rsid w:val="004D14BA"/>
    <w:rsid w:val="004D1D6F"/>
    <w:rsid w:val="004D593A"/>
    <w:rsid w:val="004E0490"/>
    <w:rsid w:val="004E1040"/>
    <w:rsid w:val="004E1D76"/>
    <w:rsid w:val="004E1FF3"/>
    <w:rsid w:val="004E2F55"/>
    <w:rsid w:val="004E5A8E"/>
    <w:rsid w:val="004E5E5D"/>
    <w:rsid w:val="004F0611"/>
    <w:rsid w:val="004F0EE5"/>
    <w:rsid w:val="004F1B8C"/>
    <w:rsid w:val="004F4313"/>
    <w:rsid w:val="004F5877"/>
    <w:rsid w:val="004F65C5"/>
    <w:rsid w:val="00501867"/>
    <w:rsid w:val="005037B7"/>
    <w:rsid w:val="0050447F"/>
    <w:rsid w:val="005057F6"/>
    <w:rsid w:val="00506463"/>
    <w:rsid w:val="00510AF5"/>
    <w:rsid w:val="00511834"/>
    <w:rsid w:val="00511D46"/>
    <w:rsid w:val="005122E2"/>
    <w:rsid w:val="00512ACC"/>
    <w:rsid w:val="00515B32"/>
    <w:rsid w:val="00516634"/>
    <w:rsid w:val="0051698D"/>
    <w:rsid w:val="00520C63"/>
    <w:rsid w:val="005227D6"/>
    <w:rsid w:val="00522940"/>
    <w:rsid w:val="00524D0E"/>
    <w:rsid w:val="00526246"/>
    <w:rsid w:val="00527A4D"/>
    <w:rsid w:val="00530102"/>
    <w:rsid w:val="0053102F"/>
    <w:rsid w:val="005312D4"/>
    <w:rsid w:val="00531E3E"/>
    <w:rsid w:val="00531E53"/>
    <w:rsid w:val="00532C07"/>
    <w:rsid w:val="00533E83"/>
    <w:rsid w:val="0053412B"/>
    <w:rsid w:val="00535D38"/>
    <w:rsid w:val="00536855"/>
    <w:rsid w:val="005370CC"/>
    <w:rsid w:val="0053755E"/>
    <w:rsid w:val="00537BB0"/>
    <w:rsid w:val="00540035"/>
    <w:rsid w:val="005409ED"/>
    <w:rsid w:val="005458D6"/>
    <w:rsid w:val="00551171"/>
    <w:rsid w:val="0055309D"/>
    <w:rsid w:val="00554CF9"/>
    <w:rsid w:val="00556F3A"/>
    <w:rsid w:val="00557A4D"/>
    <w:rsid w:val="0056210E"/>
    <w:rsid w:val="0056380D"/>
    <w:rsid w:val="005644B4"/>
    <w:rsid w:val="00564742"/>
    <w:rsid w:val="00564B67"/>
    <w:rsid w:val="00565727"/>
    <w:rsid w:val="00565F2C"/>
    <w:rsid w:val="00566817"/>
    <w:rsid w:val="00566C08"/>
    <w:rsid w:val="00567106"/>
    <w:rsid w:val="00567A03"/>
    <w:rsid w:val="00570095"/>
    <w:rsid w:val="005703DD"/>
    <w:rsid w:val="005705AB"/>
    <w:rsid w:val="005718FD"/>
    <w:rsid w:val="00573730"/>
    <w:rsid w:val="005745AA"/>
    <w:rsid w:val="005747D8"/>
    <w:rsid w:val="005758BF"/>
    <w:rsid w:val="00576A6E"/>
    <w:rsid w:val="00577495"/>
    <w:rsid w:val="00577AD3"/>
    <w:rsid w:val="00577F32"/>
    <w:rsid w:val="005802CA"/>
    <w:rsid w:val="0058118D"/>
    <w:rsid w:val="005818FF"/>
    <w:rsid w:val="00582107"/>
    <w:rsid w:val="0058266E"/>
    <w:rsid w:val="00582BDE"/>
    <w:rsid w:val="00585A31"/>
    <w:rsid w:val="00586E35"/>
    <w:rsid w:val="00586ED5"/>
    <w:rsid w:val="005903E1"/>
    <w:rsid w:val="00590E5B"/>
    <w:rsid w:val="00591B41"/>
    <w:rsid w:val="005933D9"/>
    <w:rsid w:val="00594E71"/>
    <w:rsid w:val="00595CB9"/>
    <w:rsid w:val="00596074"/>
    <w:rsid w:val="0059666F"/>
    <w:rsid w:val="005972F1"/>
    <w:rsid w:val="00597EE8"/>
    <w:rsid w:val="005A04FD"/>
    <w:rsid w:val="005A08F3"/>
    <w:rsid w:val="005A2546"/>
    <w:rsid w:val="005A2670"/>
    <w:rsid w:val="005A2D67"/>
    <w:rsid w:val="005A467C"/>
    <w:rsid w:val="005A47BF"/>
    <w:rsid w:val="005A49C3"/>
    <w:rsid w:val="005A4AFA"/>
    <w:rsid w:val="005A5923"/>
    <w:rsid w:val="005A5BE0"/>
    <w:rsid w:val="005A6055"/>
    <w:rsid w:val="005A6D18"/>
    <w:rsid w:val="005A6FAB"/>
    <w:rsid w:val="005A7835"/>
    <w:rsid w:val="005B0CDE"/>
    <w:rsid w:val="005B2520"/>
    <w:rsid w:val="005B257C"/>
    <w:rsid w:val="005B2696"/>
    <w:rsid w:val="005B330C"/>
    <w:rsid w:val="005B3D0F"/>
    <w:rsid w:val="005B4085"/>
    <w:rsid w:val="005B426F"/>
    <w:rsid w:val="005B4AAF"/>
    <w:rsid w:val="005B56DE"/>
    <w:rsid w:val="005B5AAE"/>
    <w:rsid w:val="005B5DCB"/>
    <w:rsid w:val="005B745C"/>
    <w:rsid w:val="005B7A62"/>
    <w:rsid w:val="005C16A7"/>
    <w:rsid w:val="005C1E08"/>
    <w:rsid w:val="005C4507"/>
    <w:rsid w:val="005C4D3C"/>
    <w:rsid w:val="005C55BD"/>
    <w:rsid w:val="005C7E75"/>
    <w:rsid w:val="005D0EFD"/>
    <w:rsid w:val="005D29B0"/>
    <w:rsid w:val="005D4701"/>
    <w:rsid w:val="005E0F95"/>
    <w:rsid w:val="005E1AA0"/>
    <w:rsid w:val="005E1B4F"/>
    <w:rsid w:val="005E1D3C"/>
    <w:rsid w:val="005E201F"/>
    <w:rsid w:val="005E4014"/>
    <w:rsid w:val="005E42CD"/>
    <w:rsid w:val="005E54A2"/>
    <w:rsid w:val="005E675C"/>
    <w:rsid w:val="005E6C1C"/>
    <w:rsid w:val="005E6E03"/>
    <w:rsid w:val="005E7FA3"/>
    <w:rsid w:val="005F026D"/>
    <w:rsid w:val="005F0A3A"/>
    <w:rsid w:val="005F2E3A"/>
    <w:rsid w:val="005F4806"/>
    <w:rsid w:val="005F6FA0"/>
    <w:rsid w:val="005F79D1"/>
    <w:rsid w:val="006000FF"/>
    <w:rsid w:val="00600DBB"/>
    <w:rsid w:val="006011B1"/>
    <w:rsid w:val="00601E76"/>
    <w:rsid w:val="00602511"/>
    <w:rsid w:val="00602C52"/>
    <w:rsid w:val="00603C84"/>
    <w:rsid w:val="00605B21"/>
    <w:rsid w:val="00607FDB"/>
    <w:rsid w:val="00610DC5"/>
    <w:rsid w:val="00611548"/>
    <w:rsid w:val="00615E7E"/>
    <w:rsid w:val="00615EAF"/>
    <w:rsid w:val="00616071"/>
    <w:rsid w:val="006163D7"/>
    <w:rsid w:val="00616984"/>
    <w:rsid w:val="00616DB0"/>
    <w:rsid w:val="006174E0"/>
    <w:rsid w:val="00617F28"/>
    <w:rsid w:val="006212C0"/>
    <w:rsid w:val="00621702"/>
    <w:rsid w:val="006221B3"/>
    <w:rsid w:val="00622910"/>
    <w:rsid w:val="00623576"/>
    <w:rsid w:val="00623748"/>
    <w:rsid w:val="006238F8"/>
    <w:rsid w:val="006249CB"/>
    <w:rsid w:val="00625A6C"/>
    <w:rsid w:val="00625AE6"/>
    <w:rsid w:val="00625F85"/>
    <w:rsid w:val="006266E8"/>
    <w:rsid w:val="006272A1"/>
    <w:rsid w:val="006277E9"/>
    <w:rsid w:val="0063024A"/>
    <w:rsid w:val="006312D6"/>
    <w:rsid w:val="0063205F"/>
    <w:rsid w:val="00632253"/>
    <w:rsid w:val="006328FB"/>
    <w:rsid w:val="00632AD3"/>
    <w:rsid w:val="00632E1D"/>
    <w:rsid w:val="00632E8B"/>
    <w:rsid w:val="006344AD"/>
    <w:rsid w:val="00635272"/>
    <w:rsid w:val="0063689F"/>
    <w:rsid w:val="006402B5"/>
    <w:rsid w:val="00640F38"/>
    <w:rsid w:val="00640FED"/>
    <w:rsid w:val="00642714"/>
    <w:rsid w:val="006428DE"/>
    <w:rsid w:val="00643209"/>
    <w:rsid w:val="00643F79"/>
    <w:rsid w:val="00644E3D"/>
    <w:rsid w:val="006455CE"/>
    <w:rsid w:val="00646312"/>
    <w:rsid w:val="006477A5"/>
    <w:rsid w:val="00647B5E"/>
    <w:rsid w:val="006512C1"/>
    <w:rsid w:val="00652089"/>
    <w:rsid w:val="00653330"/>
    <w:rsid w:val="006536EB"/>
    <w:rsid w:val="006538CC"/>
    <w:rsid w:val="00653976"/>
    <w:rsid w:val="00653BBF"/>
    <w:rsid w:val="0065487B"/>
    <w:rsid w:val="00655841"/>
    <w:rsid w:val="00660E25"/>
    <w:rsid w:val="00661339"/>
    <w:rsid w:val="006617B2"/>
    <w:rsid w:val="00661EB9"/>
    <w:rsid w:val="00663913"/>
    <w:rsid w:val="0066465A"/>
    <w:rsid w:val="00665326"/>
    <w:rsid w:val="00666834"/>
    <w:rsid w:val="00667383"/>
    <w:rsid w:val="00670170"/>
    <w:rsid w:val="00670B60"/>
    <w:rsid w:val="00671E61"/>
    <w:rsid w:val="00671EF1"/>
    <w:rsid w:val="00672614"/>
    <w:rsid w:val="00673761"/>
    <w:rsid w:val="00674862"/>
    <w:rsid w:val="00675BDF"/>
    <w:rsid w:val="00675C71"/>
    <w:rsid w:val="0067694B"/>
    <w:rsid w:val="00680DC7"/>
    <w:rsid w:val="0068111B"/>
    <w:rsid w:val="006830FD"/>
    <w:rsid w:val="0068432A"/>
    <w:rsid w:val="00684820"/>
    <w:rsid w:val="00685BD6"/>
    <w:rsid w:val="00687E15"/>
    <w:rsid w:val="00691BED"/>
    <w:rsid w:val="006927D6"/>
    <w:rsid w:val="00692B5A"/>
    <w:rsid w:val="00694847"/>
    <w:rsid w:val="00694E20"/>
    <w:rsid w:val="0069572B"/>
    <w:rsid w:val="006974CE"/>
    <w:rsid w:val="006978D8"/>
    <w:rsid w:val="006A16DA"/>
    <w:rsid w:val="006A1812"/>
    <w:rsid w:val="006A3E38"/>
    <w:rsid w:val="006A4F96"/>
    <w:rsid w:val="006A5A4D"/>
    <w:rsid w:val="006A5C5F"/>
    <w:rsid w:val="006A5D33"/>
    <w:rsid w:val="006A6832"/>
    <w:rsid w:val="006A6A41"/>
    <w:rsid w:val="006A76F8"/>
    <w:rsid w:val="006B06AD"/>
    <w:rsid w:val="006B14A0"/>
    <w:rsid w:val="006B1635"/>
    <w:rsid w:val="006B2BFE"/>
    <w:rsid w:val="006B37BA"/>
    <w:rsid w:val="006B544C"/>
    <w:rsid w:val="006B61BC"/>
    <w:rsid w:val="006B75F6"/>
    <w:rsid w:val="006C3BD7"/>
    <w:rsid w:val="006C495A"/>
    <w:rsid w:val="006C514C"/>
    <w:rsid w:val="006C517C"/>
    <w:rsid w:val="006C7A25"/>
    <w:rsid w:val="006D1788"/>
    <w:rsid w:val="006D25C0"/>
    <w:rsid w:val="006D36C3"/>
    <w:rsid w:val="006D5402"/>
    <w:rsid w:val="006D5EBD"/>
    <w:rsid w:val="006D6718"/>
    <w:rsid w:val="006D694B"/>
    <w:rsid w:val="006E064A"/>
    <w:rsid w:val="006E0C13"/>
    <w:rsid w:val="006E1464"/>
    <w:rsid w:val="006E1584"/>
    <w:rsid w:val="006E1FA4"/>
    <w:rsid w:val="006E34D1"/>
    <w:rsid w:val="006E36E9"/>
    <w:rsid w:val="006E36F6"/>
    <w:rsid w:val="006E46C8"/>
    <w:rsid w:val="006E5964"/>
    <w:rsid w:val="006E64B2"/>
    <w:rsid w:val="006E6F96"/>
    <w:rsid w:val="006E7BC2"/>
    <w:rsid w:val="006F10AC"/>
    <w:rsid w:val="006F36BF"/>
    <w:rsid w:val="006F533F"/>
    <w:rsid w:val="006F79A6"/>
    <w:rsid w:val="00700308"/>
    <w:rsid w:val="00701C94"/>
    <w:rsid w:val="00703D8D"/>
    <w:rsid w:val="007042D6"/>
    <w:rsid w:val="0070456B"/>
    <w:rsid w:val="00704735"/>
    <w:rsid w:val="00704962"/>
    <w:rsid w:val="00705061"/>
    <w:rsid w:val="007066B9"/>
    <w:rsid w:val="00707089"/>
    <w:rsid w:val="00707B6A"/>
    <w:rsid w:val="00707C06"/>
    <w:rsid w:val="00710544"/>
    <w:rsid w:val="00710811"/>
    <w:rsid w:val="00711DA7"/>
    <w:rsid w:val="00712EF8"/>
    <w:rsid w:val="00713403"/>
    <w:rsid w:val="00715BF4"/>
    <w:rsid w:val="00715E92"/>
    <w:rsid w:val="00716283"/>
    <w:rsid w:val="00716594"/>
    <w:rsid w:val="00716A80"/>
    <w:rsid w:val="00720BC3"/>
    <w:rsid w:val="0072153F"/>
    <w:rsid w:val="00722D85"/>
    <w:rsid w:val="0072373F"/>
    <w:rsid w:val="00723822"/>
    <w:rsid w:val="00723B0E"/>
    <w:rsid w:val="00723CDF"/>
    <w:rsid w:val="00724B6A"/>
    <w:rsid w:val="00724EBC"/>
    <w:rsid w:val="00725054"/>
    <w:rsid w:val="00726D19"/>
    <w:rsid w:val="0072746A"/>
    <w:rsid w:val="00731A89"/>
    <w:rsid w:val="00731BDD"/>
    <w:rsid w:val="007320E3"/>
    <w:rsid w:val="00732B50"/>
    <w:rsid w:val="00733017"/>
    <w:rsid w:val="007337DE"/>
    <w:rsid w:val="00733917"/>
    <w:rsid w:val="0073510B"/>
    <w:rsid w:val="00735CB1"/>
    <w:rsid w:val="007363D7"/>
    <w:rsid w:val="00736E6C"/>
    <w:rsid w:val="007370B2"/>
    <w:rsid w:val="0073779C"/>
    <w:rsid w:val="00737845"/>
    <w:rsid w:val="00737FF1"/>
    <w:rsid w:val="0074012A"/>
    <w:rsid w:val="0074062D"/>
    <w:rsid w:val="007408F4"/>
    <w:rsid w:val="00740A32"/>
    <w:rsid w:val="00741E66"/>
    <w:rsid w:val="0074248B"/>
    <w:rsid w:val="00743453"/>
    <w:rsid w:val="00743D4A"/>
    <w:rsid w:val="00744714"/>
    <w:rsid w:val="00744824"/>
    <w:rsid w:val="007448F4"/>
    <w:rsid w:val="00750F59"/>
    <w:rsid w:val="00751AC9"/>
    <w:rsid w:val="007522F2"/>
    <w:rsid w:val="00752F3E"/>
    <w:rsid w:val="00753428"/>
    <w:rsid w:val="0075408A"/>
    <w:rsid w:val="00754197"/>
    <w:rsid w:val="00755ED3"/>
    <w:rsid w:val="007568E2"/>
    <w:rsid w:val="00756CA9"/>
    <w:rsid w:val="00762DEF"/>
    <w:rsid w:val="007646A3"/>
    <w:rsid w:val="007647DA"/>
    <w:rsid w:val="00764FA5"/>
    <w:rsid w:val="007663AB"/>
    <w:rsid w:val="00767481"/>
    <w:rsid w:val="00771412"/>
    <w:rsid w:val="00773C9C"/>
    <w:rsid w:val="00775653"/>
    <w:rsid w:val="00776AE0"/>
    <w:rsid w:val="00777C43"/>
    <w:rsid w:val="0078303B"/>
    <w:rsid w:val="00783310"/>
    <w:rsid w:val="007834FA"/>
    <w:rsid w:val="007835B4"/>
    <w:rsid w:val="00783F8D"/>
    <w:rsid w:val="00784C59"/>
    <w:rsid w:val="00785703"/>
    <w:rsid w:val="007863BB"/>
    <w:rsid w:val="00791BB3"/>
    <w:rsid w:val="007924E9"/>
    <w:rsid w:val="00793F0E"/>
    <w:rsid w:val="00794F6F"/>
    <w:rsid w:val="0079647C"/>
    <w:rsid w:val="0079780C"/>
    <w:rsid w:val="007A013E"/>
    <w:rsid w:val="007A023D"/>
    <w:rsid w:val="007A4717"/>
    <w:rsid w:val="007A4A6D"/>
    <w:rsid w:val="007A69A5"/>
    <w:rsid w:val="007A7198"/>
    <w:rsid w:val="007A7EFC"/>
    <w:rsid w:val="007B0253"/>
    <w:rsid w:val="007B0298"/>
    <w:rsid w:val="007B02C8"/>
    <w:rsid w:val="007B0BDB"/>
    <w:rsid w:val="007B0BF7"/>
    <w:rsid w:val="007B0FA7"/>
    <w:rsid w:val="007B167E"/>
    <w:rsid w:val="007B47D3"/>
    <w:rsid w:val="007B764B"/>
    <w:rsid w:val="007C4B2B"/>
    <w:rsid w:val="007C58D0"/>
    <w:rsid w:val="007C5B32"/>
    <w:rsid w:val="007C67B3"/>
    <w:rsid w:val="007C69C9"/>
    <w:rsid w:val="007C7218"/>
    <w:rsid w:val="007D0800"/>
    <w:rsid w:val="007D1429"/>
    <w:rsid w:val="007D18C2"/>
    <w:rsid w:val="007D1BCF"/>
    <w:rsid w:val="007D2E27"/>
    <w:rsid w:val="007D2FF5"/>
    <w:rsid w:val="007D3A8D"/>
    <w:rsid w:val="007D75CF"/>
    <w:rsid w:val="007E0440"/>
    <w:rsid w:val="007E088F"/>
    <w:rsid w:val="007E0ED1"/>
    <w:rsid w:val="007E17F6"/>
    <w:rsid w:val="007E2787"/>
    <w:rsid w:val="007E281F"/>
    <w:rsid w:val="007E3A0F"/>
    <w:rsid w:val="007E3B35"/>
    <w:rsid w:val="007E3C27"/>
    <w:rsid w:val="007E50BB"/>
    <w:rsid w:val="007E5B29"/>
    <w:rsid w:val="007E63D9"/>
    <w:rsid w:val="007E698C"/>
    <w:rsid w:val="007E6DC5"/>
    <w:rsid w:val="007E752B"/>
    <w:rsid w:val="007E7F2F"/>
    <w:rsid w:val="007F083F"/>
    <w:rsid w:val="007F0865"/>
    <w:rsid w:val="007F1B69"/>
    <w:rsid w:val="007F232E"/>
    <w:rsid w:val="007F2467"/>
    <w:rsid w:val="007F2FE4"/>
    <w:rsid w:val="007F4EBD"/>
    <w:rsid w:val="007F6DAC"/>
    <w:rsid w:val="007F7984"/>
    <w:rsid w:val="00801AA1"/>
    <w:rsid w:val="008029A4"/>
    <w:rsid w:val="00803995"/>
    <w:rsid w:val="008047F7"/>
    <w:rsid w:val="008055FB"/>
    <w:rsid w:val="00805D85"/>
    <w:rsid w:val="00806018"/>
    <w:rsid w:val="008062D3"/>
    <w:rsid w:val="00806631"/>
    <w:rsid w:val="008108FB"/>
    <w:rsid w:val="00811D47"/>
    <w:rsid w:val="0081264C"/>
    <w:rsid w:val="008126F1"/>
    <w:rsid w:val="00813545"/>
    <w:rsid w:val="008136AA"/>
    <w:rsid w:val="008145C8"/>
    <w:rsid w:val="00814806"/>
    <w:rsid w:val="00814B18"/>
    <w:rsid w:val="008151BE"/>
    <w:rsid w:val="00815E08"/>
    <w:rsid w:val="00816442"/>
    <w:rsid w:val="0081647A"/>
    <w:rsid w:val="00817C8C"/>
    <w:rsid w:val="00817E73"/>
    <w:rsid w:val="00820264"/>
    <w:rsid w:val="008214D9"/>
    <w:rsid w:val="008230B5"/>
    <w:rsid w:val="00823250"/>
    <w:rsid w:val="00823572"/>
    <w:rsid w:val="00823614"/>
    <w:rsid w:val="0082505D"/>
    <w:rsid w:val="00825749"/>
    <w:rsid w:val="008264BE"/>
    <w:rsid w:val="008264E7"/>
    <w:rsid w:val="008276B2"/>
    <w:rsid w:val="008305D2"/>
    <w:rsid w:val="00830A01"/>
    <w:rsid w:val="00832CA3"/>
    <w:rsid w:val="008337B5"/>
    <w:rsid w:val="008351A0"/>
    <w:rsid w:val="0083537D"/>
    <w:rsid w:val="00835384"/>
    <w:rsid w:val="00835AA6"/>
    <w:rsid w:val="008374D9"/>
    <w:rsid w:val="00837BF4"/>
    <w:rsid w:val="0084186E"/>
    <w:rsid w:val="008425FE"/>
    <w:rsid w:val="0084304B"/>
    <w:rsid w:val="008436D5"/>
    <w:rsid w:val="008451D3"/>
    <w:rsid w:val="00846ABD"/>
    <w:rsid w:val="00847DD7"/>
    <w:rsid w:val="00850063"/>
    <w:rsid w:val="00851B1D"/>
    <w:rsid w:val="0085221E"/>
    <w:rsid w:val="008532D3"/>
    <w:rsid w:val="008540F6"/>
    <w:rsid w:val="00855487"/>
    <w:rsid w:val="00860919"/>
    <w:rsid w:val="008621B1"/>
    <w:rsid w:val="00862537"/>
    <w:rsid w:val="00863576"/>
    <w:rsid w:val="0086398E"/>
    <w:rsid w:val="0086407C"/>
    <w:rsid w:val="0086505E"/>
    <w:rsid w:val="00865D70"/>
    <w:rsid w:val="0086798C"/>
    <w:rsid w:val="00871344"/>
    <w:rsid w:val="00871E2A"/>
    <w:rsid w:val="00871FBC"/>
    <w:rsid w:val="00872B2C"/>
    <w:rsid w:val="0087326B"/>
    <w:rsid w:val="0087329C"/>
    <w:rsid w:val="0087366F"/>
    <w:rsid w:val="00874CE6"/>
    <w:rsid w:val="00875251"/>
    <w:rsid w:val="008757FF"/>
    <w:rsid w:val="0087622F"/>
    <w:rsid w:val="00876399"/>
    <w:rsid w:val="008765C8"/>
    <w:rsid w:val="0088043C"/>
    <w:rsid w:val="0088094D"/>
    <w:rsid w:val="008813FF"/>
    <w:rsid w:val="0088259F"/>
    <w:rsid w:val="008826EF"/>
    <w:rsid w:val="008827F3"/>
    <w:rsid w:val="0088357B"/>
    <w:rsid w:val="00884219"/>
    <w:rsid w:val="00884889"/>
    <w:rsid w:val="00886E90"/>
    <w:rsid w:val="00887B34"/>
    <w:rsid w:val="00887CB1"/>
    <w:rsid w:val="008906C9"/>
    <w:rsid w:val="008911E0"/>
    <w:rsid w:val="00891C72"/>
    <w:rsid w:val="008923EF"/>
    <w:rsid w:val="0089282A"/>
    <w:rsid w:val="00892E9C"/>
    <w:rsid w:val="008941B9"/>
    <w:rsid w:val="008954E0"/>
    <w:rsid w:val="00897914"/>
    <w:rsid w:val="008A2F88"/>
    <w:rsid w:val="008A2F96"/>
    <w:rsid w:val="008A31F2"/>
    <w:rsid w:val="008A3445"/>
    <w:rsid w:val="008A48F9"/>
    <w:rsid w:val="008A5845"/>
    <w:rsid w:val="008A7CB1"/>
    <w:rsid w:val="008B229D"/>
    <w:rsid w:val="008B24E4"/>
    <w:rsid w:val="008B2C41"/>
    <w:rsid w:val="008B405C"/>
    <w:rsid w:val="008B46C6"/>
    <w:rsid w:val="008B4F94"/>
    <w:rsid w:val="008B736D"/>
    <w:rsid w:val="008C0650"/>
    <w:rsid w:val="008C08EB"/>
    <w:rsid w:val="008C2460"/>
    <w:rsid w:val="008C24BE"/>
    <w:rsid w:val="008C271B"/>
    <w:rsid w:val="008C2BBE"/>
    <w:rsid w:val="008C4CF8"/>
    <w:rsid w:val="008C5529"/>
    <w:rsid w:val="008C5738"/>
    <w:rsid w:val="008C5BB0"/>
    <w:rsid w:val="008C7185"/>
    <w:rsid w:val="008C7A00"/>
    <w:rsid w:val="008C7BDB"/>
    <w:rsid w:val="008C7CCC"/>
    <w:rsid w:val="008D04F0"/>
    <w:rsid w:val="008D0A90"/>
    <w:rsid w:val="008D264C"/>
    <w:rsid w:val="008D2C6D"/>
    <w:rsid w:val="008D3782"/>
    <w:rsid w:val="008D5B3F"/>
    <w:rsid w:val="008E1BEF"/>
    <w:rsid w:val="008E2C68"/>
    <w:rsid w:val="008E396B"/>
    <w:rsid w:val="008E46A3"/>
    <w:rsid w:val="008E5752"/>
    <w:rsid w:val="008E5D85"/>
    <w:rsid w:val="008E6CD9"/>
    <w:rsid w:val="008E6DDE"/>
    <w:rsid w:val="008E7571"/>
    <w:rsid w:val="008F0390"/>
    <w:rsid w:val="008F2425"/>
    <w:rsid w:val="008F3500"/>
    <w:rsid w:val="008F486A"/>
    <w:rsid w:val="008F4E89"/>
    <w:rsid w:val="008F4F57"/>
    <w:rsid w:val="008F5B55"/>
    <w:rsid w:val="008F5C89"/>
    <w:rsid w:val="008F5D38"/>
    <w:rsid w:val="008F6EB1"/>
    <w:rsid w:val="008F79E3"/>
    <w:rsid w:val="008F7ED0"/>
    <w:rsid w:val="009007F3"/>
    <w:rsid w:val="00902223"/>
    <w:rsid w:val="00903FB1"/>
    <w:rsid w:val="0090415A"/>
    <w:rsid w:val="009064CA"/>
    <w:rsid w:val="00906C39"/>
    <w:rsid w:val="00906D18"/>
    <w:rsid w:val="00907181"/>
    <w:rsid w:val="009106F7"/>
    <w:rsid w:val="00910AC7"/>
    <w:rsid w:val="00911509"/>
    <w:rsid w:val="009125C7"/>
    <w:rsid w:val="0091297B"/>
    <w:rsid w:val="00912BC5"/>
    <w:rsid w:val="00913427"/>
    <w:rsid w:val="009169EC"/>
    <w:rsid w:val="00917C5F"/>
    <w:rsid w:val="00917ED2"/>
    <w:rsid w:val="009207BD"/>
    <w:rsid w:val="009215BD"/>
    <w:rsid w:val="00921B70"/>
    <w:rsid w:val="00923356"/>
    <w:rsid w:val="0092351A"/>
    <w:rsid w:val="00923BF4"/>
    <w:rsid w:val="009240C7"/>
    <w:rsid w:val="0092440B"/>
    <w:rsid w:val="00924E3C"/>
    <w:rsid w:val="00926599"/>
    <w:rsid w:val="0092702F"/>
    <w:rsid w:val="0092749D"/>
    <w:rsid w:val="009313C6"/>
    <w:rsid w:val="00931A73"/>
    <w:rsid w:val="00931DF6"/>
    <w:rsid w:val="00933CE0"/>
    <w:rsid w:val="009343F9"/>
    <w:rsid w:val="00934B5A"/>
    <w:rsid w:val="00936626"/>
    <w:rsid w:val="00937086"/>
    <w:rsid w:val="0093740A"/>
    <w:rsid w:val="009404CD"/>
    <w:rsid w:val="0094137C"/>
    <w:rsid w:val="0094173D"/>
    <w:rsid w:val="00941C10"/>
    <w:rsid w:val="00941F7A"/>
    <w:rsid w:val="00943132"/>
    <w:rsid w:val="009436E0"/>
    <w:rsid w:val="00945585"/>
    <w:rsid w:val="00945D82"/>
    <w:rsid w:val="00946439"/>
    <w:rsid w:val="00946F47"/>
    <w:rsid w:val="00950212"/>
    <w:rsid w:val="009503A3"/>
    <w:rsid w:val="00953301"/>
    <w:rsid w:val="00954FCB"/>
    <w:rsid w:val="00960FDA"/>
    <w:rsid w:val="009612BB"/>
    <w:rsid w:val="00961788"/>
    <w:rsid w:val="00962DCD"/>
    <w:rsid w:val="00962DDF"/>
    <w:rsid w:val="00963DA5"/>
    <w:rsid w:val="00964838"/>
    <w:rsid w:val="00965FBE"/>
    <w:rsid w:val="00966725"/>
    <w:rsid w:val="00966C0A"/>
    <w:rsid w:val="00967225"/>
    <w:rsid w:val="00967292"/>
    <w:rsid w:val="00967324"/>
    <w:rsid w:val="00967712"/>
    <w:rsid w:val="00970A47"/>
    <w:rsid w:val="00970D2C"/>
    <w:rsid w:val="009733F8"/>
    <w:rsid w:val="0097424B"/>
    <w:rsid w:val="009748D1"/>
    <w:rsid w:val="00974B5A"/>
    <w:rsid w:val="00974C3C"/>
    <w:rsid w:val="0097575D"/>
    <w:rsid w:val="00975CA1"/>
    <w:rsid w:val="0097750A"/>
    <w:rsid w:val="009777CC"/>
    <w:rsid w:val="00980A6A"/>
    <w:rsid w:val="00980B73"/>
    <w:rsid w:val="00981E93"/>
    <w:rsid w:val="00983178"/>
    <w:rsid w:val="00983DF3"/>
    <w:rsid w:val="009849F7"/>
    <w:rsid w:val="0099148D"/>
    <w:rsid w:val="00994B7C"/>
    <w:rsid w:val="009A13C2"/>
    <w:rsid w:val="009A2246"/>
    <w:rsid w:val="009A3A26"/>
    <w:rsid w:val="009A4081"/>
    <w:rsid w:val="009A599D"/>
    <w:rsid w:val="009A79D6"/>
    <w:rsid w:val="009B0510"/>
    <w:rsid w:val="009B11FE"/>
    <w:rsid w:val="009B1D41"/>
    <w:rsid w:val="009B3482"/>
    <w:rsid w:val="009B3EB1"/>
    <w:rsid w:val="009B4176"/>
    <w:rsid w:val="009B46BF"/>
    <w:rsid w:val="009B48CD"/>
    <w:rsid w:val="009B596E"/>
    <w:rsid w:val="009B7B55"/>
    <w:rsid w:val="009B7F4E"/>
    <w:rsid w:val="009C025A"/>
    <w:rsid w:val="009C3990"/>
    <w:rsid w:val="009C3A86"/>
    <w:rsid w:val="009C4CBB"/>
    <w:rsid w:val="009C627B"/>
    <w:rsid w:val="009C69CF"/>
    <w:rsid w:val="009C7081"/>
    <w:rsid w:val="009C740A"/>
    <w:rsid w:val="009C777A"/>
    <w:rsid w:val="009C7D75"/>
    <w:rsid w:val="009D15DF"/>
    <w:rsid w:val="009D18CD"/>
    <w:rsid w:val="009D19E2"/>
    <w:rsid w:val="009D2A7D"/>
    <w:rsid w:val="009D2B3B"/>
    <w:rsid w:val="009D2DA1"/>
    <w:rsid w:val="009D2E06"/>
    <w:rsid w:val="009D2F01"/>
    <w:rsid w:val="009D3870"/>
    <w:rsid w:val="009D4871"/>
    <w:rsid w:val="009D6361"/>
    <w:rsid w:val="009D6D9A"/>
    <w:rsid w:val="009D7256"/>
    <w:rsid w:val="009E01FE"/>
    <w:rsid w:val="009E0619"/>
    <w:rsid w:val="009E1253"/>
    <w:rsid w:val="009E194F"/>
    <w:rsid w:val="009E1A02"/>
    <w:rsid w:val="009E37B5"/>
    <w:rsid w:val="009E39C2"/>
    <w:rsid w:val="009E4B05"/>
    <w:rsid w:val="009E59E2"/>
    <w:rsid w:val="009E5CD8"/>
    <w:rsid w:val="009F049E"/>
    <w:rsid w:val="009F1832"/>
    <w:rsid w:val="009F1BB9"/>
    <w:rsid w:val="009F2705"/>
    <w:rsid w:val="009F2DB4"/>
    <w:rsid w:val="009F4FC6"/>
    <w:rsid w:val="009F586F"/>
    <w:rsid w:val="009F5F9F"/>
    <w:rsid w:val="009F6C18"/>
    <w:rsid w:val="009F7357"/>
    <w:rsid w:val="00A003C9"/>
    <w:rsid w:val="00A0063E"/>
    <w:rsid w:val="00A0203E"/>
    <w:rsid w:val="00A027E4"/>
    <w:rsid w:val="00A0497C"/>
    <w:rsid w:val="00A1180C"/>
    <w:rsid w:val="00A118CD"/>
    <w:rsid w:val="00A124FD"/>
    <w:rsid w:val="00A125C5"/>
    <w:rsid w:val="00A126A6"/>
    <w:rsid w:val="00A127A1"/>
    <w:rsid w:val="00A13B9C"/>
    <w:rsid w:val="00A13DE7"/>
    <w:rsid w:val="00A15AA4"/>
    <w:rsid w:val="00A204F2"/>
    <w:rsid w:val="00A20E8D"/>
    <w:rsid w:val="00A21032"/>
    <w:rsid w:val="00A21109"/>
    <w:rsid w:val="00A21222"/>
    <w:rsid w:val="00A21A5C"/>
    <w:rsid w:val="00A22546"/>
    <w:rsid w:val="00A22729"/>
    <w:rsid w:val="00A23C5D"/>
    <w:rsid w:val="00A23EB7"/>
    <w:rsid w:val="00A2451C"/>
    <w:rsid w:val="00A24CB9"/>
    <w:rsid w:val="00A25EEF"/>
    <w:rsid w:val="00A261DF"/>
    <w:rsid w:val="00A31A4F"/>
    <w:rsid w:val="00A31E79"/>
    <w:rsid w:val="00A33B77"/>
    <w:rsid w:val="00A340C7"/>
    <w:rsid w:val="00A340CB"/>
    <w:rsid w:val="00A3494E"/>
    <w:rsid w:val="00A34ADE"/>
    <w:rsid w:val="00A35935"/>
    <w:rsid w:val="00A35B50"/>
    <w:rsid w:val="00A35D6A"/>
    <w:rsid w:val="00A365CF"/>
    <w:rsid w:val="00A36B72"/>
    <w:rsid w:val="00A37BC1"/>
    <w:rsid w:val="00A40DA4"/>
    <w:rsid w:val="00A41B83"/>
    <w:rsid w:val="00A41C0A"/>
    <w:rsid w:val="00A43418"/>
    <w:rsid w:val="00A44F75"/>
    <w:rsid w:val="00A45421"/>
    <w:rsid w:val="00A457A6"/>
    <w:rsid w:val="00A51684"/>
    <w:rsid w:val="00A5290A"/>
    <w:rsid w:val="00A52B68"/>
    <w:rsid w:val="00A53961"/>
    <w:rsid w:val="00A53BA6"/>
    <w:rsid w:val="00A55E80"/>
    <w:rsid w:val="00A56A10"/>
    <w:rsid w:val="00A653C6"/>
    <w:rsid w:val="00A65EE7"/>
    <w:rsid w:val="00A665DB"/>
    <w:rsid w:val="00A669AE"/>
    <w:rsid w:val="00A66C1C"/>
    <w:rsid w:val="00A66CB2"/>
    <w:rsid w:val="00A67009"/>
    <w:rsid w:val="00A67CD0"/>
    <w:rsid w:val="00A70133"/>
    <w:rsid w:val="00A70A4D"/>
    <w:rsid w:val="00A72624"/>
    <w:rsid w:val="00A73979"/>
    <w:rsid w:val="00A73C82"/>
    <w:rsid w:val="00A74849"/>
    <w:rsid w:val="00A7586B"/>
    <w:rsid w:val="00A767F4"/>
    <w:rsid w:val="00A770A6"/>
    <w:rsid w:val="00A813B1"/>
    <w:rsid w:val="00A81474"/>
    <w:rsid w:val="00A818F9"/>
    <w:rsid w:val="00A81D10"/>
    <w:rsid w:val="00A82EFC"/>
    <w:rsid w:val="00A832B5"/>
    <w:rsid w:val="00A8403C"/>
    <w:rsid w:val="00A851AE"/>
    <w:rsid w:val="00A87A94"/>
    <w:rsid w:val="00A908B8"/>
    <w:rsid w:val="00A90F82"/>
    <w:rsid w:val="00A91471"/>
    <w:rsid w:val="00A91DD8"/>
    <w:rsid w:val="00A92381"/>
    <w:rsid w:val="00A93379"/>
    <w:rsid w:val="00A947A0"/>
    <w:rsid w:val="00A9566C"/>
    <w:rsid w:val="00A95CF1"/>
    <w:rsid w:val="00A96703"/>
    <w:rsid w:val="00A96DBB"/>
    <w:rsid w:val="00A9701C"/>
    <w:rsid w:val="00A977BA"/>
    <w:rsid w:val="00AA0F27"/>
    <w:rsid w:val="00AA31D7"/>
    <w:rsid w:val="00AA3D98"/>
    <w:rsid w:val="00AA4078"/>
    <w:rsid w:val="00AA4906"/>
    <w:rsid w:val="00AA5F9E"/>
    <w:rsid w:val="00AA6BBC"/>
    <w:rsid w:val="00AA6C50"/>
    <w:rsid w:val="00AA7468"/>
    <w:rsid w:val="00AA74B6"/>
    <w:rsid w:val="00AB0864"/>
    <w:rsid w:val="00AB36C4"/>
    <w:rsid w:val="00AB3C97"/>
    <w:rsid w:val="00AC0F73"/>
    <w:rsid w:val="00AC32B2"/>
    <w:rsid w:val="00AC43C0"/>
    <w:rsid w:val="00AC44DA"/>
    <w:rsid w:val="00AC4BD4"/>
    <w:rsid w:val="00AC5646"/>
    <w:rsid w:val="00AC5856"/>
    <w:rsid w:val="00AC66A0"/>
    <w:rsid w:val="00AC67D3"/>
    <w:rsid w:val="00AC6B37"/>
    <w:rsid w:val="00AC7977"/>
    <w:rsid w:val="00AD0469"/>
    <w:rsid w:val="00AD16F2"/>
    <w:rsid w:val="00AD2044"/>
    <w:rsid w:val="00AD2C01"/>
    <w:rsid w:val="00AD34C2"/>
    <w:rsid w:val="00AD3841"/>
    <w:rsid w:val="00AD4A70"/>
    <w:rsid w:val="00AD4FC4"/>
    <w:rsid w:val="00AD67A4"/>
    <w:rsid w:val="00AD6DC3"/>
    <w:rsid w:val="00AD6FCC"/>
    <w:rsid w:val="00AD71AF"/>
    <w:rsid w:val="00AD7773"/>
    <w:rsid w:val="00AE0151"/>
    <w:rsid w:val="00AE224F"/>
    <w:rsid w:val="00AE2966"/>
    <w:rsid w:val="00AE37B8"/>
    <w:rsid w:val="00AE44A4"/>
    <w:rsid w:val="00AE495E"/>
    <w:rsid w:val="00AE52CC"/>
    <w:rsid w:val="00AE6A18"/>
    <w:rsid w:val="00AE78F1"/>
    <w:rsid w:val="00AF107C"/>
    <w:rsid w:val="00AF14A3"/>
    <w:rsid w:val="00AF2C4B"/>
    <w:rsid w:val="00AF6D97"/>
    <w:rsid w:val="00B00FED"/>
    <w:rsid w:val="00B0190A"/>
    <w:rsid w:val="00B02904"/>
    <w:rsid w:val="00B036FA"/>
    <w:rsid w:val="00B03810"/>
    <w:rsid w:val="00B04031"/>
    <w:rsid w:val="00B05F5D"/>
    <w:rsid w:val="00B06546"/>
    <w:rsid w:val="00B072D4"/>
    <w:rsid w:val="00B107A2"/>
    <w:rsid w:val="00B110E8"/>
    <w:rsid w:val="00B11740"/>
    <w:rsid w:val="00B12579"/>
    <w:rsid w:val="00B12BFC"/>
    <w:rsid w:val="00B12FAC"/>
    <w:rsid w:val="00B13302"/>
    <w:rsid w:val="00B134F0"/>
    <w:rsid w:val="00B13BCC"/>
    <w:rsid w:val="00B146E8"/>
    <w:rsid w:val="00B15894"/>
    <w:rsid w:val="00B16B18"/>
    <w:rsid w:val="00B16C78"/>
    <w:rsid w:val="00B17141"/>
    <w:rsid w:val="00B20C8C"/>
    <w:rsid w:val="00B20EE3"/>
    <w:rsid w:val="00B21761"/>
    <w:rsid w:val="00B22DED"/>
    <w:rsid w:val="00B22F8D"/>
    <w:rsid w:val="00B23A87"/>
    <w:rsid w:val="00B23B76"/>
    <w:rsid w:val="00B23E37"/>
    <w:rsid w:val="00B23F91"/>
    <w:rsid w:val="00B245F2"/>
    <w:rsid w:val="00B25B10"/>
    <w:rsid w:val="00B25C22"/>
    <w:rsid w:val="00B264E9"/>
    <w:rsid w:val="00B26F82"/>
    <w:rsid w:val="00B31007"/>
    <w:rsid w:val="00B31575"/>
    <w:rsid w:val="00B33113"/>
    <w:rsid w:val="00B34510"/>
    <w:rsid w:val="00B3473B"/>
    <w:rsid w:val="00B34E70"/>
    <w:rsid w:val="00B35632"/>
    <w:rsid w:val="00B37F88"/>
    <w:rsid w:val="00B40329"/>
    <w:rsid w:val="00B41B69"/>
    <w:rsid w:val="00B423B8"/>
    <w:rsid w:val="00B424EF"/>
    <w:rsid w:val="00B42BA6"/>
    <w:rsid w:val="00B439E3"/>
    <w:rsid w:val="00B43B7D"/>
    <w:rsid w:val="00B44A24"/>
    <w:rsid w:val="00B4638D"/>
    <w:rsid w:val="00B47055"/>
    <w:rsid w:val="00B474FF"/>
    <w:rsid w:val="00B476D2"/>
    <w:rsid w:val="00B47AC4"/>
    <w:rsid w:val="00B5333E"/>
    <w:rsid w:val="00B5472B"/>
    <w:rsid w:val="00B569BE"/>
    <w:rsid w:val="00B6186E"/>
    <w:rsid w:val="00B619EA"/>
    <w:rsid w:val="00B61BFA"/>
    <w:rsid w:val="00B62473"/>
    <w:rsid w:val="00B6633B"/>
    <w:rsid w:val="00B672EC"/>
    <w:rsid w:val="00B67792"/>
    <w:rsid w:val="00B71D09"/>
    <w:rsid w:val="00B7261D"/>
    <w:rsid w:val="00B7270F"/>
    <w:rsid w:val="00B73293"/>
    <w:rsid w:val="00B744CF"/>
    <w:rsid w:val="00B74FFC"/>
    <w:rsid w:val="00B759D0"/>
    <w:rsid w:val="00B75ED5"/>
    <w:rsid w:val="00B76EEE"/>
    <w:rsid w:val="00B816CB"/>
    <w:rsid w:val="00B81E95"/>
    <w:rsid w:val="00B822C7"/>
    <w:rsid w:val="00B82C2F"/>
    <w:rsid w:val="00B83648"/>
    <w:rsid w:val="00B845BE"/>
    <w:rsid w:val="00B84BB0"/>
    <w:rsid w:val="00B853FA"/>
    <w:rsid w:val="00B8547D"/>
    <w:rsid w:val="00B8562D"/>
    <w:rsid w:val="00B859EE"/>
    <w:rsid w:val="00B85E3B"/>
    <w:rsid w:val="00B86058"/>
    <w:rsid w:val="00B9069E"/>
    <w:rsid w:val="00B9138A"/>
    <w:rsid w:val="00B917EB"/>
    <w:rsid w:val="00B9187E"/>
    <w:rsid w:val="00B91E46"/>
    <w:rsid w:val="00B92ADE"/>
    <w:rsid w:val="00B94742"/>
    <w:rsid w:val="00B950BA"/>
    <w:rsid w:val="00B956D2"/>
    <w:rsid w:val="00B95B73"/>
    <w:rsid w:val="00B96D03"/>
    <w:rsid w:val="00B97C88"/>
    <w:rsid w:val="00BA0D41"/>
    <w:rsid w:val="00BA1541"/>
    <w:rsid w:val="00BA1C2E"/>
    <w:rsid w:val="00BA250E"/>
    <w:rsid w:val="00BA3167"/>
    <w:rsid w:val="00BA3689"/>
    <w:rsid w:val="00BA37D2"/>
    <w:rsid w:val="00BA5EF5"/>
    <w:rsid w:val="00BA624E"/>
    <w:rsid w:val="00BA79D1"/>
    <w:rsid w:val="00BA7AA7"/>
    <w:rsid w:val="00BA7B1D"/>
    <w:rsid w:val="00BA7C23"/>
    <w:rsid w:val="00BA7E90"/>
    <w:rsid w:val="00BB0AF5"/>
    <w:rsid w:val="00BB0E31"/>
    <w:rsid w:val="00BB16B7"/>
    <w:rsid w:val="00BB26E3"/>
    <w:rsid w:val="00BB3141"/>
    <w:rsid w:val="00BB4168"/>
    <w:rsid w:val="00BB4815"/>
    <w:rsid w:val="00BB7948"/>
    <w:rsid w:val="00BB7A72"/>
    <w:rsid w:val="00BC06EE"/>
    <w:rsid w:val="00BC1AC6"/>
    <w:rsid w:val="00BC1C24"/>
    <w:rsid w:val="00BC2118"/>
    <w:rsid w:val="00BC3085"/>
    <w:rsid w:val="00BC333F"/>
    <w:rsid w:val="00BC3F4F"/>
    <w:rsid w:val="00BC4C34"/>
    <w:rsid w:val="00BC4D4F"/>
    <w:rsid w:val="00BC5296"/>
    <w:rsid w:val="00BC6C55"/>
    <w:rsid w:val="00BD02BD"/>
    <w:rsid w:val="00BD25F9"/>
    <w:rsid w:val="00BD435B"/>
    <w:rsid w:val="00BD4FE0"/>
    <w:rsid w:val="00BD6A09"/>
    <w:rsid w:val="00BD7C6B"/>
    <w:rsid w:val="00BE044F"/>
    <w:rsid w:val="00BE09F0"/>
    <w:rsid w:val="00BE2DDD"/>
    <w:rsid w:val="00BE2EBD"/>
    <w:rsid w:val="00BE36BB"/>
    <w:rsid w:val="00BE4952"/>
    <w:rsid w:val="00BE4F23"/>
    <w:rsid w:val="00BE53AD"/>
    <w:rsid w:val="00BE67BB"/>
    <w:rsid w:val="00BE6C00"/>
    <w:rsid w:val="00BE6D39"/>
    <w:rsid w:val="00BE7AC8"/>
    <w:rsid w:val="00BF05D4"/>
    <w:rsid w:val="00BF1C74"/>
    <w:rsid w:val="00BF1F64"/>
    <w:rsid w:val="00BF3F1B"/>
    <w:rsid w:val="00BF46DD"/>
    <w:rsid w:val="00BF4D0C"/>
    <w:rsid w:val="00BF59C2"/>
    <w:rsid w:val="00BF700D"/>
    <w:rsid w:val="00C0053A"/>
    <w:rsid w:val="00C00711"/>
    <w:rsid w:val="00C016AA"/>
    <w:rsid w:val="00C01A5F"/>
    <w:rsid w:val="00C01AA0"/>
    <w:rsid w:val="00C03B94"/>
    <w:rsid w:val="00C05BA0"/>
    <w:rsid w:val="00C061E8"/>
    <w:rsid w:val="00C06463"/>
    <w:rsid w:val="00C07486"/>
    <w:rsid w:val="00C11CFC"/>
    <w:rsid w:val="00C12028"/>
    <w:rsid w:val="00C1209B"/>
    <w:rsid w:val="00C13F74"/>
    <w:rsid w:val="00C14B42"/>
    <w:rsid w:val="00C1577A"/>
    <w:rsid w:val="00C15DD6"/>
    <w:rsid w:val="00C1774F"/>
    <w:rsid w:val="00C17874"/>
    <w:rsid w:val="00C209B2"/>
    <w:rsid w:val="00C223C6"/>
    <w:rsid w:val="00C2263F"/>
    <w:rsid w:val="00C22CED"/>
    <w:rsid w:val="00C23E89"/>
    <w:rsid w:val="00C242E0"/>
    <w:rsid w:val="00C24E16"/>
    <w:rsid w:val="00C250D5"/>
    <w:rsid w:val="00C25A1C"/>
    <w:rsid w:val="00C260EC"/>
    <w:rsid w:val="00C268B6"/>
    <w:rsid w:val="00C278D8"/>
    <w:rsid w:val="00C317CD"/>
    <w:rsid w:val="00C3300E"/>
    <w:rsid w:val="00C34B1C"/>
    <w:rsid w:val="00C35666"/>
    <w:rsid w:val="00C35A89"/>
    <w:rsid w:val="00C3689F"/>
    <w:rsid w:val="00C3791B"/>
    <w:rsid w:val="00C37FB6"/>
    <w:rsid w:val="00C407E7"/>
    <w:rsid w:val="00C411F4"/>
    <w:rsid w:val="00C4132F"/>
    <w:rsid w:val="00C41817"/>
    <w:rsid w:val="00C41B48"/>
    <w:rsid w:val="00C4303A"/>
    <w:rsid w:val="00C4344C"/>
    <w:rsid w:val="00C4490F"/>
    <w:rsid w:val="00C44EE0"/>
    <w:rsid w:val="00C472E4"/>
    <w:rsid w:val="00C50788"/>
    <w:rsid w:val="00C50BC2"/>
    <w:rsid w:val="00C50D24"/>
    <w:rsid w:val="00C514E1"/>
    <w:rsid w:val="00C51F64"/>
    <w:rsid w:val="00C5279C"/>
    <w:rsid w:val="00C53F71"/>
    <w:rsid w:val="00C54A48"/>
    <w:rsid w:val="00C568BF"/>
    <w:rsid w:val="00C56A76"/>
    <w:rsid w:val="00C56E58"/>
    <w:rsid w:val="00C56E75"/>
    <w:rsid w:val="00C5710E"/>
    <w:rsid w:val="00C57761"/>
    <w:rsid w:val="00C60B61"/>
    <w:rsid w:val="00C61716"/>
    <w:rsid w:val="00C62722"/>
    <w:rsid w:val="00C62C7B"/>
    <w:rsid w:val="00C6561B"/>
    <w:rsid w:val="00C656A4"/>
    <w:rsid w:val="00C65D95"/>
    <w:rsid w:val="00C65E79"/>
    <w:rsid w:val="00C66387"/>
    <w:rsid w:val="00C6725C"/>
    <w:rsid w:val="00C70715"/>
    <w:rsid w:val="00C70CF2"/>
    <w:rsid w:val="00C70DCF"/>
    <w:rsid w:val="00C71157"/>
    <w:rsid w:val="00C71449"/>
    <w:rsid w:val="00C72F8E"/>
    <w:rsid w:val="00C737CF"/>
    <w:rsid w:val="00C748E7"/>
    <w:rsid w:val="00C74A0B"/>
    <w:rsid w:val="00C7548D"/>
    <w:rsid w:val="00C7649C"/>
    <w:rsid w:val="00C76527"/>
    <w:rsid w:val="00C76AE4"/>
    <w:rsid w:val="00C77225"/>
    <w:rsid w:val="00C77612"/>
    <w:rsid w:val="00C809CF"/>
    <w:rsid w:val="00C81A08"/>
    <w:rsid w:val="00C82110"/>
    <w:rsid w:val="00C8349D"/>
    <w:rsid w:val="00C83561"/>
    <w:rsid w:val="00C835A9"/>
    <w:rsid w:val="00C83E47"/>
    <w:rsid w:val="00C87BBF"/>
    <w:rsid w:val="00C90B7E"/>
    <w:rsid w:val="00C9199F"/>
    <w:rsid w:val="00C922F5"/>
    <w:rsid w:val="00C92518"/>
    <w:rsid w:val="00C92898"/>
    <w:rsid w:val="00C952BF"/>
    <w:rsid w:val="00CA0929"/>
    <w:rsid w:val="00CA0BFE"/>
    <w:rsid w:val="00CA101C"/>
    <w:rsid w:val="00CA1C5A"/>
    <w:rsid w:val="00CA32AC"/>
    <w:rsid w:val="00CA32CE"/>
    <w:rsid w:val="00CA4340"/>
    <w:rsid w:val="00CA5138"/>
    <w:rsid w:val="00CB07A8"/>
    <w:rsid w:val="00CB4F23"/>
    <w:rsid w:val="00CB5BB6"/>
    <w:rsid w:val="00CB5DF9"/>
    <w:rsid w:val="00CB69EF"/>
    <w:rsid w:val="00CB6C71"/>
    <w:rsid w:val="00CB7290"/>
    <w:rsid w:val="00CB73D8"/>
    <w:rsid w:val="00CC142C"/>
    <w:rsid w:val="00CC22C4"/>
    <w:rsid w:val="00CC2A5E"/>
    <w:rsid w:val="00CC4C49"/>
    <w:rsid w:val="00CC5680"/>
    <w:rsid w:val="00CC6196"/>
    <w:rsid w:val="00CC73D3"/>
    <w:rsid w:val="00CC7C48"/>
    <w:rsid w:val="00CD0597"/>
    <w:rsid w:val="00CD0CCE"/>
    <w:rsid w:val="00CD2A57"/>
    <w:rsid w:val="00CD3273"/>
    <w:rsid w:val="00CD385A"/>
    <w:rsid w:val="00CD45ED"/>
    <w:rsid w:val="00CD477C"/>
    <w:rsid w:val="00CD5897"/>
    <w:rsid w:val="00CD7327"/>
    <w:rsid w:val="00CE0364"/>
    <w:rsid w:val="00CE04AF"/>
    <w:rsid w:val="00CE09C4"/>
    <w:rsid w:val="00CE2229"/>
    <w:rsid w:val="00CE26E4"/>
    <w:rsid w:val="00CE30DC"/>
    <w:rsid w:val="00CE47A5"/>
    <w:rsid w:val="00CE5238"/>
    <w:rsid w:val="00CE7514"/>
    <w:rsid w:val="00CE7683"/>
    <w:rsid w:val="00CE7AD7"/>
    <w:rsid w:val="00CE7BEE"/>
    <w:rsid w:val="00CF07A1"/>
    <w:rsid w:val="00CF0B08"/>
    <w:rsid w:val="00CF102A"/>
    <w:rsid w:val="00CF17C0"/>
    <w:rsid w:val="00CF1DAD"/>
    <w:rsid w:val="00CF3282"/>
    <w:rsid w:val="00CF5A6D"/>
    <w:rsid w:val="00CF785A"/>
    <w:rsid w:val="00D01D43"/>
    <w:rsid w:val="00D04605"/>
    <w:rsid w:val="00D04E7D"/>
    <w:rsid w:val="00D055F4"/>
    <w:rsid w:val="00D065AD"/>
    <w:rsid w:val="00D0690E"/>
    <w:rsid w:val="00D07227"/>
    <w:rsid w:val="00D077C2"/>
    <w:rsid w:val="00D1013E"/>
    <w:rsid w:val="00D115FB"/>
    <w:rsid w:val="00D1186D"/>
    <w:rsid w:val="00D12BC4"/>
    <w:rsid w:val="00D13212"/>
    <w:rsid w:val="00D13FF0"/>
    <w:rsid w:val="00D142D4"/>
    <w:rsid w:val="00D16FAD"/>
    <w:rsid w:val="00D20199"/>
    <w:rsid w:val="00D21DB0"/>
    <w:rsid w:val="00D22169"/>
    <w:rsid w:val="00D22891"/>
    <w:rsid w:val="00D235DE"/>
    <w:rsid w:val="00D23E5B"/>
    <w:rsid w:val="00D23EDC"/>
    <w:rsid w:val="00D2439D"/>
    <w:rsid w:val="00D248DE"/>
    <w:rsid w:val="00D25EB7"/>
    <w:rsid w:val="00D26078"/>
    <w:rsid w:val="00D26B37"/>
    <w:rsid w:val="00D30521"/>
    <w:rsid w:val="00D313E1"/>
    <w:rsid w:val="00D325C9"/>
    <w:rsid w:val="00D3281A"/>
    <w:rsid w:val="00D32C4A"/>
    <w:rsid w:val="00D33EED"/>
    <w:rsid w:val="00D3567A"/>
    <w:rsid w:val="00D35B34"/>
    <w:rsid w:val="00D35C7A"/>
    <w:rsid w:val="00D367A4"/>
    <w:rsid w:val="00D37D19"/>
    <w:rsid w:val="00D4264F"/>
    <w:rsid w:val="00D435B6"/>
    <w:rsid w:val="00D44A7E"/>
    <w:rsid w:val="00D45107"/>
    <w:rsid w:val="00D45639"/>
    <w:rsid w:val="00D46E47"/>
    <w:rsid w:val="00D505ED"/>
    <w:rsid w:val="00D50B5D"/>
    <w:rsid w:val="00D50D14"/>
    <w:rsid w:val="00D50F82"/>
    <w:rsid w:val="00D516DF"/>
    <w:rsid w:val="00D52832"/>
    <w:rsid w:val="00D551A9"/>
    <w:rsid w:val="00D55B15"/>
    <w:rsid w:val="00D55F1C"/>
    <w:rsid w:val="00D566E0"/>
    <w:rsid w:val="00D56E6E"/>
    <w:rsid w:val="00D571A4"/>
    <w:rsid w:val="00D60A2D"/>
    <w:rsid w:val="00D61897"/>
    <w:rsid w:val="00D62516"/>
    <w:rsid w:val="00D638BB"/>
    <w:rsid w:val="00D6475E"/>
    <w:rsid w:val="00D658EB"/>
    <w:rsid w:val="00D66543"/>
    <w:rsid w:val="00D67378"/>
    <w:rsid w:val="00D673B9"/>
    <w:rsid w:val="00D67C3F"/>
    <w:rsid w:val="00D70B4E"/>
    <w:rsid w:val="00D70CE5"/>
    <w:rsid w:val="00D71D20"/>
    <w:rsid w:val="00D71FA6"/>
    <w:rsid w:val="00D7201E"/>
    <w:rsid w:val="00D73D45"/>
    <w:rsid w:val="00D74360"/>
    <w:rsid w:val="00D74577"/>
    <w:rsid w:val="00D75522"/>
    <w:rsid w:val="00D75890"/>
    <w:rsid w:val="00D7600F"/>
    <w:rsid w:val="00D76295"/>
    <w:rsid w:val="00D76476"/>
    <w:rsid w:val="00D76E8E"/>
    <w:rsid w:val="00D77010"/>
    <w:rsid w:val="00D80632"/>
    <w:rsid w:val="00D80BC2"/>
    <w:rsid w:val="00D81E9A"/>
    <w:rsid w:val="00D837E9"/>
    <w:rsid w:val="00D83E13"/>
    <w:rsid w:val="00D844AC"/>
    <w:rsid w:val="00D8542D"/>
    <w:rsid w:val="00D856D1"/>
    <w:rsid w:val="00D86525"/>
    <w:rsid w:val="00D86787"/>
    <w:rsid w:val="00D86AEC"/>
    <w:rsid w:val="00D87538"/>
    <w:rsid w:val="00D9134B"/>
    <w:rsid w:val="00D91884"/>
    <w:rsid w:val="00D91AA9"/>
    <w:rsid w:val="00D92167"/>
    <w:rsid w:val="00D9222B"/>
    <w:rsid w:val="00D92464"/>
    <w:rsid w:val="00D93788"/>
    <w:rsid w:val="00D939C2"/>
    <w:rsid w:val="00D9540E"/>
    <w:rsid w:val="00D9554A"/>
    <w:rsid w:val="00D96179"/>
    <w:rsid w:val="00D9661D"/>
    <w:rsid w:val="00D96B0E"/>
    <w:rsid w:val="00D9725F"/>
    <w:rsid w:val="00DA1ED9"/>
    <w:rsid w:val="00DA2C96"/>
    <w:rsid w:val="00DA2EF1"/>
    <w:rsid w:val="00DA4166"/>
    <w:rsid w:val="00DA784C"/>
    <w:rsid w:val="00DA7DCB"/>
    <w:rsid w:val="00DA7FD6"/>
    <w:rsid w:val="00DB24A5"/>
    <w:rsid w:val="00DB3B90"/>
    <w:rsid w:val="00DB3C26"/>
    <w:rsid w:val="00DB3E49"/>
    <w:rsid w:val="00DB409A"/>
    <w:rsid w:val="00DB517E"/>
    <w:rsid w:val="00DB5298"/>
    <w:rsid w:val="00DB556E"/>
    <w:rsid w:val="00DB5817"/>
    <w:rsid w:val="00DB7324"/>
    <w:rsid w:val="00DC02B0"/>
    <w:rsid w:val="00DC11FF"/>
    <w:rsid w:val="00DC13C5"/>
    <w:rsid w:val="00DC22E6"/>
    <w:rsid w:val="00DC2F61"/>
    <w:rsid w:val="00DC3D23"/>
    <w:rsid w:val="00DC3DEC"/>
    <w:rsid w:val="00DC4EAA"/>
    <w:rsid w:val="00DC56E3"/>
    <w:rsid w:val="00DC5FA6"/>
    <w:rsid w:val="00DC6651"/>
    <w:rsid w:val="00DC6913"/>
    <w:rsid w:val="00DC6A71"/>
    <w:rsid w:val="00DC7B49"/>
    <w:rsid w:val="00DC7C1C"/>
    <w:rsid w:val="00DC7E00"/>
    <w:rsid w:val="00DC7FE2"/>
    <w:rsid w:val="00DD077C"/>
    <w:rsid w:val="00DD459F"/>
    <w:rsid w:val="00DD5932"/>
    <w:rsid w:val="00DD6981"/>
    <w:rsid w:val="00DD7474"/>
    <w:rsid w:val="00DD7F26"/>
    <w:rsid w:val="00DE0A82"/>
    <w:rsid w:val="00DE0B56"/>
    <w:rsid w:val="00DE0EBC"/>
    <w:rsid w:val="00DE15A3"/>
    <w:rsid w:val="00DE247B"/>
    <w:rsid w:val="00DE2938"/>
    <w:rsid w:val="00DE2973"/>
    <w:rsid w:val="00DE34E4"/>
    <w:rsid w:val="00DE3648"/>
    <w:rsid w:val="00DE3D4D"/>
    <w:rsid w:val="00DE48EB"/>
    <w:rsid w:val="00DE50AF"/>
    <w:rsid w:val="00DE5456"/>
    <w:rsid w:val="00DE61B5"/>
    <w:rsid w:val="00DE62A1"/>
    <w:rsid w:val="00DF08FF"/>
    <w:rsid w:val="00DF2479"/>
    <w:rsid w:val="00DF2FAD"/>
    <w:rsid w:val="00DF37CA"/>
    <w:rsid w:val="00DF4C99"/>
    <w:rsid w:val="00DF4E42"/>
    <w:rsid w:val="00DF69C0"/>
    <w:rsid w:val="00DF75E3"/>
    <w:rsid w:val="00DF760F"/>
    <w:rsid w:val="00DF7A99"/>
    <w:rsid w:val="00E00CDB"/>
    <w:rsid w:val="00E0201E"/>
    <w:rsid w:val="00E0246E"/>
    <w:rsid w:val="00E03255"/>
    <w:rsid w:val="00E0357D"/>
    <w:rsid w:val="00E04009"/>
    <w:rsid w:val="00E046FD"/>
    <w:rsid w:val="00E04D59"/>
    <w:rsid w:val="00E056C0"/>
    <w:rsid w:val="00E05A1D"/>
    <w:rsid w:val="00E05CBE"/>
    <w:rsid w:val="00E1021C"/>
    <w:rsid w:val="00E1025B"/>
    <w:rsid w:val="00E10558"/>
    <w:rsid w:val="00E109BC"/>
    <w:rsid w:val="00E11430"/>
    <w:rsid w:val="00E11B04"/>
    <w:rsid w:val="00E12B04"/>
    <w:rsid w:val="00E132C9"/>
    <w:rsid w:val="00E135EF"/>
    <w:rsid w:val="00E155B1"/>
    <w:rsid w:val="00E15AF8"/>
    <w:rsid w:val="00E15D48"/>
    <w:rsid w:val="00E1739B"/>
    <w:rsid w:val="00E17A6C"/>
    <w:rsid w:val="00E17D59"/>
    <w:rsid w:val="00E209CE"/>
    <w:rsid w:val="00E20FB8"/>
    <w:rsid w:val="00E21339"/>
    <w:rsid w:val="00E21437"/>
    <w:rsid w:val="00E248BE"/>
    <w:rsid w:val="00E24DAB"/>
    <w:rsid w:val="00E25877"/>
    <w:rsid w:val="00E258E1"/>
    <w:rsid w:val="00E2666F"/>
    <w:rsid w:val="00E26901"/>
    <w:rsid w:val="00E26902"/>
    <w:rsid w:val="00E26907"/>
    <w:rsid w:val="00E26C50"/>
    <w:rsid w:val="00E27B4F"/>
    <w:rsid w:val="00E27CC0"/>
    <w:rsid w:val="00E30B04"/>
    <w:rsid w:val="00E32538"/>
    <w:rsid w:val="00E32D0B"/>
    <w:rsid w:val="00E33156"/>
    <w:rsid w:val="00E333B6"/>
    <w:rsid w:val="00E3360D"/>
    <w:rsid w:val="00E34FD3"/>
    <w:rsid w:val="00E36B70"/>
    <w:rsid w:val="00E405A8"/>
    <w:rsid w:val="00E437EA"/>
    <w:rsid w:val="00E43F23"/>
    <w:rsid w:val="00E441A0"/>
    <w:rsid w:val="00E44357"/>
    <w:rsid w:val="00E4437E"/>
    <w:rsid w:val="00E44E44"/>
    <w:rsid w:val="00E44FDA"/>
    <w:rsid w:val="00E461B5"/>
    <w:rsid w:val="00E46EF5"/>
    <w:rsid w:val="00E476F4"/>
    <w:rsid w:val="00E50645"/>
    <w:rsid w:val="00E513C3"/>
    <w:rsid w:val="00E521E5"/>
    <w:rsid w:val="00E53107"/>
    <w:rsid w:val="00E54B5D"/>
    <w:rsid w:val="00E54B6D"/>
    <w:rsid w:val="00E54C05"/>
    <w:rsid w:val="00E54DC7"/>
    <w:rsid w:val="00E55507"/>
    <w:rsid w:val="00E55B36"/>
    <w:rsid w:val="00E56C4C"/>
    <w:rsid w:val="00E57D12"/>
    <w:rsid w:val="00E6088C"/>
    <w:rsid w:val="00E608A3"/>
    <w:rsid w:val="00E61379"/>
    <w:rsid w:val="00E613C5"/>
    <w:rsid w:val="00E61A74"/>
    <w:rsid w:val="00E62417"/>
    <w:rsid w:val="00E62F92"/>
    <w:rsid w:val="00E63193"/>
    <w:rsid w:val="00E647DD"/>
    <w:rsid w:val="00E651F9"/>
    <w:rsid w:val="00E6653D"/>
    <w:rsid w:val="00E66A65"/>
    <w:rsid w:val="00E67A6D"/>
    <w:rsid w:val="00E7036C"/>
    <w:rsid w:val="00E71B96"/>
    <w:rsid w:val="00E72AB3"/>
    <w:rsid w:val="00E741C8"/>
    <w:rsid w:val="00E748D6"/>
    <w:rsid w:val="00E74912"/>
    <w:rsid w:val="00E76E1A"/>
    <w:rsid w:val="00E77229"/>
    <w:rsid w:val="00E7793C"/>
    <w:rsid w:val="00E80CAB"/>
    <w:rsid w:val="00E80CB5"/>
    <w:rsid w:val="00E8186F"/>
    <w:rsid w:val="00E81F3C"/>
    <w:rsid w:val="00E82223"/>
    <w:rsid w:val="00E829B4"/>
    <w:rsid w:val="00E82A8C"/>
    <w:rsid w:val="00E82F33"/>
    <w:rsid w:val="00E840C6"/>
    <w:rsid w:val="00E84E3C"/>
    <w:rsid w:val="00E8575D"/>
    <w:rsid w:val="00E85DE3"/>
    <w:rsid w:val="00E85FBD"/>
    <w:rsid w:val="00E87531"/>
    <w:rsid w:val="00E87BE6"/>
    <w:rsid w:val="00E87DEE"/>
    <w:rsid w:val="00E909AF"/>
    <w:rsid w:val="00E90CBF"/>
    <w:rsid w:val="00E9193D"/>
    <w:rsid w:val="00E92040"/>
    <w:rsid w:val="00E92508"/>
    <w:rsid w:val="00E96BE3"/>
    <w:rsid w:val="00EA0A58"/>
    <w:rsid w:val="00EA12DD"/>
    <w:rsid w:val="00EA1F01"/>
    <w:rsid w:val="00EA315F"/>
    <w:rsid w:val="00EA37F3"/>
    <w:rsid w:val="00EA3A81"/>
    <w:rsid w:val="00EA4192"/>
    <w:rsid w:val="00EA502E"/>
    <w:rsid w:val="00EA52FD"/>
    <w:rsid w:val="00EA5F67"/>
    <w:rsid w:val="00EA6078"/>
    <w:rsid w:val="00EB0220"/>
    <w:rsid w:val="00EB0BDF"/>
    <w:rsid w:val="00EB0C85"/>
    <w:rsid w:val="00EB13FF"/>
    <w:rsid w:val="00EB1CA9"/>
    <w:rsid w:val="00EB1E6D"/>
    <w:rsid w:val="00EB3278"/>
    <w:rsid w:val="00EB3866"/>
    <w:rsid w:val="00EB4F68"/>
    <w:rsid w:val="00EB7A54"/>
    <w:rsid w:val="00EC0F9D"/>
    <w:rsid w:val="00EC12D4"/>
    <w:rsid w:val="00EC25AE"/>
    <w:rsid w:val="00EC2D42"/>
    <w:rsid w:val="00EC36E1"/>
    <w:rsid w:val="00EC7169"/>
    <w:rsid w:val="00EC762F"/>
    <w:rsid w:val="00ED0F3E"/>
    <w:rsid w:val="00ED19BC"/>
    <w:rsid w:val="00ED1C3E"/>
    <w:rsid w:val="00ED1CFF"/>
    <w:rsid w:val="00ED1F3C"/>
    <w:rsid w:val="00ED2775"/>
    <w:rsid w:val="00ED2887"/>
    <w:rsid w:val="00ED32EF"/>
    <w:rsid w:val="00ED4EA8"/>
    <w:rsid w:val="00ED59ED"/>
    <w:rsid w:val="00ED677F"/>
    <w:rsid w:val="00ED7259"/>
    <w:rsid w:val="00EE0B9C"/>
    <w:rsid w:val="00EE26AF"/>
    <w:rsid w:val="00EE592D"/>
    <w:rsid w:val="00EE5A14"/>
    <w:rsid w:val="00EE5AF5"/>
    <w:rsid w:val="00EE5C0C"/>
    <w:rsid w:val="00EE7692"/>
    <w:rsid w:val="00EF0DA6"/>
    <w:rsid w:val="00EF3436"/>
    <w:rsid w:val="00EF3930"/>
    <w:rsid w:val="00EF3D93"/>
    <w:rsid w:val="00EF4297"/>
    <w:rsid w:val="00EF5499"/>
    <w:rsid w:val="00EF6532"/>
    <w:rsid w:val="00EF65D2"/>
    <w:rsid w:val="00EF7567"/>
    <w:rsid w:val="00F0048F"/>
    <w:rsid w:val="00F0056F"/>
    <w:rsid w:val="00F00DC1"/>
    <w:rsid w:val="00F01263"/>
    <w:rsid w:val="00F012F5"/>
    <w:rsid w:val="00F01BCB"/>
    <w:rsid w:val="00F01F4E"/>
    <w:rsid w:val="00F034F2"/>
    <w:rsid w:val="00F0533C"/>
    <w:rsid w:val="00F06B5F"/>
    <w:rsid w:val="00F06CE5"/>
    <w:rsid w:val="00F06FE6"/>
    <w:rsid w:val="00F073E7"/>
    <w:rsid w:val="00F11BE1"/>
    <w:rsid w:val="00F14F45"/>
    <w:rsid w:val="00F15B6E"/>
    <w:rsid w:val="00F15FC0"/>
    <w:rsid w:val="00F20A7D"/>
    <w:rsid w:val="00F21B6A"/>
    <w:rsid w:val="00F21BFC"/>
    <w:rsid w:val="00F2256E"/>
    <w:rsid w:val="00F22818"/>
    <w:rsid w:val="00F22A47"/>
    <w:rsid w:val="00F231B4"/>
    <w:rsid w:val="00F240BB"/>
    <w:rsid w:val="00F248CA"/>
    <w:rsid w:val="00F254D8"/>
    <w:rsid w:val="00F2557D"/>
    <w:rsid w:val="00F2589E"/>
    <w:rsid w:val="00F25D54"/>
    <w:rsid w:val="00F27367"/>
    <w:rsid w:val="00F30E4F"/>
    <w:rsid w:val="00F335F7"/>
    <w:rsid w:val="00F362C4"/>
    <w:rsid w:val="00F37D1D"/>
    <w:rsid w:val="00F40472"/>
    <w:rsid w:val="00F4061F"/>
    <w:rsid w:val="00F41E18"/>
    <w:rsid w:val="00F42CB0"/>
    <w:rsid w:val="00F43BF8"/>
    <w:rsid w:val="00F4414E"/>
    <w:rsid w:val="00F443CD"/>
    <w:rsid w:val="00F4446D"/>
    <w:rsid w:val="00F44497"/>
    <w:rsid w:val="00F44B50"/>
    <w:rsid w:val="00F45644"/>
    <w:rsid w:val="00F460D1"/>
    <w:rsid w:val="00F464C0"/>
    <w:rsid w:val="00F466AA"/>
    <w:rsid w:val="00F467FB"/>
    <w:rsid w:val="00F5183A"/>
    <w:rsid w:val="00F54608"/>
    <w:rsid w:val="00F55436"/>
    <w:rsid w:val="00F57715"/>
    <w:rsid w:val="00F5791B"/>
    <w:rsid w:val="00F57C93"/>
    <w:rsid w:val="00F57FED"/>
    <w:rsid w:val="00F60547"/>
    <w:rsid w:val="00F60916"/>
    <w:rsid w:val="00F60B93"/>
    <w:rsid w:val="00F624FF"/>
    <w:rsid w:val="00F65571"/>
    <w:rsid w:val="00F665DF"/>
    <w:rsid w:val="00F67455"/>
    <w:rsid w:val="00F67EB8"/>
    <w:rsid w:val="00F71D9D"/>
    <w:rsid w:val="00F72233"/>
    <w:rsid w:val="00F7245C"/>
    <w:rsid w:val="00F72F02"/>
    <w:rsid w:val="00F72FF2"/>
    <w:rsid w:val="00F739D3"/>
    <w:rsid w:val="00F73BF7"/>
    <w:rsid w:val="00F749F1"/>
    <w:rsid w:val="00F74A3C"/>
    <w:rsid w:val="00F74A4B"/>
    <w:rsid w:val="00F74C75"/>
    <w:rsid w:val="00F74D41"/>
    <w:rsid w:val="00F8018C"/>
    <w:rsid w:val="00F80424"/>
    <w:rsid w:val="00F81093"/>
    <w:rsid w:val="00F81ED3"/>
    <w:rsid w:val="00F82E41"/>
    <w:rsid w:val="00F83EBA"/>
    <w:rsid w:val="00F840B6"/>
    <w:rsid w:val="00F8449B"/>
    <w:rsid w:val="00F85738"/>
    <w:rsid w:val="00F863D1"/>
    <w:rsid w:val="00F8660C"/>
    <w:rsid w:val="00F8700F"/>
    <w:rsid w:val="00F90864"/>
    <w:rsid w:val="00FA2887"/>
    <w:rsid w:val="00FA3AE3"/>
    <w:rsid w:val="00FA3BC4"/>
    <w:rsid w:val="00FA42B0"/>
    <w:rsid w:val="00FA43A1"/>
    <w:rsid w:val="00FA451C"/>
    <w:rsid w:val="00FA6C3C"/>
    <w:rsid w:val="00FA757F"/>
    <w:rsid w:val="00FA78D7"/>
    <w:rsid w:val="00FB0DB5"/>
    <w:rsid w:val="00FB0E76"/>
    <w:rsid w:val="00FB132C"/>
    <w:rsid w:val="00FB147D"/>
    <w:rsid w:val="00FB2754"/>
    <w:rsid w:val="00FB29D8"/>
    <w:rsid w:val="00FB2F71"/>
    <w:rsid w:val="00FB50ED"/>
    <w:rsid w:val="00FB5AA5"/>
    <w:rsid w:val="00FB6089"/>
    <w:rsid w:val="00FC0650"/>
    <w:rsid w:val="00FC2407"/>
    <w:rsid w:val="00FC31F1"/>
    <w:rsid w:val="00FC3928"/>
    <w:rsid w:val="00FC4F89"/>
    <w:rsid w:val="00FC5C24"/>
    <w:rsid w:val="00FC5EB8"/>
    <w:rsid w:val="00FC6272"/>
    <w:rsid w:val="00FC6F0C"/>
    <w:rsid w:val="00FD01B5"/>
    <w:rsid w:val="00FD04E8"/>
    <w:rsid w:val="00FD100C"/>
    <w:rsid w:val="00FD373B"/>
    <w:rsid w:val="00FD4A76"/>
    <w:rsid w:val="00FD5698"/>
    <w:rsid w:val="00FD644F"/>
    <w:rsid w:val="00FD665B"/>
    <w:rsid w:val="00FD7387"/>
    <w:rsid w:val="00FE0F30"/>
    <w:rsid w:val="00FE218F"/>
    <w:rsid w:val="00FE27DC"/>
    <w:rsid w:val="00FE3ABB"/>
    <w:rsid w:val="00FE3C72"/>
    <w:rsid w:val="00FE5065"/>
    <w:rsid w:val="00FE5081"/>
    <w:rsid w:val="00FE6C1E"/>
    <w:rsid w:val="00FE78D0"/>
    <w:rsid w:val="00FF0093"/>
    <w:rsid w:val="00FF2429"/>
    <w:rsid w:val="00FF286B"/>
    <w:rsid w:val="00FF39CE"/>
    <w:rsid w:val="00FF4C4A"/>
    <w:rsid w:val="00FF62E4"/>
    <w:rsid w:val="00FF68BC"/>
    <w:rsid w:val="00FF6BAC"/>
    <w:rsid w:val="00FF782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8553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uiPriority="99" w:qFormat="1"/>
    <w:lsdException w:name="heading 8" w:uiPriority="99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15BF4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2E20D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5122E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C718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CA32AC"/>
    <w:pPr>
      <w:keepNext/>
      <w:keepLines/>
      <w:spacing w:before="200" w:line="240" w:lineRule="auto"/>
      <w:jc w:val="both"/>
      <w:outlineLvl w:val="4"/>
    </w:pPr>
    <w:rPr>
      <w:color w:val="000000"/>
      <w:sz w:val="24"/>
      <w:lang w:val="sl-SI"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5F2E3A"/>
    <w:pPr>
      <w:spacing w:before="240" w:after="60" w:line="240" w:lineRule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CC2A5E"/>
    <w:pPr>
      <w:tabs>
        <w:tab w:val="left" w:pos="709"/>
      </w:tabs>
      <w:spacing w:before="240" w:after="60" w:line="240" w:lineRule="auto"/>
      <w:ind w:left="284"/>
      <w:jc w:val="both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52F3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5C16A7"/>
    <w:pPr>
      <w:tabs>
        <w:tab w:val="left" w:pos="709"/>
      </w:tabs>
      <w:spacing w:before="240" w:after="60" w:line="240" w:lineRule="auto"/>
      <w:ind w:left="284"/>
      <w:jc w:val="both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uiPriority w:val="99"/>
    <w:locked/>
    <w:rsid w:val="008C7185"/>
    <w:rPr>
      <w:rFonts w:ascii="Arial" w:hAnsi="Arial"/>
      <w:b/>
      <w:kern w:val="32"/>
      <w:sz w:val="28"/>
      <w:szCs w:val="32"/>
      <w:lang w:val="sl-SI" w:eastAsia="sl-SI" w:bidi="ar-SA"/>
    </w:rPr>
  </w:style>
  <w:style w:type="character" w:customStyle="1" w:styleId="Naslov2Znak">
    <w:name w:val="Naslov 2 Znak"/>
    <w:link w:val="Naslov2"/>
    <w:uiPriority w:val="99"/>
    <w:rsid w:val="00DD593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uiPriority w:val="99"/>
    <w:locked/>
    <w:rsid w:val="008C718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Naslov4Znak">
    <w:name w:val="Naslov 4 Znak"/>
    <w:link w:val="Naslov4"/>
    <w:uiPriority w:val="99"/>
    <w:locked/>
    <w:rsid w:val="008C7185"/>
    <w:rPr>
      <w:b/>
      <w:bCs/>
      <w:sz w:val="28"/>
      <w:szCs w:val="28"/>
      <w:lang w:val="en-US" w:eastAsia="en-US" w:bidi="ar-SA"/>
    </w:rPr>
  </w:style>
  <w:style w:type="character" w:customStyle="1" w:styleId="Naslov5Znak">
    <w:name w:val="Naslov 5 Znak"/>
    <w:link w:val="Naslov5"/>
    <w:uiPriority w:val="99"/>
    <w:locked/>
    <w:rsid w:val="00CA32AC"/>
    <w:rPr>
      <w:rFonts w:ascii="Arial" w:hAnsi="Arial"/>
      <w:color w:val="000000"/>
      <w:sz w:val="24"/>
      <w:szCs w:val="24"/>
      <w:lang w:val="sl-SI" w:eastAsia="sl-SI" w:bidi="ar-SA"/>
    </w:rPr>
  </w:style>
  <w:style w:type="character" w:customStyle="1" w:styleId="Naslov7Znak">
    <w:name w:val="Naslov 7 Znak"/>
    <w:link w:val="Naslov7"/>
    <w:uiPriority w:val="99"/>
    <w:rsid w:val="00CC2A5E"/>
    <w:rPr>
      <w:sz w:val="24"/>
      <w:szCs w:val="24"/>
    </w:rPr>
  </w:style>
  <w:style w:type="character" w:customStyle="1" w:styleId="Naslov8Znak">
    <w:name w:val="Naslov 8 Znak"/>
    <w:link w:val="Naslov8"/>
    <w:uiPriority w:val="99"/>
    <w:locked/>
    <w:rsid w:val="00752F3E"/>
    <w:rPr>
      <w:i/>
      <w:iCs/>
      <w:sz w:val="24"/>
      <w:szCs w:val="24"/>
      <w:lang w:val="en-US" w:eastAsia="en-US" w:bidi="ar-SA"/>
    </w:rPr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locked/>
    <w:rsid w:val="00011548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locked/>
    <w:rsid w:val="008C7185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uiPriority w:val="99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uiPriority w:val="99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uiPriority w:val="99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Footnote,Fußnote,Footnote Text Char Char,FSR footnote,lábléc"/>
    <w:basedOn w:val="Navaden"/>
    <w:link w:val="Sprotnaopomba-besediloZnak"/>
    <w:rsid w:val="002E20DE"/>
    <w:pPr>
      <w:spacing w:line="240" w:lineRule="auto"/>
      <w:jc w:val="both"/>
    </w:pPr>
    <w:rPr>
      <w:rFonts w:cs="Arial"/>
      <w:szCs w:val="20"/>
      <w:lang w:val="sl-SI" w:eastAsia="sl-SI"/>
    </w:rPr>
  </w:style>
  <w:style w:type="character" w:customStyle="1" w:styleId="Sprotnaopomba-besediloZnak">
    <w:name w:val="Sprotna opomba - besedilo Znak"/>
    <w:aliases w:val="Footnote Znak,Fußnote Znak,Footnote Text Char Char Znak,FSR footnote Znak,lábléc Znak"/>
    <w:link w:val="Sprotnaopomba-besedilo"/>
    <w:rsid w:val="002E20DE"/>
    <w:rPr>
      <w:rFonts w:ascii="Arial" w:hAnsi="Arial" w:cs="Arial"/>
      <w:lang w:val="sl-SI" w:eastAsia="sl-SI" w:bidi="ar-SA"/>
    </w:rPr>
  </w:style>
  <w:style w:type="paragraph" w:styleId="Telobesedila">
    <w:name w:val="Body Text"/>
    <w:basedOn w:val="Navaden"/>
    <w:link w:val="TelobesedilaZnak"/>
    <w:uiPriority w:val="99"/>
    <w:rsid w:val="002E20DE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bCs/>
      <w:sz w:val="22"/>
      <w:szCs w:val="20"/>
    </w:rPr>
  </w:style>
  <w:style w:type="paragraph" w:customStyle="1" w:styleId="Neotevilenodstavek">
    <w:name w:val="Neoštevilčen odstavek"/>
    <w:basedOn w:val="Navaden"/>
    <w:link w:val="NeotevilenodstavekZnak"/>
    <w:qFormat/>
    <w:rsid w:val="002E20D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2E20D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uiPriority w:val="99"/>
    <w:qFormat/>
    <w:rsid w:val="002E20D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</w:rPr>
  </w:style>
  <w:style w:type="character" w:customStyle="1" w:styleId="OddelekZnak1">
    <w:name w:val="Oddelek Znak1"/>
    <w:link w:val="Oddelek"/>
    <w:uiPriority w:val="99"/>
    <w:rsid w:val="002E20DE"/>
    <w:rPr>
      <w:rFonts w:ascii="Arial" w:hAnsi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2E20DE"/>
    <w:pPr>
      <w:numPr>
        <w:numId w:val="1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</w:rPr>
  </w:style>
  <w:style w:type="character" w:customStyle="1" w:styleId="AlineazaodstavkomZnak">
    <w:name w:val="Alinea za odstavkom Znak"/>
    <w:link w:val="Alineazaodstavkom"/>
    <w:uiPriority w:val="99"/>
    <w:rsid w:val="002E20DE"/>
    <w:rPr>
      <w:rFonts w:ascii="Arial" w:hAnsi="Arial"/>
      <w:sz w:val="22"/>
      <w:szCs w:val="22"/>
    </w:rPr>
  </w:style>
  <w:style w:type="paragraph" w:customStyle="1" w:styleId="Poglavje">
    <w:name w:val="Poglavje"/>
    <w:basedOn w:val="Navaden"/>
    <w:uiPriority w:val="99"/>
    <w:qFormat/>
    <w:rsid w:val="002E20D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Vrstapredpisa">
    <w:name w:val="Vrsta predpisa"/>
    <w:basedOn w:val="Navaden"/>
    <w:link w:val="VrstapredpisaZnak"/>
    <w:qFormat/>
    <w:rsid w:val="002E20DE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2E20D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styleId="Besedilooblaka">
    <w:name w:val="Balloon Text"/>
    <w:basedOn w:val="Navaden"/>
    <w:link w:val="BesedilooblakaZnak"/>
    <w:uiPriority w:val="99"/>
    <w:rsid w:val="00E1055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locked/>
    <w:rsid w:val="008C7185"/>
    <w:rPr>
      <w:rFonts w:ascii="Tahoma" w:hAnsi="Tahoma" w:cs="Tahoma"/>
      <w:sz w:val="16"/>
      <w:szCs w:val="16"/>
      <w:lang w:val="en-US" w:eastAsia="en-US" w:bidi="ar-SA"/>
    </w:rPr>
  </w:style>
  <w:style w:type="character" w:styleId="tevilkastrani">
    <w:name w:val="page number"/>
    <w:basedOn w:val="Privzetapisavaodstavka"/>
    <w:uiPriority w:val="99"/>
    <w:rsid w:val="00674862"/>
  </w:style>
  <w:style w:type="character" w:styleId="Sprotnaopomba-sklic">
    <w:name w:val="footnote reference"/>
    <w:rsid w:val="00E6088C"/>
    <w:rPr>
      <w:vertAlign w:val="superscript"/>
    </w:rPr>
  </w:style>
  <w:style w:type="paragraph" w:customStyle="1" w:styleId="Naslovpredpisa">
    <w:name w:val="Naslov_predpisa"/>
    <w:basedOn w:val="Navaden"/>
    <w:link w:val="NaslovpredpisaZnak"/>
    <w:qFormat/>
    <w:rsid w:val="00917C5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917C5F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uiPriority w:val="99"/>
    <w:qFormat/>
    <w:rsid w:val="00917C5F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 w:val="22"/>
      <w:szCs w:val="22"/>
    </w:rPr>
  </w:style>
  <w:style w:type="character" w:customStyle="1" w:styleId="AlineazatokoZnak">
    <w:name w:val="Alinea za točko Znak"/>
    <w:link w:val="Alineazatoko"/>
    <w:uiPriority w:val="99"/>
    <w:rsid w:val="00917C5F"/>
    <w:rPr>
      <w:rFonts w:ascii="Arial" w:hAnsi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uiPriority w:val="99"/>
    <w:rsid w:val="00917C5F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qFormat/>
    <w:rsid w:val="00917C5F"/>
    <w:pPr>
      <w:numPr>
        <w:numId w:val="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</w:rPr>
  </w:style>
  <w:style w:type="paragraph" w:customStyle="1" w:styleId="Odsek">
    <w:name w:val="Odsek"/>
    <w:basedOn w:val="Oddelek"/>
    <w:link w:val="OdsekZnak"/>
    <w:uiPriority w:val="99"/>
    <w:qFormat/>
    <w:rsid w:val="00917C5F"/>
    <w:pPr>
      <w:numPr>
        <w:numId w:val="0"/>
      </w:numPr>
      <w:tabs>
        <w:tab w:val="num" w:pos="720"/>
      </w:tabs>
    </w:pPr>
  </w:style>
  <w:style w:type="character" w:customStyle="1" w:styleId="OdsekZnak">
    <w:name w:val="Odsek Znak"/>
    <w:link w:val="Odsek"/>
    <w:uiPriority w:val="99"/>
    <w:rsid w:val="00917C5F"/>
    <w:rPr>
      <w:rFonts w:ascii="Arial" w:hAnsi="Arial" w:cs="Arial"/>
      <w:b/>
      <w:sz w:val="22"/>
      <w:szCs w:val="22"/>
    </w:rPr>
  </w:style>
  <w:style w:type="paragraph" w:customStyle="1" w:styleId="arttext1">
    <w:name w:val="arttext1"/>
    <w:basedOn w:val="Navaden"/>
    <w:rsid w:val="0063205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val="sl-SI" w:eastAsia="sl-SI"/>
    </w:rPr>
  </w:style>
  <w:style w:type="paragraph" w:styleId="Telobesedila-zamik">
    <w:name w:val="Body Text Indent"/>
    <w:basedOn w:val="Navaden"/>
    <w:link w:val="Telobesedila-zamikZnak"/>
    <w:uiPriority w:val="99"/>
    <w:rsid w:val="0063205F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uiPriority w:val="99"/>
    <w:locked/>
    <w:rsid w:val="0063205F"/>
    <w:rPr>
      <w:rFonts w:ascii="Arial" w:hAnsi="Arial"/>
      <w:szCs w:val="24"/>
      <w:lang w:val="en-US" w:eastAsia="en-US" w:bidi="ar-SA"/>
    </w:rPr>
  </w:style>
  <w:style w:type="paragraph" w:styleId="Navadensplet">
    <w:name w:val="Normal (Web)"/>
    <w:basedOn w:val="Navaden"/>
    <w:uiPriority w:val="99"/>
    <w:rsid w:val="00AE224F"/>
    <w:pPr>
      <w:spacing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customStyle="1" w:styleId="esegmenth4">
    <w:name w:val="esegment_h4"/>
    <w:basedOn w:val="Navaden"/>
    <w:uiPriority w:val="99"/>
    <w:rsid w:val="00AE224F"/>
    <w:pPr>
      <w:spacing w:after="140" w:line="240" w:lineRule="auto"/>
      <w:jc w:val="center"/>
    </w:pPr>
    <w:rPr>
      <w:rFonts w:ascii="Times New Roman" w:hAnsi="Times New Roman"/>
      <w:b/>
      <w:bCs/>
      <w:color w:val="333333"/>
      <w:sz w:val="12"/>
      <w:szCs w:val="12"/>
      <w:lang w:val="sl-SI" w:eastAsia="sl-SI"/>
    </w:rPr>
  </w:style>
  <w:style w:type="character" w:styleId="Pripombasklic">
    <w:name w:val="annotation reference"/>
    <w:uiPriority w:val="99"/>
    <w:rsid w:val="00B133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13302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F3D3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13302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8C7185"/>
    <w:rPr>
      <w:rFonts w:ascii="Arial" w:hAnsi="Arial" w:cs="Times New Roman"/>
      <w:b/>
      <w:bCs/>
      <w:lang w:val="en-US" w:eastAsia="en-US" w:bidi="ar-SA"/>
    </w:rPr>
  </w:style>
  <w:style w:type="character" w:customStyle="1" w:styleId="CommentTextChar">
    <w:name w:val="Comment Text Char"/>
    <w:uiPriority w:val="99"/>
    <w:locked/>
    <w:rsid w:val="008C7185"/>
    <w:rPr>
      <w:rFonts w:ascii="Arial" w:hAnsi="Arial" w:cs="Times New Roman"/>
    </w:rPr>
  </w:style>
  <w:style w:type="paragraph" w:styleId="Telobesedila-zamik2">
    <w:name w:val="Body Text Indent 2"/>
    <w:basedOn w:val="Navaden"/>
    <w:rsid w:val="00B47AC4"/>
    <w:pPr>
      <w:spacing w:after="120" w:line="480" w:lineRule="auto"/>
      <w:ind w:left="283"/>
    </w:pPr>
  </w:style>
  <w:style w:type="character" w:customStyle="1" w:styleId="tekst">
    <w:name w:val="tekst"/>
    <w:rsid w:val="000C32A2"/>
    <w:rPr>
      <w:rFonts w:cs="Times New Roman"/>
    </w:rPr>
  </w:style>
  <w:style w:type="character" w:customStyle="1" w:styleId="FootnoteTextChar">
    <w:name w:val="Footnote Text Char"/>
    <w:uiPriority w:val="99"/>
    <w:locked/>
    <w:rsid w:val="000C32A2"/>
    <w:rPr>
      <w:rFonts w:ascii="Arial" w:hAnsi="Arial" w:cs="Times New Roman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CC7C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esegmentt">
    <w:name w:val="esegment_t"/>
    <w:basedOn w:val="Navaden"/>
    <w:uiPriority w:val="99"/>
    <w:rsid w:val="00501867"/>
    <w:pPr>
      <w:spacing w:after="210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val="sl-SI" w:eastAsia="sl-SI"/>
    </w:rPr>
  </w:style>
  <w:style w:type="character" w:styleId="Krepko">
    <w:name w:val="Strong"/>
    <w:uiPriority w:val="22"/>
    <w:qFormat/>
    <w:rsid w:val="00F335F7"/>
    <w:rPr>
      <w:b/>
      <w:bCs/>
    </w:rPr>
  </w:style>
  <w:style w:type="paragraph" w:customStyle="1" w:styleId="Preformatted">
    <w:name w:val="Preformatted"/>
    <w:basedOn w:val="Navaden"/>
    <w:rsid w:val="007E281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240" w:lineRule="atLeast"/>
    </w:pPr>
    <w:rPr>
      <w:rFonts w:ascii="Courier New" w:hAnsi="Courier New" w:cs="Arial"/>
      <w:b/>
      <w:snapToGrid w:val="0"/>
      <w:sz w:val="22"/>
      <w:szCs w:val="20"/>
      <w:lang w:val="sl-SI"/>
    </w:rPr>
  </w:style>
  <w:style w:type="paragraph" w:customStyle="1" w:styleId="Default">
    <w:name w:val="Default"/>
    <w:rsid w:val="007E28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eotevilenodstavek0">
    <w:name w:val="neotevilenodstavek"/>
    <w:basedOn w:val="Navaden"/>
    <w:rsid w:val="00447DB6"/>
    <w:pPr>
      <w:overflowPunct w:val="0"/>
      <w:autoSpaceDE w:val="0"/>
      <w:autoSpaceDN w:val="0"/>
      <w:spacing w:before="60" w:after="60" w:line="200" w:lineRule="atLeast"/>
      <w:jc w:val="both"/>
    </w:pPr>
    <w:rPr>
      <w:rFonts w:cs="Arial"/>
      <w:szCs w:val="20"/>
      <w:lang w:val="sl-SI" w:eastAsia="sl-SI"/>
    </w:rPr>
  </w:style>
  <w:style w:type="character" w:customStyle="1" w:styleId="rate">
    <w:name w:val="rate"/>
    <w:basedOn w:val="Privzetapisavaodstavka"/>
    <w:rsid w:val="001C79BA"/>
  </w:style>
  <w:style w:type="paragraph" w:customStyle="1" w:styleId="Normal8pt">
    <w:name w:val="Normal + 8 pt"/>
    <w:aliases w:val="Before:  12 pt,Line spacing:  Exactly 12 pt"/>
    <w:basedOn w:val="Glava"/>
    <w:rsid w:val="00653330"/>
    <w:pPr>
      <w:tabs>
        <w:tab w:val="clear" w:pos="4320"/>
        <w:tab w:val="clear" w:pos="8640"/>
      </w:tabs>
      <w:spacing w:line="240" w:lineRule="exact"/>
    </w:pPr>
    <w:rPr>
      <w:rFonts w:cs="Arial"/>
      <w:sz w:val="16"/>
      <w:lang w:val="sl-SI"/>
    </w:rPr>
  </w:style>
  <w:style w:type="paragraph" w:customStyle="1" w:styleId="ListParagraph1">
    <w:name w:val="List Paragraph1"/>
    <w:basedOn w:val="Navaden"/>
    <w:uiPriority w:val="34"/>
    <w:qFormat/>
    <w:rsid w:val="00837BF4"/>
    <w:pPr>
      <w:ind w:left="708"/>
    </w:pPr>
  </w:style>
  <w:style w:type="character" w:customStyle="1" w:styleId="st">
    <w:name w:val="st"/>
    <w:rsid w:val="002B14ED"/>
  </w:style>
  <w:style w:type="character" w:styleId="SledenaHiperpovezava">
    <w:name w:val="FollowedHyperlink"/>
    <w:uiPriority w:val="99"/>
    <w:rsid w:val="00B23A87"/>
    <w:rPr>
      <w:color w:val="800080"/>
      <w:u w:val="single"/>
    </w:rPr>
  </w:style>
  <w:style w:type="character" w:styleId="Poudarek">
    <w:name w:val="Emphasis"/>
    <w:uiPriority w:val="99"/>
    <w:qFormat/>
    <w:rsid w:val="004D1D6F"/>
    <w:rPr>
      <w:i/>
      <w:iCs/>
    </w:rPr>
  </w:style>
  <w:style w:type="paragraph" w:customStyle="1" w:styleId="CM1">
    <w:name w:val="CM1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legexpnotetext1">
    <w:name w:val="legexpnotetext1"/>
    <w:basedOn w:val="Navaden"/>
    <w:rsid w:val="00F54608"/>
    <w:pPr>
      <w:shd w:val="clear" w:color="auto" w:fill="FFFFFF"/>
      <w:spacing w:after="120" w:line="360" w:lineRule="atLeast"/>
      <w:jc w:val="both"/>
    </w:pPr>
    <w:rPr>
      <w:rFonts w:ascii="Times New Roman" w:hAnsi="Times New Roman"/>
      <w:color w:val="494949"/>
      <w:sz w:val="19"/>
      <w:szCs w:val="19"/>
      <w:lang w:val="sl-SI" w:eastAsia="sl-SI"/>
    </w:rPr>
  </w:style>
  <w:style w:type="character" w:styleId="HTML-kratica">
    <w:name w:val="HTML Acronym"/>
    <w:basedOn w:val="Privzetapisavaodstavka"/>
    <w:rsid w:val="00F54608"/>
  </w:style>
  <w:style w:type="paragraph" w:customStyle="1" w:styleId="titleblue1align-left">
    <w:name w:val="titleblue1 align-left"/>
    <w:basedOn w:val="Navaden"/>
    <w:rsid w:val="005122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hps">
    <w:name w:val="hps"/>
    <w:basedOn w:val="Privzetapisavaodstavka"/>
    <w:rsid w:val="003B737A"/>
  </w:style>
  <w:style w:type="character" w:customStyle="1" w:styleId="postbody">
    <w:name w:val="postbody"/>
    <w:rsid w:val="008C7185"/>
  </w:style>
  <w:style w:type="paragraph" w:customStyle="1" w:styleId="esegmenth41">
    <w:name w:val="esegment_h41"/>
    <w:basedOn w:val="Navaden"/>
    <w:rsid w:val="008C7185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character" w:customStyle="1" w:styleId="Heading2Char">
    <w:name w:val="Heading 2 Char"/>
    <w:uiPriority w:val="99"/>
    <w:locked/>
    <w:rsid w:val="008C7185"/>
    <w:rPr>
      <w:rFonts w:ascii="Arial" w:hAnsi="Arial" w:cs="Times New Roman"/>
      <w:b/>
      <w:bCs/>
      <w:sz w:val="26"/>
      <w:szCs w:val="26"/>
    </w:rPr>
  </w:style>
  <w:style w:type="paragraph" w:styleId="Kazalovsebine1">
    <w:name w:val="toc 1"/>
    <w:basedOn w:val="Navaden"/>
    <w:next w:val="Navaden"/>
    <w:autoRedefine/>
    <w:uiPriority w:val="99"/>
    <w:rsid w:val="008C7185"/>
    <w:pPr>
      <w:spacing w:after="100" w:line="240" w:lineRule="auto"/>
    </w:pPr>
    <w:rPr>
      <w:rFonts w:ascii="Times New Roman" w:hAnsi="Times New Roman"/>
      <w:sz w:val="24"/>
      <w:lang w:val="sl-SI" w:eastAsia="sl-SI"/>
    </w:rPr>
  </w:style>
  <w:style w:type="paragraph" w:styleId="Kazalovsebine2">
    <w:name w:val="toc 2"/>
    <w:basedOn w:val="Navaden"/>
    <w:next w:val="Navaden"/>
    <w:autoRedefine/>
    <w:uiPriority w:val="99"/>
    <w:rsid w:val="008C7185"/>
    <w:pPr>
      <w:spacing w:after="100" w:line="240" w:lineRule="auto"/>
      <w:ind w:left="240"/>
    </w:pPr>
    <w:rPr>
      <w:rFonts w:ascii="Times New Roman" w:hAnsi="Times New Roman"/>
      <w:sz w:val="24"/>
      <w:lang w:val="sl-SI" w:eastAsia="sl-SI"/>
    </w:rPr>
  </w:style>
  <w:style w:type="paragraph" w:customStyle="1" w:styleId="NoSpacing1">
    <w:name w:val="No Spacing1"/>
    <w:qFormat/>
    <w:rsid w:val="008C7185"/>
    <w:pPr>
      <w:jc w:val="center"/>
    </w:pPr>
    <w:rPr>
      <w:rFonts w:ascii="Arial" w:hAnsi="Arial"/>
      <w:sz w:val="24"/>
      <w:szCs w:val="24"/>
    </w:rPr>
  </w:style>
  <w:style w:type="paragraph" w:styleId="Kazalovsebine3">
    <w:name w:val="toc 3"/>
    <w:basedOn w:val="Navaden"/>
    <w:next w:val="Navaden"/>
    <w:autoRedefine/>
    <w:uiPriority w:val="99"/>
    <w:rsid w:val="008C7185"/>
    <w:pPr>
      <w:tabs>
        <w:tab w:val="right" w:leader="dot" w:pos="9062"/>
      </w:tabs>
      <w:spacing w:after="100" w:line="240" w:lineRule="auto"/>
      <w:ind w:left="482"/>
    </w:pPr>
    <w:rPr>
      <w:rFonts w:ascii="Times New Roman" w:hAnsi="Times New Roman"/>
      <w:sz w:val="24"/>
      <w:lang w:val="sl-SI" w:eastAsia="sl-SI"/>
    </w:rPr>
  </w:style>
  <w:style w:type="paragraph" w:styleId="Kazalovsebine4">
    <w:name w:val="toc 4"/>
    <w:basedOn w:val="Navaden"/>
    <w:next w:val="Navaden"/>
    <w:autoRedefine/>
    <w:uiPriority w:val="99"/>
    <w:rsid w:val="008C7185"/>
    <w:pPr>
      <w:spacing w:after="100" w:line="240" w:lineRule="auto"/>
      <w:ind w:left="720"/>
    </w:pPr>
    <w:rPr>
      <w:rFonts w:ascii="Times New Roman" w:hAnsi="Times New Roman"/>
      <w:sz w:val="24"/>
      <w:lang w:val="sl-SI" w:eastAsia="sl-SI"/>
    </w:rPr>
  </w:style>
  <w:style w:type="character" w:customStyle="1" w:styleId="HeaderChar">
    <w:name w:val="Header Char"/>
    <w:uiPriority w:val="99"/>
    <w:locked/>
    <w:rsid w:val="008C7185"/>
    <w:rPr>
      <w:rFonts w:cs="Times New Roman"/>
      <w:sz w:val="24"/>
      <w:szCs w:val="24"/>
    </w:rPr>
  </w:style>
  <w:style w:type="character" w:customStyle="1" w:styleId="Heading1Char">
    <w:name w:val="Heading 1 Char"/>
    <w:uiPriority w:val="99"/>
    <w:locked/>
    <w:rsid w:val="00CA32AC"/>
    <w:rPr>
      <w:rFonts w:ascii="Arial" w:hAnsi="Arial" w:cs="Times New Roman"/>
      <w:bCs/>
      <w:sz w:val="28"/>
      <w:szCs w:val="28"/>
    </w:rPr>
  </w:style>
  <w:style w:type="character" w:customStyle="1" w:styleId="Heading3Char">
    <w:name w:val="Heading 3 Char"/>
    <w:locked/>
    <w:rsid w:val="00CA32AC"/>
    <w:rPr>
      <w:rFonts w:ascii="Arial" w:hAnsi="Arial" w:cs="Times New Roman"/>
      <w:bCs/>
      <w:sz w:val="24"/>
      <w:szCs w:val="24"/>
    </w:rPr>
  </w:style>
  <w:style w:type="character" w:customStyle="1" w:styleId="Heading4Char">
    <w:name w:val="Heading 4 Char"/>
    <w:locked/>
    <w:rsid w:val="00CA32AC"/>
    <w:rPr>
      <w:rFonts w:ascii="Arial" w:hAnsi="Arial" w:cs="Times New Roman"/>
      <w:bCs/>
      <w:i/>
      <w:iCs/>
      <w:sz w:val="24"/>
      <w:szCs w:val="24"/>
    </w:rPr>
  </w:style>
  <w:style w:type="paragraph" w:customStyle="1" w:styleId="Revision1">
    <w:name w:val="Revision1"/>
    <w:hidden/>
    <w:semiHidden/>
    <w:rsid w:val="00CA32AC"/>
    <w:rPr>
      <w:sz w:val="24"/>
      <w:szCs w:val="24"/>
    </w:rPr>
  </w:style>
  <w:style w:type="paragraph" w:customStyle="1" w:styleId="TOCHeading1">
    <w:name w:val="TOC Heading1"/>
    <w:basedOn w:val="Naslov1"/>
    <w:next w:val="Navaden"/>
    <w:rsid w:val="00CA32AC"/>
    <w:pPr>
      <w:keepLines/>
      <w:spacing w:before="480" w:after="0" w:line="276" w:lineRule="auto"/>
      <w:jc w:val="center"/>
      <w:outlineLvl w:val="9"/>
    </w:pPr>
    <w:rPr>
      <w:b w:val="0"/>
      <w:bCs/>
      <w:kern w:val="0"/>
      <w:sz w:val="24"/>
      <w:szCs w:val="28"/>
      <w:lang w:val="en-US" w:eastAsia="en-US"/>
    </w:rPr>
  </w:style>
  <w:style w:type="character" w:customStyle="1" w:styleId="FooterChar">
    <w:name w:val="Footer Char"/>
    <w:uiPriority w:val="99"/>
    <w:locked/>
    <w:rsid w:val="00CA32AC"/>
    <w:rPr>
      <w:rFonts w:cs="Times New Roman"/>
      <w:sz w:val="24"/>
      <w:szCs w:val="24"/>
    </w:rPr>
  </w:style>
  <w:style w:type="paragraph" w:styleId="Kazalovsebine5">
    <w:name w:val="toc 5"/>
    <w:basedOn w:val="Navaden"/>
    <w:next w:val="Navaden"/>
    <w:autoRedefine/>
    <w:uiPriority w:val="99"/>
    <w:rsid w:val="00CA32AC"/>
    <w:pPr>
      <w:spacing w:after="100" w:line="240" w:lineRule="auto"/>
      <w:ind w:left="960"/>
    </w:pPr>
    <w:rPr>
      <w:rFonts w:ascii="Times New Roman" w:hAnsi="Times New Roman"/>
      <w:sz w:val="24"/>
      <w:lang w:val="sl-SI" w:eastAsia="sl-SI"/>
    </w:rPr>
  </w:style>
  <w:style w:type="character" w:customStyle="1" w:styleId="mrppfc">
    <w:name w:val="mrppfc"/>
    <w:rsid w:val="00CA32AC"/>
    <w:rPr>
      <w:rFonts w:cs="Times New Roman"/>
    </w:rPr>
  </w:style>
  <w:style w:type="character" w:customStyle="1" w:styleId="mrppsc">
    <w:name w:val="mrppsc"/>
    <w:rsid w:val="00CA32AC"/>
    <w:rPr>
      <w:rFonts w:cs="Times New Roman"/>
    </w:rPr>
  </w:style>
  <w:style w:type="paragraph" w:styleId="Kazalovsebine6">
    <w:name w:val="toc 6"/>
    <w:basedOn w:val="Navaden"/>
    <w:next w:val="Navaden"/>
    <w:autoRedefine/>
    <w:uiPriority w:val="99"/>
    <w:rsid w:val="00CA32AC"/>
    <w:pPr>
      <w:spacing w:after="100" w:line="276" w:lineRule="auto"/>
      <w:ind w:left="1100"/>
    </w:pPr>
    <w:rPr>
      <w:rFonts w:ascii="Calibri" w:hAnsi="Calibri"/>
      <w:sz w:val="22"/>
      <w:szCs w:val="22"/>
      <w:lang w:val="sl-SI" w:eastAsia="sl-SI"/>
    </w:rPr>
  </w:style>
  <w:style w:type="paragraph" w:styleId="Kazalovsebine7">
    <w:name w:val="toc 7"/>
    <w:basedOn w:val="Navaden"/>
    <w:next w:val="Navaden"/>
    <w:autoRedefine/>
    <w:uiPriority w:val="99"/>
    <w:rsid w:val="00CA32AC"/>
    <w:pPr>
      <w:spacing w:after="100" w:line="276" w:lineRule="auto"/>
      <w:ind w:left="1320"/>
    </w:pPr>
    <w:rPr>
      <w:rFonts w:ascii="Calibri" w:hAnsi="Calibri"/>
      <w:sz w:val="22"/>
      <w:szCs w:val="22"/>
      <w:lang w:val="sl-SI" w:eastAsia="sl-SI"/>
    </w:rPr>
  </w:style>
  <w:style w:type="paragraph" w:styleId="Kazalovsebine8">
    <w:name w:val="toc 8"/>
    <w:basedOn w:val="Navaden"/>
    <w:next w:val="Navaden"/>
    <w:autoRedefine/>
    <w:uiPriority w:val="99"/>
    <w:rsid w:val="00CA32AC"/>
    <w:pPr>
      <w:spacing w:after="100" w:line="276" w:lineRule="auto"/>
      <w:ind w:left="1540"/>
    </w:pPr>
    <w:rPr>
      <w:rFonts w:ascii="Calibri" w:hAnsi="Calibri"/>
      <w:sz w:val="22"/>
      <w:szCs w:val="22"/>
      <w:lang w:val="sl-SI" w:eastAsia="sl-SI"/>
    </w:rPr>
  </w:style>
  <w:style w:type="paragraph" w:styleId="Kazalovsebine9">
    <w:name w:val="toc 9"/>
    <w:basedOn w:val="Navaden"/>
    <w:next w:val="Navaden"/>
    <w:autoRedefine/>
    <w:uiPriority w:val="99"/>
    <w:rsid w:val="00CA32AC"/>
    <w:pPr>
      <w:spacing w:after="100" w:line="276" w:lineRule="auto"/>
      <w:ind w:left="1760"/>
    </w:pPr>
    <w:rPr>
      <w:rFonts w:ascii="Calibri" w:hAnsi="Calibri"/>
      <w:sz w:val="22"/>
      <w:szCs w:val="22"/>
      <w:lang w:val="sl-SI" w:eastAsia="sl-SI"/>
    </w:rPr>
  </w:style>
  <w:style w:type="paragraph" w:customStyle="1" w:styleId="tevilnatoka">
    <w:name w:val="Številčna točka"/>
    <w:basedOn w:val="Navaden"/>
    <w:link w:val="tevilnatokaZnak"/>
    <w:qFormat/>
    <w:rsid w:val="00CA32AC"/>
    <w:pPr>
      <w:numPr>
        <w:numId w:val="5"/>
      </w:numPr>
      <w:tabs>
        <w:tab w:val="left" w:pos="540"/>
        <w:tab w:val="left" w:pos="900"/>
      </w:tabs>
      <w:spacing w:line="240" w:lineRule="auto"/>
      <w:jc w:val="both"/>
    </w:pPr>
    <w:rPr>
      <w:sz w:val="22"/>
      <w:szCs w:val="22"/>
    </w:rPr>
  </w:style>
  <w:style w:type="character" w:customStyle="1" w:styleId="tevilnatokaZnak">
    <w:name w:val="Številčna točka Znak"/>
    <w:link w:val="tevilnatoka"/>
    <w:locked/>
    <w:rsid w:val="00CA32AC"/>
    <w:rPr>
      <w:rFonts w:ascii="Arial" w:hAnsi="Arial"/>
      <w:sz w:val="22"/>
      <w:szCs w:val="22"/>
    </w:rPr>
  </w:style>
  <w:style w:type="character" w:customStyle="1" w:styleId="superscript">
    <w:name w:val="superscript"/>
    <w:rsid w:val="00CA32AC"/>
    <w:rPr>
      <w:rFonts w:cs="Times New Roman"/>
    </w:rPr>
  </w:style>
  <w:style w:type="paragraph" w:customStyle="1" w:styleId="doc-ti">
    <w:name w:val="doc-ti"/>
    <w:basedOn w:val="Navaden"/>
    <w:rsid w:val="00CA32AC"/>
    <w:pPr>
      <w:spacing w:before="240" w:after="120" w:line="240" w:lineRule="auto"/>
      <w:jc w:val="center"/>
    </w:pPr>
    <w:rPr>
      <w:rFonts w:ascii="Times New Roman" w:hAnsi="Times New Roman"/>
      <w:b/>
      <w:bCs/>
      <w:sz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5F2E3A"/>
    <w:rPr>
      <w:b/>
      <w:bCs/>
      <w:sz w:val="22"/>
      <w:szCs w:val="22"/>
    </w:rPr>
  </w:style>
  <w:style w:type="character" w:customStyle="1" w:styleId="super">
    <w:name w:val="super"/>
    <w:rsid w:val="005F2E3A"/>
    <w:rPr>
      <w:sz w:val="17"/>
      <w:szCs w:val="17"/>
      <w:vertAlign w:val="superscript"/>
    </w:rPr>
  </w:style>
  <w:style w:type="paragraph" w:customStyle="1" w:styleId="normal2">
    <w:name w:val="normal2"/>
    <w:basedOn w:val="Navaden"/>
    <w:rsid w:val="005F2E3A"/>
    <w:pPr>
      <w:spacing w:before="120" w:line="312" w:lineRule="atLeast"/>
      <w:jc w:val="both"/>
    </w:pPr>
    <w:rPr>
      <w:rFonts w:ascii="Times New Roman" w:hAnsi="Times New Roman"/>
      <w:sz w:val="24"/>
      <w:lang w:val="sl-SI" w:eastAsia="sl-SI"/>
    </w:rPr>
  </w:style>
  <w:style w:type="paragraph" w:customStyle="1" w:styleId="norm3">
    <w:name w:val="norm3"/>
    <w:basedOn w:val="Navaden"/>
    <w:rsid w:val="005F2E3A"/>
    <w:pPr>
      <w:spacing w:before="120" w:line="312" w:lineRule="atLeast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italics">
    <w:name w:val="italics"/>
    <w:rsid w:val="005F2E3A"/>
    <w:rPr>
      <w:i/>
      <w:iCs/>
    </w:rPr>
  </w:style>
  <w:style w:type="paragraph" w:customStyle="1" w:styleId="title-doc-first2">
    <w:name w:val="title-doc-first2"/>
    <w:basedOn w:val="Navaden"/>
    <w:rsid w:val="005F2E3A"/>
    <w:pPr>
      <w:spacing w:before="120" w:line="312" w:lineRule="atLeast"/>
      <w:jc w:val="center"/>
    </w:pPr>
    <w:rPr>
      <w:rFonts w:ascii="Times New Roman" w:hAnsi="Times New Roman"/>
      <w:b/>
      <w:bCs/>
      <w:sz w:val="24"/>
      <w:lang w:val="sl-SI" w:eastAsia="sl-SI"/>
    </w:rPr>
  </w:style>
  <w:style w:type="paragraph" w:customStyle="1" w:styleId="title-doc-last2">
    <w:name w:val="title-doc-last2"/>
    <w:basedOn w:val="Navaden"/>
    <w:rsid w:val="005F2E3A"/>
    <w:pPr>
      <w:spacing w:before="120" w:line="312" w:lineRule="atLeast"/>
      <w:jc w:val="center"/>
    </w:pPr>
    <w:rPr>
      <w:rFonts w:ascii="Times New Roman" w:hAnsi="Times New Roman"/>
      <w:sz w:val="24"/>
      <w:lang w:val="sl-SI" w:eastAsia="sl-SI"/>
    </w:rPr>
  </w:style>
  <w:style w:type="paragraph" w:customStyle="1" w:styleId="odstavek1">
    <w:name w:val="odstavek1"/>
    <w:basedOn w:val="Navaden"/>
    <w:rsid w:val="005F2E3A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5F2E3A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Revizija">
    <w:name w:val="Revision"/>
    <w:hidden/>
    <w:uiPriority w:val="99"/>
    <w:semiHidden/>
    <w:rsid w:val="0004038F"/>
    <w:rPr>
      <w:sz w:val="24"/>
      <w:szCs w:val="24"/>
    </w:rPr>
  </w:style>
  <w:style w:type="paragraph" w:styleId="NaslovTOC">
    <w:name w:val="TOC Heading"/>
    <w:basedOn w:val="Naslov1"/>
    <w:next w:val="Navaden"/>
    <w:uiPriority w:val="99"/>
    <w:unhideWhenUsed/>
    <w:qFormat/>
    <w:rsid w:val="0004038F"/>
    <w:pPr>
      <w:keepLines/>
      <w:spacing w:before="480" w:after="0" w:line="276" w:lineRule="auto"/>
      <w:jc w:val="center"/>
      <w:outlineLvl w:val="9"/>
    </w:pPr>
    <w:rPr>
      <w:b w:val="0"/>
      <w:bCs/>
      <w:kern w:val="0"/>
      <w:sz w:val="24"/>
      <w:szCs w:val="28"/>
      <w:lang w:val="en-US" w:eastAsia="en-US"/>
    </w:rPr>
  </w:style>
  <w:style w:type="paragraph" w:styleId="Brezrazmikov">
    <w:name w:val="No Spacing"/>
    <w:link w:val="BrezrazmikovZnak"/>
    <w:uiPriority w:val="1"/>
    <w:qFormat/>
    <w:rsid w:val="0004038F"/>
    <w:pPr>
      <w:jc w:val="center"/>
    </w:pPr>
    <w:rPr>
      <w:rFonts w:ascii="Arial" w:hAnsi="Arial"/>
      <w:sz w:val="24"/>
      <w:szCs w:val="24"/>
    </w:rPr>
  </w:style>
  <w:style w:type="paragraph" w:customStyle="1" w:styleId="ListParagraph2">
    <w:name w:val="List Paragraph2"/>
    <w:basedOn w:val="Navaden"/>
    <w:uiPriority w:val="34"/>
    <w:qFormat/>
    <w:rsid w:val="00C8349D"/>
    <w:pPr>
      <w:ind w:left="708"/>
    </w:pPr>
    <w:rPr>
      <w:lang w:val="sl-SI"/>
    </w:rPr>
  </w:style>
  <w:style w:type="character" w:customStyle="1" w:styleId="Naslov9Znak">
    <w:name w:val="Naslov 9 Znak"/>
    <w:link w:val="Naslov9"/>
    <w:uiPriority w:val="99"/>
    <w:rsid w:val="005C16A7"/>
    <w:rPr>
      <w:rFonts w:ascii="Arial" w:hAnsi="Arial" w:cs="Arial"/>
      <w:sz w:val="22"/>
      <w:szCs w:val="22"/>
    </w:rPr>
  </w:style>
  <w:style w:type="paragraph" w:customStyle="1" w:styleId="Normal1">
    <w:name w:val="Normal1"/>
    <w:basedOn w:val="Navaden"/>
    <w:autoRedefine/>
    <w:uiPriority w:val="99"/>
    <w:rsid w:val="005C16A7"/>
    <w:pPr>
      <w:widowControl w:val="0"/>
      <w:tabs>
        <w:tab w:val="left" w:pos="709"/>
      </w:tabs>
      <w:snapToGrid w:val="0"/>
      <w:spacing w:line="360" w:lineRule="auto"/>
      <w:ind w:left="284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Style7Char">
    <w:name w:val="Style7 Char"/>
    <w:link w:val="Style7"/>
    <w:uiPriority w:val="99"/>
    <w:locked/>
    <w:rsid w:val="005C16A7"/>
    <w:rPr>
      <w:b/>
      <w:i/>
      <w:sz w:val="24"/>
      <w:szCs w:val="24"/>
    </w:rPr>
  </w:style>
  <w:style w:type="paragraph" w:customStyle="1" w:styleId="Style7">
    <w:name w:val="Style7"/>
    <w:basedOn w:val="Navaden"/>
    <w:next w:val="Navaden"/>
    <w:link w:val="Style7Char"/>
    <w:uiPriority w:val="99"/>
    <w:rsid w:val="005C16A7"/>
    <w:pPr>
      <w:keepNext/>
      <w:tabs>
        <w:tab w:val="left" w:pos="709"/>
      </w:tabs>
      <w:spacing w:line="240" w:lineRule="auto"/>
      <w:ind w:left="284"/>
      <w:jc w:val="both"/>
    </w:pPr>
    <w:rPr>
      <w:rFonts w:ascii="Times New Roman" w:hAnsi="Times New Roman"/>
      <w:b/>
      <w:i/>
      <w:sz w:val="24"/>
    </w:rPr>
  </w:style>
  <w:style w:type="paragraph" w:customStyle="1" w:styleId="StyleCentered">
    <w:name w:val="Style Centered"/>
    <w:basedOn w:val="Navaden"/>
    <w:link w:val="StyleCenteredChar"/>
    <w:uiPriority w:val="99"/>
    <w:rsid w:val="005C16A7"/>
    <w:pPr>
      <w:tabs>
        <w:tab w:val="left" w:pos="709"/>
      </w:tabs>
      <w:spacing w:line="240" w:lineRule="auto"/>
      <w:ind w:left="284"/>
      <w:jc w:val="center"/>
    </w:pPr>
    <w:rPr>
      <w:rFonts w:ascii="Times New Roman" w:hAnsi="Times New Roman"/>
      <w:sz w:val="24"/>
      <w:szCs w:val="20"/>
    </w:rPr>
  </w:style>
  <w:style w:type="character" w:customStyle="1" w:styleId="StyleCenteredChar">
    <w:name w:val="Style Centered Char"/>
    <w:link w:val="StyleCentered"/>
    <w:uiPriority w:val="99"/>
    <w:locked/>
    <w:rsid w:val="005C16A7"/>
    <w:rPr>
      <w:sz w:val="24"/>
    </w:rPr>
  </w:style>
  <w:style w:type="paragraph" w:customStyle="1" w:styleId="Adhoc">
    <w:name w:val="Ad hoc"/>
    <w:basedOn w:val="Navaden"/>
    <w:uiPriority w:val="99"/>
    <w:rsid w:val="005C16A7"/>
    <w:pPr>
      <w:keepNext/>
      <w:tabs>
        <w:tab w:val="left" w:pos="709"/>
      </w:tabs>
      <w:spacing w:line="240" w:lineRule="auto"/>
      <w:ind w:left="284"/>
      <w:jc w:val="both"/>
    </w:pPr>
    <w:rPr>
      <w:rFonts w:ascii="Times New Roman" w:hAnsi="Times New Roman"/>
      <w:iCs/>
      <w:sz w:val="24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5C16A7"/>
    <w:rPr>
      <w:rFonts w:ascii="Arial" w:hAnsi="Arial" w:cs="Arial"/>
      <w:bCs/>
      <w:sz w:val="22"/>
      <w:lang w:eastAsia="en-US"/>
    </w:rPr>
  </w:style>
  <w:style w:type="character" w:customStyle="1" w:styleId="CommentTextChar1">
    <w:name w:val="Comment Text Char1"/>
    <w:uiPriority w:val="99"/>
    <w:locked/>
    <w:rsid w:val="005C16A7"/>
    <w:rPr>
      <w:rFonts w:cs="Times New Roman"/>
      <w:sz w:val="20"/>
      <w:szCs w:val="20"/>
    </w:rPr>
  </w:style>
  <w:style w:type="paragraph" w:customStyle="1" w:styleId="msolistparagraph0">
    <w:name w:val="msolistparagraph"/>
    <w:basedOn w:val="Navaden"/>
    <w:uiPriority w:val="99"/>
    <w:rsid w:val="005C16A7"/>
    <w:pPr>
      <w:spacing w:line="240" w:lineRule="auto"/>
      <w:ind w:left="720"/>
    </w:pPr>
    <w:rPr>
      <w:rFonts w:ascii="Times New Roman" w:hAnsi="Times New Roman"/>
      <w:sz w:val="24"/>
      <w:lang w:val="sl-SI" w:eastAsia="sl-SI"/>
    </w:rPr>
  </w:style>
  <w:style w:type="paragraph" w:customStyle="1" w:styleId="Paragrafoelenco">
    <w:name w:val="Paragrafo elenco"/>
    <w:basedOn w:val="Navaden"/>
    <w:uiPriority w:val="99"/>
    <w:rsid w:val="005C16A7"/>
    <w:pPr>
      <w:spacing w:line="276" w:lineRule="auto"/>
      <w:ind w:left="720" w:hanging="851"/>
      <w:contextualSpacing/>
    </w:pPr>
    <w:rPr>
      <w:rFonts w:ascii="Calibri" w:hAnsi="Calibri"/>
      <w:sz w:val="22"/>
      <w:szCs w:val="22"/>
      <w:lang w:val="sl-SI"/>
    </w:rPr>
  </w:style>
  <w:style w:type="paragraph" w:customStyle="1" w:styleId="Odstavekseznama1">
    <w:name w:val="Odstavek seznama1"/>
    <w:basedOn w:val="Navaden"/>
    <w:uiPriority w:val="99"/>
    <w:rsid w:val="005C16A7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numbering" w:customStyle="1" w:styleId="NoList1">
    <w:name w:val="No List1"/>
    <w:next w:val="Brezseznama"/>
    <w:uiPriority w:val="99"/>
    <w:semiHidden/>
    <w:unhideWhenUsed/>
    <w:rsid w:val="00285DF3"/>
  </w:style>
  <w:style w:type="paragraph" w:customStyle="1" w:styleId="esegmentc1">
    <w:name w:val="esegment_c1"/>
    <w:basedOn w:val="Navaden"/>
    <w:uiPriority w:val="99"/>
    <w:rsid w:val="00285D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KDANbrezrazmikovSlog">
    <w:name w:val="KD AN brez razmikov Slog"/>
    <w:basedOn w:val="Navaden"/>
    <w:qFormat/>
    <w:rsid w:val="00285DF3"/>
    <w:pPr>
      <w:spacing w:line="240" w:lineRule="auto"/>
      <w:jc w:val="both"/>
    </w:pPr>
    <w:rPr>
      <w:rFonts w:ascii="Arial Narrow" w:hAnsi="Arial Narrow"/>
      <w:sz w:val="22"/>
      <w:lang w:val="sl-SI" w:eastAsia="sl-SI"/>
    </w:rPr>
  </w:style>
  <w:style w:type="paragraph" w:customStyle="1" w:styleId="Heading3">
    <w:name w:val="Heading3"/>
    <w:basedOn w:val="Naslov3"/>
    <w:next w:val="Navaden"/>
    <w:qFormat/>
    <w:rsid w:val="00285DF3"/>
    <w:pPr>
      <w:keepLines/>
      <w:numPr>
        <w:numId w:val="13"/>
      </w:numPr>
      <w:spacing w:before="0" w:after="0" w:line="240" w:lineRule="auto"/>
      <w:ind w:left="360"/>
      <w:jc w:val="center"/>
    </w:pPr>
    <w:rPr>
      <w:rFonts w:ascii="Times New Roman" w:hAnsi="Times New Roman" w:cs="Times New Roman"/>
      <w:b w:val="0"/>
      <w:sz w:val="24"/>
      <w:szCs w:val="24"/>
      <w:lang w:val="sl-SI" w:eastAsia="sl-SI"/>
    </w:rPr>
  </w:style>
  <w:style w:type="paragraph" w:customStyle="1" w:styleId="zamaknjenadolobadruginivo1">
    <w:name w:val="zamaknjenadolobadruginivo1"/>
    <w:basedOn w:val="Navaden"/>
    <w:rsid w:val="0010433C"/>
    <w:pPr>
      <w:spacing w:line="240" w:lineRule="auto"/>
      <w:ind w:left="425"/>
      <w:jc w:val="both"/>
    </w:pPr>
    <w:rPr>
      <w:rFonts w:cs="Arial"/>
      <w:sz w:val="22"/>
      <w:szCs w:val="22"/>
      <w:lang w:val="sl-SI" w:eastAsia="sl-SI"/>
    </w:rPr>
  </w:style>
  <w:style w:type="paragraph" w:customStyle="1" w:styleId="1">
    <w:name w:val="1"/>
    <w:uiPriority w:val="99"/>
    <w:unhideWhenUsed/>
    <w:rsid w:val="00142B3E"/>
    <w:pPr>
      <w:spacing w:line="260" w:lineRule="exact"/>
    </w:pPr>
    <w:rPr>
      <w:rFonts w:ascii="Arial" w:hAnsi="Arial"/>
      <w:lang w:val="en-US" w:eastAsia="en-US"/>
    </w:rPr>
  </w:style>
  <w:style w:type="paragraph" w:customStyle="1" w:styleId="tevilnatoka1">
    <w:name w:val="tevilnatoka1"/>
    <w:basedOn w:val="Navaden"/>
    <w:rsid w:val="00D844AC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customStyle="1" w:styleId="BrezrazmikovZnak">
    <w:name w:val="Brez razmikov Znak"/>
    <w:link w:val="Brezrazmikov"/>
    <w:uiPriority w:val="1"/>
    <w:locked/>
    <w:rsid w:val="00E17D59"/>
    <w:rPr>
      <w:rFonts w:ascii="Arial" w:hAnsi="Arial"/>
      <w:sz w:val="24"/>
      <w:szCs w:val="24"/>
      <w:lang w:val="sl-SI" w:eastAsia="sl-SI"/>
    </w:rPr>
  </w:style>
  <w:style w:type="paragraph" w:customStyle="1" w:styleId="len">
    <w:name w:val="Člen"/>
    <w:basedOn w:val="Navaden"/>
    <w:link w:val="lenZnak"/>
    <w:qFormat/>
    <w:rsid w:val="00102B00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 w:val="22"/>
      <w:szCs w:val="22"/>
      <w:lang w:val="sl-SI"/>
    </w:rPr>
  </w:style>
  <w:style w:type="character" w:customStyle="1" w:styleId="lenZnak">
    <w:name w:val="Člen Znak"/>
    <w:link w:val="len"/>
    <w:rsid w:val="00102B00"/>
    <w:rPr>
      <w:rFonts w:ascii="Arial" w:hAnsi="Arial"/>
      <w:b/>
      <w:sz w:val="22"/>
      <w:szCs w:val="22"/>
      <w:lang w:val="sl-SI"/>
    </w:rPr>
  </w:style>
  <w:style w:type="paragraph" w:customStyle="1" w:styleId="lennaslov">
    <w:name w:val="Člen_naslov"/>
    <w:basedOn w:val="len"/>
    <w:qFormat/>
    <w:rsid w:val="00102B00"/>
    <w:pPr>
      <w:spacing w:before="0"/>
    </w:pPr>
  </w:style>
  <w:style w:type="character" w:customStyle="1" w:styleId="OdstavekseznamaZnak">
    <w:name w:val="Odstavek seznama Znak"/>
    <w:link w:val="Odstavekseznama"/>
    <w:uiPriority w:val="34"/>
    <w:locked/>
    <w:rsid w:val="00102B00"/>
    <w:rPr>
      <w:rFonts w:ascii="Calibri" w:eastAsia="Calibri" w:hAnsi="Calibri"/>
      <w:sz w:val="22"/>
      <w:szCs w:val="22"/>
      <w:lang w:val="sl-SI"/>
    </w:rPr>
  </w:style>
  <w:style w:type="paragraph" w:customStyle="1" w:styleId="Odstavek">
    <w:name w:val="Odstavek"/>
    <w:basedOn w:val="Navaden"/>
    <w:link w:val="OdstavekZnak"/>
    <w:qFormat/>
    <w:rsid w:val="00A365CF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sl-SI"/>
    </w:rPr>
  </w:style>
  <w:style w:type="character" w:customStyle="1" w:styleId="OdstavekZnak">
    <w:name w:val="Odstavek Znak"/>
    <w:link w:val="Odstavek"/>
    <w:rsid w:val="00A365CF"/>
    <w:rPr>
      <w:rFonts w:ascii="Arial" w:hAnsi="Arial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4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10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953315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10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89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02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4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728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76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383169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26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718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15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6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7893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0870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377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348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1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p.gs@gov.si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A7E6561E108F4F8A4FBEBE24469AE6" ma:contentTypeVersion="2" ma:contentTypeDescription="Ustvari nov dokument." ma:contentTypeScope="" ma:versionID="4bd608e0ccb92a5e77f9d49492452c62">
  <xsd:schema xmlns:xsd="http://www.w3.org/2001/XMLSchema" xmlns:xs="http://www.w3.org/2001/XMLSchema" xmlns:p="http://schemas.microsoft.com/office/2006/metadata/properties" xmlns:ns2="151a32cb-68d4-46e2-8990-209d00cbea1a" xmlns:ns3="5e3a6384-3b6b-49ae-bcf7-b979de823623" targetNamespace="http://schemas.microsoft.com/office/2006/metadata/properties" ma:root="true" ma:fieldsID="b2566c72db5190d614a1ad4ee8095677" ns2:_="" ns3:_="">
    <xsd:import namespace="151a32cb-68d4-46e2-8990-209d00cbea1a"/>
    <xsd:import namespace="5e3a6384-3b6b-49ae-bcf7-b979de8236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32cb-68d4-46e2-8990-209d00cbea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a6384-3b6b-49ae-bcf7-b979de823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DDB7-8971-4D89-AB78-4927E0DBB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3E5296-131C-4C03-ABBA-49DB4FBAF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EB249-0869-4D2A-8DA9-F218226071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55F0A1-94A3-4D2F-BA55-D39FC837B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a32cb-68d4-46e2-8990-209d00cbea1a"/>
    <ds:schemaRef ds:uri="5e3a6384-3b6b-49ae-bcf7-b979de823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F81E5A-D7C3-4BFD-8FD1-780D1286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3972</Words>
  <Characters>22647</Characters>
  <Application>Microsoft Office Word</Application>
  <DocSecurity>4</DocSecurity>
  <Lines>188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26566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2025-03-31T09:53:00Z</dcterms:created>
  <dcterms:modified xsi:type="dcterms:W3CDTF">2025-03-31T09:53:00Z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0x010100A7A7E6561E108F4F8A4FBEBE24469AE6</vt:lpwstr>
  </property>
</Properties>
</file>