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95"/>
        <w:gridCol w:w="188"/>
        <w:gridCol w:w="385"/>
        <w:gridCol w:w="223"/>
        <w:gridCol w:w="80"/>
        <w:gridCol w:w="2128"/>
        <w:gridCol w:w="63"/>
      </w:tblGrid>
      <w:tr w:rsidR="007A7279" w:rsidRPr="00731DB6" w14:paraId="3A612CE6" w14:textId="77777777" w:rsidTr="006E74D7">
        <w:trPr>
          <w:gridBefore w:val="1"/>
          <w:gridAfter w:val="6"/>
          <w:wBefore w:w="100" w:type="dxa"/>
          <w:wAfter w:w="3067" w:type="dxa"/>
        </w:trPr>
        <w:tc>
          <w:tcPr>
            <w:tcW w:w="6096" w:type="dxa"/>
            <w:gridSpan w:val="7"/>
          </w:tcPr>
          <w:p w14:paraId="277B25AD" w14:textId="2E9A985B" w:rsidR="007A7279" w:rsidRPr="00731DB6" w:rsidRDefault="002F246E" w:rsidP="00E05D1B">
            <w:pPr>
              <w:pStyle w:val="Neotevilenodstavek"/>
              <w:spacing w:before="0" w:after="0" w:line="240" w:lineRule="atLeast"/>
              <w:jc w:val="left"/>
              <w:rPr>
                <w:sz w:val="20"/>
                <w:szCs w:val="20"/>
              </w:rPr>
            </w:pPr>
            <w:bookmarkStart w:id="0" w:name="_GoBack"/>
            <w:bookmarkEnd w:id="0"/>
            <w:r w:rsidRPr="00731DB6">
              <w:rPr>
                <w:sz w:val="20"/>
                <w:szCs w:val="20"/>
              </w:rPr>
              <w:t>Številka: 3313-</w:t>
            </w:r>
            <w:r w:rsidR="00541FD6" w:rsidRPr="00731DB6">
              <w:rPr>
                <w:sz w:val="20"/>
                <w:szCs w:val="20"/>
              </w:rPr>
              <w:t>2</w:t>
            </w:r>
            <w:r w:rsidR="0038444C" w:rsidRPr="00731DB6">
              <w:rPr>
                <w:sz w:val="20"/>
                <w:szCs w:val="20"/>
              </w:rPr>
              <w:t>3</w:t>
            </w:r>
            <w:r w:rsidRPr="00731DB6">
              <w:rPr>
                <w:sz w:val="20"/>
                <w:szCs w:val="20"/>
              </w:rPr>
              <w:t>/20</w:t>
            </w:r>
            <w:r w:rsidR="00541FD6" w:rsidRPr="00731DB6">
              <w:rPr>
                <w:sz w:val="20"/>
                <w:szCs w:val="20"/>
              </w:rPr>
              <w:t>2</w:t>
            </w:r>
            <w:r w:rsidR="0038444C" w:rsidRPr="00731DB6">
              <w:rPr>
                <w:sz w:val="20"/>
                <w:szCs w:val="20"/>
              </w:rPr>
              <w:t>2</w:t>
            </w:r>
            <w:r w:rsidRPr="00731DB6">
              <w:rPr>
                <w:sz w:val="20"/>
                <w:szCs w:val="20"/>
              </w:rPr>
              <w:t>/</w:t>
            </w:r>
            <w:r w:rsidR="00E05D1B">
              <w:rPr>
                <w:sz w:val="20"/>
                <w:szCs w:val="20"/>
              </w:rPr>
              <w:t>34</w:t>
            </w:r>
          </w:p>
        </w:tc>
      </w:tr>
      <w:tr w:rsidR="007A7279" w:rsidRPr="00731DB6" w14:paraId="66FAA5CE" w14:textId="77777777" w:rsidTr="006E74D7">
        <w:trPr>
          <w:gridBefore w:val="1"/>
          <w:gridAfter w:val="6"/>
          <w:wBefore w:w="100" w:type="dxa"/>
          <w:wAfter w:w="3067" w:type="dxa"/>
        </w:trPr>
        <w:tc>
          <w:tcPr>
            <w:tcW w:w="6096" w:type="dxa"/>
            <w:gridSpan w:val="7"/>
          </w:tcPr>
          <w:p w14:paraId="3D043F3C" w14:textId="6AF4B0BB" w:rsidR="007A7279" w:rsidRPr="00731DB6" w:rsidRDefault="00683137" w:rsidP="00E05D1B">
            <w:pPr>
              <w:pStyle w:val="Neotevilenodstavek"/>
              <w:spacing w:before="0" w:after="0" w:line="240" w:lineRule="atLeast"/>
              <w:jc w:val="left"/>
              <w:rPr>
                <w:sz w:val="20"/>
                <w:szCs w:val="20"/>
              </w:rPr>
            </w:pPr>
            <w:r w:rsidRPr="00731DB6">
              <w:rPr>
                <w:sz w:val="20"/>
                <w:szCs w:val="20"/>
              </w:rPr>
              <w:t xml:space="preserve">Ljubljana, </w:t>
            </w:r>
            <w:r w:rsidR="003F3E5A" w:rsidRPr="00731DB6">
              <w:rPr>
                <w:sz w:val="20"/>
                <w:szCs w:val="20"/>
              </w:rPr>
              <w:t>1</w:t>
            </w:r>
            <w:r w:rsidR="00E05D1B">
              <w:rPr>
                <w:sz w:val="20"/>
                <w:szCs w:val="20"/>
              </w:rPr>
              <w:t>0</w:t>
            </w:r>
            <w:r w:rsidR="003F3E5A" w:rsidRPr="00731DB6">
              <w:rPr>
                <w:sz w:val="20"/>
                <w:szCs w:val="20"/>
              </w:rPr>
              <w:t xml:space="preserve">. </w:t>
            </w:r>
            <w:r w:rsidR="00E05D1B">
              <w:rPr>
                <w:sz w:val="20"/>
                <w:szCs w:val="20"/>
              </w:rPr>
              <w:t>8</w:t>
            </w:r>
            <w:r w:rsidR="003F3E5A" w:rsidRPr="00731DB6">
              <w:rPr>
                <w:sz w:val="20"/>
                <w:szCs w:val="20"/>
              </w:rPr>
              <w:t>. 2022</w:t>
            </w:r>
          </w:p>
        </w:tc>
      </w:tr>
      <w:tr w:rsidR="007A7279" w:rsidRPr="00731DB6" w14:paraId="7AA1703F" w14:textId="77777777" w:rsidTr="006E74D7">
        <w:trPr>
          <w:gridBefore w:val="1"/>
          <w:gridAfter w:val="6"/>
          <w:wBefore w:w="100" w:type="dxa"/>
          <w:wAfter w:w="3067" w:type="dxa"/>
        </w:trPr>
        <w:tc>
          <w:tcPr>
            <w:tcW w:w="6096" w:type="dxa"/>
            <w:gridSpan w:val="7"/>
          </w:tcPr>
          <w:p w14:paraId="38B7B4D7" w14:textId="77777777" w:rsidR="007A7279" w:rsidRPr="00731DB6" w:rsidRDefault="007A7279" w:rsidP="007D4979">
            <w:pPr>
              <w:pStyle w:val="Neotevilenodstavek"/>
              <w:spacing w:before="0" w:after="0" w:line="240" w:lineRule="atLeast"/>
              <w:jc w:val="left"/>
              <w:rPr>
                <w:sz w:val="20"/>
                <w:szCs w:val="20"/>
              </w:rPr>
            </w:pPr>
          </w:p>
        </w:tc>
      </w:tr>
      <w:tr w:rsidR="007A7279" w:rsidRPr="00731DB6" w14:paraId="1C2CA1A3" w14:textId="77777777" w:rsidTr="006E74D7">
        <w:trPr>
          <w:gridBefore w:val="1"/>
          <w:gridAfter w:val="6"/>
          <w:wBefore w:w="100" w:type="dxa"/>
          <w:wAfter w:w="3067" w:type="dxa"/>
        </w:trPr>
        <w:tc>
          <w:tcPr>
            <w:tcW w:w="6096" w:type="dxa"/>
            <w:gridSpan w:val="7"/>
          </w:tcPr>
          <w:p w14:paraId="1E5C206B" w14:textId="77777777" w:rsidR="007A7279" w:rsidRPr="00731DB6" w:rsidRDefault="007A7279" w:rsidP="007D4979">
            <w:pPr>
              <w:spacing w:line="240" w:lineRule="atLeast"/>
              <w:rPr>
                <w:rFonts w:cs="Arial"/>
                <w:szCs w:val="20"/>
              </w:rPr>
            </w:pPr>
          </w:p>
          <w:p w14:paraId="4F546257" w14:textId="77777777" w:rsidR="007A7279" w:rsidRPr="00731DB6" w:rsidRDefault="007A7279" w:rsidP="007D4979">
            <w:pPr>
              <w:spacing w:line="240" w:lineRule="atLeast"/>
              <w:rPr>
                <w:rFonts w:cs="Arial"/>
                <w:szCs w:val="20"/>
              </w:rPr>
            </w:pPr>
            <w:r w:rsidRPr="00731DB6">
              <w:rPr>
                <w:rFonts w:cs="Arial"/>
                <w:szCs w:val="20"/>
              </w:rPr>
              <w:t>GENERALNI SEKRETARIAT VLADE REPUBLIKE SLOVENIJE</w:t>
            </w:r>
          </w:p>
          <w:p w14:paraId="734D89A8" w14:textId="77777777" w:rsidR="007A7279" w:rsidRPr="00731DB6" w:rsidRDefault="006A55E1" w:rsidP="007D4979">
            <w:pPr>
              <w:spacing w:line="240" w:lineRule="atLeast"/>
              <w:rPr>
                <w:rFonts w:cs="Arial"/>
                <w:szCs w:val="20"/>
              </w:rPr>
            </w:pPr>
            <w:hyperlink r:id="rId8" w:history="1">
              <w:r w:rsidR="007A7279" w:rsidRPr="00731DB6">
                <w:rPr>
                  <w:rStyle w:val="Hiperpovezava"/>
                  <w:rFonts w:cs="Arial"/>
                  <w:color w:val="auto"/>
                  <w:szCs w:val="20"/>
                  <w:u w:val="none"/>
                </w:rPr>
                <w:t>Gp.gs@gov.si</w:t>
              </w:r>
            </w:hyperlink>
          </w:p>
          <w:p w14:paraId="00A6DB03" w14:textId="77777777" w:rsidR="007A7279" w:rsidRPr="00731DB6" w:rsidRDefault="007A7279" w:rsidP="007D4979">
            <w:pPr>
              <w:spacing w:line="240" w:lineRule="atLeast"/>
              <w:rPr>
                <w:rFonts w:cs="Arial"/>
                <w:szCs w:val="20"/>
              </w:rPr>
            </w:pPr>
          </w:p>
        </w:tc>
      </w:tr>
      <w:tr w:rsidR="007A7279" w:rsidRPr="00731DB6" w14:paraId="2E002D4F" w14:textId="77777777" w:rsidTr="006E74D7">
        <w:trPr>
          <w:gridBefore w:val="1"/>
          <w:wBefore w:w="100" w:type="dxa"/>
        </w:trPr>
        <w:tc>
          <w:tcPr>
            <w:tcW w:w="9163" w:type="dxa"/>
            <w:gridSpan w:val="13"/>
          </w:tcPr>
          <w:p w14:paraId="7741AFBF" w14:textId="77777777" w:rsidR="007A7279" w:rsidRPr="00731DB6" w:rsidRDefault="007A7279" w:rsidP="0038444C">
            <w:pPr>
              <w:pStyle w:val="Naslovpredpisa"/>
              <w:spacing w:before="0" w:after="0" w:line="240" w:lineRule="atLeast"/>
              <w:jc w:val="both"/>
              <w:rPr>
                <w:sz w:val="20"/>
                <w:szCs w:val="20"/>
              </w:rPr>
            </w:pPr>
            <w:r w:rsidRPr="00731DB6">
              <w:rPr>
                <w:sz w:val="20"/>
                <w:szCs w:val="20"/>
              </w:rPr>
              <w:t xml:space="preserve">ZADEVA: </w:t>
            </w:r>
            <w:r w:rsidR="002F246E" w:rsidRPr="00731DB6">
              <w:rPr>
                <w:color w:val="000000"/>
                <w:sz w:val="20"/>
                <w:szCs w:val="20"/>
              </w:rPr>
              <w:t>Poročilo o izvajanju Načrta razvoja namakanja in rabe vode za namakanje v kmetijstvu do leta 2023 in Programa ukrepov za izvedbo načrta razvoja namakanja in rabe vode za namakanje v kmetijstvu do leta 2023 za leto 20</w:t>
            </w:r>
            <w:r w:rsidR="00541FD6" w:rsidRPr="00731DB6">
              <w:rPr>
                <w:color w:val="000000"/>
                <w:sz w:val="20"/>
                <w:szCs w:val="20"/>
              </w:rPr>
              <w:t>2</w:t>
            </w:r>
            <w:r w:rsidR="0038444C" w:rsidRPr="00731DB6">
              <w:rPr>
                <w:color w:val="000000"/>
                <w:sz w:val="20"/>
                <w:szCs w:val="20"/>
              </w:rPr>
              <w:t>1</w:t>
            </w:r>
            <w:r w:rsidR="002F246E" w:rsidRPr="00731DB6">
              <w:rPr>
                <w:sz w:val="20"/>
                <w:szCs w:val="20"/>
              </w:rPr>
              <w:t xml:space="preserve"> – predlog za obravnavo</w:t>
            </w:r>
          </w:p>
        </w:tc>
      </w:tr>
      <w:tr w:rsidR="006E74D7" w:rsidRPr="00731DB6" w14:paraId="6C9EE6F2" w14:textId="77777777" w:rsidTr="006E74D7">
        <w:trPr>
          <w:gridBefore w:val="1"/>
          <w:wBefore w:w="100" w:type="dxa"/>
        </w:trPr>
        <w:tc>
          <w:tcPr>
            <w:tcW w:w="9163" w:type="dxa"/>
            <w:gridSpan w:val="13"/>
          </w:tcPr>
          <w:p w14:paraId="57D6F5C2" w14:textId="77777777" w:rsidR="006E74D7" w:rsidRPr="00731DB6" w:rsidRDefault="006E74D7" w:rsidP="00393FF4">
            <w:pPr>
              <w:pStyle w:val="Naslovpredpisa"/>
              <w:spacing w:before="0" w:after="0" w:line="240" w:lineRule="atLeast"/>
              <w:jc w:val="left"/>
              <w:rPr>
                <w:b w:val="0"/>
                <w:sz w:val="20"/>
                <w:szCs w:val="20"/>
              </w:rPr>
            </w:pPr>
          </w:p>
        </w:tc>
      </w:tr>
      <w:tr w:rsidR="007A7279" w:rsidRPr="00731DB6" w14:paraId="7ADF85D6" w14:textId="77777777" w:rsidTr="006E74D7">
        <w:trPr>
          <w:gridBefore w:val="1"/>
          <w:wBefore w:w="100" w:type="dxa"/>
        </w:trPr>
        <w:tc>
          <w:tcPr>
            <w:tcW w:w="9163" w:type="dxa"/>
            <w:gridSpan w:val="13"/>
          </w:tcPr>
          <w:p w14:paraId="270EB918" w14:textId="77777777" w:rsidR="007A7279" w:rsidRPr="00731DB6" w:rsidRDefault="007A7279" w:rsidP="007D4979">
            <w:pPr>
              <w:pStyle w:val="Poglavje"/>
              <w:spacing w:before="0" w:after="0" w:line="240" w:lineRule="atLeast"/>
              <w:jc w:val="left"/>
              <w:rPr>
                <w:sz w:val="20"/>
                <w:szCs w:val="20"/>
              </w:rPr>
            </w:pPr>
            <w:r w:rsidRPr="00731DB6">
              <w:rPr>
                <w:sz w:val="20"/>
                <w:szCs w:val="20"/>
              </w:rPr>
              <w:t>1. Predlog sklepov vlade:</w:t>
            </w:r>
          </w:p>
        </w:tc>
      </w:tr>
      <w:tr w:rsidR="007A7279" w:rsidRPr="00731DB6" w14:paraId="52BE157E" w14:textId="77777777" w:rsidTr="006E74D7">
        <w:trPr>
          <w:gridBefore w:val="1"/>
          <w:wBefore w:w="100" w:type="dxa"/>
        </w:trPr>
        <w:tc>
          <w:tcPr>
            <w:tcW w:w="9163" w:type="dxa"/>
            <w:gridSpan w:val="13"/>
          </w:tcPr>
          <w:p w14:paraId="6C1E64D1" w14:textId="1F074C46" w:rsidR="002F246E" w:rsidRPr="00731DB6" w:rsidRDefault="002F246E" w:rsidP="002F246E">
            <w:pPr>
              <w:widowControl w:val="0"/>
              <w:spacing w:line="240" w:lineRule="atLeast"/>
              <w:jc w:val="both"/>
              <w:rPr>
                <w:rFonts w:cs="Arial"/>
                <w:szCs w:val="20"/>
              </w:rPr>
            </w:pPr>
            <w:r w:rsidRPr="00731DB6">
              <w:rPr>
                <w:rFonts w:cs="Arial"/>
                <w:szCs w:val="20"/>
              </w:rPr>
              <w:t xml:space="preserve">Na podlagi </w:t>
            </w:r>
            <w:r w:rsidR="0097640F">
              <w:rPr>
                <w:rFonts w:cs="Arial"/>
                <w:szCs w:val="20"/>
              </w:rPr>
              <w:t xml:space="preserve">šestega odstavka </w:t>
            </w:r>
            <w:r w:rsidRPr="00731DB6">
              <w:rPr>
                <w:rFonts w:cs="Arial"/>
                <w:szCs w:val="20"/>
              </w:rPr>
              <w:t>21. člena Zakona o Vladi Republike Slovenije (Uradni list RS, št. 24/05</w:t>
            </w:r>
            <w:r w:rsidR="0097640F">
              <w:rPr>
                <w:rFonts w:cs="Arial"/>
                <w:szCs w:val="20"/>
              </w:rPr>
              <w:t xml:space="preserve"> </w:t>
            </w:r>
            <w:r w:rsidR="0097640F" w:rsidRPr="00731DB6">
              <w:rPr>
                <w:rFonts w:cs="Arial"/>
                <w:szCs w:val="20"/>
              </w:rPr>
              <w:t xml:space="preserve">– </w:t>
            </w:r>
            <w:r w:rsidRPr="00731DB6">
              <w:rPr>
                <w:rFonts w:cs="Arial"/>
                <w:szCs w:val="20"/>
              </w:rPr>
              <w:t>uradno prečiščeno besedilo, 109/08, 38/10 – ZUKN, 8/12, 21/13, 47/13 – ZDU-1G, 65/14 in 55/17) je Vlada Republike Slovenije na ............. seji dne ............ sprejela naslednji</w:t>
            </w:r>
          </w:p>
          <w:p w14:paraId="650E8C5A" w14:textId="77777777" w:rsidR="002F246E" w:rsidRPr="00731DB6" w:rsidRDefault="002F246E" w:rsidP="002F246E">
            <w:pPr>
              <w:widowControl w:val="0"/>
              <w:spacing w:line="240" w:lineRule="atLeast"/>
              <w:jc w:val="both"/>
              <w:rPr>
                <w:rFonts w:cs="Arial"/>
                <w:szCs w:val="20"/>
              </w:rPr>
            </w:pPr>
          </w:p>
          <w:p w14:paraId="7A2B3E38" w14:textId="77777777" w:rsidR="002F246E" w:rsidRPr="00731DB6" w:rsidRDefault="002F246E" w:rsidP="002F246E">
            <w:pPr>
              <w:widowControl w:val="0"/>
              <w:spacing w:line="240" w:lineRule="atLeast"/>
              <w:jc w:val="center"/>
              <w:rPr>
                <w:rFonts w:cs="Arial"/>
                <w:b/>
                <w:szCs w:val="20"/>
              </w:rPr>
            </w:pPr>
            <w:r w:rsidRPr="00731DB6">
              <w:rPr>
                <w:rFonts w:cs="Arial"/>
                <w:b/>
                <w:szCs w:val="20"/>
              </w:rPr>
              <w:t>SKLEP:</w:t>
            </w:r>
          </w:p>
          <w:p w14:paraId="67FEEF44" w14:textId="77777777" w:rsidR="002F246E" w:rsidRPr="00731DB6" w:rsidRDefault="002F246E" w:rsidP="002F246E">
            <w:pPr>
              <w:pStyle w:val="Neotevilenodstavek"/>
              <w:spacing w:before="0" w:after="0" w:line="240" w:lineRule="atLeast"/>
              <w:ind w:left="34"/>
              <w:rPr>
                <w:sz w:val="20"/>
                <w:szCs w:val="20"/>
              </w:rPr>
            </w:pPr>
          </w:p>
          <w:p w14:paraId="3A2DE689" w14:textId="636496F2" w:rsidR="002F246E" w:rsidRPr="00731DB6" w:rsidRDefault="002F246E" w:rsidP="00646DF3">
            <w:pPr>
              <w:pStyle w:val="Neotevilenodstavek"/>
              <w:spacing w:before="0" w:after="0" w:line="240" w:lineRule="atLeast"/>
              <w:ind w:left="34"/>
              <w:rPr>
                <w:color w:val="000000"/>
                <w:sz w:val="20"/>
                <w:szCs w:val="20"/>
              </w:rPr>
            </w:pPr>
            <w:r w:rsidRPr="00731DB6">
              <w:rPr>
                <w:sz w:val="20"/>
                <w:szCs w:val="20"/>
              </w:rPr>
              <w:t xml:space="preserve">Vlada Republike Slovenije </w:t>
            </w:r>
            <w:r w:rsidR="0062020F" w:rsidRPr="00731DB6">
              <w:rPr>
                <w:sz w:val="20"/>
                <w:szCs w:val="20"/>
              </w:rPr>
              <w:t xml:space="preserve">se </w:t>
            </w:r>
            <w:r w:rsidR="0097640F">
              <w:rPr>
                <w:sz w:val="20"/>
                <w:szCs w:val="20"/>
              </w:rPr>
              <w:t xml:space="preserve">je </w:t>
            </w:r>
            <w:r w:rsidR="0062020F" w:rsidRPr="00731DB6">
              <w:rPr>
                <w:sz w:val="20"/>
                <w:szCs w:val="20"/>
              </w:rPr>
              <w:t>seznani</w:t>
            </w:r>
            <w:r w:rsidR="0097640F">
              <w:rPr>
                <w:sz w:val="20"/>
                <w:szCs w:val="20"/>
              </w:rPr>
              <w:t>la</w:t>
            </w:r>
            <w:r w:rsidR="0062020F" w:rsidRPr="00731DB6">
              <w:rPr>
                <w:sz w:val="20"/>
                <w:szCs w:val="20"/>
              </w:rPr>
              <w:t xml:space="preserve"> s</w:t>
            </w:r>
            <w:r w:rsidRPr="00731DB6">
              <w:rPr>
                <w:sz w:val="20"/>
                <w:szCs w:val="20"/>
              </w:rPr>
              <w:t xml:space="preserve"> </w:t>
            </w:r>
            <w:r w:rsidRPr="00731DB6">
              <w:rPr>
                <w:color w:val="000000"/>
                <w:sz w:val="20"/>
                <w:szCs w:val="20"/>
              </w:rPr>
              <w:t>Poročilo</w:t>
            </w:r>
            <w:r w:rsidR="0062020F" w:rsidRPr="00731DB6">
              <w:rPr>
                <w:color w:val="000000"/>
                <w:sz w:val="20"/>
                <w:szCs w:val="20"/>
              </w:rPr>
              <w:t>m</w:t>
            </w:r>
            <w:r w:rsidRPr="00731DB6">
              <w:rPr>
                <w:color w:val="000000"/>
                <w:sz w:val="20"/>
                <w:szCs w:val="20"/>
              </w:rPr>
              <w:t xml:space="preserve"> o izvajanju Načrta razvoja namakanja in rabe vode za namakanje v kmetijstvu do leta 2023 in Program</w:t>
            </w:r>
            <w:r w:rsidR="000E15D6">
              <w:rPr>
                <w:color w:val="000000"/>
                <w:sz w:val="20"/>
                <w:szCs w:val="20"/>
              </w:rPr>
              <w:t>om</w:t>
            </w:r>
            <w:r w:rsidRPr="00731DB6">
              <w:rPr>
                <w:color w:val="000000"/>
                <w:sz w:val="20"/>
                <w:szCs w:val="20"/>
              </w:rPr>
              <w:t xml:space="preserve"> ukrepov za izvedbo načrta razvoja namakanja in rabe vode za namakanje v kmetijstvu do leta 2023 za leto 20</w:t>
            </w:r>
            <w:r w:rsidR="00541FD6" w:rsidRPr="00731DB6">
              <w:rPr>
                <w:color w:val="000000"/>
                <w:sz w:val="20"/>
                <w:szCs w:val="20"/>
              </w:rPr>
              <w:t>2</w:t>
            </w:r>
            <w:r w:rsidR="0038444C" w:rsidRPr="00731DB6">
              <w:rPr>
                <w:color w:val="000000"/>
                <w:sz w:val="20"/>
                <w:szCs w:val="20"/>
              </w:rPr>
              <w:t>1</w:t>
            </w:r>
            <w:r w:rsidRPr="00731DB6">
              <w:rPr>
                <w:color w:val="000000"/>
                <w:sz w:val="20"/>
                <w:szCs w:val="20"/>
              </w:rPr>
              <w:t>.</w:t>
            </w:r>
          </w:p>
          <w:p w14:paraId="0DF1DFA7" w14:textId="77777777" w:rsidR="002F246E" w:rsidRPr="00731DB6" w:rsidRDefault="002F246E" w:rsidP="00646DF3">
            <w:pPr>
              <w:pStyle w:val="Neotevilenodstavek"/>
              <w:spacing w:before="0" w:after="0" w:line="240" w:lineRule="atLeast"/>
              <w:ind w:left="34"/>
              <w:rPr>
                <w:sz w:val="20"/>
                <w:szCs w:val="20"/>
              </w:rPr>
            </w:pPr>
          </w:p>
          <w:p w14:paraId="131DC0E5" w14:textId="77777777" w:rsidR="003F3E5A" w:rsidRPr="00731DB6" w:rsidRDefault="003F3E5A" w:rsidP="003F3E5A">
            <w:pPr>
              <w:pStyle w:val="Naslov3"/>
              <w:spacing w:before="0" w:after="0"/>
              <w:ind w:left="4852"/>
              <w:textAlignment w:val="baseline"/>
              <w:rPr>
                <w:b w:val="0"/>
                <w:color w:val="111111"/>
                <w:sz w:val="20"/>
                <w:szCs w:val="20"/>
                <w:lang w:eastAsia="sl-SI"/>
              </w:rPr>
            </w:pPr>
            <w:r w:rsidRPr="00731DB6">
              <w:rPr>
                <w:b w:val="0"/>
                <w:color w:val="111111"/>
                <w:sz w:val="20"/>
                <w:szCs w:val="20"/>
              </w:rPr>
              <w:t>Barbara Kolenko Helbl</w:t>
            </w:r>
          </w:p>
          <w:p w14:paraId="777DBFA5" w14:textId="77777777" w:rsidR="002F246E" w:rsidRPr="00731DB6" w:rsidRDefault="00646DF3" w:rsidP="003F3E5A">
            <w:pPr>
              <w:pStyle w:val="Neotevilenodstavek"/>
              <w:spacing w:before="0" w:after="0" w:line="240" w:lineRule="atLeast"/>
              <w:ind w:left="4852"/>
              <w:rPr>
                <w:sz w:val="20"/>
                <w:szCs w:val="20"/>
              </w:rPr>
            </w:pPr>
            <w:r w:rsidRPr="00731DB6">
              <w:rPr>
                <w:sz w:val="20"/>
                <w:szCs w:val="20"/>
              </w:rPr>
              <w:t>generaln</w:t>
            </w:r>
            <w:r w:rsidR="003F3E5A" w:rsidRPr="00731DB6">
              <w:rPr>
                <w:sz w:val="20"/>
                <w:szCs w:val="20"/>
              </w:rPr>
              <w:t>a</w:t>
            </w:r>
            <w:r w:rsidRPr="00731DB6">
              <w:rPr>
                <w:sz w:val="20"/>
                <w:szCs w:val="20"/>
              </w:rPr>
              <w:t xml:space="preserve"> sekretar</w:t>
            </w:r>
            <w:r w:rsidR="003F3E5A" w:rsidRPr="00731DB6">
              <w:rPr>
                <w:sz w:val="20"/>
                <w:szCs w:val="20"/>
              </w:rPr>
              <w:t>ka</w:t>
            </w:r>
          </w:p>
          <w:p w14:paraId="2E2E0E76" w14:textId="77777777" w:rsidR="00147F2D" w:rsidRPr="00731DB6" w:rsidRDefault="00147F2D" w:rsidP="00646DF3">
            <w:pPr>
              <w:pStyle w:val="Neotevilenodstavek"/>
              <w:spacing w:before="0" w:after="0" w:line="240" w:lineRule="atLeast"/>
              <w:rPr>
                <w:sz w:val="20"/>
                <w:szCs w:val="20"/>
              </w:rPr>
            </w:pPr>
          </w:p>
          <w:p w14:paraId="37ED7F89" w14:textId="77777777" w:rsidR="002F246E" w:rsidRPr="00731DB6" w:rsidRDefault="002F246E" w:rsidP="002F246E">
            <w:pPr>
              <w:pStyle w:val="Neotevilenodstavek"/>
              <w:spacing w:before="0" w:after="0" w:line="260" w:lineRule="exact"/>
              <w:rPr>
                <w:sz w:val="20"/>
                <w:szCs w:val="20"/>
              </w:rPr>
            </w:pPr>
            <w:r w:rsidRPr="00731DB6">
              <w:rPr>
                <w:sz w:val="20"/>
                <w:szCs w:val="20"/>
              </w:rPr>
              <w:t>Sklep prejmejo:</w:t>
            </w:r>
          </w:p>
          <w:p w14:paraId="2D428D3A" w14:textId="77777777" w:rsidR="002F246E" w:rsidRPr="00731DB6" w:rsidRDefault="002F246E" w:rsidP="00147F2D">
            <w:pPr>
              <w:pStyle w:val="Neotevilenodstavek"/>
              <w:numPr>
                <w:ilvl w:val="0"/>
                <w:numId w:val="8"/>
              </w:numPr>
              <w:spacing w:before="0" w:after="0" w:line="240" w:lineRule="exact"/>
              <w:rPr>
                <w:sz w:val="20"/>
                <w:szCs w:val="20"/>
              </w:rPr>
            </w:pPr>
            <w:r w:rsidRPr="00731DB6">
              <w:rPr>
                <w:sz w:val="20"/>
                <w:szCs w:val="20"/>
              </w:rPr>
              <w:t>Ministrstvo za kmetijstvo, gozdarstvo in prehrano</w:t>
            </w:r>
            <w:r w:rsidR="005E10FC" w:rsidRPr="00731DB6">
              <w:rPr>
                <w:sz w:val="20"/>
                <w:szCs w:val="20"/>
              </w:rPr>
              <w:t>,</w:t>
            </w:r>
          </w:p>
          <w:p w14:paraId="6D30B778" w14:textId="77777777" w:rsidR="002F246E" w:rsidRPr="00731DB6" w:rsidRDefault="002F246E" w:rsidP="00147F2D">
            <w:pPr>
              <w:pStyle w:val="Neotevilenodstavek"/>
              <w:numPr>
                <w:ilvl w:val="0"/>
                <w:numId w:val="8"/>
              </w:numPr>
              <w:spacing w:before="0" w:after="0" w:line="240" w:lineRule="exact"/>
              <w:rPr>
                <w:sz w:val="20"/>
                <w:szCs w:val="20"/>
              </w:rPr>
            </w:pPr>
            <w:r w:rsidRPr="00731DB6">
              <w:rPr>
                <w:sz w:val="20"/>
                <w:szCs w:val="20"/>
              </w:rPr>
              <w:t>Ministrstvo za finance</w:t>
            </w:r>
            <w:r w:rsidR="005E10FC" w:rsidRPr="00731DB6">
              <w:rPr>
                <w:sz w:val="20"/>
                <w:szCs w:val="20"/>
              </w:rPr>
              <w:t>,</w:t>
            </w:r>
          </w:p>
          <w:p w14:paraId="00FB68CA" w14:textId="77777777" w:rsidR="002F246E" w:rsidRPr="00731DB6" w:rsidRDefault="002F246E" w:rsidP="00147F2D">
            <w:pPr>
              <w:pStyle w:val="Neotevilenodstavek"/>
              <w:numPr>
                <w:ilvl w:val="0"/>
                <w:numId w:val="8"/>
              </w:numPr>
              <w:spacing w:before="0" w:after="0" w:line="240" w:lineRule="exact"/>
              <w:rPr>
                <w:sz w:val="20"/>
                <w:szCs w:val="20"/>
              </w:rPr>
            </w:pPr>
            <w:r w:rsidRPr="00731DB6">
              <w:rPr>
                <w:sz w:val="20"/>
                <w:szCs w:val="20"/>
              </w:rPr>
              <w:t>Ministrstvo za okolje in prostor</w:t>
            </w:r>
            <w:r w:rsidR="005E10FC" w:rsidRPr="00731DB6">
              <w:rPr>
                <w:sz w:val="20"/>
                <w:szCs w:val="20"/>
              </w:rPr>
              <w:t>,</w:t>
            </w:r>
          </w:p>
          <w:p w14:paraId="47EFB9F7" w14:textId="77777777" w:rsidR="00C76296" w:rsidRPr="00731DB6" w:rsidRDefault="00147F2D" w:rsidP="00147F2D">
            <w:pPr>
              <w:numPr>
                <w:ilvl w:val="0"/>
                <w:numId w:val="8"/>
              </w:numPr>
              <w:autoSpaceDE w:val="0"/>
              <w:autoSpaceDN w:val="0"/>
              <w:adjustRightInd w:val="0"/>
              <w:spacing w:line="240" w:lineRule="atLeast"/>
              <w:jc w:val="both"/>
              <w:rPr>
                <w:rFonts w:cs="Arial"/>
                <w:iCs/>
                <w:szCs w:val="20"/>
              </w:rPr>
            </w:pPr>
            <w:r w:rsidRPr="00731DB6">
              <w:rPr>
                <w:rFonts w:cs="Arial"/>
                <w:color w:val="000000"/>
                <w:szCs w:val="20"/>
              </w:rPr>
              <w:t>Urad Vlade Republike Slovenije za komuniciranje</w:t>
            </w:r>
          </w:p>
        </w:tc>
      </w:tr>
      <w:tr w:rsidR="006E74D7" w:rsidRPr="00731DB6" w14:paraId="2426D975" w14:textId="77777777" w:rsidTr="006E74D7">
        <w:trPr>
          <w:gridBefore w:val="1"/>
          <w:wBefore w:w="100" w:type="dxa"/>
        </w:trPr>
        <w:tc>
          <w:tcPr>
            <w:tcW w:w="9163" w:type="dxa"/>
            <w:gridSpan w:val="13"/>
          </w:tcPr>
          <w:p w14:paraId="614B6321" w14:textId="77777777" w:rsidR="006E74D7" w:rsidRPr="00731DB6" w:rsidRDefault="006E74D7" w:rsidP="002F246E">
            <w:pPr>
              <w:widowControl w:val="0"/>
              <w:spacing w:line="240" w:lineRule="atLeast"/>
              <w:jc w:val="both"/>
              <w:rPr>
                <w:rFonts w:cs="Arial"/>
                <w:szCs w:val="20"/>
              </w:rPr>
            </w:pPr>
          </w:p>
        </w:tc>
      </w:tr>
      <w:tr w:rsidR="007A7279" w:rsidRPr="00731DB6" w14:paraId="6D56F44E" w14:textId="77777777" w:rsidTr="006E74D7">
        <w:trPr>
          <w:gridBefore w:val="1"/>
          <w:wBefore w:w="100" w:type="dxa"/>
        </w:trPr>
        <w:tc>
          <w:tcPr>
            <w:tcW w:w="9163" w:type="dxa"/>
            <w:gridSpan w:val="13"/>
          </w:tcPr>
          <w:p w14:paraId="017129A3" w14:textId="77777777" w:rsidR="007A7279" w:rsidRPr="00731DB6" w:rsidRDefault="007A7279" w:rsidP="007D4979">
            <w:pPr>
              <w:pStyle w:val="Neotevilenodstavek"/>
              <w:spacing w:before="0" w:after="0" w:line="240" w:lineRule="atLeast"/>
              <w:rPr>
                <w:b/>
                <w:iCs/>
                <w:sz w:val="20"/>
                <w:szCs w:val="20"/>
              </w:rPr>
            </w:pPr>
            <w:r w:rsidRPr="00731DB6">
              <w:rPr>
                <w:b/>
                <w:sz w:val="20"/>
                <w:szCs w:val="20"/>
              </w:rPr>
              <w:lastRenderedPageBreak/>
              <w:t>2. Predlog za obravnavo predloga zakona po nujnem ali skrajšanem postopku v državnem zboru z obrazložitvijo razlogov:</w:t>
            </w:r>
          </w:p>
        </w:tc>
      </w:tr>
      <w:tr w:rsidR="007A7279" w:rsidRPr="00731DB6" w14:paraId="329AC6C1" w14:textId="77777777" w:rsidTr="006E74D7">
        <w:trPr>
          <w:gridBefore w:val="1"/>
          <w:wBefore w:w="100" w:type="dxa"/>
        </w:trPr>
        <w:tc>
          <w:tcPr>
            <w:tcW w:w="9163" w:type="dxa"/>
            <w:gridSpan w:val="13"/>
          </w:tcPr>
          <w:p w14:paraId="3BE746FA" w14:textId="73FEA4DE" w:rsidR="002E1EAD" w:rsidRPr="00731DB6" w:rsidRDefault="0097640F" w:rsidP="00731DB6">
            <w:pPr>
              <w:pStyle w:val="Neotevilenodstavek"/>
              <w:spacing w:before="0" w:after="0" w:line="240" w:lineRule="atLeast"/>
              <w:rPr>
                <w:iCs/>
                <w:sz w:val="20"/>
                <w:szCs w:val="20"/>
              </w:rPr>
            </w:pPr>
            <w:r>
              <w:rPr>
                <w:iCs/>
                <w:sz w:val="20"/>
                <w:szCs w:val="20"/>
              </w:rPr>
              <w:t>/</w:t>
            </w:r>
          </w:p>
        </w:tc>
      </w:tr>
      <w:tr w:rsidR="007A7279" w:rsidRPr="00731DB6" w14:paraId="62E2B0C1" w14:textId="77777777" w:rsidTr="006E74D7">
        <w:trPr>
          <w:gridBefore w:val="1"/>
          <w:wBefore w:w="100" w:type="dxa"/>
        </w:trPr>
        <w:tc>
          <w:tcPr>
            <w:tcW w:w="9163" w:type="dxa"/>
            <w:gridSpan w:val="13"/>
          </w:tcPr>
          <w:p w14:paraId="76C79D19" w14:textId="77777777" w:rsidR="007A7279" w:rsidRPr="00731DB6" w:rsidRDefault="007A7279" w:rsidP="007D4979">
            <w:pPr>
              <w:pStyle w:val="Neotevilenodstavek"/>
              <w:spacing w:before="0" w:after="0" w:line="240" w:lineRule="atLeast"/>
              <w:rPr>
                <w:b/>
                <w:iCs/>
                <w:sz w:val="20"/>
                <w:szCs w:val="20"/>
              </w:rPr>
            </w:pPr>
            <w:r w:rsidRPr="00731DB6">
              <w:rPr>
                <w:b/>
                <w:sz w:val="20"/>
                <w:szCs w:val="20"/>
              </w:rPr>
              <w:t>3.a Osebe, odgovorne za strokovno pripravo in usklajenost gradiva:</w:t>
            </w:r>
          </w:p>
        </w:tc>
      </w:tr>
      <w:tr w:rsidR="007A7279" w:rsidRPr="00731DB6" w14:paraId="01B357A4" w14:textId="77777777" w:rsidTr="006E74D7">
        <w:trPr>
          <w:gridBefore w:val="1"/>
          <w:wBefore w:w="100" w:type="dxa"/>
        </w:trPr>
        <w:tc>
          <w:tcPr>
            <w:tcW w:w="9163" w:type="dxa"/>
            <w:gridSpan w:val="13"/>
          </w:tcPr>
          <w:p w14:paraId="2DA3D2E0" w14:textId="77777777" w:rsidR="00683137" w:rsidRPr="00731DB6" w:rsidRDefault="0038444C" w:rsidP="00236BAE">
            <w:pPr>
              <w:pStyle w:val="NeotevilenodstavekZnakZnakZnak1"/>
              <w:numPr>
                <w:ilvl w:val="0"/>
                <w:numId w:val="15"/>
              </w:numPr>
              <w:spacing w:before="0" w:after="0" w:line="240" w:lineRule="atLeast"/>
              <w:ind w:left="357" w:hanging="357"/>
              <w:rPr>
                <w:rFonts w:cs="Arial"/>
                <w:iCs/>
              </w:rPr>
            </w:pPr>
            <w:r w:rsidRPr="00731DB6">
              <w:rPr>
                <w:rFonts w:cs="Arial"/>
                <w:iCs/>
                <w:lang w:val="sl-SI"/>
              </w:rPr>
              <w:t>Branko Ravnik</w:t>
            </w:r>
            <w:r w:rsidR="00646DF3" w:rsidRPr="00731DB6">
              <w:rPr>
                <w:rFonts w:cs="Arial"/>
                <w:iCs/>
                <w:lang w:val="sl-SI"/>
              </w:rPr>
              <w:t>. Generaln</w:t>
            </w:r>
            <w:r w:rsidRPr="00731DB6">
              <w:rPr>
                <w:rFonts w:cs="Arial"/>
                <w:iCs/>
                <w:lang w:val="sl-SI"/>
              </w:rPr>
              <w:t>i</w:t>
            </w:r>
            <w:r w:rsidR="00646DF3" w:rsidRPr="00731DB6">
              <w:rPr>
                <w:rFonts w:cs="Arial"/>
                <w:iCs/>
                <w:lang w:val="sl-SI"/>
              </w:rPr>
              <w:t xml:space="preserve"> direktor </w:t>
            </w:r>
            <w:r w:rsidR="00683137" w:rsidRPr="00731DB6">
              <w:rPr>
                <w:rFonts w:cs="Arial"/>
                <w:iCs/>
                <w:lang w:val="sl-SI"/>
              </w:rPr>
              <w:t>Direktorata za kmetijstvo,</w:t>
            </w:r>
          </w:p>
          <w:p w14:paraId="00DDB166" w14:textId="77777777" w:rsidR="007A7279" w:rsidRPr="00731DB6" w:rsidRDefault="00683137" w:rsidP="00236BAE">
            <w:pPr>
              <w:pStyle w:val="NeotevilenodstavekZnakZnakZnak1"/>
              <w:numPr>
                <w:ilvl w:val="0"/>
                <w:numId w:val="15"/>
              </w:numPr>
              <w:spacing w:before="0" w:after="0" w:line="240" w:lineRule="atLeast"/>
              <w:ind w:left="357" w:hanging="357"/>
              <w:rPr>
                <w:rFonts w:cs="Arial"/>
                <w:iCs/>
              </w:rPr>
            </w:pPr>
            <w:r w:rsidRPr="00731DB6">
              <w:rPr>
                <w:rFonts w:cs="Arial"/>
                <w:iCs/>
              </w:rPr>
              <w:t>Leon Ravnikar, vodja Sektorja za urejanje kmetijskega prostora in zemljiške operacije</w:t>
            </w:r>
            <w:r w:rsidR="002F246E" w:rsidRPr="00731DB6">
              <w:rPr>
                <w:rFonts w:cs="Arial"/>
                <w:iCs/>
                <w:lang w:val="sl-SI"/>
              </w:rPr>
              <w:t>,</w:t>
            </w:r>
          </w:p>
          <w:p w14:paraId="53EB373F" w14:textId="77777777" w:rsidR="002E1EAD" w:rsidRPr="00731DB6" w:rsidRDefault="002F246E" w:rsidP="00731DB6">
            <w:pPr>
              <w:pStyle w:val="NeotevilenodstavekZnakZnakZnak1"/>
              <w:numPr>
                <w:ilvl w:val="0"/>
                <w:numId w:val="15"/>
              </w:numPr>
              <w:spacing w:before="0" w:after="0" w:line="240" w:lineRule="atLeast"/>
              <w:ind w:left="357" w:hanging="357"/>
              <w:rPr>
                <w:rFonts w:cs="Arial"/>
                <w:iCs/>
              </w:rPr>
            </w:pPr>
            <w:r w:rsidRPr="00731DB6">
              <w:rPr>
                <w:rFonts w:cs="Arial"/>
              </w:rPr>
              <w:t>Igor Ritonja, Ministrstvo za kmetijstvo, gozdarstvo in prehrano.</w:t>
            </w:r>
          </w:p>
        </w:tc>
      </w:tr>
      <w:tr w:rsidR="007A7279" w:rsidRPr="00731DB6" w14:paraId="234B4600" w14:textId="77777777" w:rsidTr="006E74D7">
        <w:trPr>
          <w:gridBefore w:val="1"/>
          <w:wBefore w:w="100" w:type="dxa"/>
        </w:trPr>
        <w:tc>
          <w:tcPr>
            <w:tcW w:w="9163" w:type="dxa"/>
            <w:gridSpan w:val="13"/>
          </w:tcPr>
          <w:p w14:paraId="5835CECC" w14:textId="77777777" w:rsidR="007A7279" w:rsidRPr="00731DB6" w:rsidRDefault="007A7279" w:rsidP="007D4979">
            <w:pPr>
              <w:pStyle w:val="Neotevilenodstavek"/>
              <w:spacing w:before="0" w:after="0" w:line="240" w:lineRule="atLeast"/>
              <w:rPr>
                <w:b/>
                <w:iCs/>
                <w:sz w:val="20"/>
                <w:szCs w:val="20"/>
              </w:rPr>
            </w:pPr>
            <w:r w:rsidRPr="00731DB6">
              <w:rPr>
                <w:b/>
                <w:iCs/>
                <w:sz w:val="20"/>
                <w:szCs w:val="20"/>
              </w:rPr>
              <w:t xml:space="preserve">3.b Zunanji strokovnjaki, ki so </w:t>
            </w:r>
            <w:r w:rsidRPr="00731DB6">
              <w:rPr>
                <w:b/>
                <w:sz w:val="20"/>
                <w:szCs w:val="20"/>
              </w:rPr>
              <w:t>sodelovali pri pripravi dela ali celotnega gradiva:</w:t>
            </w:r>
          </w:p>
        </w:tc>
      </w:tr>
      <w:tr w:rsidR="007A7279" w:rsidRPr="00731DB6" w14:paraId="01FE44BC" w14:textId="77777777" w:rsidTr="006E74D7">
        <w:trPr>
          <w:gridBefore w:val="1"/>
          <w:wBefore w:w="100" w:type="dxa"/>
        </w:trPr>
        <w:tc>
          <w:tcPr>
            <w:tcW w:w="9163" w:type="dxa"/>
            <w:gridSpan w:val="13"/>
          </w:tcPr>
          <w:p w14:paraId="55358A0F" w14:textId="4CCAAF04" w:rsidR="007A7279" w:rsidRPr="00731DB6" w:rsidRDefault="0097640F" w:rsidP="0097640F">
            <w:pPr>
              <w:pStyle w:val="Neotevilenodstavek"/>
              <w:spacing w:before="0" w:after="0" w:line="240" w:lineRule="atLeast"/>
              <w:rPr>
                <w:iCs/>
                <w:sz w:val="20"/>
                <w:szCs w:val="20"/>
              </w:rPr>
            </w:pPr>
            <w:r>
              <w:rPr>
                <w:iCs/>
                <w:sz w:val="20"/>
                <w:szCs w:val="20"/>
              </w:rPr>
              <w:t>/</w:t>
            </w:r>
          </w:p>
        </w:tc>
      </w:tr>
      <w:tr w:rsidR="006E74D7" w:rsidRPr="00731DB6" w14:paraId="0D14DA34" w14:textId="77777777" w:rsidTr="006E74D7">
        <w:trPr>
          <w:gridBefore w:val="1"/>
          <w:wBefore w:w="100" w:type="dxa"/>
        </w:trPr>
        <w:tc>
          <w:tcPr>
            <w:tcW w:w="9163" w:type="dxa"/>
            <w:gridSpan w:val="13"/>
          </w:tcPr>
          <w:p w14:paraId="129F8743" w14:textId="77777777" w:rsidR="006E74D7" w:rsidRPr="00731DB6" w:rsidRDefault="006E74D7" w:rsidP="007D4979">
            <w:pPr>
              <w:pStyle w:val="Neotevilenodstavek"/>
              <w:spacing w:before="0" w:after="0" w:line="240" w:lineRule="atLeast"/>
              <w:rPr>
                <w:iCs/>
                <w:sz w:val="20"/>
                <w:szCs w:val="20"/>
              </w:rPr>
            </w:pPr>
          </w:p>
        </w:tc>
      </w:tr>
      <w:tr w:rsidR="007A7279" w:rsidRPr="00731DB6" w14:paraId="4F99F4E7" w14:textId="77777777" w:rsidTr="006E74D7">
        <w:trPr>
          <w:gridBefore w:val="1"/>
          <w:wBefore w:w="100" w:type="dxa"/>
        </w:trPr>
        <w:tc>
          <w:tcPr>
            <w:tcW w:w="9163" w:type="dxa"/>
            <w:gridSpan w:val="13"/>
          </w:tcPr>
          <w:p w14:paraId="7403C498" w14:textId="77777777" w:rsidR="007A7279" w:rsidRPr="00731DB6" w:rsidRDefault="007A7279" w:rsidP="007D4979">
            <w:pPr>
              <w:pStyle w:val="Neotevilenodstavek"/>
              <w:spacing w:before="0" w:after="0" w:line="240" w:lineRule="atLeast"/>
              <w:rPr>
                <w:b/>
                <w:iCs/>
                <w:sz w:val="20"/>
                <w:szCs w:val="20"/>
              </w:rPr>
            </w:pPr>
            <w:r w:rsidRPr="00731DB6">
              <w:rPr>
                <w:b/>
                <w:sz w:val="20"/>
                <w:szCs w:val="20"/>
              </w:rPr>
              <w:t>4. Predstavniki vlade, ki bodo sodelovali pri delu državnega zbora:</w:t>
            </w:r>
          </w:p>
        </w:tc>
      </w:tr>
      <w:tr w:rsidR="007A7279" w:rsidRPr="00731DB6" w14:paraId="3BFFB42F" w14:textId="77777777" w:rsidTr="006E74D7">
        <w:trPr>
          <w:gridBefore w:val="1"/>
          <w:wBefore w:w="100" w:type="dxa"/>
        </w:trPr>
        <w:tc>
          <w:tcPr>
            <w:tcW w:w="9163" w:type="dxa"/>
            <w:gridSpan w:val="13"/>
          </w:tcPr>
          <w:p w14:paraId="60551B28" w14:textId="0E0927FD" w:rsidR="007A7279" w:rsidRPr="00731DB6" w:rsidRDefault="0097640F" w:rsidP="007D4979">
            <w:pPr>
              <w:pStyle w:val="Neotevilenodstavek"/>
              <w:spacing w:before="0" w:after="0" w:line="240" w:lineRule="atLeast"/>
              <w:rPr>
                <w:b/>
                <w:sz w:val="20"/>
                <w:szCs w:val="20"/>
              </w:rPr>
            </w:pPr>
            <w:r>
              <w:rPr>
                <w:iCs/>
                <w:sz w:val="20"/>
                <w:szCs w:val="20"/>
              </w:rPr>
              <w:t>/</w:t>
            </w:r>
          </w:p>
        </w:tc>
      </w:tr>
      <w:tr w:rsidR="006E74D7" w:rsidRPr="00731DB6" w14:paraId="1409D4C5" w14:textId="77777777" w:rsidTr="006E74D7">
        <w:trPr>
          <w:gridBefore w:val="1"/>
          <w:wBefore w:w="100" w:type="dxa"/>
        </w:trPr>
        <w:tc>
          <w:tcPr>
            <w:tcW w:w="9163" w:type="dxa"/>
            <w:gridSpan w:val="13"/>
          </w:tcPr>
          <w:p w14:paraId="5BB04311" w14:textId="77777777" w:rsidR="006E74D7" w:rsidRPr="00731DB6" w:rsidRDefault="006E74D7" w:rsidP="007D4979">
            <w:pPr>
              <w:pStyle w:val="Neotevilenodstavek"/>
              <w:spacing w:before="0" w:after="0" w:line="240" w:lineRule="atLeast"/>
              <w:rPr>
                <w:iCs/>
                <w:sz w:val="20"/>
                <w:szCs w:val="20"/>
              </w:rPr>
            </w:pPr>
          </w:p>
        </w:tc>
      </w:tr>
      <w:tr w:rsidR="007A7279" w:rsidRPr="00731DB6" w14:paraId="6933085A" w14:textId="77777777" w:rsidTr="006E74D7">
        <w:trPr>
          <w:gridBefore w:val="1"/>
          <w:wBefore w:w="100" w:type="dxa"/>
        </w:trPr>
        <w:tc>
          <w:tcPr>
            <w:tcW w:w="9163" w:type="dxa"/>
            <w:gridSpan w:val="13"/>
          </w:tcPr>
          <w:p w14:paraId="58344B21" w14:textId="77777777" w:rsidR="007A7279" w:rsidRPr="00731DB6" w:rsidRDefault="007A7279" w:rsidP="007D4979">
            <w:pPr>
              <w:pStyle w:val="Oddelek"/>
              <w:numPr>
                <w:ilvl w:val="0"/>
                <w:numId w:val="0"/>
              </w:numPr>
              <w:spacing w:before="0" w:after="0" w:line="240" w:lineRule="atLeast"/>
              <w:jc w:val="left"/>
              <w:rPr>
                <w:sz w:val="20"/>
                <w:szCs w:val="20"/>
              </w:rPr>
            </w:pPr>
            <w:r w:rsidRPr="00731DB6">
              <w:rPr>
                <w:sz w:val="20"/>
                <w:szCs w:val="20"/>
              </w:rPr>
              <w:t>5. Kratek povzetek gradiva:</w:t>
            </w:r>
          </w:p>
        </w:tc>
      </w:tr>
      <w:tr w:rsidR="007A7279" w:rsidRPr="00731DB6" w14:paraId="62213E67" w14:textId="77777777" w:rsidTr="006E74D7">
        <w:trPr>
          <w:gridBefore w:val="1"/>
          <w:wBefore w:w="100" w:type="dxa"/>
        </w:trPr>
        <w:tc>
          <w:tcPr>
            <w:tcW w:w="9163" w:type="dxa"/>
            <w:gridSpan w:val="13"/>
          </w:tcPr>
          <w:p w14:paraId="65D45CF4" w14:textId="77777777" w:rsidR="002F246E" w:rsidRPr="00731DB6" w:rsidRDefault="002F246E" w:rsidP="00A806BC">
            <w:pPr>
              <w:autoSpaceDE w:val="0"/>
              <w:autoSpaceDN w:val="0"/>
              <w:adjustRightInd w:val="0"/>
              <w:spacing w:line="240" w:lineRule="atLeast"/>
              <w:jc w:val="both"/>
              <w:rPr>
                <w:rFonts w:eastAsia="Calibri" w:cs="Arial"/>
                <w:color w:val="000000"/>
                <w:szCs w:val="20"/>
              </w:rPr>
            </w:pPr>
            <w:r w:rsidRPr="00731DB6">
              <w:rPr>
                <w:rFonts w:cs="Arial"/>
                <w:szCs w:val="20"/>
              </w:rPr>
              <w:t xml:space="preserve">Vlada RS je 24. 8. 2017 sprejela </w:t>
            </w:r>
            <w:r w:rsidRPr="00731DB6">
              <w:rPr>
                <w:rFonts w:cs="Arial"/>
                <w:color w:val="000000"/>
                <w:szCs w:val="20"/>
              </w:rPr>
              <w:t>Načrt razvoja namakanja in rabe vode za namakanje v kmetijstvu do leta 2023 (v nadaljevanju: Načrt) in Program ukrepov za izvedbo načrta razvoja namakanja in rabe vode za namakanje v kmetijstvu do leta 2023 (v nadaljevanju: Program).</w:t>
            </w:r>
          </w:p>
          <w:p w14:paraId="1EFEEAF0" w14:textId="77777777" w:rsidR="002F246E" w:rsidRPr="00731DB6" w:rsidRDefault="002F246E" w:rsidP="00A806BC">
            <w:pPr>
              <w:spacing w:line="240" w:lineRule="atLeast"/>
              <w:jc w:val="both"/>
              <w:rPr>
                <w:rFonts w:cs="Arial"/>
                <w:szCs w:val="20"/>
                <w:lang w:eastAsia="sl-SI"/>
              </w:rPr>
            </w:pPr>
            <w:r w:rsidRPr="00731DB6">
              <w:rPr>
                <w:rFonts w:cs="Arial"/>
                <w:szCs w:val="20"/>
                <w:lang w:eastAsia="sl-SI"/>
              </w:rPr>
              <w:t>Ministrstvo za kmetijstvo,</w:t>
            </w:r>
            <w:r w:rsidR="003F3E5A" w:rsidRPr="00731DB6">
              <w:rPr>
                <w:rFonts w:cs="Arial"/>
                <w:szCs w:val="20"/>
                <w:lang w:eastAsia="sl-SI"/>
              </w:rPr>
              <w:t xml:space="preserve"> </w:t>
            </w:r>
            <w:r w:rsidRPr="00731DB6">
              <w:rPr>
                <w:rFonts w:cs="Arial"/>
                <w:szCs w:val="20"/>
                <w:lang w:eastAsia="sl-SI"/>
              </w:rPr>
              <w:t>gozdarstvo in prehrano letno poroča o izvajanju Načrta in Programa.</w:t>
            </w:r>
          </w:p>
          <w:p w14:paraId="3487BB0D" w14:textId="77777777" w:rsidR="002F246E" w:rsidRPr="00731DB6" w:rsidRDefault="002F246E" w:rsidP="00A806BC">
            <w:pPr>
              <w:spacing w:line="240" w:lineRule="atLeast"/>
              <w:jc w:val="both"/>
              <w:rPr>
                <w:rFonts w:cs="Arial"/>
                <w:szCs w:val="20"/>
              </w:rPr>
            </w:pPr>
            <w:r w:rsidRPr="00731DB6">
              <w:rPr>
                <w:rFonts w:cs="Arial"/>
                <w:szCs w:val="20"/>
              </w:rPr>
              <w:t>Za izvedbo Programa so namenjena izključno sredstva Programa razvoja podeželja 2014–2020.</w:t>
            </w:r>
          </w:p>
          <w:p w14:paraId="561FAE99" w14:textId="104FD580" w:rsidR="00C92655" w:rsidRPr="00731DB6" w:rsidRDefault="00C92655" w:rsidP="00C92655">
            <w:pPr>
              <w:spacing w:line="240" w:lineRule="atLeast"/>
              <w:jc w:val="both"/>
              <w:rPr>
                <w:rFonts w:cs="Arial"/>
                <w:szCs w:val="20"/>
              </w:rPr>
            </w:pPr>
            <w:r w:rsidRPr="00731DB6">
              <w:rPr>
                <w:rFonts w:cs="Arial"/>
                <w:szCs w:val="20"/>
              </w:rPr>
              <w:t xml:space="preserve">V letu 2021 je bilo izdanih 39 odločb za uvedbo zasebnih </w:t>
            </w:r>
            <w:r w:rsidR="0097640F">
              <w:rPr>
                <w:rFonts w:cs="Arial"/>
                <w:szCs w:val="20"/>
              </w:rPr>
              <w:t>namakalnih sistemov</w:t>
            </w:r>
            <w:r w:rsidRPr="00731DB6">
              <w:rPr>
                <w:rFonts w:cs="Arial"/>
                <w:szCs w:val="20"/>
              </w:rPr>
              <w:t xml:space="preserve"> </w:t>
            </w:r>
            <w:r w:rsidR="0097640F">
              <w:rPr>
                <w:rFonts w:cs="Arial"/>
                <w:szCs w:val="20"/>
              </w:rPr>
              <w:t xml:space="preserve">(v nadaljevanju: NS) </w:t>
            </w:r>
            <w:r w:rsidRPr="00731DB6">
              <w:rPr>
                <w:rFonts w:cs="Arial"/>
                <w:szCs w:val="20"/>
              </w:rPr>
              <w:t>z enim uporabnikom na površini 97 ha in 4 odločbe o uvedbi NS z več uporabniki na površini 131,3 ha.</w:t>
            </w:r>
          </w:p>
          <w:p w14:paraId="187A0B5C" w14:textId="0B0D5105" w:rsidR="007D3FEE" w:rsidRPr="00731DB6" w:rsidRDefault="00CE4A26" w:rsidP="007D3FEE">
            <w:pPr>
              <w:autoSpaceDE w:val="0"/>
              <w:autoSpaceDN w:val="0"/>
              <w:adjustRightInd w:val="0"/>
              <w:spacing w:line="240" w:lineRule="atLeast"/>
              <w:jc w:val="both"/>
              <w:rPr>
                <w:rFonts w:cs="Arial"/>
                <w:szCs w:val="20"/>
                <w:shd w:val="clear" w:color="auto" w:fill="FFFFFF"/>
              </w:rPr>
            </w:pPr>
            <w:r w:rsidRPr="00731DB6">
              <w:rPr>
                <w:rFonts w:cs="Arial"/>
                <w:szCs w:val="20"/>
                <w:shd w:val="clear" w:color="auto" w:fill="FFFFFF"/>
              </w:rPr>
              <w:t xml:space="preserve">V letu 2021 so bili za podukrep M04.1 objavljeni štirje javni razpisi, ki so se nanašali tudi na namakanje kmetijskih zemljišč. Za ureditev namakanja na </w:t>
            </w:r>
            <w:r w:rsidRPr="00731DB6">
              <w:rPr>
                <w:rFonts w:cs="Arial"/>
                <w:bCs/>
                <w:szCs w:val="20"/>
                <w:shd w:val="clear" w:color="auto" w:fill="FFFFFF"/>
              </w:rPr>
              <w:t>26.508 m</w:t>
            </w:r>
            <w:r w:rsidRPr="00731DB6">
              <w:rPr>
                <w:rFonts w:cs="Arial"/>
                <w:bCs/>
                <w:szCs w:val="20"/>
                <w:shd w:val="clear" w:color="auto" w:fill="FFFFFF"/>
                <w:vertAlign w:val="superscript"/>
              </w:rPr>
              <w:t>2</w:t>
            </w:r>
            <w:r w:rsidRPr="00731DB6">
              <w:rPr>
                <w:rFonts w:cs="Arial"/>
                <w:szCs w:val="20"/>
                <w:shd w:val="clear" w:color="auto" w:fill="FFFFFF"/>
              </w:rPr>
              <w:t xml:space="preserve"> pokritih površinah (rastlinjaki) je bilo odobrenih </w:t>
            </w:r>
            <w:r w:rsidRPr="00731DB6">
              <w:rPr>
                <w:rFonts w:cs="Arial"/>
                <w:bCs/>
                <w:szCs w:val="20"/>
                <w:shd w:val="clear" w:color="auto" w:fill="FFFFFF"/>
              </w:rPr>
              <w:t>73.767</w:t>
            </w:r>
            <w:r w:rsidRPr="00731DB6">
              <w:rPr>
                <w:rFonts w:cs="Arial"/>
                <w:szCs w:val="20"/>
                <w:shd w:val="clear" w:color="auto" w:fill="FFFFFF"/>
              </w:rPr>
              <w:t xml:space="preserve"> evrov, za ureditev </w:t>
            </w:r>
            <w:r w:rsidRPr="00731DB6">
              <w:rPr>
                <w:rFonts w:cs="Arial"/>
                <w:bCs/>
                <w:szCs w:val="20"/>
                <w:shd w:val="clear" w:color="auto" w:fill="FFFFFF"/>
              </w:rPr>
              <w:t xml:space="preserve">114 ha </w:t>
            </w:r>
            <w:r w:rsidRPr="00731DB6">
              <w:rPr>
                <w:rFonts w:cs="Arial"/>
                <w:szCs w:val="20"/>
                <w:shd w:val="clear" w:color="auto" w:fill="FFFFFF"/>
              </w:rPr>
              <w:t xml:space="preserve">namakalnih površin na prostem pa je bilo odobrenih </w:t>
            </w:r>
            <w:r w:rsidRPr="00731DB6">
              <w:rPr>
                <w:rFonts w:cs="Arial"/>
                <w:bCs/>
                <w:szCs w:val="20"/>
                <w:shd w:val="clear" w:color="auto" w:fill="FFFFFF"/>
              </w:rPr>
              <w:t xml:space="preserve">793.560 </w:t>
            </w:r>
            <w:r w:rsidRPr="00731DB6">
              <w:rPr>
                <w:rFonts w:cs="Arial"/>
                <w:szCs w:val="20"/>
                <w:shd w:val="clear" w:color="auto" w:fill="FFFFFF"/>
              </w:rPr>
              <w:t>evrov.</w:t>
            </w:r>
            <w:r w:rsidR="007D3FEE" w:rsidRPr="00731DB6">
              <w:rPr>
                <w:rFonts w:cs="Arial"/>
                <w:szCs w:val="20"/>
                <w:shd w:val="clear" w:color="auto" w:fill="FFFFFF"/>
              </w:rPr>
              <w:t xml:space="preserve"> V letu 2021 je bilo na tem področju izplačanih 1.043.349,38 evr</w:t>
            </w:r>
            <w:r w:rsidR="0097640F">
              <w:rPr>
                <w:rFonts w:cs="Arial"/>
                <w:szCs w:val="20"/>
                <w:shd w:val="clear" w:color="auto" w:fill="FFFFFF"/>
              </w:rPr>
              <w:t>a</w:t>
            </w:r>
            <w:r w:rsidR="007D3FEE" w:rsidRPr="00731DB6">
              <w:rPr>
                <w:rFonts w:cs="Arial"/>
                <w:szCs w:val="20"/>
                <w:shd w:val="clear" w:color="auto" w:fill="FFFFFF"/>
              </w:rPr>
              <w:t>. Od tega je znašal SLO del 260.837,35 evr</w:t>
            </w:r>
            <w:r w:rsidR="0097640F">
              <w:rPr>
                <w:rFonts w:cs="Arial"/>
                <w:szCs w:val="20"/>
                <w:shd w:val="clear" w:color="auto" w:fill="FFFFFF"/>
              </w:rPr>
              <w:t>a</w:t>
            </w:r>
            <w:r w:rsidR="007D3FEE" w:rsidRPr="00731DB6">
              <w:rPr>
                <w:rFonts w:cs="Arial"/>
                <w:szCs w:val="20"/>
                <w:shd w:val="clear" w:color="auto" w:fill="FFFFFF"/>
              </w:rPr>
              <w:t xml:space="preserve"> in EU del 782.512,04 evr</w:t>
            </w:r>
            <w:r w:rsidR="0097640F">
              <w:rPr>
                <w:rFonts w:cs="Arial"/>
                <w:szCs w:val="20"/>
                <w:shd w:val="clear" w:color="auto" w:fill="FFFFFF"/>
              </w:rPr>
              <w:t>a</w:t>
            </w:r>
            <w:r w:rsidR="007D3FEE" w:rsidRPr="00731DB6">
              <w:rPr>
                <w:rFonts w:cs="Arial"/>
                <w:szCs w:val="20"/>
                <w:shd w:val="clear" w:color="auto" w:fill="FFFFFF"/>
              </w:rPr>
              <w:t>.</w:t>
            </w:r>
          </w:p>
          <w:p w14:paraId="1D1291DB" w14:textId="77777777" w:rsidR="00CE4A26" w:rsidRPr="00731DB6" w:rsidRDefault="00CE4A26" w:rsidP="00CE4A26">
            <w:pPr>
              <w:spacing w:line="240" w:lineRule="atLeast"/>
              <w:jc w:val="both"/>
              <w:rPr>
                <w:rFonts w:cs="Arial"/>
                <w:szCs w:val="20"/>
              </w:rPr>
            </w:pPr>
            <w:r w:rsidRPr="00731DB6">
              <w:rPr>
                <w:rFonts w:cs="Arial"/>
                <w:szCs w:val="20"/>
                <w:shd w:val="clear" w:color="auto" w:fill="FFFFFF"/>
              </w:rPr>
              <w:t xml:space="preserve">V letu 2021 sta bila za podukrep M04.3 </w:t>
            </w:r>
            <w:r w:rsidRPr="00731DB6">
              <w:rPr>
                <w:rFonts w:cs="Arial"/>
                <w:szCs w:val="20"/>
              </w:rPr>
              <w:t>objavljena dva javna razpisa s področja namakanja za NS,</w:t>
            </w:r>
            <w:r w:rsidRPr="00731DB6">
              <w:rPr>
                <w:rFonts w:eastAsiaTheme="minorHAnsi" w:cs="Arial"/>
                <w:szCs w:val="20"/>
              </w:rPr>
              <w:t xml:space="preserve"> ki so namenjeni več uporabnikom:</w:t>
            </w:r>
          </w:p>
          <w:p w14:paraId="6C723255" w14:textId="18E9F619" w:rsidR="00CE4A26" w:rsidRPr="00731DB6" w:rsidRDefault="00CE4A26" w:rsidP="007D3FEE">
            <w:pPr>
              <w:pStyle w:val="Odstavekseznama"/>
              <w:numPr>
                <w:ilvl w:val="0"/>
                <w:numId w:val="48"/>
              </w:numPr>
              <w:spacing w:line="240" w:lineRule="atLeast"/>
              <w:ind w:left="357" w:hanging="357"/>
              <w:rPr>
                <w:rFonts w:ascii="Arial" w:hAnsi="Arial" w:cs="Arial"/>
                <w:sz w:val="20"/>
              </w:rPr>
            </w:pPr>
            <w:r w:rsidRPr="00731DB6">
              <w:rPr>
                <w:rFonts w:ascii="Arial" w:eastAsiaTheme="minorHAnsi" w:hAnsi="Arial" w:cs="Arial"/>
                <w:sz w:val="20"/>
              </w:rPr>
              <w:t xml:space="preserve">za posodobitve treh NS na 874,65 ha </w:t>
            </w:r>
            <w:r w:rsidRPr="00731DB6">
              <w:rPr>
                <w:rFonts w:ascii="Arial" w:hAnsi="Arial" w:cs="Arial"/>
                <w:sz w:val="20"/>
              </w:rPr>
              <w:t>so bila odobrena sredstva v višini 3.417.298,81 evr</w:t>
            </w:r>
            <w:r w:rsidR="0097640F">
              <w:rPr>
                <w:rFonts w:ascii="Arial" w:hAnsi="Arial" w:cs="Arial"/>
                <w:sz w:val="20"/>
              </w:rPr>
              <w:t>a</w:t>
            </w:r>
            <w:r w:rsidRPr="00731DB6">
              <w:rPr>
                <w:rFonts w:ascii="Arial" w:hAnsi="Arial" w:cs="Arial"/>
                <w:sz w:val="20"/>
              </w:rPr>
              <w:t>,</w:t>
            </w:r>
          </w:p>
          <w:p w14:paraId="7401D46C" w14:textId="390C64F2" w:rsidR="0038444C" w:rsidRPr="00731DB6" w:rsidRDefault="00CE4A26" w:rsidP="007D3FEE">
            <w:pPr>
              <w:pStyle w:val="Odstavekseznama"/>
              <w:numPr>
                <w:ilvl w:val="0"/>
                <w:numId w:val="48"/>
              </w:numPr>
              <w:autoSpaceDE w:val="0"/>
              <w:autoSpaceDN w:val="0"/>
              <w:adjustRightInd w:val="0"/>
              <w:spacing w:line="240" w:lineRule="atLeast"/>
              <w:ind w:left="357" w:hanging="357"/>
              <w:rPr>
                <w:rFonts w:ascii="Arial" w:hAnsi="Arial" w:cs="Arial"/>
                <w:iCs/>
                <w:sz w:val="20"/>
              </w:rPr>
            </w:pPr>
            <w:r w:rsidRPr="00731DB6">
              <w:rPr>
                <w:rFonts w:ascii="Arial" w:hAnsi="Arial" w:cs="Arial"/>
                <w:sz w:val="20"/>
              </w:rPr>
              <w:t>za i</w:t>
            </w:r>
            <w:r w:rsidRPr="00731DB6">
              <w:rPr>
                <w:rFonts w:ascii="Arial" w:hAnsi="Arial" w:cs="Arial"/>
                <w:bCs/>
                <w:sz w:val="20"/>
              </w:rPr>
              <w:t xml:space="preserve">zgradnjo NS so </w:t>
            </w:r>
            <w:r w:rsidRPr="00731DB6">
              <w:rPr>
                <w:rFonts w:ascii="Arial" w:eastAsiaTheme="minorHAnsi" w:hAnsi="Arial" w:cs="Arial"/>
                <w:sz w:val="20"/>
              </w:rPr>
              <w:t>prispele tri vloge v skupni vrednosti 2.542.496,25 evr</w:t>
            </w:r>
            <w:r w:rsidR="0097640F">
              <w:rPr>
                <w:rFonts w:ascii="Arial" w:eastAsiaTheme="minorHAnsi" w:hAnsi="Arial" w:cs="Arial"/>
                <w:sz w:val="20"/>
              </w:rPr>
              <w:t>a</w:t>
            </w:r>
            <w:r w:rsidRPr="00731DB6">
              <w:rPr>
                <w:rFonts w:ascii="Arial" w:eastAsiaTheme="minorHAnsi" w:hAnsi="Arial" w:cs="Arial"/>
                <w:sz w:val="20"/>
              </w:rPr>
              <w:t>; vloge so še v reševanju</w:t>
            </w:r>
            <w:r w:rsidR="0097640F">
              <w:rPr>
                <w:rFonts w:ascii="Arial" w:eastAsiaTheme="minorHAnsi" w:hAnsi="Arial" w:cs="Arial"/>
                <w:sz w:val="20"/>
              </w:rPr>
              <w:t>,</w:t>
            </w:r>
          </w:p>
          <w:p w14:paraId="053F22A8" w14:textId="0CA8492F" w:rsidR="0038444C" w:rsidRPr="00731DB6" w:rsidRDefault="007D3FEE" w:rsidP="007D3FEE">
            <w:pPr>
              <w:pStyle w:val="Odstavekseznama"/>
              <w:numPr>
                <w:ilvl w:val="0"/>
                <w:numId w:val="48"/>
              </w:numPr>
              <w:autoSpaceDE w:val="0"/>
              <w:autoSpaceDN w:val="0"/>
              <w:adjustRightInd w:val="0"/>
              <w:spacing w:line="240" w:lineRule="atLeast"/>
              <w:ind w:left="357" w:hanging="357"/>
              <w:rPr>
                <w:rFonts w:ascii="Arial" w:hAnsi="Arial" w:cs="Arial"/>
                <w:iCs/>
                <w:sz w:val="20"/>
              </w:rPr>
            </w:pPr>
            <w:r w:rsidRPr="00731DB6">
              <w:rPr>
                <w:rFonts w:ascii="Arial" w:eastAsiaTheme="minorHAnsi" w:hAnsi="Arial" w:cs="Arial"/>
                <w:sz w:val="20"/>
              </w:rPr>
              <w:t>v letu 2021 je bilo na področju posodobitev NS in izgradnje NS izplačanih 4.100.903,00 evr</w:t>
            </w:r>
            <w:r w:rsidR="0097640F">
              <w:rPr>
                <w:rFonts w:ascii="Arial" w:eastAsiaTheme="minorHAnsi" w:hAnsi="Arial" w:cs="Arial"/>
                <w:sz w:val="20"/>
              </w:rPr>
              <w:t>a</w:t>
            </w:r>
            <w:r w:rsidRPr="00731DB6">
              <w:rPr>
                <w:rFonts w:ascii="Arial" w:eastAsiaTheme="minorHAnsi" w:hAnsi="Arial" w:cs="Arial"/>
                <w:sz w:val="20"/>
              </w:rPr>
              <w:t xml:space="preserve">. </w:t>
            </w:r>
            <w:r w:rsidRPr="00731DB6">
              <w:rPr>
                <w:rFonts w:ascii="Arial" w:hAnsi="Arial" w:cs="Arial"/>
                <w:sz w:val="20"/>
                <w:shd w:val="clear" w:color="auto" w:fill="FFFFFF"/>
              </w:rPr>
              <w:t>Od tega je znašal EU del 3.075.677,25 evr</w:t>
            </w:r>
            <w:r w:rsidR="0097640F">
              <w:rPr>
                <w:rFonts w:ascii="Arial" w:hAnsi="Arial" w:cs="Arial"/>
                <w:sz w:val="20"/>
                <w:shd w:val="clear" w:color="auto" w:fill="FFFFFF"/>
              </w:rPr>
              <w:t>a</w:t>
            </w:r>
            <w:r w:rsidRPr="00731DB6">
              <w:rPr>
                <w:rFonts w:ascii="Arial" w:hAnsi="Arial" w:cs="Arial"/>
                <w:sz w:val="20"/>
                <w:shd w:val="clear" w:color="auto" w:fill="FFFFFF"/>
              </w:rPr>
              <w:t xml:space="preserve"> in SLO del 1.025.225,75 evr</w:t>
            </w:r>
            <w:r w:rsidR="0097640F">
              <w:rPr>
                <w:rFonts w:ascii="Arial" w:hAnsi="Arial" w:cs="Arial"/>
                <w:sz w:val="20"/>
                <w:shd w:val="clear" w:color="auto" w:fill="FFFFFF"/>
              </w:rPr>
              <w:t>a</w:t>
            </w:r>
            <w:r w:rsidRPr="00731DB6">
              <w:rPr>
                <w:rFonts w:ascii="Arial" w:hAnsi="Arial" w:cs="Arial"/>
                <w:sz w:val="20"/>
                <w:shd w:val="clear" w:color="auto" w:fill="FFFFFF"/>
              </w:rPr>
              <w:t>. Z</w:t>
            </w:r>
            <w:r w:rsidRPr="00731DB6">
              <w:rPr>
                <w:rFonts w:ascii="Arial" w:eastAsiaTheme="minorHAnsi" w:hAnsi="Arial" w:cs="Arial"/>
                <w:sz w:val="20"/>
              </w:rPr>
              <w:t>a izgradnjo NS je bilo izplačanih 801.601,69 evr</w:t>
            </w:r>
            <w:r w:rsidR="0097640F">
              <w:rPr>
                <w:rFonts w:ascii="Arial" w:eastAsiaTheme="minorHAnsi" w:hAnsi="Arial" w:cs="Arial"/>
                <w:sz w:val="20"/>
              </w:rPr>
              <w:t>a</w:t>
            </w:r>
            <w:r w:rsidRPr="00731DB6">
              <w:rPr>
                <w:rFonts w:ascii="Arial" w:eastAsiaTheme="minorHAnsi" w:hAnsi="Arial" w:cs="Arial"/>
                <w:sz w:val="20"/>
              </w:rPr>
              <w:t xml:space="preserve"> (EU del 601.201,27 in 200.400,42 SLO del) in 3.299.301,31 evr</w:t>
            </w:r>
            <w:r w:rsidR="0097640F">
              <w:rPr>
                <w:rFonts w:ascii="Arial" w:eastAsiaTheme="minorHAnsi" w:hAnsi="Arial" w:cs="Arial"/>
                <w:sz w:val="20"/>
              </w:rPr>
              <w:t>a</w:t>
            </w:r>
            <w:r w:rsidRPr="00731DB6">
              <w:rPr>
                <w:rFonts w:ascii="Arial" w:eastAsiaTheme="minorHAnsi" w:hAnsi="Arial" w:cs="Arial"/>
                <w:sz w:val="20"/>
              </w:rPr>
              <w:t xml:space="preserve"> za posodobitve treh NS (EU del 2.474.475,98 in 824.825,33 SLO del).</w:t>
            </w:r>
          </w:p>
        </w:tc>
      </w:tr>
      <w:tr w:rsidR="006E74D7" w:rsidRPr="00731DB6" w14:paraId="0168F943" w14:textId="77777777" w:rsidTr="006E74D7">
        <w:trPr>
          <w:gridBefore w:val="1"/>
          <w:wBefore w:w="100" w:type="dxa"/>
        </w:trPr>
        <w:tc>
          <w:tcPr>
            <w:tcW w:w="9163" w:type="dxa"/>
            <w:gridSpan w:val="13"/>
          </w:tcPr>
          <w:p w14:paraId="3063D82D" w14:textId="77777777" w:rsidR="006E74D7" w:rsidRPr="00731DB6" w:rsidRDefault="006E74D7" w:rsidP="002F246E">
            <w:pPr>
              <w:autoSpaceDE w:val="0"/>
              <w:autoSpaceDN w:val="0"/>
              <w:adjustRightInd w:val="0"/>
              <w:spacing w:line="240" w:lineRule="atLeast"/>
              <w:jc w:val="both"/>
              <w:rPr>
                <w:rFonts w:cs="Arial"/>
                <w:szCs w:val="20"/>
              </w:rPr>
            </w:pPr>
          </w:p>
        </w:tc>
      </w:tr>
      <w:tr w:rsidR="007A7279" w:rsidRPr="00731DB6" w14:paraId="35EB2005" w14:textId="77777777" w:rsidTr="006E74D7">
        <w:trPr>
          <w:gridBefore w:val="1"/>
          <w:wBefore w:w="100" w:type="dxa"/>
        </w:trPr>
        <w:tc>
          <w:tcPr>
            <w:tcW w:w="9163" w:type="dxa"/>
            <w:gridSpan w:val="13"/>
          </w:tcPr>
          <w:p w14:paraId="332F3AAF" w14:textId="77777777" w:rsidR="007A7279" w:rsidRPr="00731DB6" w:rsidRDefault="007A7279" w:rsidP="007D4979">
            <w:pPr>
              <w:pStyle w:val="Oddelek"/>
              <w:numPr>
                <w:ilvl w:val="0"/>
                <w:numId w:val="0"/>
              </w:numPr>
              <w:spacing w:before="0" w:after="0" w:line="240" w:lineRule="atLeast"/>
              <w:jc w:val="left"/>
              <w:rPr>
                <w:sz w:val="20"/>
                <w:szCs w:val="20"/>
              </w:rPr>
            </w:pPr>
            <w:r w:rsidRPr="00731DB6">
              <w:rPr>
                <w:sz w:val="20"/>
                <w:szCs w:val="20"/>
              </w:rPr>
              <w:t>6. Presoja posledic za:</w:t>
            </w:r>
          </w:p>
        </w:tc>
      </w:tr>
      <w:tr w:rsidR="007A7279" w:rsidRPr="00731DB6" w14:paraId="397DCFD9" w14:textId="77777777" w:rsidTr="006E74D7">
        <w:trPr>
          <w:gridBefore w:val="1"/>
          <w:wBefore w:w="100" w:type="dxa"/>
        </w:trPr>
        <w:tc>
          <w:tcPr>
            <w:tcW w:w="1448" w:type="dxa"/>
          </w:tcPr>
          <w:p w14:paraId="183839FF" w14:textId="77777777" w:rsidR="007A7279" w:rsidRPr="00731DB6" w:rsidRDefault="007A7279" w:rsidP="007D4979">
            <w:pPr>
              <w:pStyle w:val="Neotevilenodstavek"/>
              <w:spacing w:before="0" w:after="0" w:line="240" w:lineRule="atLeast"/>
              <w:ind w:left="360"/>
              <w:rPr>
                <w:iCs/>
                <w:sz w:val="20"/>
                <w:szCs w:val="20"/>
              </w:rPr>
            </w:pPr>
            <w:r w:rsidRPr="00731DB6">
              <w:rPr>
                <w:iCs/>
                <w:sz w:val="20"/>
                <w:szCs w:val="20"/>
              </w:rPr>
              <w:t>a)</w:t>
            </w:r>
          </w:p>
        </w:tc>
        <w:tc>
          <w:tcPr>
            <w:tcW w:w="5444" w:type="dxa"/>
            <w:gridSpan w:val="9"/>
          </w:tcPr>
          <w:p w14:paraId="4015A315" w14:textId="77777777" w:rsidR="007A7279" w:rsidRPr="00731DB6" w:rsidRDefault="007A7279" w:rsidP="007D4979">
            <w:pPr>
              <w:pStyle w:val="Neotevilenodstavek"/>
              <w:spacing w:before="0" w:after="0" w:line="240" w:lineRule="atLeast"/>
              <w:rPr>
                <w:sz w:val="20"/>
                <w:szCs w:val="20"/>
              </w:rPr>
            </w:pPr>
            <w:r w:rsidRPr="00731DB6">
              <w:rPr>
                <w:sz w:val="20"/>
                <w:szCs w:val="20"/>
              </w:rPr>
              <w:t>javnofinančna sredstva nad 40.000 EUR v tekočem in naslednjih treh letih</w:t>
            </w:r>
          </w:p>
        </w:tc>
        <w:tc>
          <w:tcPr>
            <w:tcW w:w="2271" w:type="dxa"/>
            <w:gridSpan w:val="3"/>
            <w:vAlign w:val="center"/>
          </w:tcPr>
          <w:p w14:paraId="191E465B" w14:textId="77777777" w:rsidR="007A7279" w:rsidRPr="00731DB6" w:rsidRDefault="007A7279" w:rsidP="007D4979">
            <w:pPr>
              <w:pStyle w:val="Neotevilenodstavek"/>
              <w:spacing w:before="0" w:after="0" w:line="240" w:lineRule="atLeast"/>
              <w:jc w:val="center"/>
              <w:rPr>
                <w:iCs/>
                <w:sz w:val="20"/>
                <w:szCs w:val="20"/>
              </w:rPr>
            </w:pPr>
            <w:r w:rsidRPr="00731DB6">
              <w:rPr>
                <w:sz w:val="20"/>
                <w:szCs w:val="20"/>
              </w:rPr>
              <w:t>DA/</w:t>
            </w:r>
            <w:r w:rsidRPr="00731DB6">
              <w:rPr>
                <w:b/>
                <w:sz w:val="20"/>
                <w:szCs w:val="20"/>
              </w:rPr>
              <w:t>NE</w:t>
            </w:r>
          </w:p>
        </w:tc>
      </w:tr>
      <w:tr w:rsidR="007A7279" w:rsidRPr="00731DB6" w14:paraId="4093EA44" w14:textId="77777777" w:rsidTr="006E74D7">
        <w:trPr>
          <w:gridBefore w:val="1"/>
          <w:wBefore w:w="100" w:type="dxa"/>
        </w:trPr>
        <w:tc>
          <w:tcPr>
            <w:tcW w:w="1448" w:type="dxa"/>
          </w:tcPr>
          <w:p w14:paraId="2A9B99EA" w14:textId="77777777" w:rsidR="007A7279" w:rsidRPr="00731DB6" w:rsidRDefault="007A7279" w:rsidP="007D4979">
            <w:pPr>
              <w:pStyle w:val="Neotevilenodstavek"/>
              <w:spacing w:before="0" w:after="0" w:line="240" w:lineRule="atLeast"/>
              <w:ind w:left="360"/>
              <w:rPr>
                <w:iCs/>
                <w:sz w:val="20"/>
                <w:szCs w:val="20"/>
              </w:rPr>
            </w:pPr>
            <w:r w:rsidRPr="00731DB6">
              <w:rPr>
                <w:iCs/>
                <w:sz w:val="20"/>
                <w:szCs w:val="20"/>
              </w:rPr>
              <w:t>b)</w:t>
            </w:r>
          </w:p>
        </w:tc>
        <w:tc>
          <w:tcPr>
            <w:tcW w:w="5444" w:type="dxa"/>
            <w:gridSpan w:val="9"/>
          </w:tcPr>
          <w:p w14:paraId="2E6C76EF" w14:textId="77777777" w:rsidR="007A7279" w:rsidRPr="00731DB6" w:rsidRDefault="007A7279" w:rsidP="007D4979">
            <w:pPr>
              <w:pStyle w:val="Neotevilenodstavek"/>
              <w:spacing w:before="0" w:after="0" w:line="240" w:lineRule="atLeast"/>
              <w:rPr>
                <w:iCs/>
                <w:sz w:val="20"/>
                <w:szCs w:val="20"/>
              </w:rPr>
            </w:pPr>
            <w:r w:rsidRPr="00731DB6">
              <w:rPr>
                <w:bCs/>
                <w:sz w:val="20"/>
                <w:szCs w:val="20"/>
              </w:rPr>
              <w:t>usklajenost slovenskega pravnega reda s pravnim redom Evropske unije</w:t>
            </w:r>
          </w:p>
        </w:tc>
        <w:tc>
          <w:tcPr>
            <w:tcW w:w="2271" w:type="dxa"/>
            <w:gridSpan w:val="3"/>
            <w:vAlign w:val="center"/>
          </w:tcPr>
          <w:p w14:paraId="121B68E6" w14:textId="77777777" w:rsidR="007A7279" w:rsidRPr="00731DB6" w:rsidRDefault="007A7279" w:rsidP="007D4979">
            <w:pPr>
              <w:pStyle w:val="Neotevilenodstavek"/>
              <w:spacing w:before="0" w:after="0" w:line="240" w:lineRule="atLeast"/>
              <w:jc w:val="center"/>
              <w:rPr>
                <w:iCs/>
                <w:sz w:val="20"/>
                <w:szCs w:val="20"/>
              </w:rPr>
            </w:pPr>
            <w:r w:rsidRPr="00731DB6">
              <w:rPr>
                <w:sz w:val="20"/>
                <w:szCs w:val="20"/>
              </w:rPr>
              <w:t>DA/</w:t>
            </w:r>
            <w:r w:rsidRPr="00731DB6">
              <w:rPr>
                <w:b/>
                <w:sz w:val="20"/>
                <w:szCs w:val="20"/>
              </w:rPr>
              <w:t>NE</w:t>
            </w:r>
          </w:p>
        </w:tc>
      </w:tr>
      <w:tr w:rsidR="007A7279" w:rsidRPr="00731DB6" w14:paraId="7D63820E" w14:textId="77777777" w:rsidTr="006E74D7">
        <w:trPr>
          <w:gridBefore w:val="1"/>
          <w:wBefore w:w="100" w:type="dxa"/>
        </w:trPr>
        <w:tc>
          <w:tcPr>
            <w:tcW w:w="1448" w:type="dxa"/>
          </w:tcPr>
          <w:p w14:paraId="058EFAB7" w14:textId="77777777" w:rsidR="007A7279" w:rsidRPr="00731DB6" w:rsidRDefault="007A7279" w:rsidP="007D4979">
            <w:pPr>
              <w:pStyle w:val="Neotevilenodstavek"/>
              <w:spacing w:before="0" w:after="0" w:line="240" w:lineRule="atLeast"/>
              <w:ind w:left="360"/>
              <w:rPr>
                <w:iCs/>
                <w:sz w:val="20"/>
                <w:szCs w:val="20"/>
              </w:rPr>
            </w:pPr>
            <w:r w:rsidRPr="00731DB6">
              <w:rPr>
                <w:iCs/>
                <w:sz w:val="20"/>
                <w:szCs w:val="20"/>
              </w:rPr>
              <w:t>c)</w:t>
            </w:r>
          </w:p>
        </w:tc>
        <w:tc>
          <w:tcPr>
            <w:tcW w:w="5444" w:type="dxa"/>
            <w:gridSpan w:val="9"/>
          </w:tcPr>
          <w:p w14:paraId="5934E0F2" w14:textId="77777777" w:rsidR="007A7279" w:rsidRPr="00731DB6" w:rsidRDefault="007A7279" w:rsidP="007D4979">
            <w:pPr>
              <w:pStyle w:val="Neotevilenodstavek"/>
              <w:spacing w:before="0" w:after="0" w:line="240" w:lineRule="atLeast"/>
              <w:rPr>
                <w:iCs/>
                <w:sz w:val="20"/>
                <w:szCs w:val="20"/>
              </w:rPr>
            </w:pPr>
            <w:r w:rsidRPr="00731DB6">
              <w:rPr>
                <w:sz w:val="20"/>
                <w:szCs w:val="20"/>
              </w:rPr>
              <w:t>administrativne posledice</w:t>
            </w:r>
          </w:p>
        </w:tc>
        <w:tc>
          <w:tcPr>
            <w:tcW w:w="2271" w:type="dxa"/>
            <w:gridSpan w:val="3"/>
            <w:vAlign w:val="center"/>
          </w:tcPr>
          <w:p w14:paraId="5CA69308" w14:textId="77777777" w:rsidR="007A7279" w:rsidRPr="00731DB6" w:rsidRDefault="007A7279" w:rsidP="007D4979">
            <w:pPr>
              <w:pStyle w:val="Neotevilenodstavek"/>
              <w:spacing w:before="0" w:after="0" w:line="240" w:lineRule="atLeast"/>
              <w:jc w:val="center"/>
              <w:rPr>
                <w:sz w:val="20"/>
                <w:szCs w:val="20"/>
              </w:rPr>
            </w:pPr>
            <w:r w:rsidRPr="00731DB6">
              <w:rPr>
                <w:sz w:val="20"/>
                <w:szCs w:val="20"/>
              </w:rPr>
              <w:t>DA/</w:t>
            </w:r>
            <w:r w:rsidRPr="00731DB6">
              <w:rPr>
                <w:b/>
                <w:sz w:val="20"/>
                <w:szCs w:val="20"/>
              </w:rPr>
              <w:t>NE</w:t>
            </w:r>
          </w:p>
        </w:tc>
      </w:tr>
      <w:tr w:rsidR="007A7279" w:rsidRPr="00731DB6" w14:paraId="21C19FE0" w14:textId="77777777" w:rsidTr="006E74D7">
        <w:trPr>
          <w:gridBefore w:val="1"/>
          <w:wBefore w:w="100" w:type="dxa"/>
        </w:trPr>
        <w:tc>
          <w:tcPr>
            <w:tcW w:w="1448" w:type="dxa"/>
          </w:tcPr>
          <w:p w14:paraId="6D813F5B" w14:textId="77777777" w:rsidR="007A7279" w:rsidRPr="00731DB6" w:rsidRDefault="007A7279" w:rsidP="007D4979">
            <w:pPr>
              <w:pStyle w:val="Neotevilenodstavek"/>
              <w:spacing w:before="0" w:after="0" w:line="240" w:lineRule="atLeast"/>
              <w:ind w:left="360"/>
              <w:rPr>
                <w:iCs/>
                <w:sz w:val="20"/>
                <w:szCs w:val="20"/>
              </w:rPr>
            </w:pPr>
            <w:r w:rsidRPr="00731DB6">
              <w:rPr>
                <w:iCs/>
                <w:sz w:val="20"/>
                <w:szCs w:val="20"/>
              </w:rPr>
              <w:t>č)</w:t>
            </w:r>
          </w:p>
        </w:tc>
        <w:tc>
          <w:tcPr>
            <w:tcW w:w="5444" w:type="dxa"/>
            <w:gridSpan w:val="9"/>
          </w:tcPr>
          <w:p w14:paraId="12687209" w14:textId="77777777" w:rsidR="007A7279" w:rsidRPr="00731DB6" w:rsidRDefault="007A7279" w:rsidP="007D4979">
            <w:pPr>
              <w:pStyle w:val="Neotevilenodstavek"/>
              <w:spacing w:before="0" w:after="0" w:line="240" w:lineRule="atLeast"/>
              <w:rPr>
                <w:bCs/>
                <w:sz w:val="20"/>
                <w:szCs w:val="20"/>
              </w:rPr>
            </w:pPr>
            <w:r w:rsidRPr="00731DB6">
              <w:rPr>
                <w:sz w:val="20"/>
                <w:szCs w:val="20"/>
              </w:rPr>
              <w:t>gospodarstvo, zlasti</w:t>
            </w:r>
            <w:r w:rsidRPr="00731DB6">
              <w:rPr>
                <w:bCs/>
                <w:sz w:val="20"/>
                <w:szCs w:val="20"/>
              </w:rPr>
              <w:t xml:space="preserve"> mala in srednja podjetja ter konkurenčnost podjetij</w:t>
            </w:r>
          </w:p>
        </w:tc>
        <w:tc>
          <w:tcPr>
            <w:tcW w:w="2271" w:type="dxa"/>
            <w:gridSpan w:val="3"/>
            <w:vAlign w:val="center"/>
          </w:tcPr>
          <w:p w14:paraId="4BEB6D01" w14:textId="77777777" w:rsidR="007A7279" w:rsidRPr="00731DB6" w:rsidRDefault="007A7279" w:rsidP="007D4979">
            <w:pPr>
              <w:pStyle w:val="Neotevilenodstavek"/>
              <w:spacing w:before="0" w:after="0" w:line="240" w:lineRule="atLeast"/>
              <w:jc w:val="center"/>
              <w:rPr>
                <w:iCs/>
                <w:sz w:val="20"/>
                <w:szCs w:val="20"/>
              </w:rPr>
            </w:pPr>
            <w:r w:rsidRPr="00731DB6">
              <w:rPr>
                <w:sz w:val="20"/>
                <w:szCs w:val="20"/>
              </w:rPr>
              <w:t>DA/</w:t>
            </w:r>
            <w:r w:rsidRPr="00731DB6">
              <w:rPr>
                <w:b/>
                <w:sz w:val="20"/>
                <w:szCs w:val="20"/>
              </w:rPr>
              <w:t>NE</w:t>
            </w:r>
          </w:p>
        </w:tc>
      </w:tr>
      <w:tr w:rsidR="007A7279" w:rsidRPr="00731DB6" w14:paraId="02712E12" w14:textId="77777777" w:rsidTr="006E74D7">
        <w:trPr>
          <w:gridBefore w:val="1"/>
          <w:wBefore w:w="100" w:type="dxa"/>
        </w:trPr>
        <w:tc>
          <w:tcPr>
            <w:tcW w:w="1448" w:type="dxa"/>
          </w:tcPr>
          <w:p w14:paraId="1C1F060E" w14:textId="77777777" w:rsidR="007A7279" w:rsidRPr="00731DB6" w:rsidRDefault="007A7279" w:rsidP="007D4979">
            <w:pPr>
              <w:pStyle w:val="Neotevilenodstavek"/>
              <w:spacing w:before="0" w:after="0" w:line="240" w:lineRule="atLeast"/>
              <w:ind w:left="360"/>
              <w:rPr>
                <w:iCs/>
                <w:sz w:val="20"/>
                <w:szCs w:val="20"/>
              </w:rPr>
            </w:pPr>
            <w:r w:rsidRPr="00731DB6">
              <w:rPr>
                <w:iCs/>
                <w:sz w:val="20"/>
                <w:szCs w:val="20"/>
              </w:rPr>
              <w:t>d)</w:t>
            </w:r>
          </w:p>
        </w:tc>
        <w:tc>
          <w:tcPr>
            <w:tcW w:w="5444" w:type="dxa"/>
            <w:gridSpan w:val="9"/>
          </w:tcPr>
          <w:p w14:paraId="6D380AF8" w14:textId="77777777" w:rsidR="007A7279" w:rsidRPr="00731DB6" w:rsidRDefault="007A7279" w:rsidP="007D4979">
            <w:pPr>
              <w:pStyle w:val="Neotevilenodstavek"/>
              <w:spacing w:before="0" w:after="0" w:line="240" w:lineRule="atLeast"/>
              <w:rPr>
                <w:bCs/>
                <w:sz w:val="20"/>
                <w:szCs w:val="20"/>
              </w:rPr>
            </w:pPr>
            <w:r w:rsidRPr="00731DB6">
              <w:rPr>
                <w:bCs/>
                <w:sz w:val="20"/>
                <w:szCs w:val="20"/>
              </w:rPr>
              <w:t>okolje, vključno s prostorskimi in varstvenimi vidiki</w:t>
            </w:r>
          </w:p>
        </w:tc>
        <w:tc>
          <w:tcPr>
            <w:tcW w:w="2271" w:type="dxa"/>
            <w:gridSpan w:val="3"/>
            <w:vAlign w:val="center"/>
          </w:tcPr>
          <w:p w14:paraId="1A09BBAA" w14:textId="77777777" w:rsidR="007A7279" w:rsidRPr="00731DB6" w:rsidRDefault="007A7279" w:rsidP="007D4979">
            <w:pPr>
              <w:pStyle w:val="Neotevilenodstavek"/>
              <w:spacing w:before="0" w:after="0" w:line="240" w:lineRule="atLeast"/>
              <w:jc w:val="center"/>
              <w:rPr>
                <w:iCs/>
                <w:sz w:val="20"/>
                <w:szCs w:val="20"/>
              </w:rPr>
            </w:pPr>
            <w:r w:rsidRPr="00731DB6">
              <w:rPr>
                <w:sz w:val="20"/>
                <w:szCs w:val="20"/>
              </w:rPr>
              <w:t>DA/</w:t>
            </w:r>
            <w:r w:rsidRPr="00731DB6">
              <w:rPr>
                <w:b/>
                <w:sz w:val="20"/>
                <w:szCs w:val="20"/>
              </w:rPr>
              <w:t>NE</w:t>
            </w:r>
          </w:p>
        </w:tc>
      </w:tr>
      <w:tr w:rsidR="007A7279" w:rsidRPr="00731DB6" w14:paraId="138331CE" w14:textId="77777777" w:rsidTr="006E74D7">
        <w:trPr>
          <w:gridBefore w:val="1"/>
          <w:wBefore w:w="100" w:type="dxa"/>
        </w:trPr>
        <w:tc>
          <w:tcPr>
            <w:tcW w:w="1448" w:type="dxa"/>
          </w:tcPr>
          <w:p w14:paraId="4B011CB0" w14:textId="77777777" w:rsidR="007A7279" w:rsidRPr="00731DB6" w:rsidRDefault="007A7279" w:rsidP="007D4979">
            <w:pPr>
              <w:pStyle w:val="Neotevilenodstavek"/>
              <w:spacing w:before="0" w:after="0" w:line="240" w:lineRule="atLeast"/>
              <w:ind w:left="360"/>
              <w:rPr>
                <w:iCs/>
                <w:sz w:val="20"/>
                <w:szCs w:val="20"/>
              </w:rPr>
            </w:pPr>
            <w:r w:rsidRPr="00731DB6">
              <w:rPr>
                <w:iCs/>
                <w:sz w:val="20"/>
                <w:szCs w:val="20"/>
              </w:rPr>
              <w:t>e)</w:t>
            </w:r>
          </w:p>
        </w:tc>
        <w:tc>
          <w:tcPr>
            <w:tcW w:w="5444" w:type="dxa"/>
            <w:gridSpan w:val="9"/>
          </w:tcPr>
          <w:p w14:paraId="04B675F8" w14:textId="77777777" w:rsidR="007A7279" w:rsidRPr="00731DB6" w:rsidRDefault="007A7279" w:rsidP="007D4979">
            <w:pPr>
              <w:pStyle w:val="Neotevilenodstavek"/>
              <w:spacing w:before="0" w:after="0" w:line="240" w:lineRule="atLeast"/>
              <w:rPr>
                <w:bCs/>
                <w:sz w:val="20"/>
                <w:szCs w:val="20"/>
              </w:rPr>
            </w:pPr>
            <w:r w:rsidRPr="00731DB6">
              <w:rPr>
                <w:bCs/>
                <w:sz w:val="20"/>
                <w:szCs w:val="20"/>
              </w:rPr>
              <w:t>socialno področje</w:t>
            </w:r>
          </w:p>
        </w:tc>
        <w:tc>
          <w:tcPr>
            <w:tcW w:w="2271" w:type="dxa"/>
            <w:gridSpan w:val="3"/>
            <w:vAlign w:val="center"/>
          </w:tcPr>
          <w:p w14:paraId="66D85008" w14:textId="77777777" w:rsidR="007A7279" w:rsidRPr="00731DB6" w:rsidRDefault="007A7279" w:rsidP="007D4979">
            <w:pPr>
              <w:pStyle w:val="Neotevilenodstavek"/>
              <w:spacing w:before="0" w:after="0" w:line="240" w:lineRule="atLeast"/>
              <w:jc w:val="center"/>
              <w:rPr>
                <w:iCs/>
                <w:sz w:val="20"/>
                <w:szCs w:val="20"/>
              </w:rPr>
            </w:pPr>
            <w:r w:rsidRPr="00731DB6">
              <w:rPr>
                <w:sz w:val="20"/>
                <w:szCs w:val="20"/>
              </w:rPr>
              <w:t>DA/</w:t>
            </w:r>
            <w:r w:rsidRPr="00731DB6">
              <w:rPr>
                <w:b/>
                <w:sz w:val="20"/>
                <w:szCs w:val="20"/>
              </w:rPr>
              <w:t>NE</w:t>
            </w:r>
          </w:p>
        </w:tc>
      </w:tr>
      <w:tr w:rsidR="007A7279" w:rsidRPr="00731DB6" w14:paraId="44482956" w14:textId="77777777" w:rsidTr="006E74D7">
        <w:trPr>
          <w:gridBefore w:val="1"/>
          <w:wBefore w:w="100" w:type="dxa"/>
        </w:trPr>
        <w:tc>
          <w:tcPr>
            <w:tcW w:w="1448" w:type="dxa"/>
            <w:tcBorders>
              <w:bottom w:val="single" w:sz="4" w:space="0" w:color="auto"/>
            </w:tcBorders>
          </w:tcPr>
          <w:p w14:paraId="2B1A58B8" w14:textId="77777777" w:rsidR="007A7279" w:rsidRPr="00731DB6" w:rsidRDefault="007A7279" w:rsidP="007D4979">
            <w:pPr>
              <w:pStyle w:val="Neotevilenodstavek"/>
              <w:spacing w:before="0" w:after="0" w:line="240" w:lineRule="atLeast"/>
              <w:ind w:left="360"/>
              <w:rPr>
                <w:iCs/>
                <w:sz w:val="20"/>
                <w:szCs w:val="20"/>
              </w:rPr>
            </w:pPr>
            <w:r w:rsidRPr="00731DB6">
              <w:rPr>
                <w:iCs/>
                <w:sz w:val="20"/>
                <w:szCs w:val="20"/>
              </w:rPr>
              <w:t>f)</w:t>
            </w:r>
          </w:p>
        </w:tc>
        <w:tc>
          <w:tcPr>
            <w:tcW w:w="5444" w:type="dxa"/>
            <w:gridSpan w:val="9"/>
            <w:tcBorders>
              <w:bottom w:val="single" w:sz="4" w:space="0" w:color="auto"/>
            </w:tcBorders>
          </w:tcPr>
          <w:p w14:paraId="2CCA5D1E" w14:textId="77777777" w:rsidR="007A7279" w:rsidRPr="00731DB6" w:rsidRDefault="007A7279" w:rsidP="007D4979">
            <w:pPr>
              <w:pStyle w:val="Neotevilenodstavek"/>
              <w:spacing w:before="0" w:after="0" w:line="240" w:lineRule="atLeast"/>
              <w:rPr>
                <w:bCs/>
                <w:sz w:val="20"/>
                <w:szCs w:val="20"/>
              </w:rPr>
            </w:pPr>
            <w:r w:rsidRPr="00731DB6">
              <w:rPr>
                <w:bCs/>
                <w:sz w:val="20"/>
                <w:szCs w:val="20"/>
              </w:rPr>
              <w:t>dokumente razvojnega načrtovanja:</w:t>
            </w:r>
          </w:p>
          <w:p w14:paraId="6A630C4E" w14:textId="77777777" w:rsidR="007A7279" w:rsidRPr="00731DB6" w:rsidRDefault="007A7279" w:rsidP="007D4979">
            <w:pPr>
              <w:pStyle w:val="Neotevilenodstavek"/>
              <w:numPr>
                <w:ilvl w:val="0"/>
                <w:numId w:val="9"/>
              </w:numPr>
              <w:spacing w:before="0" w:after="0" w:line="240" w:lineRule="atLeast"/>
              <w:rPr>
                <w:bCs/>
                <w:sz w:val="20"/>
                <w:szCs w:val="20"/>
              </w:rPr>
            </w:pPr>
            <w:r w:rsidRPr="00731DB6">
              <w:rPr>
                <w:bCs/>
                <w:sz w:val="20"/>
                <w:szCs w:val="20"/>
              </w:rPr>
              <w:t>nacionalne dokumente razvojnega načrtovanja</w:t>
            </w:r>
          </w:p>
          <w:p w14:paraId="74DC0651" w14:textId="77777777" w:rsidR="007A7279" w:rsidRPr="00731DB6" w:rsidRDefault="007A7279" w:rsidP="007D4979">
            <w:pPr>
              <w:pStyle w:val="Neotevilenodstavek"/>
              <w:numPr>
                <w:ilvl w:val="0"/>
                <w:numId w:val="9"/>
              </w:numPr>
              <w:spacing w:before="0" w:after="0" w:line="240" w:lineRule="atLeast"/>
              <w:rPr>
                <w:bCs/>
                <w:sz w:val="20"/>
                <w:szCs w:val="20"/>
              </w:rPr>
            </w:pPr>
            <w:r w:rsidRPr="00731DB6">
              <w:rPr>
                <w:bCs/>
                <w:sz w:val="20"/>
                <w:szCs w:val="20"/>
              </w:rPr>
              <w:t>razvojne politike na ravni programov po strukturi razvojne klasifikacije programskega proračuna</w:t>
            </w:r>
          </w:p>
          <w:p w14:paraId="37EB468A" w14:textId="77777777" w:rsidR="007A7279" w:rsidRPr="00731DB6" w:rsidRDefault="007A7279" w:rsidP="007D4979">
            <w:pPr>
              <w:pStyle w:val="Neotevilenodstavek"/>
              <w:numPr>
                <w:ilvl w:val="0"/>
                <w:numId w:val="9"/>
              </w:numPr>
              <w:spacing w:before="0" w:after="0" w:line="240" w:lineRule="atLeast"/>
              <w:rPr>
                <w:bCs/>
                <w:sz w:val="20"/>
                <w:szCs w:val="20"/>
              </w:rPr>
            </w:pPr>
            <w:r w:rsidRPr="00731DB6">
              <w:rPr>
                <w:bCs/>
                <w:sz w:val="20"/>
                <w:szCs w:val="20"/>
              </w:rPr>
              <w:t>razvojne dokumente Evropske unije in mednarodnih organizacij</w:t>
            </w:r>
          </w:p>
        </w:tc>
        <w:tc>
          <w:tcPr>
            <w:tcW w:w="2271" w:type="dxa"/>
            <w:gridSpan w:val="3"/>
            <w:tcBorders>
              <w:bottom w:val="single" w:sz="4" w:space="0" w:color="auto"/>
            </w:tcBorders>
            <w:vAlign w:val="center"/>
          </w:tcPr>
          <w:p w14:paraId="57FDF260" w14:textId="77777777" w:rsidR="007A7279" w:rsidRPr="00731DB6" w:rsidRDefault="007A7279" w:rsidP="007D4979">
            <w:pPr>
              <w:pStyle w:val="Neotevilenodstavek"/>
              <w:spacing w:before="0" w:after="0" w:line="240" w:lineRule="atLeast"/>
              <w:jc w:val="center"/>
              <w:rPr>
                <w:iCs/>
                <w:sz w:val="20"/>
                <w:szCs w:val="20"/>
              </w:rPr>
            </w:pPr>
            <w:r w:rsidRPr="00731DB6">
              <w:rPr>
                <w:sz w:val="20"/>
                <w:szCs w:val="20"/>
              </w:rPr>
              <w:t>DA/</w:t>
            </w:r>
            <w:r w:rsidRPr="00731DB6">
              <w:rPr>
                <w:b/>
                <w:sz w:val="20"/>
                <w:szCs w:val="20"/>
              </w:rPr>
              <w:t>NE</w:t>
            </w:r>
          </w:p>
        </w:tc>
      </w:tr>
      <w:tr w:rsidR="006E74D7" w:rsidRPr="00731DB6" w14:paraId="292CFD04" w14:textId="77777777" w:rsidTr="006E74D7">
        <w:trPr>
          <w:gridBefore w:val="1"/>
          <w:wBefore w:w="100" w:type="dxa"/>
        </w:trPr>
        <w:tc>
          <w:tcPr>
            <w:tcW w:w="1448" w:type="dxa"/>
            <w:tcBorders>
              <w:bottom w:val="single" w:sz="4" w:space="0" w:color="auto"/>
            </w:tcBorders>
          </w:tcPr>
          <w:p w14:paraId="1F66A7A1" w14:textId="77777777" w:rsidR="006E74D7" w:rsidRPr="00731DB6" w:rsidRDefault="006E74D7" w:rsidP="007D4979">
            <w:pPr>
              <w:pStyle w:val="Neotevilenodstavek"/>
              <w:spacing w:before="0" w:after="0" w:line="240" w:lineRule="atLeast"/>
              <w:ind w:left="360"/>
              <w:rPr>
                <w:iCs/>
                <w:sz w:val="20"/>
                <w:szCs w:val="20"/>
              </w:rPr>
            </w:pPr>
          </w:p>
        </w:tc>
        <w:tc>
          <w:tcPr>
            <w:tcW w:w="5444" w:type="dxa"/>
            <w:gridSpan w:val="9"/>
            <w:tcBorders>
              <w:bottom w:val="single" w:sz="4" w:space="0" w:color="auto"/>
            </w:tcBorders>
          </w:tcPr>
          <w:p w14:paraId="403987BB" w14:textId="77777777" w:rsidR="006E74D7" w:rsidRPr="00731DB6" w:rsidRDefault="006E74D7" w:rsidP="007D4979">
            <w:pPr>
              <w:pStyle w:val="Neotevilenodstavek"/>
              <w:spacing w:before="0" w:after="0" w:line="240" w:lineRule="atLeast"/>
              <w:rPr>
                <w:bCs/>
                <w:sz w:val="20"/>
                <w:szCs w:val="20"/>
              </w:rPr>
            </w:pPr>
          </w:p>
        </w:tc>
        <w:tc>
          <w:tcPr>
            <w:tcW w:w="2271" w:type="dxa"/>
            <w:gridSpan w:val="3"/>
            <w:tcBorders>
              <w:bottom w:val="single" w:sz="4" w:space="0" w:color="auto"/>
            </w:tcBorders>
            <w:vAlign w:val="center"/>
          </w:tcPr>
          <w:p w14:paraId="7A18EC45" w14:textId="77777777" w:rsidR="006E74D7" w:rsidRPr="00731DB6" w:rsidRDefault="006E74D7" w:rsidP="007D4979">
            <w:pPr>
              <w:pStyle w:val="Neotevilenodstavek"/>
              <w:spacing w:before="0" w:after="0" w:line="240" w:lineRule="atLeast"/>
              <w:jc w:val="center"/>
              <w:rPr>
                <w:sz w:val="20"/>
                <w:szCs w:val="20"/>
              </w:rPr>
            </w:pPr>
          </w:p>
        </w:tc>
      </w:tr>
      <w:tr w:rsidR="007A7279" w:rsidRPr="00731DB6" w14:paraId="01FF4B83" w14:textId="77777777" w:rsidTr="006E74D7">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14:paraId="3DF3564C" w14:textId="77777777" w:rsidR="007A7279" w:rsidRPr="00731DB6" w:rsidRDefault="007A7279" w:rsidP="007D4979">
            <w:pPr>
              <w:pStyle w:val="Oddelek"/>
              <w:widowControl w:val="0"/>
              <w:numPr>
                <w:ilvl w:val="0"/>
                <w:numId w:val="0"/>
              </w:numPr>
              <w:spacing w:before="0" w:after="0" w:line="240" w:lineRule="atLeast"/>
              <w:jc w:val="left"/>
              <w:rPr>
                <w:sz w:val="20"/>
                <w:szCs w:val="20"/>
              </w:rPr>
            </w:pPr>
            <w:r w:rsidRPr="00731DB6">
              <w:rPr>
                <w:sz w:val="20"/>
                <w:szCs w:val="20"/>
              </w:rPr>
              <w:t>7.a Predstavitev ocene finančnih posledic nad 40.000 EUR:</w:t>
            </w:r>
          </w:p>
          <w:p w14:paraId="3B428544" w14:textId="77777777" w:rsidR="007A7279" w:rsidRPr="00731DB6" w:rsidRDefault="007A7279" w:rsidP="007D4979">
            <w:pPr>
              <w:pStyle w:val="Oddelek"/>
              <w:widowControl w:val="0"/>
              <w:numPr>
                <w:ilvl w:val="0"/>
                <w:numId w:val="0"/>
              </w:numPr>
              <w:spacing w:before="0" w:after="0" w:line="240" w:lineRule="atLeast"/>
              <w:jc w:val="left"/>
              <w:rPr>
                <w:b w:val="0"/>
                <w:sz w:val="20"/>
                <w:szCs w:val="20"/>
              </w:rPr>
            </w:pPr>
            <w:r w:rsidRPr="00731DB6">
              <w:rPr>
                <w:b w:val="0"/>
                <w:sz w:val="20"/>
                <w:szCs w:val="20"/>
              </w:rPr>
              <w:t>(Samo če izberete DA pod točko 6.a.)</w:t>
            </w:r>
          </w:p>
        </w:tc>
      </w:tr>
      <w:tr w:rsidR="007A7279" w:rsidRPr="00731DB6" w14:paraId="42C18769"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A0090D8" w14:textId="77777777" w:rsidR="007A7279" w:rsidRPr="00731DB6" w:rsidRDefault="007A7279" w:rsidP="007D4979">
            <w:pPr>
              <w:pStyle w:val="Naslov1"/>
              <w:keepNext w:val="0"/>
              <w:pageBreakBefore/>
              <w:widowControl w:val="0"/>
              <w:tabs>
                <w:tab w:val="left" w:pos="2340"/>
              </w:tabs>
              <w:spacing w:before="0" w:after="0" w:line="240" w:lineRule="atLeast"/>
              <w:ind w:left="142" w:hanging="142"/>
            </w:pPr>
            <w:r w:rsidRPr="00731DB6">
              <w:t>I. Ocena finančnih posledic, ki niso načrtovane v sprejetem proračunu</w:t>
            </w:r>
          </w:p>
        </w:tc>
      </w:tr>
      <w:tr w:rsidR="007A7279" w:rsidRPr="00731DB6" w14:paraId="42338220"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14:paraId="1574A8EE" w14:textId="77777777" w:rsidR="007A7279" w:rsidRPr="00731DB6" w:rsidRDefault="007A7279" w:rsidP="007D4979">
            <w:pPr>
              <w:widowControl w:val="0"/>
              <w:spacing w:line="240" w:lineRule="atLeast"/>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7816783" w14:textId="77777777" w:rsidR="007A7279" w:rsidRPr="00731DB6" w:rsidRDefault="007A7279" w:rsidP="007D4979">
            <w:pPr>
              <w:widowControl w:val="0"/>
              <w:spacing w:line="240" w:lineRule="atLeast"/>
              <w:jc w:val="center"/>
              <w:rPr>
                <w:rFonts w:cs="Arial"/>
                <w:szCs w:val="20"/>
              </w:rPr>
            </w:pPr>
            <w:r w:rsidRPr="00731DB6">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A6CD724" w14:textId="77777777" w:rsidR="007A7279" w:rsidRPr="00731DB6" w:rsidRDefault="007A7279" w:rsidP="007D4979">
            <w:pPr>
              <w:widowControl w:val="0"/>
              <w:spacing w:line="240" w:lineRule="atLeast"/>
              <w:jc w:val="center"/>
              <w:rPr>
                <w:rFonts w:cs="Arial"/>
                <w:szCs w:val="20"/>
              </w:rPr>
            </w:pPr>
            <w:r w:rsidRPr="00731DB6">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C867604" w14:textId="77777777" w:rsidR="007A7279" w:rsidRPr="00731DB6" w:rsidRDefault="007A7279" w:rsidP="007D4979">
            <w:pPr>
              <w:widowControl w:val="0"/>
              <w:spacing w:line="240" w:lineRule="atLeast"/>
              <w:jc w:val="center"/>
              <w:rPr>
                <w:rFonts w:cs="Arial"/>
                <w:szCs w:val="20"/>
              </w:rPr>
            </w:pPr>
            <w:r w:rsidRPr="00731DB6">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D6A4DB3" w14:textId="77777777" w:rsidR="007A7279" w:rsidRPr="00731DB6" w:rsidRDefault="007A7279" w:rsidP="007D4979">
            <w:pPr>
              <w:widowControl w:val="0"/>
              <w:spacing w:line="240" w:lineRule="atLeast"/>
              <w:jc w:val="center"/>
              <w:rPr>
                <w:rFonts w:cs="Arial"/>
                <w:szCs w:val="20"/>
              </w:rPr>
            </w:pPr>
            <w:r w:rsidRPr="00731DB6">
              <w:rPr>
                <w:rFonts w:cs="Arial"/>
                <w:szCs w:val="20"/>
              </w:rPr>
              <w:t>t + 3</w:t>
            </w:r>
          </w:p>
        </w:tc>
      </w:tr>
      <w:tr w:rsidR="007A7279" w:rsidRPr="00731DB6" w14:paraId="585450FD"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4D13E502" w14:textId="77777777" w:rsidR="007A7279" w:rsidRPr="00731DB6" w:rsidRDefault="007A7279" w:rsidP="007D4979">
            <w:pPr>
              <w:widowControl w:val="0"/>
              <w:spacing w:line="240" w:lineRule="atLeast"/>
              <w:rPr>
                <w:rFonts w:cs="Arial"/>
                <w:bCs/>
                <w:szCs w:val="20"/>
              </w:rPr>
            </w:pPr>
            <w:r w:rsidRPr="00731DB6">
              <w:rPr>
                <w:rFonts w:cs="Arial"/>
                <w:bCs/>
                <w:szCs w:val="20"/>
              </w:rPr>
              <w:t>Predvideno povečanje (+) ali zmanjšanje (</w:t>
            </w:r>
            <w:r w:rsidRPr="00731DB6">
              <w:rPr>
                <w:rFonts w:cs="Arial"/>
                <w:b/>
                <w:szCs w:val="20"/>
              </w:rPr>
              <w:t>–</w:t>
            </w:r>
            <w:r w:rsidRPr="00731DB6">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F456056" w14:textId="77777777" w:rsidR="007A7279" w:rsidRPr="00731DB6" w:rsidRDefault="007A7279" w:rsidP="007D4979">
            <w:pPr>
              <w:pStyle w:val="Naslov1"/>
              <w:keepNext w:val="0"/>
              <w:widowControl w:val="0"/>
              <w:tabs>
                <w:tab w:val="left" w:pos="360"/>
              </w:tabs>
              <w:spacing w:before="0" w:after="0" w:line="240" w:lineRule="atLeast"/>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738D7837" w14:textId="77777777" w:rsidR="007A7279" w:rsidRPr="00731DB6" w:rsidRDefault="007A7279" w:rsidP="007D4979">
            <w:pPr>
              <w:pStyle w:val="Naslov1"/>
              <w:keepNext w:val="0"/>
              <w:widowControl w:val="0"/>
              <w:tabs>
                <w:tab w:val="left" w:pos="360"/>
              </w:tabs>
              <w:spacing w:before="0" w:after="0" w:line="240" w:lineRule="atLeast"/>
              <w:jc w:val="center"/>
              <w:rPr>
                <w:b w:val="0"/>
                <w:bC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549BFEF" w14:textId="77777777" w:rsidR="007A7279" w:rsidRPr="00731DB6" w:rsidRDefault="007A7279" w:rsidP="007D4979">
            <w:pPr>
              <w:pStyle w:val="Naslov1"/>
              <w:keepNext w:val="0"/>
              <w:widowControl w:val="0"/>
              <w:tabs>
                <w:tab w:val="left" w:pos="360"/>
              </w:tabs>
              <w:spacing w:before="0" w:after="0" w:line="240" w:lineRule="atLeast"/>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4954E14E" w14:textId="77777777" w:rsidR="007A7279" w:rsidRPr="00731DB6" w:rsidRDefault="007A7279" w:rsidP="007D4979">
            <w:pPr>
              <w:pStyle w:val="Naslov1"/>
              <w:keepNext w:val="0"/>
              <w:widowControl w:val="0"/>
              <w:tabs>
                <w:tab w:val="left" w:pos="360"/>
              </w:tabs>
              <w:spacing w:before="0" w:after="0" w:line="240" w:lineRule="atLeast"/>
              <w:jc w:val="center"/>
              <w:rPr>
                <w:b w:val="0"/>
              </w:rPr>
            </w:pPr>
          </w:p>
        </w:tc>
      </w:tr>
      <w:tr w:rsidR="007A7279" w:rsidRPr="00731DB6" w14:paraId="17E1DFE0"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35B3EA14" w14:textId="77777777" w:rsidR="007A7279" w:rsidRPr="00731DB6" w:rsidRDefault="007A7279" w:rsidP="007D4979">
            <w:pPr>
              <w:widowControl w:val="0"/>
              <w:spacing w:line="240" w:lineRule="atLeast"/>
              <w:rPr>
                <w:rFonts w:cs="Arial"/>
                <w:bCs/>
                <w:szCs w:val="20"/>
              </w:rPr>
            </w:pPr>
            <w:r w:rsidRPr="00731DB6">
              <w:rPr>
                <w:rFonts w:cs="Arial"/>
                <w:bCs/>
                <w:szCs w:val="20"/>
              </w:rPr>
              <w:t>Predvideno povečanje (+) ali zmanjšanje (</w:t>
            </w:r>
            <w:r w:rsidRPr="00731DB6">
              <w:rPr>
                <w:rFonts w:cs="Arial"/>
                <w:b/>
                <w:szCs w:val="20"/>
              </w:rPr>
              <w:t>–</w:t>
            </w:r>
            <w:r w:rsidRPr="00731DB6">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227D7E2" w14:textId="77777777" w:rsidR="007A7279" w:rsidRPr="00731DB6" w:rsidRDefault="007A7279" w:rsidP="007D4979">
            <w:pPr>
              <w:pStyle w:val="Naslov1"/>
              <w:keepNext w:val="0"/>
              <w:widowControl w:val="0"/>
              <w:tabs>
                <w:tab w:val="left" w:pos="360"/>
              </w:tabs>
              <w:spacing w:before="0" w:after="0" w:line="240" w:lineRule="atLeast"/>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5D91D20A" w14:textId="77777777" w:rsidR="007A7279" w:rsidRPr="00731DB6" w:rsidRDefault="007A7279" w:rsidP="007D4979">
            <w:pPr>
              <w:pStyle w:val="Naslov1"/>
              <w:keepNext w:val="0"/>
              <w:widowControl w:val="0"/>
              <w:tabs>
                <w:tab w:val="left" w:pos="360"/>
              </w:tabs>
              <w:spacing w:before="0" w:after="0" w:line="240" w:lineRule="atLeast"/>
              <w:jc w:val="center"/>
              <w:rPr>
                <w:b w:val="0"/>
                <w:bC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E33BAC6" w14:textId="77777777" w:rsidR="007A7279" w:rsidRPr="00731DB6" w:rsidRDefault="007A7279" w:rsidP="007D4979">
            <w:pPr>
              <w:pStyle w:val="Naslov1"/>
              <w:keepNext w:val="0"/>
              <w:widowControl w:val="0"/>
              <w:tabs>
                <w:tab w:val="left" w:pos="360"/>
              </w:tabs>
              <w:spacing w:before="0" w:after="0" w:line="240" w:lineRule="atLeast"/>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61912268" w14:textId="77777777" w:rsidR="007A7279" w:rsidRPr="00731DB6" w:rsidRDefault="007A7279" w:rsidP="007D4979">
            <w:pPr>
              <w:pStyle w:val="Naslov1"/>
              <w:keepNext w:val="0"/>
              <w:widowControl w:val="0"/>
              <w:tabs>
                <w:tab w:val="left" w:pos="360"/>
              </w:tabs>
              <w:spacing w:before="0" w:after="0" w:line="240" w:lineRule="atLeast"/>
              <w:jc w:val="center"/>
              <w:rPr>
                <w:b w:val="0"/>
              </w:rPr>
            </w:pPr>
          </w:p>
        </w:tc>
      </w:tr>
      <w:tr w:rsidR="007A7279" w:rsidRPr="00731DB6" w14:paraId="335ED6A6"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4F566406" w14:textId="77777777" w:rsidR="007A7279" w:rsidRPr="00731DB6" w:rsidRDefault="007A7279" w:rsidP="007D4979">
            <w:pPr>
              <w:widowControl w:val="0"/>
              <w:spacing w:line="240" w:lineRule="atLeast"/>
              <w:rPr>
                <w:rFonts w:cs="Arial"/>
                <w:bCs/>
                <w:szCs w:val="20"/>
              </w:rPr>
            </w:pPr>
            <w:r w:rsidRPr="00731DB6">
              <w:rPr>
                <w:rFonts w:cs="Arial"/>
                <w:bCs/>
                <w:szCs w:val="20"/>
              </w:rPr>
              <w:t>Predvideno povečanje (+) ali zmanjšanje (</w:t>
            </w:r>
            <w:r w:rsidRPr="00731DB6">
              <w:rPr>
                <w:rFonts w:cs="Arial"/>
                <w:b/>
                <w:szCs w:val="20"/>
              </w:rPr>
              <w:t>–</w:t>
            </w:r>
            <w:r w:rsidRPr="00731DB6">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048173E" w14:textId="77777777" w:rsidR="007A7279" w:rsidRPr="00731DB6" w:rsidRDefault="007A7279" w:rsidP="007D4979">
            <w:pPr>
              <w:widowControl w:val="0"/>
              <w:spacing w:line="240" w:lineRule="atLeas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8B06FEE" w14:textId="77777777" w:rsidR="007A7279" w:rsidRPr="00731DB6" w:rsidRDefault="007A7279" w:rsidP="007D4979">
            <w:pPr>
              <w:widowControl w:val="0"/>
              <w:spacing w:line="240" w:lineRule="atLeast"/>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3C2BF1A" w14:textId="77777777" w:rsidR="007A7279" w:rsidRPr="00731DB6" w:rsidRDefault="007A7279" w:rsidP="007D4979">
            <w:pPr>
              <w:widowControl w:val="0"/>
              <w:spacing w:line="240" w:lineRule="atLeas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12A006B" w14:textId="77777777" w:rsidR="007A7279" w:rsidRPr="00731DB6" w:rsidRDefault="007A7279" w:rsidP="007D4979">
            <w:pPr>
              <w:widowControl w:val="0"/>
              <w:spacing w:line="240" w:lineRule="atLeast"/>
              <w:jc w:val="center"/>
              <w:rPr>
                <w:rFonts w:cs="Arial"/>
                <w:szCs w:val="20"/>
              </w:rPr>
            </w:pPr>
          </w:p>
        </w:tc>
      </w:tr>
      <w:tr w:rsidR="007A7279" w:rsidRPr="00731DB6" w14:paraId="30CC3327"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585D669C" w14:textId="77777777" w:rsidR="007A7279" w:rsidRPr="00731DB6" w:rsidRDefault="007A7279" w:rsidP="007D4979">
            <w:pPr>
              <w:widowControl w:val="0"/>
              <w:spacing w:line="240" w:lineRule="atLeast"/>
              <w:rPr>
                <w:rFonts w:cs="Arial"/>
                <w:bCs/>
                <w:szCs w:val="20"/>
              </w:rPr>
            </w:pPr>
            <w:r w:rsidRPr="00731DB6">
              <w:rPr>
                <w:rFonts w:cs="Arial"/>
                <w:bCs/>
                <w:szCs w:val="20"/>
              </w:rPr>
              <w:t>Predvideno povečanje (+) ali zmanjšanje (</w:t>
            </w:r>
            <w:r w:rsidRPr="00731DB6">
              <w:rPr>
                <w:rFonts w:cs="Arial"/>
                <w:b/>
                <w:szCs w:val="20"/>
              </w:rPr>
              <w:t>–</w:t>
            </w:r>
            <w:r w:rsidRPr="00731DB6">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365361" w14:textId="77777777" w:rsidR="007A7279" w:rsidRPr="00731DB6" w:rsidRDefault="007A7279" w:rsidP="007D4979">
            <w:pPr>
              <w:widowControl w:val="0"/>
              <w:spacing w:line="240" w:lineRule="atLeas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9296882" w14:textId="77777777" w:rsidR="007A7279" w:rsidRPr="00731DB6" w:rsidRDefault="007A7279" w:rsidP="007D4979">
            <w:pPr>
              <w:widowControl w:val="0"/>
              <w:spacing w:line="240" w:lineRule="atLeast"/>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49B2CE0" w14:textId="77777777" w:rsidR="007A7279" w:rsidRPr="00731DB6" w:rsidRDefault="007A7279" w:rsidP="007D4979">
            <w:pPr>
              <w:widowControl w:val="0"/>
              <w:spacing w:line="240" w:lineRule="atLeas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0156B8F" w14:textId="77777777" w:rsidR="007A7279" w:rsidRPr="00731DB6" w:rsidRDefault="007A7279" w:rsidP="007D4979">
            <w:pPr>
              <w:widowControl w:val="0"/>
              <w:spacing w:line="240" w:lineRule="atLeast"/>
              <w:jc w:val="center"/>
              <w:rPr>
                <w:rFonts w:cs="Arial"/>
                <w:szCs w:val="20"/>
              </w:rPr>
            </w:pPr>
          </w:p>
        </w:tc>
      </w:tr>
      <w:tr w:rsidR="007A7279" w:rsidRPr="00731DB6" w14:paraId="4298CB75"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24D32FB8" w14:textId="77777777" w:rsidR="007A7279" w:rsidRPr="00731DB6" w:rsidRDefault="007A7279" w:rsidP="007D4979">
            <w:pPr>
              <w:widowControl w:val="0"/>
              <w:spacing w:line="240" w:lineRule="atLeast"/>
              <w:rPr>
                <w:rFonts w:cs="Arial"/>
                <w:bCs/>
                <w:szCs w:val="20"/>
              </w:rPr>
            </w:pPr>
            <w:r w:rsidRPr="00731DB6">
              <w:rPr>
                <w:rFonts w:cs="Arial"/>
                <w:bCs/>
                <w:szCs w:val="20"/>
              </w:rPr>
              <w:t>Predvideno povečanje (+) ali zmanjšanje (</w:t>
            </w:r>
            <w:r w:rsidRPr="00731DB6">
              <w:rPr>
                <w:rFonts w:cs="Arial"/>
                <w:b/>
                <w:szCs w:val="20"/>
              </w:rPr>
              <w:t>–</w:t>
            </w:r>
            <w:r w:rsidRPr="00731DB6">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4DA636F" w14:textId="77777777" w:rsidR="007A7279" w:rsidRPr="00731DB6" w:rsidRDefault="007A7279" w:rsidP="007D4979">
            <w:pPr>
              <w:pStyle w:val="Naslov1"/>
              <w:keepNext w:val="0"/>
              <w:widowControl w:val="0"/>
              <w:tabs>
                <w:tab w:val="left" w:pos="360"/>
              </w:tabs>
              <w:spacing w:before="0" w:after="0" w:line="240" w:lineRule="atLeast"/>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59257F00" w14:textId="77777777" w:rsidR="007A7279" w:rsidRPr="00731DB6" w:rsidRDefault="007A7279" w:rsidP="007D4979">
            <w:pPr>
              <w:pStyle w:val="Naslov1"/>
              <w:keepNext w:val="0"/>
              <w:widowControl w:val="0"/>
              <w:tabs>
                <w:tab w:val="left" w:pos="360"/>
              </w:tabs>
              <w:spacing w:before="0" w:after="0" w:line="240" w:lineRule="atLeast"/>
              <w:jc w:val="center"/>
              <w:rPr>
                <w:b w:val="0"/>
                <w:bC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E860F80" w14:textId="77777777" w:rsidR="007A7279" w:rsidRPr="00731DB6" w:rsidRDefault="007A7279" w:rsidP="007D4979">
            <w:pPr>
              <w:pStyle w:val="Naslov1"/>
              <w:keepNext w:val="0"/>
              <w:widowControl w:val="0"/>
              <w:tabs>
                <w:tab w:val="left" w:pos="360"/>
              </w:tabs>
              <w:spacing w:before="0" w:after="0" w:line="240" w:lineRule="atLeast"/>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480D5593" w14:textId="77777777" w:rsidR="007A7279" w:rsidRPr="00731DB6" w:rsidRDefault="007A7279" w:rsidP="007D4979">
            <w:pPr>
              <w:pStyle w:val="Naslov1"/>
              <w:keepNext w:val="0"/>
              <w:widowControl w:val="0"/>
              <w:tabs>
                <w:tab w:val="left" w:pos="360"/>
              </w:tabs>
              <w:spacing w:before="0" w:after="0" w:line="240" w:lineRule="atLeast"/>
              <w:jc w:val="center"/>
              <w:rPr>
                <w:b w:val="0"/>
              </w:rPr>
            </w:pPr>
          </w:p>
        </w:tc>
      </w:tr>
      <w:tr w:rsidR="007A7279" w:rsidRPr="00731DB6" w14:paraId="0543B61C"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C22649" w14:textId="77777777" w:rsidR="007A7279" w:rsidRPr="00731DB6" w:rsidRDefault="007A7279" w:rsidP="007D4979">
            <w:pPr>
              <w:pStyle w:val="Naslov1"/>
              <w:keepNext w:val="0"/>
              <w:widowControl w:val="0"/>
              <w:tabs>
                <w:tab w:val="left" w:pos="2340"/>
              </w:tabs>
              <w:spacing w:before="0" w:after="0" w:line="240" w:lineRule="atLeast"/>
              <w:ind w:left="142" w:hanging="142"/>
            </w:pPr>
            <w:r w:rsidRPr="00731DB6">
              <w:t>II. Finančne posledice za državni proračun</w:t>
            </w:r>
          </w:p>
        </w:tc>
      </w:tr>
      <w:tr w:rsidR="007A7279" w:rsidRPr="00731DB6" w14:paraId="5B394FB3"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1ADFFC1" w14:textId="77777777" w:rsidR="007A7279" w:rsidRPr="00731DB6" w:rsidRDefault="007A7279" w:rsidP="007D4979">
            <w:pPr>
              <w:pStyle w:val="Naslov1"/>
              <w:keepNext w:val="0"/>
              <w:widowControl w:val="0"/>
              <w:tabs>
                <w:tab w:val="left" w:pos="2340"/>
              </w:tabs>
              <w:spacing w:before="0" w:after="0" w:line="240" w:lineRule="atLeast"/>
              <w:ind w:left="142" w:hanging="142"/>
            </w:pPr>
            <w:r w:rsidRPr="00731DB6">
              <w:t>II.a Pravice porabe za izvedbo predlaganih rešitev so zagotovljene:</w:t>
            </w:r>
          </w:p>
        </w:tc>
      </w:tr>
      <w:tr w:rsidR="007A7279" w:rsidRPr="00731DB6" w14:paraId="2A279419"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40B375E5" w14:textId="77777777" w:rsidR="007A7279" w:rsidRPr="00731DB6" w:rsidRDefault="007A7279" w:rsidP="007D4979">
            <w:pPr>
              <w:widowControl w:val="0"/>
              <w:spacing w:line="240" w:lineRule="atLeast"/>
              <w:jc w:val="center"/>
              <w:rPr>
                <w:rFonts w:cs="Arial"/>
                <w:szCs w:val="20"/>
              </w:rPr>
            </w:pPr>
            <w:r w:rsidRPr="00731DB6">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FBEB34C" w14:textId="77777777" w:rsidR="007A7279" w:rsidRPr="00731DB6" w:rsidRDefault="007A7279" w:rsidP="007D4979">
            <w:pPr>
              <w:widowControl w:val="0"/>
              <w:spacing w:line="240" w:lineRule="atLeast"/>
              <w:jc w:val="center"/>
              <w:rPr>
                <w:rFonts w:cs="Arial"/>
                <w:szCs w:val="20"/>
              </w:rPr>
            </w:pPr>
            <w:r w:rsidRPr="00731DB6">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1F15409" w14:textId="77777777" w:rsidR="007A7279" w:rsidRPr="00731DB6" w:rsidRDefault="007A7279" w:rsidP="007D4979">
            <w:pPr>
              <w:widowControl w:val="0"/>
              <w:spacing w:line="240" w:lineRule="atLeast"/>
              <w:jc w:val="center"/>
              <w:rPr>
                <w:rFonts w:cs="Arial"/>
                <w:szCs w:val="20"/>
              </w:rPr>
            </w:pPr>
            <w:r w:rsidRPr="00731DB6">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231A68C" w14:textId="77777777" w:rsidR="007A7279" w:rsidRPr="00731DB6" w:rsidRDefault="007A7279" w:rsidP="007D4979">
            <w:pPr>
              <w:widowControl w:val="0"/>
              <w:spacing w:line="240" w:lineRule="atLeast"/>
              <w:jc w:val="center"/>
              <w:rPr>
                <w:rFonts w:cs="Arial"/>
                <w:szCs w:val="20"/>
              </w:rPr>
            </w:pPr>
            <w:r w:rsidRPr="00731DB6">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5CF3B6C" w14:textId="77777777" w:rsidR="007A7279" w:rsidRPr="00731DB6" w:rsidRDefault="007A7279" w:rsidP="007D4979">
            <w:pPr>
              <w:widowControl w:val="0"/>
              <w:spacing w:line="240" w:lineRule="atLeast"/>
              <w:jc w:val="center"/>
              <w:rPr>
                <w:rFonts w:cs="Arial"/>
                <w:szCs w:val="20"/>
              </w:rPr>
            </w:pPr>
            <w:r w:rsidRPr="00731DB6">
              <w:rPr>
                <w:rFonts w:cs="Arial"/>
                <w:szCs w:val="20"/>
              </w:rPr>
              <w:t>Znesek za t + 1</w:t>
            </w:r>
          </w:p>
        </w:tc>
      </w:tr>
      <w:tr w:rsidR="007A7279" w:rsidRPr="00731DB6" w14:paraId="79D32ED9"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14:paraId="4B695248" w14:textId="77777777" w:rsidR="007A7279" w:rsidRPr="00731DB6" w:rsidRDefault="007A7279" w:rsidP="007D4979">
            <w:pPr>
              <w:pStyle w:val="Naslov1"/>
              <w:keepNext w:val="0"/>
              <w:widowControl w:val="0"/>
              <w:tabs>
                <w:tab w:val="left" w:pos="360"/>
              </w:tabs>
              <w:spacing w:before="0" w:after="0" w:line="240" w:lineRule="atLeast"/>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866DC6" w14:textId="77777777" w:rsidR="007A7279" w:rsidRPr="00731DB6" w:rsidRDefault="007A7279" w:rsidP="007D4979">
            <w:pPr>
              <w:pStyle w:val="Naslov1"/>
              <w:keepNext w:val="0"/>
              <w:widowControl w:val="0"/>
              <w:tabs>
                <w:tab w:val="left" w:pos="360"/>
              </w:tabs>
              <w:spacing w:before="0" w:after="0" w:line="240" w:lineRule="atLeast"/>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A2E01B3" w14:textId="77777777" w:rsidR="007A7279" w:rsidRPr="00731DB6" w:rsidRDefault="007A7279" w:rsidP="007D4979">
            <w:pPr>
              <w:pStyle w:val="Naslov1"/>
              <w:keepNext w:val="0"/>
              <w:widowControl w:val="0"/>
              <w:tabs>
                <w:tab w:val="left" w:pos="360"/>
              </w:tabs>
              <w:spacing w:before="0" w:after="0" w:line="240" w:lineRule="atLeast"/>
              <w:rPr>
                <w:b w:val="0"/>
                <w:bC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203EF6A" w14:textId="77777777" w:rsidR="007A7279" w:rsidRPr="00731DB6" w:rsidRDefault="007A7279" w:rsidP="007D4979">
            <w:pPr>
              <w:pStyle w:val="Naslov1"/>
              <w:keepNext w:val="0"/>
              <w:widowControl w:val="0"/>
              <w:tabs>
                <w:tab w:val="left" w:pos="360"/>
              </w:tabs>
              <w:spacing w:before="0" w:after="0" w:line="240" w:lineRule="atLeast"/>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1C04A8FA" w14:textId="77777777" w:rsidR="007A7279" w:rsidRPr="00731DB6" w:rsidRDefault="007A7279" w:rsidP="007D4979">
            <w:pPr>
              <w:pStyle w:val="Naslov1"/>
              <w:keepNext w:val="0"/>
              <w:widowControl w:val="0"/>
              <w:tabs>
                <w:tab w:val="left" w:pos="360"/>
              </w:tabs>
              <w:spacing w:before="0" w:after="0" w:line="240" w:lineRule="atLeast"/>
              <w:rPr>
                <w:b w:val="0"/>
                <w:bCs/>
              </w:rPr>
            </w:pPr>
          </w:p>
        </w:tc>
      </w:tr>
      <w:tr w:rsidR="007A7279" w:rsidRPr="00731DB6" w14:paraId="3E122A90"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35B9253B" w14:textId="77777777" w:rsidR="007A7279" w:rsidRPr="00731DB6" w:rsidRDefault="007A7279" w:rsidP="007D4979">
            <w:pPr>
              <w:pStyle w:val="Naslov1"/>
              <w:keepNext w:val="0"/>
              <w:widowControl w:val="0"/>
              <w:tabs>
                <w:tab w:val="left" w:pos="360"/>
              </w:tabs>
              <w:spacing w:before="0" w:after="0" w:line="240" w:lineRule="atLeast"/>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AD61F94" w14:textId="77777777" w:rsidR="007A7279" w:rsidRPr="00731DB6" w:rsidRDefault="007A7279" w:rsidP="007D4979">
            <w:pPr>
              <w:pStyle w:val="Naslov1"/>
              <w:keepNext w:val="0"/>
              <w:widowControl w:val="0"/>
              <w:tabs>
                <w:tab w:val="left" w:pos="360"/>
              </w:tabs>
              <w:spacing w:before="0" w:after="0" w:line="240" w:lineRule="atLeast"/>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3862DC2" w14:textId="77777777" w:rsidR="007A7279" w:rsidRPr="00731DB6" w:rsidRDefault="007A7279" w:rsidP="007D4979">
            <w:pPr>
              <w:pStyle w:val="Naslov1"/>
              <w:keepNext w:val="0"/>
              <w:widowControl w:val="0"/>
              <w:tabs>
                <w:tab w:val="left" w:pos="360"/>
              </w:tabs>
              <w:spacing w:before="0" w:after="0" w:line="240" w:lineRule="atLeast"/>
              <w:rPr>
                <w:b w:val="0"/>
                <w:bC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D963FC5" w14:textId="77777777" w:rsidR="007A7279" w:rsidRPr="00731DB6" w:rsidRDefault="007A7279" w:rsidP="007D4979">
            <w:pPr>
              <w:pStyle w:val="Naslov1"/>
              <w:keepNext w:val="0"/>
              <w:widowControl w:val="0"/>
              <w:tabs>
                <w:tab w:val="left" w:pos="360"/>
              </w:tabs>
              <w:spacing w:before="0" w:after="0" w:line="240" w:lineRule="atLeast"/>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38194FAB" w14:textId="77777777" w:rsidR="007A7279" w:rsidRPr="00731DB6" w:rsidRDefault="007A7279" w:rsidP="007D4979">
            <w:pPr>
              <w:pStyle w:val="Naslov1"/>
              <w:keepNext w:val="0"/>
              <w:widowControl w:val="0"/>
              <w:tabs>
                <w:tab w:val="left" w:pos="360"/>
              </w:tabs>
              <w:spacing w:before="0" w:after="0" w:line="240" w:lineRule="atLeast"/>
              <w:rPr>
                <w:b w:val="0"/>
                <w:bCs/>
              </w:rPr>
            </w:pPr>
          </w:p>
        </w:tc>
      </w:tr>
      <w:tr w:rsidR="007A7279" w:rsidRPr="00731DB6" w14:paraId="72E711B9"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59F7AF2D" w14:textId="77777777" w:rsidR="007A7279" w:rsidRPr="00731DB6" w:rsidRDefault="007A7279" w:rsidP="007D4979">
            <w:pPr>
              <w:pStyle w:val="Naslov1"/>
              <w:keepNext w:val="0"/>
              <w:widowControl w:val="0"/>
              <w:tabs>
                <w:tab w:val="left" w:pos="360"/>
              </w:tabs>
              <w:spacing w:before="0" w:after="0" w:line="240" w:lineRule="atLeast"/>
            </w:pPr>
            <w:r w:rsidRPr="00731DB6">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E083B86" w14:textId="77777777" w:rsidR="007A7279" w:rsidRPr="00731DB6" w:rsidRDefault="007A7279" w:rsidP="007D4979">
            <w:pPr>
              <w:widowControl w:val="0"/>
              <w:spacing w:line="240" w:lineRule="atLeast"/>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CE045EA" w14:textId="77777777" w:rsidR="007A7279" w:rsidRPr="00731DB6" w:rsidRDefault="007A7279" w:rsidP="007D4979">
            <w:pPr>
              <w:pStyle w:val="Naslov1"/>
              <w:keepNext w:val="0"/>
              <w:widowControl w:val="0"/>
              <w:tabs>
                <w:tab w:val="left" w:pos="360"/>
              </w:tabs>
              <w:spacing w:before="0" w:after="0" w:line="240" w:lineRule="atLeast"/>
            </w:pPr>
          </w:p>
        </w:tc>
      </w:tr>
      <w:tr w:rsidR="007A7279" w:rsidRPr="00731DB6" w14:paraId="015A2747"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59FDFD1" w14:textId="77777777" w:rsidR="007A7279" w:rsidRPr="00731DB6" w:rsidRDefault="007A7279" w:rsidP="007D4979">
            <w:pPr>
              <w:pStyle w:val="Naslov1"/>
              <w:keepNext w:val="0"/>
              <w:widowControl w:val="0"/>
              <w:tabs>
                <w:tab w:val="left" w:pos="2340"/>
              </w:tabs>
              <w:spacing w:before="0" w:after="0" w:line="240" w:lineRule="atLeast"/>
            </w:pPr>
            <w:r w:rsidRPr="00731DB6">
              <w:t>II.b Manjkajoče pravice porabe bodo zagotovljene s prerazporeditvijo:</w:t>
            </w:r>
          </w:p>
        </w:tc>
      </w:tr>
      <w:tr w:rsidR="007A7279" w:rsidRPr="00731DB6" w14:paraId="7A8E595E"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7AA173CE" w14:textId="77777777" w:rsidR="007A7279" w:rsidRPr="00731DB6" w:rsidRDefault="007A7279" w:rsidP="007D4979">
            <w:pPr>
              <w:widowControl w:val="0"/>
              <w:spacing w:line="240" w:lineRule="atLeast"/>
              <w:jc w:val="center"/>
              <w:rPr>
                <w:rFonts w:cs="Arial"/>
                <w:szCs w:val="20"/>
              </w:rPr>
            </w:pPr>
            <w:r w:rsidRPr="00731DB6">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EE49BB4" w14:textId="77777777" w:rsidR="007A7279" w:rsidRPr="00731DB6" w:rsidRDefault="007A7279" w:rsidP="007D4979">
            <w:pPr>
              <w:widowControl w:val="0"/>
              <w:spacing w:line="240" w:lineRule="atLeast"/>
              <w:jc w:val="center"/>
              <w:rPr>
                <w:rFonts w:cs="Arial"/>
                <w:szCs w:val="20"/>
              </w:rPr>
            </w:pPr>
            <w:r w:rsidRPr="00731DB6">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335FCC4" w14:textId="77777777" w:rsidR="007A7279" w:rsidRPr="00731DB6" w:rsidRDefault="007A7279" w:rsidP="007D4979">
            <w:pPr>
              <w:widowControl w:val="0"/>
              <w:spacing w:line="240" w:lineRule="atLeast"/>
              <w:jc w:val="center"/>
              <w:rPr>
                <w:rFonts w:cs="Arial"/>
                <w:szCs w:val="20"/>
              </w:rPr>
            </w:pPr>
            <w:r w:rsidRPr="00731DB6">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92EC3C6" w14:textId="77777777" w:rsidR="007A7279" w:rsidRPr="00731DB6" w:rsidRDefault="007A7279" w:rsidP="007D4979">
            <w:pPr>
              <w:widowControl w:val="0"/>
              <w:spacing w:line="240" w:lineRule="atLeast"/>
              <w:jc w:val="center"/>
              <w:rPr>
                <w:rFonts w:cs="Arial"/>
                <w:szCs w:val="20"/>
              </w:rPr>
            </w:pPr>
            <w:r w:rsidRPr="00731DB6">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2192ADD" w14:textId="77777777" w:rsidR="007A7279" w:rsidRPr="00731DB6" w:rsidRDefault="007A7279" w:rsidP="007D4979">
            <w:pPr>
              <w:widowControl w:val="0"/>
              <w:spacing w:line="240" w:lineRule="atLeast"/>
              <w:jc w:val="center"/>
              <w:rPr>
                <w:rFonts w:cs="Arial"/>
                <w:szCs w:val="20"/>
              </w:rPr>
            </w:pPr>
            <w:r w:rsidRPr="00731DB6">
              <w:rPr>
                <w:rFonts w:cs="Arial"/>
                <w:szCs w:val="20"/>
              </w:rPr>
              <w:t xml:space="preserve">Znesek za t + 1 </w:t>
            </w:r>
          </w:p>
        </w:tc>
      </w:tr>
      <w:tr w:rsidR="007A7279" w:rsidRPr="00731DB6" w14:paraId="68FE8D25"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4207595E" w14:textId="77777777" w:rsidR="007A7279" w:rsidRPr="00731DB6" w:rsidRDefault="007A7279" w:rsidP="007D4979">
            <w:pPr>
              <w:pStyle w:val="Naslov1"/>
              <w:keepNext w:val="0"/>
              <w:widowControl w:val="0"/>
              <w:tabs>
                <w:tab w:val="left" w:pos="360"/>
              </w:tabs>
              <w:spacing w:before="0" w:after="0" w:line="240" w:lineRule="atLeast"/>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EFC4C7B" w14:textId="77777777" w:rsidR="007A7279" w:rsidRPr="00731DB6" w:rsidRDefault="007A7279" w:rsidP="007D4979">
            <w:pPr>
              <w:pStyle w:val="Naslov1"/>
              <w:keepNext w:val="0"/>
              <w:widowControl w:val="0"/>
              <w:tabs>
                <w:tab w:val="left" w:pos="360"/>
              </w:tabs>
              <w:spacing w:before="0" w:after="0" w:line="240" w:lineRule="atLeast"/>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0EE2A7" w14:textId="77777777" w:rsidR="007A7279" w:rsidRPr="00731DB6" w:rsidRDefault="007A7279" w:rsidP="007D4979">
            <w:pPr>
              <w:pStyle w:val="Naslov1"/>
              <w:keepNext w:val="0"/>
              <w:widowControl w:val="0"/>
              <w:tabs>
                <w:tab w:val="left" w:pos="360"/>
              </w:tabs>
              <w:spacing w:before="0" w:after="0" w:line="240" w:lineRule="atLeast"/>
              <w:rPr>
                <w:b w:val="0"/>
                <w:bC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619DD95" w14:textId="77777777" w:rsidR="007A7279" w:rsidRPr="00731DB6" w:rsidRDefault="007A7279" w:rsidP="007D4979">
            <w:pPr>
              <w:pStyle w:val="Naslov1"/>
              <w:keepNext w:val="0"/>
              <w:widowControl w:val="0"/>
              <w:tabs>
                <w:tab w:val="left" w:pos="360"/>
              </w:tabs>
              <w:spacing w:before="0" w:after="0" w:line="240" w:lineRule="atLeast"/>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595690D1" w14:textId="77777777" w:rsidR="007A7279" w:rsidRPr="00731DB6" w:rsidRDefault="007A7279" w:rsidP="007D4979">
            <w:pPr>
              <w:pStyle w:val="Naslov1"/>
              <w:keepNext w:val="0"/>
              <w:widowControl w:val="0"/>
              <w:tabs>
                <w:tab w:val="left" w:pos="360"/>
              </w:tabs>
              <w:spacing w:before="0" w:after="0" w:line="240" w:lineRule="atLeast"/>
              <w:rPr>
                <w:b w:val="0"/>
                <w:bCs/>
              </w:rPr>
            </w:pPr>
          </w:p>
        </w:tc>
      </w:tr>
      <w:tr w:rsidR="007A7279" w:rsidRPr="00731DB6" w14:paraId="38DE825F"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0879C1E0" w14:textId="77777777" w:rsidR="007A7279" w:rsidRPr="00731DB6" w:rsidRDefault="007A7279" w:rsidP="007D4979">
            <w:pPr>
              <w:pStyle w:val="Naslov1"/>
              <w:keepNext w:val="0"/>
              <w:widowControl w:val="0"/>
              <w:tabs>
                <w:tab w:val="left" w:pos="360"/>
              </w:tabs>
              <w:spacing w:before="0" w:after="0" w:line="240" w:lineRule="atLeast"/>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20F6466" w14:textId="77777777" w:rsidR="007A7279" w:rsidRPr="00731DB6" w:rsidRDefault="007A7279" w:rsidP="007D4979">
            <w:pPr>
              <w:pStyle w:val="Naslov1"/>
              <w:keepNext w:val="0"/>
              <w:widowControl w:val="0"/>
              <w:tabs>
                <w:tab w:val="left" w:pos="360"/>
              </w:tabs>
              <w:spacing w:before="0" w:after="0" w:line="240" w:lineRule="atLeast"/>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38B7578" w14:textId="77777777" w:rsidR="007A7279" w:rsidRPr="00731DB6" w:rsidRDefault="007A7279" w:rsidP="007D4979">
            <w:pPr>
              <w:pStyle w:val="Naslov1"/>
              <w:keepNext w:val="0"/>
              <w:widowControl w:val="0"/>
              <w:tabs>
                <w:tab w:val="left" w:pos="360"/>
              </w:tabs>
              <w:spacing w:before="0" w:after="0" w:line="240" w:lineRule="atLeast"/>
              <w:rPr>
                <w:b w:val="0"/>
                <w:bC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8266351" w14:textId="77777777" w:rsidR="007A7279" w:rsidRPr="00731DB6" w:rsidRDefault="007A7279" w:rsidP="007D4979">
            <w:pPr>
              <w:pStyle w:val="Naslov1"/>
              <w:keepNext w:val="0"/>
              <w:widowControl w:val="0"/>
              <w:tabs>
                <w:tab w:val="left" w:pos="360"/>
              </w:tabs>
              <w:spacing w:before="0" w:after="0" w:line="240" w:lineRule="atLeast"/>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73BD1BC0" w14:textId="77777777" w:rsidR="007A7279" w:rsidRPr="00731DB6" w:rsidRDefault="007A7279" w:rsidP="007D4979">
            <w:pPr>
              <w:pStyle w:val="Naslov1"/>
              <w:keepNext w:val="0"/>
              <w:widowControl w:val="0"/>
              <w:tabs>
                <w:tab w:val="left" w:pos="360"/>
              </w:tabs>
              <w:spacing w:before="0" w:after="0" w:line="240" w:lineRule="atLeast"/>
              <w:rPr>
                <w:b w:val="0"/>
                <w:bCs/>
              </w:rPr>
            </w:pPr>
          </w:p>
        </w:tc>
      </w:tr>
      <w:tr w:rsidR="007A7279" w:rsidRPr="00731DB6" w14:paraId="2BF5C298"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4B3C4676" w14:textId="77777777" w:rsidR="007A7279" w:rsidRPr="00731DB6" w:rsidRDefault="007A7279" w:rsidP="007D4979">
            <w:pPr>
              <w:pStyle w:val="Naslov1"/>
              <w:keepNext w:val="0"/>
              <w:widowControl w:val="0"/>
              <w:tabs>
                <w:tab w:val="left" w:pos="360"/>
              </w:tabs>
              <w:spacing w:before="0" w:after="0" w:line="240" w:lineRule="atLeast"/>
            </w:pPr>
            <w:r w:rsidRPr="00731DB6">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267EF70" w14:textId="77777777" w:rsidR="007A7279" w:rsidRPr="00731DB6" w:rsidRDefault="007A7279" w:rsidP="007D4979">
            <w:pPr>
              <w:pStyle w:val="Naslov1"/>
              <w:keepNext w:val="0"/>
              <w:widowControl w:val="0"/>
              <w:tabs>
                <w:tab w:val="left" w:pos="360"/>
              </w:tabs>
              <w:spacing w:before="0" w:after="0" w:line="240" w:lineRule="atLeast"/>
            </w:pPr>
          </w:p>
        </w:tc>
        <w:tc>
          <w:tcPr>
            <w:tcW w:w="2128" w:type="dxa"/>
            <w:tcBorders>
              <w:top w:val="single" w:sz="4" w:space="0" w:color="auto"/>
              <w:left w:val="single" w:sz="4" w:space="0" w:color="auto"/>
              <w:bottom w:val="single" w:sz="4" w:space="0" w:color="auto"/>
              <w:right w:val="single" w:sz="4" w:space="0" w:color="auto"/>
            </w:tcBorders>
            <w:vAlign w:val="center"/>
          </w:tcPr>
          <w:p w14:paraId="48597BF8" w14:textId="77777777" w:rsidR="007A7279" w:rsidRPr="00731DB6" w:rsidRDefault="007A7279" w:rsidP="007D4979">
            <w:pPr>
              <w:pStyle w:val="Naslov1"/>
              <w:keepNext w:val="0"/>
              <w:widowControl w:val="0"/>
              <w:tabs>
                <w:tab w:val="left" w:pos="360"/>
              </w:tabs>
              <w:spacing w:before="0" w:after="0" w:line="240" w:lineRule="atLeast"/>
            </w:pPr>
          </w:p>
        </w:tc>
      </w:tr>
      <w:tr w:rsidR="007A7279" w:rsidRPr="00731DB6" w14:paraId="71A5F0AC"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E371178" w14:textId="77777777" w:rsidR="007A7279" w:rsidRPr="00731DB6" w:rsidRDefault="007A7279" w:rsidP="007D4979">
            <w:pPr>
              <w:pStyle w:val="Naslov1"/>
              <w:keepNext w:val="0"/>
              <w:widowControl w:val="0"/>
              <w:tabs>
                <w:tab w:val="left" w:pos="2340"/>
              </w:tabs>
              <w:spacing w:before="0" w:after="0" w:line="240" w:lineRule="atLeast"/>
            </w:pPr>
            <w:r w:rsidRPr="00731DB6">
              <w:t>II.c Načrtovana nadomestitev zmanjšanih prihodkov in povečanih odhodkov proračuna:</w:t>
            </w:r>
          </w:p>
        </w:tc>
      </w:tr>
      <w:tr w:rsidR="007A7279" w:rsidRPr="00731DB6" w14:paraId="6C95FBC1"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14:paraId="060EECA6" w14:textId="77777777" w:rsidR="007A7279" w:rsidRPr="00731DB6" w:rsidRDefault="007A7279" w:rsidP="007D4979">
            <w:pPr>
              <w:widowControl w:val="0"/>
              <w:spacing w:line="240" w:lineRule="atLeast"/>
              <w:ind w:left="-122" w:right="-112"/>
              <w:jc w:val="center"/>
              <w:rPr>
                <w:rFonts w:cs="Arial"/>
                <w:szCs w:val="20"/>
              </w:rPr>
            </w:pPr>
            <w:r w:rsidRPr="00731DB6">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5996105" w14:textId="77777777" w:rsidR="007A7279" w:rsidRPr="00731DB6" w:rsidRDefault="007A7279" w:rsidP="007D4979">
            <w:pPr>
              <w:widowControl w:val="0"/>
              <w:spacing w:line="240" w:lineRule="atLeast"/>
              <w:ind w:left="-122" w:right="-112"/>
              <w:jc w:val="center"/>
              <w:rPr>
                <w:rFonts w:cs="Arial"/>
                <w:szCs w:val="20"/>
              </w:rPr>
            </w:pPr>
            <w:r w:rsidRPr="00731DB6">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82B9F95" w14:textId="77777777" w:rsidR="007A7279" w:rsidRPr="00731DB6" w:rsidRDefault="007A7279" w:rsidP="007D4979">
            <w:pPr>
              <w:widowControl w:val="0"/>
              <w:spacing w:line="240" w:lineRule="atLeast"/>
              <w:ind w:left="-122" w:right="-112"/>
              <w:jc w:val="center"/>
              <w:rPr>
                <w:rFonts w:cs="Arial"/>
                <w:szCs w:val="20"/>
              </w:rPr>
            </w:pPr>
            <w:r w:rsidRPr="00731DB6">
              <w:rPr>
                <w:rFonts w:cs="Arial"/>
                <w:szCs w:val="20"/>
              </w:rPr>
              <w:t>Znesek za t + 1</w:t>
            </w:r>
          </w:p>
        </w:tc>
      </w:tr>
      <w:tr w:rsidR="007A7279" w:rsidRPr="00731DB6" w14:paraId="0CB7CA3D"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50E81924" w14:textId="77777777" w:rsidR="007A7279" w:rsidRPr="00731DB6" w:rsidRDefault="007A7279" w:rsidP="007D4979">
            <w:pPr>
              <w:pStyle w:val="Naslov1"/>
              <w:keepNext w:val="0"/>
              <w:widowControl w:val="0"/>
              <w:tabs>
                <w:tab w:val="left" w:pos="360"/>
              </w:tabs>
              <w:spacing w:before="0" w:after="0" w:line="240" w:lineRule="atLeast"/>
              <w:rPr>
                <w:b w:val="0"/>
                <w:bCs/>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31967FF" w14:textId="77777777" w:rsidR="007A7279" w:rsidRPr="00731DB6" w:rsidRDefault="007A7279" w:rsidP="007D4979">
            <w:pPr>
              <w:pStyle w:val="Naslov1"/>
              <w:keepNext w:val="0"/>
              <w:widowControl w:val="0"/>
              <w:tabs>
                <w:tab w:val="left" w:pos="360"/>
              </w:tabs>
              <w:spacing w:before="0" w:after="0" w:line="240" w:lineRule="atLeast"/>
              <w:rPr>
                <w:b w:val="0"/>
                <w:bCs/>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0B78D63" w14:textId="77777777" w:rsidR="007A7279" w:rsidRPr="00731DB6" w:rsidRDefault="007A7279" w:rsidP="007D4979">
            <w:pPr>
              <w:pStyle w:val="Naslov1"/>
              <w:keepNext w:val="0"/>
              <w:widowControl w:val="0"/>
              <w:tabs>
                <w:tab w:val="left" w:pos="360"/>
              </w:tabs>
              <w:spacing w:before="0" w:after="0" w:line="240" w:lineRule="atLeast"/>
              <w:rPr>
                <w:b w:val="0"/>
                <w:bCs/>
              </w:rPr>
            </w:pPr>
          </w:p>
        </w:tc>
      </w:tr>
      <w:tr w:rsidR="007A7279" w:rsidRPr="00731DB6" w14:paraId="418D1955"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01D62D47" w14:textId="77777777" w:rsidR="007A7279" w:rsidRPr="00731DB6" w:rsidRDefault="007A7279" w:rsidP="007D4979">
            <w:pPr>
              <w:pStyle w:val="Naslov1"/>
              <w:keepNext w:val="0"/>
              <w:widowControl w:val="0"/>
              <w:tabs>
                <w:tab w:val="left" w:pos="360"/>
              </w:tabs>
              <w:spacing w:before="0" w:after="0" w:line="240" w:lineRule="atLeast"/>
              <w:rPr>
                <w:b w:val="0"/>
                <w:bCs/>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093A93B" w14:textId="77777777" w:rsidR="007A7279" w:rsidRPr="00731DB6" w:rsidRDefault="007A7279" w:rsidP="007D4979">
            <w:pPr>
              <w:pStyle w:val="Naslov1"/>
              <w:keepNext w:val="0"/>
              <w:widowControl w:val="0"/>
              <w:tabs>
                <w:tab w:val="left" w:pos="360"/>
              </w:tabs>
              <w:spacing w:before="0" w:after="0" w:line="240" w:lineRule="atLeast"/>
              <w:rPr>
                <w:b w:val="0"/>
                <w:bCs/>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BCFE4E7" w14:textId="77777777" w:rsidR="007A7279" w:rsidRPr="00731DB6" w:rsidRDefault="007A7279" w:rsidP="007D4979">
            <w:pPr>
              <w:pStyle w:val="Naslov1"/>
              <w:keepNext w:val="0"/>
              <w:widowControl w:val="0"/>
              <w:tabs>
                <w:tab w:val="left" w:pos="360"/>
              </w:tabs>
              <w:spacing w:before="0" w:after="0" w:line="240" w:lineRule="atLeast"/>
              <w:rPr>
                <w:b w:val="0"/>
                <w:bCs/>
              </w:rPr>
            </w:pPr>
          </w:p>
        </w:tc>
      </w:tr>
      <w:tr w:rsidR="007A7279" w:rsidRPr="00731DB6" w14:paraId="1A9406C0"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5D119A2F" w14:textId="77777777" w:rsidR="007A7279" w:rsidRPr="00731DB6" w:rsidRDefault="007A7279" w:rsidP="007D4979">
            <w:pPr>
              <w:pStyle w:val="Naslov1"/>
              <w:keepNext w:val="0"/>
              <w:widowControl w:val="0"/>
              <w:tabs>
                <w:tab w:val="left" w:pos="360"/>
              </w:tabs>
              <w:spacing w:before="0" w:after="0" w:line="240" w:lineRule="atLeast"/>
              <w:rPr>
                <w:b w:val="0"/>
                <w:bCs/>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754E1C8" w14:textId="77777777" w:rsidR="007A7279" w:rsidRPr="00731DB6" w:rsidRDefault="007A7279" w:rsidP="007D4979">
            <w:pPr>
              <w:pStyle w:val="Naslov1"/>
              <w:keepNext w:val="0"/>
              <w:widowControl w:val="0"/>
              <w:tabs>
                <w:tab w:val="left" w:pos="360"/>
              </w:tabs>
              <w:spacing w:before="0" w:after="0" w:line="240" w:lineRule="atLeast"/>
              <w:rPr>
                <w:b w:val="0"/>
                <w:bCs/>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E666DED" w14:textId="77777777" w:rsidR="007A7279" w:rsidRPr="00731DB6" w:rsidRDefault="007A7279" w:rsidP="007D4979">
            <w:pPr>
              <w:pStyle w:val="Naslov1"/>
              <w:keepNext w:val="0"/>
              <w:widowControl w:val="0"/>
              <w:tabs>
                <w:tab w:val="left" w:pos="360"/>
              </w:tabs>
              <w:spacing w:before="0" w:after="0" w:line="240" w:lineRule="atLeast"/>
              <w:rPr>
                <w:b w:val="0"/>
                <w:bCs/>
              </w:rPr>
            </w:pPr>
          </w:p>
        </w:tc>
      </w:tr>
      <w:tr w:rsidR="007A7279" w:rsidRPr="00731DB6" w14:paraId="280CFB7F" w14:textId="77777777"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3BD3AB92" w14:textId="77777777" w:rsidR="007A7279" w:rsidRPr="00731DB6" w:rsidRDefault="007A7279" w:rsidP="007D4979">
            <w:pPr>
              <w:pStyle w:val="Naslov1"/>
              <w:keepNext w:val="0"/>
              <w:widowControl w:val="0"/>
              <w:tabs>
                <w:tab w:val="left" w:pos="360"/>
              </w:tabs>
              <w:spacing w:before="0" w:after="0" w:line="240" w:lineRule="atLeast"/>
            </w:pPr>
            <w:r w:rsidRPr="00731DB6">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269E63E" w14:textId="77777777" w:rsidR="007A7279" w:rsidRPr="00731DB6" w:rsidRDefault="007A7279" w:rsidP="007D4979">
            <w:pPr>
              <w:pStyle w:val="Naslov1"/>
              <w:keepNext w:val="0"/>
              <w:widowControl w:val="0"/>
              <w:tabs>
                <w:tab w:val="left" w:pos="360"/>
              </w:tabs>
              <w:spacing w:before="0" w:after="0" w:line="240" w:lineRule="atLeast"/>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3B2A912" w14:textId="77777777" w:rsidR="007A7279" w:rsidRPr="00731DB6" w:rsidRDefault="007A7279" w:rsidP="007D4979">
            <w:pPr>
              <w:pStyle w:val="Naslov1"/>
              <w:keepNext w:val="0"/>
              <w:widowControl w:val="0"/>
              <w:tabs>
                <w:tab w:val="left" w:pos="360"/>
              </w:tabs>
              <w:spacing w:before="0" w:after="0" w:line="240" w:lineRule="atLeast"/>
            </w:pPr>
          </w:p>
        </w:tc>
      </w:tr>
      <w:tr w:rsidR="007A7279" w:rsidRPr="00731DB6" w14:paraId="4A833917" w14:textId="77777777" w:rsidTr="006E74D7">
        <w:trPr>
          <w:gridAfter w:val="1"/>
          <w:wAfter w:w="63" w:type="dxa"/>
          <w:trHeight w:val="1910"/>
        </w:trPr>
        <w:tc>
          <w:tcPr>
            <w:tcW w:w="9200" w:type="dxa"/>
            <w:gridSpan w:val="13"/>
          </w:tcPr>
          <w:p w14:paraId="1518F69B" w14:textId="77777777" w:rsidR="007A7279" w:rsidRPr="00731DB6" w:rsidRDefault="007A7279" w:rsidP="007D4979">
            <w:pPr>
              <w:widowControl w:val="0"/>
              <w:spacing w:line="240" w:lineRule="atLeast"/>
              <w:rPr>
                <w:rFonts w:cs="Arial"/>
                <w:szCs w:val="20"/>
              </w:rPr>
            </w:pPr>
          </w:p>
          <w:p w14:paraId="79B94603" w14:textId="77777777" w:rsidR="007A7279" w:rsidRPr="00731DB6" w:rsidRDefault="007A7279" w:rsidP="007D4979">
            <w:pPr>
              <w:widowControl w:val="0"/>
              <w:spacing w:line="240" w:lineRule="atLeast"/>
              <w:rPr>
                <w:rFonts w:cs="Arial"/>
                <w:b/>
                <w:szCs w:val="20"/>
              </w:rPr>
            </w:pPr>
            <w:r w:rsidRPr="00731DB6">
              <w:rPr>
                <w:rFonts w:cs="Arial"/>
                <w:b/>
                <w:szCs w:val="20"/>
              </w:rPr>
              <w:t>OBRAZLOŽITEV:</w:t>
            </w:r>
          </w:p>
          <w:p w14:paraId="53BFD9A6" w14:textId="77777777" w:rsidR="007A7279" w:rsidRPr="00731DB6" w:rsidRDefault="007A7279" w:rsidP="007D4979">
            <w:pPr>
              <w:widowControl w:val="0"/>
              <w:numPr>
                <w:ilvl w:val="0"/>
                <w:numId w:val="10"/>
              </w:numPr>
              <w:suppressAutoHyphens/>
              <w:spacing w:line="240" w:lineRule="atLeast"/>
              <w:ind w:left="284" w:hanging="284"/>
              <w:jc w:val="both"/>
              <w:rPr>
                <w:rFonts w:cs="Arial"/>
                <w:b/>
                <w:szCs w:val="20"/>
                <w:lang w:eastAsia="sl-SI"/>
              </w:rPr>
            </w:pPr>
            <w:r w:rsidRPr="00731DB6">
              <w:rPr>
                <w:rFonts w:cs="Arial"/>
                <w:b/>
                <w:szCs w:val="20"/>
                <w:lang w:eastAsia="sl-SI"/>
              </w:rPr>
              <w:t>Ocena finančnih posledic, ki niso načrtovane v sprejetem proračunu</w:t>
            </w:r>
          </w:p>
          <w:p w14:paraId="020D9930" w14:textId="77777777" w:rsidR="007A7279" w:rsidRPr="00731DB6" w:rsidRDefault="007A7279" w:rsidP="007D4979">
            <w:pPr>
              <w:widowControl w:val="0"/>
              <w:spacing w:line="240" w:lineRule="atLeast"/>
              <w:ind w:left="360" w:hanging="76"/>
              <w:jc w:val="both"/>
              <w:rPr>
                <w:rFonts w:cs="Arial"/>
                <w:szCs w:val="20"/>
                <w:lang w:eastAsia="sl-SI"/>
              </w:rPr>
            </w:pPr>
            <w:r w:rsidRPr="00731DB6">
              <w:rPr>
                <w:rFonts w:cs="Arial"/>
                <w:szCs w:val="20"/>
                <w:lang w:eastAsia="sl-SI"/>
              </w:rPr>
              <w:t>V zvezi s predlaganim vladnim gradivom se navedejo predvidene spremembe (povečanje, zmanjšanje):</w:t>
            </w:r>
          </w:p>
          <w:p w14:paraId="5EBA7EC8" w14:textId="77777777" w:rsidR="007A7279" w:rsidRPr="00731DB6" w:rsidRDefault="007A7279" w:rsidP="007D4979">
            <w:pPr>
              <w:widowControl w:val="0"/>
              <w:numPr>
                <w:ilvl w:val="0"/>
                <w:numId w:val="11"/>
              </w:numPr>
              <w:suppressAutoHyphens/>
              <w:spacing w:line="240" w:lineRule="atLeast"/>
              <w:jc w:val="both"/>
              <w:rPr>
                <w:rFonts w:cs="Arial"/>
                <w:szCs w:val="20"/>
              </w:rPr>
            </w:pPr>
            <w:r w:rsidRPr="00731DB6">
              <w:rPr>
                <w:rFonts w:cs="Arial"/>
                <w:szCs w:val="20"/>
                <w:lang w:eastAsia="sl-SI"/>
              </w:rPr>
              <w:t>prihodkov državnega proračuna in občinskih proračunov,</w:t>
            </w:r>
          </w:p>
          <w:p w14:paraId="339EAF47" w14:textId="77777777" w:rsidR="007A7279" w:rsidRPr="00731DB6" w:rsidRDefault="007A7279" w:rsidP="007D4979">
            <w:pPr>
              <w:widowControl w:val="0"/>
              <w:numPr>
                <w:ilvl w:val="0"/>
                <w:numId w:val="11"/>
              </w:numPr>
              <w:suppressAutoHyphens/>
              <w:spacing w:line="240" w:lineRule="atLeast"/>
              <w:jc w:val="both"/>
              <w:rPr>
                <w:rFonts w:cs="Arial"/>
                <w:szCs w:val="20"/>
              </w:rPr>
            </w:pPr>
            <w:r w:rsidRPr="00731DB6">
              <w:rPr>
                <w:rFonts w:cs="Arial"/>
                <w:szCs w:val="20"/>
                <w:lang w:eastAsia="sl-SI"/>
              </w:rPr>
              <w:t>odhodkov državnega proračuna, ki niso načrtovani na ukrepih oziroma projektih sprejetih proračunov,</w:t>
            </w:r>
          </w:p>
          <w:p w14:paraId="69B7017F" w14:textId="77777777" w:rsidR="007A7279" w:rsidRPr="00731DB6" w:rsidRDefault="007A7279" w:rsidP="007D4979">
            <w:pPr>
              <w:widowControl w:val="0"/>
              <w:numPr>
                <w:ilvl w:val="0"/>
                <w:numId w:val="11"/>
              </w:numPr>
              <w:suppressAutoHyphens/>
              <w:spacing w:line="240" w:lineRule="atLeast"/>
              <w:jc w:val="both"/>
              <w:rPr>
                <w:rFonts w:cs="Arial"/>
                <w:szCs w:val="20"/>
              </w:rPr>
            </w:pPr>
            <w:r w:rsidRPr="00731DB6">
              <w:rPr>
                <w:rFonts w:cs="Arial"/>
                <w:szCs w:val="20"/>
                <w:lang w:eastAsia="sl-SI"/>
              </w:rPr>
              <w:t>obveznosti za druga javnofinančna sredstva (drugi viri), ki niso načrtovana na ukrepih oziroma projektih sprejetih proračunov.</w:t>
            </w:r>
          </w:p>
          <w:p w14:paraId="2CC142A6" w14:textId="77777777" w:rsidR="007A7279" w:rsidRPr="00731DB6" w:rsidRDefault="007A7279" w:rsidP="007D4979">
            <w:pPr>
              <w:widowControl w:val="0"/>
              <w:numPr>
                <w:ilvl w:val="0"/>
                <w:numId w:val="10"/>
              </w:numPr>
              <w:suppressAutoHyphens/>
              <w:spacing w:line="240" w:lineRule="atLeast"/>
              <w:ind w:left="284" w:hanging="284"/>
              <w:jc w:val="both"/>
              <w:rPr>
                <w:rFonts w:cs="Arial"/>
                <w:b/>
                <w:szCs w:val="20"/>
                <w:lang w:eastAsia="sl-SI"/>
              </w:rPr>
            </w:pPr>
            <w:r w:rsidRPr="00731DB6">
              <w:rPr>
                <w:rFonts w:cs="Arial"/>
                <w:b/>
                <w:szCs w:val="20"/>
                <w:lang w:eastAsia="sl-SI"/>
              </w:rPr>
              <w:t>Finančne posledice za državni proračun</w:t>
            </w:r>
          </w:p>
          <w:p w14:paraId="0D26A829" w14:textId="77777777" w:rsidR="007A7279" w:rsidRPr="00731DB6" w:rsidRDefault="007A7279" w:rsidP="007D4979">
            <w:pPr>
              <w:widowControl w:val="0"/>
              <w:spacing w:line="240" w:lineRule="atLeast"/>
              <w:ind w:left="284"/>
              <w:jc w:val="both"/>
              <w:rPr>
                <w:rFonts w:cs="Arial"/>
                <w:szCs w:val="20"/>
                <w:lang w:eastAsia="sl-SI"/>
              </w:rPr>
            </w:pPr>
            <w:r w:rsidRPr="00731DB6">
              <w:rPr>
                <w:rFonts w:cs="Arial"/>
                <w:szCs w:val="20"/>
                <w:lang w:eastAsia="sl-SI"/>
              </w:rPr>
              <w:t>Prikazane morajo biti finančne posledice za državni proračun, ki so na proračunskih postavkah načrtovane v dinamiki projektov oziroma ukrepov:</w:t>
            </w:r>
          </w:p>
          <w:p w14:paraId="1F0DD5CF" w14:textId="77777777" w:rsidR="007A7279" w:rsidRPr="00731DB6" w:rsidRDefault="007A7279" w:rsidP="007D4979">
            <w:pPr>
              <w:widowControl w:val="0"/>
              <w:suppressAutoHyphens/>
              <w:spacing w:line="240" w:lineRule="atLeast"/>
              <w:ind w:left="720"/>
              <w:jc w:val="both"/>
              <w:rPr>
                <w:rFonts w:cs="Arial"/>
                <w:b/>
                <w:szCs w:val="20"/>
                <w:lang w:eastAsia="sl-SI"/>
              </w:rPr>
            </w:pPr>
            <w:r w:rsidRPr="00731DB6">
              <w:rPr>
                <w:rFonts w:cs="Arial"/>
                <w:b/>
                <w:szCs w:val="20"/>
                <w:lang w:eastAsia="sl-SI"/>
              </w:rPr>
              <w:t>II.a Pravice porabe za izvedbo predlaganih rešitev so zagotovljene:</w:t>
            </w:r>
          </w:p>
          <w:p w14:paraId="70D0206A" w14:textId="77777777" w:rsidR="007A7279" w:rsidRPr="00731DB6" w:rsidRDefault="007A7279" w:rsidP="007D4979">
            <w:pPr>
              <w:widowControl w:val="0"/>
              <w:spacing w:line="240" w:lineRule="atLeast"/>
              <w:ind w:left="284"/>
              <w:jc w:val="both"/>
              <w:rPr>
                <w:rFonts w:cs="Arial"/>
                <w:szCs w:val="20"/>
                <w:lang w:eastAsia="sl-SI"/>
              </w:rPr>
            </w:pPr>
            <w:r w:rsidRPr="00731DB6">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B7887E0" w14:textId="77777777" w:rsidR="007A7279" w:rsidRPr="00731DB6" w:rsidRDefault="007A7279" w:rsidP="007D4979">
            <w:pPr>
              <w:widowControl w:val="0"/>
              <w:numPr>
                <w:ilvl w:val="0"/>
                <w:numId w:val="12"/>
              </w:numPr>
              <w:suppressAutoHyphens/>
              <w:spacing w:line="240" w:lineRule="atLeast"/>
              <w:jc w:val="both"/>
              <w:rPr>
                <w:rFonts w:cs="Arial"/>
                <w:szCs w:val="20"/>
                <w:lang w:eastAsia="sl-SI"/>
              </w:rPr>
            </w:pPr>
            <w:r w:rsidRPr="00731DB6">
              <w:rPr>
                <w:rFonts w:cs="Arial"/>
                <w:szCs w:val="20"/>
                <w:lang w:eastAsia="sl-SI"/>
              </w:rPr>
              <w:t>proračunski uporabnik, ki bo financiral novi projekt oziroma ukrep,</w:t>
            </w:r>
          </w:p>
          <w:p w14:paraId="5A01A8DD" w14:textId="77777777" w:rsidR="007A7279" w:rsidRPr="00731DB6" w:rsidRDefault="007A7279" w:rsidP="007D4979">
            <w:pPr>
              <w:widowControl w:val="0"/>
              <w:numPr>
                <w:ilvl w:val="0"/>
                <w:numId w:val="12"/>
              </w:numPr>
              <w:suppressAutoHyphens/>
              <w:spacing w:line="240" w:lineRule="atLeast"/>
              <w:jc w:val="both"/>
              <w:rPr>
                <w:rFonts w:cs="Arial"/>
                <w:szCs w:val="20"/>
                <w:lang w:eastAsia="sl-SI"/>
              </w:rPr>
            </w:pPr>
            <w:r w:rsidRPr="00731DB6">
              <w:rPr>
                <w:rFonts w:cs="Arial"/>
                <w:szCs w:val="20"/>
                <w:lang w:eastAsia="sl-SI"/>
              </w:rPr>
              <w:t xml:space="preserve">projekt oziroma ukrep, s katerim se bodo dosegli cilji vladnega gradiva, in </w:t>
            </w:r>
          </w:p>
          <w:p w14:paraId="0CB8164E" w14:textId="77777777" w:rsidR="007A7279" w:rsidRPr="00731DB6" w:rsidRDefault="007A7279" w:rsidP="007D4979">
            <w:pPr>
              <w:widowControl w:val="0"/>
              <w:numPr>
                <w:ilvl w:val="0"/>
                <w:numId w:val="12"/>
              </w:numPr>
              <w:suppressAutoHyphens/>
              <w:spacing w:line="240" w:lineRule="atLeast"/>
              <w:jc w:val="both"/>
              <w:rPr>
                <w:rFonts w:cs="Arial"/>
                <w:szCs w:val="20"/>
                <w:lang w:eastAsia="sl-SI"/>
              </w:rPr>
            </w:pPr>
            <w:r w:rsidRPr="00731DB6">
              <w:rPr>
                <w:rFonts w:cs="Arial"/>
                <w:szCs w:val="20"/>
                <w:lang w:eastAsia="sl-SI"/>
              </w:rPr>
              <w:t>proračunske postavke.</w:t>
            </w:r>
          </w:p>
          <w:p w14:paraId="0D3C7705" w14:textId="77777777" w:rsidR="007A7279" w:rsidRPr="00731DB6" w:rsidRDefault="007A7279" w:rsidP="007D4979">
            <w:pPr>
              <w:widowControl w:val="0"/>
              <w:spacing w:line="240" w:lineRule="atLeast"/>
              <w:ind w:left="284"/>
              <w:jc w:val="both"/>
              <w:rPr>
                <w:rFonts w:cs="Arial"/>
                <w:szCs w:val="20"/>
                <w:lang w:eastAsia="sl-SI"/>
              </w:rPr>
            </w:pPr>
            <w:r w:rsidRPr="00731DB6">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3AEB5A2" w14:textId="77777777" w:rsidR="007A7279" w:rsidRPr="00731DB6" w:rsidRDefault="007A7279" w:rsidP="007D4979">
            <w:pPr>
              <w:widowControl w:val="0"/>
              <w:suppressAutoHyphens/>
              <w:spacing w:line="240" w:lineRule="atLeast"/>
              <w:ind w:left="714"/>
              <w:jc w:val="both"/>
              <w:rPr>
                <w:rFonts w:cs="Arial"/>
                <w:b/>
                <w:szCs w:val="20"/>
                <w:lang w:eastAsia="sl-SI"/>
              </w:rPr>
            </w:pPr>
            <w:r w:rsidRPr="00731DB6">
              <w:rPr>
                <w:rFonts w:cs="Arial"/>
                <w:b/>
                <w:szCs w:val="20"/>
                <w:lang w:eastAsia="sl-SI"/>
              </w:rPr>
              <w:t>II.b Manjkajoče pravice porabe bodo zagotovljene s prerazporeditvijo:</w:t>
            </w:r>
          </w:p>
          <w:p w14:paraId="407AF83F" w14:textId="77777777" w:rsidR="007A7279" w:rsidRPr="00731DB6" w:rsidRDefault="007A7279" w:rsidP="007D4979">
            <w:pPr>
              <w:widowControl w:val="0"/>
              <w:spacing w:line="240" w:lineRule="atLeast"/>
              <w:ind w:left="284"/>
              <w:jc w:val="both"/>
              <w:rPr>
                <w:rFonts w:cs="Arial"/>
                <w:szCs w:val="20"/>
                <w:lang w:eastAsia="sl-SI"/>
              </w:rPr>
            </w:pPr>
            <w:r w:rsidRPr="00731DB6">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8924E0C" w14:textId="77777777" w:rsidR="007A7279" w:rsidRPr="00731DB6" w:rsidRDefault="007A7279" w:rsidP="007D4979">
            <w:pPr>
              <w:widowControl w:val="0"/>
              <w:suppressAutoHyphens/>
              <w:spacing w:line="240" w:lineRule="atLeast"/>
              <w:ind w:left="714"/>
              <w:jc w:val="both"/>
              <w:rPr>
                <w:rFonts w:cs="Arial"/>
                <w:b/>
                <w:szCs w:val="20"/>
                <w:lang w:eastAsia="sl-SI"/>
              </w:rPr>
            </w:pPr>
            <w:r w:rsidRPr="00731DB6">
              <w:rPr>
                <w:rFonts w:cs="Arial"/>
                <w:b/>
                <w:szCs w:val="20"/>
                <w:lang w:eastAsia="sl-SI"/>
              </w:rPr>
              <w:t>II.c Načrtovana nadomestitev zmanjšanih prihodkov in povečanih odhodkov proračuna:</w:t>
            </w:r>
          </w:p>
          <w:p w14:paraId="2FC8EEF0" w14:textId="77777777" w:rsidR="007A7279" w:rsidRPr="00731DB6" w:rsidRDefault="007A7279" w:rsidP="00A556B8">
            <w:pPr>
              <w:widowControl w:val="0"/>
              <w:spacing w:line="240" w:lineRule="atLeast"/>
              <w:ind w:left="284"/>
              <w:jc w:val="both"/>
              <w:rPr>
                <w:rFonts w:cs="Arial"/>
                <w:szCs w:val="20"/>
              </w:rPr>
            </w:pPr>
            <w:r w:rsidRPr="00731DB6">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6E74D7" w:rsidRPr="00731DB6" w14:paraId="44678CB5" w14:textId="77777777" w:rsidTr="006E74D7">
        <w:trPr>
          <w:gridAfter w:val="1"/>
          <w:wAfter w:w="63" w:type="dxa"/>
          <w:trHeight w:val="299"/>
        </w:trPr>
        <w:tc>
          <w:tcPr>
            <w:tcW w:w="9200" w:type="dxa"/>
            <w:gridSpan w:val="13"/>
          </w:tcPr>
          <w:p w14:paraId="27320145" w14:textId="77777777" w:rsidR="006E74D7" w:rsidRPr="00731DB6" w:rsidRDefault="006E74D7" w:rsidP="007D4979">
            <w:pPr>
              <w:widowControl w:val="0"/>
              <w:spacing w:line="240" w:lineRule="atLeast"/>
              <w:rPr>
                <w:rFonts w:cs="Arial"/>
                <w:szCs w:val="20"/>
              </w:rPr>
            </w:pPr>
          </w:p>
        </w:tc>
      </w:tr>
      <w:tr w:rsidR="007A7279" w:rsidRPr="00731DB6" w14:paraId="29EA0B34" w14:textId="77777777" w:rsidTr="006E74D7">
        <w:trPr>
          <w:gridAfter w:val="1"/>
          <w:wAfter w:w="63" w:type="dxa"/>
          <w:trHeight w:val="770"/>
        </w:trPr>
        <w:tc>
          <w:tcPr>
            <w:tcW w:w="9200" w:type="dxa"/>
            <w:gridSpan w:val="13"/>
            <w:tcBorders>
              <w:top w:val="single" w:sz="4" w:space="0" w:color="000000"/>
              <w:left w:val="single" w:sz="4" w:space="0" w:color="000000"/>
              <w:bottom w:val="single" w:sz="4" w:space="0" w:color="000000"/>
              <w:right w:val="single" w:sz="4" w:space="0" w:color="000000"/>
            </w:tcBorders>
          </w:tcPr>
          <w:p w14:paraId="538DD105" w14:textId="77777777" w:rsidR="007A7279" w:rsidRPr="00731DB6" w:rsidRDefault="007A7279" w:rsidP="007D4979">
            <w:pPr>
              <w:spacing w:line="240" w:lineRule="atLeast"/>
              <w:rPr>
                <w:rFonts w:cs="Arial"/>
                <w:b/>
                <w:szCs w:val="20"/>
              </w:rPr>
            </w:pPr>
            <w:r w:rsidRPr="00731DB6">
              <w:rPr>
                <w:rFonts w:cs="Arial"/>
                <w:b/>
                <w:szCs w:val="20"/>
              </w:rPr>
              <w:t>7.b Predstavitev ocene finančnih posledic pod 40.000 EUR:</w:t>
            </w:r>
          </w:p>
          <w:p w14:paraId="0298A1C9" w14:textId="77777777" w:rsidR="007A7279" w:rsidRPr="00731DB6" w:rsidRDefault="007A7279" w:rsidP="007D4979">
            <w:pPr>
              <w:spacing w:line="240" w:lineRule="atLeast"/>
              <w:rPr>
                <w:rFonts w:cs="Arial"/>
                <w:szCs w:val="20"/>
              </w:rPr>
            </w:pPr>
            <w:r w:rsidRPr="00731DB6">
              <w:rPr>
                <w:rFonts w:cs="Arial"/>
                <w:szCs w:val="20"/>
              </w:rPr>
              <w:t>(Samo če izberete NE pod točko 6.a.)</w:t>
            </w:r>
          </w:p>
          <w:p w14:paraId="34833DE3" w14:textId="77777777" w:rsidR="007A7279" w:rsidRPr="00731DB6" w:rsidRDefault="007A7279" w:rsidP="00991878">
            <w:pPr>
              <w:spacing w:line="240" w:lineRule="atLeast"/>
              <w:rPr>
                <w:rFonts w:cs="Arial"/>
                <w:b/>
                <w:szCs w:val="20"/>
              </w:rPr>
            </w:pPr>
            <w:r w:rsidRPr="00731DB6">
              <w:rPr>
                <w:rFonts w:cs="Arial"/>
                <w:b/>
                <w:szCs w:val="20"/>
              </w:rPr>
              <w:t>Kratka obrazložitev</w:t>
            </w:r>
            <w:r w:rsidR="005A7AB6" w:rsidRPr="00731DB6">
              <w:rPr>
                <w:rFonts w:cs="Arial"/>
                <w:b/>
                <w:szCs w:val="20"/>
              </w:rPr>
              <w:t>:</w:t>
            </w:r>
          </w:p>
        </w:tc>
      </w:tr>
      <w:tr w:rsidR="006E74D7" w:rsidRPr="00731DB6" w14:paraId="68EAD9BA" w14:textId="77777777" w:rsidTr="006E74D7">
        <w:trPr>
          <w:gridAfter w:val="1"/>
          <w:wAfter w:w="63" w:type="dxa"/>
          <w:trHeight w:val="344"/>
        </w:trPr>
        <w:tc>
          <w:tcPr>
            <w:tcW w:w="9200" w:type="dxa"/>
            <w:gridSpan w:val="13"/>
            <w:tcBorders>
              <w:top w:val="single" w:sz="4" w:space="0" w:color="000000"/>
              <w:left w:val="single" w:sz="4" w:space="0" w:color="000000"/>
              <w:bottom w:val="single" w:sz="4" w:space="0" w:color="000000"/>
              <w:right w:val="single" w:sz="4" w:space="0" w:color="000000"/>
            </w:tcBorders>
          </w:tcPr>
          <w:p w14:paraId="12BC9D4A" w14:textId="77777777" w:rsidR="006E74D7" w:rsidRPr="00731DB6" w:rsidRDefault="006E74D7" w:rsidP="007D4979">
            <w:pPr>
              <w:spacing w:line="240" w:lineRule="atLeast"/>
              <w:rPr>
                <w:rFonts w:cs="Arial"/>
                <w:szCs w:val="20"/>
              </w:rPr>
            </w:pPr>
          </w:p>
        </w:tc>
      </w:tr>
      <w:tr w:rsidR="007A7279" w:rsidRPr="00731DB6" w14:paraId="2F4494D1" w14:textId="77777777" w:rsidTr="006E74D7">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14:paraId="14AF971B" w14:textId="77777777" w:rsidR="007A7279" w:rsidRPr="00731DB6" w:rsidRDefault="007A7279" w:rsidP="007D4979">
            <w:pPr>
              <w:spacing w:line="240" w:lineRule="atLeast"/>
              <w:rPr>
                <w:rFonts w:cs="Arial"/>
                <w:b/>
                <w:szCs w:val="20"/>
              </w:rPr>
            </w:pPr>
            <w:r w:rsidRPr="00731DB6">
              <w:rPr>
                <w:rFonts w:cs="Arial"/>
                <w:b/>
                <w:szCs w:val="20"/>
              </w:rPr>
              <w:t>8. Predstavitev sodelovanja z združenji občin:</w:t>
            </w:r>
          </w:p>
        </w:tc>
      </w:tr>
      <w:tr w:rsidR="007A7279" w:rsidRPr="00731DB6" w14:paraId="41E3A99A" w14:textId="77777777" w:rsidTr="006E74D7">
        <w:trPr>
          <w:gridAfter w:val="1"/>
          <w:wAfter w:w="63" w:type="dxa"/>
        </w:trPr>
        <w:tc>
          <w:tcPr>
            <w:tcW w:w="6769" w:type="dxa"/>
            <w:gridSpan w:val="10"/>
          </w:tcPr>
          <w:p w14:paraId="750DDDA1" w14:textId="77777777" w:rsidR="007A7279" w:rsidRPr="00731DB6" w:rsidRDefault="007A7279" w:rsidP="007D4979">
            <w:pPr>
              <w:pStyle w:val="Neotevilenodstavek"/>
              <w:widowControl w:val="0"/>
              <w:spacing w:before="0" w:after="0" w:line="240" w:lineRule="atLeast"/>
              <w:rPr>
                <w:iCs/>
                <w:sz w:val="20"/>
                <w:szCs w:val="20"/>
              </w:rPr>
            </w:pPr>
            <w:r w:rsidRPr="00731DB6">
              <w:rPr>
                <w:iCs/>
                <w:sz w:val="20"/>
                <w:szCs w:val="20"/>
              </w:rPr>
              <w:t>Vsebina predloženega gradiva (predpisa) vpliva na:</w:t>
            </w:r>
          </w:p>
          <w:p w14:paraId="2FFC632C" w14:textId="77777777" w:rsidR="007A7279" w:rsidRPr="00731DB6" w:rsidRDefault="007A7279" w:rsidP="007D4979">
            <w:pPr>
              <w:pStyle w:val="Neotevilenodstavek"/>
              <w:widowControl w:val="0"/>
              <w:numPr>
                <w:ilvl w:val="1"/>
                <w:numId w:val="11"/>
              </w:numPr>
              <w:spacing w:before="0" w:after="0" w:line="240" w:lineRule="atLeast"/>
              <w:rPr>
                <w:iCs/>
                <w:sz w:val="20"/>
                <w:szCs w:val="20"/>
              </w:rPr>
            </w:pPr>
            <w:r w:rsidRPr="00731DB6">
              <w:rPr>
                <w:iCs/>
                <w:sz w:val="20"/>
                <w:szCs w:val="20"/>
              </w:rPr>
              <w:t>pristojnosti občin,</w:t>
            </w:r>
          </w:p>
          <w:p w14:paraId="0075683A" w14:textId="77777777" w:rsidR="007A7279" w:rsidRPr="00731DB6" w:rsidRDefault="007A7279" w:rsidP="007D4979">
            <w:pPr>
              <w:pStyle w:val="Neotevilenodstavek"/>
              <w:widowControl w:val="0"/>
              <w:numPr>
                <w:ilvl w:val="1"/>
                <w:numId w:val="11"/>
              </w:numPr>
              <w:spacing w:before="0" w:after="0" w:line="240" w:lineRule="atLeast"/>
              <w:rPr>
                <w:iCs/>
                <w:sz w:val="20"/>
                <w:szCs w:val="20"/>
              </w:rPr>
            </w:pPr>
            <w:r w:rsidRPr="00731DB6">
              <w:rPr>
                <w:iCs/>
                <w:sz w:val="20"/>
                <w:szCs w:val="20"/>
              </w:rPr>
              <w:t>delovanje občin,</w:t>
            </w:r>
          </w:p>
          <w:p w14:paraId="332C395C" w14:textId="77777777" w:rsidR="007A7279" w:rsidRPr="00731DB6" w:rsidRDefault="007A7279" w:rsidP="00991878">
            <w:pPr>
              <w:pStyle w:val="Neotevilenodstavek"/>
              <w:widowControl w:val="0"/>
              <w:numPr>
                <w:ilvl w:val="1"/>
                <w:numId w:val="11"/>
              </w:numPr>
              <w:spacing w:before="0" w:after="0" w:line="240" w:lineRule="atLeast"/>
              <w:rPr>
                <w:iCs/>
                <w:sz w:val="20"/>
                <w:szCs w:val="20"/>
              </w:rPr>
            </w:pPr>
            <w:r w:rsidRPr="00731DB6">
              <w:rPr>
                <w:iCs/>
                <w:sz w:val="20"/>
                <w:szCs w:val="20"/>
              </w:rPr>
              <w:t>financiranje občin.</w:t>
            </w:r>
          </w:p>
        </w:tc>
        <w:tc>
          <w:tcPr>
            <w:tcW w:w="2431" w:type="dxa"/>
            <w:gridSpan w:val="3"/>
          </w:tcPr>
          <w:p w14:paraId="42A1526B" w14:textId="77777777" w:rsidR="007A7279" w:rsidRPr="00731DB6" w:rsidRDefault="007A7279" w:rsidP="007D4979">
            <w:pPr>
              <w:pStyle w:val="Neotevilenodstavek"/>
              <w:widowControl w:val="0"/>
              <w:spacing w:before="0" w:after="0" w:line="240" w:lineRule="atLeast"/>
              <w:jc w:val="center"/>
              <w:rPr>
                <w:sz w:val="20"/>
                <w:szCs w:val="20"/>
              </w:rPr>
            </w:pPr>
            <w:r w:rsidRPr="00731DB6">
              <w:rPr>
                <w:sz w:val="20"/>
                <w:szCs w:val="20"/>
              </w:rPr>
              <w:t>DA/</w:t>
            </w:r>
            <w:r w:rsidRPr="00731DB6">
              <w:rPr>
                <w:b/>
                <w:sz w:val="20"/>
                <w:szCs w:val="20"/>
              </w:rPr>
              <w:t>NE</w:t>
            </w:r>
          </w:p>
        </w:tc>
      </w:tr>
      <w:tr w:rsidR="007A7279" w:rsidRPr="00731DB6" w14:paraId="23A3A1BD" w14:textId="77777777" w:rsidTr="006E74D7">
        <w:trPr>
          <w:gridAfter w:val="1"/>
          <w:wAfter w:w="63" w:type="dxa"/>
          <w:trHeight w:val="274"/>
        </w:trPr>
        <w:tc>
          <w:tcPr>
            <w:tcW w:w="9200" w:type="dxa"/>
            <w:gridSpan w:val="13"/>
          </w:tcPr>
          <w:p w14:paraId="55EE491E" w14:textId="77777777" w:rsidR="007A7279" w:rsidRPr="00731DB6" w:rsidRDefault="007A7279" w:rsidP="007D4979">
            <w:pPr>
              <w:pStyle w:val="Neotevilenodstavek"/>
              <w:widowControl w:val="0"/>
              <w:spacing w:before="0" w:after="0" w:line="240" w:lineRule="atLeast"/>
              <w:rPr>
                <w:iCs/>
                <w:sz w:val="20"/>
                <w:szCs w:val="20"/>
              </w:rPr>
            </w:pPr>
            <w:r w:rsidRPr="00731DB6">
              <w:rPr>
                <w:iCs/>
                <w:sz w:val="20"/>
                <w:szCs w:val="20"/>
              </w:rPr>
              <w:t xml:space="preserve">Gradivo (predpis) je bilo poslano v mnenje: </w:t>
            </w:r>
          </w:p>
          <w:p w14:paraId="3177EB60" w14:textId="77777777" w:rsidR="007A7279" w:rsidRPr="00731DB6" w:rsidRDefault="007A7279" w:rsidP="007D4979">
            <w:pPr>
              <w:pStyle w:val="Neotevilenodstavek"/>
              <w:widowControl w:val="0"/>
              <w:numPr>
                <w:ilvl w:val="0"/>
                <w:numId w:val="13"/>
              </w:numPr>
              <w:spacing w:before="0" w:after="0" w:line="240" w:lineRule="atLeast"/>
              <w:rPr>
                <w:iCs/>
                <w:sz w:val="20"/>
                <w:szCs w:val="20"/>
              </w:rPr>
            </w:pPr>
            <w:r w:rsidRPr="00731DB6">
              <w:rPr>
                <w:iCs/>
                <w:sz w:val="20"/>
                <w:szCs w:val="20"/>
              </w:rPr>
              <w:t>Skupnosti občin Slovenije SOS: DA/</w:t>
            </w:r>
            <w:r w:rsidRPr="00731DB6">
              <w:rPr>
                <w:b/>
                <w:iCs/>
                <w:sz w:val="20"/>
                <w:szCs w:val="20"/>
              </w:rPr>
              <w:t>NE</w:t>
            </w:r>
          </w:p>
          <w:p w14:paraId="608D95CB" w14:textId="77777777" w:rsidR="007A7279" w:rsidRPr="00731DB6" w:rsidRDefault="007A7279" w:rsidP="007D4979">
            <w:pPr>
              <w:pStyle w:val="Neotevilenodstavek"/>
              <w:widowControl w:val="0"/>
              <w:numPr>
                <w:ilvl w:val="0"/>
                <w:numId w:val="13"/>
              </w:numPr>
              <w:spacing w:before="0" w:after="0" w:line="240" w:lineRule="atLeast"/>
              <w:rPr>
                <w:iCs/>
                <w:sz w:val="20"/>
                <w:szCs w:val="20"/>
              </w:rPr>
            </w:pPr>
            <w:r w:rsidRPr="00731DB6">
              <w:rPr>
                <w:iCs/>
                <w:sz w:val="20"/>
                <w:szCs w:val="20"/>
              </w:rPr>
              <w:t>Združenju občin Slovenije ZOS: DA/</w:t>
            </w:r>
            <w:r w:rsidRPr="00731DB6">
              <w:rPr>
                <w:b/>
                <w:iCs/>
                <w:sz w:val="20"/>
                <w:szCs w:val="20"/>
              </w:rPr>
              <w:t>NE</w:t>
            </w:r>
          </w:p>
          <w:p w14:paraId="32B8775F" w14:textId="77777777" w:rsidR="007A7279" w:rsidRPr="00731DB6" w:rsidRDefault="007A7279" w:rsidP="007D4979">
            <w:pPr>
              <w:pStyle w:val="Neotevilenodstavek"/>
              <w:widowControl w:val="0"/>
              <w:numPr>
                <w:ilvl w:val="0"/>
                <w:numId w:val="13"/>
              </w:numPr>
              <w:spacing w:before="0" w:after="0" w:line="240" w:lineRule="atLeast"/>
              <w:rPr>
                <w:iCs/>
                <w:sz w:val="20"/>
                <w:szCs w:val="20"/>
              </w:rPr>
            </w:pPr>
            <w:r w:rsidRPr="00731DB6">
              <w:rPr>
                <w:iCs/>
                <w:sz w:val="20"/>
                <w:szCs w:val="20"/>
              </w:rPr>
              <w:t>Združenju mestnih občin Slovenije ZMOS: DA/</w:t>
            </w:r>
            <w:r w:rsidRPr="00731DB6">
              <w:rPr>
                <w:b/>
                <w:iCs/>
                <w:sz w:val="20"/>
                <w:szCs w:val="20"/>
              </w:rPr>
              <w:t>NE</w:t>
            </w:r>
          </w:p>
          <w:p w14:paraId="69C83D31" w14:textId="77777777" w:rsidR="007A7279" w:rsidRPr="00731DB6" w:rsidRDefault="007A7279" w:rsidP="007D4979">
            <w:pPr>
              <w:pStyle w:val="Neotevilenodstavek"/>
              <w:widowControl w:val="0"/>
              <w:spacing w:before="0" w:after="0" w:line="240" w:lineRule="atLeast"/>
              <w:rPr>
                <w:iCs/>
                <w:sz w:val="20"/>
                <w:szCs w:val="20"/>
              </w:rPr>
            </w:pPr>
          </w:p>
          <w:p w14:paraId="41E07E28" w14:textId="77777777" w:rsidR="00C76296" w:rsidRPr="00731DB6" w:rsidRDefault="00C76296" w:rsidP="007D4979">
            <w:pPr>
              <w:pStyle w:val="Neotevilenodstavek"/>
              <w:widowControl w:val="0"/>
              <w:spacing w:before="0" w:after="0" w:line="240" w:lineRule="atLeast"/>
              <w:rPr>
                <w:iCs/>
                <w:sz w:val="20"/>
                <w:szCs w:val="20"/>
              </w:rPr>
            </w:pPr>
          </w:p>
          <w:p w14:paraId="5C5499F3" w14:textId="77777777" w:rsidR="007A7279" w:rsidRPr="00731DB6" w:rsidRDefault="007A7279" w:rsidP="007D4979">
            <w:pPr>
              <w:pStyle w:val="Neotevilenodstavek"/>
              <w:widowControl w:val="0"/>
              <w:spacing w:before="0" w:after="0" w:line="240" w:lineRule="atLeast"/>
              <w:rPr>
                <w:iCs/>
                <w:sz w:val="20"/>
                <w:szCs w:val="20"/>
              </w:rPr>
            </w:pPr>
            <w:r w:rsidRPr="00731DB6">
              <w:rPr>
                <w:iCs/>
                <w:sz w:val="20"/>
                <w:szCs w:val="20"/>
              </w:rPr>
              <w:t>Predlogi in pripombe združenj so bili upoštevani:</w:t>
            </w:r>
          </w:p>
          <w:p w14:paraId="34A2DBD1" w14:textId="77777777" w:rsidR="007A7279" w:rsidRPr="00731DB6" w:rsidRDefault="007A7279" w:rsidP="007D4979">
            <w:pPr>
              <w:pStyle w:val="Neotevilenodstavek"/>
              <w:widowControl w:val="0"/>
              <w:numPr>
                <w:ilvl w:val="0"/>
                <w:numId w:val="14"/>
              </w:numPr>
              <w:spacing w:before="0" w:after="0" w:line="240" w:lineRule="atLeast"/>
              <w:rPr>
                <w:iCs/>
                <w:sz w:val="20"/>
                <w:szCs w:val="20"/>
              </w:rPr>
            </w:pPr>
            <w:r w:rsidRPr="00731DB6">
              <w:rPr>
                <w:iCs/>
                <w:sz w:val="20"/>
                <w:szCs w:val="20"/>
              </w:rPr>
              <w:t>v celoti,</w:t>
            </w:r>
          </w:p>
          <w:p w14:paraId="66D7A0EA" w14:textId="77777777" w:rsidR="007A7279" w:rsidRPr="00731DB6" w:rsidRDefault="007A7279" w:rsidP="007D4979">
            <w:pPr>
              <w:pStyle w:val="Neotevilenodstavek"/>
              <w:widowControl w:val="0"/>
              <w:numPr>
                <w:ilvl w:val="0"/>
                <w:numId w:val="14"/>
              </w:numPr>
              <w:spacing w:before="0" w:after="0" w:line="240" w:lineRule="atLeast"/>
              <w:rPr>
                <w:iCs/>
                <w:sz w:val="20"/>
                <w:szCs w:val="20"/>
              </w:rPr>
            </w:pPr>
            <w:r w:rsidRPr="00731DB6">
              <w:rPr>
                <w:iCs/>
                <w:sz w:val="20"/>
                <w:szCs w:val="20"/>
              </w:rPr>
              <w:t>večinoma,</w:t>
            </w:r>
          </w:p>
          <w:p w14:paraId="79450F7D" w14:textId="77777777" w:rsidR="007A7279" w:rsidRPr="00731DB6" w:rsidRDefault="007A7279" w:rsidP="007D4979">
            <w:pPr>
              <w:pStyle w:val="Neotevilenodstavek"/>
              <w:widowControl w:val="0"/>
              <w:numPr>
                <w:ilvl w:val="0"/>
                <w:numId w:val="14"/>
              </w:numPr>
              <w:spacing w:before="0" w:after="0" w:line="240" w:lineRule="atLeast"/>
              <w:rPr>
                <w:iCs/>
                <w:sz w:val="20"/>
                <w:szCs w:val="20"/>
              </w:rPr>
            </w:pPr>
            <w:r w:rsidRPr="00731DB6">
              <w:rPr>
                <w:iCs/>
                <w:sz w:val="20"/>
                <w:szCs w:val="20"/>
              </w:rPr>
              <w:t>delno,</w:t>
            </w:r>
          </w:p>
          <w:p w14:paraId="6970307C" w14:textId="77777777" w:rsidR="007A7279" w:rsidRPr="00731DB6" w:rsidRDefault="007A7279" w:rsidP="007D4979">
            <w:pPr>
              <w:pStyle w:val="Neotevilenodstavek"/>
              <w:widowControl w:val="0"/>
              <w:numPr>
                <w:ilvl w:val="0"/>
                <w:numId w:val="14"/>
              </w:numPr>
              <w:spacing w:before="0" w:after="0" w:line="240" w:lineRule="atLeast"/>
              <w:rPr>
                <w:iCs/>
                <w:sz w:val="20"/>
                <w:szCs w:val="20"/>
              </w:rPr>
            </w:pPr>
            <w:r w:rsidRPr="00731DB6">
              <w:rPr>
                <w:iCs/>
                <w:sz w:val="20"/>
                <w:szCs w:val="20"/>
              </w:rPr>
              <w:t>niso bili upoštevani.</w:t>
            </w:r>
          </w:p>
          <w:p w14:paraId="1000EB7A" w14:textId="77777777" w:rsidR="007A7279" w:rsidRPr="00731DB6" w:rsidRDefault="007A7279" w:rsidP="007D4979">
            <w:pPr>
              <w:pStyle w:val="Neotevilenodstavek"/>
              <w:widowControl w:val="0"/>
              <w:spacing w:before="0" w:after="0" w:line="240" w:lineRule="atLeast"/>
              <w:rPr>
                <w:iCs/>
                <w:sz w:val="20"/>
                <w:szCs w:val="20"/>
              </w:rPr>
            </w:pPr>
            <w:r w:rsidRPr="00731DB6">
              <w:rPr>
                <w:iCs/>
                <w:sz w:val="20"/>
                <w:szCs w:val="20"/>
              </w:rPr>
              <w:t>Bistveni predlogi in pripombe, ki niso bili upoštevani.</w:t>
            </w:r>
          </w:p>
          <w:p w14:paraId="0E56666A" w14:textId="77777777" w:rsidR="002E1EAD" w:rsidRPr="00731DB6" w:rsidRDefault="002E1EAD" w:rsidP="007D4979">
            <w:pPr>
              <w:pStyle w:val="Neotevilenodstavek"/>
              <w:widowControl w:val="0"/>
              <w:spacing w:before="0" w:after="0" w:line="240" w:lineRule="atLeast"/>
              <w:rPr>
                <w:iCs/>
                <w:sz w:val="20"/>
                <w:szCs w:val="20"/>
              </w:rPr>
            </w:pPr>
          </w:p>
        </w:tc>
      </w:tr>
      <w:tr w:rsidR="006E74D7" w:rsidRPr="00731DB6" w14:paraId="7A24F103" w14:textId="77777777" w:rsidTr="006E74D7">
        <w:trPr>
          <w:gridAfter w:val="1"/>
          <w:wAfter w:w="63" w:type="dxa"/>
          <w:trHeight w:val="274"/>
        </w:trPr>
        <w:tc>
          <w:tcPr>
            <w:tcW w:w="9200" w:type="dxa"/>
            <w:gridSpan w:val="13"/>
          </w:tcPr>
          <w:p w14:paraId="57809019" w14:textId="77777777" w:rsidR="006E74D7" w:rsidRPr="00731DB6" w:rsidRDefault="006E74D7" w:rsidP="007D4979">
            <w:pPr>
              <w:pStyle w:val="Neotevilenodstavek"/>
              <w:widowControl w:val="0"/>
              <w:spacing w:before="0" w:after="0" w:line="240" w:lineRule="atLeast"/>
              <w:rPr>
                <w:iCs/>
                <w:sz w:val="20"/>
                <w:szCs w:val="20"/>
              </w:rPr>
            </w:pPr>
          </w:p>
        </w:tc>
      </w:tr>
      <w:tr w:rsidR="007A7279" w:rsidRPr="00731DB6" w14:paraId="668E5683" w14:textId="77777777" w:rsidTr="006E74D7">
        <w:trPr>
          <w:gridAfter w:val="1"/>
          <w:wAfter w:w="63" w:type="dxa"/>
        </w:trPr>
        <w:tc>
          <w:tcPr>
            <w:tcW w:w="9200" w:type="dxa"/>
            <w:gridSpan w:val="13"/>
            <w:vAlign w:val="center"/>
          </w:tcPr>
          <w:p w14:paraId="763EE970" w14:textId="77777777" w:rsidR="007A7279" w:rsidRPr="00731DB6" w:rsidRDefault="007A7279" w:rsidP="007D4979">
            <w:pPr>
              <w:pStyle w:val="Neotevilenodstavek"/>
              <w:widowControl w:val="0"/>
              <w:spacing w:before="0" w:after="0" w:line="240" w:lineRule="atLeast"/>
              <w:jc w:val="left"/>
              <w:rPr>
                <w:b/>
                <w:sz w:val="20"/>
                <w:szCs w:val="20"/>
              </w:rPr>
            </w:pPr>
            <w:r w:rsidRPr="00731DB6">
              <w:rPr>
                <w:b/>
                <w:sz w:val="20"/>
                <w:szCs w:val="20"/>
              </w:rPr>
              <w:t>9. Predstavitev sodelovanja javnosti:</w:t>
            </w:r>
          </w:p>
        </w:tc>
      </w:tr>
      <w:tr w:rsidR="007A7279" w:rsidRPr="00731DB6" w14:paraId="49002BD5" w14:textId="77777777" w:rsidTr="006E74D7">
        <w:trPr>
          <w:gridAfter w:val="1"/>
          <w:wAfter w:w="63" w:type="dxa"/>
        </w:trPr>
        <w:tc>
          <w:tcPr>
            <w:tcW w:w="6769" w:type="dxa"/>
            <w:gridSpan w:val="10"/>
          </w:tcPr>
          <w:p w14:paraId="7D99BDEC" w14:textId="77777777" w:rsidR="007A7279" w:rsidRPr="00731DB6" w:rsidRDefault="007A7279" w:rsidP="007D4979">
            <w:pPr>
              <w:pStyle w:val="Neotevilenodstavek"/>
              <w:widowControl w:val="0"/>
              <w:spacing w:before="0" w:after="0" w:line="240" w:lineRule="atLeast"/>
              <w:rPr>
                <w:sz w:val="20"/>
                <w:szCs w:val="20"/>
              </w:rPr>
            </w:pPr>
            <w:r w:rsidRPr="00731DB6">
              <w:rPr>
                <w:iCs/>
                <w:sz w:val="20"/>
                <w:szCs w:val="20"/>
              </w:rPr>
              <w:t>Gradivo je bilo predhodno objavljeno na spletni strani predlagatelja:</w:t>
            </w:r>
          </w:p>
        </w:tc>
        <w:tc>
          <w:tcPr>
            <w:tcW w:w="2431" w:type="dxa"/>
            <w:gridSpan w:val="3"/>
          </w:tcPr>
          <w:p w14:paraId="0E17FAE0" w14:textId="77777777" w:rsidR="007A7279" w:rsidRPr="00731DB6" w:rsidRDefault="007A7279" w:rsidP="007D4979">
            <w:pPr>
              <w:pStyle w:val="Neotevilenodstavek"/>
              <w:widowControl w:val="0"/>
              <w:spacing w:before="0" w:after="0" w:line="240" w:lineRule="atLeast"/>
              <w:jc w:val="center"/>
              <w:rPr>
                <w:iCs/>
                <w:sz w:val="20"/>
                <w:szCs w:val="20"/>
              </w:rPr>
            </w:pPr>
            <w:r w:rsidRPr="00731DB6">
              <w:rPr>
                <w:sz w:val="20"/>
                <w:szCs w:val="20"/>
              </w:rPr>
              <w:t>DA/NE</w:t>
            </w:r>
          </w:p>
        </w:tc>
      </w:tr>
      <w:tr w:rsidR="007A7279" w:rsidRPr="00731DB6" w14:paraId="236F416D" w14:textId="77777777" w:rsidTr="006E74D7">
        <w:trPr>
          <w:gridAfter w:val="1"/>
          <w:wAfter w:w="63" w:type="dxa"/>
        </w:trPr>
        <w:tc>
          <w:tcPr>
            <w:tcW w:w="9200" w:type="dxa"/>
            <w:gridSpan w:val="13"/>
          </w:tcPr>
          <w:p w14:paraId="269E56A8" w14:textId="77777777" w:rsidR="007A7279" w:rsidRPr="00731DB6" w:rsidRDefault="007A7279" w:rsidP="007D4979">
            <w:pPr>
              <w:pStyle w:val="Neotevilenodstavek"/>
              <w:widowControl w:val="0"/>
              <w:spacing w:before="0" w:after="0" w:line="240" w:lineRule="atLeast"/>
              <w:rPr>
                <w:iCs/>
                <w:sz w:val="20"/>
                <w:szCs w:val="20"/>
              </w:rPr>
            </w:pPr>
            <w:r w:rsidRPr="00731DB6">
              <w:rPr>
                <w:iCs/>
                <w:sz w:val="20"/>
                <w:szCs w:val="20"/>
              </w:rPr>
              <w:t>(Če je odgovor NE, navedite, zakaj ni bilo objavljeno.)</w:t>
            </w:r>
          </w:p>
        </w:tc>
      </w:tr>
      <w:tr w:rsidR="007A7279" w:rsidRPr="00731DB6" w14:paraId="244CF728" w14:textId="77777777" w:rsidTr="006E74D7">
        <w:trPr>
          <w:gridAfter w:val="1"/>
          <w:wAfter w:w="63" w:type="dxa"/>
        </w:trPr>
        <w:tc>
          <w:tcPr>
            <w:tcW w:w="9200" w:type="dxa"/>
            <w:gridSpan w:val="13"/>
          </w:tcPr>
          <w:p w14:paraId="7E2DB6A1" w14:textId="77777777" w:rsidR="007A7279" w:rsidRPr="00731DB6" w:rsidRDefault="007A7279" w:rsidP="007D4979">
            <w:pPr>
              <w:pStyle w:val="Neotevilenodstavek"/>
              <w:widowControl w:val="0"/>
              <w:spacing w:before="0" w:after="0" w:line="240" w:lineRule="atLeast"/>
              <w:rPr>
                <w:iCs/>
                <w:sz w:val="20"/>
                <w:szCs w:val="20"/>
              </w:rPr>
            </w:pPr>
            <w:r w:rsidRPr="00731DB6">
              <w:rPr>
                <w:iCs/>
                <w:sz w:val="20"/>
                <w:szCs w:val="20"/>
              </w:rPr>
              <w:t>(Če je odgovor DA, navedite:</w:t>
            </w:r>
          </w:p>
          <w:p w14:paraId="3AC43BFE" w14:textId="77777777" w:rsidR="007A7279" w:rsidRPr="00731DB6" w:rsidRDefault="00A556B8" w:rsidP="007D4979">
            <w:pPr>
              <w:pStyle w:val="Neotevilenodstavek"/>
              <w:widowControl w:val="0"/>
              <w:spacing w:before="0" w:after="0" w:line="240" w:lineRule="atLeast"/>
              <w:rPr>
                <w:iCs/>
                <w:sz w:val="20"/>
                <w:szCs w:val="20"/>
              </w:rPr>
            </w:pPr>
            <w:r w:rsidRPr="00731DB6">
              <w:rPr>
                <w:iCs/>
                <w:sz w:val="20"/>
                <w:szCs w:val="20"/>
              </w:rPr>
              <w:t>Datum objave:</w:t>
            </w:r>
          </w:p>
          <w:p w14:paraId="153E62B5" w14:textId="77777777" w:rsidR="007A7279" w:rsidRPr="00731DB6" w:rsidRDefault="007A7279" w:rsidP="007D4979">
            <w:pPr>
              <w:pStyle w:val="Neotevilenodstavek"/>
              <w:widowControl w:val="0"/>
              <w:spacing w:before="0" w:after="0" w:line="240" w:lineRule="atLeast"/>
              <w:rPr>
                <w:iCs/>
                <w:sz w:val="20"/>
                <w:szCs w:val="20"/>
              </w:rPr>
            </w:pPr>
            <w:r w:rsidRPr="00731DB6">
              <w:rPr>
                <w:iCs/>
                <w:sz w:val="20"/>
                <w:szCs w:val="20"/>
              </w:rPr>
              <w:t>V</w:t>
            </w:r>
            <w:r w:rsidR="00683137" w:rsidRPr="00731DB6">
              <w:rPr>
                <w:iCs/>
                <w:sz w:val="20"/>
                <w:szCs w:val="20"/>
              </w:rPr>
              <w:t xml:space="preserve"> razpravo so bili vključeni: vsi spodaj navedeni</w:t>
            </w:r>
          </w:p>
          <w:p w14:paraId="155D6EA8" w14:textId="77777777" w:rsidR="007A7279" w:rsidRPr="00731DB6" w:rsidRDefault="00683137" w:rsidP="007D4979">
            <w:pPr>
              <w:pStyle w:val="Neotevilenodstavek"/>
              <w:widowControl w:val="0"/>
              <w:numPr>
                <w:ilvl w:val="0"/>
                <w:numId w:val="13"/>
              </w:numPr>
              <w:spacing w:before="0" w:after="0" w:line="240" w:lineRule="atLeast"/>
              <w:rPr>
                <w:iCs/>
                <w:sz w:val="20"/>
                <w:szCs w:val="20"/>
              </w:rPr>
            </w:pPr>
            <w:r w:rsidRPr="00731DB6">
              <w:rPr>
                <w:iCs/>
                <w:sz w:val="20"/>
                <w:szCs w:val="20"/>
              </w:rPr>
              <w:t>nevladne organizacije,</w:t>
            </w:r>
          </w:p>
          <w:p w14:paraId="3C6ADFA6" w14:textId="77777777" w:rsidR="007A7279" w:rsidRPr="00731DB6" w:rsidRDefault="007A7279" w:rsidP="007D4979">
            <w:pPr>
              <w:pStyle w:val="Neotevilenodstavek"/>
              <w:widowControl w:val="0"/>
              <w:numPr>
                <w:ilvl w:val="0"/>
                <w:numId w:val="13"/>
              </w:numPr>
              <w:spacing w:before="0" w:after="0" w:line="240" w:lineRule="atLeast"/>
              <w:rPr>
                <w:iCs/>
                <w:sz w:val="20"/>
                <w:szCs w:val="20"/>
              </w:rPr>
            </w:pPr>
            <w:r w:rsidRPr="00731DB6">
              <w:rPr>
                <w:iCs/>
                <w:sz w:val="20"/>
                <w:szCs w:val="20"/>
              </w:rPr>
              <w:t>predstavniki zainteresirane javnosti,</w:t>
            </w:r>
          </w:p>
          <w:p w14:paraId="6B12BB1E" w14:textId="77777777" w:rsidR="007A7279" w:rsidRPr="00731DB6" w:rsidRDefault="007A7279" w:rsidP="007D4979">
            <w:pPr>
              <w:pStyle w:val="Neotevilenodstavek"/>
              <w:widowControl w:val="0"/>
              <w:numPr>
                <w:ilvl w:val="0"/>
                <w:numId w:val="13"/>
              </w:numPr>
              <w:spacing w:before="0" w:after="0" w:line="240" w:lineRule="atLeast"/>
              <w:rPr>
                <w:iCs/>
                <w:sz w:val="20"/>
                <w:szCs w:val="20"/>
              </w:rPr>
            </w:pPr>
            <w:r w:rsidRPr="00731DB6">
              <w:rPr>
                <w:iCs/>
                <w:sz w:val="20"/>
                <w:szCs w:val="20"/>
              </w:rPr>
              <w:t>predstavniki strokovne javnosti.</w:t>
            </w:r>
          </w:p>
          <w:p w14:paraId="48A1699B" w14:textId="77777777" w:rsidR="007A7279" w:rsidRPr="00731DB6" w:rsidRDefault="007A7279" w:rsidP="007D4979">
            <w:pPr>
              <w:pStyle w:val="Neotevilenodstavek"/>
              <w:widowControl w:val="0"/>
              <w:spacing w:before="0" w:after="0" w:line="240" w:lineRule="atLeast"/>
              <w:rPr>
                <w:iCs/>
                <w:sz w:val="20"/>
                <w:szCs w:val="20"/>
              </w:rPr>
            </w:pPr>
            <w:r w:rsidRPr="00731DB6">
              <w:rPr>
                <w:iCs/>
                <w:sz w:val="20"/>
                <w:szCs w:val="20"/>
              </w:rPr>
              <w:t xml:space="preserve">Mnenja, predlogi in pripombe z navedbo predlagateljev </w:t>
            </w:r>
            <w:r w:rsidRPr="00731DB6">
              <w:rPr>
                <w:color w:val="000000"/>
                <w:sz w:val="20"/>
                <w:szCs w:val="20"/>
              </w:rPr>
              <w:t>(imen in priimkov fizičnih oseb, ki niso poslovni subjekti, ne navajajte</w:t>
            </w:r>
            <w:r w:rsidRPr="00731DB6">
              <w:rPr>
                <w:iCs/>
                <w:sz w:val="20"/>
                <w:szCs w:val="20"/>
              </w:rPr>
              <w:t>):</w:t>
            </w:r>
          </w:p>
          <w:p w14:paraId="735D34F3" w14:textId="77777777" w:rsidR="007A7279" w:rsidRPr="00731DB6" w:rsidRDefault="007A7279" w:rsidP="007D4979">
            <w:pPr>
              <w:pStyle w:val="Neotevilenodstavek"/>
              <w:widowControl w:val="0"/>
              <w:spacing w:before="0" w:after="0" w:line="240" w:lineRule="atLeast"/>
              <w:rPr>
                <w:iCs/>
                <w:sz w:val="20"/>
                <w:szCs w:val="20"/>
              </w:rPr>
            </w:pPr>
            <w:r w:rsidRPr="00731DB6">
              <w:rPr>
                <w:iCs/>
                <w:sz w:val="20"/>
                <w:szCs w:val="20"/>
              </w:rPr>
              <w:t>Upoštevani so bili:</w:t>
            </w:r>
          </w:p>
          <w:p w14:paraId="59C53FB8" w14:textId="77777777" w:rsidR="007A7279" w:rsidRPr="00731DB6" w:rsidRDefault="007A7279" w:rsidP="007D4979">
            <w:pPr>
              <w:pStyle w:val="Neotevilenodstavek"/>
              <w:widowControl w:val="0"/>
              <w:numPr>
                <w:ilvl w:val="0"/>
                <w:numId w:val="14"/>
              </w:numPr>
              <w:spacing w:before="0" w:after="0" w:line="240" w:lineRule="atLeast"/>
              <w:rPr>
                <w:iCs/>
                <w:sz w:val="20"/>
                <w:szCs w:val="20"/>
              </w:rPr>
            </w:pPr>
            <w:r w:rsidRPr="00731DB6">
              <w:rPr>
                <w:iCs/>
                <w:sz w:val="20"/>
                <w:szCs w:val="20"/>
              </w:rPr>
              <w:t>v celoti,</w:t>
            </w:r>
          </w:p>
          <w:p w14:paraId="7F2A4FFB" w14:textId="77777777" w:rsidR="007A7279" w:rsidRPr="00731DB6" w:rsidRDefault="007A7279" w:rsidP="007D4979">
            <w:pPr>
              <w:pStyle w:val="Neotevilenodstavek"/>
              <w:widowControl w:val="0"/>
              <w:numPr>
                <w:ilvl w:val="0"/>
                <w:numId w:val="14"/>
              </w:numPr>
              <w:spacing w:before="0" w:after="0" w:line="240" w:lineRule="atLeast"/>
              <w:rPr>
                <w:iCs/>
                <w:sz w:val="20"/>
                <w:szCs w:val="20"/>
              </w:rPr>
            </w:pPr>
            <w:r w:rsidRPr="00731DB6">
              <w:rPr>
                <w:iCs/>
                <w:sz w:val="20"/>
                <w:szCs w:val="20"/>
              </w:rPr>
              <w:t>večinoma,</w:t>
            </w:r>
          </w:p>
          <w:p w14:paraId="154B3DBB" w14:textId="77777777" w:rsidR="007A7279" w:rsidRPr="00731DB6" w:rsidRDefault="007A7279" w:rsidP="007D4979">
            <w:pPr>
              <w:pStyle w:val="Neotevilenodstavek"/>
              <w:widowControl w:val="0"/>
              <w:numPr>
                <w:ilvl w:val="0"/>
                <w:numId w:val="14"/>
              </w:numPr>
              <w:spacing w:before="0" w:after="0" w:line="240" w:lineRule="atLeast"/>
              <w:rPr>
                <w:iCs/>
                <w:sz w:val="20"/>
                <w:szCs w:val="20"/>
              </w:rPr>
            </w:pPr>
            <w:r w:rsidRPr="00731DB6">
              <w:rPr>
                <w:iCs/>
                <w:sz w:val="20"/>
                <w:szCs w:val="20"/>
              </w:rPr>
              <w:t>delno,</w:t>
            </w:r>
          </w:p>
          <w:p w14:paraId="028BF7FE" w14:textId="77777777" w:rsidR="007A7279" w:rsidRPr="00731DB6" w:rsidRDefault="007A7279" w:rsidP="007D4979">
            <w:pPr>
              <w:pStyle w:val="Neotevilenodstavek"/>
              <w:widowControl w:val="0"/>
              <w:numPr>
                <w:ilvl w:val="0"/>
                <w:numId w:val="14"/>
              </w:numPr>
              <w:spacing w:before="0" w:after="0" w:line="240" w:lineRule="atLeast"/>
              <w:rPr>
                <w:iCs/>
                <w:sz w:val="20"/>
                <w:szCs w:val="20"/>
              </w:rPr>
            </w:pPr>
            <w:r w:rsidRPr="00731DB6">
              <w:rPr>
                <w:iCs/>
                <w:sz w:val="20"/>
                <w:szCs w:val="20"/>
              </w:rPr>
              <w:t>niso bili upoštevani.</w:t>
            </w:r>
          </w:p>
          <w:p w14:paraId="4EB58292" w14:textId="77777777" w:rsidR="007A7279" w:rsidRPr="00731DB6" w:rsidRDefault="007A7279" w:rsidP="007D4979">
            <w:pPr>
              <w:pStyle w:val="Neotevilenodstavek"/>
              <w:widowControl w:val="0"/>
              <w:spacing w:before="0" w:after="0" w:line="240" w:lineRule="atLeast"/>
              <w:rPr>
                <w:iCs/>
                <w:sz w:val="20"/>
                <w:szCs w:val="20"/>
              </w:rPr>
            </w:pPr>
          </w:p>
          <w:p w14:paraId="245EF6D5" w14:textId="77777777" w:rsidR="007A7279" w:rsidRPr="00731DB6" w:rsidRDefault="007A7279" w:rsidP="007D4979">
            <w:pPr>
              <w:pStyle w:val="Neotevilenodstavek"/>
              <w:widowControl w:val="0"/>
              <w:spacing w:before="0" w:after="0" w:line="240" w:lineRule="atLeast"/>
              <w:rPr>
                <w:iCs/>
                <w:sz w:val="20"/>
                <w:szCs w:val="20"/>
              </w:rPr>
            </w:pPr>
            <w:r w:rsidRPr="00731DB6">
              <w:rPr>
                <w:iCs/>
                <w:sz w:val="20"/>
                <w:szCs w:val="20"/>
              </w:rPr>
              <w:t>Bistvena mnenja, predlogi in pripombe, ki niso bili upoštevani, ter razlogi za neupoštevanje:</w:t>
            </w:r>
          </w:p>
          <w:p w14:paraId="6A30010C" w14:textId="77777777" w:rsidR="007A7279" w:rsidRPr="00731DB6" w:rsidRDefault="007A7279" w:rsidP="007D4979">
            <w:pPr>
              <w:pStyle w:val="Neotevilenodstavek"/>
              <w:widowControl w:val="0"/>
              <w:spacing w:before="0" w:after="0" w:line="240" w:lineRule="atLeast"/>
              <w:rPr>
                <w:iCs/>
                <w:sz w:val="20"/>
                <w:szCs w:val="20"/>
              </w:rPr>
            </w:pPr>
          </w:p>
          <w:p w14:paraId="4EA527FD" w14:textId="77777777" w:rsidR="007A7279" w:rsidRPr="00731DB6" w:rsidRDefault="007A7279" w:rsidP="007D4979">
            <w:pPr>
              <w:pStyle w:val="Neotevilenodstavek"/>
              <w:widowControl w:val="0"/>
              <w:spacing w:before="0" w:after="0" w:line="240" w:lineRule="atLeast"/>
              <w:rPr>
                <w:iCs/>
                <w:sz w:val="20"/>
                <w:szCs w:val="20"/>
              </w:rPr>
            </w:pPr>
            <w:r w:rsidRPr="00731DB6">
              <w:rPr>
                <w:iCs/>
                <w:sz w:val="20"/>
                <w:szCs w:val="20"/>
              </w:rPr>
              <w:t>Poročilo je bilo dano.</w:t>
            </w:r>
          </w:p>
          <w:p w14:paraId="30FBEDB4" w14:textId="77777777" w:rsidR="007A7279" w:rsidRPr="00731DB6" w:rsidRDefault="007A7279" w:rsidP="007D4979">
            <w:pPr>
              <w:pStyle w:val="Neotevilenodstavek"/>
              <w:widowControl w:val="0"/>
              <w:spacing w:before="0" w:after="0" w:line="240" w:lineRule="atLeast"/>
              <w:rPr>
                <w:iCs/>
                <w:sz w:val="20"/>
                <w:szCs w:val="20"/>
              </w:rPr>
            </w:pPr>
          </w:p>
          <w:p w14:paraId="4BDACF3B" w14:textId="77777777" w:rsidR="007A7279" w:rsidRPr="00731DB6" w:rsidRDefault="007A7279" w:rsidP="007D4979">
            <w:pPr>
              <w:pStyle w:val="Neotevilenodstavek"/>
              <w:widowControl w:val="0"/>
              <w:spacing w:before="0" w:after="0" w:line="240" w:lineRule="atLeast"/>
              <w:rPr>
                <w:iCs/>
                <w:sz w:val="20"/>
                <w:szCs w:val="20"/>
              </w:rPr>
            </w:pPr>
            <w:r w:rsidRPr="00731DB6">
              <w:rPr>
                <w:iCs/>
                <w:sz w:val="20"/>
                <w:szCs w:val="20"/>
              </w:rPr>
              <w:t>Javnost je bila vključena v pripravo gradiva v skladu z Zakonom o …, kar je navedeno v predlogu predpisa.)</w:t>
            </w:r>
          </w:p>
        </w:tc>
      </w:tr>
      <w:tr w:rsidR="006E74D7" w:rsidRPr="00731DB6" w14:paraId="5645B248" w14:textId="77777777" w:rsidTr="006E74D7">
        <w:trPr>
          <w:gridAfter w:val="1"/>
          <w:wAfter w:w="63" w:type="dxa"/>
        </w:trPr>
        <w:tc>
          <w:tcPr>
            <w:tcW w:w="9200" w:type="dxa"/>
            <w:gridSpan w:val="13"/>
          </w:tcPr>
          <w:p w14:paraId="37B28283" w14:textId="77777777" w:rsidR="006E74D7" w:rsidRPr="00731DB6" w:rsidRDefault="006E74D7" w:rsidP="007D4979">
            <w:pPr>
              <w:pStyle w:val="Neotevilenodstavek"/>
              <w:widowControl w:val="0"/>
              <w:spacing w:before="0" w:after="0" w:line="240" w:lineRule="atLeast"/>
              <w:rPr>
                <w:iCs/>
                <w:sz w:val="20"/>
                <w:szCs w:val="20"/>
              </w:rPr>
            </w:pPr>
          </w:p>
        </w:tc>
      </w:tr>
      <w:tr w:rsidR="007A7279" w:rsidRPr="00731DB6" w14:paraId="226C8E3C" w14:textId="77777777" w:rsidTr="006E74D7">
        <w:trPr>
          <w:gridAfter w:val="1"/>
          <w:wAfter w:w="63" w:type="dxa"/>
        </w:trPr>
        <w:tc>
          <w:tcPr>
            <w:tcW w:w="6769" w:type="dxa"/>
            <w:gridSpan w:val="10"/>
            <w:vAlign w:val="center"/>
          </w:tcPr>
          <w:p w14:paraId="4AD55410" w14:textId="77777777" w:rsidR="007A7279" w:rsidRPr="00731DB6" w:rsidRDefault="007A7279" w:rsidP="007D4979">
            <w:pPr>
              <w:pStyle w:val="Neotevilenodstavek"/>
              <w:widowControl w:val="0"/>
              <w:spacing w:before="0" w:after="0" w:line="240" w:lineRule="atLeast"/>
              <w:jc w:val="left"/>
              <w:rPr>
                <w:sz w:val="20"/>
                <w:szCs w:val="20"/>
              </w:rPr>
            </w:pPr>
            <w:r w:rsidRPr="00731DB6">
              <w:rPr>
                <w:b/>
                <w:sz w:val="20"/>
                <w:szCs w:val="20"/>
              </w:rPr>
              <w:t>10. Pri pripravi gradiva so bile upoštevane zahteve iz Resolucije o normativni dejavnosti:</w:t>
            </w:r>
          </w:p>
        </w:tc>
        <w:tc>
          <w:tcPr>
            <w:tcW w:w="2431" w:type="dxa"/>
            <w:gridSpan w:val="3"/>
            <w:vAlign w:val="center"/>
          </w:tcPr>
          <w:p w14:paraId="7506D6D5" w14:textId="77777777" w:rsidR="007A7279" w:rsidRPr="00731DB6" w:rsidRDefault="007A7279" w:rsidP="007D4979">
            <w:pPr>
              <w:pStyle w:val="Neotevilenodstavek"/>
              <w:widowControl w:val="0"/>
              <w:spacing w:before="0" w:after="0" w:line="240" w:lineRule="atLeast"/>
              <w:jc w:val="center"/>
              <w:rPr>
                <w:iCs/>
                <w:sz w:val="20"/>
                <w:szCs w:val="20"/>
              </w:rPr>
            </w:pPr>
            <w:r w:rsidRPr="00731DB6">
              <w:rPr>
                <w:sz w:val="20"/>
                <w:szCs w:val="20"/>
              </w:rPr>
              <w:t>DA/</w:t>
            </w:r>
            <w:r w:rsidRPr="00731DB6">
              <w:rPr>
                <w:b/>
                <w:sz w:val="20"/>
                <w:szCs w:val="20"/>
              </w:rPr>
              <w:t>NE</w:t>
            </w:r>
          </w:p>
        </w:tc>
      </w:tr>
      <w:tr w:rsidR="006E74D7" w:rsidRPr="00731DB6" w14:paraId="51566D48" w14:textId="77777777" w:rsidTr="006E74D7">
        <w:trPr>
          <w:gridAfter w:val="1"/>
          <w:wAfter w:w="63" w:type="dxa"/>
        </w:trPr>
        <w:tc>
          <w:tcPr>
            <w:tcW w:w="6769" w:type="dxa"/>
            <w:gridSpan w:val="10"/>
            <w:vAlign w:val="center"/>
          </w:tcPr>
          <w:p w14:paraId="39995A28" w14:textId="77777777" w:rsidR="006E74D7" w:rsidRPr="00731DB6" w:rsidRDefault="006E74D7" w:rsidP="007D4979">
            <w:pPr>
              <w:pStyle w:val="Neotevilenodstavek"/>
              <w:widowControl w:val="0"/>
              <w:spacing w:before="0" w:after="0" w:line="240" w:lineRule="atLeast"/>
              <w:jc w:val="left"/>
              <w:rPr>
                <w:sz w:val="20"/>
                <w:szCs w:val="20"/>
              </w:rPr>
            </w:pPr>
          </w:p>
        </w:tc>
        <w:tc>
          <w:tcPr>
            <w:tcW w:w="2431" w:type="dxa"/>
            <w:gridSpan w:val="3"/>
            <w:vAlign w:val="center"/>
          </w:tcPr>
          <w:p w14:paraId="4B247983" w14:textId="77777777" w:rsidR="006E74D7" w:rsidRPr="00731DB6" w:rsidRDefault="006E74D7" w:rsidP="007D4979">
            <w:pPr>
              <w:pStyle w:val="Neotevilenodstavek"/>
              <w:widowControl w:val="0"/>
              <w:spacing w:before="0" w:after="0" w:line="240" w:lineRule="atLeast"/>
              <w:jc w:val="center"/>
              <w:rPr>
                <w:sz w:val="20"/>
                <w:szCs w:val="20"/>
              </w:rPr>
            </w:pPr>
          </w:p>
        </w:tc>
      </w:tr>
      <w:tr w:rsidR="007A7279" w:rsidRPr="00731DB6" w14:paraId="3CD8354F" w14:textId="77777777" w:rsidTr="006E74D7">
        <w:trPr>
          <w:gridAfter w:val="1"/>
          <w:wAfter w:w="63" w:type="dxa"/>
        </w:trPr>
        <w:tc>
          <w:tcPr>
            <w:tcW w:w="6769" w:type="dxa"/>
            <w:gridSpan w:val="10"/>
            <w:vAlign w:val="center"/>
          </w:tcPr>
          <w:p w14:paraId="7BAB4310" w14:textId="77777777" w:rsidR="007A7279" w:rsidRPr="00731DB6" w:rsidRDefault="007A7279" w:rsidP="007D4979">
            <w:pPr>
              <w:pStyle w:val="Neotevilenodstavek"/>
              <w:widowControl w:val="0"/>
              <w:spacing w:before="0" w:after="0" w:line="240" w:lineRule="atLeast"/>
              <w:jc w:val="left"/>
              <w:rPr>
                <w:b/>
                <w:sz w:val="20"/>
                <w:szCs w:val="20"/>
              </w:rPr>
            </w:pPr>
            <w:r w:rsidRPr="00731DB6">
              <w:rPr>
                <w:b/>
                <w:sz w:val="20"/>
                <w:szCs w:val="20"/>
              </w:rPr>
              <w:t>11. Gradivo je uvrščeno v delovni program vlade:</w:t>
            </w:r>
          </w:p>
        </w:tc>
        <w:tc>
          <w:tcPr>
            <w:tcW w:w="2431" w:type="dxa"/>
            <w:gridSpan w:val="3"/>
            <w:vAlign w:val="center"/>
          </w:tcPr>
          <w:p w14:paraId="7438A9D5" w14:textId="77777777" w:rsidR="007A7279" w:rsidRPr="00731DB6" w:rsidRDefault="007A7279" w:rsidP="007D4979">
            <w:pPr>
              <w:pStyle w:val="Neotevilenodstavek"/>
              <w:widowControl w:val="0"/>
              <w:spacing w:before="0" w:after="0" w:line="240" w:lineRule="atLeast"/>
              <w:jc w:val="center"/>
              <w:rPr>
                <w:sz w:val="20"/>
                <w:szCs w:val="20"/>
              </w:rPr>
            </w:pPr>
            <w:r w:rsidRPr="00731DB6">
              <w:rPr>
                <w:sz w:val="20"/>
                <w:szCs w:val="20"/>
              </w:rPr>
              <w:t>DA/</w:t>
            </w:r>
            <w:r w:rsidRPr="00731DB6">
              <w:rPr>
                <w:b/>
                <w:sz w:val="20"/>
                <w:szCs w:val="20"/>
              </w:rPr>
              <w:t>NE</w:t>
            </w:r>
          </w:p>
        </w:tc>
      </w:tr>
      <w:tr w:rsidR="007A7279" w:rsidRPr="00731DB6" w14:paraId="3EBA017B" w14:textId="77777777" w:rsidTr="006E74D7">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14:paraId="4D81E4F3" w14:textId="77777777" w:rsidR="007A7279" w:rsidRPr="00731DB6" w:rsidRDefault="007A7279" w:rsidP="00A556B8">
            <w:pPr>
              <w:pStyle w:val="Poglavje"/>
              <w:widowControl w:val="0"/>
              <w:spacing w:before="0" w:after="0" w:line="240" w:lineRule="atLeast"/>
              <w:jc w:val="both"/>
              <w:rPr>
                <w:b w:val="0"/>
                <w:sz w:val="20"/>
                <w:szCs w:val="20"/>
              </w:rPr>
            </w:pPr>
          </w:p>
          <w:p w14:paraId="0B392289" w14:textId="77777777" w:rsidR="007A7279" w:rsidRPr="00731DB6" w:rsidRDefault="007A7279" w:rsidP="00A556B8">
            <w:pPr>
              <w:widowControl w:val="0"/>
              <w:suppressAutoHyphens/>
              <w:overflowPunct w:val="0"/>
              <w:autoSpaceDE w:val="0"/>
              <w:autoSpaceDN w:val="0"/>
              <w:adjustRightInd w:val="0"/>
              <w:spacing w:line="240" w:lineRule="atLeast"/>
              <w:jc w:val="both"/>
              <w:textAlignment w:val="baseline"/>
              <w:outlineLvl w:val="3"/>
              <w:rPr>
                <w:rFonts w:cs="Arial"/>
                <w:szCs w:val="20"/>
                <w:lang w:eastAsia="sl-SI"/>
              </w:rPr>
            </w:pPr>
          </w:p>
          <w:p w14:paraId="29EE9698" w14:textId="77777777" w:rsidR="007A7279" w:rsidRPr="00731DB6" w:rsidRDefault="003F3E5A" w:rsidP="003F3E5A">
            <w:pPr>
              <w:widowControl w:val="0"/>
              <w:suppressAutoHyphens/>
              <w:overflowPunct w:val="0"/>
              <w:autoSpaceDE w:val="0"/>
              <w:autoSpaceDN w:val="0"/>
              <w:adjustRightInd w:val="0"/>
              <w:spacing w:line="240" w:lineRule="atLeast"/>
              <w:ind w:left="5377"/>
              <w:jc w:val="center"/>
              <w:textAlignment w:val="baseline"/>
              <w:outlineLvl w:val="3"/>
              <w:rPr>
                <w:rFonts w:cs="Arial"/>
                <w:szCs w:val="20"/>
                <w:lang w:eastAsia="sl-SI"/>
              </w:rPr>
            </w:pPr>
            <w:r w:rsidRPr="00731DB6">
              <w:rPr>
                <w:rFonts w:cs="Arial"/>
                <w:szCs w:val="20"/>
                <w:lang w:eastAsia="sl-SI"/>
              </w:rPr>
              <w:t>Irena Šinko</w:t>
            </w:r>
          </w:p>
          <w:p w14:paraId="4114213B" w14:textId="77777777" w:rsidR="007A7279" w:rsidRPr="00731DB6" w:rsidRDefault="007A7279" w:rsidP="003F3E5A">
            <w:pPr>
              <w:widowControl w:val="0"/>
              <w:suppressAutoHyphens/>
              <w:overflowPunct w:val="0"/>
              <w:autoSpaceDE w:val="0"/>
              <w:autoSpaceDN w:val="0"/>
              <w:adjustRightInd w:val="0"/>
              <w:spacing w:line="240" w:lineRule="atLeast"/>
              <w:ind w:left="5379"/>
              <w:jc w:val="center"/>
              <w:textAlignment w:val="baseline"/>
              <w:outlineLvl w:val="3"/>
              <w:rPr>
                <w:rFonts w:cs="Arial"/>
                <w:szCs w:val="20"/>
                <w:lang w:eastAsia="sl-SI"/>
              </w:rPr>
            </w:pPr>
            <w:r w:rsidRPr="00731DB6">
              <w:rPr>
                <w:rFonts w:cs="Arial"/>
                <w:szCs w:val="20"/>
                <w:lang w:eastAsia="sl-SI"/>
              </w:rPr>
              <w:t>ministr</w:t>
            </w:r>
            <w:r w:rsidR="003F3E5A" w:rsidRPr="00731DB6">
              <w:rPr>
                <w:rFonts w:cs="Arial"/>
                <w:szCs w:val="20"/>
                <w:lang w:eastAsia="sl-SI"/>
              </w:rPr>
              <w:t>ica</w:t>
            </w:r>
          </w:p>
          <w:p w14:paraId="3C4BB05F" w14:textId="77777777" w:rsidR="00A556B8" w:rsidRPr="00731DB6" w:rsidRDefault="00A556B8" w:rsidP="00A556B8">
            <w:pPr>
              <w:widowControl w:val="0"/>
              <w:suppressAutoHyphens/>
              <w:overflowPunct w:val="0"/>
              <w:autoSpaceDE w:val="0"/>
              <w:autoSpaceDN w:val="0"/>
              <w:adjustRightInd w:val="0"/>
              <w:spacing w:line="240" w:lineRule="atLeast"/>
              <w:ind w:left="5379"/>
              <w:textAlignment w:val="baseline"/>
              <w:outlineLvl w:val="3"/>
              <w:rPr>
                <w:rFonts w:cs="Arial"/>
                <w:szCs w:val="20"/>
              </w:rPr>
            </w:pPr>
          </w:p>
        </w:tc>
      </w:tr>
    </w:tbl>
    <w:p w14:paraId="00D7A4C7" w14:textId="77777777" w:rsidR="007A7279" w:rsidRPr="00731DB6" w:rsidRDefault="007A7279" w:rsidP="007D4979">
      <w:pPr>
        <w:spacing w:line="240" w:lineRule="atLeast"/>
        <w:rPr>
          <w:rFonts w:eastAsia="Calibri" w:cs="Arial"/>
          <w:vanish/>
          <w:szCs w:val="20"/>
        </w:rPr>
      </w:pPr>
    </w:p>
    <w:p w14:paraId="6BD918A4" w14:textId="77777777" w:rsidR="00CF4446" w:rsidRPr="00731DB6" w:rsidRDefault="00CF4446" w:rsidP="007D4979">
      <w:pPr>
        <w:spacing w:line="240" w:lineRule="atLeast"/>
        <w:rPr>
          <w:rFonts w:eastAsia="Calibri" w:cs="Arial"/>
          <w:vanish/>
          <w:szCs w:val="20"/>
        </w:rPr>
      </w:pPr>
    </w:p>
    <w:p w14:paraId="02934E2F" w14:textId="77777777" w:rsidR="00CF4446" w:rsidRPr="00731DB6" w:rsidRDefault="00CF4446">
      <w:pPr>
        <w:spacing w:line="240" w:lineRule="auto"/>
        <w:rPr>
          <w:rFonts w:cs="Arial"/>
          <w:b/>
          <w:szCs w:val="20"/>
        </w:rPr>
      </w:pPr>
      <w:r w:rsidRPr="00731DB6">
        <w:rPr>
          <w:rFonts w:cs="Arial"/>
          <w:b/>
          <w:szCs w:val="20"/>
        </w:rPr>
        <w:br w:type="page"/>
      </w:r>
    </w:p>
    <w:p w14:paraId="682B10CD" w14:textId="77777777" w:rsidR="0038444C" w:rsidRPr="00731DB6" w:rsidRDefault="0038444C" w:rsidP="0038444C">
      <w:pPr>
        <w:spacing w:line="240" w:lineRule="atLeast"/>
        <w:jc w:val="both"/>
        <w:rPr>
          <w:rFonts w:cs="Arial"/>
          <w:b/>
          <w:szCs w:val="20"/>
        </w:rPr>
      </w:pPr>
      <w:r w:rsidRPr="00731DB6">
        <w:rPr>
          <w:rFonts w:cs="Arial"/>
          <w:b/>
          <w:szCs w:val="20"/>
        </w:rPr>
        <w:t>Poročilo o izvajanju Načrta razvoja namakanja in rabe vode za namakanje v kmetijstvu do leta 2023 in Programa ukrepov za izvedbo načrta razvoja namakanja in rabe vode za namakanje v kmetijstvu do leta 2023 za leto 2021</w:t>
      </w:r>
    </w:p>
    <w:p w14:paraId="57307D5D" w14:textId="77777777" w:rsidR="0038444C" w:rsidRPr="00731DB6" w:rsidRDefault="0038444C" w:rsidP="0038444C">
      <w:pPr>
        <w:spacing w:line="240" w:lineRule="atLeast"/>
        <w:jc w:val="both"/>
        <w:rPr>
          <w:rFonts w:cs="Arial"/>
          <w:szCs w:val="20"/>
        </w:rPr>
      </w:pPr>
    </w:p>
    <w:p w14:paraId="7A46310C" w14:textId="77777777" w:rsidR="0038444C" w:rsidRPr="00731DB6" w:rsidRDefault="0038444C" w:rsidP="0038444C">
      <w:pPr>
        <w:spacing w:line="240" w:lineRule="atLeast"/>
        <w:jc w:val="both"/>
        <w:rPr>
          <w:rFonts w:cs="Arial"/>
          <w:szCs w:val="20"/>
        </w:rPr>
      </w:pPr>
      <w:r w:rsidRPr="00731DB6">
        <w:rPr>
          <w:rFonts w:cs="Arial"/>
          <w:szCs w:val="20"/>
        </w:rPr>
        <w:t>Vlada Republike Slovenije je 24. 8. 2017 sprejela Načrt razvoja namakanja in rabe vode za namakanje v kmetijstvu do leta 2023 (v nadaljevanju: Načrt) in Program ukrepov za izvedbo načrta razvoja namakanja in rabe vode za namakanje v kmetijstvu do leta 2023 (v nadaljevanju: Program).</w:t>
      </w:r>
    </w:p>
    <w:p w14:paraId="71D49883" w14:textId="77777777" w:rsidR="0038444C" w:rsidRDefault="0038444C" w:rsidP="0038444C">
      <w:pPr>
        <w:spacing w:line="240" w:lineRule="atLeast"/>
        <w:jc w:val="both"/>
        <w:rPr>
          <w:rFonts w:cs="Arial"/>
          <w:szCs w:val="20"/>
        </w:rPr>
      </w:pPr>
    </w:p>
    <w:p w14:paraId="05B9846B" w14:textId="1F803FA8" w:rsidR="00403743" w:rsidRDefault="00403743" w:rsidP="00403743">
      <w:pPr>
        <w:pStyle w:val="datumtevilka"/>
        <w:spacing w:line="240" w:lineRule="atLeast"/>
        <w:jc w:val="both"/>
        <w:rPr>
          <w:rFonts w:cs="Arial"/>
        </w:rPr>
      </w:pPr>
      <w:r w:rsidRPr="001F1E02">
        <w:rPr>
          <w:rFonts w:cs="Arial"/>
          <w:color w:val="222222"/>
          <w:shd w:val="clear" w:color="auto" w:fill="FFFFFF"/>
        </w:rPr>
        <w:t xml:space="preserve">V Načrtu in Programu je v </w:t>
      </w:r>
      <w:r w:rsidRPr="001F1E02">
        <w:rPr>
          <w:rFonts w:cs="Arial"/>
          <w:bCs/>
          <w:color w:val="222222"/>
          <w:shd w:val="clear" w:color="auto" w:fill="FFFFFF"/>
        </w:rPr>
        <w:t xml:space="preserve">7. </w:t>
      </w:r>
      <w:r w:rsidR="005D5159">
        <w:rPr>
          <w:rFonts w:cs="Arial"/>
          <w:bCs/>
          <w:color w:val="222222"/>
          <w:shd w:val="clear" w:color="auto" w:fill="FFFFFF"/>
        </w:rPr>
        <w:t>poglavju (</w:t>
      </w:r>
      <w:r w:rsidRPr="001F1E02">
        <w:rPr>
          <w:rFonts w:cs="Arial"/>
          <w:bCs/>
          <w:color w:val="222222"/>
          <w:shd w:val="clear" w:color="auto" w:fill="FFFFFF"/>
        </w:rPr>
        <w:t>SPREMLJANJE IZVAJANJA</w:t>
      </w:r>
      <w:r w:rsidR="005D5159">
        <w:rPr>
          <w:rFonts w:cs="Arial"/>
          <w:bCs/>
          <w:color w:val="222222"/>
          <w:shd w:val="clear" w:color="auto" w:fill="FFFFFF"/>
        </w:rPr>
        <w:t xml:space="preserve">) </w:t>
      </w:r>
      <w:r w:rsidRPr="001F1E02">
        <w:rPr>
          <w:rFonts w:cs="Arial"/>
          <w:bCs/>
          <w:color w:val="222222"/>
          <w:shd w:val="clear" w:color="auto" w:fill="FFFFFF"/>
        </w:rPr>
        <w:t>zapisano</w:t>
      </w:r>
      <w:r w:rsidR="005D5159">
        <w:rPr>
          <w:rFonts w:cs="Arial"/>
          <w:bCs/>
          <w:color w:val="222222"/>
          <w:shd w:val="clear" w:color="auto" w:fill="FFFFFF"/>
        </w:rPr>
        <w:t xml:space="preserve">, da bosta </w:t>
      </w:r>
      <w:r w:rsidR="005D5159">
        <w:rPr>
          <w:rFonts w:cs="Arial"/>
          <w:color w:val="222222"/>
          <w:shd w:val="clear" w:color="auto" w:fill="FFFFFF"/>
        </w:rPr>
        <w:t>s</w:t>
      </w:r>
      <w:r>
        <w:rPr>
          <w:rFonts w:cs="Arial"/>
          <w:color w:val="222222"/>
          <w:shd w:val="clear" w:color="auto" w:fill="FFFFFF"/>
        </w:rPr>
        <w:t>premljanje izvajanja načrta in programa ter presoja učinkov izvedenih ukrepov za njeno izvedbo predmet letnega poročanja (redno letno poročanje o uvedbi NS in izvedbi posodobitev NS, redna poročila o izvajanju ukrepov PRP, povezanih z namakanjem)</w:t>
      </w:r>
      <w:r w:rsidR="00977CBB">
        <w:rPr>
          <w:rFonts w:cs="Arial"/>
          <w:color w:val="222222"/>
          <w:shd w:val="clear" w:color="auto" w:fill="FFFFFF"/>
        </w:rPr>
        <w:t xml:space="preserve"> </w:t>
      </w:r>
      <w:r w:rsidR="005D5159">
        <w:rPr>
          <w:rFonts w:cs="Arial"/>
          <w:color w:val="222222"/>
          <w:shd w:val="clear" w:color="auto" w:fill="FFFFFF"/>
        </w:rPr>
        <w:t>pri čemer se</w:t>
      </w:r>
      <w:r>
        <w:rPr>
          <w:rFonts w:cs="Arial"/>
          <w:color w:val="222222"/>
          <w:shd w:val="clear" w:color="auto" w:fill="FFFFFF"/>
        </w:rPr>
        <w:t xml:space="preserve"> smiselno uporablj</w:t>
      </w:r>
      <w:r w:rsidR="005D5159">
        <w:rPr>
          <w:rFonts w:cs="Arial"/>
          <w:color w:val="222222"/>
          <w:shd w:val="clear" w:color="auto" w:fill="FFFFFF"/>
        </w:rPr>
        <w:t>a</w:t>
      </w:r>
      <w:r>
        <w:rPr>
          <w:rFonts w:cs="Arial"/>
          <w:color w:val="222222"/>
          <w:shd w:val="clear" w:color="auto" w:fill="FFFFFF"/>
        </w:rPr>
        <w:t xml:space="preserve"> metodologija spre</w:t>
      </w:r>
      <w:r w:rsidR="00977CBB">
        <w:rPr>
          <w:rFonts w:cs="Arial"/>
          <w:color w:val="222222"/>
          <w:shd w:val="clear" w:color="auto" w:fill="FFFFFF"/>
        </w:rPr>
        <w:t>mljanja izvajanja programa PRP.</w:t>
      </w:r>
    </w:p>
    <w:p w14:paraId="3919A256" w14:textId="77777777" w:rsidR="00731DB6" w:rsidRDefault="00731DB6" w:rsidP="0038444C">
      <w:pPr>
        <w:spacing w:line="240" w:lineRule="atLeast"/>
        <w:jc w:val="both"/>
        <w:rPr>
          <w:rFonts w:cs="Arial"/>
          <w:szCs w:val="20"/>
        </w:rPr>
      </w:pPr>
    </w:p>
    <w:p w14:paraId="27759031" w14:textId="05D72610" w:rsidR="00403743" w:rsidRPr="00917B37" w:rsidRDefault="00403743" w:rsidP="00403743">
      <w:pPr>
        <w:pStyle w:val="datumtevilka"/>
        <w:spacing w:line="240" w:lineRule="atLeast"/>
        <w:jc w:val="both"/>
        <w:rPr>
          <w:rFonts w:cs="Arial"/>
        </w:rPr>
      </w:pPr>
      <w:r>
        <w:rPr>
          <w:rFonts w:cs="Arial"/>
        </w:rPr>
        <w:t xml:space="preserve">Glede na zgoraj </w:t>
      </w:r>
      <w:r w:rsidR="005D5159">
        <w:rPr>
          <w:rFonts w:cs="Arial"/>
        </w:rPr>
        <w:t>navedeno</w:t>
      </w:r>
      <w:r>
        <w:rPr>
          <w:rFonts w:cs="Arial"/>
        </w:rPr>
        <w:t xml:space="preserve"> </w:t>
      </w:r>
      <w:r w:rsidRPr="00917B37">
        <w:rPr>
          <w:rFonts w:cs="Arial"/>
          <w:color w:val="000000"/>
        </w:rPr>
        <w:t>Ministrstvo za kmetijstvo, gozdarstvo in prehrano</w:t>
      </w:r>
      <w:r>
        <w:rPr>
          <w:rFonts w:cs="Arial"/>
          <w:color w:val="000000"/>
        </w:rPr>
        <w:t xml:space="preserve"> (v nadaljevanju: ministrstvo)</w:t>
      </w:r>
      <w:r w:rsidRPr="00917B37">
        <w:rPr>
          <w:rFonts w:cs="Arial"/>
          <w:color w:val="000000"/>
        </w:rPr>
        <w:t xml:space="preserve"> Vladi R</w:t>
      </w:r>
      <w:r w:rsidR="005D5159">
        <w:rPr>
          <w:rFonts w:cs="Arial"/>
          <w:color w:val="000000"/>
        </w:rPr>
        <w:t xml:space="preserve">epublike </w:t>
      </w:r>
      <w:r w:rsidRPr="00917B37">
        <w:rPr>
          <w:rFonts w:cs="Arial"/>
          <w:color w:val="000000"/>
        </w:rPr>
        <w:t>S</w:t>
      </w:r>
      <w:r w:rsidR="005D5159">
        <w:rPr>
          <w:rFonts w:cs="Arial"/>
          <w:color w:val="000000"/>
        </w:rPr>
        <w:t>lovenije</w:t>
      </w:r>
      <w:r w:rsidRPr="00917B37">
        <w:rPr>
          <w:rFonts w:cs="Arial"/>
          <w:color w:val="000000"/>
        </w:rPr>
        <w:t xml:space="preserve"> </w:t>
      </w:r>
      <w:r w:rsidR="001C44A2">
        <w:rPr>
          <w:rFonts w:cs="Arial"/>
          <w:color w:val="000000"/>
        </w:rPr>
        <w:t xml:space="preserve">(v nadaljevanju: vlada) </w:t>
      </w:r>
      <w:r w:rsidRPr="00917B37">
        <w:rPr>
          <w:rFonts w:cs="Arial"/>
          <w:color w:val="000000"/>
        </w:rPr>
        <w:t>letno poroča o izvajanju Načrta in Programa.</w:t>
      </w:r>
    </w:p>
    <w:p w14:paraId="64295E32" w14:textId="77777777" w:rsidR="0038444C" w:rsidRPr="00731DB6" w:rsidRDefault="0038444C" w:rsidP="0038444C">
      <w:pPr>
        <w:spacing w:line="240" w:lineRule="atLeast"/>
        <w:jc w:val="both"/>
        <w:rPr>
          <w:rFonts w:cs="Arial"/>
          <w:szCs w:val="20"/>
        </w:rPr>
      </w:pPr>
    </w:p>
    <w:p w14:paraId="220F9F6C" w14:textId="77777777" w:rsidR="0038444C" w:rsidRPr="00731DB6" w:rsidRDefault="0038444C" w:rsidP="0038444C">
      <w:pPr>
        <w:spacing w:line="240" w:lineRule="atLeast"/>
        <w:jc w:val="both"/>
        <w:rPr>
          <w:rFonts w:cs="Arial"/>
          <w:szCs w:val="20"/>
        </w:rPr>
      </w:pPr>
      <w:r w:rsidRPr="00731DB6">
        <w:rPr>
          <w:rFonts w:cs="Arial"/>
          <w:szCs w:val="20"/>
        </w:rPr>
        <w:t>Na podlagi ocene primernosti zemljišč za kmetijsko pridelavo in dostopnosti vodnih virov za namakanje so v Načrtu opredeljena</w:t>
      </w:r>
      <w:r w:rsidRPr="00731DB6">
        <w:rPr>
          <w:rFonts w:cs="Arial"/>
          <w:bCs/>
          <w:szCs w:val="20"/>
        </w:rPr>
        <w:t xml:space="preserve"> </w:t>
      </w:r>
      <w:r w:rsidRPr="00731DB6">
        <w:rPr>
          <w:rFonts w:cs="Arial"/>
          <w:szCs w:val="20"/>
        </w:rPr>
        <w:t>območja, kjer je namakanje kmetijskih zemljišč najbolj smiselno.</w:t>
      </w:r>
    </w:p>
    <w:p w14:paraId="4C63C45B" w14:textId="77777777" w:rsidR="0038444C" w:rsidRPr="00731DB6" w:rsidRDefault="0038444C" w:rsidP="0038444C">
      <w:pPr>
        <w:spacing w:line="240" w:lineRule="atLeast"/>
        <w:jc w:val="both"/>
        <w:rPr>
          <w:rFonts w:cs="Arial"/>
          <w:szCs w:val="20"/>
        </w:rPr>
      </w:pPr>
    </w:p>
    <w:p w14:paraId="2A70B3E5" w14:textId="58CE4A19" w:rsidR="0038444C" w:rsidRPr="00731DB6" w:rsidRDefault="0038444C" w:rsidP="0038444C">
      <w:pPr>
        <w:spacing w:line="240" w:lineRule="atLeast"/>
        <w:jc w:val="both"/>
        <w:rPr>
          <w:rFonts w:cs="Arial"/>
          <w:szCs w:val="20"/>
        </w:rPr>
      </w:pPr>
      <w:r w:rsidRPr="00731DB6">
        <w:rPr>
          <w:rFonts w:cs="Arial"/>
          <w:szCs w:val="20"/>
        </w:rPr>
        <w:t>Ministrstvo je v letih 2016 in 2017 izvedlo analizo interesa kmetovalcev po namakanju kmetijskih zemljišč, na podlagi katere so bila določena območja, ki izpolnjujejo kriterije za namakanje kmetijskih zemljišč:</w:t>
      </w:r>
    </w:p>
    <w:p w14:paraId="40B2340E" w14:textId="77777777" w:rsidR="0038444C" w:rsidRPr="00731DB6" w:rsidRDefault="0038444C" w:rsidP="0038444C">
      <w:pPr>
        <w:numPr>
          <w:ilvl w:val="0"/>
          <w:numId w:val="44"/>
        </w:numPr>
        <w:spacing w:line="240" w:lineRule="atLeast"/>
        <w:jc w:val="both"/>
        <w:rPr>
          <w:rFonts w:cs="Arial"/>
          <w:szCs w:val="20"/>
        </w:rPr>
      </w:pPr>
      <w:r w:rsidRPr="00731DB6">
        <w:rPr>
          <w:rFonts w:cs="Arial"/>
          <w:szCs w:val="20"/>
        </w:rPr>
        <w:t>ustrezna kakovost kmetijskih zemljišč,</w:t>
      </w:r>
    </w:p>
    <w:p w14:paraId="0F83CB17" w14:textId="77777777" w:rsidR="0038444C" w:rsidRPr="00731DB6" w:rsidRDefault="0038444C" w:rsidP="0038444C">
      <w:pPr>
        <w:numPr>
          <w:ilvl w:val="0"/>
          <w:numId w:val="44"/>
        </w:numPr>
        <w:spacing w:line="240" w:lineRule="atLeast"/>
        <w:jc w:val="both"/>
        <w:rPr>
          <w:rFonts w:cs="Arial"/>
          <w:szCs w:val="20"/>
        </w:rPr>
      </w:pPr>
      <w:r w:rsidRPr="00731DB6">
        <w:rPr>
          <w:rFonts w:cs="Arial"/>
          <w:szCs w:val="20"/>
        </w:rPr>
        <w:t>bližina oziroma dostopnost vodnega vira in</w:t>
      </w:r>
    </w:p>
    <w:p w14:paraId="4E12E834" w14:textId="77777777" w:rsidR="0038444C" w:rsidRPr="00731DB6" w:rsidRDefault="0038444C" w:rsidP="0038444C">
      <w:pPr>
        <w:numPr>
          <w:ilvl w:val="0"/>
          <w:numId w:val="44"/>
        </w:numPr>
        <w:spacing w:line="240" w:lineRule="atLeast"/>
        <w:jc w:val="both"/>
        <w:rPr>
          <w:rFonts w:cs="Arial"/>
          <w:szCs w:val="20"/>
        </w:rPr>
      </w:pPr>
      <w:r w:rsidRPr="00731DB6">
        <w:rPr>
          <w:rFonts w:cs="Arial"/>
          <w:szCs w:val="20"/>
        </w:rPr>
        <w:t>interes lastnikov zemljišč po namakanju kmetijskih zemljišč.</w:t>
      </w:r>
    </w:p>
    <w:p w14:paraId="4662EB3B" w14:textId="77777777" w:rsidR="0038444C" w:rsidRPr="00731DB6" w:rsidRDefault="0038444C" w:rsidP="0038444C">
      <w:pPr>
        <w:spacing w:line="240" w:lineRule="atLeast"/>
        <w:jc w:val="both"/>
        <w:rPr>
          <w:rFonts w:cs="Arial"/>
          <w:szCs w:val="20"/>
        </w:rPr>
      </w:pPr>
    </w:p>
    <w:p w14:paraId="5BE71631" w14:textId="77777777" w:rsidR="0038444C" w:rsidRPr="00731DB6" w:rsidRDefault="0038444C" w:rsidP="0038444C">
      <w:pPr>
        <w:spacing w:line="240" w:lineRule="atLeast"/>
        <w:jc w:val="both"/>
        <w:rPr>
          <w:rFonts w:cs="Arial"/>
          <w:szCs w:val="20"/>
        </w:rPr>
      </w:pPr>
      <w:r w:rsidRPr="00731DB6">
        <w:rPr>
          <w:rFonts w:cs="Arial"/>
          <w:szCs w:val="20"/>
        </w:rPr>
        <w:t>Na podlagi navedenih kriterijev je ministrstvo oblikovalo območja, kjer je izkazan interes po namakanju kmetijskih zemljišč in dostopen vodni vir za namakanje. Vsa ta območja so zajeta v Načrt, skupna površina potencialnih območij za namakanje kmetijskih zemljišč je bila opredeljena na 9.971 ha kmetijskih zemljišč. Ta so potem še dodatno deljena na namakalne sisteme (v nadaljevanju: NS) z več uporabniki (9.059 ha kmetijskih zemljišč) in NS z enim uporabnikom (912 ha kmetijskih zemljišč). V Načrtu je poleg izgradnje novih NS opredeljena tudi tehnološka posodobitev obstoječih NS na 2.471 ha kmetijskih zemljišč. V Načrtu je ocenjena tudi višina potrebnih finančnih sredstev, če bi se vsi predvideni projekti realizirali.</w:t>
      </w:r>
    </w:p>
    <w:p w14:paraId="4B4B34E2" w14:textId="77777777" w:rsidR="0038444C" w:rsidRPr="00731DB6" w:rsidRDefault="0038444C" w:rsidP="0038444C">
      <w:pPr>
        <w:spacing w:line="240" w:lineRule="atLeast"/>
        <w:jc w:val="both"/>
        <w:rPr>
          <w:rFonts w:cs="Arial"/>
          <w:szCs w:val="20"/>
        </w:rPr>
      </w:pPr>
    </w:p>
    <w:p w14:paraId="1F38AF33" w14:textId="77777777" w:rsidR="0038444C" w:rsidRPr="00731DB6" w:rsidRDefault="0038444C" w:rsidP="0038444C">
      <w:pPr>
        <w:spacing w:line="240" w:lineRule="atLeast"/>
        <w:jc w:val="both"/>
        <w:rPr>
          <w:rFonts w:cs="Arial"/>
          <w:szCs w:val="20"/>
        </w:rPr>
      </w:pPr>
      <w:r w:rsidRPr="00731DB6">
        <w:rPr>
          <w:rFonts w:cs="Arial"/>
          <w:szCs w:val="20"/>
        </w:rPr>
        <w:t>Dejstvo je, da Načrt opredeljuje zaznan interes v letih 2016 in 2017, kar pa ne pomeni, da se NS, ki niso opredeljeni v Načrtu, ne sme graditi. Na nekaterih območjih se je do danes interes po namakanju med lastniki kmetijskih zemljišč spremenil. Tako na ministrstvo prihajajo vloge za uvedbo NS tudi na območjih, ki v Načrtu niso opredeljena.</w:t>
      </w:r>
    </w:p>
    <w:p w14:paraId="5CA5FCFC" w14:textId="77777777" w:rsidR="0038444C" w:rsidRPr="00731DB6" w:rsidRDefault="0038444C" w:rsidP="0038444C">
      <w:pPr>
        <w:spacing w:line="240" w:lineRule="atLeast"/>
        <w:jc w:val="both"/>
        <w:rPr>
          <w:rFonts w:cs="Arial"/>
          <w:szCs w:val="20"/>
        </w:rPr>
      </w:pPr>
    </w:p>
    <w:p w14:paraId="66E737FF" w14:textId="77777777" w:rsidR="0038444C" w:rsidRPr="00731DB6" w:rsidRDefault="0038444C" w:rsidP="0038444C">
      <w:pPr>
        <w:spacing w:line="240" w:lineRule="atLeast"/>
        <w:jc w:val="both"/>
        <w:rPr>
          <w:rFonts w:cs="Arial"/>
          <w:szCs w:val="20"/>
        </w:rPr>
      </w:pPr>
      <w:r w:rsidRPr="00731DB6">
        <w:rPr>
          <w:rFonts w:cs="Arial"/>
          <w:szCs w:val="20"/>
        </w:rPr>
        <w:t>Glede na zgoraj zapisano je ministrstvo pripravilo Program ukrepov ter na podlagi izkušenj, vlog za uvedbo novih NS, interesa po tehnoloških posodobitvah NS ter razpoložljivih finančnih virih PRP ocenilo, da bi do leta 2023 lahko zgradili 2.467 ha novih NS z več uporabnikih in 348 ha novih NS s posameznimi uporabniki ter tehnološko posodobili NS z več uporabniki na 1.273 ha kmetijskih zemljišč. V to oceno so vključeni tudi NS, ki jih lastniki zemljišč zgradijo z lastnimi sredstvi.</w:t>
      </w:r>
    </w:p>
    <w:p w14:paraId="4F5C136B" w14:textId="77777777" w:rsidR="0038444C" w:rsidRPr="00731DB6" w:rsidRDefault="0038444C" w:rsidP="0038444C">
      <w:pPr>
        <w:spacing w:line="240" w:lineRule="atLeast"/>
        <w:jc w:val="both"/>
        <w:rPr>
          <w:rFonts w:cs="Arial"/>
          <w:szCs w:val="20"/>
        </w:rPr>
      </w:pPr>
    </w:p>
    <w:p w14:paraId="1A61CB49" w14:textId="0EB54FCC" w:rsidR="0038444C" w:rsidRPr="00731DB6" w:rsidRDefault="0038444C" w:rsidP="0038444C">
      <w:pPr>
        <w:spacing w:line="240" w:lineRule="atLeast"/>
        <w:jc w:val="both"/>
        <w:rPr>
          <w:rFonts w:cs="Arial"/>
          <w:szCs w:val="20"/>
        </w:rPr>
      </w:pPr>
      <w:r w:rsidRPr="00731DB6">
        <w:rPr>
          <w:rFonts w:cs="Arial"/>
          <w:szCs w:val="20"/>
        </w:rPr>
        <w:t>Zakon o kmetijskih zemljiščih (v nadaljevanju: ZKZ) izgradnjo NS pogojuje z interesom lastnikov zemljišč. Ti morajo za uvedbo lokalnega in državnega NS podpisati pogodbo o namakanju, za uvedbo zasebnega NS pa mora investitor pridobiti soglasje lastnikov kmetijskih zemljišč. Izgradnja in tehnološke posodobitve NS mora</w:t>
      </w:r>
      <w:r w:rsidR="005D5159">
        <w:rPr>
          <w:rFonts w:cs="Arial"/>
          <w:szCs w:val="20"/>
        </w:rPr>
        <w:t>jo</w:t>
      </w:r>
      <w:r w:rsidRPr="00731DB6">
        <w:rPr>
          <w:rFonts w:cs="Arial"/>
          <w:szCs w:val="20"/>
        </w:rPr>
        <w:t xml:space="preserve"> temeljiti na izkazanem interesu lastnikov kmetijskih zemljišč ter na podlagi ekonomskega učinka. Ministrstvo ugotavlja, da je zavedanje kmetov po prilagoditvah na podnebne spremembe še vedno nizko.</w:t>
      </w:r>
    </w:p>
    <w:p w14:paraId="34C07A13" w14:textId="77777777" w:rsidR="0038444C" w:rsidRPr="00731DB6" w:rsidRDefault="0038444C" w:rsidP="0038444C">
      <w:pPr>
        <w:spacing w:line="240" w:lineRule="atLeast"/>
        <w:jc w:val="both"/>
        <w:rPr>
          <w:rFonts w:cs="Arial"/>
          <w:szCs w:val="20"/>
        </w:rPr>
      </w:pPr>
    </w:p>
    <w:p w14:paraId="5717FA7A" w14:textId="77777777" w:rsidR="0038444C" w:rsidRPr="00731DB6" w:rsidRDefault="0038444C" w:rsidP="0038444C">
      <w:pPr>
        <w:spacing w:line="240" w:lineRule="atLeast"/>
        <w:jc w:val="both"/>
        <w:rPr>
          <w:rFonts w:cs="Arial"/>
          <w:szCs w:val="20"/>
        </w:rPr>
      </w:pPr>
      <w:r w:rsidRPr="00731DB6">
        <w:rPr>
          <w:rFonts w:cs="Arial"/>
          <w:szCs w:val="20"/>
        </w:rPr>
        <w:t>Na podlagi ZKZ ministrstvo izdaja odločbe o uvedbi NS. Pravnomočne odločbe o uvedbi NS so eden od pogojev, da se kmetje lahko prijavijo na javne razpise za sofinanciranje izgradnje NS s sredstvi Programa za razvoj podeželja 2014 – 2020 do 2022 (v nadaljevanju: PRP).</w:t>
      </w:r>
    </w:p>
    <w:p w14:paraId="4DF0F06A" w14:textId="77777777" w:rsidR="0038444C" w:rsidRPr="00731DB6" w:rsidRDefault="0038444C" w:rsidP="0038444C">
      <w:pPr>
        <w:spacing w:line="240" w:lineRule="atLeast"/>
        <w:jc w:val="both"/>
        <w:rPr>
          <w:rFonts w:cs="Arial"/>
          <w:szCs w:val="20"/>
        </w:rPr>
      </w:pPr>
    </w:p>
    <w:p w14:paraId="2F43E109" w14:textId="77777777" w:rsidR="0038444C" w:rsidRPr="00731DB6" w:rsidRDefault="0038444C" w:rsidP="0038444C">
      <w:pPr>
        <w:spacing w:line="240" w:lineRule="atLeast"/>
        <w:jc w:val="both"/>
        <w:rPr>
          <w:rFonts w:cs="Arial"/>
          <w:szCs w:val="20"/>
        </w:rPr>
      </w:pPr>
      <w:r w:rsidRPr="00731DB6">
        <w:rPr>
          <w:rFonts w:cs="Arial"/>
          <w:szCs w:val="20"/>
        </w:rPr>
        <w:t>Glede na to, da sta bila Načrt in Program sprejeta v drugi polovici leta 2017, se je vlada do sedaj seznanila s poročili za leto 2018, 2019 in 2020, iz katerih je razvidno, da je bilo v tem obdobju izdanih 147 odločb za uvedbo zasebnih NS z enim uporabnikom na površini 586 ha, 8 odločb o uvedbi zasebnih NS z več uporabniki na površini 57,3 ha in 8 odločb o uvedbi lokalnih NS na površini 489 ha.</w:t>
      </w:r>
    </w:p>
    <w:p w14:paraId="5A1CD788" w14:textId="77777777" w:rsidR="0038444C" w:rsidRPr="00731DB6" w:rsidRDefault="0038444C" w:rsidP="0038444C">
      <w:pPr>
        <w:spacing w:line="240" w:lineRule="atLeast"/>
        <w:jc w:val="both"/>
        <w:rPr>
          <w:rFonts w:cs="Arial"/>
          <w:szCs w:val="20"/>
        </w:rPr>
      </w:pPr>
    </w:p>
    <w:p w14:paraId="1F855E44" w14:textId="77777777" w:rsidR="0038444C" w:rsidRPr="00731DB6" w:rsidRDefault="0038444C" w:rsidP="0038444C">
      <w:pPr>
        <w:spacing w:line="240" w:lineRule="atLeast"/>
        <w:jc w:val="both"/>
        <w:rPr>
          <w:rFonts w:cs="Arial"/>
          <w:szCs w:val="20"/>
        </w:rPr>
      </w:pPr>
      <w:r w:rsidRPr="00731DB6">
        <w:rPr>
          <w:rFonts w:cs="Arial"/>
          <w:szCs w:val="20"/>
        </w:rPr>
        <w:t>V letu 2021 je bilo izdanih 39 odločb za uvedbo zasebnih NS z enim uporabnikom na površini 97 ha in 4 odločbe o uvedbi NS z več uporabniki na površini 1</w:t>
      </w:r>
      <w:r w:rsidR="00407BAA" w:rsidRPr="00731DB6">
        <w:rPr>
          <w:rFonts w:cs="Arial"/>
          <w:szCs w:val="20"/>
        </w:rPr>
        <w:t>31</w:t>
      </w:r>
      <w:r w:rsidRPr="00731DB6">
        <w:rPr>
          <w:rFonts w:cs="Arial"/>
          <w:szCs w:val="20"/>
        </w:rPr>
        <w:t>,3 ha.</w:t>
      </w:r>
    </w:p>
    <w:p w14:paraId="5A7E12B8" w14:textId="77777777" w:rsidR="0038444C" w:rsidRPr="00731DB6" w:rsidRDefault="0038444C" w:rsidP="0038444C">
      <w:pPr>
        <w:spacing w:line="240" w:lineRule="atLeast"/>
        <w:jc w:val="both"/>
        <w:rPr>
          <w:rFonts w:cs="Arial"/>
          <w:szCs w:val="20"/>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40"/>
        <w:gridCol w:w="1119"/>
        <w:gridCol w:w="1276"/>
        <w:gridCol w:w="1276"/>
        <w:gridCol w:w="1275"/>
        <w:gridCol w:w="1134"/>
      </w:tblGrid>
      <w:tr w:rsidR="0038444C" w:rsidRPr="00731DB6" w14:paraId="2542504F" w14:textId="77777777" w:rsidTr="00C92655">
        <w:trPr>
          <w:trHeight w:val="615"/>
        </w:trPr>
        <w:tc>
          <w:tcPr>
            <w:tcW w:w="1200" w:type="dxa"/>
            <w:shd w:val="clear" w:color="auto" w:fill="auto"/>
            <w:noWrap/>
            <w:vAlign w:val="bottom"/>
            <w:hideMark/>
          </w:tcPr>
          <w:p w14:paraId="31A109A4" w14:textId="77777777" w:rsidR="0038444C" w:rsidRPr="00731DB6" w:rsidRDefault="0038444C" w:rsidP="00C75EE0">
            <w:pPr>
              <w:spacing w:line="240" w:lineRule="atLeast"/>
              <w:jc w:val="both"/>
              <w:rPr>
                <w:rFonts w:cs="Arial"/>
                <w:szCs w:val="20"/>
                <w:lang w:eastAsia="sl-SI"/>
              </w:rPr>
            </w:pPr>
            <w:r w:rsidRPr="00731DB6">
              <w:rPr>
                <w:rFonts w:cs="Arial"/>
                <w:szCs w:val="20"/>
                <w:lang w:eastAsia="sl-SI"/>
              </w:rPr>
              <w:t>leto</w:t>
            </w:r>
          </w:p>
        </w:tc>
        <w:tc>
          <w:tcPr>
            <w:tcW w:w="1240" w:type="dxa"/>
            <w:shd w:val="clear" w:color="auto" w:fill="auto"/>
            <w:vAlign w:val="bottom"/>
            <w:hideMark/>
          </w:tcPr>
          <w:p w14:paraId="09FBA888" w14:textId="77777777" w:rsidR="0038444C" w:rsidRPr="00731DB6" w:rsidRDefault="0038444C" w:rsidP="00C75EE0">
            <w:pPr>
              <w:spacing w:line="240" w:lineRule="atLeast"/>
              <w:jc w:val="both"/>
              <w:rPr>
                <w:rFonts w:cs="Arial"/>
                <w:szCs w:val="20"/>
                <w:lang w:eastAsia="sl-SI"/>
              </w:rPr>
            </w:pPr>
            <w:r w:rsidRPr="00731DB6">
              <w:rPr>
                <w:rFonts w:cs="Arial"/>
                <w:szCs w:val="20"/>
                <w:lang w:eastAsia="sl-SI"/>
              </w:rPr>
              <w:t>NS/en uporabnik</w:t>
            </w:r>
          </w:p>
        </w:tc>
        <w:tc>
          <w:tcPr>
            <w:tcW w:w="1119" w:type="dxa"/>
            <w:shd w:val="clear" w:color="auto" w:fill="auto"/>
            <w:vAlign w:val="bottom"/>
            <w:hideMark/>
          </w:tcPr>
          <w:p w14:paraId="167D159E" w14:textId="77777777" w:rsidR="0038444C" w:rsidRPr="00731DB6" w:rsidRDefault="0038444C" w:rsidP="00C75EE0">
            <w:pPr>
              <w:spacing w:line="240" w:lineRule="atLeast"/>
              <w:jc w:val="both"/>
              <w:rPr>
                <w:rFonts w:cs="Arial"/>
                <w:szCs w:val="20"/>
                <w:lang w:eastAsia="sl-SI"/>
              </w:rPr>
            </w:pPr>
            <w:r w:rsidRPr="00731DB6">
              <w:rPr>
                <w:rFonts w:cs="Arial"/>
                <w:szCs w:val="20"/>
                <w:lang w:eastAsia="sl-SI"/>
              </w:rPr>
              <w:t>površina (ha)</w:t>
            </w:r>
          </w:p>
        </w:tc>
        <w:tc>
          <w:tcPr>
            <w:tcW w:w="1276" w:type="dxa"/>
            <w:shd w:val="clear" w:color="auto" w:fill="auto"/>
            <w:vAlign w:val="bottom"/>
            <w:hideMark/>
          </w:tcPr>
          <w:p w14:paraId="57B30851" w14:textId="77777777" w:rsidR="0038444C" w:rsidRPr="00731DB6" w:rsidRDefault="0038444C" w:rsidP="00C75EE0">
            <w:pPr>
              <w:spacing w:line="240" w:lineRule="atLeast"/>
              <w:jc w:val="both"/>
              <w:rPr>
                <w:rFonts w:cs="Arial"/>
                <w:szCs w:val="20"/>
                <w:lang w:eastAsia="sl-SI"/>
              </w:rPr>
            </w:pPr>
            <w:r w:rsidRPr="00731DB6">
              <w:rPr>
                <w:rFonts w:cs="Arial"/>
                <w:szCs w:val="20"/>
                <w:lang w:eastAsia="sl-SI"/>
              </w:rPr>
              <w:t>NS/več uporabnikov</w:t>
            </w:r>
          </w:p>
        </w:tc>
        <w:tc>
          <w:tcPr>
            <w:tcW w:w="1276" w:type="dxa"/>
            <w:shd w:val="clear" w:color="auto" w:fill="auto"/>
            <w:vAlign w:val="bottom"/>
            <w:hideMark/>
          </w:tcPr>
          <w:p w14:paraId="0A52F4EE" w14:textId="77777777" w:rsidR="0038444C" w:rsidRPr="00731DB6" w:rsidRDefault="0038444C" w:rsidP="00C75EE0">
            <w:pPr>
              <w:spacing w:line="240" w:lineRule="atLeast"/>
              <w:jc w:val="both"/>
              <w:rPr>
                <w:rFonts w:cs="Arial"/>
                <w:szCs w:val="20"/>
                <w:lang w:eastAsia="sl-SI"/>
              </w:rPr>
            </w:pPr>
            <w:r w:rsidRPr="00731DB6">
              <w:rPr>
                <w:rFonts w:cs="Arial"/>
                <w:szCs w:val="20"/>
                <w:lang w:eastAsia="sl-SI"/>
              </w:rPr>
              <w:t>površina (ha)</w:t>
            </w:r>
          </w:p>
        </w:tc>
        <w:tc>
          <w:tcPr>
            <w:tcW w:w="1275" w:type="dxa"/>
            <w:shd w:val="clear" w:color="auto" w:fill="auto"/>
            <w:vAlign w:val="bottom"/>
            <w:hideMark/>
          </w:tcPr>
          <w:p w14:paraId="2B8AF859" w14:textId="77777777" w:rsidR="0038444C" w:rsidRPr="00731DB6" w:rsidRDefault="0038444C" w:rsidP="00C75EE0">
            <w:pPr>
              <w:spacing w:line="240" w:lineRule="atLeast"/>
              <w:jc w:val="both"/>
              <w:rPr>
                <w:rFonts w:cs="Arial"/>
                <w:szCs w:val="20"/>
                <w:lang w:eastAsia="sl-SI"/>
              </w:rPr>
            </w:pPr>
            <w:r w:rsidRPr="00731DB6">
              <w:rPr>
                <w:rFonts w:cs="Arial"/>
                <w:szCs w:val="20"/>
                <w:lang w:eastAsia="sl-SI"/>
              </w:rPr>
              <w:t>NS/lokalni</w:t>
            </w:r>
          </w:p>
        </w:tc>
        <w:tc>
          <w:tcPr>
            <w:tcW w:w="1134" w:type="dxa"/>
            <w:shd w:val="clear" w:color="auto" w:fill="auto"/>
            <w:vAlign w:val="bottom"/>
            <w:hideMark/>
          </w:tcPr>
          <w:p w14:paraId="0D66366B" w14:textId="77777777" w:rsidR="0038444C" w:rsidRPr="00731DB6" w:rsidRDefault="0038444C" w:rsidP="00C75EE0">
            <w:pPr>
              <w:spacing w:line="240" w:lineRule="atLeast"/>
              <w:jc w:val="both"/>
              <w:rPr>
                <w:rFonts w:cs="Arial"/>
                <w:szCs w:val="20"/>
                <w:lang w:eastAsia="sl-SI"/>
              </w:rPr>
            </w:pPr>
            <w:r w:rsidRPr="00731DB6">
              <w:rPr>
                <w:rFonts w:cs="Arial"/>
                <w:szCs w:val="20"/>
                <w:lang w:eastAsia="sl-SI"/>
              </w:rPr>
              <w:t>površina (ha)</w:t>
            </w:r>
          </w:p>
        </w:tc>
      </w:tr>
      <w:tr w:rsidR="0038444C" w:rsidRPr="00731DB6" w14:paraId="09F3CF54" w14:textId="77777777" w:rsidTr="00C92655">
        <w:trPr>
          <w:trHeight w:val="300"/>
        </w:trPr>
        <w:tc>
          <w:tcPr>
            <w:tcW w:w="1200" w:type="dxa"/>
            <w:shd w:val="clear" w:color="auto" w:fill="auto"/>
            <w:noWrap/>
            <w:vAlign w:val="bottom"/>
            <w:hideMark/>
          </w:tcPr>
          <w:p w14:paraId="7C0FAB55" w14:textId="77777777" w:rsidR="0038444C" w:rsidRPr="00731DB6" w:rsidRDefault="0038444C" w:rsidP="00C75EE0">
            <w:pPr>
              <w:spacing w:line="240" w:lineRule="atLeast"/>
              <w:jc w:val="both"/>
              <w:rPr>
                <w:rFonts w:cs="Arial"/>
                <w:szCs w:val="20"/>
                <w:lang w:eastAsia="sl-SI"/>
              </w:rPr>
            </w:pPr>
            <w:r w:rsidRPr="00731DB6">
              <w:rPr>
                <w:rFonts w:cs="Arial"/>
                <w:szCs w:val="20"/>
                <w:lang w:eastAsia="sl-SI"/>
              </w:rPr>
              <w:t>2018</w:t>
            </w:r>
          </w:p>
        </w:tc>
        <w:tc>
          <w:tcPr>
            <w:tcW w:w="1240" w:type="dxa"/>
            <w:shd w:val="clear" w:color="auto" w:fill="auto"/>
            <w:noWrap/>
            <w:vAlign w:val="bottom"/>
            <w:hideMark/>
          </w:tcPr>
          <w:p w14:paraId="002CC468" w14:textId="77777777" w:rsidR="0038444C" w:rsidRPr="00731DB6" w:rsidRDefault="0038444C" w:rsidP="00C75EE0">
            <w:pPr>
              <w:spacing w:line="240" w:lineRule="atLeast"/>
              <w:jc w:val="center"/>
              <w:rPr>
                <w:rFonts w:cs="Arial"/>
                <w:szCs w:val="20"/>
                <w:lang w:eastAsia="sl-SI"/>
              </w:rPr>
            </w:pPr>
            <w:r w:rsidRPr="00731DB6">
              <w:rPr>
                <w:rFonts w:cs="Arial"/>
                <w:szCs w:val="20"/>
                <w:lang w:eastAsia="sl-SI"/>
              </w:rPr>
              <w:t>69</w:t>
            </w:r>
          </w:p>
        </w:tc>
        <w:tc>
          <w:tcPr>
            <w:tcW w:w="1119" w:type="dxa"/>
            <w:shd w:val="clear" w:color="auto" w:fill="auto"/>
            <w:noWrap/>
            <w:vAlign w:val="bottom"/>
            <w:hideMark/>
          </w:tcPr>
          <w:p w14:paraId="50778C3E" w14:textId="77777777" w:rsidR="0038444C" w:rsidRPr="00731DB6" w:rsidRDefault="0038444C" w:rsidP="00C75EE0">
            <w:pPr>
              <w:spacing w:line="240" w:lineRule="atLeast"/>
              <w:jc w:val="center"/>
              <w:rPr>
                <w:rFonts w:cs="Arial"/>
                <w:szCs w:val="20"/>
                <w:lang w:eastAsia="sl-SI"/>
              </w:rPr>
            </w:pPr>
            <w:r w:rsidRPr="00731DB6">
              <w:rPr>
                <w:rFonts w:cs="Arial"/>
                <w:szCs w:val="20"/>
                <w:lang w:eastAsia="sl-SI"/>
              </w:rPr>
              <w:t>336</w:t>
            </w:r>
          </w:p>
        </w:tc>
        <w:tc>
          <w:tcPr>
            <w:tcW w:w="1276" w:type="dxa"/>
            <w:shd w:val="clear" w:color="auto" w:fill="auto"/>
            <w:noWrap/>
            <w:vAlign w:val="bottom"/>
            <w:hideMark/>
          </w:tcPr>
          <w:p w14:paraId="154C04CA" w14:textId="77777777" w:rsidR="0038444C" w:rsidRPr="00731DB6" w:rsidRDefault="0038444C" w:rsidP="00C75EE0">
            <w:pPr>
              <w:spacing w:line="240" w:lineRule="atLeast"/>
              <w:jc w:val="center"/>
              <w:rPr>
                <w:rFonts w:cs="Arial"/>
                <w:szCs w:val="20"/>
                <w:lang w:eastAsia="sl-SI"/>
              </w:rPr>
            </w:pPr>
            <w:r w:rsidRPr="00731DB6">
              <w:rPr>
                <w:rFonts w:cs="Arial"/>
                <w:szCs w:val="20"/>
                <w:lang w:eastAsia="sl-SI"/>
              </w:rPr>
              <w:t>5</w:t>
            </w:r>
          </w:p>
        </w:tc>
        <w:tc>
          <w:tcPr>
            <w:tcW w:w="1276" w:type="dxa"/>
            <w:shd w:val="clear" w:color="auto" w:fill="auto"/>
            <w:noWrap/>
            <w:vAlign w:val="bottom"/>
            <w:hideMark/>
          </w:tcPr>
          <w:p w14:paraId="20606837" w14:textId="77777777" w:rsidR="0038444C" w:rsidRPr="00731DB6" w:rsidRDefault="0038444C" w:rsidP="00C75EE0">
            <w:pPr>
              <w:spacing w:line="240" w:lineRule="atLeast"/>
              <w:jc w:val="center"/>
              <w:rPr>
                <w:rFonts w:cs="Arial"/>
                <w:szCs w:val="20"/>
                <w:lang w:eastAsia="sl-SI"/>
              </w:rPr>
            </w:pPr>
            <w:r w:rsidRPr="00731DB6">
              <w:rPr>
                <w:rFonts w:cs="Arial"/>
                <w:szCs w:val="20"/>
                <w:lang w:eastAsia="sl-SI"/>
              </w:rPr>
              <w:t>49</w:t>
            </w:r>
          </w:p>
        </w:tc>
        <w:tc>
          <w:tcPr>
            <w:tcW w:w="1275" w:type="dxa"/>
            <w:shd w:val="clear" w:color="auto" w:fill="auto"/>
            <w:noWrap/>
            <w:vAlign w:val="bottom"/>
            <w:hideMark/>
          </w:tcPr>
          <w:p w14:paraId="2D8ACD9D" w14:textId="77777777" w:rsidR="0038444C" w:rsidRPr="00731DB6" w:rsidRDefault="0038444C" w:rsidP="00C75EE0">
            <w:pPr>
              <w:spacing w:line="240" w:lineRule="atLeast"/>
              <w:jc w:val="center"/>
              <w:rPr>
                <w:rFonts w:cs="Arial"/>
                <w:szCs w:val="20"/>
                <w:lang w:eastAsia="sl-SI"/>
              </w:rPr>
            </w:pPr>
            <w:r w:rsidRPr="00731DB6">
              <w:rPr>
                <w:rFonts w:cs="Arial"/>
                <w:szCs w:val="20"/>
                <w:lang w:eastAsia="sl-SI"/>
              </w:rPr>
              <w:t>8</w:t>
            </w:r>
          </w:p>
        </w:tc>
        <w:tc>
          <w:tcPr>
            <w:tcW w:w="1134" w:type="dxa"/>
            <w:shd w:val="clear" w:color="auto" w:fill="auto"/>
            <w:noWrap/>
            <w:vAlign w:val="bottom"/>
            <w:hideMark/>
          </w:tcPr>
          <w:p w14:paraId="40FECC63" w14:textId="77777777" w:rsidR="0038444C" w:rsidRPr="00731DB6" w:rsidRDefault="0038444C" w:rsidP="00C75EE0">
            <w:pPr>
              <w:spacing w:line="240" w:lineRule="atLeast"/>
              <w:jc w:val="center"/>
              <w:rPr>
                <w:rFonts w:cs="Arial"/>
                <w:szCs w:val="20"/>
                <w:lang w:eastAsia="sl-SI"/>
              </w:rPr>
            </w:pPr>
            <w:r w:rsidRPr="00731DB6">
              <w:rPr>
                <w:rFonts w:cs="Arial"/>
                <w:szCs w:val="20"/>
                <w:lang w:eastAsia="sl-SI"/>
              </w:rPr>
              <w:t>489</w:t>
            </w:r>
          </w:p>
        </w:tc>
      </w:tr>
      <w:tr w:rsidR="0038444C" w:rsidRPr="00731DB6" w14:paraId="30A0C8D9" w14:textId="77777777" w:rsidTr="00C92655">
        <w:trPr>
          <w:trHeight w:val="300"/>
        </w:trPr>
        <w:tc>
          <w:tcPr>
            <w:tcW w:w="1200" w:type="dxa"/>
            <w:shd w:val="clear" w:color="auto" w:fill="auto"/>
            <w:noWrap/>
            <w:vAlign w:val="bottom"/>
            <w:hideMark/>
          </w:tcPr>
          <w:p w14:paraId="6965896D" w14:textId="77777777" w:rsidR="0038444C" w:rsidRPr="00731DB6" w:rsidRDefault="0038444C" w:rsidP="00C75EE0">
            <w:pPr>
              <w:spacing w:line="240" w:lineRule="atLeast"/>
              <w:jc w:val="both"/>
              <w:rPr>
                <w:rFonts w:cs="Arial"/>
                <w:szCs w:val="20"/>
                <w:lang w:eastAsia="sl-SI"/>
              </w:rPr>
            </w:pPr>
            <w:r w:rsidRPr="00731DB6">
              <w:rPr>
                <w:rFonts w:cs="Arial"/>
                <w:szCs w:val="20"/>
                <w:lang w:eastAsia="sl-SI"/>
              </w:rPr>
              <w:t>2019</w:t>
            </w:r>
          </w:p>
        </w:tc>
        <w:tc>
          <w:tcPr>
            <w:tcW w:w="1240" w:type="dxa"/>
            <w:shd w:val="clear" w:color="auto" w:fill="auto"/>
            <w:noWrap/>
            <w:vAlign w:val="bottom"/>
            <w:hideMark/>
          </w:tcPr>
          <w:p w14:paraId="77561879" w14:textId="77777777" w:rsidR="0038444C" w:rsidRPr="00731DB6" w:rsidRDefault="0038444C" w:rsidP="00C75EE0">
            <w:pPr>
              <w:spacing w:line="240" w:lineRule="atLeast"/>
              <w:jc w:val="center"/>
              <w:rPr>
                <w:rFonts w:cs="Arial"/>
                <w:szCs w:val="20"/>
                <w:lang w:eastAsia="sl-SI"/>
              </w:rPr>
            </w:pPr>
            <w:r w:rsidRPr="00731DB6">
              <w:rPr>
                <w:rFonts w:cs="Arial"/>
                <w:szCs w:val="20"/>
                <w:lang w:eastAsia="sl-SI"/>
              </w:rPr>
              <w:t>35</w:t>
            </w:r>
          </w:p>
        </w:tc>
        <w:tc>
          <w:tcPr>
            <w:tcW w:w="1119" w:type="dxa"/>
            <w:shd w:val="clear" w:color="auto" w:fill="auto"/>
            <w:noWrap/>
            <w:vAlign w:val="bottom"/>
            <w:hideMark/>
          </w:tcPr>
          <w:p w14:paraId="3CF5E027" w14:textId="77777777" w:rsidR="0038444C" w:rsidRPr="00731DB6" w:rsidRDefault="0038444C" w:rsidP="00C75EE0">
            <w:pPr>
              <w:spacing w:line="240" w:lineRule="atLeast"/>
              <w:jc w:val="center"/>
              <w:rPr>
                <w:rFonts w:cs="Arial"/>
                <w:szCs w:val="20"/>
                <w:lang w:eastAsia="sl-SI"/>
              </w:rPr>
            </w:pPr>
            <w:r w:rsidRPr="00731DB6">
              <w:rPr>
                <w:rFonts w:cs="Arial"/>
                <w:szCs w:val="20"/>
                <w:lang w:eastAsia="sl-SI"/>
              </w:rPr>
              <w:t>146</w:t>
            </w:r>
          </w:p>
        </w:tc>
        <w:tc>
          <w:tcPr>
            <w:tcW w:w="1276" w:type="dxa"/>
            <w:shd w:val="clear" w:color="auto" w:fill="auto"/>
            <w:noWrap/>
            <w:vAlign w:val="bottom"/>
            <w:hideMark/>
          </w:tcPr>
          <w:p w14:paraId="3FA51E4C" w14:textId="77777777" w:rsidR="0038444C" w:rsidRPr="00731DB6" w:rsidRDefault="0038444C" w:rsidP="00C75EE0">
            <w:pPr>
              <w:spacing w:line="240" w:lineRule="atLeast"/>
              <w:jc w:val="center"/>
              <w:rPr>
                <w:rFonts w:cs="Arial"/>
                <w:szCs w:val="20"/>
                <w:lang w:eastAsia="sl-SI"/>
              </w:rPr>
            </w:pPr>
            <w:r w:rsidRPr="00731DB6">
              <w:rPr>
                <w:rFonts w:cs="Arial"/>
                <w:szCs w:val="20"/>
                <w:lang w:eastAsia="sl-SI"/>
              </w:rPr>
              <w:t>2</w:t>
            </w:r>
          </w:p>
        </w:tc>
        <w:tc>
          <w:tcPr>
            <w:tcW w:w="1276" w:type="dxa"/>
            <w:shd w:val="clear" w:color="auto" w:fill="auto"/>
            <w:noWrap/>
            <w:vAlign w:val="bottom"/>
            <w:hideMark/>
          </w:tcPr>
          <w:p w14:paraId="3C881331" w14:textId="77777777" w:rsidR="0038444C" w:rsidRPr="00731DB6" w:rsidRDefault="0038444C" w:rsidP="00C75EE0">
            <w:pPr>
              <w:spacing w:line="240" w:lineRule="atLeast"/>
              <w:jc w:val="center"/>
              <w:rPr>
                <w:rFonts w:cs="Arial"/>
                <w:szCs w:val="20"/>
                <w:lang w:eastAsia="sl-SI"/>
              </w:rPr>
            </w:pPr>
            <w:r w:rsidRPr="00731DB6">
              <w:rPr>
                <w:rFonts w:cs="Arial"/>
                <w:szCs w:val="20"/>
                <w:lang w:eastAsia="sl-SI"/>
              </w:rPr>
              <w:t>7</w:t>
            </w:r>
          </w:p>
        </w:tc>
        <w:tc>
          <w:tcPr>
            <w:tcW w:w="1275" w:type="dxa"/>
            <w:shd w:val="clear" w:color="auto" w:fill="auto"/>
            <w:noWrap/>
            <w:vAlign w:val="bottom"/>
            <w:hideMark/>
          </w:tcPr>
          <w:p w14:paraId="4B550083" w14:textId="77777777" w:rsidR="0038444C" w:rsidRPr="00731DB6" w:rsidRDefault="0038444C" w:rsidP="00C75EE0">
            <w:pPr>
              <w:spacing w:line="240" w:lineRule="atLeast"/>
              <w:jc w:val="center"/>
              <w:rPr>
                <w:rFonts w:cs="Arial"/>
                <w:szCs w:val="20"/>
                <w:lang w:eastAsia="sl-SI"/>
              </w:rPr>
            </w:pPr>
          </w:p>
        </w:tc>
        <w:tc>
          <w:tcPr>
            <w:tcW w:w="1134" w:type="dxa"/>
            <w:shd w:val="clear" w:color="auto" w:fill="auto"/>
            <w:noWrap/>
            <w:vAlign w:val="bottom"/>
            <w:hideMark/>
          </w:tcPr>
          <w:p w14:paraId="170186E5" w14:textId="77777777" w:rsidR="0038444C" w:rsidRPr="00731DB6" w:rsidRDefault="0038444C" w:rsidP="00C75EE0">
            <w:pPr>
              <w:spacing w:line="240" w:lineRule="atLeast"/>
              <w:jc w:val="center"/>
              <w:rPr>
                <w:rFonts w:cs="Arial"/>
                <w:szCs w:val="20"/>
                <w:lang w:eastAsia="sl-SI"/>
              </w:rPr>
            </w:pPr>
          </w:p>
        </w:tc>
      </w:tr>
      <w:tr w:rsidR="0038444C" w:rsidRPr="00731DB6" w14:paraId="1B0A2E12" w14:textId="77777777" w:rsidTr="00C92655">
        <w:trPr>
          <w:trHeight w:val="300"/>
        </w:trPr>
        <w:tc>
          <w:tcPr>
            <w:tcW w:w="1200" w:type="dxa"/>
            <w:shd w:val="clear" w:color="auto" w:fill="auto"/>
            <w:noWrap/>
            <w:vAlign w:val="bottom"/>
            <w:hideMark/>
          </w:tcPr>
          <w:p w14:paraId="2345F584" w14:textId="77777777" w:rsidR="0038444C" w:rsidRPr="00731DB6" w:rsidRDefault="0038444C" w:rsidP="00C75EE0">
            <w:pPr>
              <w:spacing w:line="240" w:lineRule="atLeast"/>
              <w:jc w:val="both"/>
              <w:rPr>
                <w:rFonts w:cs="Arial"/>
                <w:szCs w:val="20"/>
                <w:lang w:eastAsia="sl-SI"/>
              </w:rPr>
            </w:pPr>
            <w:r w:rsidRPr="00731DB6">
              <w:rPr>
                <w:rFonts w:cs="Arial"/>
                <w:szCs w:val="20"/>
                <w:lang w:eastAsia="sl-SI"/>
              </w:rPr>
              <w:t>2020</w:t>
            </w:r>
          </w:p>
        </w:tc>
        <w:tc>
          <w:tcPr>
            <w:tcW w:w="1240" w:type="dxa"/>
            <w:shd w:val="clear" w:color="auto" w:fill="auto"/>
            <w:noWrap/>
            <w:vAlign w:val="bottom"/>
            <w:hideMark/>
          </w:tcPr>
          <w:p w14:paraId="4DE883C5" w14:textId="77777777" w:rsidR="0038444C" w:rsidRPr="00731DB6" w:rsidRDefault="0038444C" w:rsidP="00C75EE0">
            <w:pPr>
              <w:spacing w:line="240" w:lineRule="atLeast"/>
              <w:jc w:val="center"/>
              <w:rPr>
                <w:rFonts w:cs="Arial"/>
                <w:szCs w:val="20"/>
                <w:lang w:eastAsia="sl-SI"/>
              </w:rPr>
            </w:pPr>
            <w:r w:rsidRPr="00731DB6">
              <w:rPr>
                <w:rFonts w:cs="Arial"/>
                <w:szCs w:val="20"/>
                <w:lang w:eastAsia="sl-SI"/>
              </w:rPr>
              <w:t>43</w:t>
            </w:r>
          </w:p>
        </w:tc>
        <w:tc>
          <w:tcPr>
            <w:tcW w:w="1119" w:type="dxa"/>
            <w:shd w:val="clear" w:color="auto" w:fill="auto"/>
            <w:noWrap/>
            <w:vAlign w:val="bottom"/>
            <w:hideMark/>
          </w:tcPr>
          <w:p w14:paraId="6C140CF5" w14:textId="77777777" w:rsidR="0038444C" w:rsidRPr="00731DB6" w:rsidRDefault="0038444C" w:rsidP="00C75EE0">
            <w:pPr>
              <w:spacing w:line="240" w:lineRule="atLeast"/>
              <w:jc w:val="center"/>
              <w:rPr>
                <w:rFonts w:cs="Arial"/>
                <w:szCs w:val="20"/>
                <w:lang w:eastAsia="sl-SI"/>
              </w:rPr>
            </w:pPr>
            <w:r w:rsidRPr="00731DB6">
              <w:rPr>
                <w:rFonts w:cs="Arial"/>
                <w:szCs w:val="20"/>
                <w:lang w:eastAsia="sl-SI"/>
              </w:rPr>
              <w:t>104</w:t>
            </w:r>
          </w:p>
        </w:tc>
        <w:tc>
          <w:tcPr>
            <w:tcW w:w="1276" w:type="dxa"/>
            <w:shd w:val="clear" w:color="auto" w:fill="auto"/>
            <w:noWrap/>
            <w:vAlign w:val="bottom"/>
            <w:hideMark/>
          </w:tcPr>
          <w:p w14:paraId="5841FE86" w14:textId="77777777" w:rsidR="0038444C" w:rsidRPr="00731DB6" w:rsidRDefault="0038444C" w:rsidP="00C75EE0">
            <w:pPr>
              <w:spacing w:line="240" w:lineRule="atLeast"/>
              <w:jc w:val="center"/>
              <w:rPr>
                <w:rFonts w:cs="Arial"/>
                <w:szCs w:val="20"/>
                <w:lang w:eastAsia="sl-SI"/>
              </w:rPr>
            </w:pPr>
            <w:r w:rsidRPr="00731DB6">
              <w:rPr>
                <w:rFonts w:cs="Arial"/>
                <w:szCs w:val="20"/>
                <w:lang w:eastAsia="sl-SI"/>
              </w:rPr>
              <w:t>1</w:t>
            </w:r>
          </w:p>
        </w:tc>
        <w:tc>
          <w:tcPr>
            <w:tcW w:w="1276" w:type="dxa"/>
            <w:shd w:val="clear" w:color="auto" w:fill="auto"/>
            <w:noWrap/>
            <w:vAlign w:val="bottom"/>
            <w:hideMark/>
          </w:tcPr>
          <w:p w14:paraId="76CE4DB1" w14:textId="77777777" w:rsidR="0038444C" w:rsidRPr="00731DB6" w:rsidRDefault="0038444C" w:rsidP="00C75EE0">
            <w:pPr>
              <w:spacing w:line="240" w:lineRule="atLeast"/>
              <w:jc w:val="center"/>
              <w:rPr>
                <w:rFonts w:cs="Arial"/>
                <w:szCs w:val="20"/>
                <w:lang w:eastAsia="sl-SI"/>
              </w:rPr>
            </w:pPr>
            <w:r w:rsidRPr="00731DB6">
              <w:rPr>
                <w:rFonts w:cs="Arial"/>
                <w:szCs w:val="20"/>
                <w:lang w:eastAsia="sl-SI"/>
              </w:rPr>
              <w:t>1,3</w:t>
            </w:r>
          </w:p>
        </w:tc>
        <w:tc>
          <w:tcPr>
            <w:tcW w:w="1275" w:type="dxa"/>
            <w:shd w:val="clear" w:color="auto" w:fill="auto"/>
            <w:noWrap/>
            <w:vAlign w:val="bottom"/>
            <w:hideMark/>
          </w:tcPr>
          <w:p w14:paraId="63877888" w14:textId="77777777" w:rsidR="0038444C" w:rsidRPr="00731DB6" w:rsidRDefault="0038444C" w:rsidP="00C75EE0">
            <w:pPr>
              <w:spacing w:line="240" w:lineRule="atLeast"/>
              <w:jc w:val="center"/>
              <w:rPr>
                <w:rFonts w:cs="Arial"/>
                <w:szCs w:val="20"/>
                <w:lang w:eastAsia="sl-SI"/>
              </w:rPr>
            </w:pPr>
          </w:p>
        </w:tc>
        <w:tc>
          <w:tcPr>
            <w:tcW w:w="1134" w:type="dxa"/>
            <w:shd w:val="clear" w:color="auto" w:fill="auto"/>
            <w:noWrap/>
            <w:vAlign w:val="bottom"/>
            <w:hideMark/>
          </w:tcPr>
          <w:p w14:paraId="5F27F5B6" w14:textId="77777777" w:rsidR="0038444C" w:rsidRPr="00731DB6" w:rsidRDefault="0038444C" w:rsidP="00C75EE0">
            <w:pPr>
              <w:spacing w:line="240" w:lineRule="atLeast"/>
              <w:jc w:val="center"/>
              <w:rPr>
                <w:rFonts w:cs="Arial"/>
                <w:szCs w:val="20"/>
                <w:lang w:eastAsia="sl-SI"/>
              </w:rPr>
            </w:pPr>
          </w:p>
        </w:tc>
      </w:tr>
      <w:tr w:rsidR="0038444C" w:rsidRPr="00731DB6" w14:paraId="42E64D20" w14:textId="77777777" w:rsidTr="00C92655">
        <w:trPr>
          <w:trHeight w:val="300"/>
        </w:trPr>
        <w:tc>
          <w:tcPr>
            <w:tcW w:w="1200" w:type="dxa"/>
            <w:shd w:val="clear" w:color="auto" w:fill="auto"/>
            <w:noWrap/>
            <w:vAlign w:val="bottom"/>
          </w:tcPr>
          <w:p w14:paraId="7096320B" w14:textId="77777777" w:rsidR="0038444C" w:rsidRPr="00731DB6" w:rsidRDefault="0038444C" w:rsidP="00C75EE0">
            <w:pPr>
              <w:spacing w:line="240" w:lineRule="atLeast"/>
              <w:jc w:val="both"/>
              <w:rPr>
                <w:rFonts w:cs="Arial"/>
                <w:szCs w:val="20"/>
                <w:lang w:eastAsia="sl-SI"/>
              </w:rPr>
            </w:pPr>
            <w:r w:rsidRPr="00731DB6">
              <w:rPr>
                <w:rFonts w:cs="Arial"/>
                <w:szCs w:val="20"/>
                <w:lang w:eastAsia="sl-SI"/>
              </w:rPr>
              <w:t>2021</w:t>
            </w:r>
          </w:p>
        </w:tc>
        <w:tc>
          <w:tcPr>
            <w:tcW w:w="1240" w:type="dxa"/>
            <w:shd w:val="clear" w:color="auto" w:fill="auto"/>
            <w:noWrap/>
            <w:vAlign w:val="bottom"/>
          </w:tcPr>
          <w:p w14:paraId="4D0AB11A" w14:textId="77777777" w:rsidR="0038444C" w:rsidRPr="00731DB6" w:rsidRDefault="0038444C" w:rsidP="00C75EE0">
            <w:pPr>
              <w:spacing w:line="240" w:lineRule="atLeast"/>
              <w:ind w:left="20"/>
              <w:jc w:val="center"/>
              <w:rPr>
                <w:rFonts w:cs="Arial"/>
                <w:szCs w:val="20"/>
                <w:lang w:eastAsia="sl-SI"/>
              </w:rPr>
            </w:pPr>
            <w:r w:rsidRPr="00731DB6">
              <w:rPr>
                <w:rFonts w:cs="Arial"/>
                <w:szCs w:val="20"/>
                <w:lang w:eastAsia="sl-SI"/>
              </w:rPr>
              <w:t>39</w:t>
            </w:r>
          </w:p>
        </w:tc>
        <w:tc>
          <w:tcPr>
            <w:tcW w:w="1119" w:type="dxa"/>
            <w:shd w:val="clear" w:color="auto" w:fill="auto"/>
            <w:noWrap/>
            <w:vAlign w:val="bottom"/>
          </w:tcPr>
          <w:p w14:paraId="2E391BDF" w14:textId="77777777" w:rsidR="0038444C" w:rsidRPr="00731DB6" w:rsidRDefault="0038444C" w:rsidP="00C75EE0">
            <w:pPr>
              <w:spacing w:line="240" w:lineRule="atLeast"/>
              <w:ind w:left="60"/>
              <w:jc w:val="center"/>
              <w:rPr>
                <w:rFonts w:cs="Arial"/>
                <w:szCs w:val="20"/>
                <w:lang w:eastAsia="sl-SI"/>
              </w:rPr>
            </w:pPr>
            <w:r w:rsidRPr="00731DB6">
              <w:rPr>
                <w:rFonts w:cs="Arial"/>
                <w:szCs w:val="20"/>
                <w:lang w:eastAsia="sl-SI"/>
              </w:rPr>
              <w:t>97</w:t>
            </w:r>
          </w:p>
        </w:tc>
        <w:tc>
          <w:tcPr>
            <w:tcW w:w="1276" w:type="dxa"/>
            <w:shd w:val="clear" w:color="auto" w:fill="auto"/>
            <w:noWrap/>
            <w:vAlign w:val="bottom"/>
          </w:tcPr>
          <w:p w14:paraId="5FEF034A" w14:textId="77777777" w:rsidR="0038444C" w:rsidRPr="00731DB6" w:rsidRDefault="0038444C" w:rsidP="00C75EE0">
            <w:pPr>
              <w:spacing w:line="240" w:lineRule="atLeast"/>
              <w:ind w:left="76"/>
              <w:jc w:val="center"/>
              <w:rPr>
                <w:rFonts w:cs="Arial"/>
                <w:szCs w:val="20"/>
                <w:lang w:eastAsia="sl-SI"/>
              </w:rPr>
            </w:pPr>
            <w:r w:rsidRPr="00731DB6">
              <w:rPr>
                <w:rFonts w:cs="Arial"/>
                <w:szCs w:val="20"/>
                <w:lang w:eastAsia="sl-SI"/>
              </w:rPr>
              <w:t>2</w:t>
            </w:r>
          </w:p>
        </w:tc>
        <w:tc>
          <w:tcPr>
            <w:tcW w:w="1276" w:type="dxa"/>
            <w:shd w:val="clear" w:color="auto" w:fill="auto"/>
            <w:noWrap/>
            <w:vAlign w:val="bottom"/>
          </w:tcPr>
          <w:p w14:paraId="6F5E2072" w14:textId="77777777" w:rsidR="0038444C" w:rsidRPr="00731DB6" w:rsidRDefault="0038444C" w:rsidP="00C75EE0">
            <w:pPr>
              <w:spacing w:line="240" w:lineRule="atLeast"/>
              <w:ind w:right="74"/>
              <w:jc w:val="center"/>
              <w:rPr>
                <w:rFonts w:cs="Arial"/>
                <w:szCs w:val="20"/>
                <w:lang w:eastAsia="sl-SI"/>
              </w:rPr>
            </w:pPr>
            <w:r w:rsidRPr="00731DB6">
              <w:rPr>
                <w:rFonts w:cs="Arial"/>
                <w:szCs w:val="20"/>
                <w:lang w:eastAsia="sl-SI"/>
              </w:rPr>
              <w:t>2,3</w:t>
            </w:r>
          </w:p>
        </w:tc>
        <w:tc>
          <w:tcPr>
            <w:tcW w:w="1275" w:type="dxa"/>
            <w:shd w:val="clear" w:color="auto" w:fill="auto"/>
            <w:noWrap/>
            <w:vAlign w:val="bottom"/>
          </w:tcPr>
          <w:p w14:paraId="090FAB34" w14:textId="77777777" w:rsidR="0038444C" w:rsidRPr="00731DB6" w:rsidRDefault="0038444C" w:rsidP="00C75EE0">
            <w:pPr>
              <w:spacing w:line="240" w:lineRule="atLeast"/>
              <w:jc w:val="center"/>
              <w:rPr>
                <w:rFonts w:cs="Arial"/>
                <w:szCs w:val="20"/>
                <w:lang w:eastAsia="sl-SI"/>
              </w:rPr>
            </w:pPr>
            <w:r w:rsidRPr="00731DB6">
              <w:rPr>
                <w:rFonts w:cs="Arial"/>
                <w:szCs w:val="20"/>
                <w:lang w:eastAsia="sl-SI"/>
              </w:rPr>
              <w:t>2</w:t>
            </w:r>
          </w:p>
        </w:tc>
        <w:tc>
          <w:tcPr>
            <w:tcW w:w="1134" w:type="dxa"/>
            <w:shd w:val="clear" w:color="auto" w:fill="auto"/>
            <w:noWrap/>
            <w:vAlign w:val="bottom"/>
          </w:tcPr>
          <w:p w14:paraId="3927B20C" w14:textId="77777777" w:rsidR="0038444C" w:rsidRPr="00731DB6" w:rsidRDefault="0038444C" w:rsidP="00C75EE0">
            <w:pPr>
              <w:spacing w:line="240" w:lineRule="atLeast"/>
              <w:jc w:val="center"/>
              <w:rPr>
                <w:rFonts w:cs="Arial"/>
                <w:szCs w:val="20"/>
                <w:lang w:eastAsia="sl-SI"/>
              </w:rPr>
            </w:pPr>
            <w:r w:rsidRPr="00731DB6">
              <w:rPr>
                <w:rFonts w:cs="Arial"/>
                <w:szCs w:val="20"/>
                <w:lang w:eastAsia="sl-SI"/>
              </w:rPr>
              <w:t>129,3</w:t>
            </w:r>
          </w:p>
        </w:tc>
      </w:tr>
    </w:tbl>
    <w:p w14:paraId="1829AB81" w14:textId="77777777" w:rsidR="0038444C" w:rsidRPr="00731DB6" w:rsidRDefault="0038444C" w:rsidP="0038444C">
      <w:pPr>
        <w:spacing w:line="240" w:lineRule="atLeast"/>
        <w:jc w:val="both"/>
        <w:rPr>
          <w:rFonts w:cs="Arial"/>
          <w:szCs w:val="20"/>
        </w:rPr>
      </w:pPr>
    </w:p>
    <w:p w14:paraId="11A53667" w14:textId="77777777" w:rsidR="0038444C" w:rsidRPr="00731DB6" w:rsidRDefault="0038444C" w:rsidP="0038444C">
      <w:pPr>
        <w:spacing w:line="240" w:lineRule="atLeast"/>
        <w:jc w:val="both"/>
        <w:rPr>
          <w:rFonts w:cs="Arial"/>
          <w:szCs w:val="20"/>
        </w:rPr>
      </w:pPr>
      <w:r w:rsidRPr="00731DB6">
        <w:rPr>
          <w:rFonts w:cs="Arial"/>
          <w:szCs w:val="20"/>
        </w:rPr>
        <w:t>Večina novo uvedenih NS sovpada z območji, ki so opredeljena v Načrtu in Programu, vendar vključenost v navedena dokumenta ni pogoj za pridobitev odločbe o uvedbi namakanja in kasnejšega kandidiranja na javnih razpisih PRP. Tako so se v naravi pokazala določena nova območja, kjer se pojavlja interes za namakanje kmetijskih zemljišč, ki niso vključena v Načrt in Program.</w:t>
      </w:r>
    </w:p>
    <w:p w14:paraId="0A24CC49" w14:textId="77777777" w:rsidR="0038444C" w:rsidRPr="00731DB6" w:rsidRDefault="0038444C" w:rsidP="0038444C">
      <w:pPr>
        <w:spacing w:line="240" w:lineRule="atLeast"/>
        <w:jc w:val="both"/>
        <w:rPr>
          <w:rFonts w:cs="Arial"/>
          <w:szCs w:val="20"/>
        </w:rPr>
      </w:pPr>
    </w:p>
    <w:p w14:paraId="40BDCF35" w14:textId="77777777" w:rsidR="0038444C" w:rsidRPr="00731DB6" w:rsidRDefault="0038444C" w:rsidP="0038444C">
      <w:pPr>
        <w:spacing w:line="240" w:lineRule="atLeast"/>
        <w:jc w:val="both"/>
        <w:rPr>
          <w:rFonts w:cs="Arial"/>
          <w:szCs w:val="20"/>
          <w:lang w:eastAsia="sl-SI"/>
        </w:rPr>
      </w:pPr>
      <w:r w:rsidRPr="00731DB6">
        <w:rPr>
          <w:rFonts w:cs="Arial"/>
          <w:szCs w:val="20"/>
        </w:rPr>
        <w:t xml:space="preserve">Odločbe o uvedbi NS na območjih, ki s Programom in Načrtom niso opredeljena, se pridobijo enako kot o uvedbi NS, ki so bili predvideni s Programom in Načrtom. </w:t>
      </w:r>
      <w:r w:rsidRPr="00731DB6">
        <w:rPr>
          <w:rFonts w:cs="Arial"/>
          <w:szCs w:val="20"/>
          <w:lang w:eastAsia="sl-SI"/>
        </w:rPr>
        <w:t>Za gradnjo vsakega NS, tako tistega, ki je predviden v Načrtu in Programu, kot tudi tistega, ki ni predviden, je potrebno pridobiti naslednja dovoljenja oziroma odločbe:</w:t>
      </w:r>
    </w:p>
    <w:p w14:paraId="4CC2F10E" w14:textId="557704C4" w:rsidR="0038444C" w:rsidRPr="00731DB6" w:rsidRDefault="0038444C" w:rsidP="0038444C">
      <w:pPr>
        <w:numPr>
          <w:ilvl w:val="0"/>
          <w:numId w:val="24"/>
        </w:numPr>
        <w:spacing w:line="240" w:lineRule="atLeast"/>
        <w:ind w:left="357" w:hanging="357"/>
        <w:contextualSpacing/>
        <w:jc w:val="both"/>
        <w:rPr>
          <w:rFonts w:cs="Arial"/>
          <w:szCs w:val="20"/>
          <w:lang w:eastAsia="sl-SI"/>
        </w:rPr>
      </w:pPr>
      <w:r w:rsidRPr="00731DB6">
        <w:rPr>
          <w:rFonts w:cs="Arial"/>
          <w:szCs w:val="20"/>
        </w:rPr>
        <w:t xml:space="preserve">vodno dovoljenje, ki se izda po </w:t>
      </w:r>
      <w:r w:rsidRPr="00731DB6">
        <w:rPr>
          <w:rFonts w:cs="Arial"/>
          <w:szCs w:val="20"/>
          <w:lang w:eastAsia="sl-SI"/>
        </w:rPr>
        <w:t xml:space="preserve">določbah </w:t>
      </w:r>
      <w:r w:rsidRPr="00731DB6">
        <w:rPr>
          <w:rFonts w:cs="Arial"/>
          <w:szCs w:val="20"/>
        </w:rPr>
        <w:t>zakona</w:t>
      </w:r>
      <w:r w:rsidR="00C84DCD">
        <w:rPr>
          <w:rFonts w:cs="Arial"/>
          <w:szCs w:val="20"/>
        </w:rPr>
        <w:t>, ki ureja</w:t>
      </w:r>
      <w:r w:rsidRPr="00731DB6">
        <w:rPr>
          <w:rFonts w:cs="Arial"/>
          <w:szCs w:val="20"/>
        </w:rPr>
        <w:t xml:space="preserve"> vod</w:t>
      </w:r>
      <w:r w:rsidR="00C84DCD">
        <w:rPr>
          <w:rFonts w:cs="Arial"/>
          <w:szCs w:val="20"/>
        </w:rPr>
        <w:t>e</w:t>
      </w:r>
      <w:r w:rsidRPr="00731DB6">
        <w:rPr>
          <w:rFonts w:cs="Arial"/>
          <w:szCs w:val="20"/>
        </w:rPr>
        <w:t>,</w:t>
      </w:r>
    </w:p>
    <w:p w14:paraId="6DA686E4" w14:textId="32021384" w:rsidR="0038444C" w:rsidRPr="00731DB6" w:rsidRDefault="0038444C" w:rsidP="0038444C">
      <w:pPr>
        <w:numPr>
          <w:ilvl w:val="0"/>
          <w:numId w:val="24"/>
        </w:numPr>
        <w:spacing w:line="240" w:lineRule="atLeast"/>
        <w:ind w:left="357" w:hanging="357"/>
        <w:contextualSpacing/>
        <w:jc w:val="both"/>
        <w:rPr>
          <w:rFonts w:cs="Arial"/>
          <w:szCs w:val="20"/>
          <w:lang w:eastAsia="sl-SI"/>
        </w:rPr>
      </w:pPr>
      <w:r w:rsidRPr="00731DB6">
        <w:rPr>
          <w:rFonts w:cs="Arial"/>
          <w:szCs w:val="20"/>
        </w:rPr>
        <w:t>vodno soglasje</w:t>
      </w:r>
      <w:r w:rsidR="00C84DCD">
        <w:rPr>
          <w:rFonts w:cs="Arial"/>
          <w:szCs w:val="20"/>
        </w:rPr>
        <w:t>, ki se izda</w:t>
      </w:r>
      <w:r w:rsidRPr="00731DB6">
        <w:rPr>
          <w:rFonts w:cs="Arial"/>
          <w:szCs w:val="20"/>
        </w:rPr>
        <w:t xml:space="preserve"> po določbah zakona</w:t>
      </w:r>
      <w:r w:rsidR="00C84DCD">
        <w:rPr>
          <w:rFonts w:cs="Arial"/>
          <w:szCs w:val="20"/>
        </w:rPr>
        <w:t>, ki ureja</w:t>
      </w:r>
      <w:r w:rsidRPr="00731DB6">
        <w:rPr>
          <w:rFonts w:cs="Arial"/>
          <w:szCs w:val="20"/>
        </w:rPr>
        <w:t xml:space="preserve"> vod</w:t>
      </w:r>
      <w:r w:rsidR="00C84DCD">
        <w:rPr>
          <w:rFonts w:cs="Arial"/>
          <w:szCs w:val="20"/>
        </w:rPr>
        <w:t>e</w:t>
      </w:r>
      <w:r w:rsidRPr="00731DB6">
        <w:rPr>
          <w:rFonts w:cs="Arial"/>
          <w:szCs w:val="20"/>
        </w:rPr>
        <w:t>,</w:t>
      </w:r>
    </w:p>
    <w:p w14:paraId="2891CCBE" w14:textId="6F280E02" w:rsidR="0038444C" w:rsidRPr="00731DB6" w:rsidRDefault="0038444C" w:rsidP="0038444C">
      <w:pPr>
        <w:numPr>
          <w:ilvl w:val="0"/>
          <w:numId w:val="24"/>
        </w:numPr>
        <w:spacing w:line="240" w:lineRule="atLeast"/>
        <w:ind w:left="357" w:hanging="357"/>
        <w:contextualSpacing/>
        <w:jc w:val="both"/>
        <w:rPr>
          <w:rFonts w:cs="Arial"/>
          <w:szCs w:val="20"/>
          <w:lang w:eastAsia="sl-SI"/>
        </w:rPr>
      </w:pPr>
      <w:r w:rsidRPr="00731DB6">
        <w:rPr>
          <w:rFonts w:cs="Arial"/>
          <w:szCs w:val="20"/>
          <w:lang w:eastAsia="sl-SI"/>
        </w:rPr>
        <w:t>odločbo o uvedbi namakanja, ki se izda po določbah ZKZ</w:t>
      </w:r>
      <w:r w:rsidR="00C84DCD">
        <w:rPr>
          <w:rFonts w:cs="Arial"/>
          <w:szCs w:val="20"/>
          <w:lang w:eastAsia="sl-SI"/>
        </w:rPr>
        <w:t>,</w:t>
      </w:r>
      <w:r w:rsidRPr="00731DB6">
        <w:rPr>
          <w:rFonts w:cs="Arial"/>
          <w:szCs w:val="20"/>
          <w:lang w:eastAsia="sl-SI"/>
        </w:rPr>
        <w:t xml:space="preserve"> in</w:t>
      </w:r>
    </w:p>
    <w:p w14:paraId="7C686EDC" w14:textId="42D9505B" w:rsidR="0038444C" w:rsidRPr="00731DB6" w:rsidRDefault="0038444C" w:rsidP="0038444C">
      <w:pPr>
        <w:numPr>
          <w:ilvl w:val="0"/>
          <w:numId w:val="24"/>
        </w:numPr>
        <w:spacing w:line="240" w:lineRule="atLeast"/>
        <w:ind w:left="357" w:hanging="357"/>
        <w:contextualSpacing/>
        <w:jc w:val="both"/>
        <w:rPr>
          <w:rFonts w:cs="Arial"/>
          <w:bCs/>
          <w:szCs w:val="20"/>
        </w:rPr>
      </w:pPr>
      <w:r w:rsidRPr="00731DB6">
        <w:rPr>
          <w:rFonts w:cs="Arial"/>
          <w:szCs w:val="20"/>
          <w:lang w:eastAsia="sl-SI"/>
        </w:rPr>
        <w:t>gradbeno dovoljenje, ki se izda po</w:t>
      </w:r>
      <w:r w:rsidRPr="00731DB6">
        <w:rPr>
          <w:rFonts w:cs="Arial"/>
          <w:bCs/>
          <w:szCs w:val="20"/>
        </w:rPr>
        <w:t xml:space="preserve"> </w:t>
      </w:r>
      <w:r w:rsidRPr="00731DB6">
        <w:rPr>
          <w:rFonts w:cs="Arial"/>
          <w:szCs w:val="20"/>
          <w:lang w:eastAsia="sl-SI"/>
        </w:rPr>
        <w:t xml:space="preserve">določbah </w:t>
      </w:r>
      <w:r w:rsidRPr="00731DB6">
        <w:rPr>
          <w:rFonts w:cs="Arial"/>
          <w:szCs w:val="20"/>
        </w:rPr>
        <w:t>zakona</w:t>
      </w:r>
      <w:r w:rsidR="00C84DCD">
        <w:rPr>
          <w:rFonts w:cs="Arial"/>
          <w:szCs w:val="20"/>
        </w:rPr>
        <w:t>, ki ureja graditev</w:t>
      </w:r>
      <w:r w:rsidRPr="00731DB6">
        <w:rPr>
          <w:rFonts w:cs="Arial"/>
          <w:szCs w:val="20"/>
        </w:rPr>
        <w:t>.</w:t>
      </w:r>
    </w:p>
    <w:p w14:paraId="4D71E5F5" w14:textId="77777777" w:rsidR="0038444C" w:rsidRPr="00731DB6" w:rsidRDefault="0038444C" w:rsidP="0038444C">
      <w:pPr>
        <w:spacing w:line="240" w:lineRule="atLeast"/>
        <w:contextualSpacing/>
        <w:jc w:val="both"/>
        <w:rPr>
          <w:rFonts w:cs="Arial"/>
          <w:szCs w:val="20"/>
          <w:lang w:eastAsia="sl-SI"/>
        </w:rPr>
      </w:pPr>
    </w:p>
    <w:p w14:paraId="258FC18C" w14:textId="74A3BC01" w:rsidR="0038444C" w:rsidRPr="00731DB6" w:rsidRDefault="0038444C" w:rsidP="0038444C">
      <w:pPr>
        <w:spacing w:line="240" w:lineRule="atLeast"/>
        <w:jc w:val="both"/>
        <w:rPr>
          <w:rFonts w:cs="Arial"/>
          <w:bCs/>
          <w:szCs w:val="20"/>
        </w:rPr>
      </w:pPr>
      <w:r w:rsidRPr="00731DB6">
        <w:rPr>
          <w:rFonts w:cs="Arial"/>
          <w:bCs/>
          <w:szCs w:val="20"/>
        </w:rPr>
        <w:t xml:space="preserve">Za gradnjo NS, katerih površina znaša </w:t>
      </w:r>
      <w:r w:rsidRPr="00731DB6">
        <w:rPr>
          <w:rFonts w:cs="Arial"/>
          <w:szCs w:val="20"/>
        </w:rPr>
        <w:t>50 ha ali več</w:t>
      </w:r>
      <w:r w:rsidR="00C84DCD">
        <w:rPr>
          <w:rFonts w:cs="Arial"/>
          <w:szCs w:val="20"/>
        </w:rPr>
        <w:t>,</w:t>
      </w:r>
      <w:r w:rsidRPr="00731DB6">
        <w:rPr>
          <w:rFonts w:cs="Arial"/>
          <w:szCs w:val="20"/>
        </w:rPr>
        <w:t xml:space="preserve"> </w:t>
      </w:r>
      <w:r w:rsidRPr="00731DB6">
        <w:rPr>
          <w:rFonts w:cs="Arial"/>
          <w:bCs/>
          <w:szCs w:val="20"/>
        </w:rPr>
        <w:t xml:space="preserve">je skladno s 3. členom </w:t>
      </w:r>
      <w:r w:rsidRPr="00731DB6">
        <w:rPr>
          <w:rFonts w:cs="Arial"/>
          <w:bCs/>
          <w:szCs w:val="20"/>
          <w:shd w:val="clear" w:color="auto" w:fill="FFFFFF"/>
        </w:rPr>
        <w:t>Uredbe o posegih v okolje, za katere je treba izvesti presojo vplivov na okolje</w:t>
      </w:r>
      <w:r w:rsidR="00C84DCD">
        <w:rPr>
          <w:rFonts w:cs="Arial"/>
          <w:bCs/>
          <w:szCs w:val="20"/>
          <w:shd w:val="clear" w:color="auto" w:fill="FFFFFF"/>
        </w:rPr>
        <w:t>,</w:t>
      </w:r>
      <w:r w:rsidRPr="00731DB6">
        <w:rPr>
          <w:rFonts w:cs="Arial"/>
          <w:bCs/>
          <w:szCs w:val="20"/>
          <w:shd w:val="clear" w:color="auto" w:fill="FFFFFF"/>
        </w:rPr>
        <w:t xml:space="preserve"> </w:t>
      </w:r>
      <w:r w:rsidRPr="00731DB6">
        <w:rPr>
          <w:rFonts w:cs="Arial"/>
          <w:bCs/>
          <w:szCs w:val="20"/>
        </w:rPr>
        <w:t xml:space="preserve">treba izvesti predhodni postopek. Za NS, katerih </w:t>
      </w:r>
      <w:r w:rsidRPr="00731DB6">
        <w:rPr>
          <w:rFonts w:cs="Arial"/>
          <w:szCs w:val="20"/>
        </w:rPr>
        <w:t>površina znaša 100 ha ali več ali prostornina akumulacije vsaj 10 milijonov m</w:t>
      </w:r>
      <w:r w:rsidRPr="00731DB6">
        <w:rPr>
          <w:rFonts w:cs="Arial"/>
          <w:szCs w:val="20"/>
          <w:vertAlign w:val="superscript"/>
        </w:rPr>
        <w:t>3</w:t>
      </w:r>
      <w:r w:rsidRPr="00731DB6">
        <w:rPr>
          <w:rFonts w:cs="Arial"/>
          <w:szCs w:val="20"/>
        </w:rPr>
        <w:t xml:space="preserve">, </w:t>
      </w:r>
      <w:r w:rsidRPr="00731DB6">
        <w:rPr>
          <w:rFonts w:cs="Arial"/>
          <w:bCs/>
          <w:szCs w:val="20"/>
        </w:rPr>
        <w:t>pa je presoja vplivov na okolje obvezna.</w:t>
      </w:r>
    </w:p>
    <w:p w14:paraId="1700CDA9" w14:textId="77777777" w:rsidR="0038444C" w:rsidRPr="00731DB6" w:rsidRDefault="0038444C" w:rsidP="0038444C">
      <w:pPr>
        <w:spacing w:line="240" w:lineRule="atLeast"/>
        <w:jc w:val="both"/>
        <w:rPr>
          <w:rFonts w:cs="Arial"/>
          <w:szCs w:val="20"/>
        </w:rPr>
      </w:pPr>
    </w:p>
    <w:p w14:paraId="14DE8FE8" w14:textId="77777777" w:rsidR="0038444C" w:rsidRPr="00731DB6" w:rsidRDefault="0038444C" w:rsidP="0038444C">
      <w:pPr>
        <w:autoSpaceDE w:val="0"/>
        <w:autoSpaceDN w:val="0"/>
        <w:adjustRightInd w:val="0"/>
        <w:spacing w:line="240" w:lineRule="atLeast"/>
        <w:jc w:val="both"/>
        <w:rPr>
          <w:rFonts w:cs="Arial"/>
          <w:szCs w:val="20"/>
        </w:rPr>
      </w:pPr>
      <w:r w:rsidRPr="00731DB6">
        <w:rPr>
          <w:rFonts w:cs="Arial"/>
          <w:szCs w:val="20"/>
        </w:rPr>
        <w:t>Nova območja, ki v Načrtu in Programu niso navedena, se bodo tudi v prihodnje, to je do konca veljavnosti Načrta in Programa (leto 2023), obravnavala kot do sedaj.</w:t>
      </w:r>
    </w:p>
    <w:p w14:paraId="39438402" w14:textId="77777777" w:rsidR="0038444C" w:rsidRPr="00731DB6" w:rsidRDefault="0038444C" w:rsidP="0038444C">
      <w:pPr>
        <w:spacing w:line="240" w:lineRule="atLeast"/>
        <w:jc w:val="both"/>
        <w:rPr>
          <w:rFonts w:cs="Arial"/>
          <w:szCs w:val="20"/>
        </w:rPr>
      </w:pPr>
    </w:p>
    <w:p w14:paraId="6E2C1A90" w14:textId="25EC7F90" w:rsidR="0038444C" w:rsidRPr="00731DB6" w:rsidRDefault="0038444C" w:rsidP="0038444C">
      <w:pPr>
        <w:spacing w:line="240" w:lineRule="atLeast"/>
        <w:jc w:val="both"/>
        <w:rPr>
          <w:rFonts w:cs="Arial"/>
          <w:szCs w:val="20"/>
        </w:rPr>
      </w:pPr>
      <w:r w:rsidRPr="00731DB6">
        <w:rPr>
          <w:rFonts w:cs="Arial"/>
          <w:szCs w:val="20"/>
        </w:rPr>
        <w:t xml:space="preserve">Ministrstvo ocenjuje, da Načrta in Programa ni treba spreminjati, saj je že sedaj omogočeno, da se namakanje lahko uvede tudi na območjih, ki niso navedena v Načrtu in Programu, kar je bilo upoštevano tudi pri zadnjih razpisih </w:t>
      </w:r>
      <w:r w:rsidR="00C84DCD">
        <w:rPr>
          <w:rFonts w:cs="Arial"/>
          <w:szCs w:val="20"/>
        </w:rPr>
        <w:t xml:space="preserve">PRP </w:t>
      </w:r>
      <w:r w:rsidRPr="00731DB6">
        <w:rPr>
          <w:rFonts w:cs="Arial"/>
          <w:szCs w:val="20"/>
        </w:rPr>
        <w:t>in bo upoštevano tudi pri naslednjih, ki bodo objavljeni do konca programskega obdobja.</w:t>
      </w:r>
    </w:p>
    <w:p w14:paraId="2D03FE59" w14:textId="77777777" w:rsidR="0038444C" w:rsidRPr="00731DB6" w:rsidRDefault="0038444C" w:rsidP="0038444C">
      <w:pPr>
        <w:spacing w:line="240" w:lineRule="atLeast"/>
        <w:jc w:val="both"/>
        <w:rPr>
          <w:rFonts w:cs="Arial"/>
          <w:szCs w:val="20"/>
        </w:rPr>
      </w:pPr>
    </w:p>
    <w:p w14:paraId="0D4175E0" w14:textId="77777777" w:rsidR="0038444C" w:rsidRPr="00731DB6" w:rsidRDefault="0038444C" w:rsidP="0038444C">
      <w:pPr>
        <w:spacing w:line="240" w:lineRule="atLeast"/>
        <w:jc w:val="both"/>
        <w:rPr>
          <w:rFonts w:cs="Arial"/>
          <w:szCs w:val="20"/>
        </w:rPr>
      </w:pPr>
      <w:r w:rsidRPr="00731DB6">
        <w:rPr>
          <w:rFonts w:cs="Arial"/>
          <w:szCs w:val="20"/>
        </w:rPr>
        <w:t>Republika Slovenija za gradnjo in obnovo NS namenja sredstva PRP v okviru Ukrepa M04 – Naložbe v osnovna sredstva, in sicer Podpora za naložbe v kmetijska gospodarstva (podukrep M04.1) in Podpora za naložbe v infrastrukturo, povezano z razvojem, posodabljanjem ali prilagoditvijo kmetijstva in gozdarstva (podukrep M04.3).</w:t>
      </w:r>
    </w:p>
    <w:p w14:paraId="2353C82D" w14:textId="77777777" w:rsidR="0038444C" w:rsidRPr="00731DB6" w:rsidRDefault="0038444C" w:rsidP="0038444C">
      <w:pPr>
        <w:spacing w:line="240" w:lineRule="atLeast"/>
        <w:jc w:val="both"/>
        <w:rPr>
          <w:rFonts w:cs="Arial"/>
          <w:szCs w:val="20"/>
        </w:rPr>
      </w:pPr>
    </w:p>
    <w:p w14:paraId="603329DB" w14:textId="215974EA" w:rsidR="0038444C" w:rsidRDefault="0038444C" w:rsidP="0038444C">
      <w:pPr>
        <w:spacing w:line="240" w:lineRule="atLeast"/>
        <w:jc w:val="both"/>
        <w:rPr>
          <w:rFonts w:cs="Arial"/>
          <w:szCs w:val="20"/>
        </w:rPr>
      </w:pPr>
      <w:r w:rsidRPr="00731DB6">
        <w:rPr>
          <w:rFonts w:cs="Arial"/>
          <w:szCs w:val="20"/>
        </w:rPr>
        <w:t>Predmet podpore so bile individualne in kolektivne naložbe kmetijskih gospodarstev v lastno primarno pridelavo kmetijskih proizvodov in med drugim tudi ureditev NS, ki imajo izrazito okoljski učinek.</w:t>
      </w:r>
    </w:p>
    <w:p w14:paraId="25D9A9A6" w14:textId="7253327A" w:rsidR="00A6208E" w:rsidRPr="00731DB6" w:rsidRDefault="0038444C" w:rsidP="0038444C">
      <w:pPr>
        <w:autoSpaceDE w:val="0"/>
        <w:autoSpaceDN w:val="0"/>
        <w:adjustRightInd w:val="0"/>
        <w:spacing w:line="240" w:lineRule="atLeast"/>
        <w:jc w:val="both"/>
        <w:rPr>
          <w:rFonts w:cs="Arial"/>
          <w:szCs w:val="20"/>
          <w:shd w:val="clear" w:color="auto" w:fill="FFFFFF"/>
        </w:rPr>
      </w:pPr>
      <w:r w:rsidRPr="00731DB6">
        <w:rPr>
          <w:rFonts w:cs="Arial"/>
          <w:szCs w:val="20"/>
          <w:shd w:val="clear" w:color="auto" w:fill="FFFFFF"/>
        </w:rPr>
        <w:t xml:space="preserve">V letu 2021 so bili za podukrep M04.1 objavljeni štirje javni razpisi, ki so se nanašali tudi na namakanje kmetijskih zemljišč. Sredstva so bila namenjena prilagoditvi kmetijskih gospodarstev na podnebne spremembe, in sicer za nakup in postavitev rastlinjakov in nakup pripadajoče opreme, ureditev trajnih nasadov, nakup in postavitev mrež proti toči ter ureditev zasebnih NS za enega uporabnika na prostem ter nakup namakalne opreme za namakanje in oroševanje. Za ureditev namakanja na </w:t>
      </w:r>
      <w:r w:rsidRPr="00731DB6">
        <w:rPr>
          <w:rFonts w:cs="Arial"/>
          <w:bCs/>
          <w:szCs w:val="20"/>
          <w:shd w:val="clear" w:color="auto" w:fill="FFFFFF"/>
        </w:rPr>
        <w:t>26.508 m</w:t>
      </w:r>
      <w:r w:rsidRPr="00731DB6">
        <w:rPr>
          <w:rFonts w:cs="Arial"/>
          <w:bCs/>
          <w:szCs w:val="20"/>
          <w:shd w:val="clear" w:color="auto" w:fill="FFFFFF"/>
          <w:vertAlign w:val="superscript"/>
        </w:rPr>
        <w:t>2</w:t>
      </w:r>
      <w:r w:rsidRPr="00731DB6">
        <w:rPr>
          <w:rFonts w:cs="Arial"/>
          <w:szCs w:val="20"/>
          <w:shd w:val="clear" w:color="auto" w:fill="FFFFFF"/>
        </w:rPr>
        <w:t xml:space="preserve"> pokritih površinah (rastlinjaki) je bilo odobrenih </w:t>
      </w:r>
      <w:r w:rsidRPr="00731DB6">
        <w:rPr>
          <w:rFonts w:cs="Arial"/>
          <w:bCs/>
          <w:szCs w:val="20"/>
          <w:shd w:val="clear" w:color="auto" w:fill="FFFFFF"/>
        </w:rPr>
        <w:t>73.767</w:t>
      </w:r>
      <w:r w:rsidRPr="00731DB6">
        <w:rPr>
          <w:rFonts w:cs="Arial"/>
          <w:szCs w:val="20"/>
          <w:shd w:val="clear" w:color="auto" w:fill="FFFFFF"/>
        </w:rPr>
        <w:t xml:space="preserve"> evrov, za ureditev </w:t>
      </w:r>
      <w:r w:rsidRPr="00731DB6">
        <w:rPr>
          <w:rFonts w:cs="Arial"/>
          <w:bCs/>
          <w:szCs w:val="20"/>
          <w:shd w:val="clear" w:color="auto" w:fill="FFFFFF"/>
        </w:rPr>
        <w:t xml:space="preserve">114 ha </w:t>
      </w:r>
      <w:r w:rsidRPr="00731DB6">
        <w:rPr>
          <w:rFonts w:cs="Arial"/>
          <w:szCs w:val="20"/>
          <w:shd w:val="clear" w:color="auto" w:fill="FFFFFF"/>
        </w:rPr>
        <w:t xml:space="preserve">namakalnih površin na prostem pa je bilo odobrenih </w:t>
      </w:r>
      <w:r w:rsidRPr="00731DB6">
        <w:rPr>
          <w:rFonts w:cs="Arial"/>
          <w:bCs/>
          <w:szCs w:val="20"/>
          <w:shd w:val="clear" w:color="auto" w:fill="FFFFFF"/>
        </w:rPr>
        <w:t xml:space="preserve">793.560 </w:t>
      </w:r>
      <w:r w:rsidRPr="00731DB6">
        <w:rPr>
          <w:rFonts w:cs="Arial"/>
          <w:szCs w:val="20"/>
          <w:shd w:val="clear" w:color="auto" w:fill="FFFFFF"/>
        </w:rPr>
        <w:t>evrov.</w:t>
      </w:r>
      <w:r w:rsidR="00CD1038" w:rsidRPr="00731DB6">
        <w:rPr>
          <w:rFonts w:cs="Arial"/>
          <w:szCs w:val="20"/>
          <w:shd w:val="clear" w:color="auto" w:fill="FFFFFF"/>
        </w:rPr>
        <w:t xml:space="preserve"> </w:t>
      </w:r>
      <w:r w:rsidR="00A6208E" w:rsidRPr="00731DB6">
        <w:rPr>
          <w:rFonts w:cs="Arial"/>
          <w:szCs w:val="20"/>
          <w:shd w:val="clear" w:color="auto" w:fill="FFFFFF"/>
        </w:rPr>
        <w:t xml:space="preserve">V letu 2021 je bilo </w:t>
      </w:r>
      <w:r w:rsidR="0002543D" w:rsidRPr="00731DB6">
        <w:rPr>
          <w:rFonts w:cs="Arial"/>
          <w:szCs w:val="20"/>
          <w:shd w:val="clear" w:color="auto" w:fill="FFFFFF"/>
        </w:rPr>
        <w:t>na tem področju izplačanih 1.043.349,38 evr</w:t>
      </w:r>
      <w:r w:rsidR="00C84DCD">
        <w:rPr>
          <w:rFonts w:cs="Arial"/>
          <w:szCs w:val="20"/>
          <w:shd w:val="clear" w:color="auto" w:fill="FFFFFF"/>
        </w:rPr>
        <w:t>a</w:t>
      </w:r>
      <w:r w:rsidR="0002543D" w:rsidRPr="00731DB6">
        <w:rPr>
          <w:rFonts w:cs="Arial"/>
          <w:szCs w:val="20"/>
          <w:shd w:val="clear" w:color="auto" w:fill="FFFFFF"/>
        </w:rPr>
        <w:t>. Od tega je znašal del</w:t>
      </w:r>
      <w:r w:rsidR="00C84DCD">
        <w:rPr>
          <w:rFonts w:cs="Arial"/>
          <w:szCs w:val="20"/>
          <w:shd w:val="clear" w:color="auto" w:fill="FFFFFF"/>
        </w:rPr>
        <w:t xml:space="preserve"> RS</w:t>
      </w:r>
      <w:r w:rsidR="0002543D" w:rsidRPr="00731DB6">
        <w:rPr>
          <w:rFonts w:cs="Arial"/>
          <w:szCs w:val="20"/>
          <w:shd w:val="clear" w:color="auto" w:fill="FFFFFF"/>
        </w:rPr>
        <w:t xml:space="preserve"> 260.837,35 evr</w:t>
      </w:r>
      <w:r w:rsidR="00C84DCD">
        <w:rPr>
          <w:rFonts w:cs="Arial"/>
          <w:szCs w:val="20"/>
          <w:shd w:val="clear" w:color="auto" w:fill="FFFFFF"/>
        </w:rPr>
        <w:t>a</w:t>
      </w:r>
      <w:r w:rsidR="0002543D" w:rsidRPr="00731DB6">
        <w:rPr>
          <w:rFonts w:cs="Arial"/>
          <w:szCs w:val="20"/>
          <w:shd w:val="clear" w:color="auto" w:fill="FFFFFF"/>
        </w:rPr>
        <w:t xml:space="preserve"> in del </w:t>
      </w:r>
      <w:r w:rsidR="00C84DCD">
        <w:rPr>
          <w:rFonts w:cs="Arial"/>
          <w:szCs w:val="20"/>
          <w:shd w:val="clear" w:color="auto" w:fill="FFFFFF"/>
        </w:rPr>
        <w:t xml:space="preserve">EU pa </w:t>
      </w:r>
      <w:r w:rsidR="0002543D" w:rsidRPr="00731DB6">
        <w:rPr>
          <w:rFonts w:cs="Arial"/>
          <w:szCs w:val="20"/>
          <w:shd w:val="clear" w:color="auto" w:fill="FFFFFF"/>
        </w:rPr>
        <w:t>782.512,04 evr</w:t>
      </w:r>
      <w:r w:rsidR="00C84DCD">
        <w:rPr>
          <w:rFonts w:cs="Arial"/>
          <w:szCs w:val="20"/>
          <w:shd w:val="clear" w:color="auto" w:fill="FFFFFF"/>
        </w:rPr>
        <w:t>a</w:t>
      </w:r>
      <w:r w:rsidR="0002543D" w:rsidRPr="00731DB6">
        <w:rPr>
          <w:rFonts w:cs="Arial"/>
          <w:szCs w:val="20"/>
          <w:shd w:val="clear" w:color="auto" w:fill="FFFFFF"/>
        </w:rPr>
        <w:t>.</w:t>
      </w:r>
    </w:p>
    <w:p w14:paraId="2A4E1F25" w14:textId="77777777" w:rsidR="0038444C" w:rsidRPr="00731DB6" w:rsidRDefault="0038444C" w:rsidP="0038444C">
      <w:pPr>
        <w:spacing w:line="240" w:lineRule="atLeast"/>
        <w:jc w:val="both"/>
        <w:rPr>
          <w:rFonts w:cs="Arial"/>
          <w:szCs w:val="20"/>
        </w:rPr>
      </w:pPr>
    </w:p>
    <w:p w14:paraId="120DA01E" w14:textId="77777777" w:rsidR="0038444C" w:rsidRPr="00731DB6" w:rsidRDefault="0038444C" w:rsidP="0038444C">
      <w:pPr>
        <w:spacing w:line="240" w:lineRule="atLeast"/>
        <w:jc w:val="both"/>
        <w:rPr>
          <w:rFonts w:cs="Arial"/>
          <w:szCs w:val="20"/>
        </w:rPr>
      </w:pPr>
      <w:r w:rsidRPr="00731DB6">
        <w:rPr>
          <w:rFonts w:cs="Arial"/>
          <w:szCs w:val="20"/>
          <w:shd w:val="clear" w:color="auto" w:fill="FFFFFF"/>
        </w:rPr>
        <w:t xml:space="preserve">V letu 2021 sta bila za podukrep M04.3 </w:t>
      </w:r>
      <w:r w:rsidRPr="00731DB6">
        <w:rPr>
          <w:rFonts w:cs="Arial"/>
          <w:szCs w:val="20"/>
        </w:rPr>
        <w:t>objavljena dva javna razpisa s področja namakanja za NS,</w:t>
      </w:r>
      <w:r w:rsidRPr="00731DB6">
        <w:rPr>
          <w:rFonts w:eastAsiaTheme="minorHAnsi" w:cs="Arial"/>
          <w:szCs w:val="20"/>
        </w:rPr>
        <w:t xml:space="preserve"> ki so namenjeni več uporabnikom:</w:t>
      </w:r>
    </w:p>
    <w:p w14:paraId="2FC451ED" w14:textId="7CC46DCC" w:rsidR="00A6208E" w:rsidRPr="00731DB6" w:rsidRDefault="0038444C" w:rsidP="00A6208E">
      <w:pPr>
        <w:pStyle w:val="Odstavekseznama"/>
        <w:numPr>
          <w:ilvl w:val="0"/>
          <w:numId w:val="49"/>
        </w:numPr>
        <w:spacing w:line="240" w:lineRule="atLeast"/>
        <w:ind w:left="357" w:hanging="357"/>
        <w:rPr>
          <w:rFonts w:ascii="Arial" w:hAnsi="Arial" w:cs="Arial"/>
          <w:sz w:val="20"/>
        </w:rPr>
      </w:pPr>
      <w:r w:rsidRPr="00731DB6">
        <w:rPr>
          <w:rFonts w:ascii="Arial" w:eastAsiaTheme="minorHAnsi" w:hAnsi="Arial" w:cs="Arial"/>
          <w:sz w:val="20"/>
        </w:rPr>
        <w:t xml:space="preserve">za posodobitve treh NS na 874,65 ha </w:t>
      </w:r>
      <w:r w:rsidRPr="00731DB6">
        <w:rPr>
          <w:rFonts w:ascii="Arial" w:hAnsi="Arial" w:cs="Arial"/>
          <w:sz w:val="20"/>
        </w:rPr>
        <w:t>so bila odobrena sredstva v višini 3.417.298,81 evr</w:t>
      </w:r>
      <w:r w:rsidR="00C4786F">
        <w:rPr>
          <w:rFonts w:ascii="Arial" w:hAnsi="Arial" w:cs="Arial"/>
          <w:sz w:val="20"/>
        </w:rPr>
        <w:t>a</w:t>
      </w:r>
      <w:r w:rsidRPr="00731DB6">
        <w:rPr>
          <w:rFonts w:ascii="Arial" w:hAnsi="Arial" w:cs="Arial"/>
          <w:sz w:val="20"/>
        </w:rPr>
        <w:t>,</w:t>
      </w:r>
    </w:p>
    <w:p w14:paraId="1987BF53" w14:textId="16B53880" w:rsidR="00446E7C" w:rsidRPr="00731DB6" w:rsidRDefault="0038444C" w:rsidP="00E10EDC">
      <w:pPr>
        <w:pStyle w:val="Odstavekseznama"/>
        <w:numPr>
          <w:ilvl w:val="0"/>
          <w:numId w:val="49"/>
        </w:numPr>
        <w:autoSpaceDE w:val="0"/>
        <w:autoSpaceDN w:val="0"/>
        <w:adjustRightInd w:val="0"/>
        <w:spacing w:line="240" w:lineRule="atLeast"/>
        <w:ind w:left="357" w:hanging="357"/>
        <w:rPr>
          <w:rFonts w:ascii="Arial" w:eastAsiaTheme="minorHAnsi" w:hAnsi="Arial" w:cs="Arial"/>
          <w:sz w:val="20"/>
        </w:rPr>
      </w:pPr>
      <w:r w:rsidRPr="00731DB6">
        <w:rPr>
          <w:rFonts w:ascii="Arial" w:hAnsi="Arial" w:cs="Arial"/>
          <w:sz w:val="20"/>
        </w:rPr>
        <w:t>za i</w:t>
      </w:r>
      <w:r w:rsidRPr="00731DB6">
        <w:rPr>
          <w:rFonts w:ascii="Arial" w:hAnsi="Arial" w:cs="Arial"/>
          <w:bCs/>
          <w:sz w:val="20"/>
        </w:rPr>
        <w:t xml:space="preserve">zgradnjo NS </w:t>
      </w:r>
      <w:r w:rsidRPr="00731DB6">
        <w:rPr>
          <w:rFonts w:ascii="Arial" w:eastAsiaTheme="minorHAnsi" w:hAnsi="Arial" w:cs="Arial"/>
          <w:sz w:val="20"/>
        </w:rPr>
        <w:t xml:space="preserve">v skupni površini 129,3 ha </w:t>
      </w:r>
      <w:r w:rsidRPr="00731DB6">
        <w:rPr>
          <w:rFonts w:ascii="Arial" w:hAnsi="Arial" w:cs="Arial"/>
          <w:bCs/>
          <w:sz w:val="20"/>
        </w:rPr>
        <w:t xml:space="preserve">so </w:t>
      </w:r>
      <w:r w:rsidR="00A6208E" w:rsidRPr="00731DB6">
        <w:rPr>
          <w:rFonts w:ascii="Arial" w:eastAsiaTheme="minorHAnsi" w:hAnsi="Arial" w:cs="Arial"/>
          <w:sz w:val="20"/>
        </w:rPr>
        <w:t>bile odobrene</w:t>
      </w:r>
      <w:r w:rsidRPr="00731DB6">
        <w:rPr>
          <w:rFonts w:ascii="Arial" w:eastAsiaTheme="minorHAnsi" w:hAnsi="Arial" w:cs="Arial"/>
          <w:sz w:val="20"/>
        </w:rPr>
        <w:t xml:space="preserve"> tri vloge v skupni vrednosti </w:t>
      </w:r>
      <w:r w:rsidR="00A6208E" w:rsidRPr="00731DB6">
        <w:rPr>
          <w:rFonts w:ascii="Arial" w:eastAsiaTheme="minorHAnsi" w:hAnsi="Arial" w:cs="Arial"/>
          <w:sz w:val="20"/>
        </w:rPr>
        <w:t xml:space="preserve">2.397.448,79 </w:t>
      </w:r>
      <w:r w:rsidRPr="00731DB6">
        <w:rPr>
          <w:rFonts w:ascii="Arial" w:eastAsiaTheme="minorHAnsi" w:hAnsi="Arial" w:cs="Arial"/>
          <w:sz w:val="20"/>
        </w:rPr>
        <w:t>evr</w:t>
      </w:r>
      <w:r w:rsidR="00C4786F">
        <w:rPr>
          <w:rFonts w:ascii="Arial" w:eastAsiaTheme="minorHAnsi" w:hAnsi="Arial" w:cs="Arial"/>
          <w:sz w:val="20"/>
        </w:rPr>
        <w:t>a</w:t>
      </w:r>
      <w:r w:rsidR="00A6208E" w:rsidRPr="00731DB6">
        <w:rPr>
          <w:rFonts w:ascii="Arial" w:eastAsiaTheme="minorHAnsi" w:hAnsi="Arial" w:cs="Arial"/>
          <w:sz w:val="20"/>
        </w:rPr>
        <w:t>,</w:t>
      </w:r>
    </w:p>
    <w:p w14:paraId="07C39EE9" w14:textId="27BB2A1A" w:rsidR="00A6208E" w:rsidRPr="00731DB6" w:rsidRDefault="00A6208E" w:rsidP="00622912">
      <w:pPr>
        <w:pStyle w:val="Odstavekseznama"/>
        <w:numPr>
          <w:ilvl w:val="0"/>
          <w:numId w:val="49"/>
        </w:numPr>
        <w:autoSpaceDE w:val="0"/>
        <w:autoSpaceDN w:val="0"/>
        <w:adjustRightInd w:val="0"/>
        <w:spacing w:line="240" w:lineRule="atLeast"/>
        <w:ind w:left="357" w:hanging="357"/>
        <w:rPr>
          <w:rFonts w:ascii="Arial" w:hAnsi="Arial" w:cs="Arial"/>
          <w:sz w:val="20"/>
        </w:rPr>
      </w:pPr>
      <w:r w:rsidRPr="00731DB6">
        <w:rPr>
          <w:rFonts w:ascii="Arial" w:eastAsiaTheme="minorHAnsi" w:hAnsi="Arial" w:cs="Arial"/>
          <w:sz w:val="20"/>
        </w:rPr>
        <w:t>v letu 2021 je bilo na področju posodobitev NS in izgradnje NS izplačanih 4.100.903,00 evr</w:t>
      </w:r>
      <w:r w:rsidR="00C4786F">
        <w:rPr>
          <w:rFonts w:ascii="Arial" w:eastAsiaTheme="minorHAnsi" w:hAnsi="Arial" w:cs="Arial"/>
          <w:sz w:val="20"/>
        </w:rPr>
        <w:t>a,</w:t>
      </w:r>
      <w:r w:rsidR="005F2A96" w:rsidRPr="00731DB6">
        <w:rPr>
          <w:rFonts w:ascii="Arial" w:eastAsiaTheme="minorHAnsi" w:hAnsi="Arial" w:cs="Arial"/>
          <w:sz w:val="20"/>
        </w:rPr>
        <w:t xml:space="preserve"> </w:t>
      </w:r>
      <w:r w:rsidR="00C4786F">
        <w:rPr>
          <w:rFonts w:ascii="Arial" w:hAnsi="Arial" w:cs="Arial"/>
          <w:sz w:val="20"/>
          <w:shd w:val="clear" w:color="auto" w:fill="FFFFFF"/>
        </w:rPr>
        <w:t>o</w:t>
      </w:r>
      <w:r w:rsidR="005F2A96" w:rsidRPr="00731DB6">
        <w:rPr>
          <w:rFonts w:ascii="Arial" w:hAnsi="Arial" w:cs="Arial"/>
          <w:sz w:val="20"/>
          <w:shd w:val="clear" w:color="auto" w:fill="FFFFFF"/>
        </w:rPr>
        <w:t xml:space="preserve">d tega je znašal del </w:t>
      </w:r>
      <w:r w:rsidR="00C4786F">
        <w:rPr>
          <w:rFonts w:ascii="Arial" w:hAnsi="Arial" w:cs="Arial"/>
          <w:sz w:val="20"/>
          <w:shd w:val="clear" w:color="auto" w:fill="FFFFFF"/>
        </w:rPr>
        <w:t xml:space="preserve">EU </w:t>
      </w:r>
      <w:r w:rsidR="005F2A96" w:rsidRPr="00731DB6">
        <w:rPr>
          <w:rFonts w:ascii="Arial" w:hAnsi="Arial" w:cs="Arial"/>
          <w:sz w:val="20"/>
          <w:shd w:val="clear" w:color="auto" w:fill="FFFFFF"/>
        </w:rPr>
        <w:t>3.075.677,25 evr</w:t>
      </w:r>
      <w:r w:rsidR="00C4786F">
        <w:rPr>
          <w:rFonts w:ascii="Arial" w:hAnsi="Arial" w:cs="Arial"/>
          <w:sz w:val="20"/>
          <w:shd w:val="clear" w:color="auto" w:fill="FFFFFF"/>
        </w:rPr>
        <w:t>a</w:t>
      </w:r>
      <w:r w:rsidR="005F2A96" w:rsidRPr="00731DB6">
        <w:rPr>
          <w:rFonts w:ascii="Arial" w:hAnsi="Arial" w:cs="Arial"/>
          <w:sz w:val="20"/>
          <w:shd w:val="clear" w:color="auto" w:fill="FFFFFF"/>
        </w:rPr>
        <w:t xml:space="preserve"> in del </w:t>
      </w:r>
      <w:r w:rsidR="00C4786F">
        <w:rPr>
          <w:rFonts w:ascii="Arial" w:hAnsi="Arial" w:cs="Arial"/>
          <w:sz w:val="20"/>
          <w:shd w:val="clear" w:color="auto" w:fill="FFFFFF"/>
        </w:rPr>
        <w:t xml:space="preserve">RS pa </w:t>
      </w:r>
      <w:r w:rsidR="005F2A96" w:rsidRPr="00731DB6">
        <w:rPr>
          <w:rFonts w:ascii="Arial" w:hAnsi="Arial" w:cs="Arial"/>
          <w:sz w:val="20"/>
          <w:shd w:val="clear" w:color="auto" w:fill="FFFFFF"/>
        </w:rPr>
        <w:t>1.025.225,75 evr</w:t>
      </w:r>
      <w:r w:rsidR="00C4786F">
        <w:rPr>
          <w:rFonts w:ascii="Arial" w:hAnsi="Arial" w:cs="Arial"/>
          <w:sz w:val="20"/>
          <w:shd w:val="clear" w:color="auto" w:fill="FFFFFF"/>
        </w:rPr>
        <w:t>a</w:t>
      </w:r>
      <w:r w:rsidR="005F2A96" w:rsidRPr="00731DB6">
        <w:rPr>
          <w:rFonts w:ascii="Arial" w:hAnsi="Arial" w:cs="Arial"/>
          <w:sz w:val="20"/>
          <w:shd w:val="clear" w:color="auto" w:fill="FFFFFF"/>
        </w:rPr>
        <w:t>. Z</w:t>
      </w:r>
      <w:r w:rsidRPr="00731DB6">
        <w:rPr>
          <w:rFonts w:ascii="Arial" w:eastAsiaTheme="minorHAnsi" w:hAnsi="Arial" w:cs="Arial"/>
          <w:sz w:val="20"/>
        </w:rPr>
        <w:t xml:space="preserve">a izgradnjo NS </w:t>
      </w:r>
      <w:r w:rsidR="005F2A96" w:rsidRPr="00731DB6">
        <w:rPr>
          <w:rFonts w:ascii="Arial" w:eastAsiaTheme="minorHAnsi" w:hAnsi="Arial" w:cs="Arial"/>
          <w:sz w:val="20"/>
        </w:rPr>
        <w:t xml:space="preserve">je bilo izplačanih </w:t>
      </w:r>
      <w:r w:rsidRPr="00731DB6">
        <w:rPr>
          <w:rFonts w:ascii="Arial" w:eastAsiaTheme="minorHAnsi" w:hAnsi="Arial" w:cs="Arial"/>
          <w:sz w:val="20"/>
        </w:rPr>
        <w:t>801.601,69 evr</w:t>
      </w:r>
      <w:r w:rsidR="00C4786F">
        <w:rPr>
          <w:rFonts w:ascii="Arial" w:eastAsiaTheme="minorHAnsi" w:hAnsi="Arial" w:cs="Arial"/>
          <w:sz w:val="20"/>
        </w:rPr>
        <w:t>a</w:t>
      </w:r>
      <w:r w:rsidRPr="00731DB6">
        <w:rPr>
          <w:rFonts w:ascii="Arial" w:eastAsiaTheme="minorHAnsi" w:hAnsi="Arial" w:cs="Arial"/>
          <w:sz w:val="20"/>
        </w:rPr>
        <w:t xml:space="preserve"> </w:t>
      </w:r>
      <w:r w:rsidR="00784B02" w:rsidRPr="00731DB6">
        <w:rPr>
          <w:rFonts w:ascii="Arial" w:eastAsiaTheme="minorHAnsi" w:hAnsi="Arial" w:cs="Arial"/>
          <w:sz w:val="20"/>
        </w:rPr>
        <w:t xml:space="preserve">(del </w:t>
      </w:r>
      <w:r w:rsidR="00C4786F">
        <w:rPr>
          <w:rFonts w:ascii="Arial" w:eastAsiaTheme="minorHAnsi" w:hAnsi="Arial" w:cs="Arial"/>
          <w:sz w:val="20"/>
        </w:rPr>
        <w:t xml:space="preserve">EU </w:t>
      </w:r>
      <w:r w:rsidR="00784B02" w:rsidRPr="00731DB6">
        <w:rPr>
          <w:rFonts w:ascii="Arial" w:eastAsiaTheme="minorHAnsi" w:hAnsi="Arial" w:cs="Arial"/>
          <w:sz w:val="20"/>
        </w:rPr>
        <w:t>601.201,27 in 200.400,42 del</w:t>
      </w:r>
      <w:r w:rsidR="00C4786F">
        <w:rPr>
          <w:rFonts w:ascii="Arial" w:eastAsiaTheme="minorHAnsi" w:hAnsi="Arial" w:cs="Arial"/>
          <w:sz w:val="20"/>
        </w:rPr>
        <w:t xml:space="preserve"> RS</w:t>
      </w:r>
      <w:r w:rsidR="00784B02" w:rsidRPr="00731DB6">
        <w:rPr>
          <w:rFonts w:ascii="Arial" w:eastAsiaTheme="minorHAnsi" w:hAnsi="Arial" w:cs="Arial"/>
          <w:sz w:val="20"/>
        </w:rPr>
        <w:t>)</w:t>
      </w:r>
      <w:r w:rsidR="00446E7C" w:rsidRPr="00731DB6">
        <w:rPr>
          <w:rFonts w:ascii="Arial" w:eastAsiaTheme="minorHAnsi" w:hAnsi="Arial" w:cs="Arial"/>
          <w:sz w:val="20"/>
        </w:rPr>
        <w:t xml:space="preserve"> in</w:t>
      </w:r>
      <w:r w:rsidRPr="00731DB6">
        <w:rPr>
          <w:rFonts w:ascii="Arial" w:eastAsiaTheme="minorHAnsi" w:hAnsi="Arial" w:cs="Arial"/>
          <w:sz w:val="20"/>
        </w:rPr>
        <w:t xml:space="preserve"> 3.299.301,31 evr</w:t>
      </w:r>
      <w:r w:rsidR="00C4786F">
        <w:rPr>
          <w:rFonts w:ascii="Arial" w:eastAsiaTheme="minorHAnsi" w:hAnsi="Arial" w:cs="Arial"/>
          <w:sz w:val="20"/>
        </w:rPr>
        <w:t>a</w:t>
      </w:r>
      <w:r w:rsidRPr="00731DB6">
        <w:rPr>
          <w:rFonts w:ascii="Arial" w:eastAsiaTheme="minorHAnsi" w:hAnsi="Arial" w:cs="Arial"/>
          <w:sz w:val="20"/>
        </w:rPr>
        <w:t xml:space="preserve"> za posodobitve treh NS</w:t>
      </w:r>
      <w:r w:rsidR="00784B02" w:rsidRPr="00731DB6">
        <w:rPr>
          <w:rFonts w:ascii="Arial" w:eastAsiaTheme="minorHAnsi" w:hAnsi="Arial" w:cs="Arial"/>
          <w:sz w:val="20"/>
        </w:rPr>
        <w:t xml:space="preserve"> (del</w:t>
      </w:r>
      <w:r w:rsidR="00C4786F">
        <w:rPr>
          <w:rFonts w:ascii="Arial" w:eastAsiaTheme="minorHAnsi" w:hAnsi="Arial" w:cs="Arial"/>
          <w:sz w:val="20"/>
        </w:rPr>
        <w:t xml:space="preserve"> EU</w:t>
      </w:r>
      <w:r w:rsidR="00784B02" w:rsidRPr="00731DB6">
        <w:rPr>
          <w:rFonts w:ascii="Arial" w:eastAsiaTheme="minorHAnsi" w:hAnsi="Arial" w:cs="Arial"/>
          <w:sz w:val="20"/>
        </w:rPr>
        <w:t xml:space="preserve"> 2.474.</w:t>
      </w:r>
      <w:r w:rsidR="00CD1038" w:rsidRPr="00731DB6">
        <w:rPr>
          <w:rFonts w:ascii="Arial" w:eastAsiaTheme="minorHAnsi" w:hAnsi="Arial" w:cs="Arial"/>
          <w:sz w:val="20"/>
        </w:rPr>
        <w:t>475,98 in 824.825,33 del</w:t>
      </w:r>
      <w:r w:rsidR="00C4786F">
        <w:rPr>
          <w:rFonts w:ascii="Arial" w:eastAsiaTheme="minorHAnsi" w:hAnsi="Arial" w:cs="Arial"/>
          <w:sz w:val="20"/>
        </w:rPr>
        <w:t xml:space="preserve"> RS</w:t>
      </w:r>
      <w:r w:rsidR="00CD1038" w:rsidRPr="00731DB6">
        <w:rPr>
          <w:rFonts w:ascii="Arial" w:eastAsiaTheme="minorHAnsi" w:hAnsi="Arial" w:cs="Arial"/>
          <w:sz w:val="20"/>
        </w:rPr>
        <w:t>).</w:t>
      </w:r>
    </w:p>
    <w:p w14:paraId="76B3F641" w14:textId="77777777" w:rsidR="0038444C" w:rsidRPr="00731DB6" w:rsidRDefault="0038444C" w:rsidP="0038444C">
      <w:pPr>
        <w:autoSpaceDE w:val="0"/>
        <w:autoSpaceDN w:val="0"/>
        <w:adjustRightInd w:val="0"/>
        <w:spacing w:line="240" w:lineRule="atLeast"/>
        <w:ind w:left="360" w:hanging="360"/>
        <w:jc w:val="both"/>
        <w:rPr>
          <w:rFonts w:eastAsiaTheme="minorHAnsi" w:cs="Arial"/>
          <w:szCs w:val="20"/>
        </w:rPr>
      </w:pPr>
    </w:p>
    <w:p w14:paraId="70FB22DB" w14:textId="37E5D185" w:rsidR="0038444C" w:rsidRPr="00731DB6" w:rsidRDefault="0038444C" w:rsidP="0038444C">
      <w:pPr>
        <w:spacing w:line="240" w:lineRule="atLeast"/>
        <w:jc w:val="both"/>
        <w:rPr>
          <w:rFonts w:cs="Arial"/>
          <w:szCs w:val="20"/>
        </w:rPr>
      </w:pPr>
      <w:r w:rsidRPr="00731DB6">
        <w:rPr>
          <w:rFonts w:cs="Arial"/>
          <w:szCs w:val="20"/>
        </w:rPr>
        <w:t>Do razkoraka med številom izdanih odločb o uvedbi ZNS in številom vlog za podporo izgradnji NS s sredstvi PRP prihaja zato, ker lahko vlagatelji kandidirajo tudi z odločbami o uvedbi</w:t>
      </w:r>
      <w:r w:rsidR="00C4786F">
        <w:rPr>
          <w:rFonts w:cs="Arial"/>
          <w:szCs w:val="20"/>
        </w:rPr>
        <w:t xml:space="preserve"> zasebnih </w:t>
      </w:r>
      <w:r w:rsidRPr="00731DB6">
        <w:rPr>
          <w:rFonts w:cs="Arial"/>
          <w:szCs w:val="20"/>
        </w:rPr>
        <w:t>NS, izdanimi v preteklih letih, ko so zamudili rok za prijavo, ker vsi ne izpolnjujejo razpisnih pogojev oziroma se posamezniki raje odločijo za izgradnjo NS z lastnimi sredstvi.</w:t>
      </w:r>
    </w:p>
    <w:p w14:paraId="6D752683" w14:textId="77777777" w:rsidR="0038444C" w:rsidRPr="00731DB6" w:rsidRDefault="0038444C" w:rsidP="0038444C">
      <w:pPr>
        <w:spacing w:line="240" w:lineRule="atLeast"/>
        <w:jc w:val="both"/>
        <w:rPr>
          <w:rFonts w:eastAsiaTheme="minorHAnsi" w:cs="Arial"/>
          <w:szCs w:val="20"/>
        </w:rPr>
      </w:pPr>
    </w:p>
    <w:p w14:paraId="425372A4" w14:textId="1D7B18E0" w:rsidR="0038444C" w:rsidRPr="00731DB6" w:rsidRDefault="0038444C" w:rsidP="0038444C">
      <w:pPr>
        <w:spacing w:line="240" w:lineRule="atLeast"/>
        <w:jc w:val="both"/>
        <w:rPr>
          <w:rFonts w:cs="Arial"/>
          <w:szCs w:val="20"/>
        </w:rPr>
      </w:pPr>
      <w:r w:rsidRPr="00731DB6">
        <w:rPr>
          <w:rFonts w:cs="Arial"/>
          <w:szCs w:val="20"/>
        </w:rPr>
        <w:t xml:space="preserve">Izgradnja novih individualnih sistemov pa v veliki meri sledi Načrtu in Programu. Določena območja v dokumentih niso navedene, saj v času priprave dokumentov interes lastnikov zemljišč še ni bil izkazan. </w:t>
      </w:r>
      <w:r w:rsidR="00C4786F">
        <w:rPr>
          <w:rFonts w:cs="Arial"/>
          <w:szCs w:val="20"/>
        </w:rPr>
        <w:t>K</w:t>
      </w:r>
      <w:r w:rsidRPr="00731DB6">
        <w:rPr>
          <w:rFonts w:cs="Arial"/>
          <w:szCs w:val="20"/>
        </w:rPr>
        <w:t>er gre za površinsko manjše sisteme, ni potrebe po spremembi Načrta in Programa.</w:t>
      </w:r>
    </w:p>
    <w:p w14:paraId="1661CB95" w14:textId="77777777" w:rsidR="0038444C" w:rsidRPr="00731DB6" w:rsidRDefault="0038444C" w:rsidP="0038444C">
      <w:pPr>
        <w:spacing w:line="240" w:lineRule="atLeast"/>
        <w:jc w:val="both"/>
        <w:rPr>
          <w:rFonts w:cs="Arial"/>
          <w:szCs w:val="20"/>
        </w:rPr>
      </w:pPr>
    </w:p>
    <w:p w14:paraId="40CBC9FA" w14:textId="77777777" w:rsidR="0038444C" w:rsidRPr="00731DB6" w:rsidRDefault="0038444C" w:rsidP="0038444C">
      <w:pPr>
        <w:spacing w:line="240" w:lineRule="atLeast"/>
        <w:jc w:val="both"/>
        <w:rPr>
          <w:rFonts w:cs="Arial"/>
          <w:szCs w:val="20"/>
        </w:rPr>
      </w:pPr>
      <w:r w:rsidRPr="00731DB6">
        <w:rPr>
          <w:rFonts w:cs="Arial"/>
          <w:szCs w:val="20"/>
        </w:rPr>
        <w:t xml:space="preserve">Sredstva za izplačilo podpor za prispele vloge so </w:t>
      </w:r>
      <w:r w:rsidR="00591BCB" w:rsidRPr="00731DB6">
        <w:rPr>
          <w:rFonts w:cs="Arial"/>
          <w:szCs w:val="20"/>
        </w:rPr>
        <w:t xml:space="preserve">tudi v letu 2022 </w:t>
      </w:r>
      <w:r w:rsidRPr="00731DB6">
        <w:rPr>
          <w:rFonts w:cs="Arial"/>
          <w:szCs w:val="20"/>
        </w:rPr>
        <w:t>zagotovljena</w:t>
      </w:r>
      <w:r w:rsidR="003C4A8B" w:rsidRPr="00731DB6">
        <w:rPr>
          <w:rFonts w:cs="Arial"/>
          <w:szCs w:val="20"/>
        </w:rPr>
        <w:t xml:space="preserve"> v PRP 2014-2020 do 2022</w:t>
      </w:r>
      <w:r w:rsidRPr="00731DB6">
        <w:rPr>
          <w:rFonts w:cs="Arial"/>
          <w:szCs w:val="20"/>
        </w:rPr>
        <w:t>.</w:t>
      </w:r>
    </w:p>
    <w:p w14:paraId="65105429" w14:textId="77777777" w:rsidR="00CF4446" w:rsidRPr="00731DB6" w:rsidRDefault="00CF4446" w:rsidP="007D4979">
      <w:pPr>
        <w:spacing w:line="240" w:lineRule="atLeast"/>
        <w:rPr>
          <w:rFonts w:cs="Arial"/>
          <w:szCs w:val="20"/>
        </w:rPr>
      </w:pPr>
    </w:p>
    <w:p w14:paraId="3E7988A7" w14:textId="77777777" w:rsidR="00CF4446" w:rsidRPr="00731DB6" w:rsidRDefault="00CF4446" w:rsidP="007D4979">
      <w:pPr>
        <w:spacing w:line="240" w:lineRule="atLeast"/>
        <w:rPr>
          <w:rFonts w:cs="Arial"/>
          <w:szCs w:val="20"/>
        </w:rPr>
        <w:sectPr w:rsidR="00CF4446" w:rsidRPr="00731DB6" w:rsidSect="00731DB6">
          <w:headerReference w:type="default" r:id="rId9"/>
          <w:footerReference w:type="even" r:id="rId10"/>
          <w:footerReference w:type="default" r:id="rId11"/>
          <w:headerReference w:type="first" r:id="rId12"/>
          <w:pgSz w:w="11900" w:h="16840" w:code="9"/>
          <w:pgMar w:top="1701" w:right="1701" w:bottom="1134" w:left="1701" w:header="992" w:footer="794" w:gutter="0"/>
          <w:cols w:space="708"/>
          <w:titlePg/>
          <w:docGrid w:linePitch="272"/>
        </w:sectPr>
      </w:pPr>
    </w:p>
    <w:p w14:paraId="577C4DC0" w14:textId="77777777" w:rsidR="000051F8" w:rsidRPr="00731DB6" w:rsidRDefault="000051F8" w:rsidP="00C92655">
      <w:pPr>
        <w:widowControl w:val="0"/>
        <w:spacing w:line="240" w:lineRule="atLeast"/>
        <w:jc w:val="both"/>
        <w:rPr>
          <w:rFonts w:cs="Arial"/>
          <w:color w:val="000000"/>
          <w:szCs w:val="20"/>
        </w:rPr>
      </w:pPr>
    </w:p>
    <w:sectPr w:rsidR="000051F8" w:rsidRPr="00731DB6" w:rsidSect="00C76296">
      <w:headerReference w:type="first" r:id="rId13"/>
      <w:pgSz w:w="11900" w:h="16840" w:code="9"/>
      <w:pgMar w:top="1701" w:right="1701" w:bottom="1701" w:left="1701" w:header="99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85F8" w14:textId="77777777" w:rsidR="00EB055B" w:rsidRDefault="00EB055B">
      <w:r>
        <w:separator/>
      </w:r>
    </w:p>
  </w:endnote>
  <w:endnote w:type="continuationSeparator" w:id="0">
    <w:p w14:paraId="42F0202D" w14:textId="77777777" w:rsidR="00EB055B" w:rsidRDefault="00EB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DDA30" w14:textId="77777777" w:rsidR="002F246E" w:rsidRDefault="002F246E"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6F822AE" w14:textId="77777777" w:rsidR="002F246E" w:rsidRDefault="002F246E"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3D6F" w14:textId="1F183F7A" w:rsidR="002F246E" w:rsidRDefault="002F246E"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E15D6">
      <w:rPr>
        <w:rStyle w:val="tevilkastrani"/>
        <w:noProof/>
      </w:rPr>
      <w:t>8</w:t>
    </w:r>
    <w:r>
      <w:rPr>
        <w:rStyle w:val="tevilkastrani"/>
      </w:rPr>
      <w:fldChar w:fldCharType="end"/>
    </w:r>
  </w:p>
  <w:p w14:paraId="1B97AE02" w14:textId="77777777" w:rsidR="002F246E" w:rsidRDefault="002F246E"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0B6A9" w14:textId="77777777" w:rsidR="00EB055B" w:rsidRDefault="00EB055B">
      <w:r>
        <w:separator/>
      </w:r>
    </w:p>
  </w:footnote>
  <w:footnote w:type="continuationSeparator" w:id="0">
    <w:p w14:paraId="21E8817B" w14:textId="77777777" w:rsidR="00EB055B" w:rsidRDefault="00EB0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AD581" w14:textId="77777777" w:rsidR="002F246E" w:rsidRPr="00EE5196" w:rsidRDefault="002F246E" w:rsidP="007D75CF">
    <w:pPr>
      <w:pStyle w:val="Glava"/>
      <w:spacing w:line="240" w:lineRule="exact"/>
      <w:rPr>
        <w:rFonts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2F246E" w:rsidRPr="008F3500" w14:paraId="6CC336C0"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F246E" w:rsidRPr="008F3500" w14:paraId="087CEE8C" w14:textId="77777777" w:rsidTr="00DD6502">
            <w:trPr>
              <w:cantSplit/>
              <w:trHeight w:hRule="exact" w:val="847"/>
            </w:trPr>
            <w:tc>
              <w:tcPr>
                <w:tcW w:w="567" w:type="dxa"/>
              </w:tcPr>
              <w:p w14:paraId="55A2EBD1" w14:textId="77777777" w:rsidR="002F246E" w:rsidRDefault="002F246E"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663DA73C" w14:textId="77777777" w:rsidR="002F246E" w:rsidRPr="006D42D9" w:rsidRDefault="002F246E" w:rsidP="00990D2C">
                <w:pPr>
                  <w:rPr>
                    <w:rFonts w:ascii="Republika" w:hAnsi="Republika"/>
                    <w:sz w:val="60"/>
                    <w:szCs w:val="60"/>
                  </w:rPr>
                </w:pPr>
              </w:p>
              <w:p w14:paraId="6645A1BB" w14:textId="77777777" w:rsidR="002F246E" w:rsidRPr="006D42D9" w:rsidRDefault="002F246E" w:rsidP="00990D2C">
                <w:pPr>
                  <w:rPr>
                    <w:rFonts w:ascii="Republika" w:hAnsi="Republika"/>
                    <w:sz w:val="60"/>
                    <w:szCs w:val="60"/>
                  </w:rPr>
                </w:pPr>
              </w:p>
              <w:p w14:paraId="185A6338" w14:textId="77777777" w:rsidR="002F246E" w:rsidRPr="006D42D9" w:rsidRDefault="002F246E" w:rsidP="00990D2C">
                <w:pPr>
                  <w:rPr>
                    <w:rFonts w:ascii="Republika" w:hAnsi="Republika"/>
                    <w:sz w:val="60"/>
                    <w:szCs w:val="60"/>
                  </w:rPr>
                </w:pPr>
              </w:p>
              <w:p w14:paraId="5E9D1E7A" w14:textId="77777777" w:rsidR="002F246E" w:rsidRPr="006D42D9" w:rsidRDefault="002F246E" w:rsidP="00990D2C">
                <w:pPr>
                  <w:rPr>
                    <w:rFonts w:ascii="Republika" w:hAnsi="Republika"/>
                    <w:sz w:val="60"/>
                    <w:szCs w:val="60"/>
                  </w:rPr>
                </w:pPr>
              </w:p>
              <w:p w14:paraId="4CA724EE" w14:textId="77777777" w:rsidR="002F246E" w:rsidRPr="006D42D9" w:rsidRDefault="002F246E" w:rsidP="00990D2C">
                <w:pPr>
                  <w:rPr>
                    <w:rFonts w:ascii="Republika" w:hAnsi="Republika"/>
                    <w:sz w:val="60"/>
                    <w:szCs w:val="60"/>
                  </w:rPr>
                </w:pPr>
              </w:p>
              <w:p w14:paraId="4340ACE8" w14:textId="77777777" w:rsidR="002F246E" w:rsidRPr="006D42D9" w:rsidRDefault="002F246E" w:rsidP="00990D2C">
                <w:pPr>
                  <w:rPr>
                    <w:rFonts w:ascii="Republika" w:hAnsi="Republika"/>
                    <w:sz w:val="60"/>
                    <w:szCs w:val="60"/>
                  </w:rPr>
                </w:pPr>
              </w:p>
              <w:p w14:paraId="23361015" w14:textId="77777777" w:rsidR="002F246E" w:rsidRPr="006D42D9" w:rsidRDefault="002F246E" w:rsidP="00990D2C">
                <w:pPr>
                  <w:rPr>
                    <w:rFonts w:ascii="Republika" w:hAnsi="Republika"/>
                    <w:sz w:val="60"/>
                    <w:szCs w:val="60"/>
                  </w:rPr>
                </w:pPr>
              </w:p>
              <w:p w14:paraId="6C13BA43" w14:textId="77777777" w:rsidR="002F246E" w:rsidRPr="006D42D9" w:rsidRDefault="002F246E" w:rsidP="00990D2C">
                <w:pPr>
                  <w:rPr>
                    <w:rFonts w:ascii="Republika" w:hAnsi="Republika"/>
                    <w:sz w:val="60"/>
                    <w:szCs w:val="60"/>
                  </w:rPr>
                </w:pPr>
              </w:p>
              <w:p w14:paraId="4BDD84DD" w14:textId="77777777" w:rsidR="002F246E" w:rsidRPr="006D42D9" w:rsidRDefault="002F246E" w:rsidP="00990D2C">
                <w:pPr>
                  <w:rPr>
                    <w:rFonts w:ascii="Republika" w:hAnsi="Republika"/>
                    <w:sz w:val="60"/>
                    <w:szCs w:val="60"/>
                  </w:rPr>
                </w:pPr>
              </w:p>
              <w:p w14:paraId="0C3EFB1D" w14:textId="77777777" w:rsidR="002F246E" w:rsidRPr="006D42D9" w:rsidRDefault="002F246E" w:rsidP="00990D2C">
                <w:pPr>
                  <w:rPr>
                    <w:rFonts w:ascii="Republika" w:hAnsi="Republika"/>
                    <w:sz w:val="60"/>
                    <w:szCs w:val="60"/>
                  </w:rPr>
                </w:pPr>
              </w:p>
              <w:p w14:paraId="67343F6E" w14:textId="77777777" w:rsidR="002F246E" w:rsidRPr="006D42D9" w:rsidRDefault="002F246E" w:rsidP="00990D2C">
                <w:pPr>
                  <w:rPr>
                    <w:rFonts w:ascii="Republika" w:hAnsi="Republika"/>
                    <w:sz w:val="60"/>
                    <w:szCs w:val="60"/>
                  </w:rPr>
                </w:pPr>
              </w:p>
              <w:p w14:paraId="5A724C21" w14:textId="77777777" w:rsidR="002F246E" w:rsidRPr="006D42D9" w:rsidRDefault="002F246E" w:rsidP="00990D2C">
                <w:pPr>
                  <w:rPr>
                    <w:rFonts w:ascii="Republika" w:hAnsi="Republika"/>
                    <w:sz w:val="60"/>
                    <w:szCs w:val="60"/>
                  </w:rPr>
                </w:pPr>
              </w:p>
              <w:p w14:paraId="6DDF80C7" w14:textId="77777777" w:rsidR="002F246E" w:rsidRPr="006D42D9" w:rsidRDefault="002F246E" w:rsidP="00990D2C">
                <w:pPr>
                  <w:rPr>
                    <w:rFonts w:ascii="Republika" w:hAnsi="Republika"/>
                    <w:sz w:val="60"/>
                    <w:szCs w:val="60"/>
                  </w:rPr>
                </w:pPr>
              </w:p>
              <w:p w14:paraId="325C36A0" w14:textId="77777777" w:rsidR="002F246E" w:rsidRPr="006D42D9" w:rsidRDefault="002F246E" w:rsidP="00990D2C">
                <w:pPr>
                  <w:rPr>
                    <w:rFonts w:ascii="Republika" w:hAnsi="Republika"/>
                    <w:sz w:val="60"/>
                    <w:szCs w:val="60"/>
                  </w:rPr>
                </w:pPr>
              </w:p>
              <w:p w14:paraId="16A853FF" w14:textId="77777777" w:rsidR="002F246E" w:rsidRPr="006D42D9" w:rsidRDefault="002F246E" w:rsidP="00990D2C">
                <w:pPr>
                  <w:rPr>
                    <w:rFonts w:ascii="Republika" w:hAnsi="Republika"/>
                    <w:sz w:val="60"/>
                    <w:szCs w:val="60"/>
                  </w:rPr>
                </w:pPr>
              </w:p>
              <w:p w14:paraId="52AB1622" w14:textId="77777777" w:rsidR="002F246E" w:rsidRPr="006D42D9" w:rsidRDefault="002F246E" w:rsidP="00990D2C">
                <w:pPr>
                  <w:rPr>
                    <w:rFonts w:ascii="Republika" w:hAnsi="Republika"/>
                    <w:sz w:val="60"/>
                    <w:szCs w:val="60"/>
                  </w:rPr>
                </w:pPr>
              </w:p>
            </w:tc>
          </w:tr>
        </w:tbl>
        <w:p w14:paraId="3BD81C52" w14:textId="77777777" w:rsidR="002F246E" w:rsidRPr="008F3500" w:rsidRDefault="002F246E" w:rsidP="00D248DE">
          <w:pPr>
            <w:autoSpaceDE w:val="0"/>
            <w:autoSpaceDN w:val="0"/>
            <w:adjustRightInd w:val="0"/>
            <w:spacing w:line="240" w:lineRule="auto"/>
            <w:rPr>
              <w:rFonts w:ascii="Republika" w:hAnsi="Republika"/>
              <w:color w:val="529DBA"/>
              <w:sz w:val="60"/>
              <w:szCs w:val="60"/>
            </w:rPr>
          </w:pPr>
        </w:p>
      </w:tc>
    </w:tr>
  </w:tbl>
  <w:p w14:paraId="18185019" w14:textId="77777777" w:rsidR="002F246E" w:rsidRPr="00990D2C" w:rsidRDefault="002F246E"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4AD4B7FD" wp14:editId="5DA331EF">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6AE2B4"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990D2C">
      <w:rPr>
        <w:rFonts w:ascii="Republika" w:hAnsi="Republika"/>
      </w:rPr>
      <w:t>REPUBLIKA SLOVENIJA</w:t>
    </w:r>
  </w:p>
  <w:p w14:paraId="77C59BBB" w14:textId="77777777" w:rsidR="002F246E" w:rsidRPr="00990D2C" w:rsidRDefault="002F246E"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72F44E2A" w14:textId="77777777" w:rsidR="002F246E" w:rsidRPr="008F3500" w:rsidRDefault="002F246E" w:rsidP="00A7242F">
    <w:pPr>
      <w:pStyle w:val="Glava"/>
      <w:tabs>
        <w:tab w:val="clear" w:pos="4320"/>
        <w:tab w:val="clear" w:pos="8640"/>
        <w:tab w:val="left" w:pos="5112"/>
      </w:tabs>
      <w:spacing w:line="240" w:lineRule="auto"/>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21679D91" w14:textId="77777777" w:rsidR="002F246E" w:rsidRPr="008F3500" w:rsidRDefault="002F246E" w:rsidP="00A7242F">
    <w:pPr>
      <w:pStyle w:val="Glava"/>
      <w:tabs>
        <w:tab w:val="clear" w:pos="4320"/>
        <w:tab w:val="clear" w:pos="8640"/>
        <w:tab w:val="left" w:pos="5112"/>
      </w:tabs>
      <w:spacing w:line="240" w:lineRule="auto"/>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1F148457" w14:textId="77777777" w:rsidR="002F246E" w:rsidRPr="008F3500" w:rsidRDefault="002F246E" w:rsidP="00A7242F">
    <w:pPr>
      <w:pStyle w:val="Glava"/>
      <w:tabs>
        <w:tab w:val="clear" w:pos="4320"/>
        <w:tab w:val="clear" w:pos="8640"/>
        <w:tab w:val="left" w:pos="5112"/>
      </w:tabs>
      <w:spacing w:line="240" w:lineRule="auto"/>
      <w:rPr>
        <w:rFonts w:cs="Arial"/>
        <w:sz w:val="16"/>
      </w:rPr>
    </w:pPr>
    <w:r w:rsidRPr="008F3500">
      <w:rPr>
        <w:rFonts w:cs="Arial"/>
        <w:sz w:val="16"/>
      </w:rPr>
      <w:tab/>
      <w:t xml:space="preserve">E: </w:t>
    </w:r>
    <w:r>
      <w:rPr>
        <w:rFonts w:cs="Arial"/>
        <w:sz w:val="16"/>
      </w:rPr>
      <w:t>gp.mkgp@gov.si</w:t>
    </w:r>
  </w:p>
  <w:p w14:paraId="7125CE13" w14:textId="77777777" w:rsidR="002F246E" w:rsidRPr="008F3500" w:rsidRDefault="002F246E" w:rsidP="00A7242F">
    <w:pPr>
      <w:pStyle w:val="Glava"/>
      <w:tabs>
        <w:tab w:val="clear" w:pos="4320"/>
        <w:tab w:val="clear" w:pos="8640"/>
        <w:tab w:val="left" w:pos="5112"/>
      </w:tabs>
      <w:spacing w:line="240" w:lineRule="auto"/>
      <w:rPr>
        <w:rFonts w:cs="Arial"/>
        <w:sz w:val="16"/>
      </w:rPr>
    </w:pPr>
    <w:r w:rsidRPr="008F3500">
      <w:rPr>
        <w:rFonts w:cs="Arial"/>
        <w:sz w:val="16"/>
      </w:rPr>
      <w:tab/>
    </w:r>
    <w:r>
      <w:rPr>
        <w:rFonts w:cs="Arial"/>
        <w:sz w:val="16"/>
      </w:rPr>
      <w:t>www.mkgp.gov.si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D9650" w14:textId="77777777" w:rsidR="002F246E" w:rsidRDefault="002F246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5F54334"/>
    <w:multiLevelType w:val="hybridMultilevel"/>
    <w:tmpl w:val="C9065FF2"/>
    <w:lvl w:ilvl="0" w:tplc="A28C857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8490C89"/>
    <w:multiLevelType w:val="hybridMultilevel"/>
    <w:tmpl w:val="31C2272C"/>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C2B78AB"/>
    <w:multiLevelType w:val="hybridMultilevel"/>
    <w:tmpl w:val="12B4C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0653A2"/>
    <w:multiLevelType w:val="hybridMultilevel"/>
    <w:tmpl w:val="8F80B87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61677D2"/>
    <w:multiLevelType w:val="hybridMultilevel"/>
    <w:tmpl w:val="2D2EAD8E"/>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AD75244"/>
    <w:multiLevelType w:val="hybridMultilevel"/>
    <w:tmpl w:val="61A45984"/>
    <w:lvl w:ilvl="0" w:tplc="D6EE17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E33B53"/>
    <w:multiLevelType w:val="hybridMultilevel"/>
    <w:tmpl w:val="5CA0E45E"/>
    <w:lvl w:ilvl="0" w:tplc="73FABE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E4415D"/>
    <w:multiLevelType w:val="hybridMultilevel"/>
    <w:tmpl w:val="8794CC7E"/>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C0B1022"/>
    <w:multiLevelType w:val="multilevel"/>
    <w:tmpl w:val="3A9E16A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644"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994D76"/>
    <w:multiLevelType w:val="hybridMultilevel"/>
    <w:tmpl w:val="D4507DD6"/>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0615DCC"/>
    <w:multiLevelType w:val="hybridMultilevel"/>
    <w:tmpl w:val="5FCC85F2"/>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0EB1D8D"/>
    <w:multiLevelType w:val="hybridMultilevel"/>
    <w:tmpl w:val="B1C0BD32"/>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2857F69"/>
    <w:multiLevelType w:val="hybridMultilevel"/>
    <w:tmpl w:val="C004F7A2"/>
    <w:lvl w:ilvl="0" w:tplc="877C4A96">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CA04220"/>
    <w:multiLevelType w:val="hybridMultilevel"/>
    <w:tmpl w:val="1576D47A"/>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15:restartNumberingAfterBreak="0">
    <w:nsid w:val="2FA050D4"/>
    <w:multiLevelType w:val="hybridMultilevel"/>
    <w:tmpl w:val="30186F36"/>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8C52824"/>
    <w:multiLevelType w:val="hybridMultilevel"/>
    <w:tmpl w:val="A2D4090A"/>
    <w:lvl w:ilvl="0" w:tplc="A28C857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4" w15:restartNumberingAfterBreak="0">
    <w:nsid w:val="3B8802E3"/>
    <w:multiLevelType w:val="hybridMultilevel"/>
    <w:tmpl w:val="01D6C776"/>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F013925"/>
    <w:multiLevelType w:val="multilevel"/>
    <w:tmpl w:val="D512A0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1C84DE8"/>
    <w:multiLevelType w:val="hybridMultilevel"/>
    <w:tmpl w:val="19563D2A"/>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7235E7C"/>
    <w:multiLevelType w:val="hybridMultilevel"/>
    <w:tmpl w:val="29528A94"/>
    <w:lvl w:ilvl="0" w:tplc="A784266A">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9" w15:restartNumberingAfterBreak="0">
    <w:nsid w:val="47490882"/>
    <w:multiLevelType w:val="hybridMultilevel"/>
    <w:tmpl w:val="26F27110"/>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1" w15:restartNumberingAfterBreak="0">
    <w:nsid w:val="4B774B66"/>
    <w:multiLevelType w:val="hybridMultilevel"/>
    <w:tmpl w:val="B5C6172A"/>
    <w:lvl w:ilvl="0" w:tplc="73FABEA2">
      <w:start w:val="1"/>
      <w:numFmt w:val="bullet"/>
      <w:lvlText w:val=""/>
      <w:lvlJc w:val="left"/>
      <w:pPr>
        <w:ind w:left="360" w:hanging="360"/>
      </w:pPr>
      <w:rPr>
        <w:rFonts w:ascii="Symbol" w:hAnsi="Symbol" w:hint="default"/>
      </w:rPr>
    </w:lvl>
    <w:lvl w:ilvl="1" w:tplc="73FABEA2">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4BCA4E13"/>
    <w:multiLevelType w:val="hybridMultilevel"/>
    <w:tmpl w:val="D5547148"/>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E1A0F9F"/>
    <w:multiLevelType w:val="hybridMultilevel"/>
    <w:tmpl w:val="DFE4DC14"/>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32030E9"/>
    <w:multiLevelType w:val="hybridMultilevel"/>
    <w:tmpl w:val="29EA80C4"/>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B255A90"/>
    <w:multiLevelType w:val="hybridMultilevel"/>
    <w:tmpl w:val="00B0D15E"/>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C6846F4"/>
    <w:multiLevelType w:val="hybridMultilevel"/>
    <w:tmpl w:val="7C402B24"/>
    <w:lvl w:ilvl="0" w:tplc="A78426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2094904"/>
    <w:multiLevelType w:val="hybridMultilevel"/>
    <w:tmpl w:val="AE8EEAB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2D72878"/>
    <w:multiLevelType w:val="hybridMultilevel"/>
    <w:tmpl w:val="63AE6E66"/>
    <w:lvl w:ilvl="0" w:tplc="ED9E8942">
      <w:start w:val="1"/>
      <w:numFmt w:val="upperRoman"/>
      <w:lvlText w:val="%1."/>
      <w:lvlJc w:val="left"/>
      <w:pPr>
        <w:ind w:left="720" w:hanging="360"/>
      </w:pPr>
      <w:rPr>
        <w:rFonts w:hint="default"/>
      </w:rPr>
    </w:lvl>
    <w:lvl w:ilvl="1" w:tplc="9B825E96">
      <w:numFmt w:val="bullet"/>
      <w:lvlText w:val=""/>
      <w:lvlJc w:val="left"/>
      <w:pPr>
        <w:ind w:left="1440" w:hanging="360"/>
      </w:pPr>
      <w:rPr>
        <w:rFonts w:ascii="Arial" w:eastAsiaTheme="minorEastAsia"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40F63F9"/>
    <w:multiLevelType w:val="hybridMultilevel"/>
    <w:tmpl w:val="197048A2"/>
    <w:lvl w:ilvl="0" w:tplc="73FABEA2">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66422EF3"/>
    <w:multiLevelType w:val="hybridMultilevel"/>
    <w:tmpl w:val="A9DABCA6"/>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6B57F74"/>
    <w:multiLevelType w:val="hybridMultilevel"/>
    <w:tmpl w:val="848C5A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6" w15:restartNumberingAfterBreak="0">
    <w:nsid w:val="766375D9"/>
    <w:multiLevelType w:val="multilevel"/>
    <w:tmpl w:val="3A9E16A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644"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CF64B34"/>
    <w:multiLevelType w:val="multilevel"/>
    <w:tmpl w:val="FD6CD062"/>
    <w:lvl w:ilvl="0">
      <w:start w:val="6"/>
      <w:numFmt w:val="decimal"/>
      <w:lvlText w:val="%1."/>
      <w:lvlJc w:val="left"/>
      <w:pPr>
        <w:ind w:left="720" w:hanging="360"/>
      </w:pPr>
      <w:rPr>
        <w:rFonts w:hint="default"/>
      </w:rPr>
    </w:lvl>
    <w:lvl w:ilvl="1">
      <w:start w:val="7"/>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3"/>
    <w:lvlOverride w:ilvl="0">
      <w:startOverride w:val="1"/>
    </w:lvlOverride>
  </w:num>
  <w:num w:numId="4">
    <w:abstractNumId w:val="30"/>
  </w:num>
  <w:num w:numId="5">
    <w:abstractNumId w:val="0"/>
  </w:num>
  <w:num w:numId="6">
    <w:abstractNumId w:val="38"/>
  </w:num>
  <w:num w:numId="7">
    <w:abstractNumId w:val="19"/>
  </w:num>
  <w:num w:numId="8">
    <w:abstractNumId w:val="39"/>
  </w:num>
  <w:num w:numId="9">
    <w:abstractNumId w:val="35"/>
  </w:num>
  <w:num w:numId="10">
    <w:abstractNumId w:val="10"/>
  </w:num>
  <w:num w:numId="11">
    <w:abstractNumId w:val="44"/>
  </w:num>
  <w:num w:numId="12">
    <w:abstractNumId w:val="48"/>
  </w:num>
  <w:num w:numId="13">
    <w:abstractNumId w:val="27"/>
  </w:num>
  <w:num w:numId="14">
    <w:abstractNumId w:val="15"/>
  </w:num>
  <w:num w:numId="15">
    <w:abstractNumId w:val="29"/>
  </w:num>
  <w:num w:numId="16">
    <w:abstractNumId w:val="4"/>
  </w:num>
  <w:num w:numId="17">
    <w:abstractNumId w:val="41"/>
  </w:num>
  <w:num w:numId="18">
    <w:abstractNumId w:val="42"/>
  </w:num>
  <w:num w:numId="19">
    <w:abstractNumId w:val="13"/>
  </w:num>
  <w:num w:numId="20">
    <w:abstractNumId w:val="11"/>
  </w:num>
  <w:num w:numId="21">
    <w:abstractNumId w:val="26"/>
  </w:num>
  <w:num w:numId="22">
    <w:abstractNumId w:val="17"/>
  </w:num>
  <w:num w:numId="23">
    <w:abstractNumId w:val="2"/>
  </w:num>
  <w:num w:numId="24">
    <w:abstractNumId w:val="8"/>
  </w:num>
  <w:num w:numId="25">
    <w:abstractNumId w:val="25"/>
  </w:num>
  <w:num w:numId="26">
    <w:abstractNumId w:val="12"/>
  </w:num>
  <w:num w:numId="27">
    <w:abstractNumId w:val="1"/>
  </w:num>
  <w:num w:numId="28">
    <w:abstractNumId w:val="22"/>
  </w:num>
  <w:num w:numId="29">
    <w:abstractNumId w:val="16"/>
  </w:num>
  <w:num w:numId="30">
    <w:abstractNumId w:val="40"/>
  </w:num>
  <w:num w:numId="31">
    <w:abstractNumId w:val="7"/>
  </w:num>
  <w:num w:numId="32">
    <w:abstractNumId w:val="43"/>
  </w:num>
  <w:num w:numId="33">
    <w:abstractNumId w:val="6"/>
  </w:num>
  <w:num w:numId="34">
    <w:abstractNumId w:val="31"/>
  </w:num>
  <w:num w:numId="35">
    <w:abstractNumId w:val="46"/>
  </w:num>
  <w:num w:numId="36">
    <w:abstractNumId w:val="47"/>
  </w:num>
  <w:num w:numId="37">
    <w:abstractNumId w:val="9"/>
  </w:num>
  <w:num w:numId="38">
    <w:abstractNumId w:val="32"/>
  </w:num>
  <w:num w:numId="39">
    <w:abstractNumId w:val="20"/>
  </w:num>
  <w:num w:numId="40">
    <w:abstractNumId w:val="14"/>
  </w:num>
  <w:num w:numId="41">
    <w:abstractNumId w:val="5"/>
  </w:num>
  <w:num w:numId="42">
    <w:abstractNumId w:val="3"/>
  </w:num>
  <w:num w:numId="43">
    <w:abstractNumId w:val="34"/>
  </w:num>
  <w:num w:numId="44">
    <w:abstractNumId w:val="36"/>
  </w:num>
  <w:num w:numId="45">
    <w:abstractNumId w:val="45"/>
  </w:num>
  <w:num w:numId="46">
    <w:abstractNumId w:val="33"/>
  </w:num>
  <w:num w:numId="47">
    <w:abstractNumId w:val="24"/>
  </w:num>
  <w:num w:numId="48">
    <w:abstractNumId w:val="37"/>
  </w:num>
  <w:num w:numId="49">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6D6"/>
    <w:rsid w:val="00004AC2"/>
    <w:rsid w:val="00004E52"/>
    <w:rsid w:val="000051F8"/>
    <w:rsid w:val="00007078"/>
    <w:rsid w:val="00011224"/>
    <w:rsid w:val="0001341A"/>
    <w:rsid w:val="00014B69"/>
    <w:rsid w:val="00014FA6"/>
    <w:rsid w:val="0001582C"/>
    <w:rsid w:val="00017082"/>
    <w:rsid w:val="00021985"/>
    <w:rsid w:val="00022CEA"/>
    <w:rsid w:val="00023A88"/>
    <w:rsid w:val="0002543D"/>
    <w:rsid w:val="00025B7D"/>
    <w:rsid w:val="00027075"/>
    <w:rsid w:val="0003087C"/>
    <w:rsid w:val="000333DA"/>
    <w:rsid w:val="00035136"/>
    <w:rsid w:val="00035A22"/>
    <w:rsid w:val="00036742"/>
    <w:rsid w:val="000426D2"/>
    <w:rsid w:val="00043926"/>
    <w:rsid w:val="00043AD0"/>
    <w:rsid w:val="00047FCC"/>
    <w:rsid w:val="000534ED"/>
    <w:rsid w:val="00054378"/>
    <w:rsid w:val="00056164"/>
    <w:rsid w:val="00056977"/>
    <w:rsid w:val="000569BC"/>
    <w:rsid w:val="0006442E"/>
    <w:rsid w:val="00065971"/>
    <w:rsid w:val="00067441"/>
    <w:rsid w:val="00071650"/>
    <w:rsid w:val="000808D8"/>
    <w:rsid w:val="0008387A"/>
    <w:rsid w:val="00084DCE"/>
    <w:rsid w:val="0009085D"/>
    <w:rsid w:val="00091EA7"/>
    <w:rsid w:val="0009245A"/>
    <w:rsid w:val="00094174"/>
    <w:rsid w:val="00097DFD"/>
    <w:rsid w:val="000A0FB5"/>
    <w:rsid w:val="000A14DF"/>
    <w:rsid w:val="000A15F8"/>
    <w:rsid w:val="000A264B"/>
    <w:rsid w:val="000A3BB0"/>
    <w:rsid w:val="000A7238"/>
    <w:rsid w:val="000B35EA"/>
    <w:rsid w:val="000B4E84"/>
    <w:rsid w:val="000B6BB0"/>
    <w:rsid w:val="000B7C3D"/>
    <w:rsid w:val="000C0F6F"/>
    <w:rsid w:val="000C2C40"/>
    <w:rsid w:val="000C3E10"/>
    <w:rsid w:val="000C6525"/>
    <w:rsid w:val="000C6F46"/>
    <w:rsid w:val="000D1328"/>
    <w:rsid w:val="000D4477"/>
    <w:rsid w:val="000E0FFB"/>
    <w:rsid w:val="000E15D6"/>
    <w:rsid w:val="000E2D54"/>
    <w:rsid w:val="000E4C6F"/>
    <w:rsid w:val="000F0B8E"/>
    <w:rsid w:val="000F17AE"/>
    <w:rsid w:val="000F1D7F"/>
    <w:rsid w:val="000F2E84"/>
    <w:rsid w:val="000F3329"/>
    <w:rsid w:val="000F6FCD"/>
    <w:rsid w:val="001012F1"/>
    <w:rsid w:val="00104727"/>
    <w:rsid w:val="00106128"/>
    <w:rsid w:val="00107555"/>
    <w:rsid w:val="0011396C"/>
    <w:rsid w:val="001179AC"/>
    <w:rsid w:val="00124125"/>
    <w:rsid w:val="00124F21"/>
    <w:rsid w:val="001252E3"/>
    <w:rsid w:val="00125C05"/>
    <w:rsid w:val="001311A3"/>
    <w:rsid w:val="0013350F"/>
    <w:rsid w:val="001345E8"/>
    <w:rsid w:val="001357B2"/>
    <w:rsid w:val="00136768"/>
    <w:rsid w:val="00137307"/>
    <w:rsid w:val="00140336"/>
    <w:rsid w:val="00140CBA"/>
    <w:rsid w:val="0014114E"/>
    <w:rsid w:val="00142E21"/>
    <w:rsid w:val="00144024"/>
    <w:rsid w:val="001441D9"/>
    <w:rsid w:val="00146CDD"/>
    <w:rsid w:val="00147005"/>
    <w:rsid w:val="00147F2D"/>
    <w:rsid w:val="00150835"/>
    <w:rsid w:val="00150F90"/>
    <w:rsid w:val="00151F3D"/>
    <w:rsid w:val="001529BD"/>
    <w:rsid w:val="00152F53"/>
    <w:rsid w:val="0015323B"/>
    <w:rsid w:val="00155A34"/>
    <w:rsid w:val="0016029C"/>
    <w:rsid w:val="001631C3"/>
    <w:rsid w:val="001634FC"/>
    <w:rsid w:val="00165DE1"/>
    <w:rsid w:val="001710A0"/>
    <w:rsid w:val="0017477B"/>
    <w:rsid w:val="0017478F"/>
    <w:rsid w:val="0017619A"/>
    <w:rsid w:val="00176DF7"/>
    <w:rsid w:val="00177A3F"/>
    <w:rsid w:val="00183FFB"/>
    <w:rsid w:val="00187435"/>
    <w:rsid w:val="00190B60"/>
    <w:rsid w:val="00191CC6"/>
    <w:rsid w:val="00197726"/>
    <w:rsid w:val="001A1FD7"/>
    <w:rsid w:val="001A27E8"/>
    <w:rsid w:val="001A3297"/>
    <w:rsid w:val="001A4A3D"/>
    <w:rsid w:val="001A6C65"/>
    <w:rsid w:val="001B2D09"/>
    <w:rsid w:val="001C1962"/>
    <w:rsid w:val="001C1BDB"/>
    <w:rsid w:val="001C44A2"/>
    <w:rsid w:val="001C593E"/>
    <w:rsid w:val="001C7C25"/>
    <w:rsid w:val="001D2971"/>
    <w:rsid w:val="001D2D87"/>
    <w:rsid w:val="001D5E91"/>
    <w:rsid w:val="001D62CA"/>
    <w:rsid w:val="001D7E7F"/>
    <w:rsid w:val="001E026D"/>
    <w:rsid w:val="001E1A53"/>
    <w:rsid w:val="001E1B4F"/>
    <w:rsid w:val="001E4436"/>
    <w:rsid w:val="001E45F4"/>
    <w:rsid w:val="001E5470"/>
    <w:rsid w:val="001E7DF4"/>
    <w:rsid w:val="001F378C"/>
    <w:rsid w:val="001F3DEE"/>
    <w:rsid w:val="001F49BC"/>
    <w:rsid w:val="00200A32"/>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217E1"/>
    <w:rsid w:val="00221A1F"/>
    <w:rsid w:val="00222C20"/>
    <w:rsid w:val="00225E41"/>
    <w:rsid w:val="00226E3A"/>
    <w:rsid w:val="002310EC"/>
    <w:rsid w:val="00232935"/>
    <w:rsid w:val="00233BCD"/>
    <w:rsid w:val="00236BAE"/>
    <w:rsid w:val="002476EB"/>
    <w:rsid w:val="00250563"/>
    <w:rsid w:val="002526C0"/>
    <w:rsid w:val="002529DF"/>
    <w:rsid w:val="002530C0"/>
    <w:rsid w:val="002545E7"/>
    <w:rsid w:val="00255E02"/>
    <w:rsid w:val="002572AF"/>
    <w:rsid w:val="0025783A"/>
    <w:rsid w:val="00257866"/>
    <w:rsid w:val="002578C3"/>
    <w:rsid w:val="00257BCF"/>
    <w:rsid w:val="00261F4C"/>
    <w:rsid w:val="00262864"/>
    <w:rsid w:val="00266062"/>
    <w:rsid w:val="00270DA3"/>
    <w:rsid w:val="0027117B"/>
    <w:rsid w:val="00271CE5"/>
    <w:rsid w:val="002772C4"/>
    <w:rsid w:val="00281B44"/>
    <w:rsid w:val="00282020"/>
    <w:rsid w:val="00284DDB"/>
    <w:rsid w:val="0028781E"/>
    <w:rsid w:val="002905E6"/>
    <w:rsid w:val="002936C3"/>
    <w:rsid w:val="00293C6F"/>
    <w:rsid w:val="00295A8A"/>
    <w:rsid w:val="00295B35"/>
    <w:rsid w:val="0029602A"/>
    <w:rsid w:val="002973F1"/>
    <w:rsid w:val="002979D5"/>
    <w:rsid w:val="002A0472"/>
    <w:rsid w:val="002A1B3D"/>
    <w:rsid w:val="002A2949"/>
    <w:rsid w:val="002A2B69"/>
    <w:rsid w:val="002A65F6"/>
    <w:rsid w:val="002A7033"/>
    <w:rsid w:val="002B3286"/>
    <w:rsid w:val="002B6D3E"/>
    <w:rsid w:val="002C0239"/>
    <w:rsid w:val="002C3A5E"/>
    <w:rsid w:val="002C75F1"/>
    <w:rsid w:val="002D42F0"/>
    <w:rsid w:val="002D5176"/>
    <w:rsid w:val="002D6D29"/>
    <w:rsid w:val="002D7C7E"/>
    <w:rsid w:val="002D7FC9"/>
    <w:rsid w:val="002E0C5C"/>
    <w:rsid w:val="002E1344"/>
    <w:rsid w:val="002E172C"/>
    <w:rsid w:val="002E1EAD"/>
    <w:rsid w:val="002F246E"/>
    <w:rsid w:val="002F25AE"/>
    <w:rsid w:val="002F25F1"/>
    <w:rsid w:val="002F2742"/>
    <w:rsid w:val="002F28C0"/>
    <w:rsid w:val="002F4300"/>
    <w:rsid w:val="002F7BE4"/>
    <w:rsid w:val="00304106"/>
    <w:rsid w:val="00311C70"/>
    <w:rsid w:val="0031360B"/>
    <w:rsid w:val="003143B2"/>
    <w:rsid w:val="0031464F"/>
    <w:rsid w:val="00315B72"/>
    <w:rsid w:val="00316AF9"/>
    <w:rsid w:val="00320A7A"/>
    <w:rsid w:val="00321A4C"/>
    <w:rsid w:val="00321C2D"/>
    <w:rsid w:val="00323233"/>
    <w:rsid w:val="00324DF6"/>
    <w:rsid w:val="003276AE"/>
    <w:rsid w:val="00330B72"/>
    <w:rsid w:val="00330F0F"/>
    <w:rsid w:val="00331042"/>
    <w:rsid w:val="00332C09"/>
    <w:rsid w:val="00333363"/>
    <w:rsid w:val="00335950"/>
    <w:rsid w:val="00335FDD"/>
    <w:rsid w:val="003367E5"/>
    <w:rsid w:val="003405D1"/>
    <w:rsid w:val="00342B1F"/>
    <w:rsid w:val="003459F9"/>
    <w:rsid w:val="003466CB"/>
    <w:rsid w:val="00357C90"/>
    <w:rsid w:val="00357FAC"/>
    <w:rsid w:val="00360819"/>
    <w:rsid w:val="003614D7"/>
    <w:rsid w:val="00362005"/>
    <w:rsid w:val="0036299A"/>
    <w:rsid w:val="00362A59"/>
    <w:rsid w:val="003636BF"/>
    <w:rsid w:val="003644C3"/>
    <w:rsid w:val="00366B26"/>
    <w:rsid w:val="003674F0"/>
    <w:rsid w:val="00371442"/>
    <w:rsid w:val="00373CEE"/>
    <w:rsid w:val="003746E8"/>
    <w:rsid w:val="0037562A"/>
    <w:rsid w:val="0037674B"/>
    <w:rsid w:val="00380B6A"/>
    <w:rsid w:val="00381432"/>
    <w:rsid w:val="0038444C"/>
    <w:rsid w:val="003845B4"/>
    <w:rsid w:val="00384E4D"/>
    <w:rsid w:val="00386214"/>
    <w:rsid w:val="00386C4B"/>
    <w:rsid w:val="00387B1A"/>
    <w:rsid w:val="00393FF4"/>
    <w:rsid w:val="00395B73"/>
    <w:rsid w:val="003A00F3"/>
    <w:rsid w:val="003A0384"/>
    <w:rsid w:val="003A35F7"/>
    <w:rsid w:val="003A5299"/>
    <w:rsid w:val="003A7877"/>
    <w:rsid w:val="003B0925"/>
    <w:rsid w:val="003B356C"/>
    <w:rsid w:val="003B371A"/>
    <w:rsid w:val="003B3F8B"/>
    <w:rsid w:val="003B689D"/>
    <w:rsid w:val="003B6B5B"/>
    <w:rsid w:val="003C36BA"/>
    <w:rsid w:val="003C4A8B"/>
    <w:rsid w:val="003C5145"/>
    <w:rsid w:val="003C5836"/>
    <w:rsid w:val="003C5EE5"/>
    <w:rsid w:val="003D0965"/>
    <w:rsid w:val="003D096A"/>
    <w:rsid w:val="003D166A"/>
    <w:rsid w:val="003D31D4"/>
    <w:rsid w:val="003D5B02"/>
    <w:rsid w:val="003E00C4"/>
    <w:rsid w:val="003E0ADD"/>
    <w:rsid w:val="003E0E26"/>
    <w:rsid w:val="003E1C74"/>
    <w:rsid w:val="003E26C4"/>
    <w:rsid w:val="003E2B73"/>
    <w:rsid w:val="003E4134"/>
    <w:rsid w:val="003F185F"/>
    <w:rsid w:val="003F245C"/>
    <w:rsid w:val="003F296D"/>
    <w:rsid w:val="003F3D26"/>
    <w:rsid w:val="003F3E5A"/>
    <w:rsid w:val="003F53F8"/>
    <w:rsid w:val="003F54A7"/>
    <w:rsid w:val="003F5F1A"/>
    <w:rsid w:val="003F5F4A"/>
    <w:rsid w:val="004006EF"/>
    <w:rsid w:val="00400983"/>
    <w:rsid w:val="00401586"/>
    <w:rsid w:val="00402B1D"/>
    <w:rsid w:val="00403743"/>
    <w:rsid w:val="00404072"/>
    <w:rsid w:val="00406E68"/>
    <w:rsid w:val="00407BAA"/>
    <w:rsid w:val="00414253"/>
    <w:rsid w:val="004155FE"/>
    <w:rsid w:val="00415CEE"/>
    <w:rsid w:val="00416BA6"/>
    <w:rsid w:val="00416CD0"/>
    <w:rsid w:val="0041709E"/>
    <w:rsid w:val="004174E4"/>
    <w:rsid w:val="00421DF7"/>
    <w:rsid w:val="00423AE5"/>
    <w:rsid w:val="00425789"/>
    <w:rsid w:val="00427421"/>
    <w:rsid w:val="00427A45"/>
    <w:rsid w:val="004329FC"/>
    <w:rsid w:val="004431C3"/>
    <w:rsid w:val="00445BBB"/>
    <w:rsid w:val="00446E7C"/>
    <w:rsid w:val="00446EC3"/>
    <w:rsid w:val="00447708"/>
    <w:rsid w:val="00453D76"/>
    <w:rsid w:val="00454846"/>
    <w:rsid w:val="00456296"/>
    <w:rsid w:val="00457A8A"/>
    <w:rsid w:val="0046004A"/>
    <w:rsid w:val="0046039D"/>
    <w:rsid w:val="0046043C"/>
    <w:rsid w:val="00462897"/>
    <w:rsid w:val="00462F42"/>
    <w:rsid w:val="0046559D"/>
    <w:rsid w:val="004657EE"/>
    <w:rsid w:val="00465D0E"/>
    <w:rsid w:val="004670F0"/>
    <w:rsid w:val="00467233"/>
    <w:rsid w:val="004679B6"/>
    <w:rsid w:val="004706A4"/>
    <w:rsid w:val="0047174F"/>
    <w:rsid w:val="004721C8"/>
    <w:rsid w:val="004737A1"/>
    <w:rsid w:val="00473ED5"/>
    <w:rsid w:val="00474CFC"/>
    <w:rsid w:val="00474D48"/>
    <w:rsid w:val="00481063"/>
    <w:rsid w:val="004817AF"/>
    <w:rsid w:val="004825C4"/>
    <w:rsid w:val="0048296C"/>
    <w:rsid w:val="0048427A"/>
    <w:rsid w:val="004842B2"/>
    <w:rsid w:val="0048456A"/>
    <w:rsid w:val="00485A7E"/>
    <w:rsid w:val="00486C5B"/>
    <w:rsid w:val="004872C0"/>
    <w:rsid w:val="004877D3"/>
    <w:rsid w:val="00491CA1"/>
    <w:rsid w:val="004946FF"/>
    <w:rsid w:val="004A03D2"/>
    <w:rsid w:val="004A0628"/>
    <w:rsid w:val="004A12E7"/>
    <w:rsid w:val="004A150C"/>
    <w:rsid w:val="004A3403"/>
    <w:rsid w:val="004A3DA6"/>
    <w:rsid w:val="004A3F55"/>
    <w:rsid w:val="004A60A1"/>
    <w:rsid w:val="004B03C6"/>
    <w:rsid w:val="004B11CD"/>
    <w:rsid w:val="004B1897"/>
    <w:rsid w:val="004B296E"/>
    <w:rsid w:val="004B3129"/>
    <w:rsid w:val="004B4756"/>
    <w:rsid w:val="004B58C2"/>
    <w:rsid w:val="004B7DA1"/>
    <w:rsid w:val="004C0D48"/>
    <w:rsid w:val="004C1B0C"/>
    <w:rsid w:val="004C232F"/>
    <w:rsid w:val="004C311F"/>
    <w:rsid w:val="004C537C"/>
    <w:rsid w:val="004D10CD"/>
    <w:rsid w:val="004D1515"/>
    <w:rsid w:val="004D705F"/>
    <w:rsid w:val="004E0217"/>
    <w:rsid w:val="004E1647"/>
    <w:rsid w:val="004E1CA1"/>
    <w:rsid w:val="004E2A5D"/>
    <w:rsid w:val="004E3253"/>
    <w:rsid w:val="004E37D3"/>
    <w:rsid w:val="004E3F67"/>
    <w:rsid w:val="004E5291"/>
    <w:rsid w:val="004F6240"/>
    <w:rsid w:val="00500147"/>
    <w:rsid w:val="005122E7"/>
    <w:rsid w:val="005161D5"/>
    <w:rsid w:val="00517A7B"/>
    <w:rsid w:val="00521ABD"/>
    <w:rsid w:val="00522E1B"/>
    <w:rsid w:val="00524F20"/>
    <w:rsid w:val="005254FF"/>
    <w:rsid w:val="00525A4D"/>
    <w:rsid w:val="00526246"/>
    <w:rsid w:val="005279A2"/>
    <w:rsid w:val="00534197"/>
    <w:rsid w:val="005357B9"/>
    <w:rsid w:val="00535A1A"/>
    <w:rsid w:val="00536F4F"/>
    <w:rsid w:val="00537AD6"/>
    <w:rsid w:val="00540099"/>
    <w:rsid w:val="00541FD6"/>
    <w:rsid w:val="00542297"/>
    <w:rsid w:val="00542700"/>
    <w:rsid w:val="005439F1"/>
    <w:rsid w:val="00551D2C"/>
    <w:rsid w:val="005531DA"/>
    <w:rsid w:val="00556858"/>
    <w:rsid w:val="005617EA"/>
    <w:rsid w:val="005625FC"/>
    <w:rsid w:val="00562C9E"/>
    <w:rsid w:val="00566AF4"/>
    <w:rsid w:val="00566FC1"/>
    <w:rsid w:val="00567106"/>
    <w:rsid w:val="00570A6D"/>
    <w:rsid w:val="00571137"/>
    <w:rsid w:val="00571A35"/>
    <w:rsid w:val="00571F17"/>
    <w:rsid w:val="00573E98"/>
    <w:rsid w:val="00575343"/>
    <w:rsid w:val="0057727B"/>
    <w:rsid w:val="00586B1F"/>
    <w:rsid w:val="00590D3F"/>
    <w:rsid w:val="00591BCB"/>
    <w:rsid w:val="005933D7"/>
    <w:rsid w:val="00593667"/>
    <w:rsid w:val="00594BDE"/>
    <w:rsid w:val="005956CA"/>
    <w:rsid w:val="005A17BF"/>
    <w:rsid w:val="005A193B"/>
    <w:rsid w:val="005A3552"/>
    <w:rsid w:val="005A5BF0"/>
    <w:rsid w:val="005A7575"/>
    <w:rsid w:val="005A7AB6"/>
    <w:rsid w:val="005B10D8"/>
    <w:rsid w:val="005B11B6"/>
    <w:rsid w:val="005B1C9C"/>
    <w:rsid w:val="005B4AEB"/>
    <w:rsid w:val="005B5F0B"/>
    <w:rsid w:val="005B78DF"/>
    <w:rsid w:val="005C2059"/>
    <w:rsid w:val="005C65DD"/>
    <w:rsid w:val="005C6606"/>
    <w:rsid w:val="005C7134"/>
    <w:rsid w:val="005D1741"/>
    <w:rsid w:val="005D5159"/>
    <w:rsid w:val="005D6B62"/>
    <w:rsid w:val="005E10FC"/>
    <w:rsid w:val="005E1D3C"/>
    <w:rsid w:val="005E5BAD"/>
    <w:rsid w:val="005F177E"/>
    <w:rsid w:val="005F21A6"/>
    <w:rsid w:val="005F2A6F"/>
    <w:rsid w:val="005F2A96"/>
    <w:rsid w:val="005F6DD0"/>
    <w:rsid w:val="00600FAA"/>
    <w:rsid w:val="00601B4C"/>
    <w:rsid w:val="00604E2F"/>
    <w:rsid w:val="00612BE6"/>
    <w:rsid w:val="00613842"/>
    <w:rsid w:val="00614455"/>
    <w:rsid w:val="00614922"/>
    <w:rsid w:val="00615130"/>
    <w:rsid w:val="00616499"/>
    <w:rsid w:val="0061695B"/>
    <w:rsid w:val="00616C23"/>
    <w:rsid w:val="0062020F"/>
    <w:rsid w:val="006204BB"/>
    <w:rsid w:val="00620E03"/>
    <w:rsid w:val="00621099"/>
    <w:rsid w:val="00621BB8"/>
    <w:rsid w:val="00621C51"/>
    <w:rsid w:val="006249C6"/>
    <w:rsid w:val="00624E02"/>
    <w:rsid w:val="00625AE6"/>
    <w:rsid w:val="00627F5B"/>
    <w:rsid w:val="00632253"/>
    <w:rsid w:val="006348FE"/>
    <w:rsid w:val="00634F21"/>
    <w:rsid w:val="006367F0"/>
    <w:rsid w:val="00637E8D"/>
    <w:rsid w:val="00640720"/>
    <w:rsid w:val="00640EA7"/>
    <w:rsid w:val="00641991"/>
    <w:rsid w:val="00642242"/>
    <w:rsid w:val="00642714"/>
    <w:rsid w:val="00643BFB"/>
    <w:rsid w:val="006449E3"/>
    <w:rsid w:val="006455CE"/>
    <w:rsid w:val="006461E3"/>
    <w:rsid w:val="00646DF3"/>
    <w:rsid w:val="00647FEE"/>
    <w:rsid w:val="00650B7C"/>
    <w:rsid w:val="00650D1D"/>
    <w:rsid w:val="00652FA1"/>
    <w:rsid w:val="0065338A"/>
    <w:rsid w:val="00654D43"/>
    <w:rsid w:val="00655841"/>
    <w:rsid w:val="006560D6"/>
    <w:rsid w:val="006578CD"/>
    <w:rsid w:val="006603C4"/>
    <w:rsid w:val="006644E0"/>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137"/>
    <w:rsid w:val="006832B9"/>
    <w:rsid w:val="00683CB2"/>
    <w:rsid w:val="00684BB2"/>
    <w:rsid w:val="00690113"/>
    <w:rsid w:val="006959B3"/>
    <w:rsid w:val="006A0C27"/>
    <w:rsid w:val="006A2035"/>
    <w:rsid w:val="006A4DF0"/>
    <w:rsid w:val="006A554A"/>
    <w:rsid w:val="006A55E1"/>
    <w:rsid w:val="006A6405"/>
    <w:rsid w:val="006A71F0"/>
    <w:rsid w:val="006B3295"/>
    <w:rsid w:val="006B3C7B"/>
    <w:rsid w:val="006B3D8B"/>
    <w:rsid w:val="006B3F9B"/>
    <w:rsid w:val="006B402F"/>
    <w:rsid w:val="006B61BC"/>
    <w:rsid w:val="006C1C49"/>
    <w:rsid w:val="006C2355"/>
    <w:rsid w:val="006C238D"/>
    <w:rsid w:val="006C3561"/>
    <w:rsid w:val="006C4207"/>
    <w:rsid w:val="006C4FF2"/>
    <w:rsid w:val="006C7DBA"/>
    <w:rsid w:val="006D0861"/>
    <w:rsid w:val="006D3FDB"/>
    <w:rsid w:val="006D62F9"/>
    <w:rsid w:val="006D6B2D"/>
    <w:rsid w:val="006E4456"/>
    <w:rsid w:val="006E53D5"/>
    <w:rsid w:val="006E74D7"/>
    <w:rsid w:val="006F0A43"/>
    <w:rsid w:val="006F1AAA"/>
    <w:rsid w:val="006F38D6"/>
    <w:rsid w:val="006F5E75"/>
    <w:rsid w:val="006F7CF2"/>
    <w:rsid w:val="0070118B"/>
    <w:rsid w:val="00702BCC"/>
    <w:rsid w:val="007069D2"/>
    <w:rsid w:val="0070767C"/>
    <w:rsid w:val="00707791"/>
    <w:rsid w:val="00707963"/>
    <w:rsid w:val="0070799F"/>
    <w:rsid w:val="0071454F"/>
    <w:rsid w:val="00720208"/>
    <w:rsid w:val="0072158B"/>
    <w:rsid w:val="00723299"/>
    <w:rsid w:val="007276BB"/>
    <w:rsid w:val="0072786F"/>
    <w:rsid w:val="00730AE6"/>
    <w:rsid w:val="00731DB6"/>
    <w:rsid w:val="007320A2"/>
    <w:rsid w:val="0073266D"/>
    <w:rsid w:val="00733017"/>
    <w:rsid w:val="007377A2"/>
    <w:rsid w:val="00740C4C"/>
    <w:rsid w:val="00742755"/>
    <w:rsid w:val="0074389B"/>
    <w:rsid w:val="00743C1C"/>
    <w:rsid w:val="00745411"/>
    <w:rsid w:val="00747879"/>
    <w:rsid w:val="00750535"/>
    <w:rsid w:val="00750B35"/>
    <w:rsid w:val="007566E7"/>
    <w:rsid w:val="00757714"/>
    <w:rsid w:val="007648AE"/>
    <w:rsid w:val="0076627C"/>
    <w:rsid w:val="0077062A"/>
    <w:rsid w:val="0077646A"/>
    <w:rsid w:val="0077648D"/>
    <w:rsid w:val="00776C20"/>
    <w:rsid w:val="00781815"/>
    <w:rsid w:val="00781D46"/>
    <w:rsid w:val="00782477"/>
    <w:rsid w:val="00782543"/>
    <w:rsid w:val="00782A69"/>
    <w:rsid w:val="00783310"/>
    <w:rsid w:val="00783B84"/>
    <w:rsid w:val="00784B02"/>
    <w:rsid w:val="00785386"/>
    <w:rsid w:val="0078686C"/>
    <w:rsid w:val="00790852"/>
    <w:rsid w:val="00791FE7"/>
    <w:rsid w:val="00792584"/>
    <w:rsid w:val="0079325A"/>
    <w:rsid w:val="0079769F"/>
    <w:rsid w:val="00797733"/>
    <w:rsid w:val="00797CB4"/>
    <w:rsid w:val="007A0AFD"/>
    <w:rsid w:val="007A0E52"/>
    <w:rsid w:val="007A283C"/>
    <w:rsid w:val="007A4A6D"/>
    <w:rsid w:val="007A6BDD"/>
    <w:rsid w:val="007A7279"/>
    <w:rsid w:val="007A7A28"/>
    <w:rsid w:val="007B21D5"/>
    <w:rsid w:val="007B2BE9"/>
    <w:rsid w:val="007B443F"/>
    <w:rsid w:val="007B549B"/>
    <w:rsid w:val="007C1A5C"/>
    <w:rsid w:val="007D119E"/>
    <w:rsid w:val="007D1BCF"/>
    <w:rsid w:val="007D36C1"/>
    <w:rsid w:val="007D3FEE"/>
    <w:rsid w:val="007D4979"/>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43E3"/>
    <w:rsid w:val="007F56E5"/>
    <w:rsid w:val="007F62C6"/>
    <w:rsid w:val="00800B92"/>
    <w:rsid w:val="008071D6"/>
    <w:rsid w:val="00810CF9"/>
    <w:rsid w:val="0081459F"/>
    <w:rsid w:val="00815A40"/>
    <w:rsid w:val="00822CD5"/>
    <w:rsid w:val="00823F60"/>
    <w:rsid w:val="0082426B"/>
    <w:rsid w:val="00824C7F"/>
    <w:rsid w:val="00824F06"/>
    <w:rsid w:val="0082529E"/>
    <w:rsid w:val="0082571C"/>
    <w:rsid w:val="00825D26"/>
    <w:rsid w:val="008265FC"/>
    <w:rsid w:val="00827578"/>
    <w:rsid w:val="00827977"/>
    <w:rsid w:val="008334B3"/>
    <w:rsid w:val="008343F9"/>
    <w:rsid w:val="008400A1"/>
    <w:rsid w:val="008404B0"/>
    <w:rsid w:val="008406A9"/>
    <w:rsid w:val="00843021"/>
    <w:rsid w:val="00843626"/>
    <w:rsid w:val="008470D5"/>
    <w:rsid w:val="008506C0"/>
    <w:rsid w:val="008531EC"/>
    <w:rsid w:val="0085531E"/>
    <w:rsid w:val="00855803"/>
    <w:rsid w:val="0086115D"/>
    <w:rsid w:val="00866F83"/>
    <w:rsid w:val="0086720D"/>
    <w:rsid w:val="008703A6"/>
    <w:rsid w:val="008717C3"/>
    <w:rsid w:val="0087232A"/>
    <w:rsid w:val="008771F6"/>
    <w:rsid w:val="0088043C"/>
    <w:rsid w:val="0088079A"/>
    <w:rsid w:val="00880DFB"/>
    <w:rsid w:val="00884889"/>
    <w:rsid w:val="00885484"/>
    <w:rsid w:val="00887DBF"/>
    <w:rsid w:val="008903C0"/>
    <w:rsid w:val="008906C9"/>
    <w:rsid w:val="00892448"/>
    <w:rsid w:val="008A05EF"/>
    <w:rsid w:val="008A2DDB"/>
    <w:rsid w:val="008A58A5"/>
    <w:rsid w:val="008A7089"/>
    <w:rsid w:val="008B21D5"/>
    <w:rsid w:val="008B4022"/>
    <w:rsid w:val="008B5338"/>
    <w:rsid w:val="008B611A"/>
    <w:rsid w:val="008B641D"/>
    <w:rsid w:val="008B6916"/>
    <w:rsid w:val="008B7D8E"/>
    <w:rsid w:val="008B7F61"/>
    <w:rsid w:val="008C03F5"/>
    <w:rsid w:val="008C2F1E"/>
    <w:rsid w:val="008C5022"/>
    <w:rsid w:val="008C5738"/>
    <w:rsid w:val="008C6A06"/>
    <w:rsid w:val="008C711F"/>
    <w:rsid w:val="008D04F0"/>
    <w:rsid w:val="008D1F61"/>
    <w:rsid w:val="008D3148"/>
    <w:rsid w:val="008D7A35"/>
    <w:rsid w:val="008E1553"/>
    <w:rsid w:val="008E26E7"/>
    <w:rsid w:val="008E411E"/>
    <w:rsid w:val="008E43E6"/>
    <w:rsid w:val="008E5FE2"/>
    <w:rsid w:val="008E7017"/>
    <w:rsid w:val="008E75EA"/>
    <w:rsid w:val="008F012F"/>
    <w:rsid w:val="008F0334"/>
    <w:rsid w:val="008F0888"/>
    <w:rsid w:val="008F10D4"/>
    <w:rsid w:val="008F3500"/>
    <w:rsid w:val="008F4739"/>
    <w:rsid w:val="008F6236"/>
    <w:rsid w:val="00902EBC"/>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082"/>
    <w:rsid w:val="0093470B"/>
    <w:rsid w:val="00936626"/>
    <w:rsid w:val="0093771A"/>
    <w:rsid w:val="00941735"/>
    <w:rsid w:val="00941D3C"/>
    <w:rsid w:val="009444D4"/>
    <w:rsid w:val="00944BDA"/>
    <w:rsid w:val="00944EAF"/>
    <w:rsid w:val="00945083"/>
    <w:rsid w:val="0094529B"/>
    <w:rsid w:val="009453E3"/>
    <w:rsid w:val="009612BB"/>
    <w:rsid w:val="00964801"/>
    <w:rsid w:val="00964A60"/>
    <w:rsid w:val="00964FFF"/>
    <w:rsid w:val="00965567"/>
    <w:rsid w:val="009662BC"/>
    <w:rsid w:val="00966941"/>
    <w:rsid w:val="00966CBA"/>
    <w:rsid w:val="00975378"/>
    <w:rsid w:val="00975A8F"/>
    <w:rsid w:val="0097640F"/>
    <w:rsid w:val="00977CBB"/>
    <w:rsid w:val="009801D7"/>
    <w:rsid w:val="00980459"/>
    <w:rsid w:val="009818D3"/>
    <w:rsid w:val="00982AD4"/>
    <w:rsid w:val="0098433E"/>
    <w:rsid w:val="0098642E"/>
    <w:rsid w:val="00987D93"/>
    <w:rsid w:val="00990D2C"/>
    <w:rsid w:val="00991878"/>
    <w:rsid w:val="00992D78"/>
    <w:rsid w:val="00995522"/>
    <w:rsid w:val="0099697B"/>
    <w:rsid w:val="009A0478"/>
    <w:rsid w:val="009A0D1D"/>
    <w:rsid w:val="009A123F"/>
    <w:rsid w:val="009A3A26"/>
    <w:rsid w:val="009A401A"/>
    <w:rsid w:val="009A5205"/>
    <w:rsid w:val="009A55F2"/>
    <w:rsid w:val="009A5F34"/>
    <w:rsid w:val="009A69B7"/>
    <w:rsid w:val="009B1BED"/>
    <w:rsid w:val="009B368D"/>
    <w:rsid w:val="009B574A"/>
    <w:rsid w:val="009B65AE"/>
    <w:rsid w:val="009B7D0F"/>
    <w:rsid w:val="009C49A3"/>
    <w:rsid w:val="009C622F"/>
    <w:rsid w:val="009C740A"/>
    <w:rsid w:val="009D2485"/>
    <w:rsid w:val="009D34A9"/>
    <w:rsid w:val="009D4D32"/>
    <w:rsid w:val="009D529B"/>
    <w:rsid w:val="009D593E"/>
    <w:rsid w:val="009D6BA3"/>
    <w:rsid w:val="009E474D"/>
    <w:rsid w:val="009E5DDF"/>
    <w:rsid w:val="009F5CD5"/>
    <w:rsid w:val="009F75D4"/>
    <w:rsid w:val="009F7A07"/>
    <w:rsid w:val="00A0764C"/>
    <w:rsid w:val="00A0779A"/>
    <w:rsid w:val="00A125C5"/>
    <w:rsid w:val="00A12C29"/>
    <w:rsid w:val="00A1584B"/>
    <w:rsid w:val="00A17656"/>
    <w:rsid w:val="00A17E21"/>
    <w:rsid w:val="00A22622"/>
    <w:rsid w:val="00A2451C"/>
    <w:rsid w:val="00A26C90"/>
    <w:rsid w:val="00A30AB5"/>
    <w:rsid w:val="00A37122"/>
    <w:rsid w:val="00A411D9"/>
    <w:rsid w:val="00A418BE"/>
    <w:rsid w:val="00A47CC4"/>
    <w:rsid w:val="00A47F26"/>
    <w:rsid w:val="00A50524"/>
    <w:rsid w:val="00A534A8"/>
    <w:rsid w:val="00A54438"/>
    <w:rsid w:val="00A55418"/>
    <w:rsid w:val="00A556B8"/>
    <w:rsid w:val="00A57C1C"/>
    <w:rsid w:val="00A57E59"/>
    <w:rsid w:val="00A60428"/>
    <w:rsid w:val="00A6208E"/>
    <w:rsid w:val="00A636C6"/>
    <w:rsid w:val="00A63EBA"/>
    <w:rsid w:val="00A640F5"/>
    <w:rsid w:val="00A64AE7"/>
    <w:rsid w:val="00A64C0D"/>
    <w:rsid w:val="00A65EE7"/>
    <w:rsid w:val="00A70133"/>
    <w:rsid w:val="00A71396"/>
    <w:rsid w:val="00A7242F"/>
    <w:rsid w:val="00A72584"/>
    <w:rsid w:val="00A75A19"/>
    <w:rsid w:val="00A770A6"/>
    <w:rsid w:val="00A806BC"/>
    <w:rsid w:val="00A813B1"/>
    <w:rsid w:val="00A82351"/>
    <w:rsid w:val="00A8333D"/>
    <w:rsid w:val="00A84857"/>
    <w:rsid w:val="00A96AC3"/>
    <w:rsid w:val="00AA2340"/>
    <w:rsid w:val="00AA2819"/>
    <w:rsid w:val="00AA3212"/>
    <w:rsid w:val="00AA53C0"/>
    <w:rsid w:val="00AA5656"/>
    <w:rsid w:val="00AA7CB0"/>
    <w:rsid w:val="00AB0581"/>
    <w:rsid w:val="00AB1EFF"/>
    <w:rsid w:val="00AB36C4"/>
    <w:rsid w:val="00AB57B8"/>
    <w:rsid w:val="00AB7887"/>
    <w:rsid w:val="00AC14B2"/>
    <w:rsid w:val="00AC2363"/>
    <w:rsid w:val="00AC25F8"/>
    <w:rsid w:val="00AC32B2"/>
    <w:rsid w:val="00AC32C2"/>
    <w:rsid w:val="00AC52CF"/>
    <w:rsid w:val="00AC55FD"/>
    <w:rsid w:val="00AC58D0"/>
    <w:rsid w:val="00AC62BB"/>
    <w:rsid w:val="00AC6CFD"/>
    <w:rsid w:val="00AD01BB"/>
    <w:rsid w:val="00AD1D51"/>
    <w:rsid w:val="00AD2A59"/>
    <w:rsid w:val="00AE0F19"/>
    <w:rsid w:val="00AE6F9A"/>
    <w:rsid w:val="00AE7516"/>
    <w:rsid w:val="00AE7B15"/>
    <w:rsid w:val="00AE7F55"/>
    <w:rsid w:val="00AF06ED"/>
    <w:rsid w:val="00B014D4"/>
    <w:rsid w:val="00B02EDD"/>
    <w:rsid w:val="00B04591"/>
    <w:rsid w:val="00B05866"/>
    <w:rsid w:val="00B069C1"/>
    <w:rsid w:val="00B10085"/>
    <w:rsid w:val="00B129AF"/>
    <w:rsid w:val="00B16FA4"/>
    <w:rsid w:val="00B17141"/>
    <w:rsid w:val="00B1725A"/>
    <w:rsid w:val="00B1728D"/>
    <w:rsid w:val="00B20824"/>
    <w:rsid w:val="00B20B54"/>
    <w:rsid w:val="00B23712"/>
    <w:rsid w:val="00B250A2"/>
    <w:rsid w:val="00B26EC4"/>
    <w:rsid w:val="00B30CAD"/>
    <w:rsid w:val="00B314C3"/>
    <w:rsid w:val="00B31575"/>
    <w:rsid w:val="00B31F55"/>
    <w:rsid w:val="00B329EA"/>
    <w:rsid w:val="00B35936"/>
    <w:rsid w:val="00B415FB"/>
    <w:rsid w:val="00B428A6"/>
    <w:rsid w:val="00B453CA"/>
    <w:rsid w:val="00B4731A"/>
    <w:rsid w:val="00B510EA"/>
    <w:rsid w:val="00B52104"/>
    <w:rsid w:val="00B54827"/>
    <w:rsid w:val="00B54FA0"/>
    <w:rsid w:val="00B558F8"/>
    <w:rsid w:val="00B56DD6"/>
    <w:rsid w:val="00B574B8"/>
    <w:rsid w:val="00B605C3"/>
    <w:rsid w:val="00B608FD"/>
    <w:rsid w:val="00B6134D"/>
    <w:rsid w:val="00B628AD"/>
    <w:rsid w:val="00B62C8B"/>
    <w:rsid w:val="00B63F10"/>
    <w:rsid w:val="00B700CB"/>
    <w:rsid w:val="00B76446"/>
    <w:rsid w:val="00B8547D"/>
    <w:rsid w:val="00B8551C"/>
    <w:rsid w:val="00B862DC"/>
    <w:rsid w:val="00B87F2C"/>
    <w:rsid w:val="00B92F78"/>
    <w:rsid w:val="00B938A3"/>
    <w:rsid w:val="00B93A74"/>
    <w:rsid w:val="00B96046"/>
    <w:rsid w:val="00B96646"/>
    <w:rsid w:val="00B97D3E"/>
    <w:rsid w:val="00BA1A8E"/>
    <w:rsid w:val="00BA1B0D"/>
    <w:rsid w:val="00BA635D"/>
    <w:rsid w:val="00BA64CD"/>
    <w:rsid w:val="00BA6F6A"/>
    <w:rsid w:val="00BA7302"/>
    <w:rsid w:val="00BB00A6"/>
    <w:rsid w:val="00BB2A2A"/>
    <w:rsid w:val="00BB2B01"/>
    <w:rsid w:val="00BB2B10"/>
    <w:rsid w:val="00BB2FDD"/>
    <w:rsid w:val="00BC11AF"/>
    <w:rsid w:val="00BC3509"/>
    <w:rsid w:val="00BC47DA"/>
    <w:rsid w:val="00BC5293"/>
    <w:rsid w:val="00BC5559"/>
    <w:rsid w:val="00BC6553"/>
    <w:rsid w:val="00BC75FC"/>
    <w:rsid w:val="00BD07A5"/>
    <w:rsid w:val="00BD0DC7"/>
    <w:rsid w:val="00BD2498"/>
    <w:rsid w:val="00BE01B8"/>
    <w:rsid w:val="00BE1063"/>
    <w:rsid w:val="00BE25CD"/>
    <w:rsid w:val="00BE2E66"/>
    <w:rsid w:val="00BE3ACF"/>
    <w:rsid w:val="00BE531E"/>
    <w:rsid w:val="00BE70C4"/>
    <w:rsid w:val="00BF0A1B"/>
    <w:rsid w:val="00BF118C"/>
    <w:rsid w:val="00BF2DD8"/>
    <w:rsid w:val="00BF36BA"/>
    <w:rsid w:val="00BF4755"/>
    <w:rsid w:val="00BF7002"/>
    <w:rsid w:val="00C012D2"/>
    <w:rsid w:val="00C01748"/>
    <w:rsid w:val="00C0648A"/>
    <w:rsid w:val="00C078A2"/>
    <w:rsid w:val="00C123F3"/>
    <w:rsid w:val="00C16544"/>
    <w:rsid w:val="00C20528"/>
    <w:rsid w:val="00C21A8A"/>
    <w:rsid w:val="00C2296D"/>
    <w:rsid w:val="00C250D5"/>
    <w:rsid w:val="00C32E40"/>
    <w:rsid w:val="00C33E4F"/>
    <w:rsid w:val="00C35666"/>
    <w:rsid w:val="00C362E4"/>
    <w:rsid w:val="00C36848"/>
    <w:rsid w:val="00C368B9"/>
    <w:rsid w:val="00C4116A"/>
    <w:rsid w:val="00C414AA"/>
    <w:rsid w:val="00C41E70"/>
    <w:rsid w:val="00C430D9"/>
    <w:rsid w:val="00C43BCB"/>
    <w:rsid w:val="00C45C5C"/>
    <w:rsid w:val="00C4629D"/>
    <w:rsid w:val="00C4786F"/>
    <w:rsid w:val="00C50741"/>
    <w:rsid w:val="00C51534"/>
    <w:rsid w:val="00C51ABD"/>
    <w:rsid w:val="00C54515"/>
    <w:rsid w:val="00C6088F"/>
    <w:rsid w:val="00C62827"/>
    <w:rsid w:val="00C630FB"/>
    <w:rsid w:val="00C708A2"/>
    <w:rsid w:val="00C72405"/>
    <w:rsid w:val="00C74005"/>
    <w:rsid w:val="00C76296"/>
    <w:rsid w:val="00C7784C"/>
    <w:rsid w:val="00C84DCD"/>
    <w:rsid w:val="00C84F38"/>
    <w:rsid w:val="00C85516"/>
    <w:rsid w:val="00C8629F"/>
    <w:rsid w:val="00C87AE3"/>
    <w:rsid w:val="00C87F78"/>
    <w:rsid w:val="00C90FF7"/>
    <w:rsid w:val="00C916A7"/>
    <w:rsid w:val="00C92655"/>
    <w:rsid w:val="00C92898"/>
    <w:rsid w:val="00C93D8D"/>
    <w:rsid w:val="00C94116"/>
    <w:rsid w:val="00C95278"/>
    <w:rsid w:val="00C97E49"/>
    <w:rsid w:val="00CA4340"/>
    <w:rsid w:val="00CA4646"/>
    <w:rsid w:val="00CA4725"/>
    <w:rsid w:val="00CA652B"/>
    <w:rsid w:val="00CA79A3"/>
    <w:rsid w:val="00CB2158"/>
    <w:rsid w:val="00CB2640"/>
    <w:rsid w:val="00CB33B2"/>
    <w:rsid w:val="00CB340C"/>
    <w:rsid w:val="00CB3DC8"/>
    <w:rsid w:val="00CB63B2"/>
    <w:rsid w:val="00CB7A82"/>
    <w:rsid w:val="00CC0E55"/>
    <w:rsid w:val="00CC2517"/>
    <w:rsid w:val="00CC607B"/>
    <w:rsid w:val="00CC6C97"/>
    <w:rsid w:val="00CD0209"/>
    <w:rsid w:val="00CD0633"/>
    <w:rsid w:val="00CD1038"/>
    <w:rsid w:val="00CD188E"/>
    <w:rsid w:val="00CD3016"/>
    <w:rsid w:val="00CD36B6"/>
    <w:rsid w:val="00CD6432"/>
    <w:rsid w:val="00CE24DA"/>
    <w:rsid w:val="00CE34E3"/>
    <w:rsid w:val="00CE3E37"/>
    <w:rsid w:val="00CE4A26"/>
    <w:rsid w:val="00CE5238"/>
    <w:rsid w:val="00CE7514"/>
    <w:rsid w:val="00CE7B56"/>
    <w:rsid w:val="00CF2014"/>
    <w:rsid w:val="00CF26D0"/>
    <w:rsid w:val="00CF3B2D"/>
    <w:rsid w:val="00CF4446"/>
    <w:rsid w:val="00CF4558"/>
    <w:rsid w:val="00CF51A1"/>
    <w:rsid w:val="00CF6F56"/>
    <w:rsid w:val="00D0022E"/>
    <w:rsid w:val="00D01658"/>
    <w:rsid w:val="00D01CBE"/>
    <w:rsid w:val="00D023F2"/>
    <w:rsid w:val="00D04605"/>
    <w:rsid w:val="00D06027"/>
    <w:rsid w:val="00D109F9"/>
    <w:rsid w:val="00D11D73"/>
    <w:rsid w:val="00D11F08"/>
    <w:rsid w:val="00D14D0A"/>
    <w:rsid w:val="00D23207"/>
    <w:rsid w:val="00D248DE"/>
    <w:rsid w:val="00D27732"/>
    <w:rsid w:val="00D3607A"/>
    <w:rsid w:val="00D362BD"/>
    <w:rsid w:val="00D37014"/>
    <w:rsid w:val="00D374D5"/>
    <w:rsid w:val="00D43A4F"/>
    <w:rsid w:val="00D44ECD"/>
    <w:rsid w:val="00D47099"/>
    <w:rsid w:val="00D47472"/>
    <w:rsid w:val="00D509E1"/>
    <w:rsid w:val="00D5214F"/>
    <w:rsid w:val="00D530A5"/>
    <w:rsid w:val="00D600F9"/>
    <w:rsid w:val="00D640CE"/>
    <w:rsid w:val="00D660AE"/>
    <w:rsid w:val="00D66FD5"/>
    <w:rsid w:val="00D67686"/>
    <w:rsid w:val="00D67F61"/>
    <w:rsid w:val="00D71329"/>
    <w:rsid w:val="00D774F7"/>
    <w:rsid w:val="00D776CE"/>
    <w:rsid w:val="00D819CA"/>
    <w:rsid w:val="00D81BB1"/>
    <w:rsid w:val="00D83EA8"/>
    <w:rsid w:val="00D841E3"/>
    <w:rsid w:val="00D8542D"/>
    <w:rsid w:val="00D86711"/>
    <w:rsid w:val="00D876EE"/>
    <w:rsid w:val="00D93957"/>
    <w:rsid w:val="00D951AE"/>
    <w:rsid w:val="00D9704C"/>
    <w:rsid w:val="00DA0789"/>
    <w:rsid w:val="00DA0CB6"/>
    <w:rsid w:val="00DA13EA"/>
    <w:rsid w:val="00DA182A"/>
    <w:rsid w:val="00DA38EB"/>
    <w:rsid w:val="00DA393F"/>
    <w:rsid w:val="00DA4341"/>
    <w:rsid w:val="00DB1B4C"/>
    <w:rsid w:val="00DB3B69"/>
    <w:rsid w:val="00DB3EA3"/>
    <w:rsid w:val="00DB5811"/>
    <w:rsid w:val="00DB6A88"/>
    <w:rsid w:val="00DB6ECB"/>
    <w:rsid w:val="00DC12E0"/>
    <w:rsid w:val="00DC2353"/>
    <w:rsid w:val="00DC3DD5"/>
    <w:rsid w:val="00DC484D"/>
    <w:rsid w:val="00DC4C2F"/>
    <w:rsid w:val="00DC6A71"/>
    <w:rsid w:val="00DD00A5"/>
    <w:rsid w:val="00DD036F"/>
    <w:rsid w:val="00DD28D0"/>
    <w:rsid w:val="00DD31B4"/>
    <w:rsid w:val="00DD3360"/>
    <w:rsid w:val="00DD392D"/>
    <w:rsid w:val="00DD4EA8"/>
    <w:rsid w:val="00DD5BA0"/>
    <w:rsid w:val="00DD6502"/>
    <w:rsid w:val="00DD7375"/>
    <w:rsid w:val="00DE1560"/>
    <w:rsid w:val="00DE1EE7"/>
    <w:rsid w:val="00DE2419"/>
    <w:rsid w:val="00DE31C8"/>
    <w:rsid w:val="00DE427B"/>
    <w:rsid w:val="00DE4A20"/>
    <w:rsid w:val="00DE619E"/>
    <w:rsid w:val="00DF330E"/>
    <w:rsid w:val="00DF5A1B"/>
    <w:rsid w:val="00DF5EC0"/>
    <w:rsid w:val="00E003CD"/>
    <w:rsid w:val="00E004D8"/>
    <w:rsid w:val="00E027CB"/>
    <w:rsid w:val="00E0357D"/>
    <w:rsid w:val="00E03E5F"/>
    <w:rsid w:val="00E0463E"/>
    <w:rsid w:val="00E0526D"/>
    <w:rsid w:val="00E05D1B"/>
    <w:rsid w:val="00E06489"/>
    <w:rsid w:val="00E1166C"/>
    <w:rsid w:val="00E128DC"/>
    <w:rsid w:val="00E129E9"/>
    <w:rsid w:val="00E1379B"/>
    <w:rsid w:val="00E148FB"/>
    <w:rsid w:val="00E15802"/>
    <w:rsid w:val="00E1745D"/>
    <w:rsid w:val="00E17AA1"/>
    <w:rsid w:val="00E218CE"/>
    <w:rsid w:val="00E22682"/>
    <w:rsid w:val="00E241A7"/>
    <w:rsid w:val="00E25BAC"/>
    <w:rsid w:val="00E3015B"/>
    <w:rsid w:val="00E31341"/>
    <w:rsid w:val="00E32330"/>
    <w:rsid w:val="00E33495"/>
    <w:rsid w:val="00E36295"/>
    <w:rsid w:val="00E36468"/>
    <w:rsid w:val="00E4270F"/>
    <w:rsid w:val="00E430D7"/>
    <w:rsid w:val="00E43999"/>
    <w:rsid w:val="00E43C4B"/>
    <w:rsid w:val="00E47B6A"/>
    <w:rsid w:val="00E47CC7"/>
    <w:rsid w:val="00E5091E"/>
    <w:rsid w:val="00E510DC"/>
    <w:rsid w:val="00E512AB"/>
    <w:rsid w:val="00E54E28"/>
    <w:rsid w:val="00E56BF8"/>
    <w:rsid w:val="00E63CBE"/>
    <w:rsid w:val="00E64413"/>
    <w:rsid w:val="00E70112"/>
    <w:rsid w:val="00E712E3"/>
    <w:rsid w:val="00E724D0"/>
    <w:rsid w:val="00E77701"/>
    <w:rsid w:val="00E802BC"/>
    <w:rsid w:val="00E83BA0"/>
    <w:rsid w:val="00E9066E"/>
    <w:rsid w:val="00E92CDC"/>
    <w:rsid w:val="00E95987"/>
    <w:rsid w:val="00E97462"/>
    <w:rsid w:val="00EA2DB8"/>
    <w:rsid w:val="00EA64A7"/>
    <w:rsid w:val="00EA67EB"/>
    <w:rsid w:val="00EA6CED"/>
    <w:rsid w:val="00EA7FBE"/>
    <w:rsid w:val="00EB055B"/>
    <w:rsid w:val="00EB1E3C"/>
    <w:rsid w:val="00EB56C7"/>
    <w:rsid w:val="00EB7E75"/>
    <w:rsid w:val="00EC1B03"/>
    <w:rsid w:val="00EC22D8"/>
    <w:rsid w:val="00EC2A8E"/>
    <w:rsid w:val="00EC3106"/>
    <w:rsid w:val="00EC7A0A"/>
    <w:rsid w:val="00EC7A6D"/>
    <w:rsid w:val="00ED1C3E"/>
    <w:rsid w:val="00ED260B"/>
    <w:rsid w:val="00ED2CD5"/>
    <w:rsid w:val="00ED3D4B"/>
    <w:rsid w:val="00ED3F64"/>
    <w:rsid w:val="00EE0675"/>
    <w:rsid w:val="00EE1831"/>
    <w:rsid w:val="00EE4C1F"/>
    <w:rsid w:val="00EE4CE1"/>
    <w:rsid w:val="00EE5196"/>
    <w:rsid w:val="00EE5330"/>
    <w:rsid w:val="00EE57CE"/>
    <w:rsid w:val="00EE6D4D"/>
    <w:rsid w:val="00EF1C2C"/>
    <w:rsid w:val="00EF5164"/>
    <w:rsid w:val="00F01218"/>
    <w:rsid w:val="00F05935"/>
    <w:rsid w:val="00F1054A"/>
    <w:rsid w:val="00F11500"/>
    <w:rsid w:val="00F118B2"/>
    <w:rsid w:val="00F126F8"/>
    <w:rsid w:val="00F13AE7"/>
    <w:rsid w:val="00F13C4C"/>
    <w:rsid w:val="00F17C6D"/>
    <w:rsid w:val="00F235FC"/>
    <w:rsid w:val="00F240BB"/>
    <w:rsid w:val="00F24AF2"/>
    <w:rsid w:val="00F315C1"/>
    <w:rsid w:val="00F377C6"/>
    <w:rsid w:val="00F37DC6"/>
    <w:rsid w:val="00F42958"/>
    <w:rsid w:val="00F438E7"/>
    <w:rsid w:val="00F4754C"/>
    <w:rsid w:val="00F511A3"/>
    <w:rsid w:val="00F54154"/>
    <w:rsid w:val="00F57FED"/>
    <w:rsid w:val="00F6434F"/>
    <w:rsid w:val="00F65D20"/>
    <w:rsid w:val="00F671B7"/>
    <w:rsid w:val="00F675BF"/>
    <w:rsid w:val="00F67624"/>
    <w:rsid w:val="00F67BB0"/>
    <w:rsid w:val="00F7085B"/>
    <w:rsid w:val="00F72D15"/>
    <w:rsid w:val="00F72FF2"/>
    <w:rsid w:val="00F83AB5"/>
    <w:rsid w:val="00F83C9D"/>
    <w:rsid w:val="00F8668E"/>
    <w:rsid w:val="00F8708F"/>
    <w:rsid w:val="00F9057B"/>
    <w:rsid w:val="00F957B7"/>
    <w:rsid w:val="00F9771C"/>
    <w:rsid w:val="00F979DE"/>
    <w:rsid w:val="00FA0D88"/>
    <w:rsid w:val="00FA17EA"/>
    <w:rsid w:val="00FA25CA"/>
    <w:rsid w:val="00FA3AE3"/>
    <w:rsid w:val="00FA54F6"/>
    <w:rsid w:val="00FA6625"/>
    <w:rsid w:val="00FB0270"/>
    <w:rsid w:val="00FB0E87"/>
    <w:rsid w:val="00FB226F"/>
    <w:rsid w:val="00FB6FFE"/>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488BD652"/>
  <w15:docId w15:val="{410590D1-4891-472C-8AED-762A42CC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iPriority="99"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5293"/>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uiPriority w:val="9"/>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uiPriority w:val="9"/>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uiPriority w:val="9"/>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uiPriority w:val="9"/>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uiPriority w:val="9"/>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uiPriority w:val="9"/>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
    <w:locked/>
    <w:rsid w:val="00BE25CD"/>
    <w:rPr>
      <w:rFonts w:ascii="Arial" w:hAnsi="Arial" w:cs="Arial"/>
      <w:b/>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link w:val="Naslov4"/>
    <w:uiPriority w:val="9"/>
    <w:locked/>
    <w:rsid w:val="006C1C49"/>
    <w:rPr>
      <w:b/>
      <w:i/>
      <w:sz w:val="24"/>
      <w:lang w:val="sl-SI" w:eastAsia="sl-SI" w:bidi="ar-SA"/>
    </w:rPr>
  </w:style>
  <w:style w:type="character" w:customStyle="1" w:styleId="Naslov6Znak">
    <w:name w:val="Naslov 6 Znak"/>
    <w:link w:val="Naslov6"/>
    <w:uiPriority w:val="9"/>
    <w:locked/>
    <w:rsid w:val="006C1C49"/>
    <w:rPr>
      <w:b/>
      <w:bCs/>
      <w:sz w:val="22"/>
      <w:szCs w:val="22"/>
      <w:lang w:val="sl-SI" w:eastAsia="sl-SI" w:bidi="ar-SA"/>
    </w:rPr>
  </w:style>
  <w:style w:type="character" w:customStyle="1" w:styleId="Naslov8Znak">
    <w:name w:val="Naslov 8 Znak"/>
    <w:link w:val="Naslov8"/>
    <w:uiPriority w:val="9"/>
    <w:locked/>
    <w:rsid w:val="006C1C49"/>
    <w:rPr>
      <w:i/>
      <w:iCs/>
      <w:sz w:val="24"/>
      <w:szCs w:val="24"/>
      <w:lang w:val="en-US" w:eastAsia="en-US" w:bidi="ar-SA"/>
    </w:rPr>
  </w:style>
  <w:style w:type="character" w:customStyle="1" w:styleId="Naslov9Znak">
    <w:name w:val="Naslov 9 Znak"/>
    <w:link w:val="Naslov9"/>
    <w:uiPriority w:val="9"/>
    <w:locked/>
    <w:rsid w:val="006C1C49"/>
    <w:rPr>
      <w:rFonts w:ascii="Arial" w:hAnsi="Arial" w:cs="Arial"/>
      <w:sz w:val="22"/>
      <w:szCs w:val="22"/>
      <w:lang w:val="en-US" w:eastAsia="en-US" w:bidi="ar-SA"/>
    </w:rPr>
  </w:style>
  <w:style w:type="paragraph" w:styleId="Glava">
    <w:name w:val="header"/>
    <w:aliases w:val=" Znak Znak Znak Znak,Glava1 Znak,Glava1,Glava - napis,Glava - napis Znak Znak Znak Znak,Glava11,Glava - napis Znak11,Glava - napis Znak Znak Znak Znak11,Glava - napis Znak Znak Znak Znak Znak Znak Znak"/>
    <w:basedOn w:val="Navaden"/>
    <w:link w:val="GlavaZnak"/>
    <w:uiPriority w:val="99"/>
    <w:rsid w:val="00AD2B87"/>
    <w:pPr>
      <w:tabs>
        <w:tab w:val="center" w:pos="4320"/>
        <w:tab w:val="right" w:pos="8640"/>
      </w:tabs>
    </w:pPr>
  </w:style>
  <w:style w:type="character" w:customStyle="1" w:styleId="GlavaZnak">
    <w:name w:val="Glava Znak"/>
    <w:aliases w:val=" Znak Znak Znak Znak Znak,Glava1 Znak Znak,Glava1 Znak1,Glava - napis Znak,Glava - napis Znak Znak Znak Znak Znak,Glava11 Znak,Glava - napis Znak11 Znak,Glava - napis Znak Znak Znak Znak11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Znak3 Znak Znak,Znak3 Znak,Znak3"/>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Znak3 Znak Znak Znak,Znak3 Znak Znak1,Znak3 Znak1"/>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uiPriority w:val="10"/>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uiPriority w:val="11"/>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ootnote symbol,Fussnota"/>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NeotevilenodstavekZnakZnakZnak1">
    <w:name w:val="Neoštevilčen odstavek Znak Znak Znak1"/>
    <w:basedOn w:val="Navaden"/>
    <w:link w:val="NeotevilenodstavekZnakZnakZnakZnak"/>
    <w:qFormat/>
    <w:rsid w:val="00683137"/>
    <w:pPr>
      <w:overflowPunct w:val="0"/>
      <w:autoSpaceDE w:val="0"/>
      <w:autoSpaceDN w:val="0"/>
      <w:adjustRightInd w:val="0"/>
      <w:spacing w:before="60" w:after="60" w:line="200" w:lineRule="exact"/>
      <w:jc w:val="both"/>
      <w:textAlignment w:val="baseline"/>
    </w:pPr>
    <w:rPr>
      <w:szCs w:val="20"/>
      <w:lang w:val="x-none" w:eastAsia="sl-SI"/>
    </w:rPr>
  </w:style>
  <w:style w:type="character" w:customStyle="1" w:styleId="NeotevilenodstavekZnakZnakZnakZnak">
    <w:name w:val="Neoštevilčen odstavek Znak Znak Znak Znak"/>
    <w:link w:val="NeotevilenodstavekZnakZnakZnak1"/>
    <w:rsid w:val="00683137"/>
    <w:rPr>
      <w:rFonts w:ascii="Arial" w:hAnsi="Arial"/>
      <w:lang w:val="x-none"/>
    </w:rPr>
  </w:style>
  <w:style w:type="character" w:customStyle="1" w:styleId="Naslov3Znak">
    <w:name w:val="Naslov 3 Znak"/>
    <w:basedOn w:val="Privzetapisavaodstavka"/>
    <w:link w:val="Naslov3"/>
    <w:uiPriority w:val="9"/>
    <w:rsid w:val="0003087C"/>
    <w:rPr>
      <w:rFonts w:ascii="Arial" w:hAnsi="Arial" w:cs="Arial"/>
      <w:b/>
      <w:bCs/>
      <w:sz w:val="26"/>
      <w:szCs w:val="26"/>
      <w:lang w:eastAsia="en-US"/>
    </w:rPr>
  </w:style>
  <w:style w:type="character" w:customStyle="1" w:styleId="Naslov5Znak">
    <w:name w:val="Naslov 5 Znak"/>
    <w:basedOn w:val="Privzetapisavaodstavka"/>
    <w:link w:val="Naslov5"/>
    <w:uiPriority w:val="9"/>
    <w:rsid w:val="0003087C"/>
    <w:rPr>
      <w:color w:val="243F60"/>
      <w:sz w:val="22"/>
      <w:szCs w:val="22"/>
      <w:lang w:eastAsia="en-US"/>
    </w:rPr>
  </w:style>
  <w:style w:type="character" w:customStyle="1" w:styleId="Naslov7Znak">
    <w:name w:val="Naslov 7 Znak"/>
    <w:basedOn w:val="Privzetapisavaodstavka"/>
    <w:link w:val="Naslov7"/>
    <w:uiPriority w:val="9"/>
    <w:rsid w:val="0003087C"/>
    <w:rPr>
      <w:i/>
      <w:iCs/>
      <w:color w:val="404040"/>
      <w:sz w:val="22"/>
      <w:szCs w:val="22"/>
      <w:lang w:eastAsia="en-US"/>
    </w:rPr>
  </w:style>
  <w:style w:type="paragraph" w:styleId="Napis">
    <w:name w:val="caption"/>
    <w:basedOn w:val="Navaden"/>
    <w:next w:val="Navaden"/>
    <w:uiPriority w:val="35"/>
    <w:unhideWhenUsed/>
    <w:qFormat/>
    <w:rsid w:val="0003087C"/>
    <w:pPr>
      <w:spacing w:after="160" w:line="240" w:lineRule="auto"/>
    </w:pPr>
    <w:rPr>
      <w:rFonts w:asciiTheme="minorHAnsi" w:eastAsiaTheme="minorEastAsia" w:hAnsiTheme="minorHAnsi" w:cstheme="minorBidi"/>
      <w:b/>
      <w:bCs/>
      <w:color w:val="C0504D" w:themeColor="accent2"/>
      <w:spacing w:val="10"/>
      <w:sz w:val="16"/>
      <w:szCs w:val="16"/>
    </w:rPr>
  </w:style>
  <w:style w:type="character" w:customStyle="1" w:styleId="NaslovZnak">
    <w:name w:val="Naslov Znak"/>
    <w:basedOn w:val="Privzetapisavaodstavka"/>
    <w:link w:val="Naslov"/>
    <w:uiPriority w:val="10"/>
    <w:rsid w:val="0003087C"/>
    <w:rPr>
      <w:color w:val="17365D"/>
      <w:spacing w:val="5"/>
      <w:kern w:val="28"/>
      <w:sz w:val="52"/>
      <w:szCs w:val="52"/>
      <w:lang w:eastAsia="en-US"/>
    </w:rPr>
  </w:style>
  <w:style w:type="character" w:customStyle="1" w:styleId="PodnaslovZnak">
    <w:name w:val="Podnaslov Znak"/>
    <w:basedOn w:val="Privzetapisavaodstavka"/>
    <w:link w:val="Podnaslov"/>
    <w:uiPriority w:val="11"/>
    <w:rsid w:val="0003087C"/>
    <w:rPr>
      <w:i/>
      <w:iCs/>
      <w:color w:val="4F81BD"/>
      <w:spacing w:val="15"/>
      <w:sz w:val="24"/>
      <w:szCs w:val="24"/>
      <w:lang w:eastAsia="en-US"/>
    </w:rPr>
  </w:style>
  <w:style w:type="paragraph" w:styleId="Brezrazmikov">
    <w:name w:val="No Spacing"/>
    <w:uiPriority w:val="1"/>
    <w:qFormat/>
    <w:rsid w:val="0003087C"/>
    <w:rPr>
      <w:rFonts w:asciiTheme="minorHAnsi" w:eastAsiaTheme="minorEastAsia" w:hAnsiTheme="minorHAnsi" w:cstheme="minorBidi"/>
      <w:sz w:val="21"/>
      <w:szCs w:val="21"/>
      <w:lang w:eastAsia="en-US"/>
    </w:rPr>
  </w:style>
  <w:style w:type="paragraph" w:styleId="Citat">
    <w:name w:val="Quote"/>
    <w:basedOn w:val="Navaden"/>
    <w:next w:val="Navaden"/>
    <w:link w:val="CitatZnak"/>
    <w:uiPriority w:val="29"/>
    <w:qFormat/>
    <w:rsid w:val="0003087C"/>
    <w:pPr>
      <w:spacing w:before="160" w:after="160" w:line="312" w:lineRule="auto"/>
      <w:ind w:left="720"/>
    </w:pPr>
    <w:rPr>
      <w:rFonts w:asciiTheme="majorHAnsi" w:eastAsiaTheme="majorEastAsia" w:hAnsiTheme="majorHAnsi" w:cstheme="majorBidi"/>
      <w:sz w:val="24"/>
    </w:rPr>
  </w:style>
  <w:style w:type="character" w:customStyle="1" w:styleId="CitatZnak">
    <w:name w:val="Citat Znak"/>
    <w:basedOn w:val="Privzetapisavaodstavka"/>
    <w:link w:val="Citat"/>
    <w:uiPriority w:val="29"/>
    <w:rsid w:val="0003087C"/>
    <w:rPr>
      <w:rFonts w:asciiTheme="majorHAnsi" w:eastAsiaTheme="majorEastAsia" w:hAnsiTheme="majorHAnsi" w:cstheme="majorBidi"/>
      <w:sz w:val="24"/>
      <w:szCs w:val="24"/>
      <w:lang w:eastAsia="en-US"/>
    </w:rPr>
  </w:style>
  <w:style w:type="paragraph" w:styleId="Intenzivencitat">
    <w:name w:val="Intense Quote"/>
    <w:basedOn w:val="Navaden"/>
    <w:next w:val="Navaden"/>
    <w:link w:val="IntenzivencitatZnak"/>
    <w:uiPriority w:val="30"/>
    <w:qFormat/>
    <w:rsid w:val="0003087C"/>
    <w:pPr>
      <w:spacing w:before="100" w:beforeAutospacing="1" w:after="240" w:line="312" w:lineRule="auto"/>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zivencitatZnak">
    <w:name w:val="Intenziven citat Znak"/>
    <w:basedOn w:val="Privzetapisavaodstavka"/>
    <w:link w:val="Intenzivencitat"/>
    <w:uiPriority w:val="30"/>
    <w:rsid w:val="0003087C"/>
    <w:rPr>
      <w:rFonts w:asciiTheme="majorHAnsi" w:eastAsiaTheme="majorEastAsia" w:hAnsiTheme="majorHAnsi" w:cstheme="majorBidi"/>
      <w:caps/>
      <w:color w:val="943634" w:themeColor="accent2" w:themeShade="BF"/>
      <w:spacing w:val="10"/>
      <w:sz w:val="28"/>
      <w:szCs w:val="28"/>
      <w:lang w:eastAsia="en-US"/>
    </w:rPr>
  </w:style>
  <w:style w:type="character" w:styleId="Neenpoudarek">
    <w:name w:val="Subtle Emphasis"/>
    <w:basedOn w:val="Privzetapisavaodstavka"/>
    <w:uiPriority w:val="19"/>
    <w:qFormat/>
    <w:rsid w:val="0003087C"/>
    <w:rPr>
      <w:i/>
      <w:iCs/>
      <w:color w:val="auto"/>
    </w:rPr>
  </w:style>
  <w:style w:type="character" w:styleId="Intenzivenpoudarek">
    <w:name w:val="Intense Emphasis"/>
    <w:basedOn w:val="Privzetapisavaodstavka"/>
    <w:uiPriority w:val="21"/>
    <w:qFormat/>
    <w:rsid w:val="0003087C"/>
    <w:rPr>
      <w:rFonts w:asciiTheme="minorHAnsi" w:eastAsiaTheme="minorEastAsia" w:hAnsiTheme="minorHAnsi" w:cstheme="minorBidi"/>
      <w:b/>
      <w:bCs/>
      <w:i/>
      <w:iCs/>
      <w:color w:val="943634" w:themeColor="accent2" w:themeShade="BF"/>
      <w:spacing w:val="0"/>
      <w:w w:val="100"/>
      <w:position w:val="0"/>
      <w:sz w:val="20"/>
      <w:szCs w:val="20"/>
    </w:rPr>
  </w:style>
  <w:style w:type="character" w:styleId="Neensklic">
    <w:name w:val="Subtle Reference"/>
    <w:basedOn w:val="Privzetapisavaodstavka"/>
    <w:uiPriority w:val="31"/>
    <w:qFormat/>
    <w:rsid w:val="0003087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zivensklic">
    <w:name w:val="Intense Reference"/>
    <w:basedOn w:val="Privzetapisavaodstavka"/>
    <w:uiPriority w:val="32"/>
    <w:qFormat/>
    <w:rsid w:val="0003087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aslovknjige">
    <w:name w:val="Book Title"/>
    <w:basedOn w:val="Privzetapisavaodstavka"/>
    <w:uiPriority w:val="33"/>
    <w:qFormat/>
    <w:rsid w:val="0003087C"/>
    <w:rPr>
      <w:rFonts w:asciiTheme="minorHAnsi" w:eastAsiaTheme="minorEastAsia" w:hAnsiTheme="minorHAnsi" w:cstheme="minorBidi"/>
      <w:b/>
      <w:bCs/>
      <w:i/>
      <w:iCs/>
      <w:caps w:val="0"/>
      <w:smallCaps w:val="0"/>
      <w:color w:val="auto"/>
      <w:spacing w:val="10"/>
      <w:w w:val="100"/>
      <w:sz w:val="20"/>
      <w:szCs w:val="20"/>
    </w:rPr>
  </w:style>
  <w:style w:type="paragraph" w:styleId="NaslovTOC">
    <w:name w:val="TOC Heading"/>
    <w:basedOn w:val="Naslov1"/>
    <w:next w:val="Navaden"/>
    <w:uiPriority w:val="39"/>
    <w:semiHidden/>
    <w:unhideWhenUsed/>
    <w:qFormat/>
    <w:rsid w:val="0003087C"/>
    <w:pPr>
      <w:keepLines/>
      <w:spacing w:before="80" w:after="80" w:line="240" w:lineRule="auto"/>
      <w:outlineLvl w:val="9"/>
    </w:pPr>
    <w:rPr>
      <w:rFonts w:asciiTheme="majorHAnsi" w:eastAsiaTheme="majorEastAsia" w:hAnsiTheme="majorHAnsi" w:cstheme="majorBidi"/>
      <w:b w:val="0"/>
      <w:caps/>
      <w:spacing w:val="10"/>
      <w:sz w:val="36"/>
      <w:szCs w:val="36"/>
      <w:lang w:eastAsia="en-US"/>
    </w:rPr>
  </w:style>
  <w:style w:type="character" w:customStyle="1" w:styleId="OdstavekseznamaZnak">
    <w:name w:val="Odstavek seznama Znak"/>
    <w:link w:val="Odstavekseznama"/>
    <w:uiPriority w:val="34"/>
    <w:locked/>
    <w:rsid w:val="0003087C"/>
    <w:rPr>
      <w:sz w:val="22"/>
    </w:rPr>
  </w:style>
  <w:style w:type="character" w:customStyle="1" w:styleId="Sprotnaopomba-besediloZnak1">
    <w:name w:val="Sprotna opomba - besedilo Znak1"/>
    <w:basedOn w:val="Privzetapisavaodstavka"/>
    <w:uiPriority w:val="99"/>
    <w:semiHidden/>
    <w:rsid w:val="0003087C"/>
    <w:rPr>
      <w:sz w:val="20"/>
      <w:szCs w:val="20"/>
    </w:rPr>
  </w:style>
  <w:style w:type="paragraph" w:styleId="Kazalovsebine1">
    <w:name w:val="toc 1"/>
    <w:basedOn w:val="Navaden"/>
    <w:next w:val="Navaden"/>
    <w:autoRedefine/>
    <w:uiPriority w:val="39"/>
    <w:unhideWhenUsed/>
    <w:rsid w:val="0003087C"/>
    <w:pPr>
      <w:tabs>
        <w:tab w:val="left" w:pos="400"/>
        <w:tab w:val="right" w:pos="8494"/>
      </w:tabs>
      <w:spacing w:line="240" w:lineRule="atLeast"/>
    </w:pPr>
    <w:rPr>
      <w:rFonts w:eastAsiaTheme="minorEastAsia" w:cs="Arial"/>
      <w:bCs/>
      <w:caps/>
      <w:noProof/>
      <w:szCs w:val="20"/>
      <w:lang w:eastAsia="sl-SI"/>
    </w:rPr>
  </w:style>
  <w:style w:type="paragraph" w:styleId="Kazalovsebine2">
    <w:name w:val="toc 2"/>
    <w:basedOn w:val="Navaden"/>
    <w:next w:val="Navaden"/>
    <w:autoRedefine/>
    <w:uiPriority w:val="39"/>
    <w:unhideWhenUsed/>
    <w:rsid w:val="0003087C"/>
    <w:pPr>
      <w:spacing w:before="240" w:after="160" w:line="312" w:lineRule="auto"/>
    </w:pPr>
    <w:rPr>
      <w:rFonts w:asciiTheme="minorHAnsi" w:eastAsiaTheme="minorEastAsia" w:hAnsiTheme="minorHAnsi" w:cstheme="minorBidi"/>
      <w:b/>
      <w:bCs/>
      <w:sz w:val="21"/>
      <w:szCs w:val="20"/>
    </w:rPr>
  </w:style>
  <w:style w:type="paragraph" w:styleId="Kazalovsebine3">
    <w:name w:val="toc 3"/>
    <w:basedOn w:val="Navaden"/>
    <w:next w:val="Navaden"/>
    <w:autoRedefine/>
    <w:uiPriority w:val="39"/>
    <w:unhideWhenUsed/>
    <w:rsid w:val="0003087C"/>
    <w:pPr>
      <w:spacing w:after="160" w:line="312" w:lineRule="auto"/>
      <w:ind w:left="200"/>
    </w:pPr>
    <w:rPr>
      <w:rFonts w:asciiTheme="minorHAnsi" w:eastAsiaTheme="minorEastAsia" w:hAnsiTheme="minorHAnsi" w:cstheme="minorBidi"/>
      <w:sz w:val="21"/>
      <w:szCs w:val="20"/>
    </w:rPr>
  </w:style>
  <w:style w:type="paragraph" w:customStyle="1" w:styleId="ZnakZnakZnakZnakZnak">
    <w:name w:val="Znak Znak Znak Znak Znak"/>
    <w:basedOn w:val="Navaden"/>
    <w:rsid w:val="0003087C"/>
    <w:pPr>
      <w:spacing w:after="160" w:line="240" w:lineRule="exact"/>
    </w:pPr>
    <w:rPr>
      <w:rFonts w:ascii="Tahoma" w:eastAsiaTheme="minorEastAsia" w:hAnsi="Tahoma" w:cstheme="minorBidi"/>
      <w:sz w:val="21"/>
      <w:szCs w:val="20"/>
    </w:rPr>
  </w:style>
  <w:style w:type="paragraph" w:styleId="Kazalovsebine4">
    <w:name w:val="toc 4"/>
    <w:basedOn w:val="Navaden"/>
    <w:next w:val="Navaden"/>
    <w:autoRedefine/>
    <w:uiPriority w:val="39"/>
    <w:unhideWhenUsed/>
    <w:rsid w:val="0003087C"/>
    <w:pPr>
      <w:spacing w:after="160" w:line="312" w:lineRule="auto"/>
      <w:ind w:left="400"/>
    </w:pPr>
    <w:rPr>
      <w:rFonts w:asciiTheme="minorHAnsi" w:eastAsiaTheme="minorEastAsia" w:hAnsiTheme="minorHAnsi" w:cstheme="minorBidi"/>
      <w:sz w:val="21"/>
      <w:szCs w:val="20"/>
    </w:rPr>
  </w:style>
  <w:style w:type="paragraph" w:customStyle="1" w:styleId="ZnakZnakZnakZnakZnak1">
    <w:name w:val="Znak Znak Znak Znak Znak1"/>
    <w:basedOn w:val="Navaden"/>
    <w:rsid w:val="0003087C"/>
    <w:pPr>
      <w:spacing w:after="160" w:line="240" w:lineRule="exact"/>
    </w:pPr>
    <w:rPr>
      <w:rFonts w:ascii="Tahoma" w:eastAsiaTheme="minorEastAsia" w:hAnsi="Tahoma" w:cstheme="minorBidi"/>
      <w:sz w:val="21"/>
      <w:szCs w:val="20"/>
    </w:rPr>
  </w:style>
  <w:style w:type="table" w:customStyle="1" w:styleId="Tabelamrea1">
    <w:name w:val="Tabela – mreža1"/>
    <w:basedOn w:val="Navadnatabela"/>
    <w:next w:val="Tabelamrea"/>
    <w:uiPriority w:val="59"/>
    <w:rsid w:val="0003087C"/>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5">
    <w:name w:val="toc 5"/>
    <w:basedOn w:val="Navaden"/>
    <w:next w:val="Navaden"/>
    <w:autoRedefine/>
    <w:uiPriority w:val="39"/>
    <w:unhideWhenUsed/>
    <w:rsid w:val="0003087C"/>
    <w:pPr>
      <w:spacing w:after="160" w:line="312" w:lineRule="auto"/>
      <w:ind w:left="600"/>
    </w:pPr>
    <w:rPr>
      <w:rFonts w:asciiTheme="minorHAnsi" w:eastAsiaTheme="minorEastAsia" w:hAnsiTheme="minorHAnsi" w:cstheme="minorBidi"/>
      <w:sz w:val="21"/>
      <w:szCs w:val="20"/>
    </w:rPr>
  </w:style>
  <w:style w:type="paragraph" w:styleId="Stvarnokazalo1">
    <w:name w:val="index 1"/>
    <w:basedOn w:val="Navaden"/>
    <w:next w:val="Navaden"/>
    <w:autoRedefine/>
    <w:uiPriority w:val="99"/>
    <w:unhideWhenUsed/>
    <w:rsid w:val="0003087C"/>
    <w:pPr>
      <w:spacing w:after="160" w:line="240" w:lineRule="auto"/>
      <w:ind w:left="220" w:hanging="220"/>
    </w:pPr>
    <w:rPr>
      <w:rFonts w:ascii="Calibri" w:eastAsia="Calibri" w:hAnsi="Calibri" w:cstheme="minorBidi"/>
      <w:sz w:val="22"/>
      <w:szCs w:val="22"/>
    </w:rPr>
  </w:style>
  <w:style w:type="paragraph" w:styleId="Stvarnokazalo5">
    <w:name w:val="index 5"/>
    <w:basedOn w:val="Navaden"/>
    <w:next w:val="Navaden"/>
    <w:autoRedefine/>
    <w:uiPriority w:val="99"/>
    <w:unhideWhenUsed/>
    <w:rsid w:val="0003087C"/>
    <w:pPr>
      <w:spacing w:after="160" w:line="240" w:lineRule="auto"/>
      <w:ind w:left="1100" w:hanging="220"/>
    </w:pPr>
    <w:rPr>
      <w:rFonts w:ascii="Calibri" w:eastAsia="Calibri" w:hAnsi="Calibri" w:cstheme="minorBidi"/>
      <w:sz w:val="22"/>
      <w:szCs w:val="22"/>
    </w:rPr>
  </w:style>
  <w:style w:type="character" w:customStyle="1" w:styleId="NaslovpredpisaZnakZnak">
    <w:name w:val="Naslov_predpisa Znak Znak"/>
    <w:rsid w:val="0003087C"/>
    <w:rPr>
      <w:rFonts w:cs="Arial"/>
      <w:b/>
      <w:sz w:val="24"/>
      <w:lang w:eastAsia="sl-SI"/>
    </w:rPr>
  </w:style>
  <w:style w:type="paragraph" w:customStyle="1" w:styleId="bodytext">
    <w:name w:val="bodytext"/>
    <w:basedOn w:val="Navaden"/>
    <w:rsid w:val="0003087C"/>
    <w:pPr>
      <w:spacing w:before="100" w:beforeAutospacing="1" w:after="100" w:afterAutospacing="1" w:line="240" w:lineRule="auto"/>
    </w:pPr>
    <w:rPr>
      <w:rFonts w:ascii="Times New Roman" w:eastAsiaTheme="minorEastAsia" w:hAnsi="Times New Roman" w:cstheme="minorBidi"/>
      <w:sz w:val="24"/>
      <w:szCs w:val="21"/>
      <w:lang w:eastAsia="sl-SI"/>
    </w:rPr>
  </w:style>
  <w:style w:type="paragraph" w:customStyle="1" w:styleId="odstavek1">
    <w:name w:val="odstavek1"/>
    <w:basedOn w:val="Navaden"/>
    <w:rsid w:val="0003087C"/>
    <w:pPr>
      <w:spacing w:before="240" w:after="160" w:line="240" w:lineRule="auto"/>
      <w:ind w:firstLine="1021"/>
      <w:jc w:val="both"/>
    </w:pPr>
    <w:rPr>
      <w:rFonts w:asciiTheme="minorHAnsi" w:eastAsiaTheme="minorEastAsia" w:hAnsiTheme="minorHAnsi" w:cs="Arial"/>
      <w:sz w:val="22"/>
      <w:szCs w:val="22"/>
      <w:lang w:eastAsia="sl-SI"/>
    </w:rPr>
  </w:style>
  <w:style w:type="paragraph" w:customStyle="1" w:styleId="alineazaodstavkom1">
    <w:name w:val="alineazaodstavkom1"/>
    <w:basedOn w:val="Navaden"/>
    <w:rsid w:val="0003087C"/>
    <w:pPr>
      <w:spacing w:after="160" w:line="240" w:lineRule="auto"/>
      <w:ind w:left="425" w:hanging="425"/>
      <w:jc w:val="both"/>
    </w:pPr>
    <w:rPr>
      <w:rFonts w:asciiTheme="minorHAnsi" w:eastAsiaTheme="minorEastAsia" w:hAnsiTheme="minorHAnsi" w:cs="Arial"/>
      <w:sz w:val="22"/>
      <w:szCs w:val="22"/>
      <w:lang w:eastAsia="sl-SI"/>
    </w:rPr>
  </w:style>
  <w:style w:type="paragraph" w:customStyle="1" w:styleId="Navadensplet1">
    <w:name w:val="Navaden (splet)1"/>
    <w:basedOn w:val="Navaden"/>
    <w:rsid w:val="0003087C"/>
    <w:pPr>
      <w:suppressAutoHyphens/>
      <w:spacing w:before="28" w:after="28" w:line="100" w:lineRule="atLeast"/>
    </w:pPr>
    <w:rPr>
      <w:rFonts w:ascii="Times New Roman" w:eastAsiaTheme="minorEastAsia" w:hAnsi="Times New Roman" w:cstheme="minorBidi"/>
      <w:kern w:val="1"/>
      <w:sz w:val="24"/>
      <w:szCs w:val="21"/>
      <w:lang w:eastAsia="ar-SA"/>
    </w:rPr>
  </w:style>
  <w:style w:type="paragraph" w:customStyle="1" w:styleId="Standard">
    <w:name w:val="Standard"/>
    <w:rsid w:val="0003087C"/>
    <w:pPr>
      <w:suppressAutoHyphens/>
      <w:autoSpaceDN w:val="0"/>
      <w:spacing w:after="160" w:line="259" w:lineRule="auto"/>
      <w:textAlignment w:val="baseline"/>
    </w:pPr>
    <w:rPr>
      <w:rFonts w:ascii="Calibri" w:eastAsia="Lucida Sans Unicode" w:hAnsi="Calibri" w:cs="Calibri"/>
      <w:kern w:val="3"/>
      <w:sz w:val="21"/>
      <w:szCs w:val="21"/>
      <w:lang w:eastAsia="en-US"/>
    </w:rPr>
  </w:style>
  <w:style w:type="paragraph" w:styleId="Otevilenseznam3">
    <w:name w:val="List Number 3"/>
    <w:basedOn w:val="Navaden"/>
    <w:rsid w:val="0003087C"/>
    <w:pPr>
      <w:numPr>
        <w:numId w:val="22"/>
      </w:numPr>
      <w:spacing w:before="120" w:after="120" w:line="240" w:lineRule="auto"/>
      <w:jc w:val="both"/>
    </w:pPr>
    <w:rPr>
      <w:rFonts w:ascii="Times New Roman" w:eastAsiaTheme="minorEastAsia" w:hAnsi="Times New Roman" w:cstheme="minorBidi"/>
      <w:sz w:val="24"/>
      <w:szCs w:val="20"/>
      <w:lang w:val="en-GB"/>
    </w:rPr>
  </w:style>
  <w:style w:type="paragraph" w:customStyle="1" w:styleId="ListNumber3Level2">
    <w:name w:val="List Number 3 (Level 2)"/>
    <w:basedOn w:val="Navaden"/>
    <w:rsid w:val="0003087C"/>
    <w:pPr>
      <w:numPr>
        <w:ilvl w:val="1"/>
        <w:numId w:val="22"/>
      </w:numPr>
      <w:spacing w:before="120" w:after="120" w:line="240" w:lineRule="auto"/>
      <w:jc w:val="both"/>
    </w:pPr>
    <w:rPr>
      <w:rFonts w:ascii="Times New Roman" w:eastAsiaTheme="minorEastAsia" w:hAnsi="Times New Roman" w:cstheme="minorBidi"/>
      <w:sz w:val="24"/>
      <w:szCs w:val="20"/>
      <w:lang w:val="en-GB"/>
    </w:rPr>
  </w:style>
  <w:style w:type="paragraph" w:customStyle="1" w:styleId="ListNumber3Level3">
    <w:name w:val="List Number 3 (Level 3)"/>
    <w:basedOn w:val="Navaden"/>
    <w:rsid w:val="0003087C"/>
    <w:pPr>
      <w:numPr>
        <w:ilvl w:val="2"/>
        <w:numId w:val="22"/>
      </w:numPr>
      <w:spacing w:before="120" w:after="120" w:line="240" w:lineRule="auto"/>
      <w:jc w:val="both"/>
    </w:pPr>
    <w:rPr>
      <w:rFonts w:ascii="Times New Roman" w:eastAsiaTheme="minorEastAsia" w:hAnsi="Times New Roman" w:cstheme="minorBidi"/>
      <w:sz w:val="24"/>
      <w:szCs w:val="20"/>
      <w:lang w:val="en-GB"/>
    </w:rPr>
  </w:style>
  <w:style w:type="paragraph" w:customStyle="1" w:styleId="ListNumber3Level4">
    <w:name w:val="List Number 3 (Level 4)"/>
    <w:basedOn w:val="Navaden"/>
    <w:rsid w:val="0003087C"/>
    <w:pPr>
      <w:numPr>
        <w:ilvl w:val="3"/>
        <w:numId w:val="22"/>
      </w:numPr>
      <w:spacing w:before="120" w:after="120" w:line="240" w:lineRule="auto"/>
      <w:jc w:val="both"/>
    </w:pPr>
    <w:rPr>
      <w:rFonts w:ascii="Times New Roman" w:eastAsiaTheme="minorEastAsia" w:hAnsi="Times New Roman" w:cstheme="minorBidi"/>
      <w:sz w:val="24"/>
      <w:szCs w:val="20"/>
      <w:lang w:val="en-GB"/>
    </w:rPr>
  </w:style>
  <w:style w:type="paragraph" w:customStyle="1" w:styleId="tevilnatoka1">
    <w:name w:val="tevilnatoka1"/>
    <w:basedOn w:val="Navaden"/>
    <w:rsid w:val="0003087C"/>
    <w:pPr>
      <w:spacing w:after="160" w:line="240" w:lineRule="auto"/>
      <w:ind w:left="425" w:hanging="425"/>
      <w:jc w:val="both"/>
    </w:pPr>
    <w:rPr>
      <w:rFonts w:asciiTheme="minorHAnsi" w:eastAsiaTheme="minorEastAsia" w:hAnsiTheme="minorHAnsi" w:cs="Arial"/>
      <w:sz w:val="22"/>
      <w:szCs w:val="22"/>
      <w:lang w:eastAsia="sl-SI"/>
    </w:rPr>
  </w:style>
  <w:style w:type="paragraph" w:styleId="Kazaloslik">
    <w:name w:val="table of figures"/>
    <w:aliases w:val="Kazalo preglednic"/>
    <w:basedOn w:val="Navaden"/>
    <w:next w:val="Navaden"/>
    <w:uiPriority w:val="99"/>
    <w:unhideWhenUsed/>
    <w:rsid w:val="0003087C"/>
    <w:pPr>
      <w:spacing w:after="160" w:line="312" w:lineRule="auto"/>
    </w:pPr>
    <w:rPr>
      <w:rFonts w:asciiTheme="minorHAnsi" w:eastAsiaTheme="minorEastAsia" w:hAnsiTheme="minorHAnsi" w:cstheme="minorBidi"/>
      <w:sz w:val="21"/>
      <w:szCs w:val="21"/>
    </w:rPr>
  </w:style>
  <w:style w:type="table" w:customStyle="1" w:styleId="Tabelamrea11">
    <w:name w:val="Tabela – mreža1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6">
    <w:name w:val="toc 6"/>
    <w:basedOn w:val="Navaden"/>
    <w:next w:val="Navaden"/>
    <w:autoRedefine/>
    <w:uiPriority w:val="39"/>
    <w:unhideWhenUsed/>
    <w:rsid w:val="0003087C"/>
    <w:pPr>
      <w:spacing w:after="160" w:line="312" w:lineRule="auto"/>
      <w:ind w:left="800"/>
    </w:pPr>
    <w:rPr>
      <w:rFonts w:asciiTheme="minorHAnsi" w:eastAsiaTheme="minorEastAsia" w:hAnsiTheme="minorHAnsi" w:cstheme="minorBidi"/>
      <w:sz w:val="21"/>
      <w:szCs w:val="20"/>
    </w:rPr>
  </w:style>
  <w:style w:type="character" w:customStyle="1" w:styleId="ZadevapripombeZnak">
    <w:name w:val="Zadeva pripombe Znak"/>
    <w:basedOn w:val="PripombabesediloZnak"/>
    <w:link w:val="Zadevapripombe"/>
    <w:uiPriority w:val="99"/>
    <w:semiHidden/>
    <w:rsid w:val="0003087C"/>
    <w:rPr>
      <w:rFonts w:eastAsia="Calibri"/>
      <w:b/>
      <w:bCs/>
      <w:lang w:val="sl-SI" w:eastAsia="en-US" w:bidi="ar-SA"/>
    </w:rPr>
  </w:style>
  <w:style w:type="paragraph" w:styleId="Revizija">
    <w:name w:val="Revision"/>
    <w:hidden/>
    <w:uiPriority w:val="99"/>
    <w:semiHidden/>
    <w:rsid w:val="0003087C"/>
    <w:rPr>
      <w:rFonts w:ascii="Arial" w:hAnsi="Arial"/>
      <w:szCs w:val="24"/>
      <w:lang w:eastAsia="en-US"/>
    </w:rPr>
  </w:style>
  <w:style w:type="paragraph" w:customStyle="1" w:styleId="align-justify">
    <w:name w:val="align-justify"/>
    <w:basedOn w:val="Navaden"/>
    <w:rsid w:val="0003087C"/>
    <w:pPr>
      <w:spacing w:before="100" w:beforeAutospacing="1" w:after="100" w:afterAutospacing="1" w:line="240" w:lineRule="auto"/>
    </w:pPr>
    <w:rPr>
      <w:rFonts w:ascii="Times New Roman" w:eastAsiaTheme="minorEastAsia" w:hAnsi="Times New Roman" w:cstheme="minorBidi"/>
      <w:sz w:val="24"/>
      <w:szCs w:val="21"/>
      <w:lang w:eastAsia="sl-SI"/>
    </w:rPr>
  </w:style>
  <w:style w:type="table" w:customStyle="1" w:styleId="Tabelamrea2">
    <w:name w:val="Tabela – mreža2"/>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03087C"/>
  </w:style>
  <w:style w:type="table" w:customStyle="1" w:styleId="Tabelamrea4">
    <w:name w:val="Tabela – mreža4"/>
    <w:basedOn w:val="Navadnatabela"/>
    <w:next w:val="Tabelamrea"/>
    <w:uiPriority w:val="59"/>
    <w:rsid w:val="0003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2">
    <w:name w:val="Tabela – mreža12"/>
    <w:basedOn w:val="Navadnatabela"/>
    <w:next w:val="Tabelamrea"/>
    <w:uiPriority w:val="59"/>
    <w:rsid w:val="0003087C"/>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2">
    <w:name w:val="Tabela – mreža22"/>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7">
    <w:name w:val="toc 7"/>
    <w:basedOn w:val="Navaden"/>
    <w:next w:val="Navaden"/>
    <w:autoRedefine/>
    <w:uiPriority w:val="39"/>
    <w:unhideWhenUsed/>
    <w:rsid w:val="0003087C"/>
    <w:pPr>
      <w:spacing w:after="160" w:line="312" w:lineRule="auto"/>
      <w:ind w:left="1000"/>
    </w:pPr>
    <w:rPr>
      <w:rFonts w:asciiTheme="minorHAnsi" w:eastAsiaTheme="minorEastAsia" w:hAnsiTheme="minorHAnsi" w:cstheme="minorBidi"/>
      <w:sz w:val="21"/>
      <w:szCs w:val="20"/>
    </w:rPr>
  </w:style>
  <w:style w:type="paragraph" w:styleId="Kazalovsebine8">
    <w:name w:val="toc 8"/>
    <w:basedOn w:val="Navaden"/>
    <w:next w:val="Navaden"/>
    <w:autoRedefine/>
    <w:uiPriority w:val="39"/>
    <w:unhideWhenUsed/>
    <w:rsid w:val="0003087C"/>
    <w:pPr>
      <w:spacing w:after="160" w:line="312" w:lineRule="auto"/>
      <w:ind w:left="1200"/>
    </w:pPr>
    <w:rPr>
      <w:rFonts w:asciiTheme="minorHAnsi" w:eastAsiaTheme="minorEastAsia" w:hAnsiTheme="minorHAnsi" w:cstheme="minorBidi"/>
      <w:sz w:val="21"/>
      <w:szCs w:val="20"/>
    </w:rPr>
  </w:style>
  <w:style w:type="paragraph" w:styleId="Kazalovsebine9">
    <w:name w:val="toc 9"/>
    <w:basedOn w:val="Navaden"/>
    <w:next w:val="Navaden"/>
    <w:autoRedefine/>
    <w:uiPriority w:val="39"/>
    <w:unhideWhenUsed/>
    <w:rsid w:val="0003087C"/>
    <w:pPr>
      <w:spacing w:after="160" w:line="312" w:lineRule="auto"/>
      <w:ind w:left="1400"/>
    </w:pPr>
    <w:rPr>
      <w:rFonts w:asciiTheme="minorHAnsi" w:eastAsiaTheme="minorEastAsia" w:hAnsiTheme="minorHAnsi" w:cstheme="minorBidi"/>
      <w:sz w:val="21"/>
      <w:szCs w:val="20"/>
    </w:rPr>
  </w:style>
  <w:style w:type="paragraph" w:customStyle="1" w:styleId="odstavek0">
    <w:name w:val="odstavek"/>
    <w:basedOn w:val="Navaden"/>
    <w:rsid w:val="0003087C"/>
    <w:pPr>
      <w:spacing w:before="100" w:beforeAutospacing="1" w:after="100" w:afterAutospacing="1" w:line="240" w:lineRule="auto"/>
    </w:pPr>
    <w:rPr>
      <w:rFonts w:ascii="Times New Roman" w:eastAsiaTheme="minorEastAsia" w:hAnsi="Times New Roman" w:cstheme="minorBidi"/>
      <w:sz w:val="24"/>
      <w:szCs w:val="21"/>
      <w:lang w:eastAsia="sl-SI"/>
    </w:rPr>
  </w:style>
  <w:style w:type="paragraph" w:customStyle="1" w:styleId="CharChar1Char">
    <w:name w:val="Char Char1 Char"/>
    <w:basedOn w:val="Navaden"/>
    <w:rsid w:val="0003087C"/>
    <w:pPr>
      <w:spacing w:after="160" w:line="240" w:lineRule="auto"/>
    </w:pPr>
    <w:rPr>
      <w:rFonts w:ascii="Times New Roman" w:eastAsiaTheme="minorEastAsia" w:hAnsi="Times New Roman" w:cstheme="minorBidi"/>
      <w:sz w:val="24"/>
      <w:szCs w:val="21"/>
      <w:lang w:val="pl-PL" w:eastAsia="pl-PL"/>
    </w:rPr>
  </w:style>
  <w:style w:type="paragraph" w:styleId="Kazalovirov-naslov">
    <w:name w:val="toa heading"/>
    <w:basedOn w:val="Navaden"/>
    <w:next w:val="Navaden"/>
    <w:uiPriority w:val="99"/>
    <w:unhideWhenUsed/>
    <w:rsid w:val="0003087C"/>
    <w:pPr>
      <w:spacing w:before="120" w:after="160" w:line="312" w:lineRule="auto"/>
    </w:pPr>
    <w:rPr>
      <w:rFonts w:asciiTheme="majorHAnsi" w:eastAsiaTheme="majorEastAsia" w:hAnsiTheme="majorHAnsi" w:cstheme="majorBidi"/>
      <w:b/>
      <w:bCs/>
      <w:sz w:val="24"/>
      <w:szCs w:val="21"/>
    </w:rPr>
  </w:style>
  <w:style w:type="paragraph" w:styleId="Kazalovirov">
    <w:name w:val="table of authorities"/>
    <w:basedOn w:val="Navaden"/>
    <w:next w:val="Navaden"/>
    <w:uiPriority w:val="99"/>
    <w:unhideWhenUsed/>
    <w:rsid w:val="0003087C"/>
    <w:pPr>
      <w:spacing w:after="160" w:line="312" w:lineRule="auto"/>
      <w:ind w:left="200" w:hanging="200"/>
    </w:pPr>
    <w:rPr>
      <w:rFonts w:asciiTheme="minorHAnsi" w:eastAsiaTheme="minorEastAsia" w:hAnsiTheme="minorHAnsi" w:cstheme="minorBidi"/>
      <w:sz w:val="21"/>
      <w:szCs w:val="21"/>
    </w:rPr>
  </w:style>
  <w:style w:type="character" w:customStyle="1" w:styleId="indicatorreportsubsectiontitle">
    <w:name w:val="indicator_report_subsection_title"/>
    <w:basedOn w:val="Privzetapisavaodstavka"/>
    <w:rsid w:val="0003087C"/>
  </w:style>
  <w:style w:type="character" w:customStyle="1" w:styleId="st">
    <w:name w:val="st"/>
    <w:basedOn w:val="Privzetapisavaodstavka"/>
    <w:rsid w:val="0003087C"/>
  </w:style>
  <w:style w:type="numbering" w:customStyle="1" w:styleId="Brezseznama2">
    <w:name w:val="Brez seznama2"/>
    <w:next w:val="Brezseznama"/>
    <w:uiPriority w:val="99"/>
    <w:semiHidden/>
    <w:unhideWhenUsed/>
    <w:rsid w:val="0003087C"/>
  </w:style>
  <w:style w:type="table" w:customStyle="1" w:styleId="Tabelamrea5">
    <w:name w:val="Tabela – mreža5"/>
    <w:basedOn w:val="Navadnatabela"/>
    <w:next w:val="Tabelamrea"/>
    <w:uiPriority w:val="59"/>
    <w:rsid w:val="0003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3">
    <w:name w:val="Tabela – mreža13"/>
    <w:basedOn w:val="Navadnatabela"/>
    <w:next w:val="Tabelamrea"/>
    <w:uiPriority w:val="59"/>
    <w:rsid w:val="0003087C"/>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3">
    <w:name w:val="Tabela – mreža23"/>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1">
    <w:name w:val="Tabela – mreža21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Brezseznama"/>
    <w:uiPriority w:val="99"/>
    <w:semiHidden/>
    <w:unhideWhenUsed/>
    <w:rsid w:val="0003087C"/>
  </w:style>
  <w:style w:type="table" w:customStyle="1" w:styleId="Tabelamrea41">
    <w:name w:val="Tabela – mreža41"/>
    <w:basedOn w:val="Navadnatabela"/>
    <w:next w:val="Tabelamrea"/>
    <w:uiPriority w:val="59"/>
    <w:rsid w:val="0003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21">
    <w:name w:val="Tabela – mreža121"/>
    <w:basedOn w:val="Navadnatabela"/>
    <w:next w:val="Tabelamrea"/>
    <w:uiPriority w:val="59"/>
    <w:rsid w:val="0003087C"/>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1">
    <w:name w:val="Tabela – mreža111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21">
    <w:name w:val="Tabela – mreža22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1">
    <w:name w:val="Tabela – mreža31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615186">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6493E-FAAC-483B-A27E-E19B65A7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2831</Words>
  <Characters>16143</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18937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Igor Ritonja</cp:lastModifiedBy>
  <cp:revision>4</cp:revision>
  <cp:lastPrinted>2022-05-24T12:31:00Z</cp:lastPrinted>
  <dcterms:created xsi:type="dcterms:W3CDTF">2022-08-10T07:31:00Z</dcterms:created>
  <dcterms:modified xsi:type="dcterms:W3CDTF">2022-08-12T07:37:00Z</dcterms:modified>
</cp:coreProperties>
</file>