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499"/>
        <w:gridCol w:w="863"/>
        <w:gridCol w:w="1367"/>
        <w:gridCol w:w="417"/>
        <w:gridCol w:w="912"/>
        <w:gridCol w:w="601"/>
        <w:gridCol w:w="246"/>
        <w:gridCol w:w="414"/>
        <w:gridCol w:w="261"/>
        <w:gridCol w:w="85"/>
        <w:gridCol w:w="2071"/>
      </w:tblGrid>
      <w:tr w:rsidR="004C446E" w:rsidRPr="00DF1ADD" w14:paraId="2EC18992" w14:textId="77777777" w:rsidTr="009D508D">
        <w:trPr>
          <w:gridAfter w:val="5"/>
          <w:wAfter w:w="3077" w:type="dxa"/>
        </w:trPr>
        <w:tc>
          <w:tcPr>
            <w:tcW w:w="6086" w:type="dxa"/>
            <w:gridSpan w:val="7"/>
          </w:tcPr>
          <w:p w14:paraId="6D6DF79F" w14:textId="20906F1D" w:rsidR="004C446E" w:rsidRPr="00DF1ADD" w:rsidRDefault="004C446E" w:rsidP="00F73723">
            <w:pPr>
              <w:pStyle w:val="Neotevilenodstavek"/>
              <w:spacing w:before="0" w:after="0" w:line="260" w:lineRule="exact"/>
              <w:jc w:val="left"/>
              <w:rPr>
                <w:rFonts w:cs="Arial"/>
                <w:sz w:val="20"/>
                <w:szCs w:val="20"/>
                <w:lang w:val="sl-SI" w:eastAsia="sl-SI"/>
              </w:rPr>
            </w:pPr>
            <w:r w:rsidRPr="00DF1ADD">
              <w:rPr>
                <w:rFonts w:cs="Arial"/>
                <w:sz w:val="20"/>
                <w:szCs w:val="20"/>
                <w:lang w:val="sl-SI" w:eastAsia="sl-SI"/>
              </w:rPr>
              <w:t xml:space="preserve">Številka: </w:t>
            </w:r>
            <w:bookmarkStart w:id="0" w:name="_Hlk112250724"/>
            <w:r w:rsidR="00364CD2" w:rsidRPr="00DF1ADD">
              <w:rPr>
                <w:rFonts w:cs="Arial"/>
                <w:sz w:val="20"/>
                <w:szCs w:val="20"/>
                <w:lang w:val="sl-SI" w:eastAsia="sl-SI"/>
              </w:rPr>
              <w:t>476-</w:t>
            </w:r>
            <w:bookmarkEnd w:id="0"/>
            <w:r w:rsidR="00AC7DCA">
              <w:rPr>
                <w:rFonts w:cs="Arial"/>
                <w:sz w:val="20"/>
                <w:szCs w:val="20"/>
                <w:lang w:val="sl-SI" w:eastAsia="sl-SI"/>
              </w:rPr>
              <w:t>49/2024/</w:t>
            </w:r>
            <w:r w:rsidR="005E12C4">
              <w:rPr>
                <w:rFonts w:cs="Arial"/>
                <w:sz w:val="20"/>
                <w:szCs w:val="20"/>
                <w:lang w:val="sl-SI" w:eastAsia="sl-SI"/>
              </w:rPr>
              <w:t>1</w:t>
            </w:r>
            <w:r w:rsidR="00A962C6">
              <w:rPr>
                <w:rFonts w:cs="Arial"/>
                <w:sz w:val="20"/>
                <w:szCs w:val="20"/>
                <w:lang w:val="sl-SI" w:eastAsia="sl-SI"/>
              </w:rPr>
              <w:t>3</w:t>
            </w:r>
          </w:p>
        </w:tc>
      </w:tr>
      <w:tr w:rsidR="004C446E" w:rsidRPr="00DF1ADD" w14:paraId="6BD83F8C" w14:textId="77777777" w:rsidTr="009D508D">
        <w:trPr>
          <w:gridAfter w:val="5"/>
          <w:wAfter w:w="3077" w:type="dxa"/>
        </w:trPr>
        <w:tc>
          <w:tcPr>
            <w:tcW w:w="6086" w:type="dxa"/>
            <w:gridSpan w:val="7"/>
          </w:tcPr>
          <w:p w14:paraId="51C774CA" w14:textId="6052E53F" w:rsidR="004C446E" w:rsidRPr="00DF1ADD" w:rsidRDefault="004C446E" w:rsidP="00F73723">
            <w:pPr>
              <w:pStyle w:val="Neotevilenodstavek"/>
              <w:spacing w:before="0" w:after="0" w:line="260" w:lineRule="exact"/>
              <w:jc w:val="left"/>
              <w:rPr>
                <w:rFonts w:cs="Arial"/>
                <w:sz w:val="20"/>
                <w:szCs w:val="20"/>
                <w:lang w:val="sl-SI" w:eastAsia="sl-SI"/>
              </w:rPr>
            </w:pPr>
            <w:r w:rsidRPr="00DF1ADD">
              <w:rPr>
                <w:rFonts w:cs="Arial"/>
                <w:sz w:val="20"/>
                <w:szCs w:val="20"/>
                <w:lang w:val="sl-SI" w:eastAsia="sl-SI"/>
              </w:rPr>
              <w:t xml:space="preserve">Ljubljana, </w:t>
            </w:r>
            <w:r w:rsidR="005B2564" w:rsidRPr="00DF1ADD">
              <w:rPr>
                <w:rFonts w:cs="Arial"/>
                <w:sz w:val="20"/>
                <w:szCs w:val="20"/>
                <w:lang w:val="sl-SI" w:eastAsia="sl-SI"/>
              </w:rPr>
              <w:t xml:space="preserve">dne </w:t>
            </w:r>
            <w:r w:rsidR="00427515">
              <w:rPr>
                <w:rFonts w:cs="Arial"/>
                <w:sz w:val="20"/>
                <w:szCs w:val="20"/>
                <w:lang w:val="sl-SI" w:eastAsia="sl-SI"/>
              </w:rPr>
              <w:t>5</w:t>
            </w:r>
            <w:r w:rsidR="00485FB6" w:rsidRPr="00DF1ADD">
              <w:rPr>
                <w:rFonts w:cs="Arial"/>
                <w:sz w:val="20"/>
                <w:szCs w:val="20"/>
                <w:lang w:val="sl-SI" w:eastAsia="sl-SI"/>
              </w:rPr>
              <w:t xml:space="preserve">. </w:t>
            </w:r>
            <w:r w:rsidR="005E12C4">
              <w:rPr>
                <w:rFonts w:cs="Arial"/>
                <w:sz w:val="20"/>
                <w:szCs w:val="20"/>
                <w:lang w:val="sl-SI" w:eastAsia="sl-SI"/>
              </w:rPr>
              <w:t>9</w:t>
            </w:r>
            <w:r w:rsidR="003540BD" w:rsidRPr="00DF1ADD">
              <w:rPr>
                <w:rFonts w:cs="Arial"/>
                <w:sz w:val="20"/>
                <w:szCs w:val="20"/>
                <w:lang w:val="sl-SI" w:eastAsia="sl-SI"/>
              </w:rPr>
              <w:t>. 2</w:t>
            </w:r>
            <w:r w:rsidR="003D13A2" w:rsidRPr="00DF1ADD">
              <w:rPr>
                <w:rFonts w:cs="Arial"/>
                <w:sz w:val="20"/>
                <w:szCs w:val="20"/>
                <w:lang w:val="sl-SI" w:eastAsia="sl-SI"/>
              </w:rPr>
              <w:t>02</w:t>
            </w:r>
            <w:r w:rsidR="00AC7DCA">
              <w:rPr>
                <w:rFonts w:cs="Arial"/>
                <w:sz w:val="20"/>
                <w:szCs w:val="20"/>
                <w:lang w:val="sl-SI" w:eastAsia="sl-SI"/>
              </w:rPr>
              <w:t>4</w:t>
            </w:r>
          </w:p>
        </w:tc>
      </w:tr>
      <w:tr w:rsidR="004C446E" w:rsidRPr="00DF1ADD" w14:paraId="554F250F" w14:textId="77777777" w:rsidTr="009D508D">
        <w:trPr>
          <w:gridAfter w:val="5"/>
          <w:wAfter w:w="3077" w:type="dxa"/>
        </w:trPr>
        <w:tc>
          <w:tcPr>
            <w:tcW w:w="6086" w:type="dxa"/>
            <w:gridSpan w:val="7"/>
          </w:tcPr>
          <w:p w14:paraId="620AD9B7" w14:textId="77777777" w:rsidR="004C446E" w:rsidRPr="00DF1ADD" w:rsidRDefault="000638BF" w:rsidP="00F73723">
            <w:pPr>
              <w:pStyle w:val="Neotevilenodstavek"/>
              <w:spacing w:before="0" w:after="0" w:line="260" w:lineRule="exact"/>
              <w:jc w:val="left"/>
              <w:rPr>
                <w:rFonts w:cs="Arial"/>
                <w:sz w:val="20"/>
                <w:szCs w:val="20"/>
                <w:lang w:val="sl-SI" w:eastAsia="sl-SI"/>
              </w:rPr>
            </w:pPr>
            <w:r w:rsidRPr="00DF1ADD">
              <w:rPr>
                <w:rFonts w:cs="Arial"/>
                <w:sz w:val="20"/>
                <w:szCs w:val="20"/>
                <w:lang w:val="sl-SI" w:eastAsia="sl-SI"/>
              </w:rPr>
              <w:t xml:space="preserve">EVA: </w:t>
            </w:r>
          </w:p>
        </w:tc>
      </w:tr>
      <w:tr w:rsidR="004C446E" w:rsidRPr="00DF1ADD" w14:paraId="175271C2" w14:textId="77777777" w:rsidTr="009D508D">
        <w:trPr>
          <w:gridAfter w:val="5"/>
          <w:wAfter w:w="3077" w:type="dxa"/>
        </w:trPr>
        <w:tc>
          <w:tcPr>
            <w:tcW w:w="6086" w:type="dxa"/>
            <w:gridSpan w:val="7"/>
          </w:tcPr>
          <w:p w14:paraId="584D99A6" w14:textId="77777777" w:rsidR="004C446E" w:rsidRPr="00DF1ADD" w:rsidRDefault="004C446E" w:rsidP="00F73723">
            <w:pPr>
              <w:spacing w:line="260" w:lineRule="exact"/>
              <w:rPr>
                <w:rFonts w:cs="Arial"/>
                <w:szCs w:val="20"/>
                <w:lang w:val="sl-SI"/>
              </w:rPr>
            </w:pPr>
          </w:p>
          <w:p w14:paraId="340C500B" w14:textId="77777777" w:rsidR="004C446E" w:rsidRPr="00DF1ADD" w:rsidRDefault="004C446E" w:rsidP="00F73723">
            <w:pPr>
              <w:spacing w:line="260" w:lineRule="exact"/>
              <w:rPr>
                <w:rFonts w:cs="Arial"/>
                <w:szCs w:val="20"/>
                <w:lang w:val="sl-SI"/>
              </w:rPr>
            </w:pPr>
            <w:r w:rsidRPr="00DF1ADD">
              <w:rPr>
                <w:rFonts w:cs="Arial"/>
                <w:szCs w:val="20"/>
                <w:lang w:val="sl-SI"/>
              </w:rPr>
              <w:t>GENERALNI SEKRETARIAT VLADE REPUBLIKE SLOVENIJE</w:t>
            </w:r>
          </w:p>
          <w:p w14:paraId="57678E8F" w14:textId="77777777" w:rsidR="004C446E" w:rsidRPr="00DF1ADD" w:rsidRDefault="0023606D" w:rsidP="00F73723">
            <w:pPr>
              <w:spacing w:line="260" w:lineRule="exact"/>
              <w:rPr>
                <w:rFonts w:cs="Arial"/>
                <w:szCs w:val="20"/>
                <w:lang w:val="sl-SI"/>
              </w:rPr>
            </w:pPr>
            <w:hyperlink r:id="rId8" w:history="1">
              <w:r w:rsidR="004C446E" w:rsidRPr="00DF1ADD">
                <w:rPr>
                  <w:rStyle w:val="Hiperpovezava"/>
                  <w:rFonts w:cs="Arial"/>
                  <w:szCs w:val="20"/>
                  <w:lang w:val="sl-SI"/>
                </w:rPr>
                <w:t>Gp.gs@gov.si</w:t>
              </w:r>
            </w:hyperlink>
          </w:p>
          <w:p w14:paraId="3AD4F89D" w14:textId="77777777" w:rsidR="004C446E" w:rsidRPr="00DF1ADD" w:rsidRDefault="004C446E" w:rsidP="00F73723">
            <w:pPr>
              <w:spacing w:line="260" w:lineRule="exact"/>
              <w:rPr>
                <w:rFonts w:cs="Arial"/>
                <w:szCs w:val="20"/>
                <w:lang w:val="sl-SI"/>
              </w:rPr>
            </w:pPr>
          </w:p>
        </w:tc>
      </w:tr>
      <w:tr w:rsidR="004C446E" w:rsidRPr="00DF1ADD" w14:paraId="2BD18923" w14:textId="77777777" w:rsidTr="009D508D">
        <w:tc>
          <w:tcPr>
            <w:tcW w:w="9163" w:type="dxa"/>
            <w:gridSpan w:val="12"/>
          </w:tcPr>
          <w:p w14:paraId="50E2E755" w14:textId="4E5C5061" w:rsidR="00B719E3" w:rsidRPr="00DF1ADD" w:rsidRDefault="004C446E" w:rsidP="00F73723">
            <w:pPr>
              <w:pStyle w:val="Naslovpredpisa"/>
              <w:spacing w:before="0" w:after="0" w:line="260" w:lineRule="exact"/>
              <w:ind w:left="1026" w:hanging="1026"/>
              <w:jc w:val="both"/>
              <w:rPr>
                <w:rFonts w:cs="Arial"/>
                <w:sz w:val="20"/>
                <w:szCs w:val="20"/>
                <w:lang w:val="sl-SI" w:eastAsia="sl-SI"/>
              </w:rPr>
            </w:pPr>
            <w:r w:rsidRPr="00DF1ADD">
              <w:rPr>
                <w:rFonts w:cs="Arial"/>
                <w:sz w:val="20"/>
                <w:szCs w:val="20"/>
                <w:lang w:val="sl-SI" w:eastAsia="sl-SI"/>
              </w:rPr>
              <w:t>ZADEVA:</w:t>
            </w:r>
            <w:r w:rsidR="004B1F2F">
              <w:rPr>
                <w:rFonts w:cs="Arial"/>
                <w:sz w:val="20"/>
                <w:szCs w:val="20"/>
                <w:lang w:val="sl-SI" w:eastAsia="sl-SI"/>
              </w:rPr>
              <w:t xml:space="preserve"> </w:t>
            </w:r>
            <w:bookmarkStart w:id="1" w:name="_Hlk175643222"/>
            <w:r w:rsidR="00364CD2" w:rsidRPr="00DF1ADD">
              <w:rPr>
                <w:rFonts w:cs="Arial"/>
                <w:sz w:val="20"/>
                <w:szCs w:val="20"/>
                <w:lang w:val="sl-SI" w:eastAsia="sl-SI"/>
              </w:rPr>
              <w:t>Skupščina družbe Slovensk</w:t>
            </w:r>
            <w:r w:rsidR="000719D4" w:rsidRPr="00DF1ADD">
              <w:rPr>
                <w:rFonts w:cs="Arial"/>
                <w:sz w:val="20"/>
                <w:szCs w:val="20"/>
                <w:lang w:val="sl-SI" w:eastAsia="sl-SI"/>
              </w:rPr>
              <w:t>i</w:t>
            </w:r>
            <w:r w:rsidR="00364CD2" w:rsidRPr="00DF1ADD">
              <w:rPr>
                <w:rFonts w:cs="Arial"/>
                <w:sz w:val="20"/>
                <w:szCs w:val="20"/>
                <w:lang w:val="sl-SI" w:eastAsia="sl-SI"/>
              </w:rPr>
              <w:t xml:space="preserve"> državn</w:t>
            </w:r>
            <w:r w:rsidR="000719D4" w:rsidRPr="00DF1ADD">
              <w:rPr>
                <w:rFonts w:cs="Arial"/>
                <w:sz w:val="20"/>
                <w:szCs w:val="20"/>
                <w:lang w:val="sl-SI" w:eastAsia="sl-SI"/>
              </w:rPr>
              <w:t>i</w:t>
            </w:r>
            <w:r w:rsidR="00364CD2" w:rsidRPr="00DF1ADD">
              <w:rPr>
                <w:rFonts w:cs="Arial"/>
                <w:sz w:val="20"/>
                <w:szCs w:val="20"/>
                <w:lang w:val="sl-SI" w:eastAsia="sl-SI"/>
              </w:rPr>
              <w:t xml:space="preserve"> holding, d.</w:t>
            </w:r>
            <w:r w:rsidR="008C04DD" w:rsidRPr="00DF1ADD">
              <w:rPr>
                <w:rFonts w:cs="Arial"/>
                <w:sz w:val="20"/>
                <w:szCs w:val="20"/>
                <w:lang w:val="sl-SI" w:eastAsia="sl-SI"/>
              </w:rPr>
              <w:t xml:space="preserve"> </w:t>
            </w:r>
            <w:r w:rsidR="00364CD2" w:rsidRPr="00DF1ADD">
              <w:rPr>
                <w:rFonts w:cs="Arial"/>
                <w:sz w:val="20"/>
                <w:szCs w:val="20"/>
                <w:lang w:val="sl-SI" w:eastAsia="sl-SI"/>
              </w:rPr>
              <w:t>d.</w:t>
            </w:r>
            <w:r w:rsidR="004B1F2F">
              <w:rPr>
                <w:rFonts w:cs="Arial"/>
                <w:sz w:val="20"/>
                <w:szCs w:val="20"/>
                <w:lang w:val="sl-SI" w:eastAsia="sl-SI"/>
              </w:rPr>
              <w:t xml:space="preserve"> – Pripojitev</w:t>
            </w:r>
            <w:r w:rsidR="00FB4B1F">
              <w:rPr>
                <w:rFonts w:cs="Arial"/>
                <w:sz w:val="20"/>
                <w:szCs w:val="20"/>
                <w:lang w:val="sl-SI" w:eastAsia="sl-SI"/>
              </w:rPr>
              <w:t xml:space="preserve"> družbe</w:t>
            </w:r>
            <w:r w:rsidR="004B1F2F">
              <w:rPr>
                <w:rFonts w:cs="Arial"/>
                <w:sz w:val="20"/>
                <w:szCs w:val="20"/>
                <w:lang w:val="sl-SI" w:eastAsia="sl-SI"/>
              </w:rPr>
              <w:t xml:space="preserve"> ISTRABENZ, holdinške družbe, d. o. o. k Slovenskem državnem holdingu, d. d.</w:t>
            </w:r>
            <w:r w:rsidR="00364CD2" w:rsidRPr="00DF1ADD">
              <w:rPr>
                <w:rFonts w:cs="Arial"/>
                <w:sz w:val="20"/>
                <w:szCs w:val="20"/>
                <w:lang w:val="sl-SI" w:eastAsia="sl-SI"/>
              </w:rPr>
              <w:t xml:space="preserve"> </w:t>
            </w:r>
            <w:r w:rsidR="00F672C6" w:rsidRPr="00DF1ADD">
              <w:rPr>
                <w:rFonts w:cs="Arial"/>
                <w:sz w:val="20"/>
                <w:szCs w:val="20"/>
                <w:lang w:val="sl-SI" w:eastAsia="sl-SI"/>
              </w:rPr>
              <w:t>– predlog za obravnavo</w:t>
            </w:r>
            <w:bookmarkEnd w:id="1"/>
          </w:p>
        </w:tc>
      </w:tr>
      <w:tr w:rsidR="004C446E" w:rsidRPr="00DF1ADD" w14:paraId="6F9B3184" w14:textId="77777777" w:rsidTr="009D508D">
        <w:tc>
          <w:tcPr>
            <w:tcW w:w="9163" w:type="dxa"/>
            <w:gridSpan w:val="12"/>
          </w:tcPr>
          <w:p w14:paraId="2086D4B7" w14:textId="77777777" w:rsidR="004C446E" w:rsidRPr="00DF1ADD" w:rsidRDefault="004C446E" w:rsidP="00F73723">
            <w:pPr>
              <w:pStyle w:val="Poglavje"/>
              <w:spacing w:before="0" w:after="0" w:line="260" w:lineRule="exact"/>
              <w:jc w:val="left"/>
              <w:rPr>
                <w:sz w:val="20"/>
                <w:szCs w:val="20"/>
              </w:rPr>
            </w:pPr>
            <w:r w:rsidRPr="00DF1ADD">
              <w:rPr>
                <w:sz w:val="20"/>
                <w:szCs w:val="20"/>
              </w:rPr>
              <w:t>1. Predlog sklepov vlade:</w:t>
            </w:r>
          </w:p>
        </w:tc>
      </w:tr>
      <w:tr w:rsidR="004C446E" w:rsidRPr="0023606D" w14:paraId="0F29E0B7" w14:textId="77777777" w:rsidTr="009D508D">
        <w:tc>
          <w:tcPr>
            <w:tcW w:w="9163" w:type="dxa"/>
            <w:gridSpan w:val="12"/>
          </w:tcPr>
          <w:p w14:paraId="2FC78845" w14:textId="77777777" w:rsidR="00020D8B" w:rsidRPr="00DF1ADD" w:rsidRDefault="00020D8B" w:rsidP="00F73723">
            <w:pPr>
              <w:spacing w:line="260" w:lineRule="exact"/>
              <w:ind w:left="318"/>
              <w:jc w:val="both"/>
              <w:rPr>
                <w:rFonts w:cs="Arial"/>
                <w:szCs w:val="20"/>
                <w:lang w:val="sl-SI"/>
              </w:rPr>
            </w:pPr>
            <w:bookmarkStart w:id="2" w:name="_Hlk120791859"/>
          </w:p>
          <w:p w14:paraId="14C38786" w14:textId="0AA7F6C2" w:rsidR="0093495E" w:rsidRPr="00DF1ADD" w:rsidRDefault="001D4BBB" w:rsidP="00F73723">
            <w:pPr>
              <w:spacing w:line="260" w:lineRule="exact"/>
              <w:ind w:left="37"/>
              <w:jc w:val="both"/>
              <w:rPr>
                <w:rFonts w:cs="Arial"/>
                <w:szCs w:val="20"/>
                <w:lang w:val="sl-SI"/>
              </w:rPr>
            </w:pPr>
            <w:bookmarkStart w:id="3" w:name="_Hlk76374233"/>
            <w:r w:rsidRPr="00DF1ADD">
              <w:rPr>
                <w:rFonts w:cs="Arial"/>
                <w:szCs w:val="20"/>
                <w:lang w:val="sl-SI"/>
              </w:rPr>
              <w:t>Na podlagi 295. člena</w:t>
            </w:r>
            <w:r w:rsidR="00302354">
              <w:rPr>
                <w:rFonts w:cs="Arial"/>
                <w:szCs w:val="20"/>
                <w:lang w:val="sl-SI"/>
              </w:rPr>
              <w:t xml:space="preserve">, </w:t>
            </w:r>
            <w:r w:rsidR="00302354" w:rsidRPr="00DF1ADD">
              <w:rPr>
                <w:rFonts w:cs="Arial"/>
                <w:szCs w:val="20"/>
                <w:lang w:val="sl-SI"/>
              </w:rPr>
              <w:t xml:space="preserve">prvega odstavka 585. člena, tretje alineje 1. točke drugega odstavka 590. člena in šestega odstavka 599. </w:t>
            </w:r>
            <w:r w:rsidR="00302354">
              <w:rPr>
                <w:rFonts w:cs="Arial"/>
                <w:szCs w:val="20"/>
                <w:lang w:val="sl-SI"/>
              </w:rPr>
              <w:t xml:space="preserve">člena </w:t>
            </w:r>
            <w:r w:rsidRPr="00DF1ADD">
              <w:rPr>
                <w:rFonts w:cs="Arial"/>
                <w:szCs w:val="20"/>
                <w:lang w:val="sl-SI"/>
              </w:rPr>
              <w:t xml:space="preserve">Zakona o gospodarskih družbah </w:t>
            </w:r>
            <w:r w:rsidR="00AC7DCA">
              <w:rPr>
                <w:lang w:val="sl-SI"/>
              </w:rPr>
              <w:t>(</w:t>
            </w:r>
            <w:r w:rsidR="00AC7DCA" w:rsidRPr="00AC7DCA">
              <w:rPr>
                <w:rFonts w:cs="Arial"/>
                <w:szCs w:val="20"/>
                <w:lang w:val="sl-SI"/>
              </w:rPr>
              <w:t xml:space="preserve">Uradni list RS, št. 65/09 – uradno prečiščeno besedilo, 33/11, 91/11, 32/12, 57/12, 44/13 – </w:t>
            </w:r>
            <w:proofErr w:type="spellStart"/>
            <w:r w:rsidR="00AC7DCA" w:rsidRPr="00AC7DCA">
              <w:rPr>
                <w:rFonts w:cs="Arial"/>
                <w:szCs w:val="20"/>
                <w:lang w:val="sl-SI"/>
              </w:rPr>
              <w:t>odl</w:t>
            </w:r>
            <w:proofErr w:type="spellEnd"/>
            <w:r w:rsidR="00AC7DCA" w:rsidRPr="00AC7DCA">
              <w:rPr>
                <w:rFonts w:cs="Arial"/>
                <w:szCs w:val="20"/>
                <w:lang w:val="sl-SI"/>
              </w:rPr>
              <w:t xml:space="preserve">. US, 82/13, 55/15, 15/17, 22/19 – </w:t>
            </w:r>
            <w:proofErr w:type="spellStart"/>
            <w:r w:rsidR="00AC7DCA" w:rsidRPr="00AC7DCA">
              <w:rPr>
                <w:rFonts w:cs="Arial"/>
                <w:szCs w:val="20"/>
                <w:lang w:val="sl-SI"/>
              </w:rPr>
              <w:t>ZPosS</w:t>
            </w:r>
            <w:proofErr w:type="spellEnd"/>
            <w:r w:rsidR="00AC7DCA" w:rsidRPr="00AC7DCA">
              <w:rPr>
                <w:rFonts w:cs="Arial"/>
                <w:szCs w:val="20"/>
                <w:lang w:val="sl-SI"/>
              </w:rPr>
              <w:t xml:space="preserve">, 158/20 – </w:t>
            </w:r>
            <w:proofErr w:type="spellStart"/>
            <w:r w:rsidR="00AC7DCA" w:rsidRPr="00AC7DCA">
              <w:rPr>
                <w:rFonts w:cs="Arial"/>
                <w:szCs w:val="20"/>
                <w:lang w:val="sl-SI"/>
              </w:rPr>
              <w:t>ZIntPK</w:t>
            </w:r>
            <w:proofErr w:type="spellEnd"/>
            <w:r w:rsidR="00AC7DCA" w:rsidRPr="00AC7DCA">
              <w:rPr>
                <w:rFonts w:cs="Arial"/>
                <w:szCs w:val="20"/>
                <w:lang w:val="sl-SI"/>
              </w:rPr>
              <w:t>-C, 18/21, 18/23 – ZDU-1O in 75/23</w:t>
            </w:r>
            <w:r w:rsidR="00AC7DCA">
              <w:rPr>
                <w:rFonts w:cs="Arial"/>
                <w:szCs w:val="20"/>
                <w:lang w:val="sl-SI"/>
              </w:rPr>
              <w:t>)</w:t>
            </w:r>
            <w:r w:rsidR="000A0B48">
              <w:rPr>
                <w:rFonts w:cs="Arial"/>
                <w:lang w:val="sl-SI"/>
              </w:rPr>
              <w:t xml:space="preserve"> </w:t>
            </w:r>
            <w:r w:rsidR="005D7CB2">
              <w:rPr>
                <w:rFonts w:cs="Arial"/>
                <w:szCs w:val="20"/>
                <w:lang w:val="sl-SI"/>
              </w:rPr>
              <w:t xml:space="preserve">in </w:t>
            </w:r>
            <w:r w:rsidRPr="00DF1ADD">
              <w:rPr>
                <w:rFonts w:cs="Arial"/>
                <w:szCs w:val="20"/>
                <w:lang w:val="sl-SI"/>
              </w:rPr>
              <w:t xml:space="preserve">šestega odstavka 21. člena Zakona o Vladi Republike Slovenije </w:t>
            </w:r>
            <w:r w:rsidR="005D7CB2">
              <w:rPr>
                <w:rFonts w:cs="Arial"/>
                <w:szCs w:val="20"/>
                <w:lang w:val="sl-SI"/>
              </w:rPr>
              <w:t>(</w:t>
            </w:r>
            <w:r w:rsidR="005D7CB2" w:rsidRPr="005D7CB2">
              <w:rPr>
                <w:rFonts w:cs="Arial"/>
                <w:szCs w:val="20"/>
                <w:lang w:val="sl-SI"/>
              </w:rPr>
              <w:t>Uradni list RS, št. 24/05 – uradno prečiščeno besedilo, 109/08, 38/10 – ZUKN, 8/12, 21/13, 47/13 – ZDU-1G, 65/14, 55/17 in 163/22</w:t>
            </w:r>
            <w:r w:rsidRPr="00DF1ADD">
              <w:rPr>
                <w:rFonts w:cs="Arial"/>
                <w:szCs w:val="20"/>
                <w:lang w:val="sl-SI"/>
              </w:rPr>
              <w:t>) je Vlada Republike Slovenije kot ustanoviteljica in edina delničarka SDH, d.</w:t>
            </w:r>
            <w:r w:rsidR="0045200A">
              <w:rPr>
                <w:rFonts w:cs="Arial"/>
                <w:szCs w:val="20"/>
                <w:lang w:val="sl-SI"/>
              </w:rPr>
              <w:t xml:space="preserve"> </w:t>
            </w:r>
            <w:r w:rsidRPr="00DF1ADD">
              <w:rPr>
                <w:rFonts w:cs="Arial"/>
                <w:szCs w:val="20"/>
                <w:lang w:val="sl-SI"/>
              </w:rPr>
              <w:t xml:space="preserve">d., v vlogi skupščine SDH, d. d., na </w:t>
            </w:r>
            <w:r w:rsidR="001A7495" w:rsidRPr="00B6063E">
              <w:rPr>
                <w:rFonts w:cs="Arial"/>
                <w:szCs w:val="20"/>
                <w:lang w:val="sl-SI"/>
              </w:rPr>
              <w:t>…….</w:t>
            </w:r>
            <w:r w:rsidR="00DB369D">
              <w:rPr>
                <w:rFonts w:cs="Arial"/>
                <w:szCs w:val="20"/>
                <w:lang w:val="sl-SI"/>
              </w:rPr>
              <w:t xml:space="preserve"> </w:t>
            </w:r>
            <w:r w:rsidR="001A7495" w:rsidRPr="00B81906">
              <w:rPr>
                <w:rFonts w:cs="Arial"/>
                <w:szCs w:val="20"/>
                <w:lang w:val="sl-SI"/>
              </w:rPr>
              <w:t>redni seji dne</w:t>
            </w:r>
            <w:r w:rsidR="00DB369D">
              <w:rPr>
                <w:rFonts w:cs="Arial"/>
                <w:szCs w:val="20"/>
                <w:lang w:val="sl-SI"/>
              </w:rPr>
              <w:t xml:space="preserve"> </w:t>
            </w:r>
            <w:r w:rsidR="001A7495" w:rsidRPr="00B6063E">
              <w:rPr>
                <w:rFonts w:cs="Arial"/>
                <w:szCs w:val="20"/>
                <w:lang w:val="sl-SI"/>
              </w:rPr>
              <w:t xml:space="preserve">……. </w:t>
            </w:r>
            <w:r w:rsidR="001A7495" w:rsidRPr="00B81906">
              <w:rPr>
                <w:rFonts w:cs="Arial"/>
                <w:szCs w:val="20"/>
                <w:lang w:val="sl-SI"/>
              </w:rPr>
              <w:t>pod točko</w:t>
            </w:r>
            <w:r w:rsidR="007A3051">
              <w:rPr>
                <w:rFonts w:cs="Arial"/>
                <w:szCs w:val="20"/>
                <w:lang w:val="sl-SI"/>
              </w:rPr>
              <w:t xml:space="preserve"> </w:t>
            </w:r>
            <w:r w:rsidR="001A7495" w:rsidRPr="00B6063E">
              <w:rPr>
                <w:rFonts w:cs="Arial"/>
                <w:szCs w:val="20"/>
                <w:lang w:val="sl-SI"/>
              </w:rPr>
              <w:t xml:space="preserve">……. </w:t>
            </w:r>
            <w:r w:rsidR="001A7495" w:rsidRPr="00B81906">
              <w:rPr>
                <w:rFonts w:cs="Arial"/>
                <w:szCs w:val="20"/>
                <w:lang w:val="sl-SI"/>
              </w:rPr>
              <w:t>sprejela naslednji</w:t>
            </w:r>
          </w:p>
          <w:p w14:paraId="2C32EBF5" w14:textId="77777777" w:rsidR="00C50DDC" w:rsidRPr="00DF1ADD" w:rsidRDefault="00C50DDC" w:rsidP="00F73723">
            <w:pPr>
              <w:spacing w:line="260" w:lineRule="exact"/>
              <w:ind w:left="318"/>
              <w:jc w:val="both"/>
              <w:rPr>
                <w:rFonts w:cs="Arial"/>
                <w:szCs w:val="20"/>
                <w:lang w:val="sl-SI"/>
              </w:rPr>
            </w:pPr>
          </w:p>
          <w:p w14:paraId="3892EC66" w14:textId="77777777" w:rsidR="00364CD2" w:rsidRPr="00DF1ADD" w:rsidRDefault="0093495E" w:rsidP="00F73723">
            <w:pPr>
              <w:spacing w:line="260" w:lineRule="exact"/>
              <w:ind w:left="318"/>
              <w:jc w:val="center"/>
              <w:rPr>
                <w:rFonts w:cs="Arial"/>
                <w:szCs w:val="20"/>
                <w:lang w:val="sl-SI"/>
              </w:rPr>
            </w:pPr>
            <w:r w:rsidRPr="00DF1ADD">
              <w:rPr>
                <w:rFonts w:cs="Arial"/>
                <w:szCs w:val="20"/>
                <w:lang w:val="sl-SI"/>
              </w:rPr>
              <w:t xml:space="preserve">S K L E P : </w:t>
            </w:r>
          </w:p>
          <w:p w14:paraId="7783C916" w14:textId="77777777" w:rsidR="00364CD2" w:rsidRPr="00DF1ADD" w:rsidRDefault="00364CD2" w:rsidP="00F73723">
            <w:pPr>
              <w:spacing w:line="260" w:lineRule="exact"/>
              <w:jc w:val="both"/>
              <w:rPr>
                <w:rFonts w:cs="Arial"/>
                <w:szCs w:val="20"/>
                <w:lang w:val="sl-SI"/>
              </w:rPr>
            </w:pPr>
          </w:p>
          <w:p w14:paraId="0A8D708D" w14:textId="77777777" w:rsidR="001D4BBB" w:rsidRPr="00DF1ADD" w:rsidRDefault="001D4BBB" w:rsidP="00F73723">
            <w:pPr>
              <w:pStyle w:val="Odstavekseznama"/>
              <w:numPr>
                <w:ilvl w:val="0"/>
                <w:numId w:val="10"/>
              </w:numPr>
              <w:spacing w:line="260" w:lineRule="exact"/>
              <w:ind w:left="321" w:hanging="321"/>
              <w:jc w:val="both"/>
              <w:rPr>
                <w:rFonts w:cs="Arial"/>
                <w:sz w:val="20"/>
                <w:szCs w:val="20"/>
                <w:lang w:val="sl-SI"/>
              </w:rPr>
            </w:pPr>
            <w:bookmarkStart w:id="4" w:name="_Hlk112225908"/>
            <w:bookmarkStart w:id="5" w:name="_Hlk175643343"/>
            <w:r w:rsidRPr="00DF1ADD">
              <w:rPr>
                <w:rFonts w:cs="Arial"/>
                <w:sz w:val="20"/>
                <w:szCs w:val="20"/>
                <w:lang w:val="sl-SI"/>
              </w:rPr>
              <w:t xml:space="preserve">Vlada Republike Slovenije se seznani s: </w:t>
            </w:r>
          </w:p>
          <w:p w14:paraId="03AD1D12" w14:textId="058E8961" w:rsidR="005803F5" w:rsidRDefault="005803F5" w:rsidP="00F73723">
            <w:pPr>
              <w:pStyle w:val="Odstavekseznama"/>
              <w:numPr>
                <w:ilvl w:val="1"/>
                <w:numId w:val="10"/>
              </w:numPr>
              <w:spacing w:line="260" w:lineRule="exact"/>
              <w:ind w:left="746" w:hanging="425"/>
              <w:jc w:val="both"/>
              <w:rPr>
                <w:rFonts w:cs="Arial"/>
                <w:sz w:val="20"/>
                <w:szCs w:val="20"/>
                <w:lang w:val="sl-SI"/>
              </w:rPr>
            </w:pPr>
            <w:r w:rsidRPr="005803F5">
              <w:rPr>
                <w:rFonts w:cs="Arial"/>
                <w:sz w:val="20"/>
                <w:szCs w:val="20"/>
                <w:lang w:val="sl-SI"/>
              </w:rPr>
              <w:t>Pogodbo o pripojitvi, ki sta jo v obliki notarskega zapisa notarja dr. Bojana Podgorška, opr. št. SV 812/2024, dne 20. 8. 2024 sklenila SDH, d. d., kot prevzemna družba in ISTRABENZ, holdinška družba, d. o. o., Obala 33, 6320 Portorož, matična številka 5000025000 kot prevzeta družba (»Pogodba o pripojitvi«),</w:t>
            </w:r>
          </w:p>
          <w:p w14:paraId="6D2861CC" w14:textId="4E31DCC5" w:rsidR="005803F5" w:rsidRPr="00DF1ADD" w:rsidRDefault="005803F5" w:rsidP="00F73723">
            <w:pPr>
              <w:pStyle w:val="Odstavekseznama"/>
              <w:numPr>
                <w:ilvl w:val="1"/>
                <w:numId w:val="10"/>
              </w:numPr>
              <w:spacing w:line="260" w:lineRule="exact"/>
              <w:ind w:left="746" w:hanging="425"/>
              <w:jc w:val="both"/>
              <w:rPr>
                <w:rFonts w:cs="Arial"/>
                <w:sz w:val="20"/>
                <w:szCs w:val="20"/>
                <w:lang w:val="sl-SI"/>
              </w:rPr>
            </w:pPr>
            <w:r w:rsidRPr="005803F5">
              <w:rPr>
                <w:rFonts w:cs="Arial"/>
                <w:sz w:val="20"/>
                <w:szCs w:val="20"/>
                <w:lang w:val="sl-SI"/>
              </w:rPr>
              <w:t>letnim poročilom prevzete družbe za poslovno leto 2023,</w:t>
            </w:r>
          </w:p>
          <w:p w14:paraId="787DEA28" w14:textId="4C181144" w:rsidR="005803F5" w:rsidRDefault="005803F5" w:rsidP="00F73723">
            <w:pPr>
              <w:pStyle w:val="Odstavekseznama"/>
              <w:numPr>
                <w:ilvl w:val="1"/>
                <w:numId w:val="10"/>
              </w:numPr>
              <w:spacing w:line="260" w:lineRule="exact"/>
              <w:ind w:left="746" w:hanging="425"/>
              <w:jc w:val="both"/>
              <w:rPr>
                <w:rFonts w:cs="Arial"/>
                <w:sz w:val="20"/>
                <w:szCs w:val="20"/>
                <w:lang w:val="sl-SI"/>
              </w:rPr>
            </w:pPr>
            <w:r w:rsidRPr="005803F5">
              <w:rPr>
                <w:rFonts w:cs="Arial"/>
                <w:sz w:val="20"/>
                <w:szCs w:val="20"/>
                <w:lang w:val="sl-SI"/>
              </w:rPr>
              <w:t>poročilom nadzornega sveta SDH, d.</w:t>
            </w:r>
            <w:r>
              <w:rPr>
                <w:rFonts w:cs="Arial"/>
                <w:sz w:val="20"/>
                <w:szCs w:val="20"/>
                <w:lang w:val="sl-SI"/>
              </w:rPr>
              <w:t xml:space="preserve"> </w:t>
            </w:r>
            <w:r w:rsidRPr="005803F5">
              <w:rPr>
                <w:rFonts w:cs="Arial"/>
                <w:sz w:val="20"/>
                <w:szCs w:val="20"/>
                <w:lang w:val="sl-SI"/>
              </w:rPr>
              <w:t>d., o pregledu pripojitve.</w:t>
            </w:r>
          </w:p>
          <w:p w14:paraId="73BE4190" w14:textId="77777777" w:rsidR="00DE077C" w:rsidRPr="005803F5" w:rsidRDefault="00DE077C" w:rsidP="00F73723">
            <w:pPr>
              <w:spacing w:line="260" w:lineRule="exact"/>
              <w:jc w:val="both"/>
              <w:rPr>
                <w:rFonts w:cs="Arial"/>
                <w:szCs w:val="20"/>
                <w:lang w:val="sl-SI"/>
              </w:rPr>
            </w:pPr>
          </w:p>
          <w:p w14:paraId="45872A78" w14:textId="6EE8C115" w:rsidR="004B1F2F" w:rsidRPr="00DF1ADD" w:rsidRDefault="001D4BBB" w:rsidP="00F73723">
            <w:pPr>
              <w:pStyle w:val="Odstavekseznama"/>
              <w:numPr>
                <w:ilvl w:val="0"/>
                <w:numId w:val="10"/>
              </w:numPr>
              <w:spacing w:line="260" w:lineRule="exact"/>
              <w:ind w:left="321" w:hanging="321"/>
              <w:jc w:val="both"/>
              <w:rPr>
                <w:rFonts w:cs="Arial"/>
                <w:sz w:val="20"/>
                <w:szCs w:val="20"/>
                <w:lang w:val="sl-SI"/>
              </w:rPr>
            </w:pPr>
            <w:r w:rsidRPr="00DF1ADD">
              <w:rPr>
                <w:rFonts w:cs="Arial"/>
                <w:sz w:val="20"/>
                <w:szCs w:val="20"/>
                <w:lang w:val="sl-SI"/>
              </w:rPr>
              <w:t xml:space="preserve">Vlada </w:t>
            </w:r>
            <w:r w:rsidR="005803F5" w:rsidRPr="005803F5">
              <w:rPr>
                <w:rFonts w:cs="Arial"/>
                <w:sz w:val="20"/>
                <w:szCs w:val="20"/>
                <w:lang w:val="sl-SI"/>
              </w:rPr>
              <w:t>Republike Slovenije daje soglasje k pripojitvi prevzete družbe ISTRABENZ, holdinška družba, d. o. o., k prevzemni družbi SDH, d. d. Pogodba o pripojitvi je kot priloga sestavni del tega sklepa</w:t>
            </w:r>
            <w:r w:rsidR="005803F5">
              <w:rPr>
                <w:rFonts w:cs="Arial"/>
                <w:sz w:val="20"/>
                <w:szCs w:val="20"/>
                <w:lang w:val="sl-SI"/>
              </w:rPr>
              <w:t>.</w:t>
            </w:r>
          </w:p>
          <w:p w14:paraId="63559C06" w14:textId="77777777" w:rsidR="004B1F2F" w:rsidRDefault="004B1F2F" w:rsidP="00F73723">
            <w:pPr>
              <w:pStyle w:val="Odstavekseznama"/>
              <w:spacing w:line="260" w:lineRule="exact"/>
              <w:ind w:left="321"/>
              <w:jc w:val="both"/>
              <w:rPr>
                <w:sz w:val="20"/>
                <w:szCs w:val="20"/>
              </w:rPr>
            </w:pPr>
          </w:p>
          <w:p w14:paraId="3C1779DF" w14:textId="24CB890B" w:rsidR="001D4BBB" w:rsidRPr="00DF1ADD" w:rsidRDefault="004B1F2F" w:rsidP="00F73723">
            <w:pPr>
              <w:pStyle w:val="Odstavekseznama"/>
              <w:numPr>
                <w:ilvl w:val="0"/>
                <w:numId w:val="10"/>
              </w:numPr>
              <w:spacing w:line="260" w:lineRule="exact"/>
              <w:ind w:left="321" w:hanging="321"/>
              <w:jc w:val="both"/>
            </w:pPr>
            <w:r w:rsidRPr="004B1F2F">
              <w:rPr>
                <w:sz w:val="20"/>
                <w:szCs w:val="20"/>
              </w:rPr>
              <w:t>Vlada Republike Slovenije izjavlja, da se odpoveduje uporabi določb prvega in drugega odstavka 586. člena ZGD-1 v zvezi s predložitvijo pogodbe o pripojitvi registrskemu organu in pravici do pregleda listin ter drugega in petega odstavka 586. člena ZGD-1 v zvezi s sestavo vmesnih bilanc ter se odpoveduje pravici do izpodbijanja sklepa skupščine o soglasju za pripojitev ali uveljavljanju njegove ničnosti.</w:t>
            </w:r>
          </w:p>
          <w:p w14:paraId="1B55412F" w14:textId="77777777" w:rsidR="004B1F2F" w:rsidRDefault="004B1F2F" w:rsidP="00F73723">
            <w:pPr>
              <w:pStyle w:val="Odstavekseznama"/>
              <w:spacing w:line="260" w:lineRule="exact"/>
              <w:ind w:left="321"/>
              <w:jc w:val="both"/>
              <w:rPr>
                <w:rFonts w:cs="Arial"/>
                <w:sz w:val="20"/>
                <w:szCs w:val="20"/>
                <w:lang w:val="sl-SI"/>
              </w:rPr>
            </w:pPr>
          </w:p>
          <w:p w14:paraId="3838ECCF" w14:textId="5B59B3D8" w:rsidR="00A620F4" w:rsidRPr="00DF1ADD" w:rsidRDefault="00A620F4" w:rsidP="00F73723">
            <w:pPr>
              <w:pStyle w:val="Odstavekseznama"/>
              <w:numPr>
                <w:ilvl w:val="0"/>
                <w:numId w:val="10"/>
              </w:numPr>
              <w:spacing w:line="260" w:lineRule="exact"/>
              <w:ind w:left="321" w:hanging="321"/>
              <w:jc w:val="both"/>
              <w:rPr>
                <w:rFonts w:cs="Arial"/>
                <w:sz w:val="20"/>
                <w:szCs w:val="20"/>
                <w:lang w:val="sl-SI"/>
              </w:rPr>
            </w:pPr>
            <w:r w:rsidRPr="00DF1ADD">
              <w:rPr>
                <w:rFonts w:cs="Arial"/>
                <w:sz w:val="20"/>
                <w:szCs w:val="20"/>
                <w:lang w:val="sl-SI"/>
              </w:rPr>
              <w:t xml:space="preserve">Na podlagi pooblastila št. 00409-1/2022/2 z dne 1. 6. 2022 za izjavljanje volje Republike Slovenije kot edine </w:t>
            </w:r>
            <w:bookmarkEnd w:id="4"/>
            <w:r w:rsidRPr="00DF1ADD">
              <w:rPr>
                <w:rFonts w:cs="Arial"/>
                <w:sz w:val="20"/>
                <w:szCs w:val="20"/>
                <w:lang w:val="sl-SI"/>
              </w:rPr>
              <w:t xml:space="preserve">delničarke ali edine družbenice v gospodarskih družbah, Barbara Kolenko </w:t>
            </w:r>
            <w:proofErr w:type="spellStart"/>
            <w:r w:rsidRPr="00DF1ADD">
              <w:rPr>
                <w:rFonts w:cs="Arial"/>
                <w:sz w:val="20"/>
                <w:szCs w:val="20"/>
                <w:lang w:val="sl-SI"/>
              </w:rPr>
              <w:t>Helbl</w:t>
            </w:r>
            <w:proofErr w:type="spellEnd"/>
            <w:r w:rsidRPr="00DF1ADD">
              <w:rPr>
                <w:rFonts w:cs="Arial"/>
                <w:sz w:val="20"/>
                <w:szCs w:val="20"/>
                <w:lang w:val="sl-SI"/>
              </w:rPr>
              <w:t>, generalna sekretarka Vlade Republike Slovenije, pred notarjem izvede skupščino</w:t>
            </w:r>
            <w:r w:rsidR="00127E3C" w:rsidRPr="00DF1ADD">
              <w:rPr>
                <w:rFonts w:cs="Arial"/>
                <w:sz w:val="20"/>
                <w:szCs w:val="20"/>
                <w:lang w:val="sl-SI"/>
              </w:rPr>
              <w:t xml:space="preserve"> SDH, d.</w:t>
            </w:r>
            <w:r w:rsidR="00AA499F" w:rsidRPr="00DF1ADD">
              <w:rPr>
                <w:rFonts w:cs="Arial"/>
                <w:sz w:val="20"/>
                <w:szCs w:val="20"/>
                <w:lang w:val="sl-SI"/>
              </w:rPr>
              <w:t> </w:t>
            </w:r>
            <w:r w:rsidR="00127E3C" w:rsidRPr="00DF1ADD">
              <w:rPr>
                <w:rFonts w:cs="Arial"/>
                <w:sz w:val="20"/>
                <w:szCs w:val="20"/>
                <w:lang w:val="sl-SI"/>
              </w:rPr>
              <w:t>d</w:t>
            </w:r>
            <w:r w:rsidR="00CD6CC3" w:rsidRPr="00DF1ADD">
              <w:rPr>
                <w:rFonts w:cs="Arial"/>
                <w:sz w:val="20"/>
                <w:szCs w:val="20"/>
                <w:lang w:val="sl-SI"/>
              </w:rPr>
              <w:t>.</w:t>
            </w:r>
            <w:r w:rsidR="00127E3C" w:rsidRPr="00DF1ADD">
              <w:rPr>
                <w:rFonts w:cs="Arial"/>
                <w:sz w:val="20"/>
                <w:szCs w:val="20"/>
                <w:lang w:val="sl-SI"/>
              </w:rPr>
              <w:t xml:space="preserve"> </w:t>
            </w:r>
            <w:r w:rsidRPr="00DF1ADD">
              <w:rPr>
                <w:rFonts w:cs="Arial"/>
                <w:sz w:val="20"/>
                <w:szCs w:val="20"/>
                <w:lang w:val="sl-SI"/>
              </w:rPr>
              <w:t>ter poskrbi za pripravo notarskega zapisnika tega sklepa v skladu z zahtevami zakona, ki ureja gospodarske družbe.</w:t>
            </w:r>
          </w:p>
          <w:bookmarkEnd w:id="5"/>
          <w:p w14:paraId="7AE19EA2" w14:textId="77777777" w:rsidR="00364CD2" w:rsidRPr="00DF1ADD" w:rsidRDefault="00364CD2" w:rsidP="00F73723">
            <w:pPr>
              <w:spacing w:line="260" w:lineRule="exact"/>
              <w:jc w:val="both"/>
              <w:rPr>
                <w:rFonts w:cs="Arial"/>
                <w:szCs w:val="20"/>
                <w:lang w:val="sl-SI"/>
              </w:rPr>
            </w:pPr>
          </w:p>
          <w:p w14:paraId="3C8F9A19" w14:textId="77777777" w:rsidR="00C50DDC" w:rsidRPr="00DF1ADD" w:rsidRDefault="00C50DDC" w:rsidP="00F73723">
            <w:pPr>
              <w:spacing w:line="260" w:lineRule="exact"/>
              <w:ind w:left="318"/>
              <w:jc w:val="both"/>
              <w:rPr>
                <w:rFonts w:cs="Arial"/>
                <w:szCs w:val="20"/>
                <w:lang w:val="sl-SI"/>
              </w:rPr>
            </w:pPr>
          </w:p>
          <w:p w14:paraId="6C1784A0" w14:textId="77777777" w:rsidR="00364CD2" w:rsidRPr="00DF1ADD" w:rsidRDefault="00364CD2" w:rsidP="00F73723">
            <w:pPr>
              <w:spacing w:line="260" w:lineRule="exact"/>
              <w:ind w:left="318"/>
              <w:jc w:val="both"/>
              <w:rPr>
                <w:rFonts w:cs="Arial"/>
                <w:szCs w:val="20"/>
                <w:lang w:val="sl-SI"/>
              </w:rPr>
            </w:pPr>
            <w:r w:rsidRPr="00DF1ADD">
              <w:rPr>
                <w:rFonts w:cs="Arial"/>
                <w:szCs w:val="20"/>
                <w:lang w:val="sl-SI"/>
              </w:rPr>
              <w:t xml:space="preserve">                                                                                 </w:t>
            </w:r>
            <w:r w:rsidR="00A620F4" w:rsidRPr="00DF1ADD">
              <w:rPr>
                <w:rFonts w:cs="Arial"/>
                <w:szCs w:val="20"/>
                <w:lang w:val="sl-SI"/>
              </w:rPr>
              <w:t xml:space="preserve">Barbara Kolenko </w:t>
            </w:r>
            <w:proofErr w:type="spellStart"/>
            <w:r w:rsidR="00A620F4" w:rsidRPr="00DF1ADD">
              <w:rPr>
                <w:rFonts w:cs="Arial"/>
                <w:szCs w:val="20"/>
                <w:lang w:val="sl-SI"/>
              </w:rPr>
              <w:t>Helbl</w:t>
            </w:r>
            <w:proofErr w:type="spellEnd"/>
          </w:p>
          <w:p w14:paraId="5D47DC45" w14:textId="77777777" w:rsidR="00364CD2" w:rsidRPr="00DF1ADD" w:rsidRDefault="00364CD2" w:rsidP="00F73723">
            <w:pPr>
              <w:spacing w:line="260" w:lineRule="exact"/>
              <w:ind w:left="318"/>
              <w:jc w:val="both"/>
              <w:rPr>
                <w:rFonts w:cs="Arial"/>
                <w:szCs w:val="20"/>
                <w:lang w:val="sl-SI"/>
              </w:rPr>
            </w:pPr>
            <w:r w:rsidRPr="00DF1ADD">
              <w:rPr>
                <w:rFonts w:cs="Arial"/>
                <w:szCs w:val="20"/>
                <w:lang w:val="sl-SI"/>
              </w:rPr>
              <w:t xml:space="preserve">                                                          </w:t>
            </w:r>
            <w:r w:rsidR="006244FA" w:rsidRPr="00DF1ADD">
              <w:rPr>
                <w:rFonts w:cs="Arial"/>
                <w:szCs w:val="20"/>
                <w:lang w:val="sl-SI"/>
              </w:rPr>
              <w:t xml:space="preserve">                       generaln</w:t>
            </w:r>
            <w:r w:rsidR="00A620F4" w:rsidRPr="00DF1ADD">
              <w:rPr>
                <w:rFonts w:cs="Arial"/>
                <w:szCs w:val="20"/>
                <w:lang w:val="sl-SI"/>
              </w:rPr>
              <w:t>a</w:t>
            </w:r>
            <w:r w:rsidR="006244FA" w:rsidRPr="00DF1ADD">
              <w:rPr>
                <w:rFonts w:cs="Arial"/>
                <w:szCs w:val="20"/>
                <w:lang w:val="sl-SI"/>
              </w:rPr>
              <w:t xml:space="preserve"> sekretar</w:t>
            </w:r>
            <w:r w:rsidR="00A620F4" w:rsidRPr="00DF1ADD">
              <w:rPr>
                <w:rFonts w:cs="Arial"/>
                <w:szCs w:val="20"/>
                <w:lang w:val="sl-SI"/>
              </w:rPr>
              <w:t>ka</w:t>
            </w:r>
          </w:p>
          <w:p w14:paraId="28DA1D82" w14:textId="77777777" w:rsidR="000439C8" w:rsidRPr="00DF1ADD" w:rsidRDefault="000439C8" w:rsidP="00F73723">
            <w:pPr>
              <w:spacing w:line="260" w:lineRule="exact"/>
              <w:ind w:left="318"/>
              <w:jc w:val="both"/>
              <w:rPr>
                <w:rFonts w:cs="Arial"/>
                <w:szCs w:val="20"/>
                <w:lang w:val="sl-SI"/>
              </w:rPr>
            </w:pPr>
          </w:p>
          <w:p w14:paraId="52AAC0EB" w14:textId="77777777" w:rsidR="00C50DDC" w:rsidRPr="00DF1ADD" w:rsidRDefault="00C50DDC" w:rsidP="00F73723">
            <w:pPr>
              <w:spacing w:line="260" w:lineRule="exact"/>
              <w:ind w:left="318"/>
              <w:jc w:val="both"/>
              <w:rPr>
                <w:rFonts w:cs="Arial"/>
                <w:szCs w:val="20"/>
                <w:lang w:val="sl-SI"/>
              </w:rPr>
            </w:pPr>
          </w:p>
          <w:p w14:paraId="7BB7D627" w14:textId="77777777" w:rsidR="00364CD2" w:rsidRPr="00DF1ADD" w:rsidRDefault="00364CD2" w:rsidP="00F73723">
            <w:pPr>
              <w:spacing w:line="260" w:lineRule="exact"/>
              <w:ind w:left="318"/>
              <w:jc w:val="both"/>
              <w:rPr>
                <w:rFonts w:cs="Arial"/>
                <w:szCs w:val="20"/>
                <w:lang w:val="sl-SI"/>
              </w:rPr>
            </w:pPr>
            <w:r w:rsidRPr="00DF1ADD">
              <w:rPr>
                <w:rFonts w:cs="Arial"/>
                <w:szCs w:val="20"/>
                <w:lang w:val="sl-SI"/>
              </w:rPr>
              <w:t>PREJMEJO:</w:t>
            </w:r>
          </w:p>
          <w:p w14:paraId="569F8DC1" w14:textId="77777777" w:rsidR="00364CD2" w:rsidRPr="00DF1ADD" w:rsidRDefault="00364CD2" w:rsidP="00F73723">
            <w:pPr>
              <w:numPr>
                <w:ilvl w:val="0"/>
                <w:numId w:val="14"/>
              </w:numPr>
              <w:spacing w:line="260" w:lineRule="exact"/>
              <w:ind w:left="1025" w:hanging="283"/>
              <w:jc w:val="both"/>
              <w:rPr>
                <w:rFonts w:cs="Arial"/>
                <w:szCs w:val="20"/>
                <w:lang w:val="sl-SI"/>
              </w:rPr>
            </w:pPr>
            <w:r w:rsidRPr="00DF1ADD">
              <w:rPr>
                <w:rFonts w:cs="Arial"/>
                <w:szCs w:val="20"/>
                <w:lang w:val="sl-SI"/>
              </w:rPr>
              <w:t>Slovenski državni holding, d.</w:t>
            </w:r>
            <w:r w:rsidR="004A4D70" w:rsidRPr="00DF1ADD">
              <w:rPr>
                <w:rFonts w:cs="Arial"/>
                <w:szCs w:val="20"/>
                <w:lang w:val="sl-SI"/>
              </w:rPr>
              <w:t xml:space="preserve"> </w:t>
            </w:r>
            <w:r w:rsidRPr="00DF1ADD">
              <w:rPr>
                <w:rFonts w:cs="Arial"/>
                <w:szCs w:val="20"/>
                <w:lang w:val="sl-SI"/>
              </w:rPr>
              <w:t>d.</w:t>
            </w:r>
          </w:p>
          <w:p w14:paraId="420DFB0E" w14:textId="77777777" w:rsidR="00364CD2" w:rsidRPr="00DF1ADD" w:rsidRDefault="00364CD2" w:rsidP="00F73723">
            <w:pPr>
              <w:numPr>
                <w:ilvl w:val="0"/>
                <w:numId w:val="14"/>
              </w:numPr>
              <w:spacing w:line="260" w:lineRule="exact"/>
              <w:ind w:left="1025" w:hanging="283"/>
              <w:jc w:val="both"/>
              <w:rPr>
                <w:rFonts w:cs="Arial"/>
                <w:szCs w:val="20"/>
                <w:lang w:val="sl-SI"/>
              </w:rPr>
            </w:pPr>
            <w:r w:rsidRPr="00DF1ADD">
              <w:rPr>
                <w:rFonts w:cs="Arial"/>
                <w:szCs w:val="20"/>
                <w:lang w:val="sl-SI"/>
              </w:rPr>
              <w:t>Ministrstvo za finance</w:t>
            </w:r>
          </w:p>
          <w:p w14:paraId="2D652F0A" w14:textId="77777777" w:rsidR="00364CD2" w:rsidRPr="00DF1ADD" w:rsidRDefault="00364CD2" w:rsidP="00F73723">
            <w:pPr>
              <w:numPr>
                <w:ilvl w:val="0"/>
                <w:numId w:val="14"/>
              </w:numPr>
              <w:spacing w:line="260" w:lineRule="exact"/>
              <w:ind w:left="1025" w:hanging="283"/>
              <w:jc w:val="both"/>
              <w:rPr>
                <w:rFonts w:cs="Arial"/>
                <w:szCs w:val="20"/>
                <w:lang w:val="sl-SI"/>
              </w:rPr>
            </w:pPr>
            <w:r w:rsidRPr="00DF1ADD">
              <w:rPr>
                <w:rFonts w:cs="Arial"/>
                <w:szCs w:val="20"/>
                <w:lang w:val="sl-SI"/>
              </w:rPr>
              <w:t xml:space="preserve">Služba Vlade RS za zakonodajo </w:t>
            </w:r>
          </w:p>
          <w:p w14:paraId="773D8BD2" w14:textId="1ACA44B4" w:rsidR="000439C8" w:rsidRPr="00FB0A50" w:rsidRDefault="00364CD2" w:rsidP="00F73723">
            <w:pPr>
              <w:pStyle w:val="Odstavekseznama"/>
              <w:numPr>
                <w:ilvl w:val="0"/>
                <w:numId w:val="14"/>
              </w:numPr>
              <w:spacing w:line="260" w:lineRule="exact"/>
              <w:ind w:left="1025" w:hanging="283"/>
              <w:jc w:val="both"/>
              <w:rPr>
                <w:rFonts w:cs="Arial"/>
                <w:sz w:val="20"/>
                <w:szCs w:val="20"/>
                <w:lang w:val="sl-SI" w:eastAsia="en-US"/>
              </w:rPr>
            </w:pPr>
            <w:r w:rsidRPr="00DF1ADD">
              <w:rPr>
                <w:rFonts w:cs="Arial"/>
                <w:sz w:val="20"/>
                <w:szCs w:val="20"/>
                <w:lang w:val="sl-SI"/>
              </w:rPr>
              <w:t>Urad Vlade RS za komuniciranje</w:t>
            </w:r>
            <w:bookmarkEnd w:id="3"/>
          </w:p>
        </w:tc>
      </w:tr>
      <w:bookmarkEnd w:id="2"/>
      <w:tr w:rsidR="004C446E" w:rsidRPr="0023606D" w14:paraId="62E705E9" w14:textId="77777777" w:rsidTr="009D508D">
        <w:tc>
          <w:tcPr>
            <w:tcW w:w="9163" w:type="dxa"/>
            <w:gridSpan w:val="12"/>
          </w:tcPr>
          <w:p w14:paraId="549E95D6" w14:textId="77777777" w:rsidR="004C446E" w:rsidRPr="00DF1ADD" w:rsidRDefault="004C446E" w:rsidP="00F73723">
            <w:pPr>
              <w:pStyle w:val="Neotevilenodstavek"/>
              <w:spacing w:before="0" w:after="0" w:line="260" w:lineRule="exact"/>
              <w:rPr>
                <w:rFonts w:cs="Arial"/>
                <w:b/>
                <w:iCs/>
                <w:sz w:val="20"/>
                <w:szCs w:val="20"/>
                <w:lang w:val="sl-SI" w:eastAsia="sl-SI"/>
              </w:rPr>
            </w:pPr>
            <w:r w:rsidRPr="00DF1ADD">
              <w:rPr>
                <w:rFonts w:cs="Arial"/>
                <w:b/>
                <w:sz w:val="20"/>
                <w:szCs w:val="20"/>
                <w:lang w:val="sl-SI" w:eastAsia="sl-SI"/>
              </w:rPr>
              <w:lastRenderedPageBreak/>
              <w:t>2. Predlog za obravnavo predloga zakona po nujnem ali skrajšanem postopku v državnem zboru z obrazložitvijo razlogov:</w:t>
            </w:r>
          </w:p>
        </w:tc>
      </w:tr>
      <w:tr w:rsidR="004C446E" w:rsidRPr="0023606D" w14:paraId="07379E99" w14:textId="77777777" w:rsidTr="009D508D">
        <w:tc>
          <w:tcPr>
            <w:tcW w:w="9163" w:type="dxa"/>
            <w:gridSpan w:val="12"/>
          </w:tcPr>
          <w:p w14:paraId="53DAAD4F" w14:textId="77777777" w:rsidR="004C446E" w:rsidRPr="00DF1ADD" w:rsidRDefault="004C446E" w:rsidP="00F73723">
            <w:pPr>
              <w:pStyle w:val="Neotevilenodstavek"/>
              <w:spacing w:before="0" w:after="0" w:line="260" w:lineRule="exact"/>
              <w:rPr>
                <w:rFonts w:cs="Arial"/>
                <w:iCs/>
                <w:sz w:val="20"/>
                <w:szCs w:val="20"/>
                <w:lang w:val="sl-SI" w:eastAsia="sl-SI"/>
              </w:rPr>
            </w:pPr>
          </w:p>
        </w:tc>
      </w:tr>
      <w:tr w:rsidR="004C446E" w:rsidRPr="0023606D" w14:paraId="5C3AA780" w14:textId="77777777" w:rsidTr="009D508D">
        <w:tc>
          <w:tcPr>
            <w:tcW w:w="9163" w:type="dxa"/>
            <w:gridSpan w:val="12"/>
          </w:tcPr>
          <w:p w14:paraId="7BCC0076" w14:textId="77777777" w:rsidR="004C446E" w:rsidRPr="00DF1ADD" w:rsidRDefault="004C446E" w:rsidP="00F73723">
            <w:pPr>
              <w:pStyle w:val="Neotevilenodstavek"/>
              <w:spacing w:before="0" w:after="0" w:line="260" w:lineRule="exact"/>
              <w:rPr>
                <w:rFonts w:cs="Arial"/>
                <w:b/>
                <w:iCs/>
                <w:sz w:val="20"/>
                <w:szCs w:val="20"/>
                <w:lang w:val="sl-SI" w:eastAsia="sl-SI"/>
              </w:rPr>
            </w:pPr>
            <w:r w:rsidRPr="00DF1ADD">
              <w:rPr>
                <w:rFonts w:cs="Arial"/>
                <w:b/>
                <w:sz w:val="20"/>
                <w:szCs w:val="20"/>
                <w:lang w:val="sl-SI" w:eastAsia="sl-SI"/>
              </w:rPr>
              <w:t>3.a Osebe, odgovorne za strokovno pripravo in usklajenost gradiva:</w:t>
            </w:r>
          </w:p>
        </w:tc>
      </w:tr>
      <w:tr w:rsidR="004C446E" w:rsidRPr="00AC7DCA" w14:paraId="0D112289" w14:textId="77777777" w:rsidTr="009D508D">
        <w:tc>
          <w:tcPr>
            <w:tcW w:w="9163" w:type="dxa"/>
            <w:gridSpan w:val="12"/>
          </w:tcPr>
          <w:p w14:paraId="5138C46C" w14:textId="77777777" w:rsidR="00FD7ADD" w:rsidRPr="00DF1ADD" w:rsidRDefault="007F1CD2" w:rsidP="00F73723">
            <w:pPr>
              <w:numPr>
                <w:ilvl w:val="0"/>
                <w:numId w:val="3"/>
              </w:numPr>
              <w:spacing w:line="260" w:lineRule="exact"/>
              <w:rPr>
                <w:rFonts w:cs="Arial"/>
                <w:szCs w:val="20"/>
                <w:lang w:val="sl-SI"/>
              </w:rPr>
            </w:pPr>
            <w:r w:rsidRPr="00DF1ADD">
              <w:rPr>
                <w:rFonts w:cs="Arial"/>
                <w:szCs w:val="20"/>
                <w:lang w:val="sl-SI"/>
              </w:rPr>
              <w:t>m</w:t>
            </w:r>
            <w:r w:rsidR="00FD7ADD" w:rsidRPr="00DF1ADD">
              <w:rPr>
                <w:rFonts w:cs="Arial"/>
                <w:szCs w:val="20"/>
                <w:lang w:val="sl-SI"/>
              </w:rPr>
              <w:t xml:space="preserve">ag. Aleksander Nagode, </w:t>
            </w:r>
            <w:r w:rsidR="00CC6922" w:rsidRPr="00DF1ADD">
              <w:rPr>
                <w:rFonts w:cs="Arial"/>
                <w:szCs w:val="20"/>
                <w:lang w:val="sl-SI"/>
              </w:rPr>
              <w:t>generalni direktor</w:t>
            </w:r>
            <w:r w:rsidR="00FD7ADD" w:rsidRPr="00DF1ADD">
              <w:rPr>
                <w:rFonts w:cs="Arial"/>
                <w:szCs w:val="20"/>
                <w:lang w:val="sl-SI"/>
              </w:rPr>
              <w:t xml:space="preserve"> Direktorata za javno premoženje,</w:t>
            </w:r>
          </w:p>
          <w:p w14:paraId="7E475781" w14:textId="77777777" w:rsidR="00E9671F" w:rsidRDefault="001A647D" w:rsidP="00F73723">
            <w:pPr>
              <w:numPr>
                <w:ilvl w:val="0"/>
                <w:numId w:val="3"/>
              </w:numPr>
              <w:spacing w:line="260" w:lineRule="exact"/>
              <w:rPr>
                <w:rFonts w:cs="Arial"/>
                <w:szCs w:val="20"/>
                <w:lang w:val="sl-SI"/>
              </w:rPr>
            </w:pPr>
            <w:r w:rsidRPr="00DF1ADD">
              <w:rPr>
                <w:rFonts w:cs="Arial"/>
                <w:szCs w:val="20"/>
                <w:lang w:val="sl-SI"/>
              </w:rPr>
              <w:t>Goran Kitić</w:t>
            </w:r>
            <w:r w:rsidR="00890325" w:rsidRPr="00DF1ADD">
              <w:rPr>
                <w:rFonts w:cs="Arial"/>
                <w:szCs w:val="20"/>
                <w:lang w:val="sl-SI"/>
              </w:rPr>
              <w:t xml:space="preserve">, </w:t>
            </w:r>
            <w:r w:rsidR="00E9671F" w:rsidRPr="00DF1ADD">
              <w:rPr>
                <w:rFonts w:cs="Arial"/>
                <w:szCs w:val="20"/>
                <w:lang w:val="sl-SI"/>
              </w:rPr>
              <w:t>vodja Sektorja za upravljanje javnega premoženja,</w:t>
            </w:r>
          </w:p>
          <w:p w14:paraId="2F5FE641" w14:textId="454819D4" w:rsidR="0045200A" w:rsidRPr="00DF1ADD" w:rsidRDefault="0045200A" w:rsidP="00F73723">
            <w:pPr>
              <w:numPr>
                <w:ilvl w:val="0"/>
                <w:numId w:val="3"/>
              </w:numPr>
              <w:spacing w:line="260" w:lineRule="exact"/>
              <w:rPr>
                <w:rFonts w:cs="Arial"/>
                <w:szCs w:val="20"/>
                <w:lang w:val="sl-SI"/>
              </w:rPr>
            </w:pPr>
            <w:r>
              <w:rPr>
                <w:rFonts w:cs="Arial"/>
                <w:szCs w:val="20"/>
                <w:lang w:val="sl-SI"/>
              </w:rPr>
              <w:t>Rihard Kislich, višji svetovalec</w:t>
            </w:r>
            <w:r w:rsidR="005803F5">
              <w:rPr>
                <w:rFonts w:cs="Arial"/>
                <w:szCs w:val="20"/>
                <w:lang w:val="sl-SI"/>
              </w:rPr>
              <w:t>.</w:t>
            </w:r>
          </w:p>
        </w:tc>
      </w:tr>
      <w:tr w:rsidR="004C446E" w:rsidRPr="0023606D" w14:paraId="29C37738" w14:textId="77777777" w:rsidTr="009D508D">
        <w:tc>
          <w:tcPr>
            <w:tcW w:w="9163" w:type="dxa"/>
            <w:gridSpan w:val="12"/>
          </w:tcPr>
          <w:p w14:paraId="656689DB" w14:textId="77777777" w:rsidR="004C446E" w:rsidRPr="00DF1ADD" w:rsidRDefault="004C446E" w:rsidP="00F73723">
            <w:pPr>
              <w:pStyle w:val="Neotevilenodstavek"/>
              <w:spacing w:before="0" w:after="0" w:line="260" w:lineRule="exact"/>
              <w:rPr>
                <w:rFonts w:cs="Arial"/>
                <w:b/>
                <w:iCs/>
                <w:sz w:val="20"/>
                <w:szCs w:val="20"/>
                <w:lang w:val="sl-SI" w:eastAsia="sl-SI"/>
              </w:rPr>
            </w:pPr>
            <w:r w:rsidRPr="00DF1ADD">
              <w:rPr>
                <w:rFonts w:cs="Arial"/>
                <w:b/>
                <w:iCs/>
                <w:sz w:val="20"/>
                <w:szCs w:val="20"/>
                <w:lang w:val="sl-SI" w:eastAsia="sl-SI"/>
              </w:rPr>
              <w:t xml:space="preserve">3.b Zunanji strokovnjaki, ki so </w:t>
            </w:r>
            <w:r w:rsidRPr="00DF1ADD">
              <w:rPr>
                <w:rFonts w:cs="Arial"/>
                <w:b/>
                <w:sz w:val="20"/>
                <w:szCs w:val="20"/>
                <w:lang w:val="sl-SI" w:eastAsia="sl-SI"/>
              </w:rPr>
              <w:t>sodelovali pri pripravi dela ali celotnega gradiva:</w:t>
            </w:r>
          </w:p>
        </w:tc>
      </w:tr>
      <w:tr w:rsidR="003C0B13" w:rsidRPr="0023606D" w14:paraId="7764BF02" w14:textId="77777777" w:rsidTr="009D508D">
        <w:tc>
          <w:tcPr>
            <w:tcW w:w="9163" w:type="dxa"/>
            <w:gridSpan w:val="12"/>
          </w:tcPr>
          <w:p w14:paraId="4AC15EF5" w14:textId="77777777" w:rsidR="003C0B13" w:rsidRPr="00DF1ADD" w:rsidRDefault="003C0B13" w:rsidP="00F73723">
            <w:pPr>
              <w:pStyle w:val="Neotevilenodstavek"/>
              <w:spacing w:before="0" w:after="0" w:line="260" w:lineRule="exact"/>
              <w:rPr>
                <w:rFonts w:cs="Arial"/>
                <w:iCs/>
                <w:sz w:val="20"/>
                <w:szCs w:val="20"/>
                <w:lang w:val="sl-SI" w:eastAsia="sl-SI"/>
              </w:rPr>
            </w:pPr>
            <w:r w:rsidRPr="00DF1ADD">
              <w:rPr>
                <w:rFonts w:cs="Arial"/>
                <w:iCs/>
                <w:sz w:val="20"/>
                <w:szCs w:val="20"/>
                <w:lang w:val="sl-SI" w:eastAsia="sl-SI"/>
              </w:rPr>
              <w:t>Pri pripravi gradiva niso sodelovali zunanji strokovnjaki.</w:t>
            </w:r>
          </w:p>
        </w:tc>
      </w:tr>
      <w:tr w:rsidR="003C0B13" w:rsidRPr="0023606D" w14:paraId="0608AAA1" w14:textId="77777777" w:rsidTr="009D508D">
        <w:tc>
          <w:tcPr>
            <w:tcW w:w="9163" w:type="dxa"/>
            <w:gridSpan w:val="12"/>
          </w:tcPr>
          <w:p w14:paraId="6F00A00B" w14:textId="77777777" w:rsidR="003C0B13" w:rsidRPr="00DF1ADD" w:rsidRDefault="003C0B13" w:rsidP="00F73723">
            <w:pPr>
              <w:pStyle w:val="Neotevilenodstavek"/>
              <w:spacing w:before="0" w:after="0" w:line="260" w:lineRule="exact"/>
              <w:rPr>
                <w:rFonts w:cs="Arial"/>
                <w:b/>
                <w:iCs/>
                <w:sz w:val="20"/>
                <w:szCs w:val="20"/>
                <w:lang w:val="sl-SI" w:eastAsia="sl-SI"/>
              </w:rPr>
            </w:pPr>
            <w:r w:rsidRPr="00DF1ADD">
              <w:rPr>
                <w:rFonts w:cs="Arial"/>
                <w:b/>
                <w:sz w:val="20"/>
                <w:szCs w:val="20"/>
                <w:lang w:val="sl-SI" w:eastAsia="sl-SI"/>
              </w:rPr>
              <w:t>4. Predstavniki vlade, ki bodo sodelovali pri delu državnega zbora:</w:t>
            </w:r>
          </w:p>
        </w:tc>
      </w:tr>
      <w:tr w:rsidR="003C0B13" w:rsidRPr="0023606D" w14:paraId="66E37A05" w14:textId="77777777" w:rsidTr="009D508D">
        <w:tc>
          <w:tcPr>
            <w:tcW w:w="9163" w:type="dxa"/>
            <w:gridSpan w:val="12"/>
          </w:tcPr>
          <w:p w14:paraId="158693DE" w14:textId="77777777" w:rsidR="003C0B13" w:rsidRPr="00DF1ADD" w:rsidRDefault="003C0B13" w:rsidP="00F73723">
            <w:pPr>
              <w:spacing w:line="260" w:lineRule="exact"/>
              <w:rPr>
                <w:rFonts w:cs="Arial"/>
                <w:szCs w:val="20"/>
                <w:lang w:val="sl-SI"/>
              </w:rPr>
            </w:pPr>
          </w:p>
        </w:tc>
      </w:tr>
      <w:tr w:rsidR="003C0B13" w:rsidRPr="00DF1ADD" w14:paraId="39335BBF" w14:textId="77777777" w:rsidTr="009D508D">
        <w:tc>
          <w:tcPr>
            <w:tcW w:w="9163" w:type="dxa"/>
            <w:gridSpan w:val="12"/>
          </w:tcPr>
          <w:p w14:paraId="3FCD11DF" w14:textId="77777777" w:rsidR="003C0B13" w:rsidRPr="00DF1ADD" w:rsidRDefault="003C0B13" w:rsidP="00F73723">
            <w:pPr>
              <w:pStyle w:val="Oddelek"/>
              <w:spacing w:before="0" w:after="0" w:line="260" w:lineRule="exact"/>
              <w:jc w:val="left"/>
              <w:rPr>
                <w:rFonts w:cs="Arial"/>
                <w:sz w:val="20"/>
                <w:szCs w:val="20"/>
                <w:lang w:val="sl-SI" w:eastAsia="sl-SI"/>
              </w:rPr>
            </w:pPr>
            <w:r w:rsidRPr="00DF1ADD">
              <w:rPr>
                <w:rFonts w:cs="Arial"/>
                <w:sz w:val="20"/>
                <w:szCs w:val="20"/>
                <w:lang w:val="sl-SI" w:eastAsia="sl-SI"/>
              </w:rPr>
              <w:t>5. Kratek povzetek gradiva:</w:t>
            </w:r>
          </w:p>
        </w:tc>
      </w:tr>
      <w:tr w:rsidR="003C0B13" w:rsidRPr="0023606D" w14:paraId="06A47A1B" w14:textId="77777777" w:rsidTr="009D508D">
        <w:tc>
          <w:tcPr>
            <w:tcW w:w="9163" w:type="dxa"/>
            <w:gridSpan w:val="12"/>
          </w:tcPr>
          <w:p w14:paraId="37C4740A" w14:textId="0727531E" w:rsidR="00C50DDC" w:rsidRPr="00DF1ADD" w:rsidRDefault="00261737" w:rsidP="00F73723">
            <w:pPr>
              <w:spacing w:line="260" w:lineRule="exact"/>
              <w:jc w:val="both"/>
              <w:rPr>
                <w:rFonts w:cs="Arial"/>
                <w:szCs w:val="20"/>
                <w:lang w:val="sl-SI"/>
              </w:rPr>
            </w:pPr>
            <w:bookmarkStart w:id="6" w:name="_Hlk175643367"/>
            <w:r w:rsidRPr="00DF1ADD">
              <w:rPr>
                <w:rFonts w:cs="Arial"/>
                <w:szCs w:val="20"/>
                <w:lang w:val="sl-SI"/>
              </w:rPr>
              <w:t>Vlada Republike Slovenije</w:t>
            </w:r>
            <w:r w:rsidR="007C3AB6" w:rsidRPr="00DF1ADD">
              <w:rPr>
                <w:rFonts w:cs="Arial"/>
                <w:szCs w:val="20"/>
                <w:lang w:val="sl-SI"/>
              </w:rPr>
              <w:t xml:space="preserve"> </w:t>
            </w:r>
            <w:r w:rsidR="004A4D70" w:rsidRPr="00DF1ADD">
              <w:rPr>
                <w:rFonts w:cs="Arial"/>
                <w:szCs w:val="20"/>
                <w:lang w:val="sl-SI"/>
              </w:rPr>
              <w:t xml:space="preserve">(v nadaljnjem besedilu: </w:t>
            </w:r>
            <w:r w:rsidR="00CD6CC3" w:rsidRPr="00DF1ADD">
              <w:rPr>
                <w:rFonts w:cs="Arial"/>
                <w:szCs w:val="20"/>
                <w:lang w:val="sl-SI"/>
              </w:rPr>
              <w:t>v</w:t>
            </w:r>
            <w:r w:rsidR="004A4D70" w:rsidRPr="00DF1ADD">
              <w:rPr>
                <w:rFonts w:cs="Arial"/>
                <w:szCs w:val="20"/>
                <w:lang w:val="sl-SI"/>
              </w:rPr>
              <w:t xml:space="preserve">lada) </w:t>
            </w:r>
            <w:r w:rsidR="007C3AB6" w:rsidRPr="00DF1ADD">
              <w:rPr>
                <w:rFonts w:cs="Arial"/>
                <w:szCs w:val="20"/>
                <w:lang w:val="sl-SI"/>
              </w:rPr>
              <w:t xml:space="preserve">izvede skupščino </w:t>
            </w:r>
            <w:r w:rsidR="005712AC" w:rsidRPr="00DF1ADD">
              <w:rPr>
                <w:rFonts w:cs="Arial"/>
                <w:szCs w:val="20"/>
                <w:lang w:val="sl-SI"/>
              </w:rPr>
              <w:t>S</w:t>
            </w:r>
            <w:r w:rsidR="007F53B5" w:rsidRPr="00DF1ADD">
              <w:rPr>
                <w:rFonts w:cs="Arial"/>
                <w:szCs w:val="20"/>
                <w:lang w:val="sl-SI"/>
              </w:rPr>
              <w:t>lovenskega državnega holdinga, d. d. (v nadaljnjem besedilu: S</w:t>
            </w:r>
            <w:r w:rsidR="005712AC" w:rsidRPr="00DF1ADD">
              <w:rPr>
                <w:rFonts w:cs="Arial"/>
                <w:szCs w:val="20"/>
                <w:lang w:val="sl-SI"/>
              </w:rPr>
              <w:t>DH</w:t>
            </w:r>
            <w:r w:rsidR="007F53B5" w:rsidRPr="00DF1ADD">
              <w:rPr>
                <w:rFonts w:cs="Arial"/>
                <w:szCs w:val="20"/>
                <w:lang w:val="sl-SI"/>
              </w:rPr>
              <w:t>)</w:t>
            </w:r>
            <w:r w:rsidR="007C3AB6" w:rsidRPr="00DF1ADD">
              <w:rPr>
                <w:rFonts w:cs="Arial"/>
                <w:szCs w:val="20"/>
                <w:lang w:val="sl-SI"/>
              </w:rPr>
              <w:t>, na kateri se</w:t>
            </w:r>
            <w:r w:rsidR="003F57D4" w:rsidRPr="00DF1ADD">
              <w:rPr>
                <w:rFonts w:cs="Arial"/>
                <w:szCs w:val="20"/>
                <w:lang w:val="sl-SI"/>
              </w:rPr>
              <w:t xml:space="preserve"> z namenom izvedbe pripojitve</w:t>
            </w:r>
            <w:r w:rsidR="007A3051">
              <w:rPr>
                <w:rFonts w:cs="Arial"/>
                <w:szCs w:val="20"/>
                <w:lang w:val="sl-SI"/>
              </w:rPr>
              <w:t xml:space="preserve"> </w:t>
            </w:r>
            <w:r w:rsidR="004E47F4" w:rsidRPr="004E47F4">
              <w:rPr>
                <w:rFonts w:cs="Arial"/>
                <w:szCs w:val="20"/>
                <w:lang w:val="sl-SI"/>
              </w:rPr>
              <w:t>družbe ISTRABENZ, holdinška družba, d. o. o.</w:t>
            </w:r>
            <w:r w:rsidR="00FB4B1F">
              <w:rPr>
                <w:rFonts w:cs="Arial"/>
                <w:szCs w:val="20"/>
                <w:lang w:val="sl-SI"/>
              </w:rPr>
              <w:t xml:space="preserve"> (v nadaljnjem besedilu: Istrabenz)</w:t>
            </w:r>
            <w:r w:rsidR="007C3AB6" w:rsidRPr="00DF1ADD">
              <w:rPr>
                <w:rFonts w:cs="Arial"/>
                <w:szCs w:val="20"/>
                <w:lang w:val="sl-SI"/>
              </w:rPr>
              <w:t xml:space="preserve"> seznani </w:t>
            </w:r>
            <w:r w:rsidR="003F57D4" w:rsidRPr="00DF1ADD">
              <w:rPr>
                <w:rFonts w:cs="Arial"/>
                <w:szCs w:val="20"/>
                <w:lang w:val="sl-SI"/>
              </w:rPr>
              <w:t>s pogodbo o pripojitvi, letnimi poročil</w:t>
            </w:r>
            <w:r w:rsidR="004E47F4">
              <w:rPr>
                <w:rFonts w:cs="Arial"/>
                <w:szCs w:val="20"/>
                <w:lang w:val="sl-SI"/>
              </w:rPr>
              <w:t>om</w:t>
            </w:r>
            <w:r w:rsidR="003F57D4" w:rsidRPr="00DF1ADD">
              <w:rPr>
                <w:rFonts w:cs="Arial"/>
                <w:szCs w:val="20"/>
                <w:lang w:val="sl-SI"/>
              </w:rPr>
              <w:t xml:space="preserve"> prevzete</w:t>
            </w:r>
            <w:r w:rsidR="004E47F4">
              <w:rPr>
                <w:rFonts w:cs="Arial"/>
                <w:szCs w:val="20"/>
                <w:lang w:val="sl-SI"/>
              </w:rPr>
              <w:t xml:space="preserve"> družbe za leto 2023</w:t>
            </w:r>
            <w:r w:rsidR="003F57D4" w:rsidRPr="00DF1ADD">
              <w:rPr>
                <w:rFonts w:cs="Arial"/>
                <w:szCs w:val="20"/>
                <w:lang w:val="sl-SI"/>
              </w:rPr>
              <w:t xml:space="preserve"> in poročilom nadzornega sveta SDH o pregledu pripojitve.</w:t>
            </w:r>
            <w:r w:rsidR="006801D2" w:rsidRPr="00DF1ADD">
              <w:rPr>
                <w:rFonts w:cs="Arial"/>
                <w:szCs w:val="20"/>
                <w:lang w:val="sl-SI"/>
              </w:rPr>
              <w:t xml:space="preserve"> Na podlagi navedenega vlada kot skupščina daje soglasje k pripojitvi prevzete družbe </w:t>
            </w:r>
            <w:r w:rsidR="00FB4B1F">
              <w:rPr>
                <w:rFonts w:cs="Arial"/>
                <w:szCs w:val="20"/>
                <w:lang w:val="sl-SI"/>
              </w:rPr>
              <w:t>Istrabenz</w:t>
            </w:r>
            <w:r w:rsidR="006801D2" w:rsidRPr="00DF1ADD">
              <w:rPr>
                <w:rFonts w:cs="Arial"/>
                <w:szCs w:val="20"/>
                <w:lang w:val="sl-SI"/>
              </w:rPr>
              <w:t xml:space="preserve"> k prevzemni družbi SDH</w:t>
            </w:r>
            <w:r w:rsidR="00F73723">
              <w:rPr>
                <w:rFonts w:cs="Arial"/>
                <w:szCs w:val="20"/>
                <w:lang w:val="sl-SI"/>
              </w:rPr>
              <w:t>.</w:t>
            </w:r>
            <w:r w:rsidR="006801D2" w:rsidRPr="00DF1ADD">
              <w:rPr>
                <w:rFonts w:cs="Arial"/>
                <w:szCs w:val="20"/>
                <w:lang w:val="sl-SI"/>
              </w:rPr>
              <w:t xml:space="preserve"> Pri tem se vlada ob upoštevanju, da gre za poenostavljeno pripojitev, </w:t>
            </w:r>
            <w:r w:rsidR="001E6F1D" w:rsidRPr="001E6F1D">
              <w:rPr>
                <w:rFonts w:cs="Arial"/>
                <w:szCs w:val="20"/>
                <w:lang w:val="sl-SI"/>
              </w:rPr>
              <w:t>odpoveduje uporabi določb prvega in drugega odstavka 586. člena ZGD-1 v zvezi s predložitvijo pogodbe o pripojitvi registrskemu organu in pravici do pregleda listin ter drugega in petega odstavka 586. člena ZGD-1 v zvezi s sestavo vmesnih bilanc ter se odpoveduje pravici do izpodbijanja sklepa skupščine o soglasju za pripojitev ali uveljavljanju njegove ničnosti.</w:t>
            </w:r>
            <w:bookmarkEnd w:id="6"/>
          </w:p>
        </w:tc>
      </w:tr>
      <w:tr w:rsidR="003C0B13" w:rsidRPr="00DF1ADD" w14:paraId="1583C8CD" w14:textId="77777777" w:rsidTr="009D508D">
        <w:tc>
          <w:tcPr>
            <w:tcW w:w="9163" w:type="dxa"/>
            <w:gridSpan w:val="12"/>
          </w:tcPr>
          <w:p w14:paraId="6EED0272" w14:textId="77777777" w:rsidR="003C0B13" w:rsidRPr="00DF1ADD" w:rsidRDefault="003C0B13" w:rsidP="00F73723">
            <w:pPr>
              <w:pStyle w:val="Oddelek"/>
              <w:spacing w:before="0" w:after="0" w:line="260" w:lineRule="exact"/>
              <w:jc w:val="left"/>
              <w:rPr>
                <w:rFonts w:cs="Arial"/>
                <w:sz w:val="20"/>
                <w:szCs w:val="20"/>
                <w:lang w:val="sl-SI" w:eastAsia="sl-SI"/>
              </w:rPr>
            </w:pPr>
            <w:r w:rsidRPr="00DF1ADD">
              <w:rPr>
                <w:rFonts w:cs="Arial"/>
                <w:sz w:val="20"/>
                <w:szCs w:val="20"/>
                <w:lang w:val="sl-SI" w:eastAsia="sl-SI"/>
              </w:rPr>
              <w:t>6. Presoja posledic za:</w:t>
            </w:r>
          </w:p>
        </w:tc>
      </w:tr>
      <w:tr w:rsidR="003C0B13" w:rsidRPr="00DF1ADD" w14:paraId="711291DA" w14:textId="77777777" w:rsidTr="009D508D">
        <w:tc>
          <w:tcPr>
            <w:tcW w:w="1427" w:type="dxa"/>
          </w:tcPr>
          <w:p w14:paraId="7BBB1DD6" w14:textId="77777777" w:rsidR="003C0B13" w:rsidRPr="00DF1ADD" w:rsidRDefault="003C0B13" w:rsidP="00F73723">
            <w:pPr>
              <w:pStyle w:val="Neotevilenodstavek"/>
              <w:spacing w:before="0" w:after="0" w:line="260" w:lineRule="exact"/>
              <w:ind w:left="360"/>
              <w:rPr>
                <w:rFonts w:cs="Arial"/>
                <w:iCs/>
                <w:sz w:val="20"/>
                <w:szCs w:val="20"/>
                <w:lang w:val="sl-SI" w:eastAsia="sl-SI"/>
              </w:rPr>
            </w:pPr>
            <w:r w:rsidRPr="00DF1ADD">
              <w:rPr>
                <w:rFonts w:cs="Arial"/>
                <w:iCs/>
                <w:sz w:val="20"/>
                <w:szCs w:val="20"/>
                <w:lang w:val="sl-SI" w:eastAsia="sl-SI"/>
              </w:rPr>
              <w:t>a)</w:t>
            </w:r>
          </w:p>
        </w:tc>
        <w:tc>
          <w:tcPr>
            <w:tcW w:w="5580" w:type="dxa"/>
            <w:gridSpan w:val="9"/>
          </w:tcPr>
          <w:p w14:paraId="547491E1" w14:textId="77777777" w:rsidR="003C0B13" w:rsidRPr="00DF1ADD" w:rsidRDefault="003C0B13" w:rsidP="00F73723">
            <w:pPr>
              <w:pStyle w:val="Neotevilenodstavek"/>
              <w:spacing w:before="0" w:after="0" w:line="260" w:lineRule="exact"/>
              <w:rPr>
                <w:rFonts w:cs="Arial"/>
                <w:sz w:val="20"/>
                <w:szCs w:val="20"/>
                <w:lang w:val="sl-SI" w:eastAsia="sl-SI"/>
              </w:rPr>
            </w:pPr>
            <w:r w:rsidRPr="00DF1ADD">
              <w:rPr>
                <w:rFonts w:cs="Arial"/>
                <w:sz w:val="20"/>
                <w:szCs w:val="20"/>
                <w:lang w:val="sl-SI" w:eastAsia="sl-SI"/>
              </w:rPr>
              <w:t>javnofinančna sredstva nad 40.000 EUR v tekočem in naslednjih treh letih</w:t>
            </w:r>
          </w:p>
        </w:tc>
        <w:tc>
          <w:tcPr>
            <w:tcW w:w="2156" w:type="dxa"/>
            <w:gridSpan w:val="2"/>
            <w:vAlign w:val="center"/>
          </w:tcPr>
          <w:p w14:paraId="170D3763" w14:textId="77777777" w:rsidR="003C0B13" w:rsidRPr="00DF1ADD" w:rsidRDefault="003C0B13" w:rsidP="00F73723">
            <w:pPr>
              <w:pStyle w:val="Neotevilenodstavek"/>
              <w:spacing w:before="0" w:after="0" w:line="260" w:lineRule="exact"/>
              <w:jc w:val="center"/>
              <w:rPr>
                <w:rFonts w:cs="Arial"/>
                <w:iCs/>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531BC6C3" w14:textId="77777777" w:rsidTr="009D508D">
        <w:tc>
          <w:tcPr>
            <w:tcW w:w="1427" w:type="dxa"/>
          </w:tcPr>
          <w:p w14:paraId="70723D92" w14:textId="77777777" w:rsidR="003C0B13" w:rsidRPr="00DF1ADD" w:rsidRDefault="003C0B13" w:rsidP="00F73723">
            <w:pPr>
              <w:pStyle w:val="Neotevilenodstavek"/>
              <w:spacing w:before="0" w:after="0" w:line="260" w:lineRule="exact"/>
              <w:ind w:left="360"/>
              <w:rPr>
                <w:rFonts w:cs="Arial"/>
                <w:iCs/>
                <w:sz w:val="20"/>
                <w:szCs w:val="20"/>
                <w:lang w:val="sl-SI" w:eastAsia="sl-SI"/>
              </w:rPr>
            </w:pPr>
            <w:r w:rsidRPr="00DF1ADD">
              <w:rPr>
                <w:rFonts w:cs="Arial"/>
                <w:iCs/>
                <w:sz w:val="20"/>
                <w:szCs w:val="20"/>
                <w:lang w:val="sl-SI" w:eastAsia="sl-SI"/>
              </w:rPr>
              <w:t>b)</w:t>
            </w:r>
          </w:p>
        </w:tc>
        <w:tc>
          <w:tcPr>
            <w:tcW w:w="5580" w:type="dxa"/>
            <w:gridSpan w:val="9"/>
          </w:tcPr>
          <w:p w14:paraId="69B10119" w14:textId="77777777" w:rsidR="003C0B13" w:rsidRPr="00DF1ADD" w:rsidRDefault="003C0B13" w:rsidP="00F73723">
            <w:pPr>
              <w:pStyle w:val="Neotevilenodstavek"/>
              <w:spacing w:before="0" w:after="0" w:line="260" w:lineRule="exact"/>
              <w:rPr>
                <w:rFonts w:cs="Arial"/>
                <w:iCs/>
                <w:sz w:val="20"/>
                <w:szCs w:val="20"/>
                <w:lang w:val="sl-SI" w:eastAsia="sl-SI"/>
              </w:rPr>
            </w:pPr>
            <w:r w:rsidRPr="00DF1ADD">
              <w:rPr>
                <w:rFonts w:cs="Arial"/>
                <w:bCs/>
                <w:sz w:val="20"/>
                <w:szCs w:val="20"/>
                <w:lang w:val="sl-SI" w:eastAsia="sl-SI"/>
              </w:rPr>
              <w:t>usklajenost slovenskega pravnega reda s pravnim redom Evropske unije</w:t>
            </w:r>
          </w:p>
        </w:tc>
        <w:tc>
          <w:tcPr>
            <w:tcW w:w="2156" w:type="dxa"/>
            <w:gridSpan w:val="2"/>
            <w:vAlign w:val="center"/>
          </w:tcPr>
          <w:p w14:paraId="46840E0C" w14:textId="77777777" w:rsidR="003C0B13" w:rsidRPr="00DF1ADD" w:rsidRDefault="003C0B13" w:rsidP="00F73723">
            <w:pPr>
              <w:pStyle w:val="Neotevilenodstavek"/>
              <w:spacing w:before="0" w:after="0" w:line="260" w:lineRule="exact"/>
              <w:jc w:val="center"/>
              <w:rPr>
                <w:rFonts w:cs="Arial"/>
                <w:iCs/>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312DD81B" w14:textId="77777777" w:rsidTr="009D508D">
        <w:tc>
          <w:tcPr>
            <w:tcW w:w="1427" w:type="dxa"/>
          </w:tcPr>
          <w:p w14:paraId="6BA50FF6" w14:textId="77777777" w:rsidR="003C0B13" w:rsidRPr="00DF1ADD" w:rsidRDefault="003C0B13" w:rsidP="00F73723">
            <w:pPr>
              <w:pStyle w:val="Neotevilenodstavek"/>
              <w:spacing w:before="0" w:after="0" w:line="260" w:lineRule="exact"/>
              <w:ind w:left="360"/>
              <w:rPr>
                <w:rFonts w:cs="Arial"/>
                <w:iCs/>
                <w:sz w:val="20"/>
                <w:szCs w:val="20"/>
                <w:lang w:val="sl-SI" w:eastAsia="sl-SI"/>
              </w:rPr>
            </w:pPr>
            <w:r w:rsidRPr="00DF1ADD">
              <w:rPr>
                <w:rFonts w:cs="Arial"/>
                <w:iCs/>
                <w:sz w:val="20"/>
                <w:szCs w:val="20"/>
                <w:lang w:val="sl-SI" w:eastAsia="sl-SI"/>
              </w:rPr>
              <w:t>c)</w:t>
            </w:r>
          </w:p>
        </w:tc>
        <w:tc>
          <w:tcPr>
            <w:tcW w:w="5580" w:type="dxa"/>
            <w:gridSpan w:val="9"/>
          </w:tcPr>
          <w:p w14:paraId="36624A80" w14:textId="77777777" w:rsidR="003C0B13" w:rsidRPr="00DF1ADD" w:rsidRDefault="003C0B13" w:rsidP="00F73723">
            <w:pPr>
              <w:pStyle w:val="Neotevilenodstavek"/>
              <w:spacing w:before="0" w:after="0" w:line="260" w:lineRule="exact"/>
              <w:rPr>
                <w:rFonts w:cs="Arial"/>
                <w:iCs/>
                <w:sz w:val="20"/>
                <w:szCs w:val="20"/>
                <w:lang w:val="sl-SI" w:eastAsia="sl-SI"/>
              </w:rPr>
            </w:pPr>
            <w:r w:rsidRPr="00DF1ADD">
              <w:rPr>
                <w:rFonts w:cs="Arial"/>
                <w:sz w:val="20"/>
                <w:szCs w:val="20"/>
                <w:lang w:val="sl-SI" w:eastAsia="sl-SI"/>
              </w:rPr>
              <w:t>administrativne posledice</w:t>
            </w:r>
          </w:p>
        </w:tc>
        <w:tc>
          <w:tcPr>
            <w:tcW w:w="2156" w:type="dxa"/>
            <w:gridSpan w:val="2"/>
            <w:vAlign w:val="center"/>
          </w:tcPr>
          <w:p w14:paraId="73D0ED55" w14:textId="77777777" w:rsidR="003C0B13" w:rsidRPr="00DF1ADD" w:rsidRDefault="003C0B13" w:rsidP="00F73723">
            <w:pPr>
              <w:pStyle w:val="Neotevilenodstavek"/>
              <w:spacing w:before="0" w:after="0" w:line="260" w:lineRule="exact"/>
              <w:jc w:val="center"/>
              <w:rPr>
                <w:rFonts w:cs="Arial"/>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3691E036" w14:textId="77777777" w:rsidTr="009D508D">
        <w:tc>
          <w:tcPr>
            <w:tcW w:w="1427" w:type="dxa"/>
          </w:tcPr>
          <w:p w14:paraId="46C851F5" w14:textId="77777777" w:rsidR="003C0B13" w:rsidRPr="00DF1ADD" w:rsidRDefault="003C0B13" w:rsidP="00F73723">
            <w:pPr>
              <w:pStyle w:val="Neotevilenodstavek"/>
              <w:spacing w:before="0" w:after="0" w:line="260" w:lineRule="exact"/>
              <w:ind w:left="360"/>
              <w:rPr>
                <w:rFonts w:cs="Arial"/>
                <w:iCs/>
                <w:sz w:val="20"/>
                <w:szCs w:val="20"/>
                <w:lang w:val="sl-SI" w:eastAsia="sl-SI"/>
              </w:rPr>
            </w:pPr>
            <w:r w:rsidRPr="00DF1ADD">
              <w:rPr>
                <w:rFonts w:cs="Arial"/>
                <w:iCs/>
                <w:sz w:val="20"/>
                <w:szCs w:val="20"/>
                <w:lang w:val="sl-SI" w:eastAsia="sl-SI"/>
              </w:rPr>
              <w:t>č)</w:t>
            </w:r>
          </w:p>
        </w:tc>
        <w:tc>
          <w:tcPr>
            <w:tcW w:w="5580" w:type="dxa"/>
            <w:gridSpan w:val="9"/>
          </w:tcPr>
          <w:p w14:paraId="0DFD0F28" w14:textId="77777777" w:rsidR="003C0B13" w:rsidRPr="00DF1ADD" w:rsidRDefault="003C0B13" w:rsidP="00F73723">
            <w:pPr>
              <w:pStyle w:val="Neotevilenodstavek"/>
              <w:spacing w:before="0" w:after="0" w:line="260" w:lineRule="exact"/>
              <w:rPr>
                <w:rFonts w:cs="Arial"/>
                <w:bCs/>
                <w:sz w:val="20"/>
                <w:szCs w:val="20"/>
                <w:lang w:val="sl-SI" w:eastAsia="sl-SI"/>
              </w:rPr>
            </w:pPr>
            <w:r w:rsidRPr="00DF1ADD">
              <w:rPr>
                <w:rFonts w:cs="Arial"/>
                <w:sz w:val="20"/>
                <w:szCs w:val="20"/>
                <w:lang w:val="sl-SI" w:eastAsia="sl-SI"/>
              </w:rPr>
              <w:t>gospodarstvo, zlasti</w:t>
            </w:r>
            <w:r w:rsidRPr="00DF1ADD">
              <w:rPr>
                <w:rFonts w:cs="Arial"/>
                <w:bCs/>
                <w:sz w:val="20"/>
                <w:szCs w:val="20"/>
                <w:lang w:val="sl-SI" w:eastAsia="sl-SI"/>
              </w:rPr>
              <w:t xml:space="preserve"> mala in srednja podjetja ter konkurenčnost podjetij</w:t>
            </w:r>
          </w:p>
        </w:tc>
        <w:tc>
          <w:tcPr>
            <w:tcW w:w="2156" w:type="dxa"/>
            <w:gridSpan w:val="2"/>
            <w:vAlign w:val="center"/>
          </w:tcPr>
          <w:p w14:paraId="403B1B44" w14:textId="77777777" w:rsidR="003C0B13" w:rsidRPr="00DF1ADD" w:rsidRDefault="003C0B13" w:rsidP="00F73723">
            <w:pPr>
              <w:pStyle w:val="Neotevilenodstavek"/>
              <w:spacing w:before="0" w:after="0" w:line="260" w:lineRule="exact"/>
              <w:jc w:val="center"/>
              <w:rPr>
                <w:rFonts w:cs="Arial"/>
                <w:iCs/>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28B8B605" w14:textId="77777777" w:rsidTr="009D508D">
        <w:tc>
          <w:tcPr>
            <w:tcW w:w="1427" w:type="dxa"/>
          </w:tcPr>
          <w:p w14:paraId="15534FA9" w14:textId="77777777" w:rsidR="003C0B13" w:rsidRPr="00DF1ADD" w:rsidRDefault="003C0B13" w:rsidP="00F73723">
            <w:pPr>
              <w:pStyle w:val="Neotevilenodstavek"/>
              <w:spacing w:before="0" w:after="0" w:line="260" w:lineRule="exact"/>
              <w:ind w:left="360"/>
              <w:rPr>
                <w:rFonts w:cs="Arial"/>
                <w:iCs/>
                <w:sz w:val="20"/>
                <w:szCs w:val="20"/>
                <w:lang w:val="sl-SI" w:eastAsia="sl-SI"/>
              </w:rPr>
            </w:pPr>
            <w:r w:rsidRPr="00DF1ADD">
              <w:rPr>
                <w:rFonts w:cs="Arial"/>
                <w:iCs/>
                <w:sz w:val="20"/>
                <w:szCs w:val="20"/>
                <w:lang w:val="sl-SI" w:eastAsia="sl-SI"/>
              </w:rPr>
              <w:t>d)</w:t>
            </w:r>
          </w:p>
        </w:tc>
        <w:tc>
          <w:tcPr>
            <w:tcW w:w="5580" w:type="dxa"/>
            <w:gridSpan w:val="9"/>
          </w:tcPr>
          <w:p w14:paraId="3823CA48" w14:textId="77777777" w:rsidR="003C0B13" w:rsidRPr="00DF1ADD" w:rsidRDefault="003C0B13" w:rsidP="00F73723">
            <w:pPr>
              <w:pStyle w:val="Neotevilenodstavek"/>
              <w:spacing w:before="0" w:after="0" w:line="260" w:lineRule="exact"/>
              <w:rPr>
                <w:rFonts w:cs="Arial"/>
                <w:bCs/>
                <w:sz w:val="20"/>
                <w:szCs w:val="20"/>
                <w:lang w:val="sl-SI" w:eastAsia="sl-SI"/>
              </w:rPr>
            </w:pPr>
            <w:r w:rsidRPr="00DF1ADD">
              <w:rPr>
                <w:rFonts w:cs="Arial"/>
                <w:bCs/>
                <w:sz w:val="20"/>
                <w:szCs w:val="20"/>
                <w:lang w:val="sl-SI" w:eastAsia="sl-SI"/>
              </w:rPr>
              <w:t>okolje, vključno s prostorskimi in varstvenimi vidiki</w:t>
            </w:r>
          </w:p>
        </w:tc>
        <w:tc>
          <w:tcPr>
            <w:tcW w:w="2156" w:type="dxa"/>
            <w:gridSpan w:val="2"/>
            <w:vAlign w:val="center"/>
          </w:tcPr>
          <w:p w14:paraId="5013F55C" w14:textId="77777777" w:rsidR="003C0B13" w:rsidRPr="00DF1ADD" w:rsidRDefault="003C0B13" w:rsidP="00F73723">
            <w:pPr>
              <w:pStyle w:val="Neotevilenodstavek"/>
              <w:spacing w:before="0" w:after="0" w:line="260" w:lineRule="exact"/>
              <w:jc w:val="center"/>
              <w:rPr>
                <w:rFonts w:cs="Arial"/>
                <w:iCs/>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3DF0C0D9" w14:textId="77777777" w:rsidTr="009D508D">
        <w:tc>
          <w:tcPr>
            <w:tcW w:w="1427" w:type="dxa"/>
          </w:tcPr>
          <w:p w14:paraId="512BB15C" w14:textId="77777777" w:rsidR="003C0B13" w:rsidRPr="00DF1ADD" w:rsidRDefault="003C0B13" w:rsidP="00F73723">
            <w:pPr>
              <w:pStyle w:val="Neotevilenodstavek"/>
              <w:spacing w:before="0" w:after="0" w:line="260" w:lineRule="exact"/>
              <w:ind w:left="360"/>
              <w:rPr>
                <w:rFonts w:cs="Arial"/>
                <w:iCs/>
                <w:sz w:val="20"/>
                <w:szCs w:val="20"/>
                <w:lang w:val="sl-SI" w:eastAsia="sl-SI"/>
              </w:rPr>
            </w:pPr>
            <w:r w:rsidRPr="00DF1ADD">
              <w:rPr>
                <w:rFonts w:cs="Arial"/>
                <w:iCs/>
                <w:sz w:val="20"/>
                <w:szCs w:val="20"/>
                <w:lang w:val="sl-SI" w:eastAsia="sl-SI"/>
              </w:rPr>
              <w:t>e)</w:t>
            </w:r>
          </w:p>
        </w:tc>
        <w:tc>
          <w:tcPr>
            <w:tcW w:w="5580" w:type="dxa"/>
            <w:gridSpan w:val="9"/>
          </w:tcPr>
          <w:p w14:paraId="14400492" w14:textId="77777777" w:rsidR="003C0B13" w:rsidRPr="00DF1ADD" w:rsidRDefault="003C0B13" w:rsidP="00F73723">
            <w:pPr>
              <w:pStyle w:val="Neotevilenodstavek"/>
              <w:spacing w:before="0" w:after="0" w:line="260" w:lineRule="exact"/>
              <w:rPr>
                <w:rFonts w:cs="Arial"/>
                <w:bCs/>
                <w:sz w:val="20"/>
                <w:szCs w:val="20"/>
                <w:lang w:val="sl-SI" w:eastAsia="sl-SI"/>
              </w:rPr>
            </w:pPr>
            <w:r w:rsidRPr="00DF1ADD">
              <w:rPr>
                <w:rFonts w:cs="Arial"/>
                <w:bCs/>
                <w:sz w:val="20"/>
                <w:szCs w:val="20"/>
                <w:lang w:val="sl-SI" w:eastAsia="sl-SI"/>
              </w:rPr>
              <w:t>socialno področje</w:t>
            </w:r>
          </w:p>
        </w:tc>
        <w:tc>
          <w:tcPr>
            <w:tcW w:w="2156" w:type="dxa"/>
            <w:gridSpan w:val="2"/>
            <w:vAlign w:val="center"/>
          </w:tcPr>
          <w:p w14:paraId="76FC08F6" w14:textId="77777777" w:rsidR="003C0B13" w:rsidRPr="00DF1ADD" w:rsidRDefault="003C0B13" w:rsidP="00F73723">
            <w:pPr>
              <w:pStyle w:val="Neotevilenodstavek"/>
              <w:spacing w:before="0" w:after="0" w:line="260" w:lineRule="exact"/>
              <w:jc w:val="center"/>
              <w:rPr>
                <w:rFonts w:cs="Arial"/>
                <w:iCs/>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6DCCE239" w14:textId="77777777" w:rsidTr="009D508D">
        <w:tc>
          <w:tcPr>
            <w:tcW w:w="1427" w:type="dxa"/>
            <w:tcBorders>
              <w:bottom w:val="single" w:sz="4" w:space="0" w:color="auto"/>
            </w:tcBorders>
          </w:tcPr>
          <w:p w14:paraId="58232BDB" w14:textId="77777777" w:rsidR="003C0B13" w:rsidRPr="00DF1ADD" w:rsidRDefault="003C0B13" w:rsidP="00F73723">
            <w:pPr>
              <w:pStyle w:val="Neotevilenodstavek"/>
              <w:spacing w:before="0" w:after="0" w:line="260" w:lineRule="exact"/>
              <w:ind w:left="360"/>
              <w:rPr>
                <w:rFonts w:cs="Arial"/>
                <w:iCs/>
                <w:sz w:val="20"/>
                <w:szCs w:val="20"/>
                <w:lang w:val="sl-SI" w:eastAsia="sl-SI"/>
              </w:rPr>
            </w:pPr>
            <w:r w:rsidRPr="00DF1ADD">
              <w:rPr>
                <w:rFonts w:cs="Arial"/>
                <w:iCs/>
                <w:sz w:val="20"/>
                <w:szCs w:val="20"/>
                <w:lang w:val="sl-SI" w:eastAsia="sl-SI"/>
              </w:rPr>
              <w:t>f)</w:t>
            </w:r>
          </w:p>
        </w:tc>
        <w:tc>
          <w:tcPr>
            <w:tcW w:w="5580" w:type="dxa"/>
            <w:gridSpan w:val="9"/>
            <w:tcBorders>
              <w:bottom w:val="single" w:sz="4" w:space="0" w:color="auto"/>
            </w:tcBorders>
          </w:tcPr>
          <w:p w14:paraId="58566765" w14:textId="77777777" w:rsidR="003C0B13" w:rsidRPr="00DF1ADD" w:rsidRDefault="003C0B13" w:rsidP="00F73723">
            <w:pPr>
              <w:pStyle w:val="Neotevilenodstavek"/>
              <w:spacing w:before="0" w:after="0" w:line="260" w:lineRule="exact"/>
              <w:rPr>
                <w:rFonts w:cs="Arial"/>
                <w:bCs/>
                <w:sz w:val="20"/>
                <w:szCs w:val="20"/>
                <w:lang w:val="sl-SI" w:eastAsia="sl-SI"/>
              </w:rPr>
            </w:pPr>
            <w:r w:rsidRPr="00DF1ADD">
              <w:rPr>
                <w:rFonts w:cs="Arial"/>
                <w:bCs/>
                <w:sz w:val="20"/>
                <w:szCs w:val="20"/>
                <w:lang w:val="sl-SI" w:eastAsia="sl-SI"/>
              </w:rPr>
              <w:t>dokumente razvojnega načrtovanja:</w:t>
            </w:r>
          </w:p>
          <w:p w14:paraId="05C96AAE" w14:textId="77777777" w:rsidR="003C0B13" w:rsidRPr="00DF1ADD" w:rsidRDefault="003C0B13" w:rsidP="00F73723">
            <w:pPr>
              <w:pStyle w:val="Neotevilenodstavek"/>
              <w:numPr>
                <w:ilvl w:val="0"/>
                <w:numId w:val="2"/>
              </w:numPr>
              <w:spacing w:before="0" w:after="0" w:line="260" w:lineRule="exact"/>
              <w:rPr>
                <w:rFonts w:cs="Arial"/>
                <w:bCs/>
                <w:sz w:val="20"/>
                <w:szCs w:val="20"/>
                <w:lang w:val="sl-SI" w:eastAsia="sl-SI"/>
              </w:rPr>
            </w:pPr>
            <w:r w:rsidRPr="00DF1ADD">
              <w:rPr>
                <w:rFonts w:cs="Arial"/>
                <w:bCs/>
                <w:sz w:val="20"/>
                <w:szCs w:val="20"/>
                <w:lang w:val="sl-SI" w:eastAsia="sl-SI"/>
              </w:rPr>
              <w:t>nacionalne dokumente razvojnega načrtovanja</w:t>
            </w:r>
          </w:p>
          <w:p w14:paraId="1B0E58A6" w14:textId="77777777" w:rsidR="003C0B13" w:rsidRPr="00DF1ADD" w:rsidRDefault="003C0B13" w:rsidP="00F73723">
            <w:pPr>
              <w:pStyle w:val="Neotevilenodstavek"/>
              <w:numPr>
                <w:ilvl w:val="0"/>
                <w:numId w:val="2"/>
              </w:numPr>
              <w:spacing w:before="0" w:after="0" w:line="260" w:lineRule="exact"/>
              <w:rPr>
                <w:rFonts w:cs="Arial"/>
                <w:bCs/>
                <w:sz w:val="20"/>
                <w:szCs w:val="20"/>
                <w:lang w:val="sl-SI" w:eastAsia="sl-SI"/>
              </w:rPr>
            </w:pPr>
            <w:r w:rsidRPr="00DF1ADD">
              <w:rPr>
                <w:rFonts w:cs="Arial"/>
                <w:bCs/>
                <w:sz w:val="20"/>
                <w:szCs w:val="20"/>
                <w:lang w:val="sl-SI" w:eastAsia="sl-SI"/>
              </w:rPr>
              <w:t>razvojne politike na ravni programov po strukturi razvojne klasifikacije programskega proračuna</w:t>
            </w:r>
          </w:p>
          <w:p w14:paraId="106B9E11" w14:textId="77777777" w:rsidR="003C0B13" w:rsidRPr="00DF1ADD" w:rsidRDefault="003C0B13" w:rsidP="00F73723">
            <w:pPr>
              <w:pStyle w:val="Neotevilenodstavek"/>
              <w:numPr>
                <w:ilvl w:val="0"/>
                <w:numId w:val="2"/>
              </w:numPr>
              <w:spacing w:before="0" w:after="0" w:line="260" w:lineRule="exact"/>
              <w:rPr>
                <w:rFonts w:cs="Arial"/>
                <w:bCs/>
                <w:sz w:val="20"/>
                <w:szCs w:val="20"/>
                <w:lang w:val="sl-SI" w:eastAsia="sl-SI"/>
              </w:rPr>
            </w:pPr>
            <w:r w:rsidRPr="00DF1ADD">
              <w:rPr>
                <w:rFonts w:cs="Arial"/>
                <w:bCs/>
                <w:sz w:val="20"/>
                <w:szCs w:val="20"/>
                <w:lang w:val="sl-SI" w:eastAsia="sl-SI"/>
              </w:rPr>
              <w:t>razvojne dokumente Evropske unije in mednarodnih organizacij</w:t>
            </w:r>
          </w:p>
        </w:tc>
        <w:tc>
          <w:tcPr>
            <w:tcW w:w="2156" w:type="dxa"/>
            <w:gridSpan w:val="2"/>
            <w:tcBorders>
              <w:bottom w:val="single" w:sz="4" w:space="0" w:color="auto"/>
            </w:tcBorders>
            <w:vAlign w:val="center"/>
          </w:tcPr>
          <w:p w14:paraId="0B9BA9C7" w14:textId="77777777" w:rsidR="003C0B13" w:rsidRPr="00DF1ADD" w:rsidRDefault="003C0B13" w:rsidP="00F73723">
            <w:pPr>
              <w:pStyle w:val="Neotevilenodstavek"/>
              <w:spacing w:before="0" w:after="0" w:line="260" w:lineRule="exact"/>
              <w:jc w:val="center"/>
              <w:rPr>
                <w:rFonts w:cs="Arial"/>
                <w:iCs/>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56FB0255" w14:textId="77777777" w:rsidTr="009D508D">
        <w:tc>
          <w:tcPr>
            <w:tcW w:w="9163" w:type="dxa"/>
            <w:gridSpan w:val="12"/>
            <w:tcBorders>
              <w:top w:val="single" w:sz="4" w:space="0" w:color="auto"/>
              <w:left w:val="single" w:sz="4" w:space="0" w:color="auto"/>
              <w:bottom w:val="single" w:sz="4" w:space="0" w:color="auto"/>
              <w:right w:val="single" w:sz="4" w:space="0" w:color="auto"/>
            </w:tcBorders>
          </w:tcPr>
          <w:p w14:paraId="680FA7FB" w14:textId="77777777" w:rsidR="003C0B13" w:rsidRPr="00DF1ADD" w:rsidRDefault="003C0B13" w:rsidP="00F73723">
            <w:pPr>
              <w:pStyle w:val="Oddelek"/>
              <w:widowControl w:val="0"/>
              <w:spacing w:before="0" w:after="0" w:line="260" w:lineRule="exact"/>
              <w:jc w:val="left"/>
              <w:rPr>
                <w:rFonts w:cs="Arial"/>
                <w:sz w:val="20"/>
                <w:szCs w:val="20"/>
                <w:lang w:val="sl-SI" w:eastAsia="sl-SI"/>
              </w:rPr>
            </w:pPr>
            <w:r w:rsidRPr="00DF1ADD">
              <w:rPr>
                <w:rFonts w:cs="Arial"/>
                <w:sz w:val="20"/>
                <w:szCs w:val="20"/>
                <w:lang w:val="sl-SI" w:eastAsia="sl-SI"/>
              </w:rPr>
              <w:t>7.a Predstavitev ocene finančnih posledic nad 40.000 EUR:</w:t>
            </w:r>
          </w:p>
          <w:p w14:paraId="3BAC2B04" w14:textId="77777777" w:rsidR="003C0B13" w:rsidRPr="00DF1ADD" w:rsidRDefault="003C0B13" w:rsidP="00F73723">
            <w:pPr>
              <w:pStyle w:val="Oddelek"/>
              <w:widowControl w:val="0"/>
              <w:spacing w:before="0" w:after="0" w:line="260" w:lineRule="exact"/>
              <w:jc w:val="left"/>
              <w:rPr>
                <w:rFonts w:cs="Arial"/>
                <w:b w:val="0"/>
                <w:sz w:val="20"/>
                <w:szCs w:val="20"/>
                <w:lang w:val="sl-SI" w:eastAsia="sl-SI"/>
              </w:rPr>
            </w:pPr>
          </w:p>
        </w:tc>
      </w:tr>
      <w:tr w:rsidR="003C0B13" w:rsidRPr="0023606D" w14:paraId="59D62E0C" w14:textId="77777777" w:rsidTr="009D508D">
        <w:tc>
          <w:tcPr>
            <w:tcW w:w="9163" w:type="dxa"/>
            <w:gridSpan w:val="12"/>
            <w:tcBorders>
              <w:top w:val="single" w:sz="4" w:space="0" w:color="auto"/>
              <w:left w:val="single" w:sz="4" w:space="0" w:color="auto"/>
              <w:bottom w:val="single" w:sz="4" w:space="0" w:color="auto"/>
              <w:right w:val="single" w:sz="4" w:space="0" w:color="auto"/>
            </w:tcBorders>
            <w:shd w:val="clear" w:color="auto" w:fill="D9D9D9"/>
          </w:tcPr>
          <w:p w14:paraId="76955476" w14:textId="77777777" w:rsidR="003C0B13" w:rsidRPr="00DF1ADD" w:rsidRDefault="003C0B13" w:rsidP="00F73723">
            <w:pPr>
              <w:pStyle w:val="Oddelek"/>
              <w:spacing w:before="0" w:after="0" w:line="260" w:lineRule="exact"/>
              <w:jc w:val="left"/>
              <w:rPr>
                <w:rFonts w:cs="Arial"/>
                <w:sz w:val="20"/>
                <w:szCs w:val="20"/>
                <w:lang w:val="sl-SI" w:eastAsia="sl-SI"/>
              </w:rPr>
            </w:pPr>
            <w:r w:rsidRPr="00DF1ADD">
              <w:rPr>
                <w:rFonts w:cs="Arial"/>
                <w:sz w:val="20"/>
                <w:szCs w:val="20"/>
                <w:lang w:val="sl-SI" w:eastAsia="sl-SI"/>
              </w:rPr>
              <w:t>I. Ocena finančnih posledic, ki niso načrtovane v sprejetem proračunu</w:t>
            </w:r>
          </w:p>
        </w:tc>
      </w:tr>
      <w:tr w:rsidR="003C0B13" w:rsidRPr="00DF1ADD" w14:paraId="252871A6"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89" w:type="dxa"/>
            <w:gridSpan w:val="3"/>
            <w:tcBorders>
              <w:top w:val="single" w:sz="4" w:space="0" w:color="auto"/>
              <w:left w:val="single" w:sz="4" w:space="0" w:color="auto"/>
              <w:bottom w:val="single" w:sz="4" w:space="0" w:color="auto"/>
              <w:right w:val="single" w:sz="4" w:space="0" w:color="auto"/>
            </w:tcBorders>
            <w:vAlign w:val="center"/>
          </w:tcPr>
          <w:p w14:paraId="08B173E1" w14:textId="77777777" w:rsidR="003C0B13" w:rsidRPr="00DF1ADD" w:rsidRDefault="003C0B13" w:rsidP="00F73723">
            <w:pPr>
              <w:widowControl w:val="0"/>
              <w:spacing w:line="260" w:lineRule="exact"/>
              <w:ind w:left="-122" w:right="-112"/>
              <w:jc w:val="center"/>
              <w:rPr>
                <w:rFonts w:cs="Arial"/>
                <w:szCs w:val="20"/>
                <w:lang w:val="sl-SI"/>
              </w:rPr>
            </w:pP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1AB73956" w14:textId="77777777" w:rsidR="003C0B13" w:rsidRPr="00DF1ADD" w:rsidRDefault="003C0B13" w:rsidP="00F73723">
            <w:pPr>
              <w:widowControl w:val="0"/>
              <w:spacing w:line="260" w:lineRule="exact"/>
              <w:jc w:val="center"/>
              <w:rPr>
                <w:rFonts w:cs="Arial"/>
                <w:szCs w:val="20"/>
                <w:lang w:val="sl-SI"/>
              </w:rPr>
            </w:pPr>
            <w:r w:rsidRPr="00DF1ADD">
              <w:rPr>
                <w:rFonts w:cs="Arial"/>
                <w:szCs w:val="20"/>
                <w:lang w:val="sl-SI"/>
              </w:rPr>
              <w:t>Tekoče leto (t)</w:t>
            </w:r>
          </w:p>
        </w:tc>
        <w:tc>
          <w:tcPr>
            <w:tcW w:w="912" w:type="dxa"/>
            <w:tcBorders>
              <w:top w:val="single" w:sz="4" w:space="0" w:color="auto"/>
              <w:left w:val="single" w:sz="4" w:space="0" w:color="auto"/>
              <w:bottom w:val="single" w:sz="4" w:space="0" w:color="auto"/>
              <w:right w:val="single" w:sz="4" w:space="0" w:color="auto"/>
            </w:tcBorders>
            <w:vAlign w:val="center"/>
          </w:tcPr>
          <w:p w14:paraId="021F4D5F" w14:textId="77777777" w:rsidR="003C0B13" w:rsidRPr="00DF1ADD" w:rsidRDefault="003C0B13" w:rsidP="00F73723">
            <w:pPr>
              <w:widowControl w:val="0"/>
              <w:spacing w:line="260" w:lineRule="exact"/>
              <w:jc w:val="center"/>
              <w:rPr>
                <w:rFonts w:cs="Arial"/>
                <w:szCs w:val="20"/>
                <w:lang w:val="sl-SI"/>
              </w:rPr>
            </w:pPr>
            <w:r w:rsidRPr="00DF1ADD">
              <w:rPr>
                <w:rFonts w:cs="Arial"/>
                <w:szCs w:val="20"/>
                <w:lang w:val="sl-SI"/>
              </w:rPr>
              <w:t>t + 1</w:t>
            </w: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05E7E0AD" w14:textId="77777777" w:rsidR="003C0B13" w:rsidRPr="00DF1ADD" w:rsidRDefault="003C0B13" w:rsidP="00F73723">
            <w:pPr>
              <w:widowControl w:val="0"/>
              <w:spacing w:line="260" w:lineRule="exact"/>
              <w:jc w:val="center"/>
              <w:rPr>
                <w:rFonts w:cs="Arial"/>
                <w:szCs w:val="20"/>
                <w:lang w:val="sl-SI"/>
              </w:rPr>
            </w:pPr>
            <w:r w:rsidRPr="00DF1ADD">
              <w:rPr>
                <w:rFonts w:cs="Arial"/>
                <w:szCs w:val="20"/>
                <w:lang w:val="sl-SI"/>
              </w:rPr>
              <w:t>t + 2</w:t>
            </w:r>
          </w:p>
        </w:tc>
        <w:tc>
          <w:tcPr>
            <w:tcW w:w="2071" w:type="dxa"/>
            <w:tcBorders>
              <w:top w:val="single" w:sz="4" w:space="0" w:color="auto"/>
              <w:left w:val="single" w:sz="4" w:space="0" w:color="auto"/>
              <w:bottom w:val="single" w:sz="4" w:space="0" w:color="auto"/>
              <w:right w:val="single" w:sz="4" w:space="0" w:color="auto"/>
            </w:tcBorders>
            <w:vAlign w:val="center"/>
          </w:tcPr>
          <w:p w14:paraId="2BA2F1F1" w14:textId="77777777" w:rsidR="003C0B13" w:rsidRPr="00DF1ADD" w:rsidRDefault="003C0B13" w:rsidP="00F73723">
            <w:pPr>
              <w:widowControl w:val="0"/>
              <w:spacing w:line="260" w:lineRule="exact"/>
              <w:jc w:val="center"/>
              <w:rPr>
                <w:rFonts w:cs="Arial"/>
                <w:szCs w:val="20"/>
                <w:lang w:val="sl-SI"/>
              </w:rPr>
            </w:pPr>
            <w:r w:rsidRPr="00DF1ADD">
              <w:rPr>
                <w:rFonts w:cs="Arial"/>
                <w:szCs w:val="20"/>
                <w:lang w:val="sl-SI"/>
              </w:rPr>
              <w:t>t + 3</w:t>
            </w:r>
          </w:p>
        </w:tc>
      </w:tr>
      <w:tr w:rsidR="003C0B13" w:rsidRPr="00DF1ADD" w14:paraId="0ED6F4B1"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89" w:type="dxa"/>
            <w:gridSpan w:val="3"/>
            <w:tcBorders>
              <w:top w:val="single" w:sz="4" w:space="0" w:color="auto"/>
              <w:left w:val="single" w:sz="4" w:space="0" w:color="auto"/>
              <w:bottom w:val="single" w:sz="4" w:space="0" w:color="auto"/>
              <w:right w:val="single" w:sz="4" w:space="0" w:color="auto"/>
            </w:tcBorders>
            <w:vAlign w:val="center"/>
          </w:tcPr>
          <w:p w14:paraId="1B9CC65C" w14:textId="77777777" w:rsidR="003C0B13" w:rsidRPr="00DF1ADD" w:rsidRDefault="003C0B13" w:rsidP="00F73723">
            <w:pPr>
              <w:widowControl w:val="0"/>
              <w:spacing w:line="260" w:lineRule="exact"/>
              <w:rPr>
                <w:rFonts w:cs="Arial"/>
                <w:bCs/>
                <w:szCs w:val="20"/>
                <w:lang w:val="sl-SI"/>
              </w:rPr>
            </w:pPr>
            <w:r w:rsidRPr="00DF1ADD">
              <w:rPr>
                <w:rFonts w:cs="Arial"/>
                <w:bCs/>
                <w:szCs w:val="20"/>
                <w:lang w:val="sl-SI"/>
              </w:rPr>
              <w:t>Predvideno povečanje (+) ali zmanjšanje (</w:t>
            </w:r>
            <w:r w:rsidRPr="00DF1ADD">
              <w:rPr>
                <w:rFonts w:cs="Arial"/>
                <w:b/>
                <w:szCs w:val="20"/>
                <w:lang w:val="sl-SI"/>
              </w:rPr>
              <w:t>–</w:t>
            </w:r>
            <w:r w:rsidRPr="00DF1ADD">
              <w:rPr>
                <w:rFonts w:cs="Arial"/>
                <w:bCs/>
                <w:szCs w:val="20"/>
                <w:lang w:val="sl-SI"/>
              </w:rPr>
              <w:t xml:space="preserve">) prihodkov državnega proračuna </w:t>
            </w: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68727978"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912" w:type="dxa"/>
            <w:tcBorders>
              <w:top w:val="single" w:sz="4" w:space="0" w:color="auto"/>
              <w:left w:val="single" w:sz="4" w:space="0" w:color="auto"/>
              <w:bottom w:val="single" w:sz="4" w:space="0" w:color="auto"/>
              <w:right w:val="single" w:sz="4" w:space="0" w:color="auto"/>
            </w:tcBorders>
            <w:vAlign w:val="center"/>
          </w:tcPr>
          <w:p w14:paraId="0AAAE214"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58AFBD3B"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sz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68FB6177"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sz w:val="20"/>
              </w:rPr>
            </w:pPr>
          </w:p>
        </w:tc>
      </w:tr>
      <w:tr w:rsidR="003C0B13" w:rsidRPr="00DF1ADD" w14:paraId="0650C796"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89" w:type="dxa"/>
            <w:gridSpan w:val="3"/>
            <w:tcBorders>
              <w:top w:val="single" w:sz="4" w:space="0" w:color="auto"/>
              <w:left w:val="single" w:sz="4" w:space="0" w:color="auto"/>
              <w:bottom w:val="single" w:sz="4" w:space="0" w:color="auto"/>
              <w:right w:val="single" w:sz="4" w:space="0" w:color="auto"/>
            </w:tcBorders>
            <w:vAlign w:val="center"/>
          </w:tcPr>
          <w:p w14:paraId="6775D156" w14:textId="77777777" w:rsidR="003C0B13" w:rsidRPr="00DF1ADD" w:rsidRDefault="003C0B13" w:rsidP="00F73723">
            <w:pPr>
              <w:widowControl w:val="0"/>
              <w:spacing w:line="260" w:lineRule="exact"/>
              <w:rPr>
                <w:rFonts w:cs="Arial"/>
                <w:bCs/>
                <w:szCs w:val="20"/>
                <w:lang w:val="sl-SI"/>
              </w:rPr>
            </w:pPr>
            <w:r w:rsidRPr="00DF1ADD">
              <w:rPr>
                <w:rFonts w:cs="Arial"/>
                <w:bCs/>
                <w:szCs w:val="20"/>
                <w:lang w:val="sl-SI"/>
              </w:rPr>
              <w:t>Predvideno povečanje (+) ali zmanjšanje (</w:t>
            </w:r>
            <w:r w:rsidRPr="00DF1ADD">
              <w:rPr>
                <w:rFonts w:cs="Arial"/>
                <w:b/>
                <w:szCs w:val="20"/>
                <w:lang w:val="sl-SI"/>
              </w:rPr>
              <w:t>–</w:t>
            </w:r>
            <w:r w:rsidRPr="00DF1ADD">
              <w:rPr>
                <w:rFonts w:cs="Arial"/>
                <w:bCs/>
                <w:szCs w:val="20"/>
                <w:lang w:val="sl-SI"/>
              </w:rPr>
              <w:t xml:space="preserve">) prihodkov občinskih proračunov </w:t>
            </w: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2DECC26F"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912" w:type="dxa"/>
            <w:tcBorders>
              <w:top w:val="single" w:sz="4" w:space="0" w:color="auto"/>
              <w:left w:val="single" w:sz="4" w:space="0" w:color="auto"/>
              <w:bottom w:val="single" w:sz="4" w:space="0" w:color="auto"/>
              <w:right w:val="single" w:sz="4" w:space="0" w:color="auto"/>
            </w:tcBorders>
            <w:vAlign w:val="center"/>
          </w:tcPr>
          <w:p w14:paraId="6EEBEF44"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6C4706D3"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sz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7BDDC80E"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sz w:val="20"/>
              </w:rPr>
            </w:pPr>
          </w:p>
        </w:tc>
      </w:tr>
      <w:tr w:rsidR="003C0B13" w:rsidRPr="00DF1ADD" w14:paraId="7569585A"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89" w:type="dxa"/>
            <w:gridSpan w:val="3"/>
            <w:tcBorders>
              <w:top w:val="single" w:sz="4" w:space="0" w:color="auto"/>
              <w:left w:val="single" w:sz="4" w:space="0" w:color="auto"/>
              <w:bottom w:val="single" w:sz="4" w:space="0" w:color="auto"/>
              <w:right w:val="single" w:sz="4" w:space="0" w:color="auto"/>
            </w:tcBorders>
            <w:vAlign w:val="center"/>
          </w:tcPr>
          <w:p w14:paraId="64057AC4" w14:textId="77777777" w:rsidR="003C0B13" w:rsidRPr="00DF1ADD" w:rsidRDefault="003C0B13" w:rsidP="00F73723">
            <w:pPr>
              <w:widowControl w:val="0"/>
              <w:spacing w:line="260" w:lineRule="exact"/>
              <w:rPr>
                <w:rFonts w:cs="Arial"/>
                <w:bCs/>
                <w:szCs w:val="20"/>
                <w:lang w:val="sl-SI"/>
              </w:rPr>
            </w:pPr>
            <w:r w:rsidRPr="00DF1ADD">
              <w:rPr>
                <w:rFonts w:cs="Arial"/>
                <w:bCs/>
                <w:szCs w:val="20"/>
                <w:lang w:val="sl-SI"/>
              </w:rPr>
              <w:lastRenderedPageBreak/>
              <w:t>Predvideno povečanje (+) ali zmanjšanje (</w:t>
            </w:r>
            <w:r w:rsidRPr="00DF1ADD">
              <w:rPr>
                <w:rFonts w:cs="Arial"/>
                <w:b/>
                <w:szCs w:val="20"/>
                <w:lang w:val="sl-SI"/>
              </w:rPr>
              <w:t>–</w:t>
            </w:r>
            <w:r w:rsidRPr="00DF1ADD">
              <w:rPr>
                <w:rFonts w:cs="Arial"/>
                <w:bCs/>
                <w:szCs w:val="20"/>
                <w:lang w:val="sl-SI"/>
              </w:rPr>
              <w:t xml:space="preserve">) odhodkov državnega proračuna </w:t>
            </w: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414390A9" w14:textId="77777777" w:rsidR="003C0B13" w:rsidRPr="00DF1ADD" w:rsidRDefault="003C0B13" w:rsidP="00F73723">
            <w:pPr>
              <w:widowControl w:val="0"/>
              <w:spacing w:line="260" w:lineRule="exact"/>
              <w:jc w:val="center"/>
              <w:rPr>
                <w:rFonts w:cs="Arial"/>
                <w:szCs w:val="20"/>
                <w:lang w:val="sl-SI"/>
              </w:rPr>
            </w:pPr>
          </w:p>
        </w:tc>
        <w:tc>
          <w:tcPr>
            <w:tcW w:w="912" w:type="dxa"/>
            <w:tcBorders>
              <w:top w:val="single" w:sz="4" w:space="0" w:color="auto"/>
              <w:left w:val="single" w:sz="4" w:space="0" w:color="auto"/>
              <w:bottom w:val="single" w:sz="4" w:space="0" w:color="auto"/>
              <w:right w:val="single" w:sz="4" w:space="0" w:color="auto"/>
            </w:tcBorders>
            <w:vAlign w:val="center"/>
          </w:tcPr>
          <w:p w14:paraId="58118CF8" w14:textId="77777777" w:rsidR="003C0B13" w:rsidRPr="00DF1ADD" w:rsidRDefault="003C0B13" w:rsidP="00F73723">
            <w:pPr>
              <w:widowControl w:val="0"/>
              <w:spacing w:line="260" w:lineRule="exact"/>
              <w:jc w:val="center"/>
              <w:rPr>
                <w:rFonts w:cs="Arial"/>
                <w:szCs w:val="20"/>
                <w:lang w:val="sl-SI"/>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3459DD50" w14:textId="77777777" w:rsidR="003C0B13" w:rsidRPr="00DF1ADD" w:rsidRDefault="003C0B13" w:rsidP="00F73723">
            <w:pPr>
              <w:widowControl w:val="0"/>
              <w:spacing w:line="260" w:lineRule="exact"/>
              <w:jc w:val="center"/>
              <w:rPr>
                <w:rFonts w:cs="Arial"/>
                <w:szCs w:val="20"/>
                <w:lang w:val="sl-SI"/>
              </w:rPr>
            </w:pPr>
          </w:p>
        </w:tc>
        <w:tc>
          <w:tcPr>
            <w:tcW w:w="2071" w:type="dxa"/>
            <w:tcBorders>
              <w:top w:val="single" w:sz="4" w:space="0" w:color="auto"/>
              <w:left w:val="single" w:sz="4" w:space="0" w:color="auto"/>
              <w:bottom w:val="single" w:sz="4" w:space="0" w:color="auto"/>
              <w:right w:val="single" w:sz="4" w:space="0" w:color="auto"/>
            </w:tcBorders>
            <w:vAlign w:val="center"/>
          </w:tcPr>
          <w:p w14:paraId="768C0A05" w14:textId="77777777" w:rsidR="003C0B13" w:rsidRPr="00DF1ADD" w:rsidRDefault="003C0B13" w:rsidP="00F73723">
            <w:pPr>
              <w:widowControl w:val="0"/>
              <w:spacing w:line="260" w:lineRule="exact"/>
              <w:jc w:val="center"/>
              <w:rPr>
                <w:rFonts w:cs="Arial"/>
                <w:szCs w:val="20"/>
                <w:lang w:val="sl-SI"/>
              </w:rPr>
            </w:pPr>
          </w:p>
        </w:tc>
      </w:tr>
      <w:tr w:rsidR="003C0B13" w:rsidRPr="00DF1ADD" w14:paraId="19E007C6"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89" w:type="dxa"/>
            <w:gridSpan w:val="3"/>
            <w:tcBorders>
              <w:top w:val="single" w:sz="4" w:space="0" w:color="auto"/>
              <w:left w:val="single" w:sz="4" w:space="0" w:color="auto"/>
              <w:bottom w:val="single" w:sz="4" w:space="0" w:color="auto"/>
              <w:right w:val="single" w:sz="4" w:space="0" w:color="auto"/>
            </w:tcBorders>
            <w:vAlign w:val="center"/>
          </w:tcPr>
          <w:p w14:paraId="656F5C52" w14:textId="77777777" w:rsidR="003C0B13" w:rsidRPr="00DF1ADD" w:rsidRDefault="003C0B13" w:rsidP="00F73723">
            <w:pPr>
              <w:widowControl w:val="0"/>
              <w:spacing w:line="260" w:lineRule="exact"/>
              <w:rPr>
                <w:rFonts w:cs="Arial"/>
                <w:bCs/>
                <w:szCs w:val="20"/>
                <w:lang w:val="sl-SI"/>
              </w:rPr>
            </w:pPr>
            <w:r w:rsidRPr="00DF1ADD">
              <w:rPr>
                <w:rFonts w:cs="Arial"/>
                <w:bCs/>
                <w:szCs w:val="20"/>
                <w:lang w:val="sl-SI"/>
              </w:rPr>
              <w:t>Predvideno povečanje (+) ali zmanjšanje (</w:t>
            </w:r>
            <w:r w:rsidRPr="00DF1ADD">
              <w:rPr>
                <w:rFonts w:cs="Arial"/>
                <w:b/>
                <w:szCs w:val="20"/>
                <w:lang w:val="sl-SI"/>
              </w:rPr>
              <w:t>–</w:t>
            </w:r>
            <w:r w:rsidRPr="00DF1ADD">
              <w:rPr>
                <w:rFonts w:cs="Arial"/>
                <w:bCs/>
                <w:szCs w:val="20"/>
                <w:lang w:val="sl-SI"/>
              </w:rPr>
              <w:t>) odhodkov občinskih proračunov</w:t>
            </w: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7C3597B8" w14:textId="77777777" w:rsidR="003C0B13" w:rsidRPr="00DF1ADD" w:rsidRDefault="003C0B13" w:rsidP="00F73723">
            <w:pPr>
              <w:widowControl w:val="0"/>
              <w:spacing w:line="260" w:lineRule="exact"/>
              <w:jc w:val="center"/>
              <w:rPr>
                <w:rFonts w:cs="Arial"/>
                <w:szCs w:val="20"/>
                <w:lang w:val="sl-SI"/>
              </w:rPr>
            </w:pPr>
          </w:p>
        </w:tc>
        <w:tc>
          <w:tcPr>
            <w:tcW w:w="912" w:type="dxa"/>
            <w:tcBorders>
              <w:top w:val="single" w:sz="4" w:space="0" w:color="auto"/>
              <w:left w:val="single" w:sz="4" w:space="0" w:color="auto"/>
              <w:bottom w:val="single" w:sz="4" w:space="0" w:color="auto"/>
              <w:right w:val="single" w:sz="4" w:space="0" w:color="auto"/>
            </w:tcBorders>
            <w:vAlign w:val="center"/>
          </w:tcPr>
          <w:p w14:paraId="2F0A5732" w14:textId="77777777" w:rsidR="003C0B13" w:rsidRPr="00DF1ADD" w:rsidRDefault="003C0B13" w:rsidP="00F73723">
            <w:pPr>
              <w:widowControl w:val="0"/>
              <w:spacing w:line="260" w:lineRule="exact"/>
              <w:jc w:val="center"/>
              <w:rPr>
                <w:rFonts w:cs="Arial"/>
                <w:szCs w:val="20"/>
                <w:lang w:val="sl-SI"/>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3ABFDBA0" w14:textId="77777777" w:rsidR="003C0B13" w:rsidRPr="00DF1ADD" w:rsidRDefault="003C0B13" w:rsidP="00F73723">
            <w:pPr>
              <w:widowControl w:val="0"/>
              <w:spacing w:line="260" w:lineRule="exact"/>
              <w:jc w:val="center"/>
              <w:rPr>
                <w:rFonts w:cs="Arial"/>
                <w:szCs w:val="20"/>
                <w:lang w:val="sl-SI"/>
              </w:rPr>
            </w:pPr>
          </w:p>
        </w:tc>
        <w:tc>
          <w:tcPr>
            <w:tcW w:w="2071" w:type="dxa"/>
            <w:tcBorders>
              <w:top w:val="single" w:sz="4" w:space="0" w:color="auto"/>
              <w:left w:val="single" w:sz="4" w:space="0" w:color="auto"/>
              <w:bottom w:val="single" w:sz="4" w:space="0" w:color="auto"/>
              <w:right w:val="single" w:sz="4" w:space="0" w:color="auto"/>
            </w:tcBorders>
            <w:vAlign w:val="center"/>
          </w:tcPr>
          <w:p w14:paraId="6D596762" w14:textId="77777777" w:rsidR="003C0B13" w:rsidRPr="00DF1ADD" w:rsidRDefault="003C0B13" w:rsidP="00F73723">
            <w:pPr>
              <w:widowControl w:val="0"/>
              <w:spacing w:line="260" w:lineRule="exact"/>
              <w:jc w:val="center"/>
              <w:rPr>
                <w:rFonts w:cs="Arial"/>
                <w:szCs w:val="20"/>
                <w:lang w:val="sl-SI"/>
              </w:rPr>
            </w:pPr>
          </w:p>
        </w:tc>
      </w:tr>
      <w:tr w:rsidR="003C0B13" w:rsidRPr="00DF1ADD" w14:paraId="0752A21E"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89" w:type="dxa"/>
            <w:gridSpan w:val="3"/>
            <w:tcBorders>
              <w:top w:val="single" w:sz="4" w:space="0" w:color="auto"/>
              <w:left w:val="single" w:sz="4" w:space="0" w:color="auto"/>
              <w:bottom w:val="single" w:sz="4" w:space="0" w:color="auto"/>
              <w:right w:val="single" w:sz="4" w:space="0" w:color="auto"/>
            </w:tcBorders>
            <w:vAlign w:val="center"/>
          </w:tcPr>
          <w:p w14:paraId="4297036F" w14:textId="77777777" w:rsidR="003C0B13" w:rsidRPr="00DF1ADD" w:rsidRDefault="003C0B13" w:rsidP="00F73723">
            <w:pPr>
              <w:widowControl w:val="0"/>
              <w:spacing w:line="260" w:lineRule="exact"/>
              <w:rPr>
                <w:rFonts w:cs="Arial"/>
                <w:bCs/>
                <w:szCs w:val="20"/>
                <w:lang w:val="sl-SI"/>
              </w:rPr>
            </w:pPr>
            <w:r w:rsidRPr="00DF1ADD">
              <w:rPr>
                <w:rFonts w:cs="Arial"/>
                <w:bCs/>
                <w:szCs w:val="20"/>
                <w:lang w:val="sl-SI"/>
              </w:rPr>
              <w:t>Predvideno povečanje (+) ali zmanjšanje (</w:t>
            </w:r>
            <w:r w:rsidRPr="00DF1ADD">
              <w:rPr>
                <w:rFonts w:cs="Arial"/>
                <w:b/>
                <w:szCs w:val="20"/>
                <w:lang w:val="sl-SI"/>
              </w:rPr>
              <w:t>–</w:t>
            </w:r>
            <w:r w:rsidRPr="00DF1ADD">
              <w:rPr>
                <w:rFonts w:cs="Arial"/>
                <w:bCs/>
                <w:szCs w:val="20"/>
                <w:lang w:val="sl-SI"/>
              </w:rPr>
              <w:t>) obveznosti za druga javnofinančna sredstva</w:t>
            </w: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366B7E42"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912" w:type="dxa"/>
            <w:tcBorders>
              <w:top w:val="single" w:sz="4" w:space="0" w:color="auto"/>
              <w:left w:val="single" w:sz="4" w:space="0" w:color="auto"/>
              <w:bottom w:val="single" w:sz="4" w:space="0" w:color="auto"/>
              <w:right w:val="single" w:sz="4" w:space="0" w:color="auto"/>
            </w:tcBorders>
            <w:vAlign w:val="center"/>
          </w:tcPr>
          <w:p w14:paraId="54D78803"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6B89B35A"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sz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1CB282DA"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sz w:val="20"/>
              </w:rPr>
            </w:pPr>
          </w:p>
        </w:tc>
      </w:tr>
      <w:tr w:rsidR="003C0B13" w:rsidRPr="0023606D" w14:paraId="1B618626"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6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821FFDD" w14:textId="77777777" w:rsidR="003C0B13" w:rsidRPr="00DF1ADD" w:rsidRDefault="003C0B13" w:rsidP="00F73723">
            <w:pPr>
              <w:pStyle w:val="Naslov1"/>
              <w:keepNext w:val="0"/>
              <w:widowControl w:val="0"/>
              <w:tabs>
                <w:tab w:val="left" w:pos="2340"/>
              </w:tabs>
              <w:spacing w:before="0" w:after="0" w:line="260" w:lineRule="exact"/>
              <w:ind w:left="142" w:hanging="142"/>
              <w:rPr>
                <w:rFonts w:ascii="Arial" w:hAnsi="Arial"/>
                <w:sz w:val="20"/>
              </w:rPr>
            </w:pPr>
            <w:r w:rsidRPr="00DF1ADD">
              <w:rPr>
                <w:rFonts w:ascii="Arial" w:hAnsi="Arial"/>
                <w:sz w:val="20"/>
              </w:rPr>
              <w:t>II. Finančne posledice za državni proračun</w:t>
            </w:r>
          </w:p>
        </w:tc>
      </w:tr>
      <w:tr w:rsidR="003C0B13" w:rsidRPr="0023606D" w14:paraId="24DA279D"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6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7641083" w14:textId="77777777" w:rsidR="003C0B13" w:rsidRPr="00DF1ADD" w:rsidRDefault="003C0B13" w:rsidP="00F73723">
            <w:pPr>
              <w:pStyle w:val="Naslov1"/>
              <w:keepNext w:val="0"/>
              <w:widowControl w:val="0"/>
              <w:tabs>
                <w:tab w:val="left" w:pos="2340"/>
              </w:tabs>
              <w:spacing w:before="0" w:after="0" w:line="260" w:lineRule="exact"/>
              <w:ind w:left="142" w:hanging="142"/>
              <w:rPr>
                <w:rFonts w:ascii="Arial" w:hAnsi="Arial"/>
                <w:sz w:val="20"/>
              </w:rPr>
            </w:pPr>
            <w:proofErr w:type="spellStart"/>
            <w:r w:rsidRPr="00DF1ADD">
              <w:rPr>
                <w:rFonts w:ascii="Arial" w:hAnsi="Arial"/>
                <w:sz w:val="20"/>
              </w:rPr>
              <w:t>II.a</w:t>
            </w:r>
            <w:proofErr w:type="spellEnd"/>
            <w:r w:rsidRPr="00DF1ADD">
              <w:rPr>
                <w:rFonts w:ascii="Arial" w:hAnsi="Arial"/>
                <w:sz w:val="20"/>
              </w:rPr>
              <w:t xml:space="preserve"> Pravice porabe za izvedbo predlaganih rešitev so zagotovljene:</w:t>
            </w:r>
          </w:p>
        </w:tc>
      </w:tr>
      <w:tr w:rsidR="003C0B13" w:rsidRPr="00DF1ADD" w14:paraId="0661CFF1"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6" w:type="dxa"/>
            <w:gridSpan w:val="2"/>
            <w:tcBorders>
              <w:top w:val="single" w:sz="4" w:space="0" w:color="auto"/>
              <w:left w:val="single" w:sz="4" w:space="0" w:color="auto"/>
              <w:bottom w:val="single" w:sz="4" w:space="0" w:color="auto"/>
              <w:right w:val="single" w:sz="4" w:space="0" w:color="auto"/>
            </w:tcBorders>
            <w:vAlign w:val="center"/>
          </w:tcPr>
          <w:p w14:paraId="602E8A73" w14:textId="77777777" w:rsidR="003C0B13" w:rsidRPr="00DF1ADD" w:rsidRDefault="003C0B13" w:rsidP="00F73723">
            <w:pPr>
              <w:widowControl w:val="0"/>
              <w:spacing w:line="260" w:lineRule="exact"/>
              <w:jc w:val="center"/>
              <w:rPr>
                <w:rFonts w:cs="Arial"/>
                <w:szCs w:val="20"/>
                <w:lang w:val="sl-SI"/>
              </w:rPr>
            </w:pPr>
            <w:r w:rsidRPr="00DF1ADD">
              <w:rPr>
                <w:rFonts w:cs="Arial"/>
                <w:szCs w:val="20"/>
                <w:lang w:val="sl-SI"/>
              </w:rPr>
              <w:t xml:space="preserve">Ime proračunskega uporabnika </w:t>
            </w: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74824480" w14:textId="77777777" w:rsidR="003C0B13" w:rsidRPr="00DF1ADD" w:rsidRDefault="003C0B13" w:rsidP="00F73723">
            <w:pPr>
              <w:widowControl w:val="0"/>
              <w:spacing w:line="260" w:lineRule="exact"/>
              <w:jc w:val="center"/>
              <w:rPr>
                <w:rFonts w:cs="Arial"/>
                <w:szCs w:val="20"/>
                <w:lang w:val="sl-SI"/>
              </w:rPr>
            </w:pPr>
            <w:r w:rsidRPr="00DF1ADD">
              <w:rPr>
                <w:rFonts w:cs="Arial"/>
                <w:szCs w:val="20"/>
                <w:lang w:val="sl-SI"/>
              </w:rPr>
              <w:t>Šifra in naziv ukrepa, projekta</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448AE3D4" w14:textId="77777777" w:rsidR="003C0B13" w:rsidRPr="00DF1ADD" w:rsidRDefault="003C0B13" w:rsidP="00F73723">
            <w:pPr>
              <w:widowControl w:val="0"/>
              <w:spacing w:line="260" w:lineRule="exact"/>
              <w:jc w:val="center"/>
              <w:rPr>
                <w:rFonts w:cs="Arial"/>
                <w:szCs w:val="20"/>
                <w:lang w:val="sl-SI"/>
              </w:rPr>
            </w:pPr>
            <w:r w:rsidRPr="00DF1ADD">
              <w:rPr>
                <w:rFonts w:cs="Arial"/>
                <w:szCs w:val="20"/>
                <w:lang w:val="sl-SI"/>
              </w:rPr>
              <w:t>Šifra in naziv proračunske postavke</w:t>
            </w: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1F530346" w14:textId="77777777" w:rsidR="003C0B13" w:rsidRPr="00DF1ADD" w:rsidRDefault="003C0B13" w:rsidP="00F73723">
            <w:pPr>
              <w:widowControl w:val="0"/>
              <w:spacing w:line="260" w:lineRule="exact"/>
              <w:jc w:val="center"/>
              <w:rPr>
                <w:rFonts w:cs="Arial"/>
                <w:szCs w:val="20"/>
                <w:lang w:val="sl-SI"/>
              </w:rPr>
            </w:pPr>
            <w:r w:rsidRPr="00DF1ADD">
              <w:rPr>
                <w:rFonts w:cs="Arial"/>
                <w:szCs w:val="20"/>
                <w:lang w:val="sl-SI"/>
              </w:rPr>
              <w:t>Znesek za tekoče leto (t)</w:t>
            </w:r>
          </w:p>
        </w:tc>
        <w:tc>
          <w:tcPr>
            <w:tcW w:w="2071" w:type="dxa"/>
            <w:tcBorders>
              <w:top w:val="single" w:sz="4" w:space="0" w:color="auto"/>
              <w:left w:val="single" w:sz="4" w:space="0" w:color="auto"/>
              <w:bottom w:val="single" w:sz="4" w:space="0" w:color="auto"/>
              <w:right w:val="single" w:sz="4" w:space="0" w:color="auto"/>
            </w:tcBorders>
            <w:vAlign w:val="center"/>
          </w:tcPr>
          <w:p w14:paraId="4EB1644D" w14:textId="77777777" w:rsidR="003C0B13" w:rsidRPr="00DF1ADD" w:rsidRDefault="003C0B13" w:rsidP="00F73723">
            <w:pPr>
              <w:widowControl w:val="0"/>
              <w:spacing w:line="260" w:lineRule="exact"/>
              <w:jc w:val="center"/>
              <w:rPr>
                <w:rFonts w:cs="Arial"/>
                <w:szCs w:val="20"/>
                <w:lang w:val="sl-SI"/>
              </w:rPr>
            </w:pPr>
            <w:r w:rsidRPr="00DF1ADD">
              <w:rPr>
                <w:rFonts w:cs="Arial"/>
                <w:szCs w:val="20"/>
                <w:lang w:val="sl-SI"/>
              </w:rPr>
              <w:t>Znesek za t + 1</w:t>
            </w:r>
          </w:p>
        </w:tc>
      </w:tr>
      <w:tr w:rsidR="003C0B13" w:rsidRPr="00DF1ADD" w14:paraId="432CFD7F"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6" w:type="dxa"/>
            <w:gridSpan w:val="2"/>
            <w:tcBorders>
              <w:top w:val="single" w:sz="4" w:space="0" w:color="auto"/>
              <w:left w:val="single" w:sz="4" w:space="0" w:color="auto"/>
              <w:bottom w:val="single" w:sz="4" w:space="0" w:color="auto"/>
              <w:right w:val="single" w:sz="4" w:space="0" w:color="auto"/>
            </w:tcBorders>
            <w:vAlign w:val="center"/>
          </w:tcPr>
          <w:p w14:paraId="71730E97" w14:textId="77777777" w:rsidR="003C0B13" w:rsidRPr="00DF1ADD" w:rsidRDefault="003C0B13" w:rsidP="00F73723">
            <w:pPr>
              <w:pStyle w:val="Naslov1"/>
              <w:keepNext w:val="0"/>
              <w:widowControl w:val="0"/>
              <w:tabs>
                <w:tab w:val="left" w:pos="360"/>
              </w:tabs>
              <w:spacing w:before="0" w:after="0" w:line="260" w:lineRule="exact"/>
              <w:rPr>
                <w:rFonts w:ascii="Arial" w:hAnsi="Arial"/>
                <w:bCs/>
                <w:sz w:val="20"/>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66039FFA" w14:textId="77777777" w:rsidR="003C0B13" w:rsidRPr="00DF1ADD" w:rsidRDefault="003C0B13" w:rsidP="00F73723">
            <w:pPr>
              <w:pStyle w:val="Naslov1"/>
              <w:keepNext w:val="0"/>
              <w:widowControl w:val="0"/>
              <w:tabs>
                <w:tab w:val="left" w:pos="360"/>
              </w:tabs>
              <w:spacing w:before="0" w:after="0" w:line="260" w:lineRule="exact"/>
              <w:rPr>
                <w:rFonts w:ascii="Arial" w:hAnsi="Arial"/>
                <w:bCs/>
                <w:sz w:val="20"/>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341D3408" w14:textId="77777777" w:rsidR="003C0B13" w:rsidRPr="00DF1ADD" w:rsidRDefault="003C0B13" w:rsidP="00F73723">
            <w:pPr>
              <w:pStyle w:val="Naslov1"/>
              <w:keepNext w:val="0"/>
              <w:widowControl w:val="0"/>
              <w:tabs>
                <w:tab w:val="left" w:pos="360"/>
              </w:tabs>
              <w:spacing w:before="0" w:after="0" w:line="260" w:lineRule="exact"/>
              <w:rPr>
                <w:rFonts w:ascii="Arial" w:hAnsi="Arial"/>
                <w:bCs/>
                <w:sz w:val="20"/>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5F61D432" w14:textId="77777777" w:rsidR="003C0B13" w:rsidRPr="00DF1ADD" w:rsidRDefault="003C0B13" w:rsidP="00F73723">
            <w:pPr>
              <w:pStyle w:val="Naslov1"/>
              <w:keepNext w:val="0"/>
              <w:widowControl w:val="0"/>
              <w:tabs>
                <w:tab w:val="left" w:pos="360"/>
              </w:tabs>
              <w:spacing w:before="0" w:after="0" w:line="260" w:lineRule="exact"/>
              <w:rPr>
                <w:rFonts w:ascii="Arial" w:hAnsi="Arial"/>
                <w:bCs/>
                <w:sz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47167255"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r>
      <w:tr w:rsidR="003C0B13" w:rsidRPr="00DF1ADD" w14:paraId="1EE95393"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26" w:type="dxa"/>
            <w:gridSpan w:val="2"/>
            <w:tcBorders>
              <w:top w:val="single" w:sz="4" w:space="0" w:color="auto"/>
              <w:left w:val="single" w:sz="4" w:space="0" w:color="auto"/>
              <w:bottom w:val="single" w:sz="4" w:space="0" w:color="auto"/>
              <w:right w:val="single" w:sz="4" w:space="0" w:color="auto"/>
            </w:tcBorders>
            <w:vAlign w:val="center"/>
          </w:tcPr>
          <w:p w14:paraId="3005CA14"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69262C0B"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78748679"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2957C00D"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266F8260"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r>
      <w:tr w:rsidR="003C0B13" w:rsidRPr="00DF1ADD" w14:paraId="01674B0C"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485" w:type="dxa"/>
            <w:gridSpan w:val="6"/>
            <w:tcBorders>
              <w:top w:val="single" w:sz="4" w:space="0" w:color="auto"/>
              <w:left w:val="single" w:sz="4" w:space="0" w:color="auto"/>
              <w:bottom w:val="single" w:sz="4" w:space="0" w:color="auto"/>
              <w:right w:val="single" w:sz="4" w:space="0" w:color="auto"/>
            </w:tcBorders>
            <w:vAlign w:val="center"/>
          </w:tcPr>
          <w:p w14:paraId="7837F8CE" w14:textId="77777777" w:rsidR="003C0B13" w:rsidRPr="00DF1ADD" w:rsidRDefault="003C0B13" w:rsidP="00F73723">
            <w:pPr>
              <w:pStyle w:val="Naslov1"/>
              <w:keepNext w:val="0"/>
              <w:widowControl w:val="0"/>
              <w:tabs>
                <w:tab w:val="left" w:pos="360"/>
              </w:tabs>
              <w:spacing w:before="0" w:after="0" w:line="260" w:lineRule="exact"/>
              <w:rPr>
                <w:rFonts w:ascii="Arial" w:hAnsi="Arial"/>
                <w:sz w:val="20"/>
              </w:rPr>
            </w:pPr>
            <w:r w:rsidRPr="00DF1ADD">
              <w:rPr>
                <w:rFonts w:ascii="Arial" w:hAnsi="Arial"/>
                <w:sz w:val="20"/>
              </w:rPr>
              <w:t>SKUPAJ</w:t>
            </w: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1650DED7" w14:textId="77777777" w:rsidR="003C0B13" w:rsidRPr="00DF1ADD" w:rsidRDefault="003C0B13" w:rsidP="00F73723">
            <w:pPr>
              <w:widowControl w:val="0"/>
              <w:spacing w:line="260" w:lineRule="exact"/>
              <w:jc w:val="center"/>
              <w:rPr>
                <w:rFonts w:cs="Arial"/>
                <w:b/>
                <w:szCs w:val="20"/>
                <w:lang w:val="sl-SI"/>
              </w:rPr>
            </w:pPr>
          </w:p>
        </w:tc>
        <w:tc>
          <w:tcPr>
            <w:tcW w:w="2071" w:type="dxa"/>
            <w:tcBorders>
              <w:top w:val="single" w:sz="4" w:space="0" w:color="auto"/>
              <w:left w:val="single" w:sz="4" w:space="0" w:color="auto"/>
              <w:bottom w:val="single" w:sz="4" w:space="0" w:color="auto"/>
              <w:right w:val="single" w:sz="4" w:space="0" w:color="auto"/>
            </w:tcBorders>
            <w:vAlign w:val="center"/>
          </w:tcPr>
          <w:p w14:paraId="37819614" w14:textId="77777777" w:rsidR="003C0B13" w:rsidRPr="00DF1ADD" w:rsidRDefault="003C0B13" w:rsidP="00F73723">
            <w:pPr>
              <w:pStyle w:val="Naslov1"/>
              <w:keepNext w:val="0"/>
              <w:widowControl w:val="0"/>
              <w:tabs>
                <w:tab w:val="left" w:pos="360"/>
              </w:tabs>
              <w:spacing w:before="0" w:after="0" w:line="260" w:lineRule="exact"/>
              <w:rPr>
                <w:rFonts w:ascii="Arial" w:hAnsi="Arial"/>
                <w:sz w:val="20"/>
              </w:rPr>
            </w:pPr>
          </w:p>
        </w:tc>
      </w:tr>
      <w:tr w:rsidR="003C0B13" w:rsidRPr="00DF1ADD" w14:paraId="652347AD"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6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2B6AD4D" w14:textId="77777777" w:rsidR="003C0B13" w:rsidRPr="00DF1ADD" w:rsidRDefault="003C0B13" w:rsidP="00F73723">
            <w:pPr>
              <w:pStyle w:val="Naslov1"/>
              <w:keepNext w:val="0"/>
              <w:widowControl w:val="0"/>
              <w:tabs>
                <w:tab w:val="left" w:pos="2340"/>
              </w:tabs>
              <w:spacing w:before="0" w:after="0" w:line="260" w:lineRule="exact"/>
              <w:rPr>
                <w:rFonts w:ascii="Arial" w:hAnsi="Arial"/>
                <w:sz w:val="20"/>
              </w:rPr>
            </w:pPr>
            <w:proofErr w:type="spellStart"/>
            <w:r w:rsidRPr="00DF1ADD">
              <w:rPr>
                <w:rFonts w:ascii="Arial" w:hAnsi="Arial"/>
                <w:sz w:val="20"/>
              </w:rPr>
              <w:t>II.b</w:t>
            </w:r>
            <w:proofErr w:type="spellEnd"/>
            <w:r w:rsidRPr="00DF1ADD">
              <w:rPr>
                <w:rFonts w:ascii="Arial" w:hAnsi="Arial"/>
                <w:sz w:val="20"/>
              </w:rPr>
              <w:t xml:space="preserve"> Manjkajoče pravice porabe bodo zagotovljene s prerazporeditvijo:</w:t>
            </w:r>
          </w:p>
        </w:tc>
      </w:tr>
      <w:tr w:rsidR="003C0B13" w:rsidRPr="00DF1ADD" w14:paraId="4A07CE4A"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6" w:type="dxa"/>
            <w:gridSpan w:val="2"/>
            <w:tcBorders>
              <w:top w:val="single" w:sz="4" w:space="0" w:color="auto"/>
              <w:left w:val="single" w:sz="4" w:space="0" w:color="auto"/>
              <w:bottom w:val="single" w:sz="4" w:space="0" w:color="auto"/>
              <w:right w:val="single" w:sz="4" w:space="0" w:color="auto"/>
            </w:tcBorders>
            <w:vAlign w:val="center"/>
          </w:tcPr>
          <w:p w14:paraId="1581A206" w14:textId="77777777" w:rsidR="003C0B13" w:rsidRPr="00DF1ADD" w:rsidRDefault="003C0B13" w:rsidP="00F73723">
            <w:pPr>
              <w:widowControl w:val="0"/>
              <w:spacing w:line="260" w:lineRule="exact"/>
              <w:jc w:val="center"/>
              <w:rPr>
                <w:rFonts w:cs="Arial"/>
                <w:szCs w:val="20"/>
                <w:lang w:val="sl-SI"/>
              </w:rPr>
            </w:pPr>
            <w:r w:rsidRPr="00DF1ADD">
              <w:rPr>
                <w:rFonts w:cs="Arial"/>
                <w:szCs w:val="20"/>
                <w:lang w:val="sl-SI"/>
              </w:rPr>
              <w:t xml:space="preserve">Ime proračunskega uporabnika </w:t>
            </w: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2931826B" w14:textId="77777777" w:rsidR="003C0B13" w:rsidRPr="00DF1ADD" w:rsidRDefault="003C0B13" w:rsidP="00F73723">
            <w:pPr>
              <w:widowControl w:val="0"/>
              <w:spacing w:line="260" w:lineRule="exact"/>
              <w:jc w:val="center"/>
              <w:rPr>
                <w:rFonts w:cs="Arial"/>
                <w:szCs w:val="20"/>
                <w:lang w:val="sl-SI"/>
              </w:rPr>
            </w:pPr>
            <w:r w:rsidRPr="00DF1ADD">
              <w:rPr>
                <w:rFonts w:cs="Arial"/>
                <w:szCs w:val="20"/>
                <w:lang w:val="sl-SI"/>
              </w:rPr>
              <w:t>Šifra in naziv ukrepa, projekta</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6B650C39" w14:textId="77777777" w:rsidR="003C0B13" w:rsidRPr="00DF1ADD" w:rsidRDefault="003C0B13" w:rsidP="00F73723">
            <w:pPr>
              <w:widowControl w:val="0"/>
              <w:spacing w:line="260" w:lineRule="exact"/>
              <w:jc w:val="center"/>
              <w:rPr>
                <w:rFonts w:cs="Arial"/>
                <w:szCs w:val="20"/>
                <w:lang w:val="sl-SI"/>
              </w:rPr>
            </w:pPr>
            <w:r w:rsidRPr="00DF1ADD">
              <w:rPr>
                <w:rFonts w:cs="Arial"/>
                <w:szCs w:val="20"/>
                <w:lang w:val="sl-SI"/>
              </w:rPr>
              <w:t xml:space="preserve">Šifra in naziv proračunske postavke </w:t>
            </w: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1E92E03E" w14:textId="77777777" w:rsidR="003C0B13" w:rsidRPr="00DF1ADD" w:rsidRDefault="003C0B13" w:rsidP="00F73723">
            <w:pPr>
              <w:widowControl w:val="0"/>
              <w:spacing w:line="260" w:lineRule="exact"/>
              <w:jc w:val="center"/>
              <w:rPr>
                <w:rFonts w:cs="Arial"/>
                <w:szCs w:val="20"/>
                <w:lang w:val="sl-SI"/>
              </w:rPr>
            </w:pPr>
            <w:r w:rsidRPr="00DF1ADD">
              <w:rPr>
                <w:rFonts w:cs="Arial"/>
                <w:szCs w:val="20"/>
                <w:lang w:val="sl-SI"/>
              </w:rPr>
              <w:t>Znesek za tekoče leto (t)</w:t>
            </w:r>
          </w:p>
        </w:tc>
        <w:tc>
          <w:tcPr>
            <w:tcW w:w="2071" w:type="dxa"/>
            <w:tcBorders>
              <w:top w:val="single" w:sz="4" w:space="0" w:color="auto"/>
              <w:left w:val="single" w:sz="4" w:space="0" w:color="auto"/>
              <w:bottom w:val="single" w:sz="4" w:space="0" w:color="auto"/>
              <w:right w:val="single" w:sz="4" w:space="0" w:color="auto"/>
            </w:tcBorders>
            <w:vAlign w:val="center"/>
          </w:tcPr>
          <w:p w14:paraId="03B175FB" w14:textId="77777777" w:rsidR="003C0B13" w:rsidRPr="00DF1ADD" w:rsidRDefault="003C0B13" w:rsidP="00F73723">
            <w:pPr>
              <w:widowControl w:val="0"/>
              <w:spacing w:line="260" w:lineRule="exact"/>
              <w:jc w:val="center"/>
              <w:rPr>
                <w:rFonts w:cs="Arial"/>
                <w:szCs w:val="20"/>
                <w:lang w:val="sl-SI"/>
              </w:rPr>
            </w:pPr>
            <w:r w:rsidRPr="00DF1ADD">
              <w:rPr>
                <w:rFonts w:cs="Arial"/>
                <w:szCs w:val="20"/>
                <w:lang w:val="sl-SI"/>
              </w:rPr>
              <w:t xml:space="preserve">Znesek za t + 1 </w:t>
            </w:r>
          </w:p>
        </w:tc>
      </w:tr>
      <w:tr w:rsidR="003C0B13" w:rsidRPr="00DF1ADD" w14:paraId="37170AE0"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26" w:type="dxa"/>
            <w:gridSpan w:val="2"/>
            <w:tcBorders>
              <w:top w:val="single" w:sz="4" w:space="0" w:color="auto"/>
              <w:left w:val="single" w:sz="4" w:space="0" w:color="auto"/>
              <w:bottom w:val="single" w:sz="4" w:space="0" w:color="auto"/>
              <w:right w:val="single" w:sz="4" w:space="0" w:color="auto"/>
            </w:tcBorders>
            <w:vAlign w:val="center"/>
          </w:tcPr>
          <w:p w14:paraId="2881B7E3"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1378527D"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0A0142C8"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6D6B9D10"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547567AC"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r>
      <w:tr w:rsidR="003C0B13" w:rsidRPr="00DF1ADD" w14:paraId="69E9126C"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26" w:type="dxa"/>
            <w:gridSpan w:val="2"/>
            <w:tcBorders>
              <w:top w:val="single" w:sz="4" w:space="0" w:color="auto"/>
              <w:left w:val="single" w:sz="4" w:space="0" w:color="auto"/>
              <w:bottom w:val="single" w:sz="4" w:space="0" w:color="auto"/>
              <w:right w:val="single" w:sz="4" w:space="0" w:color="auto"/>
            </w:tcBorders>
            <w:vAlign w:val="center"/>
          </w:tcPr>
          <w:p w14:paraId="0A09019B"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168F3CB3"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10186B02"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13CDE640"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5D06D368"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r>
      <w:tr w:rsidR="003C0B13" w:rsidRPr="00DF1ADD" w14:paraId="77EAA2D7"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485" w:type="dxa"/>
            <w:gridSpan w:val="6"/>
            <w:tcBorders>
              <w:top w:val="single" w:sz="4" w:space="0" w:color="auto"/>
              <w:left w:val="single" w:sz="4" w:space="0" w:color="auto"/>
              <w:bottom w:val="single" w:sz="4" w:space="0" w:color="auto"/>
              <w:right w:val="single" w:sz="4" w:space="0" w:color="auto"/>
            </w:tcBorders>
            <w:vAlign w:val="center"/>
          </w:tcPr>
          <w:p w14:paraId="2D74AAAD" w14:textId="77777777" w:rsidR="003C0B13" w:rsidRPr="00DF1ADD" w:rsidRDefault="003C0B13" w:rsidP="00F73723">
            <w:pPr>
              <w:pStyle w:val="Naslov1"/>
              <w:keepNext w:val="0"/>
              <w:widowControl w:val="0"/>
              <w:tabs>
                <w:tab w:val="left" w:pos="360"/>
              </w:tabs>
              <w:spacing w:before="0" w:after="0" w:line="260" w:lineRule="exact"/>
              <w:rPr>
                <w:rFonts w:ascii="Arial" w:hAnsi="Arial"/>
                <w:sz w:val="20"/>
              </w:rPr>
            </w:pPr>
            <w:r w:rsidRPr="00DF1ADD">
              <w:rPr>
                <w:rFonts w:ascii="Arial" w:hAnsi="Arial"/>
                <w:sz w:val="20"/>
              </w:rPr>
              <w:t>SKUPAJ</w:t>
            </w: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6FC488D5" w14:textId="77777777" w:rsidR="003C0B13" w:rsidRPr="00DF1ADD" w:rsidRDefault="003C0B13" w:rsidP="00F73723">
            <w:pPr>
              <w:pStyle w:val="Naslov1"/>
              <w:keepNext w:val="0"/>
              <w:widowControl w:val="0"/>
              <w:tabs>
                <w:tab w:val="left" w:pos="360"/>
              </w:tabs>
              <w:spacing w:before="0" w:after="0" w:line="260" w:lineRule="exact"/>
              <w:rPr>
                <w:rFonts w:ascii="Arial" w:hAnsi="Arial"/>
                <w:sz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61C25959" w14:textId="77777777" w:rsidR="003C0B13" w:rsidRPr="00DF1ADD" w:rsidRDefault="003C0B13" w:rsidP="00F73723">
            <w:pPr>
              <w:pStyle w:val="Naslov1"/>
              <w:keepNext w:val="0"/>
              <w:widowControl w:val="0"/>
              <w:tabs>
                <w:tab w:val="left" w:pos="360"/>
              </w:tabs>
              <w:spacing w:before="0" w:after="0" w:line="260" w:lineRule="exact"/>
              <w:rPr>
                <w:rFonts w:ascii="Arial" w:hAnsi="Arial"/>
                <w:sz w:val="20"/>
              </w:rPr>
            </w:pPr>
          </w:p>
        </w:tc>
      </w:tr>
      <w:tr w:rsidR="003C0B13" w:rsidRPr="00DF1ADD" w14:paraId="6E086545"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63"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F760771" w14:textId="77777777" w:rsidR="003C0B13" w:rsidRPr="00DF1ADD" w:rsidRDefault="003C0B13" w:rsidP="00F73723">
            <w:pPr>
              <w:pStyle w:val="Naslov1"/>
              <w:keepNext w:val="0"/>
              <w:widowControl w:val="0"/>
              <w:tabs>
                <w:tab w:val="left" w:pos="2340"/>
              </w:tabs>
              <w:spacing w:before="0" w:after="0" w:line="260" w:lineRule="exact"/>
              <w:rPr>
                <w:rFonts w:ascii="Arial" w:hAnsi="Arial"/>
                <w:sz w:val="20"/>
              </w:rPr>
            </w:pPr>
            <w:proofErr w:type="spellStart"/>
            <w:r w:rsidRPr="00DF1ADD">
              <w:rPr>
                <w:rFonts w:ascii="Arial" w:hAnsi="Arial"/>
                <w:sz w:val="20"/>
              </w:rPr>
              <w:t>II.c</w:t>
            </w:r>
            <w:proofErr w:type="spellEnd"/>
            <w:r w:rsidRPr="00DF1ADD">
              <w:rPr>
                <w:rFonts w:ascii="Arial" w:hAnsi="Arial"/>
                <w:sz w:val="20"/>
              </w:rPr>
              <w:t xml:space="preserve"> Načrtovana nadomestitev zmanjšanih prihodkov in povečanih odhodkov proračuna:</w:t>
            </w:r>
          </w:p>
        </w:tc>
      </w:tr>
      <w:tr w:rsidR="003C0B13" w:rsidRPr="00DF1ADD" w14:paraId="10B76F8B"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56" w:type="dxa"/>
            <w:gridSpan w:val="4"/>
            <w:tcBorders>
              <w:top w:val="single" w:sz="4" w:space="0" w:color="auto"/>
              <w:left w:val="single" w:sz="4" w:space="0" w:color="auto"/>
              <w:bottom w:val="single" w:sz="4" w:space="0" w:color="auto"/>
              <w:right w:val="single" w:sz="4" w:space="0" w:color="auto"/>
            </w:tcBorders>
            <w:vAlign w:val="center"/>
          </w:tcPr>
          <w:p w14:paraId="53220592" w14:textId="77777777" w:rsidR="003C0B13" w:rsidRPr="00DF1ADD" w:rsidRDefault="003C0B13" w:rsidP="00F73723">
            <w:pPr>
              <w:widowControl w:val="0"/>
              <w:spacing w:line="260" w:lineRule="exact"/>
              <w:ind w:left="-122" w:right="-112"/>
              <w:jc w:val="center"/>
              <w:rPr>
                <w:rFonts w:cs="Arial"/>
                <w:szCs w:val="20"/>
                <w:lang w:val="sl-SI"/>
              </w:rPr>
            </w:pPr>
            <w:r w:rsidRPr="00DF1ADD">
              <w:rPr>
                <w:rFonts w:cs="Arial"/>
                <w:szCs w:val="20"/>
                <w:lang w:val="sl-SI"/>
              </w:rPr>
              <w:t>Novi prihodki</w:t>
            </w:r>
          </w:p>
        </w:tc>
        <w:tc>
          <w:tcPr>
            <w:tcW w:w="2176" w:type="dxa"/>
            <w:gridSpan w:val="4"/>
            <w:tcBorders>
              <w:top w:val="single" w:sz="4" w:space="0" w:color="auto"/>
              <w:left w:val="single" w:sz="4" w:space="0" w:color="auto"/>
              <w:bottom w:val="single" w:sz="4" w:space="0" w:color="auto"/>
              <w:right w:val="single" w:sz="4" w:space="0" w:color="auto"/>
            </w:tcBorders>
            <w:vAlign w:val="center"/>
          </w:tcPr>
          <w:p w14:paraId="5B3C9578" w14:textId="77777777" w:rsidR="003C0B13" w:rsidRPr="00DF1ADD" w:rsidRDefault="003C0B13" w:rsidP="00F73723">
            <w:pPr>
              <w:widowControl w:val="0"/>
              <w:spacing w:line="260" w:lineRule="exact"/>
              <w:ind w:left="-122" w:right="-112"/>
              <w:jc w:val="center"/>
              <w:rPr>
                <w:rFonts w:cs="Arial"/>
                <w:szCs w:val="20"/>
                <w:lang w:val="sl-SI"/>
              </w:rPr>
            </w:pPr>
            <w:r w:rsidRPr="00DF1ADD">
              <w:rPr>
                <w:rFonts w:cs="Arial"/>
                <w:szCs w:val="20"/>
                <w:lang w:val="sl-SI"/>
              </w:rPr>
              <w:t>Znesek za tekoče leto (t)</w:t>
            </w:r>
          </w:p>
        </w:tc>
        <w:tc>
          <w:tcPr>
            <w:tcW w:w="2831" w:type="dxa"/>
            <w:gridSpan w:val="4"/>
            <w:tcBorders>
              <w:top w:val="single" w:sz="4" w:space="0" w:color="auto"/>
              <w:left w:val="single" w:sz="4" w:space="0" w:color="auto"/>
              <w:bottom w:val="single" w:sz="4" w:space="0" w:color="auto"/>
              <w:right w:val="single" w:sz="4" w:space="0" w:color="auto"/>
            </w:tcBorders>
            <w:vAlign w:val="center"/>
          </w:tcPr>
          <w:p w14:paraId="3E3EF7DB" w14:textId="77777777" w:rsidR="003C0B13" w:rsidRPr="00DF1ADD" w:rsidRDefault="003C0B13" w:rsidP="00F73723">
            <w:pPr>
              <w:widowControl w:val="0"/>
              <w:spacing w:line="260" w:lineRule="exact"/>
              <w:ind w:left="-122" w:right="-112"/>
              <w:jc w:val="center"/>
              <w:rPr>
                <w:rFonts w:cs="Arial"/>
                <w:szCs w:val="20"/>
                <w:lang w:val="sl-SI"/>
              </w:rPr>
            </w:pPr>
            <w:r w:rsidRPr="00DF1ADD">
              <w:rPr>
                <w:rFonts w:cs="Arial"/>
                <w:szCs w:val="20"/>
                <w:lang w:val="sl-SI"/>
              </w:rPr>
              <w:t>Znesek za t + 1</w:t>
            </w:r>
          </w:p>
        </w:tc>
      </w:tr>
      <w:tr w:rsidR="003C0B13" w:rsidRPr="00DF1ADD" w14:paraId="48A894FD"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6" w:type="dxa"/>
            <w:gridSpan w:val="4"/>
            <w:tcBorders>
              <w:top w:val="single" w:sz="4" w:space="0" w:color="auto"/>
              <w:left w:val="single" w:sz="4" w:space="0" w:color="auto"/>
              <w:bottom w:val="single" w:sz="4" w:space="0" w:color="auto"/>
              <w:right w:val="single" w:sz="4" w:space="0" w:color="auto"/>
            </w:tcBorders>
            <w:vAlign w:val="center"/>
          </w:tcPr>
          <w:p w14:paraId="683ED8F2"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2176" w:type="dxa"/>
            <w:gridSpan w:val="4"/>
            <w:tcBorders>
              <w:top w:val="single" w:sz="4" w:space="0" w:color="auto"/>
              <w:left w:val="single" w:sz="4" w:space="0" w:color="auto"/>
              <w:bottom w:val="single" w:sz="4" w:space="0" w:color="auto"/>
              <w:right w:val="single" w:sz="4" w:space="0" w:color="auto"/>
            </w:tcBorders>
            <w:vAlign w:val="center"/>
          </w:tcPr>
          <w:p w14:paraId="4E15B79F"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2831" w:type="dxa"/>
            <w:gridSpan w:val="4"/>
            <w:tcBorders>
              <w:top w:val="single" w:sz="4" w:space="0" w:color="auto"/>
              <w:left w:val="single" w:sz="4" w:space="0" w:color="auto"/>
              <w:bottom w:val="single" w:sz="4" w:space="0" w:color="auto"/>
              <w:right w:val="single" w:sz="4" w:space="0" w:color="auto"/>
            </w:tcBorders>
            <w:vAlign w:val="center"/>
          </w:tcPr>
          <w:p w14:paraId="32322455"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r>
      <w:tr w:rsidR="003C0B13" w:rsidRPr="00DF1ADD" w14:paraId="3F83BE0F"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6" w:type="dxa"/>
            <w:gridSpan w:val="4"/>
            <w:tcBorders>
              <w:top w:val="single" w:sz="4" w:space="0" w:color="auto"/>
              <w:left w:val="single" w:sz="4" w:space="0" w:color="auto"/>
              <w:bottom w:val="single" w:sz="4" w:space="0" w:color="auto"/>
              <w:right w:val="single" w:sz="4" w:space="0" w:color="auto"/>
            </w:tcBorders>
            <w:vAlign w:val="center"/>
          </w:tcPr>
          <w:p w14:paraId="06688C06"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2176" w:type="dxa"/>
            <w:gridSpan w:val="4"/>
            <w:tcBorders>
              <w:top w:val="single" w:sz="4" w:space="0" w:color="auto"/>
              <w:left w:val="single" w:sz="4" w:space="0" w:color="auto"/>
              <w:bottom w:val="single" w:sz="4" w:space="0" w:color="auto"/>
              <w:right w:val="single" w:sz="4" w:space="0" w:color="auto"/>
            </w:tcBorders>
            <w:vAlign w:val="center"/>
          </w:tcPr>
          <w:p w14:paraId="73D07B0C"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2831" w:type="dxa"/>
            <w:gridSpan w:val="4"/>
            <w:tcBorders>
              <w:top w:val="single" w:sz="4" w:space="0" w:color="auto"/>
              <w:left w:val="single" w:sz="4" w:space="0" w:color="auto"/>
              <w:bottom w:val="single" w:sz="4" w:space="0" w:color="auto"/>
              <w:right w:val="single" w:sz="4" w:space="0" w:color="auto"/>
            </w:tcBorders>
            <w:vAlign w:val="center"/>
          </w:tcPr>
          <w:p w14:paraId="200D7665"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r>
      <w:tr w:rsidR="003C0B13" w:rsidRPr="00DF1ADD" w14:paraId="0626BF84"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6" w:type="dxa"/>
            <w:gridSpan w:val="4"/>
            <w:tcBorders>
              <w:top w:val="single" w:sz="4" w:space="0" w:color="auto"/>
              <w:left w:val="single" w:sz="4" w:space="0" w:color="auto"/>
              <w:bottom w:val="single" w:sz="4" w:space="0" w:color="auto"/>
              <w:right w:val="single" w:sz="4" w:space="0" w:color="auto"/>
            </w:tcBorders>
            <w:vAlign w:val="center"/>
          </w:tcPr>
          <w:p w14:paraId="3C1F1639"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2176" w:type="dxa"/>
            <w:gridSpan w:val="4"/>
            <w:tcBorders>
              <w:top w:val="single" w:sz="4" w:space="0" w:color="auto"/>
              <w:left w:val="single" w:sz="4" w:space="0" w:color="auto"/>
              <w:bottom w:val="single" w:sz="4" w:space="0" w:color="auto"/>
              <w:right w:val="single" w:sz="4" w:space="0" w:color="auto"/>
            </w:tcBorders>
            <w:vAlign w:val="center"/>
          </w:tcPr>
          <w:p w14:paraId="0FA45B35"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c>
          <w:tcPr>
            <w:tcW w:w="2831" w:type="dxa"/>
            <w:gridSpan w:val="4"/>
            <w:tcBorders>
              <w:top w:val="single" w:sz="4" w:space="0" w:color="auto"/>
              <w:left w:val="single" w:sz="4" w:space="0" w:color="auto"/>
              <w:bottom w:val="single" w:sz="4" w:space="0" w:color="auto"/>
              <w:right w:val="single" w:sz="4" w:space="0" w:color="auto"/>
            </w:tcBorders>
            <w:vAlign w:val="center"/>
          </w:tcPr>
          <w:p w14:paraId="2F4BB335" w14:textId="77777777" w:rsidR="003C0B13" w:rsidRPr="00DF1ADD" w:rsidRDefault="003C0B13" w:rsidP="00F73723">
            <w:pPr>
              <w:pStyle w:val="Naslov1"/>
              <w:keepNext w:val="0"/>
              <w:widowControl w:val="0"/>
              <w:tabs>
                <w:tab w:val="left" w:pos="360"/>
              </w:tabs>
              <w:spacing w:before="0" w:after="0" w:line="260" w:lineRule="exact"/>
              <w:rPr>
                <w:rFonts w:ascii="Arial" w:hAnsi="Arial"/>
                <w:b w:val="0"/>
                <w:bCs/>
                <w:sz w:val="20"/>
              </w:rPr>
            </w:pPr>
          </w:p>
        </w:tc>
      </w:tr>
      <w:tr w:rsidR="003C0B13" w:rsidRPr="00DF1ADD" w14:paraId="67BCD8C7"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6" w:type="dxa"/>
            <w:gridSpan w:val="4"/>
            <w:tcBorders>
              <w:top w:val="single" w:sz="4" w:space="0" w:color="auto"/>
              <w:left w:val="single" w:sz="4" w:space="0" w:color="auto"/>
              <w:bottom w:val="single" w:sz="4" w:space="0" w:color="auto"/>
              <w:right w:val="single" w:sz="4" w:space="0" w:color="auto"/>
            </w:tcBorders>
            <w:vAlign w:val="center"/>
          </w:tcPr>
          <w:p w14:paraId="178DD477" w14:textId="77777777" w:rsidR="003C0B13" w:rsidRPr="00DF1ADD" w:rsidRDefault="003C0B13" w:rsidP="00F73723">
            <w:pPr>
              <w:pStyle w:val="Naslov1"/>
              <w:keepNext w:val="0"/>
              <w:widowControl w:val="0"/>
              <w:tabs>
                <w:tab w:val="left" w:pos="360"/>
              </w:tabs>
              <w:spacing w:before="0" w:after="0" w:line="260" w:lineRule="exact"/>
              <w:rPr>
                <w:rFonts w:ascii="Arial" w:hAnsi="Arial"/>
                <w:sz w:val="20"/>
              </w:rPr>
            </w:pPr>
            <w:r w:rsidRPr="00DF1ADD">
              <w:rPr>
                <w:rFonts w:ascii="Arial" w:hAnsi="Arial"/>
                <w:sz w:val="20"/>
              </w:rPr>
              <w:t>SKUPAJ</w:t>
            </w:r>
          </w:p>
        </w:tc>
        <w:tc>
          <w:tcPr>
            <w:tcW w:w="2176" w:type="dxa"/>
            <w:gridSpan w:val="4"/>
            <w:tcBorders>
              <w:top w:val="single" w:sz="4" w:space="0" w:color="auto"/>
              <w:left w:val="single" w:sz="4" w:space="0" w:color="auto"/>
              <w:bottom w:val="single" w:sz="4" w:space="0" w:color="auto"/>
              <w:right w:val="single" w:sz="4" w:space="0" w:color="auto"/>
            </w:tcBorders>
            <w:vAlign w:val="center"/>
          </w:tcPr>
          <w:p w14:paraId="371CA4D6" w14:textId="77777777" w:rsidR="003C0B13" w:rsidRPr="00DF1ADD" w:rsidRDefault="003C0B13" w:rsidP="00F73723">
            <w:pPr>
              <w:pStyle w:val="Naslov1"/>
              <w:keepNext w:val="0"/>
              <w:widowControl w:val="0"/>
              <w:tabs>
                <w:tab w:val="left" w:pos="360"/>
              </w:tabs>
              <w:spacing w:before="0" w:after="0" w:line="260" w:lineRule="exact"/>
              <w:rPr>
                <w:rFonts w:ascii="Arial" w:hAnsi="Arial"/>
                <w:sz w:val="20"/>
              </w:rPr>
            </w:pPr>
          </w:p>
        </w:tc>
        <w:tc>
          <w:tcPr>
            <w:tcW w:w="2831" w:type="dxa"/>
            <w:gridSpan w:val="4"/>
            <w:tcBorders>
              <w:top w:val="single" w:sz="4" w:space="0" w:color="auto"/>
              <w:left w:val="single" w:sz="4" w:space="0" w:color="auto"/>
              <w:bottom w:val="single" w:sz="4" w:space="0" w:color="auto"/>
              <w:right w:val="single" w:sz="4" w:space="0" w:color="auto"/>
            </w:tcBorders>
            <w:vAlign w:val="center"/>
          </w:tcPr>
          <w:p w14:paraId="60EC63C8" w14:textId="77777777" w:rsidR="003C0B13" w:rsidRPr="00DF1ADD" w:rsidRDefault="003C0B13" w:rsidP="00F73723">
            <w:pPr>
              <w:pStyle w:val="Naslov1"/>
              <w:keepNext w:val="0"/>
              <w:widowControl w:val="0"/>
              <w:tabs>
                <w:tab w:val="left" w:pos="360"/>
              </w:tabs>
              <w:spacing w:before="0" w:after="0" w:line="260" w:lineRule="exact"/>
              <w:rPr>
                <w:rFonts w:ascii="Arial" w:hAnsi="Arial"/>
                <w:sz w:val="20"/>
              </w:rPr>
            </w:pPr>
          </w:p>
        </w:tc>
      </w:tr>
      <w:tr w:rsidR="003C0B13" w:rsidRPr="00DF1ADD" w14:paraId="5AAEE648" w14:textId="77777777" w:rsidTr="009D508D">
        <w:trPr>
          <w:trHeight w:val="383"/>
        </w:trPr>
        <w:tc>
          <w:tcPr>
            <w:tcW w:w="9163" w:type="dxa"/>
            <w:gridSpan w:val="12"/>
          </w:tcPr>
          <w:p w14:paraId="52D5446D" w14:textId="77777777" w:rsidR="003C0B13" w:rsidRPr="00DF1ADD" w:rsidRDefault="003C0B13" w:rsidP="00F73723">
            <w:pPr>
              <w:widowControl w:val="0"/>
              <w:spacing w:line="260" w:lineRule="exact"/>
              <w:ind w:left="284"/>
              <w:jc w:val="both"/>
              <w:rPr>
                <w:rFonts w:cs="Arial"/>
                <w:szCs w:val="20"/>
                <w:lang w:val="sl-SI"/>
              </w:rPr>
            </w:pPr>
          </w:p>
        </w:tc>
      </w:tr>
      <w:tr w:rsidR="003C0B13" w:rsidRPr="00DF1ADD" w14:paraId="6FEB147E" w14:textId="77777777" w:rsidTr="009D508D">
        <w:tc>
          <w:tcPr>
            <w:tcW w:w="9163" w:type="dxa"/>
            <w:gridSpan w:val="12"/>
          </w:tcPr>
          <w:p w14:paraId="02C54C73" w14:textId="77777777" w:rsidR="003C0B13" w:rsidRPr="00DF1ADD" w:rsidRDefault="003C0B13" w:rsidP="00F73723">
            <w:pPr>
              <w:pStyle w:val="Oddelek"/>
              <w:widowControl w:val="0"/>
              <w:spacing w:before="0" w:after="0" w:line="260" w:lineRule="exact"/>
              <w:jc w:val="left"/>
              <w:rPr>
                <w:rFonts w:cs="Arial"/>
                <w:sz w:val="20"/>
                <w:szCs w:val="20"/>
                <w:lang w:val="sl-SI" w:eastAsia="sl-SI"/>
              </w:rPr>
            </w:pPr>
            <w:r w:rsidRPr="00DF1ADD">
              <w:rPr>
                <w:rFonts w:cs="Arial"/>
                <w:sz w:val="20"/>
                <w:szCs w:val="20"/>
                <w:lang w:val="sl-SI" w:eastAsia="sl-SI"/>
              </w:rPr>
              <w:t>7.b Predstavitev ocene finančnih posledic pod 40.000 EUR:</w:t>
            </w:r>
          </w:p>
          <w:p w14:paraId="661287A8" w14:textId="77777777" w:rsidR="003C0B13" w:rsidRPr="00DF1ADD" w:rsidRDefault="003C0B13" w:rsidP="00F73723">
            <w:pPr>
              <w:pStyle w:val="Oddelek"/>
              <w:widowControl w:val="0"/>
              <w:spacing w:before="0" w:after="0" w:line="260" w:lineRule="exact"/>
              <w:jc w:val="left"/>
              <w:rPr>
                <w:rFonts w:cs="Arial"/>
                <w:b w:val="0"/>
                <w:sz w:val="20"/>
                <w:szCs w:val="20"/>
                <w:lang w:val="sl-SI" w:eastAsia="sl-SI"/>
              </w:rPr>
            </w:pPr>
            <w:r w:rsidRPr="00DF1ADD">
              <w:rPr>
                <w:rFonts w:cs="Arial"/>
                <w:b w:val="0"/>
                <w:sz w:val="20"/>
                <w:szCs w:val="20"/>
                <w:lang w:val="sl-SI" w:eastAsia="sl-SI"/>
              </w:rPr>
              <w:t xml:space="preserve">Gradivo nima </w:t>
            </w:r>
            <w:r w:rsidR="006E7528" w:rsidRPr="00DF1ADD">
              <w:rPr>
                <w:rFonts w:cs="Arial"/>
                <w:b w:val="0"/>
                <w:sz w:val="20"/>
                <w:szCs w:val="20"/>
                <w:lang w:val="sl-SI" w:eastAsia="sl-SI"/>
              </w:rPr>
              <w:t xml:space="preserve">takšnih </w:t>
            </w:r>
            <w:r w:rsidRPr="00DF1ADD">
              <w:rPr>
                <w:rFonts w:cs="Arial"/>
                <w:b w:val="0"/>
                <w:sz w:val="20"/>
                <w:szCs w:val="20"/>
                <w:lang w:val="sl-SI" w:eastAsia="sl-SI"/>
              </w:rPr>
              <w:t>finančnih posledic.</w:t>
            </w:r>
          </w:p>
        </w:tc>
      </w:tr>
      <w:tr w:rsidR="003C0B13" w:rsidRPr="00DF1ADD" w14:paraId="090B2A70" w14:textId="77777777" w:rsidTr="009D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1"/>
        </w:trPr>
        <w:tc>
          <w:tcPr>
            <w:tcW w:w="9163"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7E1C29" w14:textId="77777777" w:rsidR="003C0B13" w:rsidRPr="00DF1ADD" w:rsidRDefault="003C0B13" w:rsidP="00F73723">
            <w:pPr>
              <w:spacing w:line="260" w:lineRule="exact"/>
              <w:rPr>
                <w:rFonts w:eastAsia="Calibri" w:cs="Arial"/>
                <w:b/>
                <w:bCs/>
                <w:szCs w:val="20"/>
                <w:lang w:val="sl-SI" w:eastAsia="ar-SA"/>
              </w:rPr>
            </w:pPr>
            <w:r w:rsidRPr="00DF1ADD">
              <w:rPr>
                <w:rFonts w:cs="Arial"/>
                <w:b/>
                <w:bCs/>
                <w:szCs w:val="20"/>
                <w:lang w:val="sl-SI"/>
              </w:rPr>
              <w:t>8. Predstavitev sodelovanja z združenji občin:</w:t>
            </w:r>
          </w:p>
        </w:tc>
      </w:tr>
      <w:tr w:rsidR="003C0B13" w:rsidRPr="00DF1ADD" w14:paraId="163CFB92" w14:textId="77777777" w:rsidTr="009D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746" w:type="dxa"/>
            <w:gridSpan w:val="9"/>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0C67C07D" w14:textId="77777777" w:rsidR="003C0B13" w:rsidRPr="00DF1ADD" w:rsidRDefault="003C0B13" w:rsidP="00F73723">
            <w:pPr>
              <w:pStyle w:val="Neotevilenodstavek"/>
              <w:spacing w:before="0" w:after="0" w:line="260" w:lineRule="exact"/>
              <w:rPr>
                <w:rFonts w:eastAsia="Calibri" w:cs="Arial"/>
                <w:sz w:val="20"/>
                <w:szCs w:val="20"/>
                <w:lang w:val="sl-SI"/>
              </w:rPr>
            </w:pPr>
            <w:r w:rsidRPr="00DF1ADD">
              <w:rPr>
                <w:rFonts w:cs="Arial"/>
                <w:sz w:val="20"/>
                <w:szCs w:val="20"/>
                <w:lang w:val="sl-SI"/>
              </w:rPr>
              <w:t>Vsebina predloženega gradiva (predpisa) vpliva na:</w:t>
            </w:r>
          </w:p>
          <w:p w14:paraId="03503EED" w14:textId="77777777" w:rsidR="003C0B13" w:rsidRPr="00DF1ADD" w:rsidRDefault="003C0B13" w:rsidP="00F73723">
            <w:pPr>
              <w:pStyle w:val="Neotevilenodstavek"/>
              <w:numPr>
                <w:ilvl w:val="1"/>
                <w:numId w:val="4"/>
              </w:numPr>
              <w:adjustRightInd/>
              <w:spacing w:before="0" w:after="0" w:line="260" w:lineRule="exact"/>
              <w:textAlignment w:val="auto"/>
              <w:rPr>
                <w:rFonts w:cs="Arial"/>
                <w:sz w:val="20"/>
                <w:szCs w:val="20"/>
                <w:lang w:val="sl-SI"/>
              </w:rPr>
            </w:pPr>
            <w:r w:rsidRPr="00DF1ADD">
              <w:rPr>
                <w:rFonts w:cs="Arial"/>
                <w:sz w:val="20"/>
                <w:szCs w:val="20"/>
                <w:lang w:val="sl-SI"/>
              </w:rPr>
              <w:t>pristojnosti občin,</w:t>
            </w:r>
          </w:p>
          <w:p w14:paraId="388AB076" w14:textId="77777777" w:rsidR="003C0B13" w:rsidRPr="00DF1ADD" w:rsidRDefault="003C0B13" w:rsidP="00F73723">
            <w:pPr>
              <w:pStyle w:val="Neotevilenodstavek"/>
              <w:numPr>
                <w:ilvl w:val="1"/>
                <w:numId w:val="4"/>
              </w:numPr>
              <w:adjustRightInd/>
              <w:spacing w:before="0" w:after="0" w:line="260" w:lineRule="exact"/>
              <w:textAlignment w:val="auto"/>
              <w:rPr>
                <w:rFonts w:cs="Arial"/>
                <w:sz w:val="20"/>
                <w:szCs w:val="20"/>
                <w:lang w:val="sl-SI"/>
              </w:rPr>
            </w:pPr>
            <w:r w:rsidRPr="00DF1ADD">
              <w:rPr>
                <w:rFonts w:cs="Arial"/>
                <w:sz w:val="20"/>
                <w:szCs w:val="20"/>
                <w:lang w:val="sl-SI"/>
              </w:rPr>
              <w:t>delovanje občin,</w:t>
            </w:r>
          </w:p>
          <w:p w14:paraId="3BA078B6" w14:textId="77777777" w:rsidR="003C0B13" w:rsidRPr="00DF1ADD" w:rsidRDefault="003C0B13" w:rsidP="00F73723">
            <w:pPr>
              <w:pStyle w:val="Neotevilenodstavek"/>
              <w:numPr>
                <w:ilvl w:val="1"/>
                <w:numId w:val="4"/>
              </w:numPr>
              <w:adjustRightInd/>
              <w:spacing w:before="0" w:after="0" w:line="260" w:lineRule="exact"/>
              <w:textAlignment w:val="auto"/>
              <w:rPr>
                <w:rFonts w:cs="Arial"/>
                <w:sz w:val="20"/>
                <w:szCs w:val="20"/>
                <w:lang w:val="sl-SI"/>
              </w:rPr>
            </w:pPr>
            <w:r w:rsidRPr="00DF1ADD">
              <w:rPr>
                <w:rFonts w:cs="Arial"/>
                <w:sz w:val="20"/>
                <w:szCs w:val="20"/>
                <w:lang w:val="sl-SI"/>
              </w:rPr>
              <w:t>financiranje občin.</w:t>
            </w:r>
          </w:p>
          <w:p w14:paraId="1643A06E" w14:textId="77777777" w:rsidR="003C0B13" w:rsidRPr="00DF1ADD" w:rsidRDefault="003C0B13" w:rsidP="00F73723">
            <w:pPr>
              <w:pStyle w:val="Neotevilenodstavek"/>
              <w:spacing w:before="0" w:after="0" w:line="260" w:lineRule="exact"/>
              <w:ind w:left="1440"/>
              <w:rPr>
                <w:rFonts w:cs="Arial"/>
                <w:sz w:val="20"/>
                <w:szCs w:val="20"/>
                <w:lang w:val="sl-SI"/>
              </w:rPr>
            </w:pPr>
          </w:p>
        </w:tc>
        <w:tc>
          <w:tcPr>
            <w:tcW w:w="2417" w:type="dxa"/>
            <w:gridSpan w:val="3"/>
            <w:tcBorders>
              <w:top w:val="nil"/>
              <w:left w:val="nil"/>
              <w:bottom w:val="single" w:sz="4" w:space="0" w:color="auto"/>
              <w:right w:val="single" w:sz="8" w:space="0" w:color="000000"/>
            </w:tcBorders>
            <w:tcMar>
              <w:top w:w="0" w:type="dxa"/>
              <w:left w:w="108" w:type="dxa"/>
              <w:bottom w:w="0" w:type="dxa"/>
              <w:right w:w="108" w:type="dxa"/>
            </w:tcMar>
            <w:hideMark/>
          </w:tcPr>
          <w:p w14:paraId="3B6E6C49" w14:textId="77777777" w:rsidR="003C0B13" w:rsidRPr="00DF1ADD" w:rsidRDefault="003C0B13" w:rsidP="00F73723">
            <w:pPr>
              <w:pStyle w:val="Neotevilenodstavek"/>
              <w:spacing w:before="0" w:after="0" w:line="260" w:lineRule="exact"/>
              <w:jc w:val="center"/>
              <w:rPr>
                <w:rFonts w:cs="Arial"/>
                <w:sz w:val="20"/>
                <w:szCs w:val="20"/>
                <w:lang w:val="sl-SI"/>
              </w:rPr>
            </w:pPr>
            <w:r w:rsidRPr="00DF1ADD">
              <w:rPr>
                <w:rFonts w:cs="Arial"/>
                <w:sz w:val="20"/>
                <w:szCs w:val="20"/>
                <w:lang w:val="sl-SI"/>
              </w:rPr>
              <w:t>DA/</w:t>
            </w:r>
            <w:r w:rsidRPr="00DF1ADD">
              <w:rPr>
                <w:rFonts w:cs="Arial"/>
                <w:b/>
                <w:bCs/>
                <w:sz w:val="20"/>
                <w:szCs w:val="20"/>
                <w:lang w:val="sl-SI"/>
              </w:rPr>
              <w:t>NE</w:t>
            </w:r>
          </w:p>
        </w:tc>
      </w:tr>
      <w:tr w:rsidR="003C0B13" w:rsidRPr="0023606D" w14:paraId="28FC7272" w14:textId="77777777" w:rsidTr="009D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4"/>
        </w:trPr>
        <w:tc>
          <w:tcPr>
            <w:tcW w:w="9163" w:type="dxa"/>
            <w:gridSpan w:val="1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3C8BDBB8" w14:textId="77777777" w:rsidR="003C0B13" w:rsidRPr="00DF1ADD" w:rsidRDefault="003C0B13" w:rsidP="00F73723">
            <w:pPr>
              <w:pStyle w:val="Neotevilenodstavek"/>
              <w:spacing w:before="0" w:after="0" w:line="260" w:lineRule="exact"/>
              <w:rPr>
                <w:rFonts w:eastAsia="Calibri" w:cs="Arial"/>
                <w:sz w:val="20"/>
                <w:szCs w:val="20"/>
                <w:lang w:val="sl-SI"/>
              </w:rPr>
            </w:pPr>
            <w:r w:rsidRPr="00DF1ADD">
              <w:rPr>
                <w:rFonts w:cs="Arial"/>
                <w:sz w:val="20"/>
                <w:szCs w:val="20"/>
                <w:lang w:val="sl-SI"/>
              </w:rPr>
              <w:t xml:space="preserve">Gradivo (predpis) je bilo poslano v mnenje: </w:t>
            </w:r>
          </w:p>
          <w:p w14:paraId="5C78E6DA" w14:textId="77777777" w:rsidR="003C0B13" w:rsidRPr="00DF1ADD" w:rsidRDefault="003C0B13" w:rsidP="00F73723">
            <w:pPr>
              <w:pStyle w:val="Neotevilenodstavek"/>
              <w:numPr>
                <w:ilvl w:val="0"/>
                <w:numId w:val="5"/>
              </w:numPr>
              <w:adjustRightInd/>
              <w:spacing w:before="0" w:after="0" w:line="260" w:lineRule="exact"/>
              <w:textAlignment w:val="auto"/>
              <w:rPr>
                <w:rFonts w:cs="Arial"/>
                <w:sz w:val="20"/>
                <w:szCs w:val="20"/>
                <w:lang w:val="sl-SI"/>
              </w:rPr>
            </w:pPr>
            <w:r w:rsidRPr="00DF1ADD">
              <w:rPr>
                <w:rFonts w:cs="Arial"/>
                <w:sz w:val="20"/>
                <w:szCs w:val="20"/>
                <w:lang w:val="sl-SI"/>
              </w:rPr>
              <w:t>Skupnosti občin Slovenije SOS: DA/</w:t>
            </w:r>
            <w:r w:rsidRPr="00DF1ADD">
              <w:rPr>
                <w:rFonts w:cs="Arial"/>
                <w:b/>
                <w:bCs/>
                <w:sz w:val="20"/>
                <w:szCs w:val="20"/>
                <w:lang w:val="sl-SI"/>
              </w:rPr>
              <w:t>NE</w:t>
            </w:r>
          </w:p>
          <w:p w14:paraId="253D1E33" w14:textId="77777777" w:rsidR="003C0B13" w:rsidRPr="00DF1ADD" w:rsidRDefault="003C0B13" w:rsidP="00F73723">
            <w:pPr>
              <w:pStyle w:val="Neotevilenodstavek"/>
              <w:numPr>
                <w:ilvl w:val="0"/>
                <w:numId w:val="5"/>
              </w:numPr>
              <w:adjustRightInd/>
              <w:spacing w:before="0" w:after="0" w:line="260" w:lineRule="exact"/>
              <w:textAlignment w:val="auto"/>
              <w:rPr>
                <w:rFonts w:cs="Arial"/>
                <w:sz w:val="20"/>
                <w:szCs w:val="20"/>
                <w:lang w:val="sl-SI"/>
              </w:rPr>
            </w:pPr>
            <w:r w:rsidRPr="00DF1ADD">
              <w:rPr>
                <w:rFonts w:cs="Arial"/>
                <w:sz w:val="20"/>
                <w:szCs w:val="20"/>
                <w:lang w:val="sl-SI"/>
              </w:rPr>
              <w:t>Združenju občin Slovenije ZOS: DA/</w:t>
            </w:r>
            <w:r w:rsidRPr="00DF1ADD">
              <w:rPr>
                <w:rFonts w:cs="Arial"/>
                <w:b/>
                <w:bCs/>
                <w:sz w:val="20"/>
                <w:szCs w:val="20"/>
                <w:lang w:val="sl-SI"/>
              </w:rPr>
              <w:t>NE</w:t>
            </w:r>
          </w:p>
          <w:p w14:paraId="34BC5EAC" w14:textId="77777777" w:rsidR="003C0B13" w:rsidRPr="00DF1ADD" w:rsidRDefault="003C0B13" w:rsidP="00F73723">
            <w:pPr>
              <w:pStyle w:val="Neotevilenodstavek"/>
              <w:numPr>
                <w:ilvl w:val="0"/>
                <w:numId w:val="5"/>
              </w:numPr>
              <w:adjustRightInd/>
              <w:spacing w:before="0" w:after="0" w:line="260" w:lineRule="exact"/>
              <w:textAlignment w:val="auto"/>
              <w:rPr>
                <w:rFonts w:cs="Arial"/>
                <w:sz w:val="20"/>
                <w:szCs w:val="20"/>
                <w:lang w:val="sl-SI"/>
              </w:rPr>
            </w:pPr>
            <w:r w:rsidRPr="00DF1ADD">
              <w:rPr>
                <w:rFonts w:cs="Arial"/>
                <w:sz w:val="20"/>
                <w:szCs w:val="20"/>
                <w:lang w:val="sl-SI"/>
              </w:rPr>
              <w:t>Združenju mestnih občin Slovenije ZMOS: DA/</w:t>
            </w:r>
            <w:r w:rsidRPr="00DF1ADD">
              <w:rPr>
                <w:rFonts w:cs="Arial"/>
                <w:b/>
                <w:bCs/>
                <w:sz w:val="20"/>
                <w:szCs w:val="20"/>
                <w:lang w:val="sl-SI"/>
              </w:rPr>
              <w:t>NE</w:t>
            </w:r>
          </w:p>
          <w:p w14:paraId="3988C5A6" w14:textId="77777777" w:rsidR="003C0B13" w:rsidRPr="00DF1ADD" w:rsidRDefault="003C0B13" w:rsidP="00F73723">
            <w:pPr>
              <w:pStyle w:val="Neotevilenodstavek"/>
              <w:spacing w:before="0" w:after="0" w:line="260" w:lineRule="exact"/>
              <w:rPr>
                <w:rFonts w:cs="Arial"/>
                <w:sz w:val="20"/>
                <w:szCs w:val="20"/>
                <w:lang w:val="sl-SI"/>
              </w:rPr>
            </w:pPr>
          </w:p>
          <w:p w14:paraId="4F1350FD" w14:textId="77777777" w:rsidR="003C0B13" w:rsidRPr="00DF1ADD" w:rsidRDefault="003C0B13" w:rsidP="00F73723">
            <w:pPr>
              <w:pStyle w:val="Neotevilenodstavek"/>
              <w:spacing w:before="0" w:after="0" w:line="260" w:lineRule="exact"/>
              <w:rPr>
                <w:rFonts w:cs="Arial"/>
                <w:sz w:val="20"/>
                <w:szCs w:val="20"/>
                <w:lang w:val="sl-SI"/>
              </w:rPr>
            </w:pPr>
            <w:r w:rsidRPr="00DF1ADD">
              <w:rPr>
                <w:rFonts w:cs="Arial"/>
                <w:sz w:val="20"/>
                <w:szCs w:val="20"/>
                <w:lang w:val="sl-SI"/>
              </w:rPr>
              <w:t>Predlogi in pripombe združenj so bili upoštevani:</w:t>
            </w:r>
          </w:p>
          <w:p w14:paraId="3316D207" w14:textId="77777777" w:rsidR="003C0B13" w:rsidRPr="00DF1ADD" w:rsidRDefault="003C0B13" w:rsidP="00F73723">
            <w:pPr>
              <w:pStyle w:val="Neotevilenodstavek"/>
              <w:numPr>
                <w:ilvl w:val="0"/>
                <w:numId w:val="6"/>
              </w:numPr>
              <w:adjustRightInd/>
              <w:spacing w:before="0" w:after="0" w:line="260" w:lineRule="exact"/>
              <w:textAlignment w:val="auto"/>
              <w:rPr>
                <w:rFonts w:cs="Arial"/>
                <w:sz w:val="20"/>
                <w:szCs w:val="20"/>
                <w:lang w:val="sl-SI"/>
              </w:rPr>
            </w:pPr>
            <w:r w:rsidRPr="00DF1ADD">
              <w:rPr>
                <w:rFonts w:cs="Arial"/>
                <w:sz w:val="20"/>
                <w:szCs w:val="20"/>
                <w:lang w:val="sl-SI"/>
              </w:rPr>
              <w:t>v celoti,</w:t>
            </w:r>
          </w:p>
          <w:p w14:paraId="0D842166" w14:textId="77777777" w:rsidR="003C0B13" w:rsidRPr="00DF1ADD" w:rsidRDefault="003C0B13" w:rsidP="00F73723">
            <w:pPr>
              <w:pStyle w:val="Neotevilenodstavek"/>
              <w:numPr>
                <w:ilvl w:val="0"/>
                <w:numId w:val="6"/>
              </w:numPr>
              <w:adjustRightInd/>
              <w:spacing w:before="0" w:after="0" w:line="260" w:lineRule="exact"/>
              <w:textAlignment w:val="auto"/>
              <w:rPr>
                <w:rFonts w:cs="Arial"/>
                <w:sz w:val="20"/>
                <w:szCs w:val="20"/>
                <w:lang w:val="sl-SI"/>
              </w:rPr>
            </w:pPr>
            <w:r w:rsidRPr="00DF1ADD">
              <w:rPr>
                <w:rFonts w:cs="Arial"/>
                <w:sz w:val="20"/>
                <w:szCs w:val="20"/>
                <w:lang w:val="sl-SI"/>
              </w:rPr>
              <w:t>večinoma,</w:t>
            </w:r>
          </w:p>
          <w:p w14:paraId="21020B24" w14:textId="77777777" w:rsidR="003C0B13" w:rsidRPr="00DF1ADD" w:rsidRDefault="003C0B13" w:rsidP="00F73723">
            <w:pPr>
              <w:pStyle w:val="Neotevilenodstavek"/>
              <w:numPr>
                <w:ilvl w:val="0"/>
                <w:numId w:val="6"/>
              </w:numPr>
              <w:adjustRightInd/>
              <w:spacing w:before="0" w:after="0" w:line="260" w:lineRule="exact"/>
              <w:textAlignment w:val="auto"/>
              <w:rPr>
                <w:rFonts w:cs="Arial"/>
                <w:sz w:val="20"/>
                <w:szCs w:val="20"/>
                <w:lang w:val="sl-SI"/>
              </w:rPr>
            </w:pPr>
            <w:r w:rsidRPr="00DF1ADD">
              <w:rPr>
                <w:rFonts w:cs="Arial"/>
                <w:sz w:val="20"/>
                <w:szCs w:val="20"/>
                <w:lang w:val="sl-SI"/>
              </w:rPr>
              <w:t>delno,</w:t>
            </w:r>
          </w:p>
          <w:p w14:paraId="667229AF" w14:textId="77777777" w:rsidR="003C0B13" w:rsidRPr="00DF1ADD" w:rsidRDefault="003C0B13" w:rsidP="00F73723">
            <w:pPr>
              <w:pStyle w:val="Neotevilenodstavek"/>
              <w:numPr>
                <w:ilvl w:val="0"/>
                <w:numId w:val="6"/>
              </w:numPr>
              <w:adjustRightInd/>
              <w:spacing w:before="0" w:after="0" w:line="260" w:lineRule="exact"/>
              <w:textAlignment w:val="auto"/>
              <w:rPr>
                <w:rFonts w:cs="Arial"/>
                <w:sz w:val="20"/>
                <w:szCs w:val="20"/>
                <w:lang w:val="sl-SI"/>
              </w:rPr>
            </w:pPr>
            <w:r w:rsidRPr="00DF1ADD">
              <w:rPr>
                <w:rFonts w:cs="Arial"/>
                <w:sz w:val="20"/>
                <w:szCs w:val="20"/>
                <w:lang w:val="sl-SI"/>
              </w:rPr>
              <w:t>niso bili upoštevani.</w:t>
            </w:r>
          </w:p>
          <w:p w14:paraId="184EFAE9" w14:textId="7D862CC9" w:rsidR="003C0B13" w:rsidRPr="00DF1ADD" w:rsidRDefault="003C0B13" w:rsidP="00F73723">
            <w:pPr>
              <w:pStyle w:val="Neotevilenodstavek"/>
              <w:spacing w:before="0" w:after="0" w:line="260" w:lineRule="exact"/>
              <w:rPr>
                <w:rFonts w:cs="Arial"/>
                <w:sz w:val="20"/>
                <w:szCs w:val="20"/>
                <w:lang w:val="sl-SI"/>
              </w:rPr>
            </w:pPr>
            <w:r w:rsidRPr="00DF1ADD">
              <w:rPr>
                <w:rFonts w:cs="Arial"/>
                <w:sz w:val="20"/>
                <w:szCs w:val="20"/>
                <w:lang w:val="sl-SI"/>
              </w:rPr>
              <w:lastRenderedPageBreak/>
              <w:t>Bistveni predlogi in pripombe, ki niso bili upoštevani.</w:t>
            </w:r>
          </w:p>
        </w:tc>
      </w:tr>
      <w:tr w:rsidR="003C0B13" w:rsidRPr="00DF1ADD" w14:paraId="7F774AD2" w14:textId="77777777" w:rsidTr="009D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163"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BF42EC" w14:textId="77777777" w:rsidR="003C0B13" w:rsidRPr="00DF1ADD" w:rsidRDefault="003C0B13" w:rsidP="00F73723">
            <w:pPr>
              <w:pStyle w:val="Neotevilenodstavek"/>
              <w:spacing w:before="0" w:after="0" w:line="260" w:lineRule="exact"/>
              <w:jc w:val="left"/>
              <w:rPr>
                <w:rFonts w:cs="Arial"/>
                <w:b/>
                <w:bCs/>
                <w:sz w:val="20"/>
                <w:szCs w:val="20"/>
                <w:lang w:val="sl-SI"/>
              </w:rPr>
            </w:pPr>
            <w:r w:rsidRPr="00DF1ADD">
              <w:rPr>
                <w:rFonts w:cs="Arial"/>
                <w:b/>
                <w:bCs/>
                <w:sz w:val="20"/>
                <w:szCs w:val="20"/>
                <w:lang w:val="sl-SI"/>
              </w:rPr>
              <w:lastRenderedPageBreak/>
              <w:t>9. Predstavitev sodelovanja javnosti:</w:t>
            </w:r>
          </w:p>
        </w:tc>
      </w:tr>
      <w:tr w:rsidR="003C0B13" w:rsidRPr="00DF1ADD" w14:paraId="09DD7FAE" w14:textId="77777777" w:rsidTr="009D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97"/>
        </w:trPr>
        <w:tc>
          <w:tcPr>
            <w:tcW w:w="6746"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7E5A7E" w14:textId="77777777" w:rsidR="003C0B13" w:rsidRPr="00DF1ADD" w:rsidRDefault="003C0B13" w:rsidP="00F73723">
            <w:pPr>
              <w:pStyle w:val="Neotevilenodstavek"/>
              <w:spacing w:before="0" w:after="0" w:line="260" w:lineRule="exact"/>
              <w:rPr>
                <w:rFonts w:cs="Arial"/>
                <w:sz w:val="20"/>
                <w:szCs w:val="20"/>
                <w:lang w:val="sl-SI"/>
              </w:rPr>
            </w:pPr>
            <w:r w:rsidRPr="00DF1ADD">
              <w:rPr>
                <w:rFonts w:cs="Arial"/>
                <w:sz w:val="20"/>
                <w:szCs w:val="20"/>
                <w:lang w:val="sl-SI"/>
              </w:rPr>
              <w:t>Gradivo je bilo predhodno objavljeno na spletni strani predlagatelja:</w:t>
            </w:r>
          </w:p>
        </w:tc>
        <w:tc>
          <w:tcPr>
            <w:tcW w:w="241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0626584" w14:textId="77777777" w:rsidR="003C0B13" w:rsidRPr="00DF1ADD" w:rsidRDefault="003C0B13" w:rsidP="00F73723">
            <w:pPr>
              <w:pStyle w:val="Neotevilenodstavek"/>
              <w:spacing w:before="0" w:after="0" w:line="260" w:lineRule="exact"/>
              <w:jc w:val="center"/>
              <w:rPr>
                <w:rFonts w:cs="Arial"/>
                <w:sz w:val="20"/>
                <w:szCs w:val="20"/>
                <w:lang w:val="sl-SI"/>
              </w:rPr>
            </w:pPr>
            <w:r w:rsidRPr="00DF1ADD">
              <w:rPr>
                <w:rFonts w:cs="Arial"/>
                <w:sz w:val="20"/>
                <w:szCs w:val="20"/>
                <w:lang w:val="sl-SI"/>
              </w:rPr>
              <w:t>DA/</w:t>
            </w:r>
            <w:r w:rsidRPr="00DF1ADD">
              <w:rPr>
                <w:rFonts w:cs="Arial"/>
                <w:b/>
                <w:bCs/>
                <w:sz w:val="20"/>
                <w:szCs w:val="20"/>
                <w:lang w:val="sl-SI"/>
              </w:rPr>
              <w:t>NE</w:t>
            </w:r>
          </w:p>
        </w:tc>
      </w:tr>
      <w:tr w:rsidR="003C0B13" w:rsidRPr="00DF1ADD" w14:paraId="3DF6F182" w14:textId="77777777" w:rsidTr="009D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2"/>
        </w:trPr>
        <w:tc>
          <w:tcPr>
            <w:tcW w:w="9163"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77DA1B" w14:textId="77777777" w:rsidR="003C0B13" w:rsidRPr="00DF1ADD" w:rsidRDefault="003C0B13" w:rsidP="00F73723">
            <w:pPr>
              <w:pStyle w:val="Neotevilenodstavek"/>
              <w:spacing w:before="0" w:after="0" w:line="260" w:lineRule="exact"/>
              <w:rPr>
                <w:rFonts w:cs="Arial"/>
                <w:sz w:val="20"/>
                <w:szCs w:val="20"/>
                <w:lang w:val="sl-SI"/>
              </w:rPr>
            </w:pPr>
          </w:p>
        </w:tc>
      </w:tr>
      <w:tr w:rsidR="003C0B13" w:rsidRPr="0023606D" w14:paraId="17055B7A" w14:textId="77777777" w:rsidTr="009D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163"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9BEECE" w14:textId="77777777" w:rsidR="003C0B13" w:rsidRPr="00DF1ADD" w:rsidRDefault="003C0B13" w:rsidP="00F73723">
            <w:pPr>
              <w:pStyle w:val="Neotevilenodstavek"/>
              <w:spacing w:before="0" w:after="0" w:line="260" w:lineRule="exact"/>
              <w:rPr>
                <w:rFonts w:eastAsia="Calibri" w:cs="Arial"/>
                <w:sz w:val="20"/>
                <w:szCs w:val="20"/>
                <w:lang w:val="sl-SI"/>
              </w:rPr>
            </w:pPr>
            <w:r w:rsidRPr="00DF1ADD">
              <w:rPr>
                <w:rFonts w:cs="Arial"/>
                <w:sz w:val="20"/>
                <w:szCs w:val="20"/>
                <w:lang w:val="sl-SI"/>
              </w:rPr>
              <w:t>(Če je odgovor DA, navedite:</w:t>
            </w:r>
          </w:p>
          <w:p w14:paraId="0A2521DE" w14:textId="77777777" w:rsidR="003C0B13" w:rsidRPr="00DF1ADD" w:rsidRDefault="003C0B13" w:rsidP="00F73723">
            <w:pPr>
              <w:pStyle w:val="Neotevilenodstavek"/>
              <w:spacing w:before="0" w:after="0" w:line="260" w:lineRule="exact"/>
              <w:rPr>
                <w:rFonts w:cs="Arial"/>
                <w:sz w:val="20"/>
                <w:szCs w:val="20"/>
                <w:lang w:val="sl-SI"/>
              </w:rPr>
            </w:pPr>
            <w:r w:rsidRPr="00DF1ADD">
              <w:rPr>
                <w:rFonts w:cs="Arial"/>
                <w:sz w:val="20"/>
                <w:szCs w:val="20"/>
                <w:lang w:val="sl-SI"/>
              </w:rPr>
              <w:t>Datum objave: ………</w:t>
            </w:r>
          </w:p>
          <w:p w14:paraId="4D90EAA2" w14:textId="77777777" w:rsidR="003C0B13" w:rsidRPr="00DF1ADD" w:rsidRDefault="003C0B13" w:rsidP="00F73723">
            <w:pPr>
              <w:pStyle w:val="Neotevilenodstavek"/>
              <w:spacing w:before="0" w:after="0" w:line="260" w:lineRule="exact"/>
              <w:rPr>
                <w:rFonts w:cs="Arial"/>
                <w:sz w:val="20"/>
                <w:szCs w:val="20"/>
                <w:lang w:val="sl-SI"/>
              </w:rPr>
            </w:pPr>
            <w:r w:rsidRPr="00DF1ADD">
              <w:rPr>
                <w:rFonts w:cs="Arial"/>
                <w:sz w:val="20"/>
                <w:szCs w:val="20"/>
                <w:lang w:val="sl-SI"/>
              </w:rPr>
              <w:t xml:space="preserve">V razpravo so bili vključeni: </w:t>
            </w:r>
          </w:p>
          <w:p w14:paraId="4B863067" w14:textId="77777777" w:rsidR="003C0B13" w:rsidRPr="00DF1ADD" w:rsidRDefault="003C0B13" w:rsidP="00F73723">
            <w:pPr>
              <w:pStyle w:val="Neotevilenodstavek"/>
              <w:numPr>
                <w:ilvl w:val="0"/>
                <w:numId w:val="5"/>
              </w:numPr>
              <w:adjustRightInd/>
              <w:spacing w:before="0" w:after="0" w:line="260" w:lineRule="exact"/>
              <w:textAlignment w:val="auto"/>
              <w:rPr>
                <w:rFonts w:cs="Arial"/>
                <w:sz w:val="20"/>
                <w:szCs w:val="20"/>
                <w:lang w:val="sl-SI"/>
              </w:rPr>
            </w:pPr>
            <w:r w:rsidRPr="00DF1ADD">
              <w:rPr>
                <w:rFonts w:cs="Arial"/>
                <w:sz w:val="20"/>
                <w:szCs w:val="20"/>
                <w:lang w:val="sl-SI"/>
              </w:rPr>
              <w:t xml:space="preserve">nevladne organizacije, </w:t>
            </w:r>
          </w:p>
          <w:p w14:paraId="75FBBA4E" w14:textId="77777777" w:rsidR="003C0B13" w:rsidRPr="00DF1ADD" w:rsidRDefault="003C0B13" w:rsidP="00F73723">
            <w:pPr>
              <w:pStyle w:val="Neotevilenodstavek"/>
              <w:numPr>
                <w:ilvl w:val="0"/>
                <w:numId w:val="5"/>
              </w:numPr>
              <w:adjustRightInd/>
              <w:spacing w:before="0" w:after="0" w:line="260" w:lineRule="exact"/>
              <w:textAlignment w:val="auto"/>
              <w:rPr>
                <w:rFonts w:cs="Arial"/>
                <w:sz w:val="20"/>
                <w:szCs w:val="20"/>
                <w:lang w:val="sl-SI"/>
              </w:rPr>
            </w:pPr>
            <w:r w:rsidRPr="00DF1ADD">
              <w:rPr>
                <w:rFonts w:cs="Arial"/>
                <w:sz w:val="20"/>
                <w:szCs w:val="20"/>
                <w:lang w:val="sl-SI"/>
              </w:rPr>
              <w:t>predstavniki zainteresirane javnosti,</w:t>
            </w:r>
          </w:p>
          <w:p w14:paraId="552728D6" w14:textId="77777777" w:rsidR="003C0B13" w:rsidRPr="00DF1ADD" w:rsidRDefault="003C0B13" w:rsidP="00F73723">
            <w:pPr>
              <w:pStyle w:val="Neotevilenodstavek"/>
              <w:numPr>
                <w:ilvl w:val="0"/>
                <w:numId w:val="5"/>
              </w:numPr>
              <w:adjustRightInd/>
              <w:spacing w:before="0" w:after="0" w:line="260" w:lineRule="exact"/>
              <w:textAlignment w:val="auto"/>
              <w:rPr>
                <w:rFonts w:cs="Arial"/>
                <w:sz w:val="20"/>
                <w:szCs w:val="20"/>
                <w:lang w:val="sl-SI"/>
              </w:rPr>
            </w:pPr>
            <w:r w:rsidRPr="00DF1ADD">
              <w:rPr>
                <w:rFonts w:cs="Arial"/>
                <w:sz w:val="20"/>
                <w:szCs w:val="20"/>
                <w:lang w:val="sl-SI"/>
              </w:rPr>
              <w:t>predstavniki strokovne javnosti.</w:t>
            </w:r>
          </w:p>
          <w:p w14:paraId="5A56862A" w14:textId="77777777" w:rsidR="003C0B13" w:rsidRPr="00DF1ADD" w:rsidRDefault="003C0B13" w:rsidP="00F73723">
            <w:pPr>
              <w:pStyle w:val="Neotevilenodstavek"/>
              <w:spacing w:before="0" w:after="0" w:line="260" w:lineRule="exact"/>
              <w:rPr>
                <w:rFonts w:cs="Arial"/>
                <w:sz w:val="20"/>
                <w:szCs w:val="20"/>
                <w:lang w:val="sl-SI"/>
              </w:rPr>
            </w:pPr>
            <w:r w:rsidRPr="00DF1ADD">
              <w:rPr>
                <w:rFonts w:cs="Arial"/>
                <w:sz w:val="20"/>
                <w:szCs w:val="20"/>
                <w:lang w:val="sl-SI"/>
              </w:rPr>
              <w:t xml:space="preserve">Mnenja, predlogi in pripombe z navedbo predlagateljev </w:t>
            </w:r>
            <w:r w:rsidRPr="00DF1ADD">
              <w:rPr>
                <w:rFonts w:cs="Arial"/>
                <w:color w:val="000000"/>
                <w:sz w:val="20"/>
                <w:szCs w:val="20"/>
                <w:lang w:val="sl-SI"/>
              </w:rPr>
              <w:t>(imen in priimkov fizičnih oseb, ki niso poslovni subjekti, ne navajajte</w:t>
            </w:r>
            <w:r w:rsidRPr="00DF1ADD">
              <w:rPr>
                <w:rFonts w:cs="Arial"/>
                <w:sz w:val="20"/>
                <w:szCs w:val="20"/>
                <w:lang w:val="sl-SI"/>
              </w:rPr>
              <w:t>):</w:t>
            </w:r>
          </w:p>
          <w:p w14:paraId="4465CCBA" w14:textId="77777777" w:rsidR="003C0B13" w:rsidRPr="00DF1ADD" w:rsidRDefault="003C0B13" w:rsidP="00F73723">
            <w:pPr>
              <w:pStyle w:val="Neotevilenodstavek"/>
              <w:spacing w:before="0" w:after="0" w:line="260" w:lineRule="exact"/>
              <w:rPr>
                <w:rFonts w:cs="Arial"/>
                <w:sz w:val="20"/>
                <w:szCs w:val="20"/>
                <w:lang w:val="sl-SI"/>
              </w:rPr>
            </w:pPr>
          </w:p>
          <w:p w14:paraId="106BE2C0" w14:textId="77777777" w:rsidR="003C0B13" w:rsidRPr="00DF1ADD" w:rsidRDefault="003C0B13" w:rsidP="00F73723">
            <w:pPr>
              <w:pStyle w:val="Neotevilenodstavek"/>
              <w:spacing w:before="0" w:after="0" w:line="260" w:lineRule="exact"/>
              <w:rPr>
                <w:rFonts w:cs="Arial"/>
                <w:sz w:val="20"/>
                <w:szCs w:val="20"/>
                <w:lang w:val="sl-SI"/>
              </w:rPr>
            </w:pPr>
            <w:r w:rsidRPr="00DF1ADD">
              <w:rPr>
                <w:rFonts w:cs="Arial"/>
                <w:sz w:val="20"/>
                <w:szCs w:val="20"/>
                <w:lang w:val="sl-SI"/>
              </w:rPr>
              <w:t>Upoštevani so bili:</w:t>
            </w:r>
          </w:p>
          <w:p w14:paraId="15E697CD" w14:textId="77777777" w:rsidR="003C0B13" w:rsidRPr="00DF1ADD" w:rsidRDefault="003C0B13" w:rsidP="00F73723">
            <w:pPr>
              <w:pStyle w:val="Neotevilenodstavek"/>
              <w:numPr>
                <w:ilvl w:val="0"/>
                <w:numId w:val="6"/>
              </w:numPr>
              <w:adjustRightInd/>
              <w:spacing w:before="0" w:after="0" w:line="260" w:lineRule="exact"/>
              <w:textAlignment w:val="auto"/>
              <w:rPr>
                <w:rFonts w:cs="Arial"/>
                <w:sz w:val="20"/>
                <w:szCs w:val="20"/>
                <w:lang w:val="sl-SI"/>
              </w:rPr>
            </w:pPr>
            <w:r w:rsidRPr="00DF1ADD">
              <w:rPr>
                <w:rFonts w:cs="Arial"/>
                <w:sz w:val="20"/>
                <w:szCs w:val="20"/>
                <w:lang w:val="sl-SI"/>
              </w:rPr>
              <w:t>v celoti,</w:t>
            </w:r>
          </w:p>
          <w:p w14:paraId="4A5A41DA" w14:textId="77777777" w:rsidR="003C0B13" w:rsidRPr="00DF1ADD" w:rsidRDefault="003C0B13" w:rsidP="00F73723">
            <w:pPr>
              <w:pStyle w:val="Neotevilenodstavek"/>
              <w:numPr>
                <w:ilvl w:val="0"/>
                <w:numId w:val="6"/>
              </w:numPr>
              <w:adjustRightInd/>
              <w:spacing w:before="0" w:after="0" w:line="260" w:lineRule="exact"/>
              <w:textAlignment w:val="auto"/>
              <w:rPr>
                <w:rFonts w:cs="Arial"/>
                <w:sz w:val="20"/>
                <w:szCs w:val="20"/>
                <w:lang w:val="sl-SI"/>
              </w:rPr>
            </w:pPr>
            <w:r w:rsidRPr="00DF1ADD">
              <w:rPr>
                <w:rFonts w:cs="Arial"/>
                <w:sz w:val="20"/>
                <w:szCs w:val="20"/>
                <w:lang w:val="sl-SI"/>
              </w:rPr>
              <w:t>večinoma,</w:t>
            </w:r>
          </w:p>
          <w:p w14:paraId="039D32BF" w14:textId="77777777" w:rsidR="003C0B13" w:rsidRPr="00DF1ADD" w:rsidRDefault="003C0B13" w:rsidP="00F73723">
            <w:pPr>
              <w:pStyle w:val="Neotevilenodstavek"/>
              <w:numPr>
                <w:ilvl w:val="0"/>
                <w:numId w:val="6"/>
              </w:numPr>
              <w:adjustRightInd/>
              <w:spacing w:before="0" w:after="0" w:line="260" w:lineRule="exact"/>
              <w:textAlignment w:val="auto"/>
              <w:rPr>
                <w:rFonts w:cs="Arial"/>
                <w:sz w:val="20"/>
                <w:szCs w:val="20"/>
                <w:lang w:val="sl-SI"/>
              </w:rPr>
            </w:pPr>
            <w:r w:rsidRPr="00DF1ADD">
              <w:rPr>
                <w:rFonts w:cs="Arial"/>
                <w:sz w:val="20"/>
                <w:szCs w:val="20"/>
                <w:lang w:val="sl-SI"/>
              </w:rPr>
              <w:t>delno,</w:t>
            </w:r>
          </w:p>
          <w:p w14:paraId="40B0881A" w14:textId="77777777" w:rsidR="003C0B13" w:rsidRPr="00DF1ADD" w:rsidRDefault="003C0B13" w:rsidP="00F73723">
            <w:pPr>
              <w:pStyle w:val="Neotevilenodstavek"/>
              <w:numPr>
                <w:ilvl w:val="0"/>
                <w:numId w:val="6"/>
              </w:numPr>
              <w:adjustRightInd/>
              <w:spacing w:before="0" w:after="0" w:line="260" w:lineRule="exact"/>
              <w:textAlignment w:val="auto"/>
              <w:rPr>
                <w:rFonts w:cs="Arial"/>
                <w:sz w:val="20"/>
                <w:szCs w:val="20"/>
                <w:lang w:val="sl-SI"/>
              </w:rPr>
            </w:pPr>
            <w:r w:rsidRPr="00DF1ADD">
              <w:rPr>
                <w:rFonts w:cs="Arial"/>
                <w:sz w:val="20"/>
                <w:szCs w:val="20"/>
                <w:lang w:val="sl-SI"/>
              </w:rPr>
              <w:t>niso bili upoštevani.</w:t>
            </w:r>
          </w:p>
          <w:p w14:paraId="300A5255" w14:textId="1356A1B4" w:rsidR="003C0B13" w:rsidRPr="00DF1ADD" w:rsidRDefault="003C0B13" w:rsidP="00F73723">
            <w:pPr>
              <w:pStyle w:val="Neotevilenodstavek"/>
              <w:spacing w:before="0" w:after="0" w:line="260" w:lineRule="exact"/>
              <w:rPr>
                <w:rFonts w:cs="Arial"/>
                <w:sz w:val="20"/>
                <w:szCs w:val="20"/>
                <w:lang w:val="sl-SI"/>
              </w:rPr>
            </w:pPr>
            <w:r w:rsidRPr="00DF1ADD">
              <w:rPr>
                <w:rFonts w:cs="Arial"/>
                <w:sz w:val="20"/>
                <w:szCs w:val="20"/>
                <w:lang w:val="sl-SI"/>
              </w:rPr>
              <w:t>Bistvena mnenja, predlogi in pripombe, ki niso bili upoštevani, ter razlogi za neupoštevanje:</w:t>
            </w:r>
          </w:p>
        </w:tc>
      </w:tr>
      <w:tr w:rsidR="003C0B13" w:rsidRPr="00DF1ADD" w14:paraId="6DA1F0FF" w14:textId="77777777" w:rsidTr="009D508D">
        <w:tc>
          <w:tcPr>
            <w:tcW w:w="6746" w:type="dxa"/>
            <w:gridSpan w:val="9"/>
            <w:vAlign w:val="center"/>
          </w:tcPr>
          <w:p w14:paraId="43930D92" w14:textId="77777777" w:rsidR="003C0B13" w:rsidRPr="00DF1ADD" w:rsidRDefault="003C0B13" w:rsidP="00F73723">
            <w:pPr>
              <w:pStyle w:val="Neotevilenodstavek"/>
              <w:widowControl w:val="0"/>
              <w:spacing w:before="0" w:after="0" w:line="260" w:lineRule="exact"/>
              <w:jc w:val="left"/>
              <w:rPr>
                <w:rFonts w:cs="Arial"/>
                <w:sz w:val="20"/>
                <w:szCs w:val="20"/>
                <w:lang w:val="sl-SI" w:eastAsia="sl-SI"/>
              </w:rPr>
            </w:pPr>
            <w:r w:rsidRPr="00DF1ADD">
              <w:rPr>
                <w:rFonts w:cs="Arial"/>
                <w:b/>
                <w:sz w:val="20"/>
                <w:szCs w:val="20"/>
                <w:lang w:val="sl-SI" w:eastAsia="sl-SI"/>
              </w:rPr>
              <w:t>10. Pri pripravi gradiva so bile upoštevane zahteve iz Resolucije o normativni dejavnosti:</w:t>
            </w:r>
          </w:p>
        </w:tc>
        <w:tc>
          <w:tcPr>
            <w:tcW w:w="2417" w:type="dxa"/>
            <w:gridSpan w:val="3"/>
            <w:vAlign w:val="center"/>
          </w:tcPr>
          <w:p w14:paraId="7B7C60FE" w14:textId="77777777" w:rsidR="003C0B13" w:rsidRPr="00DF1ADD" w:rsidRDefault="003C0B13" w:rsidP="00F73723">
            <w:pPr>
              <w:pStyle w:val="Neotevilenodstavek"/>
              <w:widowControl w:val="0"/>
              <w:spacing w:before="0" w:after="0" w:line="260" w:lineRule="exact"/>
              <w:jc w:val="center"/>
              <w:rPr>
                <w:rFonts w:cs="Arial"/>
                <w:iCs/>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5E6A2321" w14:textId="77777777" w:rsidTr="009D508D">
        <w:tc>
          <w:tcPr>
            <w:tcW w:w="6746" w:type="dxa"/>
            <w:gridSpan w:val="9"/>
            <w:vAlign w:val="center"/>
          </w:tcPr>
          <w:p w14:paraId="78A7693C" w14:textId="77777777" w:rsidR="003C0B13" w:rsidRPr="00DF1ADD" w:rsidRDefault="003C0B13" w:rsidP="00F73723">
            <w:pPr>
              <w:pStyle w:val="Neotevilenodstavek"/>
              <w:widowControl w:val="0"/>
              <w:spacing w:before="0" w:after="0" w:line="260" w:lineRule="exact"/>
              <w:jc w:val="left"/>
              <w:rPr>
                <w:rFonts w:cs="Arial"/>
                <w:b/>
                <w:sz w:val="20"/>
                <w:szCs w:val="20"/>
                <w:lang w:val="sl-SI" w:eastAsia="sl-SI"/>
              </w:rPr>
            </w:pPr>
            <w:r w:rsidRPr="00DF1ADD">
              <w:rPr>
                <w:rFonts w:cs="Arial"/>
                <w:b/>
                <w:sz w:val="20"/>
                <w:szCs w:val="20"/>
                <w:lang w:val="sl-SI" w:eastAsia="sl-SI"/>
              </w:rPr>
              <w:t>11. Gradivo je uvrščeno v delovni program vlade:</w:t>
            </w:r>
          </w:p>
        </w:tc>
        <w:tc>
          <w:tcPr>
            <w:tcW w:w="2417" w:type="dxa"/>
            <w:gridSpan w:val="3"/>
            <w:vAlign w:val="center"/>
          </w:tcPr>
          <w:p w14:paraId="497D13B7" w14:textId="77777777" w:rsidR="003C0B13" w:rsidRPr="00DF1ADD" w:rsidRDefault="003C0B13" w:rsidP="00F73723">
            <w:pPr>
              <w:pStyle w:val="Neotevilenodstavek"/>
              <w:widowControl w:val="0"/>
              <w:spacing w:before="0" w:after="0" w:line="260" w:lineRule="exact"/>
              <w:jc w:val="center"/>
              <w:rPr>
                <w:rFonts w:cs="Arial"/>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29980066" w14:textId="77777777" w:rsidTr="009D508D">
        <w:trPr>
          <w:trHeight w:val="762"/>
        </w:trPr>
        <w:tc>
          <w:tcPr>
            <w:tcW w:w="9163" w:type="dxa"/>
            <w:gridSpan w:val="12"/>
            <w:tcBorders>
              <w:top w:val="single" w:sz="4" w:space="0" w:color="000000"/>
              <w:left w:val="single" w:sz="4" w:space="0" w:color="000000"/>
              <w:bottom w:val="single" w:sz="4" w:space="0" w:color="000000"/>
              <w:right w:val="single" w:sz="4" w:space="0" w:color="000000"/>
            </w:tcBorders>
          </w:tcPr>
          <w:p w14:paraId="28D2860D" w14:textId="77777777" w:rsidR="00261737" w:rsidRPr="00DF1ADD" w:rsidRDefault="00DC1A6D" w:rsidP="00F73723">
            <w:pPr>
              <w:pStyle w:val="Poglavje"/>
              <w:widowControl w:val="0"/>
              <w:spacing w:before="0" w:after="0" w:line="260" w:lineRule="exact"/>
              <w:jc w:val="left"/>
              <w:rPr>
                <w:sz w:val="20"/>
                <w:szCs w:val="20"/>
              </w:rPr>
            </w:pPr>
            <w:r w:rsidRPr="00DF1ADD">
              <w:rPr>
                <w:sz w:val="20"/>
                <w:szCs w:val="20"/>
              </w:rPr>
              <w:t xml:space="preserve">         </w:t>
            </w:r>
            <w:r w:rsidR="00914484" w:rsidRPr="00DF1ADD">
              <w:rPr>
                <w:sz w:val="20"/>
                <w:szCs w:val="20"/>
              </w:rPr>
              <w:t xml:space="preserve">   </w:t>
            </w:r>
          </w:p>
          <w:p w14:paraId="2F6D6B21" w14:textId="77777777" w:rsidR="003C0B13" w:rsidRPr="00DF1ADD" w:rsidRDefault="00261737" w:rsidP="00F73723">
            <w:pPr>
              <w:pStyle w:val="Poglavje"/>
              <w:widowControl w:val="0"/>
              <w:spacing w:before="0" w:after="0" w:line="260" w:lineRule="exact"/>
              <w:ind w:left="3400" w:firstLine="1312"/>
              <w:jc w:val="left"/>
              <w:rPr>
                <w:b w:val="0"/>
                <w:bCs/>
                <w:sz w:val="20"/>
                <w:szCs w:val="20"/>
              </w:rPr>
            </w:pPr>
            <w:r w:rsidRPr="00DF1ADD">
              <w:rPr>
                <w:sz w:val="20"/>
                <w:szCs w:val="20"/>
              </w:rPr>
              <w:t xml:space="preserve">     </w:t>
            </w:r>
            <w:r w:rsidRPr="00DF1ADD">
              <w:rPr>
                <w:b w:val="0"/>
                <w:bCs/>
                <w:sz w:val="20"/>
                <w:szCs w:val="20"/>
              </w:rPr>
              <w:t xml:space="preserve">           </w:t>
            </w:r>
            <w:r w:rsidR="00480871" w:rsidRPr="00DF1ADD">
              <w:rPr>
                <w:b w:val="0"/>
                <w:bCs/>
                <w:sz w:val="20"/>
                <w:szCs w:val="20"/>
              </w:rPr>
              <w:t>Klemen Boštjančič</w:t>
            </w:r>
          </w:p>
          <w:p w14:paraId="051E94B8" w14:textId="7595F125" w:rsidR="003C0B13" w:rsidRDefault="003C0B13" w:rsidP="00F73723">
            <w:pPr>
              <w:pStyle w:val="Poglavje"/>
              <w:widowControl w:val="0"/>
              <w:spacing w:before="0" w:after="0" w:line="260" w:lineRule="exact"/>
              <w:ind w:left="3400" w:firstLine="1312"/>
              <w:jc w:val="left"/>
              <w:rPr>
                <w:b w:val="0"/>
                <w:bCs/>
                <w:sz w:val="20"/>
                <w:szCs w:val="20"/>
              </w:rPr>
            </w:pPr>
            <w:r w:rsidRPr="00DF1ADD">
              <w:rPr>
                <w:b w:val="0"/>
                <w:bCs/>
                <w:sz w:val="20"/>
                <w:szCs w:val="20"/>
              </w:rPr>
              <w:t xml:space="preserve">            </w:t>
            </w:r>
            <w:r w:rsidR="00F643A6" w:rsidRPr="00DF1ADD">
              <w:rPr>
                <w:b w:val="0"/>
                <w:bCs/>
                <w:sz w:val="20"/>
                <w:szCs w:val="20"/>
              </w:rPr>
              <w:t xml:space="preserve"> </w:t>
            </w:r>
            <w:r w:rsidR="00261737" w:rsidRPr="00DF1ADD">
              <w:rPr>
                <w:b w:val="0"/>
                <w:bCs/>
                <w:sz w:val="20"/>
                <w:szCs w:val="20"/>
              </w:rPr>
              <w:t xml:space="preserve">     </w:t>
            </w:r>
            <w:r w:rsidR="00480871" w:rsidRPr="00DF1ADD">
              <w:rPr>
                <w:b w:val="0"/>
                <w:bCs/>
                <w:sz w:val="20"/>
                <w:szCs w:val="20"/>
              </w:rPr>
              <w:t xml:space="preserve">       </w:t>
            </w:r>
            <w:r w:rsidR="00FB0A50">
              <w:rPr>
                <w:b w:val="0"/>
                <w:bCs/>
                <w:sz w:val="20"/>
                <w:szCs w:val="20"/>
              </w:rPr>
              <w:t>m</w:t>
            </w:r>
            <w:r w:rsidR="00480871" w:rsidRPr="00DF1ADD">
              <w:rPr>
                <w:b w:val="0"/>
                <w:bCs/>
                <w:sz w:val="20"/>
                <w:szCs w:val="20"/>
              </w:rPr>
              <w:t>inister</w:t>
            </w:r>
          </w:p>
          <w:p w14:paraId="685896A4" w14:textId="507073FD" w:rsidR="0057272D" w:rsidRPr="0057272D" w:rsidRDefault="0057272D" w:rsidP="00F73723">
            <w:pPr>
              <w:pStyle w:val="Poglavje"/>
              <w:widowControl w:val="0"/>
              <w:spacing w:before="0" w:after="0" w:line="260" w:lineRule="exact"/>
              <w:ind w:left="3400" w:firstLine="1312"/>
              <w:jc w:val="left"/>
              <w:rPr>
                <w:b w:val="0"/>
                <w:bCs/>
                <w:sz w:val="20"/>
                <w:szCs w:val="20"/>
              </w:rPr>
            </w:pPr>
          </w:p>
        </w:tc>
      </w:tr>
    </w:tbl>
    <w:p w14:paraId="7FC33445" w14:textId="77777777" w:rsidR="009D508D" w:rsidRPr="00DF1ADD" w:rsidRDefault="009D508D" w:rsidP="00F73723">
      <w:pPr>
        <w:spacing w:line="260" w:lineRule="exact"/>
        <w:rPr>
          <w:rFonts w:cs="Arial"/>
          <w:szCs w:val="20"/>
          <w:lang w:val="sl-SI"/>
        </w:rPr>
      </w:pPr>
    </w:p>
    <w:p w14:paraId="7EB92576" w14:textId="77777777" w:rsidR="00F672C6" w:rsidRPr="0057272D" w:rsidRDefault="00F672C6" w:rsidP="00F73723">
      <w:pPr>
        <w:spacing w:line="260" w:lineRule="exact"/>
        <w:rPr>
          <w:rFonts w:cs="Arial"/>
          <w:szCs w:val="20"/>
          <w:lang w:val="sl-SI"/>
        </w:rPr>
      </w:pPr>
      <w:r w:rsidRPr="0057272D">
        <w:rPr>
          <w:rFonts w:cs="Arial"/>
          <w:szCs w:val="20"/>
          <w:lang w:val="sl-SI"/>
        </w:rPr>
        <w:t>Prilog</w:t>
      </w:r>
      <w:r w:rsidR="00FF6CDC" w:rsidRPr="0057272D">
        <w:rPr>
          <w:rFonts w:cs="Arial"/>
          <w:szCs w:val="20"/>
          <w:lang w:val="sl-SI"/>
        </w:rPr>
        <w:t>e:</w:t>
      </w:r>
    </w:p>
    <w:p w14:paraId="1FDF1D60" w14:textId="77777777" w:rsidR="00C12662" w:rsidRPr="0057272D" w:rsidRDefault="00F672C6" w:rsidP="00F73723">
      <w:pPr>
        <w:numPr>
          <w:ilvl w:val="0"/>
          <w:numId w:val="8"/>
        </w:numPr>
        <w:spacing w:line="260" w:lineRule="exact"/>
        <w:rPr>
          <w:rFonts w:cs="Arial"/>
          <w:szCs w:val="20"/>
          <w:lang w:val="sl-SI"/>
        </w:rPr>
      </w:pPr>
      <w:r w:rsidRPr="0057272D">
        <w:rPr>
          <w:rFonts w:cs="Arial"/>
          <w:szCs w:val="20"/>
          <w:lang w:val="sl-SI"/>
        </w:rPr>
        <w:t xml:space="preserve">Priloga 1: </w:t>
      </w:r>
      <w:r w:rsidR="00C12662" w:rsidRPr="0057272D">
        <w:rPr>
          <w:rFonts w:cs="Arial"/>
          <w:szCs w:val="20"/>
          <w:lang w:val="sl-SI"/>
        </w:rPr>
        <w:t>Predlog sklepa vlade</w:t>
      </w:r>
    </w:p>
    <w:p w14:paraId="0BB6C06B" w14:textId="6D954D7E" w:rsidR="00DF1ADD" w:rsidRPr="0057272D" w:rsidRDefault="00C12662" w:rsidP="00F73723">
      <w:pPr>
        <w:numPr>
          <w:ilvl w:val="0"/>
          <w:numId w:val="8"/>
        </w:numPr>
        <w:spacing w:line="260" w:lineRule="exact"/>
        <w:rPr>
          <w:rFonts w:cs="Arial"/>
          <w:szCs w:val="20"/>
          <w:lang w:val="sl-SI"/>
        </w:rPr>
      </w:pPr>
      <w:r w:rsidRPr="0057272D">
        <w:rPr>
          <w:rFonts w:cs="Arial"/>
          <w:szCs w:val="20"/>
          <w:lang w:val="sl-SI"/>
        </w:rPr>
        <w:t xml:space="preserve">Priloga 2: </w:t>
      </w:r>
      <w:r w:rsidR="00F672C6" w:rsidRPr="0057272D">
        <w:rPr>
          <w:rFonts w:cs="Arial"/>
          <w:szCs w:val="20"/>
          <w:lang w:val="sl-SI"/>
        </w:rPr>
        <w:t xml:space="preserve">Obrazložitev sklepa </w:t>
      </w:r>
    </w:p>
    <w:p w14:paraId="5C3C00D0" w14:textId="161631C2" w:rsidR="00850CC1" w:rsidRPr="0057272D" w:rsidRDefault="009D508D" w:rsidP="00F73723">
      <w:pPr>
        <w:numPr>
          <w:ilvl w:val="0"/>
          <w:numId w:val="8"/>
        </w:numPr>
        <w:spacing w:line="260" w:lineRule="exact"/>
        <w:jc w:val="both"/>
        <w:rPr>
          <w:rFonts w:cs="Arial"/>
          <w:b/>
          <w:bCs/>
          <w:szCs w:val="20"/>
          <w:lang w:val="sl-SI" w:eastAsia="sl-SI"/>
        </w:rPr>
      </w:pPr>
      <w:r w:rsidRPr="0057272D">
        <w:rPr>
          <w:rFonts w:cs="Arial"/>
          <w:szCs w:val="20"/>
          <w:lang w:val="sl-SI"/>
        </w:rPr>
        <w:t xml:space="preserve">Priloga </w:t>
      </w:r>
      <w:r w:rsidR="00850CC1" w:rsidRPr="0057272D">
        <w:rPr>
          <w:rFonts w:cs="Arial"/>
          <w:szCs w:val="20"/>
          <w:lang w:val="sl-SI"/>
        </w:rPr>
        <w:t>3</w:t>
      </w:r>
      <w:r w:rsidRPr="0057272D">
        <w:rPr>
          <w:rFonts w:cs="Arial"/>
          <w:szCs w:val="20"/>
          <w:lang w:val="sl-SI"/>
        </w:rPr>
        <w:t xml:space="preserve">: </w:t>
      </w:r>
      <w:r w:rsidR="00DF1ADD" w:rsidRPr="0057272D">
        <w:rPr>
          <w:rFonts w:cs="Arial"/>
          <w:szCs w:val="20"/>
          <w:lang w:val="sl-SI"/>
        </w:rPr>
        <w:t>Sklic skupščine SDH</w:t>
      </w:r>
    </w:p>
    <w:p w14:paraId="04F80E8C" w14:textId="60B03398" w:rsidR="004C333A" w:rsidRDefault="004C333A" w:rsidP="00F73723">
      <w:pPr>
        <w:numPr>
          <w:ilvl w:val="0"/>
          <w:numId w:val="8"/>
        </w:numPr>
        <w:spacing w:line="260" w:lineRule="exact"/>
        <w:rPr>
          <w:rFonts w:cs="Arial"/>
          <w:szCs w:val="20"/>
          <w:lang w:val="sl-SI"/>
        </w:rPr>
      </w:pPr>
      <w:bookmarkStart w:id="7" w:name="_Hlk76558234"/>
      <w:r w:rsidRPr="0057272D">
        <w:rPr>
          <w:rFonts w:cs="Arial"/>
          <w:szCs w:val="20"/>
          <w:lang w:val="sl-SI"/>
        </w:rPr>
        <w:t xml:space="preserve">Priloga </w:t>
      </w:r>
      <w:r w:rsidR="00850CC1" w:rsidRPr="0057272D">
        <w:rPr>
          <w:rFonts w:cs="Arial"/>
          <w:szCs w:val="20"/>
          <w:lang w:val="sl-SI"/>
        </w:rPr>
        <w:t>4</w:t>
      </w:r>
      <w:r w:rsidRPr="0057272D">
        <w:rPr>
          <w:rFonts w:cs="Arial"/>
          <w:szCs w:val="20"/>
          <w:lang w:val="sl-SI"/>
        </w:rPr>
        <w:t xml:space="preserve">: </w:t>
      </w:r>
      <w:r w:rsidR="00DF1ADD" w:rsidRPr="0057272D">
        <w:rPr>
          <w:rFonts w:cs="Arial"/>
          <w:szCs w:val="20"/>
          <w:lang w:val="sl-SI"/>
        </w:rPr>
        <w:t>Notarski zapis</w:t>
      </w:r>
      <w:r w:rsidR="00C70F58">
        <w:rPr>
          <w:rFonts w:cs="Arial"/>
          <w:szCs w:val="20"/>
          <w:lang w:val="sl-SI"/>
        </w:rPr>
        <w:t xml:space="preserve"> opr. Št.</w:t>
      </w:r>
      <w:r w:rsidR="00DF1ADD" w:rsidRPr="0057272D">
        <w:rPr>
          <w:rFonts w:cs="Arial"/>
          <w:szCs w:val="20"/>
          <w:lang w:val="sl-SI"/>
        </w:rPr>
        <w:t xml:space="preserve"> SV </w:t>
      </w:r>
      <w:r w:rsidR="00C70F58">
        <w:rPr>
          <w:rFonts w:cs="Arial"/>
          <w:szCs w:val="20"/>
          <w:lang w:val="sl-SI"/>
        </w:rPr>
        <w:t>812/2024</w:t>
      </w:r>
      <w:r w:rsidR="00DF1ADD" w:rsidRPr="0057272D">
        <w:rPr>
          <w:rFonts w:cs="Arial"/>
          <w:szCs w:val="20"/>
          <w:lang w:val="sl-SI"/>
        </w:rPr>
        <w:t xml:space="preserve"> – Pogodba o pripojitvi</w:t>
      </w:r>
    </w:p>
    <w:p w14:paraId="3DD00A3A" w14:textId="5C55BB5F" w:rsidR="00C70F58" w:rsidRPr="0057272D" w:rsidRDefault="00C70F58" w:rsidP="00F73723">
      <w:pPr>
        <w:numPr>
          <w:ilvl w:val="0"/>
          <w:numId w:val="8"/>
        </w:numPr>
        <w:spacing w:line="260" w:lineRule="exact"/>
        <w:rPr>
          <w:rFonts w:cs="Arial"/>
          <w:szCs w:val="20"/>
          <w:lang w:val="sl-SI"/>
        </w:rPr>
      </w:pPr>
      <w:r>
        <w:rPr>
          <w:rFonts w:cs="Arial"/>
          <w:szCs w:val="20"/>
          <w:lang w:val="sl-SI"/>
        </w:rPr>
        <w:t>Priloga 5: Letno poročilo o poslovanju holdinške družbe Istrabenz, d. o. o. za leto 2023</w:t>
      </w:r>
    </w:p>
    <w:bookmarkEnd w:id="7"/>
    <w:p w14:paraId="2550E032" w14:textId="40D22CEF" w:rsidR="0057272D" w:rsidRPr="0057272D" w:rsidRDefault="0057272D" w:rsidP="00F73723">
      <w:pPr>
        <w:numPr>
          <w:ilvl w:val="0"/>
          <w:numId w:val="8"/>
        </w:numPr>
        <w:spacing w:line="260" w:lineRule="exact"/>
        <w:jc w:val="both"/>
        <w:rPr>
          <w:rFonts w:cs="Arial"/>
          <w:szCs w:val="20"/>
          <w:lang w:val="sl-SI"/>
        </w:rPr>
      </w:pPr>
      <w:r w:rsidRPr="0057272D">
        <w:rPr>
          <w:rFonts w:cs="Arial"/>
          <w:szCs w:val="20"/>
          <w:lang w:val="sl-SI" w:eastAsia="sl-SI"/>
        </w:rPr>
        <w:t>Priloga</w:t>
      </w:r>
      <w:r w:rsidR="00C70F58">
        <w:rPr>
          <w:rFonts w:cs="Arial"/>
          <w:szCs w:val="20"/>
          <w:lang w:val="sl-SI" w:eastAsia="sl-SI"/>
        </w:rPr>
        <w:t xml:space="preserve"> 6: Poročilo nadzornega sveta SDH, d. d. </w:t>
      </w:r>
      <w:r w:rsidR="005A082F">
        <w:rPr>
          <w:rFonts w:cs="Arial"/>
          <w:szCs w:val="20"/>
          <w:lang w:val="sl-SI" w:eastAsia="sl-SI"/>
        </w:rPr>
        <w:t>z dne 19. 8. 2024</w:t>
      </w:r>
    </w:p>
    <w:p w14:paraId="51948258" w14:textId="77777777" w:rsidR="00696640" w:rsidRPr="00DF1ADD" w:rsidRDefault="001D7F67" w:rsidP="00F73723">
      <w:pPr>
        <w:keepNext/>
        <w:keepLines/>
        <w:spacing w:line="260" w:lineRule="exact"/>
        <w:jc w:val="right"/>
        <w:outlineLvl w:val="0"/>
        <w:rPr>
          <w:rFonts w:cs="Arial"/>
          <w:b/>
          <w:bCs/>
          <w:szCs w:val="20"/>
          <w:lang w:val="sl-SI" w:eastAsia="sl-SI"/>
        </w:rPr>
      </w:pPr>
      <w:r w:rsidRPr="00DF1ADD">
        <w:rPr>
          <w:rFonts w:cs="Arial"/>
          <w:szCs w:val="20"/>
          <w:lang w:val="sl-SI"/>
        </w:rPr>
        <w:br w:type="page"/>
      </w:r>
      <w:r w:rsidR="0050398A" w:rsidRPr="00DF1ADD">
        <w:rPr>
          <w:rFonts w:cs="Arial"/>
          <w:b/>
          <w:bCs/>
          <w:szCs w:val="20"/>
          <w:lang w:val="sl-SI" w:eastAsia="sl-SI"/>
        </w:rPr>
        <w:lastRenderedPageBreak/>
        <w:t>P</w:t>
      </w:r>
      <w:r w:rsidR="00696640" w:rsidRPr="00DF1ADD">
        <w:rPr>
          <w:rFonts w:cs="Arial"/>
          <w:b/>
          <w:bCs/>
          <w:szCs w:val="20"/>
          <w:lang w:val="sl-SI" w:eastAsia="sl-SI"/>
        </w:rPr>
        <w:t>riloga</w:t>
      </w:r>
      <w:r w:rsidR="00ED301D" w:rsidRPr="00DF1ADD">
        <w:rPr>
          <w:rFonts w:cs="Arial"/>
          <w:b/>
          <w:bCs/>
          <w:szCs w:val="20"/>
          <w:lang w:val="sl-SI" w:eastAsia="sl-SI"/>
        </w:rPr>
        <w:t xml:space="preserve"> 1</w:t>
      </w:r>
    </w:p>
    <w:p w14:paraId="49594229" w14:textId="77777777" w:rsidR="00696640" w:rsidRPr="00DF1ADD" w:rsidRDefault="00696640" w:rsidP="00F73723">
      <w:pPr>
        <w:keepNext/>
        <w:keepLines/>
        <w:spacing w:line="260" w:lineRule="exact"/>
        <w:jc w:val="both"/>
        <w:outlineLvl w:val="0"/>
        <w:rPr>
          <w:rFonts w:cs="Arial"/>
          <w:b/>
          <w:bCs/>
          <w:szCs w:val="20"/>
          <w:lang w:val="sl-SI" w:eastAsia="sl-SI"/>
        </w:rPr>
      </w:pPr>
    </w:p>
    <w:p w14:paraId="382C633D" w14:textId="3D94AF4E" w:rsidR="001A7495" w:rsidRPr="00DF1ADD" w:rsidRDefault="001C6821" w:rsidP="00F73723">
      <w:pPr>
        <w:framePr w:hSpace="141" w:wrap="around" w:vAnchor="text" w:hAnchor="text" w:y="1"/>
        <w:spacing w:line="260" w:lineRule="exact"/>
        <w:ind w:left="37"/>
        <w:suppressOverlap/>
        <w:jc w:val="both"/>
        <w:rPr>
          <w:rFonts w:cs="Arial"/>
          <w:szCs w:val="20"/>
          <w:lang w:val="sl-SI"/>
        </w:rPr>
      </w:pPr>
      <w:r w:rsidRPr="00DF1ADD">
        <w:rPr>
          <w:rFonts w:cs="Arial"/>
          <w:szCs w:val="20"/>
          <w:lang w:val="sl-SI"/>
        </w:rPr>
        <w:t>Na podlagi</w:t>
      </w:r>
      <w:r w:rsidR="005D7CB2">
        <w:rPr>
          <w:rFonts w:cs="Arial"/>
          <w:szCs w:val="20"/>
          <w:lang w:val="sl-SI"/>
        </w:rPr>
        <w:t xml:space="preserve"> </w:t>
      </w:r>
      <w:r w:rsidRPr="00DF1ADD">
        <w:rPr>
          <w:rFonts w:cs="Arial"/>
          <w:szCs w:val="20"/>
          <w:lang w:val="sl-SI"/>
        </w:rPr>
        <w:t>295. člena</w:t>
      </w:r>
      <w:r w:rsidR="00302354">
        <w:rPr>
          <w:rFonts w:cs="Arial"/>
          <w:szCs w:val="20"/>
          <w:lang w:val="sl-SI"/>
        </w:rPr>
        <w:t xml:space="preserve">, </w:t>
      </w:r>
      <w:r w:rsidR="00302354" w:rsidRPr="00DF1ADD">
        <w:rPr>
          <w:rFonts w:cs="Arial"/>
          <w:szCs w:val="20"/>
          <w:lang w:val="sl-SI"/>
        </w:rPr>
        <w:t>prvega odstavka 585. člena, tretje alineje 1. točke drugega odstavka 590.</w:t>
      </w:r>
      <w:r w:rsidR="00AB3465">
        <w:rPr>
          <w:rFonts w:cs="Arial"/>
          <w:szCs w:val="20"/>
          <w:lang w:val="sl-SI"/>
        </w:rPr>
        <w:t xml:space="preserve"> </w:t>
      </w:r>
      <w:r w:rsidR="00302354" w:rsidRPr="00DF1ADD">
        <w:rPr>
          <w:rFonts w:cs="Arial"/>
          <w:szCs w:val="20"/>
          <w:lang w:val="sl-SI"/>
        </w:rPr>
        <w:t>člena in šestega odstavka 599.</w:t>
      </w:r>
      <w:r w:rsidR="0023606D">
        <w:rPr>
          <w:rFonts w:cs="Arial"/>
          <w:szCs w:val="20"/>
          <w:lang w:val="sl-SI"/>
        </w:rPr>
        <w:t xml:space="preserve"> </w:t>
      </w:r>
      <w:r w:rsidR="00FE3B32">
        <w:rPr>
          <w:rFonts w:cs="Arial"/>
          <w:szCs w:val="20"/>
          <w:lang w:val="sl-SI"/>
        </w:rPr>
        <w:t>člena</w:t>
      </w:r>
      <w:r w:rsidRPr="00DF1ADD">
        <w:rPr>
          <w:rFonts w:cs="Arial"/>
          <w:szCs w:val="20"/>
          <w:lang w:val="sl-SI"/>
        </w:rPr>
        <w:t xml:space="preserve"> Zakona o gospodarskih družbah </w:t>
      </w:r>
      <w:r w:rsidR="00AC7DCA">
        <w:rPr>
          <w:rFonts w:cs="Arial"/>
          <w:szCs w:val="20"/>
          <w:lang w:val="sl-SI"/>
        </w:rPr>
        <w:t>(</w:t>
      </w:r>
      <w:r w:rsidR="00AC7DCA" w:rsidRPr="00AC7DCA">
        <w:rPr>
          <w:rFonts w:cs="Arial"/>
          <w:szCs w:val="20"/>
          <w:lang w:val="sl-SI"/>
        </w:rPr>
        <w:t xml:space="preserve">Uradni list RS, št. 65/09 – uradno prečiščeno besedilo, 33/11, 91/11, 32/12, 57/12, 44/13 – </w:t>
      </w:r>
      <w:proofErr w:type="spellStart"/>
      <w:r w:rsidR="00AC7DCA" w:rsidRPr="00AC7DCA">
        <w:rPr>
          <w:rFonts w:cs="Arial"/>
          <w:szCs w:val="20"/>
          <w:lang w:val="sl-SI"/>
        </w:rPr>
        <w:t>odl</w:t>
      </w:r>
      <w:proofErr w:type="spellEnd"/>
      <w:r w:rsidR="00AC7DCA" w:rsidRPr="00AC7DCA">
        <w:rPr>
          <w:rFonts w:cs="Arial"/>
          <w:szCs w:val="20"/>
          <w:lang w:val="sl-SI"/>
        </w:rPr>
        <w:t xml:space="preserve">. US, 82/13, 55/15, 15/17, 22/19 – </w:t>
      </w:r>
      <w:proofErr w:type="spellStart"/>
      <w:r w:rsidR="00AC7DCA" w:rsidRPr="00AC7DCA">
        <w:rPr>
          <w:rFonts w:cs="Arial"/>
          <w:szCs w:val="20"/>
          <w:lang w:val="sl-SI"/>
        </w:rPr>
        <w:t>ZPosS</w:t>
      </w:r>
      <w:proofErr w:type="spellEnd"/>
      <w:r w:rsidR="00AC7DCA" w:rsidRPr="00AC7DCA">
        <w:rPr>
          <w:rFonts w:cs="Arial"/>
          <w:szCs w:val="20"/>
          <w:lang w:val="sl-SI"/>
        </w:rPr>
        <w:t xml:space="preserve">, 158/20 – </w:t>
      </w:r>
      <w:proofErr w:type="spellStart"/>
      <w:r w:rsidR="00AC7DCA" w:rsidRPr="00AC7DCA">
        <w:rPr>
          <w:rFonts w:cs="Arial"/>
          <w:szCs w:val="20"/>
          <w:lang w:val="sl-SI"/>
        </w:rPr>
        <w:t>ZIntPK</w:t>
      </w:r>
      <w:proofErr w:type="spellEnd"/>
      <w:r w:rsidR="00AC7DCA" w:rsidRPr="00AC7DCA">
        <w:rPr>
          <w:rFonts w:cs="Arial"/>
          <w:szCs w:val="20"/>
          <w:lang w:val="sl-SI"/>
        </w:rPr>
        <w:t>-C, 18/21, 18/23 – ZDU-1O in 75/23</w:t>
      </w:r>
      <w:r w:rsidR="00AC7DCA">
        <w:rPr>
          <w:rFonts w:cs="Arial"/>
          <w:szCs w:val="20"/>
          <w:lang w:val="sl-SI"/>
        </w:rPr>
        <w:t>)</w:t>
      </w:r>
      <w:r w:rsidR="000A0B48">
        <w:rPr>
          <w:rFonts w:cs="Arial"/>
          <w:szCs w:val="20"/>
          <w:lang w:val="sl-SI"/>
        </w:rPr>
        <w:t xml:space="preserve"> </w:t>
      </w:r>
      <w:r w:rsidR="005D7CB2">
        <w:rPr>
          <w:rFonts w:cs="Arial"/>
          <w:szCs w:val="20"/>
          <w:lang w:val="sl-SI"/>
        </w:rPr>
        <w:t xml:space="preserve">in </w:t>
      </w:r>
      <w:r w:rsidRPr="00DF1ADD">
        <w:rPr>
          <w:rFonts w:cs="Arial"/>
          <w:szCs w:val="20"/>
          <w:lang w:val="sl-SI"/>
        </w:rPr>
        <w:t>šestega odstavka 21. člena Zakona o Vladi Republike Slovenije (</w:t>
      </w:r>
      <w:r w:rsidR="005D7CB2" w:rsidRPr="005D7CB2">
        <w:rPr>
          <w:rFonts w:cs="Arial"/>
          <w:szCs w:val="20"/>
          <w:lang w:val="sl-SI"/>
        </w:rPr>
        <w:t>Uradni list RS, št. 24/05 – uradno prečiščeno besedilo, 109/08, 38/10 – ZUKN, 8/12, 21/13, 47/13 – ZDU-1G, 65/14, 55/17 in 163/22</w:t>
      </w:r>
      <w:r w:rsidRPr="00DF1ADD">
        <w:rPr>
          <w:rFonts w:cs="Arial"/>
          <w:szCs w:val="20"/>
          <w:lang w:val="sl-SI"/>
        </w:rPr>
        <w:t>)</w:t>
      </w:r>
      <w:r w:rsidR="00DB369D">
        <w:rPr>
          <w:rFonts w:cs="Arial"/>
          <w:szCs w:val="20"/>
          <w:lang w:val="sl-SI"/>
        </w:rPr>
        <w:t xml:space="preserve"> </w:t>
      </w:r>
      <w:r w:rsidRPr="00DF1ADD">
        <w:rPr>
          <w:rFonts w:cs="Arial"/>
          <w:szCs w:val="20"/>
          <w:lang w:val="sl-SI"/>
        </w:rPr>
        <w:t>je Vlada Republike Slovenije kot ustanoviteljica in edina delničarka SDH, d.</w:t>
      </w:r>
      <w:r w:rsidR="0045200A">
        <w:rPr>
          <w:rFonts w:cs="Arial"/>
          <w:szCs w:val="20"/>
          <w:lang w:val="sl-SI"/>
        </w:rPr>
        <w:t xml:space="preserve"> </w:t>
      </w:r>
      <w:r w:rsidRPr="00DF1ADD">
        <w:rPr>
          <w:rFonts w:cs="Arial"/>
          <w:szCs w:val="20"/>
          <w:lang w:val="sl-SI"/>
        </w:rPr>
        <w:t xml:space="preserve">d., v vlogi skupščine SDH, d. d., </w:t>
      </w:r>
      <w:r w:rsidR="001A7495" w:rsidRPr="00B81906">
        <w:rPr>
          <w:rFonts w:cs="Arial"/>
          <w:szCs w:val="20"/>
          <w:lang w:val="sl-SI"/>
        </w:rPr>
        <w:t>na</w:t>
      </w:r>
      <w:r w:rsidR="00DB369D">
        <w:rPr>
          <w:rFonts w:cs="Arial"/>
          <w:szCs w:val="20"/>
          <w:lang w:val="sl-SI"/>
        </w:rPr>
        <w:t xml:space="preserve"> </w:t>
      </w:r>
      <w:r w:rsidR="001A7495" w:rsidRPr="00B6063E">
        <w:rPr>
          <w:rFonts w:cs="Arial"/>
          <w:szCs w:val="20"/>
          <w:lang w:val="sl-SI"/>
        </w:rPr>
        <w:t>…….</w:t>
      </w:r>
      <w:r w:rsidR="00DB369D">
        <w:rPr>
          <w:rFonts w:cs="Arial"/>
          <w:szCs w:val="20"/>
          <w:lang w:val="sl-SI"/>
        </w:rPr>
        <w:t xml:space="preserve"> </w:t>
      </w:r>
      <w:r w:rsidR="001A7495" w:rsidRPr="00B81906">
        <w:rPr>
          <w:rFonts w:cs="Arial"/>
          <w:szCs w:val="20"/>
          <w:lang w:val="sl-SI"/>
        </w:rPr>
        <w:t>redni seji dne</w:t>
      </w:r>
      <w:r w:rsidR="00DB369D">
        <w:rPr>
          <w:rFonts w:cs="Arial"/>
          <w:szCs w:val="20"/>
          <w:lang w:val="sl-SI"/>
        </w:rPr>
        <w:t xml:space="preserve"> </w:t>
      </w:r>
      <w:r w:rsidR="001A7495" w:rsidRPr="00B6063E">
        <w:rPr>
          <w:rFonts w:cs="Arial"/>
          <w:szCs w:val="20"/>
          <w:lang w:val="sl-SI"/>
        </w:rPr>
        <w:t xml:space="preserve">……. </w:t>
      </w:r>
      <w:r w:rsidR="001A7495" w:rsidRPr="00B81906">
        <w:rPr>
          <w:rFonts w:cs="Arial"/>
          <w:szCs w:val="20"/>
          <w:lang w:val="sl-SI"/>
        </w:rPr>
        <w:t>pod točko</w:t>
      </w:r>
      <w:r w:rsidR="00DB369D">
        <w:rPr>
          <w:rFonts w:cs="Arial"/>
          <w:szCs w:val="20"/>
          <w:lang w:val="sl-SI"/>
        </w:rPr>
        <w:t xml:space="preserve"> </w:t>
      </w:r>
      <w:r w:rsidR="001A7495" w:rsidRPr="00B6063E">
        <w:rPr>
          <w:rFonts w:cs="Arial"/>
          <w:szCs w:val="20"/>
          <w:lang w:val="sl-SI"/>
        </w:rPr>
        <w:t xml:space="preserve"> ……. </w:t>
      </w:r>
      <w:r w:rsidR="001A7495" w:rsidRPr="00B81906">
        <w:rPr>
          <w:rFonts w:cs="Arial"/>
          <w:szCs w:val="20"/>
          <w:lang w:val="sl-SI"/>
        </w:rPr>
        <w:t>sprejela naslednji</w:t>
      </w:r>
    </w:p>
    <w:p w14:paraId="22B9C213" w14:textId="77777777" w:rsidR="001C6821" w:rsidRPr="00DF1ADD" w:rsidRDefault="001C6821" w:rsidP="00F73723">
      <w:pPr>
        <w:framePr w:hSpace="141" w:wrap="around" w:vAnchor="text" w:hAnchor="text" w:y="1"/>
        <w:spacing w:line="260" w:lineRule="exact"/>
        <w:ind w:left="318"/>
        <w:suppressOverlap/>
        <w:jc w:val="both"/>
        <w:rPr>
          <w:rFonts w:cs="Arial"/>
          <w:szCs w:val="20"/>
          <w:lang w:val="sl-SI"/>
        </w:rPr>
      </w:pPr>
    </w:p>
    <w:p w14:paraId="4B571E0E" w14:textId="77777777" w:rsidR="001C6821" w:rsidRPr="00DF1ADD" w:rsidRDefault="001C6821" w:rsidP="00F73723">
      <w:pPr>
        <w:framePr w:hSpace="141" w:wrap="around" w:vAnchor="text" w:hAnchor="text" w:y="1"/>
        <w:spacing w:line="260" w:lineRule="exact"/>
        <w:ind w:left="318"/>
        <w:suppressOverlap/>
        <w:jc w:val="center"/>
        <w:rPr>
          <w:rFonts w:cs="Arial"/>
          <w:szCs w:val="20"/>
          <w:lang w:val="sl-SI"/>
        </w:rPr>
      </w:pPr>
      <w:r w:rsidRPr="00DF1ADD">
        <w:rPr>
          <w:rFonts w:cs="Arial"/>
          <w:szCs w:val="20"/>
          <w:lang w:val="sl-SI"/>
        </w:rPr>
        <w:t xml:space="preserve">S K L E P : </w:t>
      </w:r>
    </w:p>
    <w:p w14:paraId="6828E00B" w14:textId="77777777" w:rsidR="001C6821" w:rsidRPr="00DF1ADD" w:rsidRDefault="001C6821" w:rsidP="00F73723">
      <w:pPr>
        <w:framePr w:hSpace="141" w:wrap="around" w:vAnchor="text" w:hAnchor="text" w:y="1"/>
        <w:spacing w:line="260" w:lineRule="exact"/>
        <w:suppressOverlap/>
        <w:jc w:val="both"/>
        <w:rPr>
          <w:rFonts w:cs="Arial"/>
          <w:szCs w:val="20"/>
          <w:lang w:val="sl-SI"/>
        </w:rPr>
      </w:pPr>
    </w:p>
    <w:p w14:paraId="3D7EB16C" w14:textId="77777777" w:rsidR="00C46F14" w:rsidRPr="00DF1ADD" w:rsidRDefault="00C46F14" w:rsidP="00F73723">
      <w:pPr>
        <w:pStyle w:val="Odstavekseznama"/>
        <w:framePr w:hSpace="141" w:wrap="around" w:vAnchor="text" w:hAnchor="text" w:y="1"/>
        <w:numPr>
          <w:ilvl w:val="0"/>
          <w:numId w:val="22"/>
        </w:numPr>
        <w:spacing w:line="260" w:lineRule="exact"/>
        <w:suppressOverlap/>
        <w:jc w:val="both"/>
        <w:rPr>
          <w:rFonts w:cs="Arial"/>
          <w:sz w:val="20"/>
          <w:szCs w:val="20"/>
          <w:lang w:val="sl-SI"/>
        </w:rPr>
      </w:pPr>
      <w:r w:rsidRPr="00DF1ADD">
        <w:rPr>
          <w:rFonts w:cs="Arial"/>
          <w:sz w:val="20"/>
          <w:szCs w:val="20"/>
          <w:lang w:val="sl-SI"/>
        </w:rPr>
        <w:t xml:space="preserve">Vlada Republike Slovenije se seznani s: </w:t>
      </w:r>
    </w:p>
    <w:p w14:paraId="40693E19" w14:textId="77777777" w:rsidR="00C46F14" w:rsidRDefault="00C46F14" w:rsidP="00F73723">
      <w:pPr>
        <w:pStyle w:val="Odstavekseznama"/>
        <w:framePr w:hSpace="141" w:wrap="around" w:vAnchor="text" w:hAnchor="text" w:y="1"/>
        <w:numPr>
          <w:ilvl w:val="1"/>
          <w:numId w:val="22"/>
        </w:numPr>
        <w:spacing w:line="260" w:lineRule="exact"/>
        <w:ind w:left="746" w:hanging="425"/>
        <w:suppressOverlap/>
        <w:jc w:val="both"/>
        <w:rPr>
          <w:rFonts w:cs="Arial"/>
          <w:sz w:val="20"/>
          <w:szCs w:val="20"/>
          <w:lang w:val="sl-SI"/>
        </w:rPr>
      </w:pPr>
      <w:r w:rsidRPr="005803F5">
        <w:rPr>
          <w:rFonts w:cs="Arial"/>
          <w:sz w:val="20"/>
          <w:szCs w:val="20"/>
          <w:lang w:val="sl-SI"/>
        </w:rPr>
        <w:t>Pogodbo o pripojitvi, ki sta jo v obliki notarskega zapisa notarja dr. Bojana Podgorška, opr. št. SV 812/2024, dne 20. 8. 2024 sklenila SDH, d. d., kot prevzemna družba in ISTRABENZ, holdinška družba, d. o. o., Obala 33, 6320 Portorož, matična številka 5000025000 kot prevzeta družba (»Pogodba o pripojitvi«),</w:t>
      </w:r>
    </w:p>
    <w:p w14:paraId="208011F6" w14:textId="77777777" w:rsidR="00C46F14" w:rsidRPr="00DF1ADD" w:rsidRDefault="00C46F14" w:rsidP="00F73723">
      <w:pPr>
        <w:pStyle w:val="Odstavekseznama"/>
        <w:framePr w:hSpace="141" w:wrap="around" w:vAnchor="text" w:hAnchor="text" w:y="1"/>
        <w:numPr>
          <w:ilvl w:val="1"/>
          <w:numId w:val="22"/>
        </w:numPr>
        <w:spacing w:line="260" w:lineRule="exact"/>
        <w:ind w:left="746" w:hanging="425"/>
        <w:suppressOverlap/>
        <w:jc w:val="both"/>
        <w:rPr>
          <w:rFonts w:cs="Arial"/>
          <w:sz w:val="20"/>
          <w:szCs w:val="20"/>
          <w:lang w:val="sl-SI"/>
        </w:rPr>
      </w:pPr>
      <w:r w:rsidRPr="005803F5">
        <w:rPr>
          <w:rFonts w:cs="Arial"/>
          <w:sz w:val="20"/>
          <w:szCs w:val="20"/>
          <w:lang w:val="sl-SI"/>
        </w:rPr>
        <w:t>letnim poročilom prevzete družbe za poslovno leto 2023,</w:t>
      </w:r>
    </w:p>
    <w:p w14:paraId="6C3DCBC7" w14:textId="77777777" w:rsidR="00C46F14" w:rsidRDefault="00C46F14" w:rsidP="00F73723">
      <w:pPr>
        <w:pStyle w:val="Odstavekseznama"/>
        <w:framePr w:hSpace="141" w:wrap="around" w:vAnchor="text" w:hAnchor="text" w:y="1"/>
        <w:numPr>
          <w:ilvl w:val="1"/>
          <w:numId w:val="22"/>
        </w:numPr>
        <w:spacing w:line="260" w:lineRule="exact"/>
        <w:ind w:left="746" w:hanging="425"/>
        <w:suppressOverlap/>
        <w:jc w:val="both"/>
        <w:rPr>
          <w:rFonts w:cs="Arial"/>
          <w:sz w:val="20"/>
          <w:szCs w:val="20"/>
          <w:lang w:val="sl-SI"/>
        </w:rPr>
      </w:pPr>
      <w:r w:rsidRPr="005803F5">
        <w:rPr>
          <w:rFonts w:cs="Arial"/>
          <w:sz w:val="20"/>
          <w:szCs w:val="20"/>
          <w:lang w:val="sl-SI"/>
        </w:rPr>
        <w:t>poročilom nadzornega sveta SDH, d.</w:t>
      </w:r>
      <w:r>
        <w:rPr>
          <w:rFonts w:cs="Arial"/>
          <w:sz w:val="20"/>
          <w:szCs w:val="20"/>
          <w:lang w:val="sl-SI"/>
        </w:rPr>
        <w:t xml:space="preserve"> </w:t>
      </w:r>
      <w:r w:rsidRPr="005803F5">
        <w:rPr>
          <w:rFonts w:cs="Arial"/>
          <w:sz w:val="20"/>
          <w:szCs w:val="20"/>
          <w:lang w:val="sl-SI"/>
        </w:rPr>
        <w:t>d., o pregledu pripojitve.</w:t>
      </w:r>
    </w:p>
    <w:p w14:paraId="19BF8117" w14:textId="77777777" w:rsidR="00C46F14" w:rsidRPr="005803F5" w:rsidRDefault="00C46F14" w:rsidP="00F73723">
      <w:pPr>
        <w:framePr w:hSpace="141" w:wrap="around" w:vAnchor="text" w:hAnchor="text" w:y="1"/>
        <w:spacing w:line="260" w:lineRule="exact"/>
        <w:suppressOverlap/>
        <w:jc w:val="both"/>
        <w:rPr>
          <w:rFonts w:cs="Arial"/>
          <w:szCs w:val="20"/>
          <w:lang w:val="sl-SI"/>
        </w:rPr>
      </w:pPr>
    </w:p>
    <w:p w14:paraId="62C80321" w14:textId="77777777" w:rsidR="00C46F14" w:rsidRDefault="00C46F14" w:rsidP="00F73723">
      <w:pPr>
        <w:pStyle w:val="Odstavekseznama"/>
        <w:framePr w:hSpace="141" w:wrap="around" w:vAnchor="text" w:hAnchor="text" w:y="1"/>
        <w:numPr>
          <w:ilvl w:val="0"/>
          <w:numId w:val="22"/>
        </w:numPr>
        <w:spacing w:line="260" w:lineRule="exact"/>
        <w:ind w:left="321" w:hanging="321"/>
        <w:suppressOverlap/>
        <w:jc w:val="both"/>
        <w:rPr>
          <w:rFonts w:cs="Arial"/>
          <w:sz w:val="20"/>
          <w:szCs w:val="20"/>
          <w:lang w:val="sl-SI"/>
        </w:rPr>
      </w:pPr>
      <w:r w:rsidRPr="00DF1ADD">
        <w:rPr>
          <w:rFonts w:cs="Arial"/>
          <w:sz w:val="20"/>
          <w:szCs w:val="20"/>
          <w:lang w:val="sl-SI"/>
        </w:rPr>
        <w:t xml:space="preserve">Vlada </w:t>
      </w:r>
      <w:r w:rsidRPr="005803F5">
        <w:rPr>
          <w:rFonts w:cs="Arial"/>
          <w:sz w:val="20"/>
          <w:szCs w:val="20"/>
          <w:lang w:val="sl-SI"/>
        </w:rPr>
        <w:t>Republike Slovenije daje soglasje k pripojitvi prevzete družbe ISTRABENZ, holdinška družba, d. o. o., k prevzemni družbi SDH, d. d. Pogodba o pripojitvi je kot priloga sestavni del tega sklepa</w:t>
      </w:r>
      <w:r>
        <w:rPr>
          <w:rFonts w:cs="Arial"/>
          <w:sz w:val="20"/>
          <w:szCs w:val="20"/>
          <w:lang w:val="sl-SI"/>
        </w:rPr>
        <w:t>.</w:t>
      </w:r>
    </w:p>
    <w:p w14:paraId="7574D4A0" w14:textId="77777777" w:rsidR="004B1F2F" w:rsidRPr="00DF1ADD" w:rsidRDefault="004B1F2F" w:rsidP="00F73723">
      <w:pPr>
        <w:pStyle w:val="Odstavekseznama"/>
        <w:framePr w:hSpace="141" w:wrap="around" w:vAnchor="text" w:hAnchor="text" w:y="1"/>
        <w:spacing w:line="260" w:lineRule="exact"/>
        <w:ind w:left="321"/>
        <w:suppressOverlap/>
        <w:jc w:val="both"/>
        <w:rPr>
          <w:rFonts w:cs="Arial"/>
          <w:sz w:val="20"/>
          <w:szCs w:val="20"/>
          <w:lang w:val="sl-SI"/>
        </w:rPr>
      </w:pPr>
    </w:p>
    <w:p w14:paraId="2E2CF689" w14:textId="2D0402E0" w:rsidR="00C46F14" w:rsidRPr="00DF1ADD" w:rsidRDefault="004B1F2F" w:rsidP="00F73723">
      <w:pPr>
        <w:pStyle w:val="Odstavekseznama"/>
        <w:framePr w:hSpace="141" w:wrap="around" w:vAnchor="text" w:hAnchor="text" w:y="1"/>
        <w:numPr>
          <w:ilvl w:val="0"/>
          <w:numId w:val="22"/>
        </w:numPr>
        <w:spacing w:line="260" w:lineRule="exact"/>
        <w:suppressOverlap/>
        <w:jc w:val="both"/>
        <w:rPr>
          <w:rFonts w:cs="Arial"/>
          <w:sz w:val="20"/>
          <w:szCs w:val="20"/>
          <w:lang w:val="sl-SI"/>
        </w:rPr>
      </w:pPr>
      <w:r w:rsidRPr="004B1F2F">
        <w:rPr>
          <w:sz w:val="20"/>
          <w:szCs w:val="20"/>
        </w:rPr>
        <w:t>Vlada Republike Slovenije izjavlja, da se odpoveduje uporabi določb prvega in drugega odstavka 586. člena ZGD-1 v zvezi s predložitvijo pogodbe o pripojitvi registrskemu organu in pravici do pregleda listin ter drugega in petega odstavka 586. člena ZGD-1 v zvezi s sestavo vmesnih bilanc ter se odpoveduje pravici do izpodbijanja sklepa skupščine o soglasju za pripojitev ali uveljavljanju njegove ničnosti.</w:t>
      </w:r>
    </w:p>
    <w:p w14:paraId="60F6D792" w14:textId="77777777" w:rsidR="00C46F14" w:rsidRPr="00DF1ADD" w:rsidRDefault="00C46F14" w:rsidP="00023B73">
      <w:pPr>
        <w:pStyle w:val="Odstavekseznama"/>
        <w:framePr w:hSpace="141" w:wrap="around" w:vAnchor="text" w:hAnchor="text" w:y="1"/>
        <w:spacing w:line="260" w:lineRule="exact"/>
        <w:suppressOverlap/>
        <w:rPr>
          <w:rFonts w:cs="Arial"/>
          <w:sz w:val="20"/>
          <w:szCs w:val="20"/>
          <w:lang w:val="sl-SI"/>
        </w:rPr>
      </w:pPr>
    </w:p>
    <w:p w14:paraId="78B8DB92" w14:textId="77777777" w:rsidR="00C46F14" w:rsidRPr="00DF1ADD" w:rsidRDefault="00C46F14" w:rsidP="00F73723">
      <w:pPr>
        <w:pStyle w:val="Odstavekseznama"/>
        <w:framePr w:hSpace="141" w:wrap="around" w:vAnchor="text" w:hAnchor="text" w:y="1"/>
        <w:numPr>
          <w:ilvl w:val="0"/>
          <w:numId w:val="22"/>
        </w:numPr>
        <w:spacing w:line="260" w:lineRule="exact"/>
        <w:ind w:left="321" w:hanging="321"/>
        <w:suppressOverlap/>
        <w:jc w:val="both"/>
        <w:rPr>
          <w:rFonts w:cs="Arial"/>
          <w:sz w:val="20"/>
          <w:szCs w:val="20"/>
          <w:lang w:val="sl-SI"/>
        </w:rPr>
      </w:pPr>
      <w:r w:rsidRPr="00DF1ADD">
        <w:rPr>
          <w:rFonts w:cs="Arial"/>
          <w:sz w:val="20"/>
          <w:szCs w:val="20"/>
          <w:lang w:val="sl-SI"/>
        </w:rPr>
        <w:t xml:space="preserve">Na podlagi pooblastila št. 00409-1/2022/2 z dne 1. 6. 2022 za izjavljanje volje Republike Slovenije kot edine delničarke ali edine družbenice v gospodarskih družbah, Barbara Kolenko </w:t>
      </w:r>
      <w:proofErr w:type="spellStart"/>
      <w:r w:rsidRPr="00DF1ADD">
        <w:rPr>
          <w:rFonts w:cs="Arial"/>
          <w:sz w:val="20"/>
          <w:szCs w:val="20"/>
          <w:lang w:val="sl-SI"/>
        </w:rPr>
        <w:t>Helbl</w:t>
      </w:r>
      <w:proofErr w:type="spellEnd"/>
      <w:r w:rsidRPr="00DF1ADD">
        <w:rPr>
          <w:rFonts w:cs="Arial"/>
          <w:sz w:val="20"/>
          <w:szCs w:val="20"/>
          <w:lang w:val="sl-SI"/>
        </w:rPr>
        <w:t>, generalna sekretarka Vlade Republike Slovenije, pred notarjem izvede skupščino SDH, d. d. ter poskrbi za pripravo notarskega zapisnika tega sklepa v skladu z zahtevami zakona, ki ureja gospodarske družbe.</w:t>
      </w:r>
    </w:p>
    <w:p w14:paraId="16D605AD" w14:textId="28556BF5" w:rsidR="001C6821" w:rsidRPr="00DF1ADD" w:rsidRDefault="001C6821" w:rsidP="00F73723">
      <w:pPr>
        <w:pStyle w:val="Odstavekseznama"/>
        <w:framePr w:hSpace="141" w:wrap="around" w:vAnchor="text" w:hAnchor="text" w:y="1"/>
        <w:spacing w:line="260" w:lineRule="exact"/>
        <w:ind w:left="321"/>
        <w:suppressOverlap/>
        <w:jc w:val="both"/>
        <w:rPr>
          <w:rFonts w:cs="Arial"/>
          <w:sz w:val="20"/>
          <w:szCs w:val="20"/>
          <w:lang w:val="sl-SI"/>
        </w:rPr>
      </w:pPr>
    </w:p>
    <w:p w14:paraId="623CC50D" w14:textId="77777777" w:rsidR="001C6821" w:rsidRPr="00DF1ADD" w:rsidRDefault="001C6821" w:rsidP="00F73723">
      <w:pPr>
        <w:framePr w:hSpace="141" w:wrap="around" w:vAnchor="text" w:hAnchor="text" w:y="1"/>
        <w:spacing w:line="260" w:lineRule="exact"/>
        <w:suppressOverlap/>
        <w:jc w:val="both"/>
        <w:rPr>
          <w:rFonts w:cs="Arial"/>
          <w:szCs w:val="20"/>
          <w:lang w:val="sl-SI"/>
        </w:rPr>
      </w:pPr>
    </w:p>
    <w:p w14:paraId="506068BA" w14:textId="77777777" w:rsidR="001C6821" w:rsidRPr="00DF1ADD" w:rsidRDefault="001C6821" w:rsidP="00F73723">
      <w:pPr>
        <w:framePr w:hSpace="141" w:wrap="around" w:vAnchor="text" w:hAnchor="text" w:y="1"/>
        <w:spacing w:line="260" w:lineRule="exact"/>
        <w:ind w:left="318"/>
        <w:suppressOverlap/>
        <w:jc w:val="both"/>
        <w:rPr>
          <w:rFonts w:cs="Arial"/>
          <w:szCs w:val="20"/>
          <w:lang w:val="sl-SI"/>
        </w:rPr>
      </w:pPr>
      <w:r w:rsidRPr="00DF1ADD">
        <w:rPr>
          <w:rFonts w:cs="Arial"/>
          <w:szCs w:val="20"/>
          <w:lang w:val="sl-SI"/>
        </w:rPr>
        <w:t xml:space="preserve">                                                                                 Barbara Kolenko </w:t>
      </w:r>
      <w:proofErr w:type="spellStart"/>
      <w:r w:rsidRPr="00DF1ADD">
        <w:rPr>
          <w:rFonts w:cs="Arial"/>
          <w:szCs w:val="20"/>
          <w:lang w:val="sl-SI"/>
        </w:rPr>
        <w:t>Helbl</w:t>
      </w:r>
      <w:proofErr w:type="spellEnd"/>
    </w:p>
    <w:p w14:paraId="1D9E7BB8" w14:textId="77777777" w:rsidR="001C6821" w:rsidRPr="00DF1ADD" w:rsidRDefault="001C6821" w:rsidP="00F73723">
      <w:pPr>
        <w:framePr w:hSpace="141" w:wrap="around" w:vAnchor="text" w:hAnchor="text" w:y="1"/>
        <w:spacing w:line="260" w:lineRule="exact"/>
        <w:ind w:left="318"/>
        <w:suppressOverlap/>
        <w:jc w:val="both"/>
        <w:rPr>
          <w:rFonts w:cs="Arial"/>
          <w:szCs w:val="20"/>
          <w:lang w:val="sl-SI"/>
        </w:rPr>
      </w:pPr>
      <w:r w:rsidRPr="00DF1ADD">
        <w:rPr>
          <w:rFonts w:cs="Arial"/>
          <w:szCs w:val="20"/>
          <w:lang w:val="sl-SI"/>
        </w:rPr>
        <w:t xml:space="preserve">                                                                                 generalna sekretarka</w:t>
      </w:r>
    </w:p>
    <w:p w14:paraId="07FC6E57" w14:textId="77777777" w:rsidR="004A4D70" w:rsidRPr="00DF1ADD" w:rsidRDefault="004A4D70" w:rsidP="00F73723">
      <w:pPr>
        <w:spacing w:line="260" w:lineRule="exact"/>
        <w:ind w:left="318"/>
        <w:jc w:val="both"/>
        <w:rPr>
          <w:rFonts w:cs="Arial"/>
          <w:szCs w:val="20"/>
          <w:lang w:val="sl-SI"/>
        </w:rPr>
      </w:pPr>
    </w:p>
    <w:p w14:paraId="7A335A8C" w14:textId="77777777" w:rsidR="004A4D70" w:rsidRPr="00DF1ADD" w:rsidRDefault="004A4D70" w:rsidP="00F73723">
      <w:pPr>
        <w:spacing w:line="260" w:lineRule="exact"/>
        <w:jc w:val="both"/>
        <w:rPr>
          <w:rFonts w:cs="Arial"/>
          <w:szCs w:val="20"/>
          <w:lang w:val="sl-SI"/>
        </w:rPr>
      </w:pPr>
      <w:r w:rsidRPr="00DF1ADD">
        <w:rPr>
          <w:rFonts w:cs="Arial"/>
          <w:szCs w:val="20"/>
          <w:lang w:val="sl-SI"/>
        </w:rPr>
        <w:t>PREJMEJO:</w:t>
      </w:r>
    </w:p>
    <w:p w14:paraId="1F25A845" w14:textId="77777777" w:rsidR="004A4D70" w:rsidRPr="00DF1ADD" w:rsidRDefault="004A4D70" w:rsidP="00F73723">
      <w:pPr>
        <w:numPr>
          <w:ilvl w:val="0"/>
          <w:numId w:val="9"/>
        </w:numPr>
        <w:spacing w:line="260" w:lineRule="exact"/>
        <w:jc w:val="both"/>
        <w:rPr>
          <w:rFonts w:cs="Arial"/>
          <w:szCs w:val="20"/>
          <w:lang w:val="sl-SI"/>
        </w:rPr>
      </w:pPr>
      <w:r w:rsidRPr="00DF1ADD">
        <w:rPr>
          <w:rFonts w:cs="Arial"/>
          <w:szCs w:val="20"/>
          <w:lang w:val="sl-SI"/>
        </w:rPr>
        <w:t>Slovenski državni holding, d. d.</w:t>
      </w:r>
    </w:p>
    <w:p w14:paraId="02B518D7" w14:textId="77777777" w:rsidR="004A4D70" w:rsidRPr="00DF1ADD" w:rsidRDefault="004A4D70" w:rsidP="00F73723">
      <w:pPr>
        <w:numPr>
          <w:ilvl w:val="0"/>
          <w:numId w:val="9"/>
        </w:numPr>
        <w:spacing w:line="260" w:lineRule="exact"/>
        <w:jc w:val="both"/>
        <w:rPr>
          <w:rFonts w:cs="Arial"/>
          <w:szCs w:val="20"/>
          <w:lang w:val="sl-SI"/>
        </w:rPr>
      </w:pPr>
      <w:r w:rsidRPr="00DF1ADD">
        <w:rPr>
          <w:rFonts w:cs="Arial"/>
          <w:szCs w:val="20"/>
          <w:lang w:val="sl-SI"/>
        </w:rPr>
        <w:t>Ministrstvo za finance</w:t>
      </w:r>
    </w:p>
    <w:p w14:paraId="7886A54D" w14:textId="77777777" w:rsidR="004A4D70" w:rsidRPr="00DF1ADD" w:rsidRDefault="004A4D70" w:rsidP="00F73723">
      <w:pPr>
        <w:numPr>
          <w:ilvl w:val="0"/>
          <w:numId w:val="7"/>
        </w:numPr>
        <w:spacing w:line="260" w:lineRule="exact"/>
        <w:jc w:val="both"/>
        <w:rPr>
          <w:rFonts w:cs="Arial"/>
          <w:szCs w:val="20"/>
          <w:lang w:val="sl-SI"/>
        </w:rPr>
      </w:pPr>
      <w:r w:rsidRPr="00DF1ADD">
        <w:rPr>
          <w:rFonts w:cs="Arial"/>
          <w:szCs w:val="20"/>
          <w:lang w:val="sl-SI"/>
        </w:rPr>
        <w:t xml:space="preserve">Služba Vlade RS za zakonodajo </w:t>
      </w:r>
    </w:p>
    <w:p w14:paraId="311B7B67" w14:textId="7D3105D4" w:rsidR="001C6821" w:rsidRPr="00DF1ADD" w:rsidRDefault="004A4D70" w:rsidP="00F73723">
      <w:pPr>
        <w:numPr>
          <w:ilvl w:val="0"/>
          <w:numId w:val="7"/>
        </w:numPr>
        <w:spacing w:line="260" w:lineRule="exact"/>
        <w:contextualSpacing/>
        <w:jc w:val="both"/>
        <w:rPr>
          <w:rFonts w:cs="Arial"/>
          <w:szCs w:val="20"/>
          <w:lang w:val="sl-SI"/>
        </w:rPr>
      </w:pPr>
      <w:r w:rsidRPr="00DF1ADD">
        <w:rPr>
          <w:rFonts w:cs="Arial"/>
          <w:szCs w:val="20"/>
          <w:lang w:val="sl-SI" w:eastAsia="x-none"/>
        </w:rPr>
        <w:t>Urad Vlade RS za komuniciranje</w:t>
      </w:r>
    </w:p>
    <w:p w14:paraId="09E46694" w14:textId="3A9995FA" w:rsidR="00C12662" w:rsidRPr="00DF1ADD" w:rsidRDefault="00035BBE" w:rsidP="00F73723">
      <w:pPr>
        <w:spacing w:line="260" w:lineRule="exact"/>
        <w:jc w:val="right"/>
        <w:outlineLvl w:val="0"/>
        <w:rPr>
          <w:rFonts w:cs="Arial"/>
          <w:b/>
          <w:szCs w:val="20"/>
          <w:lang w:val="sl-SI" w:eastAsia="sl-SI"/>
        </w:rPr>
      </w:pPr>
      <w:r w:rsidRPr="00DF1ADD">
        <w:rPr>
          <w:rFonts w:cs="Arial"/>
          <w:szCs w:val="20"/>
          <w:lang w:val="sl-SI" w:eastAsia="sl-SI"/>
        </w:rPr>
        <w:br w:type="page"/>
      </w:r>
      <w:r w:rsidR="00C12662" w:rsidRPr="00DF1ADD">
        <w:rPr>
          <w:rFonts w:cs="Arial"/>
          <w:b/>
          <w:szCs w:val="20"/>
          <w:lang w:val="sl-SI" w:eastAsia="sl-SI"/>
        </w:rPr>
        <w:lastRenderedPageBreak/>
        <w:t>Priloga 2</w:t>
      </w:r>
    </w:p>
    <w:p w14:paraId="1A3FF65D" w14:textId="77777777" w:rsidR="00C12662" w:rsidRPr="00DF1ADD" w:rsidRDefault="00C12662" w:rsidP="00F73723">
      <w:pPr>
        <w:spacing w:line="260" w:lineRule="exact"/>
        <w:jc w:val="right"/>
        <w:outlineLvl w:val="0"/>
        <w:rPr>
          <w:rFonts w:cs="Arial"/>
          <w:b/>
          <w:szCs w:val="20"/>
          <w:lang w:val="sl-SI" w:eastAsia="sl-SI"/>
        </w:rPr>
      </w:pPr>
    </w:p>
    <w:p w14:paraId="22DB02E9" w14:textId="77777777" w:rsidR="000439B1" w:rsidRPr="00DF1ADD" w:rsidRDefault="00F672C6" w:rsidP="00F73723">
      <w:pPr>
        <w:spacing w:line="260" w:lineRule="exact"/>
        <w:jc w:val="both"/>
        <w:outlineLvl w:val="0"/>
        <w:rPr>
          <w:rFonts w:cs="Arial"/>
          <w:b/>
          <w:szCs w:val="20"/>
          <w:lang w:val="sl-SI" w:eastAsia="sl-SI"/>
        </w:rPr>
      </w:pPr>
      <w:r w:rsidRPr="00DF1ADD">
        <w:rPr>
          <w:rFonts w:cs="Arial"/>
          <w:b/>
          <w:szCs w:val="20"/>
          <w:lang w:val="sl-SI" w:eastAsia="sl-SI"/>
        </w:rPr>
        <w:t>Obrazložitev:</w:t>
      </w:r>
    </w:p>
    <w:p w14:paraId="470B762B" w14:textId="77777777" w:rsidR="00F672C6" w:rsidRPr="00DF1ADD" w:rsidRDefault="00F672C6" w:rsidP="00F73723">
      <w:pPr>
        <w:spacing w:line="260" w:lineRule="exact"/>
        <w:jc w:val="both"/>
        <w:outlineLvl w:val="0"/>
        <w:rPr>
          <w:rFonts w:cs="Arial"/>
          <w:b/>
          <w:szCs w:val="20"/>
          <w:lang w:val="sl-SI" w:eastAsia="sl-SI"/>
        </w:rPr>
      </w:pPr>
    </w:p>
    <w:p w14:paraId="14387E5F" w14:textId="70B791DC" w:rsidR="00E0157E" w:rsidRPr="00DF1ADD" w:rsidRDefault="007C3AB6" w:rsidP="00F73723">
      <w:pPr>
        <w:spacing w:line="260" w:lineRule="exact"/>
        <w:jc w:val="both"/>
        <w:rPr>
          <w:rFonts w:cs="Arial"/>
          <w:szCs w:val="20"/>
          <w:lang w:val="sl-SI" w:eastAsia="sl-SI"/>
        </w:rPr>
      </w:pPr>
      <w:r w:rsidRPr="00DF1ADD">
        <w:rPr>
          <w:rFonts w:cs="Arial"/>
          <w:szCs w:val="20"/>
          <w:lang w:val="sl-SI"/>
        </w:rPr>
        <w:t xml:space="preserve">Uprava </w:t>
      </w:r>
      <w:r w:rsidR="00C9464A" w:rsidRPr="00DF1ADD">
        <w:rPr>
          <w:rFonts w:cs="Arial"/>
          <w:szCs w:val="20"/>
          <w:lang w:val="sl-SI"/>
        </w:rPr>
        <w:t>S</w:t>
      </w:r>
      <w:r w:rsidR="007F53B5" w:rsidRPr="00DF1ADD">
        <w:rPr>
          <w:rFonts w:cs="Arial"/>
          <w:szCs w:val="20"/>
          <w:lang w:val="sl-SI"/>
        </w:rPr>
        <w:t>lovenskega državnega holdinga, d. d. (v nadaljnjem besedilu: S</w:t>
      </w:r>
      <w:r w:rsidR="00C9464A" w:rsidRPr="00DF1ADD">
        <w:rPr>
          <w:rFonts w:cs="Arial"/>
          <w:szCs w:val="20"/>
          <w:lang w:val="sl-SI"/>
        </w:rPr>
        <w:t>DH</w:t>
      </w:r>
      <w:r w:rsidR="007F53B5" w:rsidRPr="00DF1ADD">
        <w:rPr>
          <w:rFonts w:cs="Arial"/>
          <w:szCs w:val="20"/>
          <w:lang w:val="sl-SI"/>
        </w:rPr>
        <w:t>)</w:t>
      </w:r>
      <w:r w:rsidRPr="00DF1ADD">
        <w:rPr>
          <w:rFonts w:cs="Arial"/>
          <w:szCs w:val="20"/>
          <w:lang w:val="sl-SI"/>
        </w:rPr>
        <w:t xml:space="preserve"> </w:t>
      </w:r>
      <w:r w:rsidR="00FF6CDC" w:rsidRPr="00DF1ADD">
        <w:rPr>
          <w:rFonts w:cs="Arial"/>
          <w:szCs w:val="20"/>
          <w:lang w:val="sl-SI"/>
        </w:rPr>
        <w:t>je</w:t>
      </w:r>
      <w:r w:rsidRPr="00DF1ADD">
        <w:rPr>
          <w:rFonts w:cs="Arial"/>
          <w:szCs w:val="20"/>
          <w:lang w:val="sl-SI"/>
        </w:rPr>
        <w:t xml:space="preserve"> na </w:t>
      </w:r>
      <w:r w:rsidR="00524F75">
        <w:rPr>
          <w:rFonts w:cs="Arial"/>
          <w:szCs w:val="20"/>
          <w:lang w:val="sl-SI"/>
        </w:rPr>
        <w:t>podlagi</w:t>
      </w:r>
      <w:r w:rsidR="000A0B48">
        <w:rPr>
          <w:rFonts w:cs="Arial"/>
          <w:szCs w:val="20"/>
          <w:lang w:val="sl-SI"/>
        </w:rPr>
        <w:t xml:space="preserve"> 295. </w:t>
      </w:r>
      <w:r w:rsidR="007D5A5D" w:rsidRPr="007D5A5D">
        <w:rPr>
          <w:rFonts w:cs="Arial"/>
          <w:szCs w:val="20"/>
          <w:lang w:val="sl-SI"/>
        </w:rPr>
        <w:t xml:space="preserve">(Uradni list RS, št. 65/09 – uradno prečiščeno besedilo, 33/11, 91/11, 32/12, 57/12, 44/13 – </w:t>
      </w:r>
      <w:proofErr w:type="spellStart"/>
      <w:r w:rsidR="007D5A5D" w:rsidRPr="007D5A5D">
        <w:rPr>
          <w:rFonts w:cs="Arial"/>
          <w:szCs w:val="20"/>
          <w:lang w:val="sl-SI"/>
        </w:rPr>
        <w:t>odl</w:t>
      </w:r>
      <w:proofErr w:type="spellEnd"/>
      <w:r w:rsidR="007D5A5D" w:rsidRPr="007D5A5D">
        <w:rPr>
          <w:rFonts w:cs="Arial"/>
          <w:szCs w:val="20"/>
          <w:lang w:val="sl-SI"/>
        </w:rPr>
        <w:t xml:space="preserve">. US, 82/13, 55/15, 15/17, 22/19 – </w:t>
      </w:r>
      <w:proofErr w:type="spellStart"/>
      <w:r w:rsidR="007D5A5D" w:rsidRPr="007D5A5D">
        <w:rPr>
          <w:rFonts w:cs="Arial"/>
          <w:szCs w:val="20"/>
          <w:lang w:val="sl-SI"/>
        </w:rPr>
        <w:t>ZPosS</w:t>
      </w:r>
      <w:proofErr w:type="spellEnd"/>
      <w:r w:rsidR="007D5A5D" w:rsidRPr="007D5A5D">
        <w:rPr>
          <w:rFonts w:cs="Arial"/>
          <w:szCs w:val="20"/>
          <w:lang w:val="sl-SI"/>
        </w:rPr>
        <w:t xml:space="preserve">, 158/20 – </w:t>
      </w:r>
      <w:proofErr w:type="spellStart"/>
      <w:r w:rsidR="007D5A5D" w:rsidRPr="007D5A5D">
        <w:rPr>
          <w:rFonts w:cs="Arial"/>
          <w:szCs w:val="20"/>
          <w:lang w:val="sl-SI"/>
        </w:rPr>
        <w:t>ZIntPK</w:t>
      </w:r>
      <w:proofErr w:type="spellEnd"/>
      <w:r w:rsidR="007D5A5D" w:rsidRPr="007D5A5D">
        <w:rPr>
          <w:rFonts w:cs="Arial"/>
          <w:szCs w:val="20"/>
          <w:lang w:val="sl-SI"/>
        </w:rPr>
        <w:t>-C, 18/21, 18/23 – ZDU-1O in 75/23)</w:t>
      </w:r>
      <w:r w:rsidR="007A3051">
        <w:rPr>
          <w:rFonts w:cs="Arial"/>
          <w:szCs w:val="20"/>
          <w:lang w:val="sl-SI"/>
        </w:rPr>
        <w:t xml:space="preserve"> </w:t>
      </w:r>
      <w:r w:rsidR="000A0B48">
        <w:rPr>
          <w:rFonts w:cs="Arial"/>
          <w:szCs w:val="20"/>
          <w:lang w:val="sl-SI"/>
        </w:rPr>
        <w:t>člena</w:t>
      </w:r>
      <w:r w:rsidR="001C6821" w:rsidRPr="00DF1ADD">
        <w:rPr>
          <w:rFonts w:cs="Arial"/>
          <w:szCs w:val="20"/>
          <w:lang w:val="sl-SI"/>
        </w:rPr>
        <w:t xml:space="preserve"> </w:t>
      </w:r>
      <w:r w:rsidRPr="00DF1ADD">
        <w:rPr>
          <w:rFonts w:cs="Arial"/>
          <w:szCs w:val="20"/>
          <w:lang w:val="sl-SI"/>
        </w:rPr>
        <w:t xml:space="preserve">Zakona o gospodarskih družbah </w:t>
      </w:r>
      <w:r w:rsidR="009E4758" w:rsidRPr="00DF1ADD">
        <w:rPr>
          <w:rFonts w:cs="Arial"/>
          <w:szCs w:val="20"/>
          <w:lang w:val="sl-SI"/>
        </w:rPr>
        <w:t>(</w:t>
      </w:r>
      <w:r w:rsidRPr="00DF1ADD">
        <w:rPr>
          <w:rFonts w:cs="Arial"/>
          <w:szCs w:val="20"/>
          <w:lang w:val="sl-SI"/>
        </w:rPr>
        <w:t>v nadaljnjem besedilu: ZGD-1)</w:t>
      </w:r>
      <w:r w:rsidR="007D5A5D">
        <w:rPr>
          <w:rFonts w:cs="Arial"/>
          <w:szCs w:val="20"/>
          <w:lang w:val="sl-SI"/>
        </w:rPr>
        <w:t xml:space="preserve"> in </w:t>
      </w:r>
      <w:r w:rsidR="007D5A5D" w:rsidRPr="007D5A5D">
        <w:rPr>
          <w:rFonts w:cs="Arial"/>
          <w:szCs w:val="20"/>
          <w:lang w:val="sl-SI"/>
        </w:rPr>
        <w:t>23. člena statuta Slovenskega državnega holdinga, d. d.</w:t>
      </w:r>
      <w:r w:rsidR="007D5A5D">
        <w:rPr>
          <w:rFonts w:cs="Arial"/>
          <w:szCs w:val="20"/>
          <w:lang w:val="sl-SI"/>
        </w:rPr>
        <w:t xml:space="preserve"> sklicala izredno skupščino SDH.</w:t>
      </w:r>
    </w:p>
    <w:p w14:paraId="6FA23E00" w14:textId="77777777" w:rsidR="007D5A5D" w:rsidRDefault="007D5A5D" w:rsidP="00F73723">
      <w:pPr>
        <w:autoSpaceDE w:val="0"/>
        <w:autoSpaceDN w:val="0"/>
        <w:adjustRightInd w:val="0"/>
        <w:spacing w:line="260" w:lineRule="exact"/>
        <w:jc w:val="both"/>
        <w:rPr>
          <w:rFonts w:cs="Arial"/>
          <w:b/>
          <w:bCs/>
          <w:color w:val="000000"/>
          <w:szCs w:val="20"/>
          <w:lang w:val="sl-SI" w:eastAsia="sl-SI"/>
        </w:rPr>
      </w:pPr>
    </w:p>
    <w:p w14:paraId="6F39BD0D" w14:textId="1CB35268" w:rsidR="007D5A5D" w:rsidRDefault="007D5A5D" w:rsidP="00F73723">
      <w:pPr>
        <w:autoSpaceDE w:val="0"/>
        <w:autoSpaceDN w:val="0"/>
        <w:adjustRightInd w:val="0"/>
        <w:spacing w:line="260" w:lineRule="exact"/>
        <w:jc w:val="both"/>
        <w:rPr>
          <w:rFonts w:cs="Arial"/>
          <w:b/>
          <w:bCs/>
          <w:color w:val="000000"/>
          <w:szCs w:val="20"/>
          <w:lang w:val="sl-SI" w:eastAsia="sl-SI"/>
        </w:rPr>
      </w:pPr>
      <w:r>
        <w:rPr>
          <w:rFonts w:cs="Arial"/>
          <w:b/>
          <w:bCs/>
          <w:color w:val="000000"/>
          <w:szCs w:val="20"/>
          <w:lang w:val="sl-SI" w:eastAsia="sl-SI"/>
        </w:rPr>
        <w:t>K 1. točki</w:t>
      </w:r>
    </w:p>
    <w:p w14:paraId="12432372" w14:textId="77777777" w:rsidR="007D5A5D" w:rsidRDefault="007D5A5D" w:rsidP="00F73723">
      <w:pPr>
        <w:autoSpaceDE w:val="0"/>
        <w:autoSpaceDN w:val="0"/>
        <w:adjustRightInd w:val="0"/>
        <w:spacing w:line="260" w:lineRule="exact"/>
        <w:jc w:val="both"/>
        <w:rPr>
          <w:rFonts w:cs="Arial"/>
          <w:b/>
          <w:bCs/>
          <w:color w:val="000000"/>
          <w:szCs w:val="20"/>
          <w:lang w:val="sl-SI" w:eastAsia="sl-SI"/>
        </w:rPr>
      </w:pPr>
    </w:p>
    <w:p w14:paraId="3EC48067" w14:textId="756233FF" w:rsidR="007D5A5D" w:rsidRDefault="007D5A5D" w:rsidP="00F73723">
      <w:pPr>
        <w:autoSpaceDE w:val="0"/>
        <w:autoSpaceDN w:val="0"/>
        <w:adjustRightInd w:val="0"/>
        <w:spacing w:line="260" w:lineRule="exact"/>
        <w:jc w:val="both"/>
        <w:rPr>
          <w:rFonts w:cs="Arial"/>
          <w:b/>
          <w:bCs/>
          <w:color w:val="000000"/>
          <w:szCs w:val="20"/>
          <w:lang w:val="sl-SI" w:eastAsia="sl-SI"/>
        </w:rPr>
      </w:pPr>
      <w:r w:rsidRPr="00FB4B1F">
        <w:rPr>
          <w:szCs w:val="20"/>
          <w:lang w:val="sl-SI"/>
        </w:rPr>
        <w:t xml:space="preserve">SDH je 100 % poslovni delež v družbi ISTRABENZ, holdinška družba, d. o. o. (v </w:t>
      </w:r>
      <w:r w:rsidRPr="007D5A5D">
        <w:rPr>
          <w:szCs w:val="20"/>
          <w:lang w:val="sl-SI"/>
        </w:rPr>
        <w:t>nadalj</w:t>
      </w:r>
      <w:r>
        <w:rPr>
          <w:szCs w:val="20"/>
          <w:lang w:val="sl-SI"/>
        </w:rPr>
        <w:t>njem besedilu</w:t>
      </w:r>
      <w:r w:rsidRPr="00FB4B1F">
        <w:rPr>
          <w:szCs w:val="20"/>
          <w:lang w:val="sl-SI"/>
        </w:rPr>
        <w:t>: Istrabenz) pridobil ob pripojitvi DUTB, d. d. kot njegov univerzalni pravni naslednik. Odlok o strategiji upravljanja naložb države (</w:t>
      </w:r>
      <w:proofErr w:type="spellStart"/>
      <w:r w:rsidRPr="00FB4B1F">
        <w:rPr>
          <w:szCs w:val="20"/>
          <w:lang w:val="sl-SI"/>
        </w:rPr>
        <w:t>OdSUND</w:t>
      </w:r>
      <w:proofErr w:type="spellEnd"/>
      <w:r w:rsidR="00046177">
        <w:rPr>
          <w:szCs w:val="20"/>
          <w:lang w:val="sl-SI"/>
        </w:rPr>
        <w:t>,</w:t>
      </w:r>
      <w:r w:rsidR="00046177" w:rsidRPr="00FB4B1F">
        <w:rPr>
          <w:lang w:val="sl-SI"/>
        </w:rPr>
        <w:t xml:space="preserve"> </w:t>
      </w:r>
      <w:r w:rsidR="00046177" w:rsidRPr="00046177">
        <w:rPr>
          <w:szCs w:val="20"/>
          <w:lang w:val="sl-SI"/>
        </w:rPr>
        <w:t>Uradni list RS, št</w:t>
      </w:r>
      <w:r w:rsidR="00046177">
        <w:rPr>
          <w:szCs w:val="20"/>
          <w:lang w:val="sl-SI"/>
        </w:rPr>
        <w:t>. 59/2024</w:t>
      </w:r>
      <w:r w:rsidRPr="00FB4B1F">
        <w:rPr>
          <w:szCs w:val="20"/>
          <w:lang w:val="sl-SI"/>
        </w:rPr>
        <w:t>), ki je začel veljati 17. 7. 2024, Istrabenz uvršča med portfeljske kapitalske naložbe (2. in 3. odstavek točke 3.3). SDH lahko s temi naložbami prosto razpolaga z namenom doseganja donosnosti in povečevanja vrednosti lastnega premoženja na podlagi letnega načrta upravljanja. K Letnemu načrtu upravljanja kapitalskih naložb za leto 2024 je še na podlagi takrat veljavnega Odloka o strategiji upravljanja kapitalskih naložb države (OdSUKND) Vlada Republike Slovenije dala soglasje 21. 12. 2023. Ta je za Istrabenz določil pripravo ustreznih podlag in izvedbo optimalnega načina prenehanja v letu 2024. Po preučitvi relevantnih podlag je uprava SDH odločila, da kot optimalen način prenehanja Istrabenza izbere njegovo pripojitev k SDH po stanju na dan 31. 12. 2023. Dne 28. 5. 2024 je uprava SDH potrdila Načrt upravljanja »Pripojitev družbe ISTRABENZ, holdinška družba, d. o. o., k SDH, d. d., po stanju na dan 31. 12. 2023«, ter istega dne sprejela odločitev, da prične z izvedbo aktivnosti za pripojitev Istrabenza k SDH po stanju na dan 31. 12. 2023.</w:t>
      </w:r>
      <w:r w:rsidR="005E49B8">
        <w:rPr>
          <w:szCs w:val="20"/>
          <w:lang w:val="sl-SI"/>
        </w:rPr>
        <w:t xml:space="preserve"> </w:t>
      </w:r>
      <w:r w:rsidR="005E49B8" w:rsidRPr="005E49B8">
        <w:rPr>
          <w:szCs w:val="20"/>
          <w:lang w:val="sl-SI"/>
        </w:rPr>
        <w:t>Na datum obračuna pripojitve (31. 12. 2023) znašajo obveznosti</w:t>
      </w:r>
      <w:r w:rsidR="005E49B8">
        <w:rPr>
          <w:szCs w:val="20"/>
          <w:lang w:val="sl-SI"/>
        </w:rPr>
        <w:t xml:space="preserve"> družbe</w:t>
      </w:r>
      <w:r w:rsidR="005E49B8" w:rsidRPr="005E49B8">
        <w:rPr>
          <w:szCs w:val="20"/>
          <w:lang w:val="sl-SI"/>
        </w:rPr>
        <w:t xml:space="preserve"> Istrabenz 5.640.457 EUR.</w:t>
      </w:r>
    </w:p>
    <w:p w14:paraId="28E4CCA8" w14:textId="77777777" w:rsidR="007D5A5D" w:rsidRDefault="007D5A5D" w:rsidP="00F73723">
      <w:pPr>
        <w:autoSpaceDE w:val="0"/>
        <w:autoSpaceDN w:val="0"/>
        <w:adjustRightInd w:val="0"/>
        <w:spacing w:line="260" w:lineRule="exact"/>
        <w:jc w:val="both"/>
        <w:rPr>
          <w:rFonts w:cs="Arial"/>
          <w:b/>
          <w:bCs/>
          <w:color w:val="000000"/>
          <w:szCs w:val="20"/>
          <w:lang w:val="sl-SI" w:eastAsia="sl-SI"/>
        </w:rPr>
      </w:pPr>
    </w:p>
    <w:p w14:paraId="246545C4" w14:textId="77777777" w:rsidR="007D5A5D" w:rsidRPr="007D5A5D" w:rsidRDefault="007D5A5D" w:rsidP="00023B73">
      <w:pPr>
        <w:autoSpaceDE w:val="0"/>
        <w:autoSpaceDN w:val="0"/>
        <w:adjustRightInd w:val="0"/>
        <w:spacing w:line="260" w:lineRule="exact"/>
        <w:jc w:val="both"/>
        <w:rPr>
          <w:rFonts w:cs="Arial"/>
          <w:color w:val="000000"/>
          <w:szCs w:val="20"/>
          <w:lang w:val="sl-SI" w:eastAsia="sl-SI"/>
        </w:rPr>
      </w:pPr>
      <w:r w:rsidRPr="007D5A5D">
        <w:rPr>
          <w:rFonts w:cs="Arial"/>
          <w:color w:val="000000"/>
          <w:szCs w:val="20"/>
          <w:lang w:val="sl-SI" w:eastAsia="sl-SI"/>
        </w:rPr>
        <w:t xml:space="preserve">Uprava SDH je ob sodelovanju internih oddelkov in zunanjih svetovalcev pripravila Pogodbo o pripojitvi s prilogami. </w:t>
      </w:r>
    </w:p>
    <w:p w14:paraId="20D77101" w14:textId="77777777" w:rsidR="007D5A5D" w:rsidRDefault="007D5A5D" w:rsidP="00F73723">
      <w:pPr>
        <w:autoSpaceDE w:val="0"/>
        <w:autoSpaceDN w:val="0"/>
        <w:adjustRightInd w:val="0"/>
        <w:spacing w:line="260" w:lineRule="exact"/>
        <w:jc w:val="both"/>
        <w:rPr>
          <w:rFonts w:cs="Arial"/>
          <w:color w:val="000000"/>
          <w:szCs w:val="20"/>
          <w:lang w:val="sl-SI" w:eastAsia="sl-SI"/>
        </w:rPr>
      </w:pPr>
    </w:p>
    <w:p w14:paraId="2C97747C" w14:textId="52DFF90C" w:rsidR="007D5A5D" w:rsidRDefault="007D5A5D" w:rsidP="00F73723">
      <w:pPr>
        <w:autoSpaceDE w:val="0"/>
        <w:autoSpaceDN w:val="0"/>
        <w:adjustRightInd w:val="0"/>
        <w:spacing w:line="260" w:lineRule="exact"/>
        <w:jc w:val="both"/>
        <w:rPr>
          <w:rFonts w:cs="Arial"/>
          <w:b/>
          <w:bCs/>
          <w:color w:val="000000"/>
          <w:szCs w:val="20"/>
          <w:lang w:val="sl-SI" w:eastAsia="sl-SI"/>
        </w:rPr>
      </w:pPr>
      <w:r w:rsidRPr="007D5A5D">
        <w:rPr>
          <w:rFonts w:cs="Arial"/>
          <w:color w:val="000000"/>
          <w:szCs w:val="20"/>
          <w:lang w:val="sl-SI" w:eastAsia="sl-SI"/>
        </w:rPr>
        <w:t>Pogodba o pripojitvi je sestavljena skladno s 581. členom ZGD-1 ob upoštevanju določil poenostavljene pripojitve (599. člen ZGD-1), ki je v tem primeru možna zato, ker gre za pripojitev hčerinske družbe k matični družbi. S Pogodbo o pripojitvi Istrabenz prenaša svoje celotno svoje premoženje, skupaj z vsemi pravicami in obveznostmi, na SDH, ki bo to premoženje, pravice in obveznosti sprejel in prevzel, in sicer po stanju, kot je izkazano v zaključnem poročilu Istrabenza na dan obračuna pripojitve, t. j. 31. 12. 2023 (za zaključno poročilo Istrabenza je uporabljeno njegovo letno poročilo za poslovno leto 2023, kar omogoča ZGD-1), vse z učinkom na dan vpisa pripojitve v sodni register. Pripojitev bo izvedena po knjigovodskih vrednostih, ki so bile podlaga za izdelavo zaključnega poročila Istrabenza na dan 31. 12. 2023. SDH bo prevzeta sredstva in obveznosti izkazal po enakih knjigovodskih vrednostih. SDH bo kot univerzalni pravni naslednik Istrabenza z vsem svojim premoženjem (lastnim premoženjem in premoženjem Istrabenza) odgovarjal za izpolnitev obveznosti Istrabenza, ki do dneva vpisa pripojitve v sodni register še ne bodo zapadle v plačilo.</w:t>
      </w:r>
      <w:r w:rsidR="007E19A5">
        <w:rPr>
          <w:rFonts w:cs="Arial"/>
          <w:color w:val="000000"/>
          <w:szCs w:val="20"/>
          <w:lang w:val="sl-SI" w:eastAsia="sl-SI"/>
        </w:rPr>
        <w:t xml:space="preserve">  </w:t>
      </w:r>
    </w:p>
    <w:p w14:paraId="7DD5C623" w14:textId="77777777" w:rsidR="007D5A5D" w:rsidRDefault="007D5A5D" w:rsidP="00F73723">
      <w:pPr>
        <w:autoSpaceDE w:val="0"/>
        <w:autoSpaceDN w:val="0"/>
        <w:adjustRightInd w:val="0"/>
        <w:spacing w:line="260" w:lineRule="exact"/>
        <w:jc w:val="both"/>
        <w:rPr>
          <w:rFonts w:cs="Arial"/>
          <w:b/>
          <w:bCs/>
          <w:color w:val="000000"/>
          <w:szCs w:val="20"/>
          <w:lang w:val="sl-SI" w:eastAsia="sl-SI"/>
        </w:rPr>
      </w:pPr>
    </w:p>
    <w:p w14:paraId="6AEF5A19" w14:textId="4864425F" w:rsidR="007D5A5D" w:rsidRPr="007D5A5D" w:rsidRDefault="007D5A5D" w:rsidP="00023B73">
      <w:pPr>
        <w:autoSpaceDE w:val="0"/>
        <w:autoSpaceDN w:val="0"/>
        <w:adjustRightInd w:val="0"/>
        <w:spacing w:line="260" w:lineRule="exact"/>
        <w:jc w:val="both"/>
        <w:rPr>
          <w:rFonts w:cs="Arial"/>
          <w:color w:val="000000"/>
          <w:szCs w:val="20"/>
          <w:lang w:val="sl-SI" w:eastAsia="sl-SI"/>
        </w:rPr>
      </w:pPr>
      <w:r w:rsidRPr="007D5A5D">
        <w:rPr>
          <w:rFonts w:cs="Arial"/>
          <w:color w:val="000000"/>
          <w:szCs w:val="20"/>
          <w:lang w:val="sl-SI" w:eastAsia="sl-SI"/>
        </w:rPr>
        <w:t>SDH kot prevzemna družba, in Istrabenz, d. o. o., kot prevzeta družba sta Pogodbo o pripojitvi v obliki notarskega zapisa notarja dr. Bojana Podgorška, opr. št. SV 812/2024, sklenila 20. 8.</w:t>
      </w:r>
      <w:r>
        <w:rPr>
          <w:rFonts w:cs="Arial"/>
          <w:color w:val="000000"/>
          <w:szCs w:val="20"/>
          <w:lang w:val="sl-SI" w:eastAsia="sl-SI"/>
        </w:rPr>
        <w:t xml:space="preserve"> </w:t>
      </w:r>
      <w:r w:rsidRPr="007D5A5D">
        <w:rPr>
          <w:rFonts w:cs="Arial"/>
          <w:color w:val="000000"/>
          <w:szCs w:val="20"/>
          <w:lang w:val="sl-SI" w:eastAsia="sl-SI"/>
        </w:rPr>
        <w:t xml:space="preserve">2024, veljati pa začne na dan, ko bodo izpolnjeni vsi pogodbeno dogovorjeni odložni pogoji, ki so naslednji: </w:t>
      </w:r>
    </w:p>
    <w:p w14:paraId="7B60533C" w14:textId="1516315E" w:rsidR="007D5A5D" w:rsidRPr="00FB4B1F" w:rsidRDefault="007D5A5D" w:rsidP="00023B73">
      <w:pPr>
        <w:pStyle w:val="Odstavekseznama"/>
        <w:numPr>
          <w:ilvl w:val="0"/>
          <w:numId w:val="23"/>
        </w:numPr>
        <w:autoSpaceDE w:val="0"/>
        <w:autoSpaceDN w:val="0"/>
        <w:adjustRightInd w:val="0"/>
        <w:spacing w:line="260" w:lineRule="exact"/>
        <w:jc w:val="both"/>
        <w:rPr>
          <w:rFonts w:cs="Arial"/>
          <w:color w:val="000000"/>
          <w:szCs w:val="20"/>
          <w:lang w:val="sl-SI" w:eastAsia="sl-SI"/>
        </w:rPr>
      </w:pPr>
      <w:r w:rsidRPr="00FB4B1F">
        <w:rPr>
          <w:rFonts w:cs="Arial"/>
          <w:color w:val="000000"/>
          <w:sz w:val="20"/>
          <w:szCs w:val="20"/>
          <w:lang w:val="sl-SI" w:eastAsia="sl-SI"/>
        </w:rPr>
        <w:t xml:space="preserve">SDH kot edini družbenik Istrabenza sprejme sklep o soglasju k pripojitvi, </w:t>
      </w:r>
    </w:p>
    <w:p w14:paraId="39662334" w14:textId="0E97468D" w:rsidR="007D5A5D" w:rsidRPr="00FB4B1F" w:rsidRDefault="007D5A5D" w:rsidP="00023B73">
      <w:pPr>
        <w:pStyle w:val="Odstavekseznama"/>
        <w:numPr>
          <w:ilvl w:val="0"/>
          <w:numId w:val="23"/>
        </w:numPr>
        <w:autoSpaceDE w:val="0"/>
        <w:autoSpaceDN w:val="0"/>
        <w:adjustRightInd w:val="0"/>
        <w:spacing w:line="260" w:lineRule="exact"/>
        <w:jc w:val="both"/>
        <w:rPr>
          <w:rFonts w:cs="Arial"/>
          <w:color w:val="000000"/>
          <w:szCs w:val="20"/>
          <w:lang w:val="sl-SI" w:eastAsia="sl-SI"/>
        </w:rPr>
      </w:pPr>
      <w:r w:rsidRPr="00FB4B1F">
        <w:rPr>
          <w:rFonts w:cs="Arial"/>
          <w:color w:val="000000"/>
          <w:sz w:val="20"/>
          <w:szCs w:val="20"/>
          <w:lang w:val="sl-SI" w:eastAsia="sl-SI"/>
        </w:rPr>
        <w:t xml:space="preserve">Republika Slovenija kot edini delničar SDH sprejme sklep o soglasju k pripojitvi, </w:t>
      </w:r>
    </w:p>
    <w:p w14:paraId="1E6145DA" w14:textId="7F55251B" w:rsidR="007D5A5D" w:rsidRPr="00FB4B1F" w:rsidRDefault="007D5A5D" w:rsidP="00023B73">
      <w:pPr>
        <w:pStyle w:val="Odstavekseznama"/>
        <w:numPr>
          <w:ilvl w:val="0"/>
          <w:numId w:val="23"/>
        </w:numPr>
        <w:autoSpaceDE w:val="0"/>
        <w:autoSpaceDN w:val="0"/>
        <w:adjustRightInd w:val="0"/>
        <w:spacing w:line="260" w:lineRule="exact"/>
        <w:jc w:val="both"/>
        <w:rPr>
          <w:rFonts w:cs="Arial"/>
          <w:color w:val="000000"/>
          <w:szCs w:val="20"/>
          <w:lang w:val="sl-SI" w:eastAsia="sl-SI"/>
        </w:rPr>
      </w:pPr>
      <w:r w:rsidRPr="00FB4B1F">
        <w:rPr>
          <w:rFonts w:cs="Arial"/>
          <w:color w:val="000000"/>
          <w:sz w:val="20"/>
          <w:szCs w:val="20"/>
          <w:lang w:val="sl-SI" w:eastAsia="sl-SI"/>
        </w:rPr>
        <w:t xml:space="preserve">ni bila izdana nobena odredba, sodba, odločba ali sklep katerega koli oblastnega organa ali arbitražnega tribunala, ki bi preprečila pripojitev na način, predviden s pogodbo o pripojitvi; </w:t>
      </w:r>
    </w:p>
    <w:p w14:paraId="14C18C5F" w14:textId="42BE7744" w:rsidR="007D5A5D" w:rsidRPr="00FB4B1F" w:rsidRDefault="007D5A5D" w:rsidP="00023B73">
      <w:pPr>
        <w:pStyle w:val="Odstavekseznama"/>
        <w:numPr>
          <w:ilvl w:val="0"/>
          <w:numId w:val="23"/>
        </w:numPr>
        <w:autoSpaceDE w:val="0"/>
        <w:autoSpaceDN w:val="0"/>
        <w:adjustRightInd w:val="0"/>
        <w:spacing w:line="260" w:lineRule="exact"/>
        <w:jc w:val="both"/>
        <w:rPr>
          <w:rFonts w:cs="Arial"/>
          <w:color w:val="000000"/>
          <w:szCs w:val="20"/>
          <w:lang w:val="sl-SI" w:eastAsia="sl-SI"/>
        </w:rPr>
      </w:pPr>
      <w:r w:rsidRPr="00FB4B1F">
        <w:rPr>
          <w:rFonts w:cs="Arial"/>
          <w:color w:val="000000"/>
          <w:sz w:val="20"/>
          <w:szCs w:val="20"/>
          <w:lang w:val="sl-SI" w:eastAsia="sl-SI"/>
        </w:rPr>
        <w:t xml:space="preserve">v 45 dneh od dneva priglasitve nevtralne davčne obravnave pripojitve, to je od dne 30. 7. 2024, ni bila izdana odločba, s katero bi pristojni davčni organ v zvezi s pripojitvijo zavrnil </w:t>
      </w:r>
      <w:r w:rsidRPr="00FB4B1F">
        <w:rPr>
          <w:rFonts w:cs="Arial"/>
          <w:color w:val="000000"/>
          <w:sz w:val="20"/>
          <w:szCs w:val="20"/>
          <w:lang w:val="sl-SI" w:eastAsia="sl-SI"/>
        </w:rPr>
        <w:lastRenderedPageBreak/>
        <w:t xml:space="preserve">priznanje upravičenj po ZDDPO-2, ki zagotavljajo davčno nevtralen prenos premoženja na podlagi Pogodbe o pripojitvi. </w:t>
      </w:r>
    </w:p>
    <w:p w14:paraId="6032D99F" w14:textId="77777777" w:rsidR="007D5A5D" w:rsidRPr="007D5A5D" w:rsidRDefault="007D5A5D" w:rsidP="00023B73">
      <w:pPr>
        <w:autoSpaceDE w:val="0"/>
        <w:autoSpaceDN w:val="0"/>
        <w:adjustRightInd w:val="0"/>
        <w:spacing w:line="260" w:lineRule="exact"/>
        <w:jc w:val="both"/>
        <w:rPr>
          <w:rFonts w:cs="Arial"/>
          <w:color w:val="000000"/>
          <w:szCs w:val="20"/>
          <w:lang w:val="sl-SI" w:eastAsia="sl-SI"/>
        </w:rPr>
      </w:pPr>
    </w:p>
    <w:p w14:paraId="6234B5E7" w14:textId="7D689C16" w:rsidR="007F3FD0" w:rsidRPr="007D5A5D" w:rsidRDefault="007D5A5D" w:rsidP="00F73723">
      <w:pPr>
        <w:spacing w:line="260" w:lineRule="exact"/>
        <w:jc w:val="both"/>
        <w:rPr>
          <w:rFonts w:cs="Arial"/>
          <w:szCs w:val="20"/>
          <w:lang w:val="sl-SI"/>
        </w:rPr>
      </w:pPr>
      <w:r w:rsidRPr="007D5A5D">
        <w:rPr>
          <w:rFonts w:cs="Arial"/>
          <w:color w:val="000000"/>
          <w:szCs w:val="20"/>
          <w:lang w:val="sl-SI" w:eastAsia="sl-SI"/>
        </w:rPr>
        <w:t xml:space="preserve">Nadzorni svet SDH je na podlagi 584. člena ZGD-1 pregledal nameravano pripojitev in Pogodbo o pripojitvi s prilogami ter o tem izdelal pisno poročilo. </w:t>
      </w:r>
    </w:p>
    <w:p w14:paraId="57FE5739" w14:textId="4E949056" w:rsidR="007D5A5D" w:rsidRDefault="007D5A5D" w:rsidP="00F73723">
      <w:pPr>
        <w:spacing w:line="260" w:lineRule="exact"/>
        <w:jc w:val="both"/>
        <w:rPr>
          <w:rFonts w:eastAsia="Calibri" w:cs="Arial"/>
          <w:color w:val="000000"/>
          <w:szCs w:val="20"/>
          <w:lang w:val="sl-SI"/>
        </w:rPr>
      </w:pPr>
    </w:p>
    <w:p w14:paraId="3CD1CEA9" w14:textId="270CD528" w:rsidR="007D5A5D" w:rsidRPr="004E7AC2" w:rsidRDefault="007D5A5D" w:rsidP="00F73723">
      <w:pPr>
        <w:spacing w:line="260" w:lineRule="exact"/>
        <w:jc w:val="both"/>
        <w:rPr>
          <w:rFonts w:eastAsia="Calibri" w:cs="Arial"/>
          <w:b/>
          <w:bCs/>
          <w:color w:val="000000"/>
          <w:szCs w:val="20"/>
          <w:lang w:val="sl-SI"/>
        </w:rPr>
      </w:pPr>
      <w:r w:rsidRPr="004E7AC2">
        <w:rPr>
          <w:rFonts w:eastAsia="Calibri" w:cs="Arial"/>
          <w:b/>
          <w:bCs/>
          <w:color w:val="000000"/>
          <w:szCs w:val="20"/>
          <w:lang w:val="sl-SI"/>
        </w:rPr>
        <w:t>K 2. točki</w:t>
      </w:r>
    </w:p>
    <w:p w14:paraId="6EC8AF19" w14:textId="77777777" w:rsidR="007D5A5D" w:rsidRDefault="007D5A5D" w:rsidP="00F73723">
      <w:pPr>
        <w:spacing w:line="260" w:lineRule="exact"/>
        <w:jc w:val="both"/>
        <w:rPr>
          <w:rFonts w:eastAsia="Calibri" w:cs="Arial"/>
          <w:color w:val="000000"/>
          <w:szCs w:val="20"/>
          <w:lang w:val="sl-SI"/>
        </w:rPr>
      </w:pPr>
    </w:p>
    <w:p w14:paraId="22D1090C" w14:textId="32EE7B8B" w:rsidR="00EB7D1B" w:rsidRDefault="007D5A5D" w:rsidP="00F73723">
      <w:pPr>
        <w:spacing w:line="260" w:lineRule="exact"/>
        <w:jc w:val="both"/>
        <w:rPr>
          <w:szCs w:val="20"/>
          <w:lang w:val="sl-SI"/>
        </w:rPr>
      </w:pPr>
      <w:r w:rsidRPr="00FB4B1F">
        <w:rPr>
          <w:szCs w:val="20"/>
          <w:lang w:val="sl-SI"/>
        </w:rPr>
        <w:t xml:space="preserve">Na podlagi 585. člena ZGD-1 je za veljavnost pogodbe o pripojitvi potrebno soglasje skupščine vsake družbe, ki je udeležena pri pripojitvi. Skupščina lahko da soglasje pred sklenitvijo pogodbe o pripojitvi ali po njej. Za SDH </w:t>
      </w:r>
      <w:r w:rsidR="00F73723">
        <w:rPr>
          <w:szCs w:val="20"/>
          <w:lang w:val="sl-SI"/>
        </w:rPr>
        <w:t>se</w:t>
      </w:r>
      <w:r w:rsidR="00F73723" w:rsidRPr="00FB4B1F">
        <w:rPr>
          <w:szCs w:val="20"/>
          <w:lang w:val="sl-SI"/>
        </w:rPr>
        <w:t xml:space="preserve"> </w:t>
      </w:r>
      <w:r w:rsidRPr="00FB4B1F">
        <w:rPr>
          <w:szCs w:val="20"/>
          <w:lang w:val="sl-SI"/>
        </w:rPr>
        <w:t xml:space="preserve">to soglasje </w:t>
      </w:r>
      <w:r w:rsidR="00F73723">
        <w:rPr>
          <w:szCs w:val="20"/>
          <w:lang w:val="sl-SI"/>
        </w:rPr>
        <w:t>daje</w:t>
      </w:r>
      <w:r w:rsidR="00F73723" w:rsidRPr="00FB4B1F">
        <w:rPr>
          <w:szCs w:val="20"/>
          <w:lang w:val="sl-SI"/>
        </w:rPr>
        <w:t xml:space="preserve"> </w:t>
      </w:r>
      <w:r w:rsidRPr="00FB4B1F">
        <w:rPr>
          <w:szCs w:val="20"/>
          <w:lang w:val="sl-SI"/>
        </w:rPr>
        <w:t>s predlaganim skupščinskim sklepom.</w:t>
      </w:r>
    </w:p>
    <w:p w14:paraId="043C285F" w14:textId="77777777" w:rsidR="00EB7D1B" w:rsidRDefault="00EB7D1B" w:rsidP="00F73723">
      <w:pPr>
        <w:spacing w:line="260" w:lineRule="exact"/>
        <w:jc w:val="both"/>
        <w:rPr>
          <w:szCs w:val="20"/>
          <w:lang w:val="sl-SI"/>
        </w:rPr>
      </w:pPr>
    </w:p>
    <w:p w14:paraId="6083DC6A" w14:textId="38153560" w:rsidR="00EB7D1B" w:rsidRPr="004E7AC2" w:rsidRDefault="00EB7D1B" w:rsidP="00F73723">
      <w:pPr>
        <w:spacing w:line="260" w:lineRule="exact"/>
        <w:jc w:val="both"/>
        <w:rPr>
          <w:b/>
          <w:bCs/>
          <w:szCs w:val="20"/>
          <w:lang w:val="sl-SI"/>
        </w:rPr>
      </w:pPr>
      <w:r w:rsidRPr="004E7AC2">
        <w:rPr>
          <w:b/>
          <w:bCs/>
          <w:szCs w:val="20"/>
          <w:lang w:val="sl-SI"/>
        </w:rPr>
        <w:t>K 3. točki</w:t>
      </w:r>
    </w:p>
    <w:p w14:paraId="3B8EEAEE" w14:textId="77777777" w:rsidR="00EB7D1B" w:rsidRDefault="00EB7D1B" w:rsidP="00F73723">
      <w:pPr>
        <w:spacing w:line="260" w:lineRule="exact"/>
        <w:jc w:val="both"/>
        <w:rPr>
          <w:szCs w:val="20"/>
          <w:lang w:val="sl-SI"/>
        </w:rPr>
      </w:pPr>
    </w:p>
    <w:p w14:paraId="66B8B165" w14:textId="5718719E" w:rsidR="00EB7D1B" w:rsidRPr="00EB7D1B" w:rsidRDefault="00EB7D1B" w:rsidP="00023B73">
      <w:pPr>
        <w:autoSpaceDE w:val="0"/>
        <w:autoSpaceDN w:val="0"/>
        <w:adjustRightInd w:val="0"/>
        <w:spacing w:line="260" w:lineRule="exact"/>
        <w:jc w:val="both"/>
        <w:rPr>
          <w:rFonts w:cs="Arial"/>
          <w:color w:val="000000"/>
          <w:szCs w:val="20"/>
          <w:lang w:val="sl-SI" w:eastAsia="sl-SI"/>
        </w:rPr>
      </w:pPr>
      <w:r w:rsidRPr="00EB7D1B">
        <w:rPr>
          <w:rFonts w:cs="Arial"/>
          <w:color w:val="000000"/>
          <w:szCs w:val="20"/>
          <w:lang w:val="sl-SI" w:eastAsia="sl-SI"/>
        </w:rPr>
        <w:t>Pripojitev Istrabenza, v katerem ima SDH 100 % poslovni delež, je vsebinsko pripojitev družbe hčere k družbi materi. Za tovrstno pripojitev ZGD-1 omogoča izvedbene poenostavitve, zato je predvidena poenostavljena pripojitev Istrabenza kot prevzete družbe k SDH kot prevzemni družbi po 599. členu ZGD-1. V ta namen se Republika Slovenija s predlaganim sklepom odpove uporabi 582., 583. ter prvega in drugega odstavka 586. člena ZGD-1. Na podlagi te izjave poslovodstvoma</w:t>
      </w:r>
      <w:r>
        <w:rPr>
          <w:rFonts w:cs="Arial"/>
          <w:color w:val="000000"/>
          <w:szCs w:val="20"/>
          <w:lang w:val="sl-SI" w:eastAsia="sl-SI"/>
        </w:rPr>
        <w:t xml:space="preserve"> SDH in Istrabenz</w:t>
      </w:r>
      <w:r w:rsidRPr="00EB7D1B">
        <w:rPr>
          <w:rFonts w:cs="Arial"/>
          <w:color w:val="000000"/>
          <w:szCs w:val="20"/>
          <w:lang w:val="sl-SI" w:eastAsia="sl-SI"/>
        </w:rPr>
        <w:t xml:space="preserve"> pri pripojitvi udeleženih družb ni treba pripraviti poročila o pripojitvi, registrskemu organu predložiti in javno objaviti pogodbe o pripojitvi ter drugih listin, niti ni treba izvesti revizije</w:t>
      </w:r>
      <w:r w:rsidR="00377A18">
        <w:rPr>
          <w:rFonts w:cs="Arial"/>
          <w:color w:val="000000"/>
          <w:szCs w:val="20"/>
          <w:lang w:val="sl-SI" w:eastAsia="sl-SI"/>
        </w:rPr>
        <w:t xml:space="preserve"> pripojitve</w:t>
      </w:r>
      <w:r w:rsidRPr="00EB7D1B">
        <w:rPr>
          <w:rFonts w:cs="Arial"/>
          <w:color w:val="000000"/>
          <w:szCs w:val="20"/>
          <w:lang w:val="sl-SI" w:eastAsia="sl-SI"/>
        </w:rPr>
        <w:t xml:space="preserve">, kar občutno skrajša sam postopek pripojitve. </w:t>
      </w:r>
    </w:p>
    <w:p w14:paraId="4BC7388E" w14:textId="77777777" w:rsidR="00EB7D1B" w:rsidRDefault="00EB7D1B" w:rsidP="00F73723">
      <w:pPr>
        <w:spacing w:line="260" w:lineRule="exact"/>
        <w:jc w:val="both"/>
        <w:rPr>
          <w:rFonts w:cs="Arial"/>
          <w:color w:val="000000"/>
          <w:szCs w:val="20"/>
          <w:lang w:val="sl-SI" w:eastAsia="sl-SI"/>
        </w:rPr>
      </w:pPr>
    </w:p>
    <w:p w14:paraId="1A62B67E" w14:textId="6A3D4684" w:rsidR="00EB7D1B" w:rsidRPr="00FB4B1F" w:rsidRDefault="00EB7D1B" w:rsidP="00F73723">
      <w:pPr>
        <w:spacing w:line="260" w:lineRule="exact"/>
        <w:jc w:val="both"/>
        <w:rPr>
          <w:rFonts w:cs="Arial"/>
          <w:szCs w:val="20"/>
          <w:lang w:val="sl-SI"/>
        </w:rPr>
      </w:pPr>
      <w:r w:rsidRPr="00EB7D1B">
        <w:rPr>
          <w:rFonts w:cs="Arial"/>
          <w:color w:val="000000"/>
          <w:szCs w:val="20"/>
          <w:lang w:val="sl-SI" w:eastAsia="sl-SI"/>
        </w:rPr>
        <w:t>Na podlagi 2. odstavka 590. člena ZGD-1 je treba predlogu za vpis pripojitve priložiti tudi izjavo poslovodstva vsake družbe, ki je udeležena pri pripojitvi, da so se vsi delničarji/družbeniki z izjavo v obliki notarskega zapisa odpovedali pravici do izpodbijanja sklepa skupščine o soglasju za pripojitev ali uveljavljanju njegove ničnosti, zato skupščina SDH to izjavo podaja v obliki skupščinskega sklepa.</w:t>
      </w:r>
    </w:p>
    <w:sectPr w:rsidR="00EB7D1B" w:rsidRPr="00FB4B1F" w:rsidSect="008F0A10">
      <w:headerReference w:type="first" r:id="rId9"/>
      <w:type w:val="continuous"/>
      <w:pgSz w:w="11900" w:h="16840" w:code="9"/>
      <w:pgMar w:top="1418" w:right="1701" w:bottom="709" w:left="1701" w:header="1350" w:footer="90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2E38" w14:textId="77777777" w:rsidR="000975DE" w:rsidRDefault="000975DE">
      <w:r>
        <w:separator/>
      </w:r>
    </w:p>
  </w:endnote>
  <w:endnote w:type="continuationSeparator" w:id="0">
    <w:p w14:paraId="7C6F7649" w14:textId="77777777" w:rsidR="000975DE" w:rsidRDefault="0009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E1A5" w14:textId="77777777" w:rsidR="000975DE" w:rsidRDefault="000975DE">
      <w:r>
        <w:separator/>
      </w:r>
    </w:p>
  </w:footnote>
  <w:footnote w:type="continuationSeparator" w:id="0">
    <w:p w14:paraId="34D043F9" w14:textId="77777777" w:rsidR="000975DE" w:rsidRDefault="0009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4A9E" w14:textId="721D82F4" w:rsidR="00D0185B" w:rsidRPr="008F3500" w:rsidRDefault="00C41602" w:rsidP="008B73FE">
    <w:pPr>
      <w:pStyle w:val="Glava"/>
      <w:tabs>
        <w:tab w:val="clear" w:pos="4320"/>
        <w:tab w:val="clear" w:pos="8640"/>
        <w:tab w:val="left" w:pos="5112"/>
      </w:tabs>
      <w:spacing w:line="240" w:lineRule="exact"/>
      <w:rPr>
        <w:rFonts w:cs="Arial"/>
        <w:sz w:val="16"/>
        <w:lang w:val="sl-SI"/>
      </w:rPr>
    </w:pPr>
    <w:r>
      <w:rPr>
        <w:rFonts w:cs="Arial"/>
        <w:noProof/>
        <w:sz w:val="16"/>
        <w:lang w:val="sl-SI" w:eastAsia="sl-SI"/>
      </w:rPr>
      <w:drawing>
        <wp:anchor distT="0" distB="0" distL="114300" distR="114300" simplePos="0" relativeHeight="251659264" behindDoc="0" locked="0" layoutInCell="1" allowOverlap="1" wp14:anchorId="7135BCD4" wp14:editId="33F4045E">
          <wp:simplePos x="0" y="0"/>
          <wp:positionH relativeFrom="margin">
            <wp:posOffset>-837882</wp:posOffset>
          </wp:positionH>
          <wp:positionV relativeFrom="page">
            <wp:posOffset>-190500</wp:posOffset>
          </wp:positionV>
          <wp:extent cx="4333240" cy="981075"/>
          <wp:effectExtent l="0" t="0" r="0" b="9525"/>
          <wp:wrapSquare wrapText="bothSides"/>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3240" cy="981075"/>
                  </a:xfrm>
                  <a:prstGeom prst="rect">
                    <a:avLst/>
                  </a:prstGeom>
                  <a:noFill/>
                </pic:spPr>
              </pic:pic>
            </a:graphicData>
          </a:graphic>
          <wp14:sizeRelH relativeFrom="page">
            <wp14:pctWidth>0</wp14:pctWidth>
          </wp14:sizeRelH>
          <wp14:sizeRelV relativeFrom="page">
            <wp14:pctHeight>0</wp14:pctHeight>
          </wp14:sizeRelV>
        </wp:anchor>
      </w:drawing>
    </w:r>
  </w:p>
  <w:p w14:paraId="31F0C0E7" w14:textId="40EE8702" w:rsidR="00C41602" w:rsidRPr="0002164D" w:rsidRDefault="00C41602" w:rsidP="00C41602">
    <w:pPr>
      <w:tabs>
        <w:tab w:val="left" w:pos="3686"/>
        <w:tab w:val="left" w:pos="4678"/>
        <w:tab w:val="left" w:pos="5112"/>
      </w:tabs>
      <w:spacing w:before="120" w:line="240" w:lineRule="exact"/>
      <w:rPr>
        <w:rFonts w:cs="Arial"/>
        <w:sz w:val="16"/>
        <w:lang w:val="sl-SI"/>
      </w:rPr>
    </w:pPr>
    <w:r>
      <w:rPr>
        <w:rFonts w:cs="Arial"/>
        <w:sz w:val="16"/>
        <w:lang w:val="sl-SI"/>
      </w:rPr>
      <w:t>Župančičeva 3, p.p.644a</w:t>
    </w:r>
    <w:r w:rsidRPr="008F3500">
      <w:rPr>
        <w:rFonts w:cs="Arial"/>
        <w:sz w:val="16"/>
        <w:lang w:val="sl-SI"/>
      </w:rPr>
      <w:t xml:space="preserve">, </w:t>
    </w:r>
    <w:r>
      <w:rPr>
        <w:rFonts w:cs="Arial"/>
        <w:sz w:val="16"/>
        <w:lang w:val="sl-SI"/>
      </w:rPr>
      <w:t>1001 Ljubljana</w:t>
    </w:r>
    <w:r w:rsidRPr="0002164D">
      <w:rPr>
        <w:rFonts w:cs="Arial"/>
        <w:sz w:val="16"/>
        <w:lang w:val="sl-SI"/>
      </w:rPr>
      <w:tab/>
    </w:r>
    <w:r w:rsidRPr="0002164D">
      <w:rPr>
        <w:rFonts w:cs="Arial"/>
        <w:sz w:val="16"/>
        <w:lang w:val="sl-SI"/>
      </w:rPr>
      <w:tab/>
      <w:t xml:space="preserve">          T: 01 369 66 0</w:t>
    </w:r>
  </w:p>
  <w:p w14:paraId="7C25314F" w14:textId="77777777" w:rsidR="00C41602" w:rsidRPr="0002164D" w:rsidRDefault="00C41602" w:rsidP="00C41602">
    <w:pPr>
      <w:tabs>
        <w:tab w:val="left" w:pos="5112"/>
      </w:tabs>
      <w:spacing w:line="240" w:lineRule="exact"/>
      <w:rPr>
        <w:rFonts w:cs="Arial"/>
        <w:sz w:val="16"/>
        <w:lang w:val="sl-SI"/>
      </w:rPr>
    </w:pPr>
    <w:r w:rsidRPr="0002164D">
      <w:rPr>
        <w:rFonts w:cs="Arial"/>
        <w:sz w:val="16"/>
        <w:lang w:val="sl-SI"/>
      </w:rPr>
      <w:tab/>
      <w:t xml:space="preserve">F: 01 369 66  </w:t>
    </w:r>
  </w:p>
  <w:p w14:paraId="39E1AA45" w14:textId="77777777" w:rsidR="00C41602" w:rsidRPr="0002164D" w:rsidRDefault="00C41602" w:rsidP="00C41602">
    <w:pPr>
      <w:tabs>
        <w:tab w:val="left" w:pos="5112"/>
      </w:tabs>
      <w:spacing w:line="240" w:lineRule="exact"/>
      <w:rPr>
        <w:rFonts w:cs="Arial"/>
        <w:sz w:val="16"/>
        <w:lang w:val="sl-SI"/>
      </w:rPr>
    </w:pPr>
    <w:r w:rsidRPr="0002164D">
      <w:rPr>
        <w:rFonts w:cs="Arial"/>
        <w:sz w:val="16"/>
        <w:lang w:val="sl-SI"/>
      </w:rPr>
      <w:tab/>
      <w:t>E: gp.mf@gov.si</w:t>
    </w:r>
  </w:p>
  <w:p w14:paraId="214DFB99" w14:textId="77777777" w:rsidR="00C41602" w:rsidRPr="0002164D" w:rsidRDefault="00C41602" w:rsidP="00C41602">
    <w:pPr>
      <w:tabs>
        <w:tab w:val="left" w:pos="5112"/>
      </w:tabs>
      <w:spacing w:line="240" w:lineRule="exact"/>
      <w:rPr>
        <w:rFonts w:cs="Arial"/>
        <w:sz w:val="16"/>
        <w:lang w:val="sl-SI"/>
      </w:rPr>
    </w:pPr>
    <w:r w:rsidRPr="0002164D">
      <w:rPr>
        <w:rFonts w:cs="Arial"/>
        <w:sz w:val="16"/>
        <w:lang w:val="sl-SI"/>
      </w:rPr>
      <w:tab/>
      <w:t>www.mf.gov.si</w:t>
    </w:r>
  </w:p>
  <w:p w14:paraId="6F1D6EEE" w14:textId="47B9F0F3" w:rsidR="00D0185B" w:rsidRPr="008B73FE" w:rsidRDefault="00D0185B" w:rsidP="008B73F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3"/>
      <w:numFmt w:val="bullet"/>
      <w:lvlText w:val="–"/>
      <w:lvlJc w:val="left"/>
      <w:pPr>
        <w:tabs>
          <w:tab w:val="num" w:pos="360"/>
        </w:tabs>
        <w:ind w:left="360" w:hanging="360"/>
      </w:pPr>
      <w:rPr>
        <w:rFonts w:ascii="Palatino Linotype" w:hAnsi="Palatino Linotype" w:cs="Aria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4DD46B7"/>
    <w:multiLevelType w:val="hybridMultilevel"/>
    <w:tmpl w:val="1C3EE376"/>
    <w:lvl w:ilvl="0" w:tplc="76AC1A70">
      <w:start w:val="49"/>
      <w:numFmt w:val="bullet"/>
      <w:lvlText w:val=""/>
      <w:lvlJc w:val="left"/>
      <w:pPr>
        <w:ind w:left="1440" w:hanging="360"/>
      </w:pPr>
      <w:rPr>
        <w:rFonts w:ascii="Symbol" w:eastAsia="Times New Roman" w:hAnsi="Symbol"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E157EE3"/>
    <w:multiLevelType w:val="hybridMultilevel"/>
    <w:tmpl w:val="CAB62DAE"/>
    <w:lvl w:ilvl="0" w:tplc="51743766">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F2C3A47"/>
    <w:multiLevelType w:val="hybridMultilevel"/>
    <w:tmpl w:val="74C2BCD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0FD05328"/>
    <w:multiLevelType w:val="hybridMultilevel"/>
    <w:tmpl w:val="D8387BA0"/>
    <w:lvl w:ilvl="0" w:tplc="DC6CD6BE">
      <w:start w:val="100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D21A7C"/>
    <w:multiLevelType w:val="hybridMultilevel"/>
    <w:tmpl w:val="D3200252"/>
    <w:lvl w:ilvl="0" w:tplc="4A728A6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7D57693"/>
    <w:multiLevelType w:val="hybridMultilevel"/>
    <w:tmpl w:val="C6286D54"/>
    <w:lvl w:ilvl="0" w:tplc="9CBA3AD0">
      <w:start w:val="1"/>
      <w:numFmt w:val="upperRoman"/>
      <w:pStyle w:val="Alineazaodstavkom"/>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666415"/>
    <w:multiLevelType w:val="hybridMultilevel"/>
    <w:tmpl w:val="6220DA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CBD4703"/>
    <w:multiLevelType w:val="hybridMultilevel"/>
    <w:tmpl w:val="0B38AC32"/>
    <w:lvl w:ilvl="0" w:tplc="84ECD7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BC5A5A"/>
    <w:multiLevelType w:val="hybridMultilevel"/>
    <w:tmpl w:val="6220DA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9321F21"/>
    <w:multiLevelType w:val="hybridMultilevel"/>
    <w:tmpl w:val="6220DA3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D90EFD"/>
    <w:multiLevelType w:val="hybridMultilevel"/>
    <w:tmpl w:val="7D3E3010"/>
    <w:lvl w:ilvl="0" w:tplc="DC6CD6BE">
      <w:start w:val="1001"/>
      <w:numFmt w:val="bullet"/>
      <w:lvlText w:val="-"/>
      <w:lvlJc w:val="left"/>
      <w:pPr>
        <w:ind w:left="1080" w:hanging="360"/>
      </w:pPr>
      <w:rPr>
        <w:rFonts w:ascii="Arial" w:eastAsia="Times New Roman" w:hAnsi="Arial" w:hint="default"/>
      </w:rPr>
    </w:lvl>
    <w:lvl w:ilvl="1" w:tplc="083C22FC">
      <w:start w:val="4"/>
      <w:numFmt w:val="bullet"/>
      <w:lvlText w:val="−"/>
      <w:lvlJc w:val="left"/>
      <w:pPr>
        <w:ind w:left="1800" w:hanging="360"/>
      </w:pPr>
      <w:rPr>
        <w:rFonts w:ascii="Arial" w:eastAsia="Times New Roman"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F5C2B23"/>
    <w:multiLevelType w:val="hybridMultilevel"/>
    <w:tmpl w:val="A962A7FC"/>
    <w:lvl w:ilvl="0" w:tplc="2B886D26">
      <w:start w:val="1"/>
      <w:numFmt w:val="bullet"/>
      <w:lvlText w:val="-"/>
      <w:lvlJc w:val="left"/>
      <w:pPr>
        <w:ind w:left="678" w:hanging="360"/>
      </w:pPr>
      <w:rPr>
        <w:rFonts w:ascii="Arial" w:eastAsia="Times New Roman" w:hAnsi="Arial" w:cs="Arial" w:hint="default"/>
      </w:rPr>
    </w:lvl>
    <w:lvl w:ilvl="1" w:tplc="04240003" w:tentative="1">
      <w:start w:val="1"/>
      <w:numFmt w:val="bullet"/>
      <w:lvlText w:val="o"/>
      <w:lvlJc w:val="left"/>
      <w:pPr>
        <w:ind w:left="1398" w:hanging="360"/>
      </w:pPr>
      <w:rPr>
        <w:rFonts w:ascii="Courier New" w:hAnsi="Courier New" w:cs="Courier New" w:hint="default"/>
      </w:rPr>
    </w:lvl>
    <w:lvl w:ilvl="2" w:tplc="04240005" w:tentative="1">
      <w:start w:val="1"/>
      <w:numFmt w:val="bullet"/>
      <w:lvlText w:val=""/>
      <w:lvlJc w:val="left"/>
      <w:pPr>
        <w:ind w:left="2118" w:hanging="360"/>
      </w:pPr>
      <w:rPr>
        <w:rFonts w:ascii="Wingdings" w:hAnsi="Wingdings" w:hint="default"/>
      </w:rPr>
    </w:lvl>
    <w:lvl w:ilvl="3" w:tplc="04240001" w:tentative="1">
      <w:start w:val="1"/>
      <w:numFmt w:val="bullet"/>
      <w:lvlText w:val=""/>
      <w:lvlJc w:val="left"/>
      <w:pPr>
        <w:ind w:left="2838" w:hanging="360"/>
      </w:pPr>
      <w:rPr>
        <w:rFonts w:ascii="Symbol" w:hAnsi="Symbol" w:hint="default"/>
      </w:rPr>
    </w:lvl>
    <w:lvl w:ilvl="4" w:tplc="04240003" w:tentative="1">
      <w:start w:val="1"/>
      <w:numFmt w:val="bullet"/>
      <w:lvlText w:val="o"/>
      <w:lvlJc w:val="left"/>
      <w:pPr>
        <w:ind w:left="3558" w:hanging="360"/>
      </w:pPr>
      <w:rPr>
        <w:rFonts w:ascii="Courier New" w:hAnsi="Courier New" w:cs="Courier New" w:hint="default"/>
      </w:rPr>
    </w:lvl>
    <w:lvl w:ilvl="5" w:tplc="04240005" w:tentative="1">
      <w:start w:val="1"/>
      <w:numFmt w:val="bullet"/>
      <w:lvlText w:val=""/>
      <w:lvlJc w:val="left"/>
      <w:pPr>
        <w:ind w:left="4278" w:hanging="360"/>
      </w:pPr>
      <w:rPr>
        <w:rFonts w:ascii="Wingdings" w:hAnsi="Wingdings" w:hint="default"/>
      </w:rPr>
    </w:lvl>
    <w:lvl w:ilvl="6" w:tplc="04240001" w:tentative="1">
      <w:start w:val="1"/>
      <w:numFmt w:val="bullet"/>
      <w:lvlText w:val=""/>
      <w:lvlJc w:val="left"/>
      <w:pPr>
        <w:ind w:left="4998" w:hanging="360"/>
      </w:pPr>
      <w:rPr>
        <w:rFonts w:ascii="Symbol" w:hAnsi="Symbol" w:hint="default"/>
      </w:rPr>
    </w:lvl>
    <w:lvl w:ilvl="7" w:tplc="04240003" w:tentative="1">
      <w:start w:val="1"/>
      <w:numFmt w:val="bullet"/>
      <w:lvlText w:val="o"/>
      <w:lvlJc w:val="left"/>
      <w:pPr>
        <w:ind w:left="5718" w:hanging="360"/>
      </w:pPr>
      <w:rPr>
        <w:rFonts w:ascii="Courier New" w:hAnsi="Courier New" w:cs="Courier New" w:hint="default"/>
      </w:rPr>
    </w:lvl>
    <w:lvl w:ilvl="8" w:tplc="04240005" w:tentative="1">
      <w:start w:val="1"/>
      <w:numFmt w:val="bullet"/>
      <w:lvlText w:val=""/>
      <w:lvlJc w:val="left"/>
      <w:pPr>
        <w:ind w:left="6438" w:hanging="360"/>
      </w:pPr>
      <w:rPr>
        <w:rFonts w:ascii="Wingdings" w:hAnsi="Wingdings" w:hint="default"/>
      </w:rPr>
    </w:lvl>
  </w:abstractNum>
  <w:abstractNum w:abstractNumId="14" w15:restartNumberingAfterBreak="0">
    <w:nsid w:val="3BDA515B"/>
    <w:multiLevelType w:val="hybridMultilevel"/>
    <w:tmpl w:val="AFA00C2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4AB0EFA"/>
    <w:multiLevelType w:val="hybridMultilevel"/>
    <w:tmpl w:val="05586CF2"/>
    <w:lvl w:ilvl="0" w:tplc="88607042">
      <w:start w:val="5"/>
      <w:numFmt w:val="bullet"/>
      <w:lvlText w:val="-"/>
      <w:lvlJc w:val="left"/>
      <w:pPr>
        <w:ind w:left="678" w:hanging="360"/>
      </w:pPr>
      <w:rPr>
        <w:rFonts w:ascii="Arial" w:eastAsia="Times New Roman" w:hAnsi="Arial" w:cs="Arial" w:hint="default"/>
      </w:rPr>
    </w:lvl>
    <w:lvl w:ilvl="1" w:tplc="04240003" w:tentative="1">
      <w:start w:val="1"/>
      <w:numFmt w:val="bullet"/>
      <w:lvlText w:val="o"/>
      <w:lvlJc w:val="left"/>
      <w:pPr>
        <w:ind w:left="1398" w:hanging="360"/>
      </w:pPr>
      <w:rPr>
        <w:rFonts w:ascii="Courier New" w:hAnsi="Courier New" w:cs="Courier New" w:hint="default"/>
      </w:rPr>
    </w:lvl>
    <w:lvl w:ilvl="2" w:tplc="04240005" w:tentative="1">
      <w:start w:val="1"/>
      <w:numFmt w:val="bullet"/>
      <w:lvlText w:val=""/>
      <w:lvlJc w:val="left"/>
      <w:pPr>
        <w:ind w:left="2118" w:hanging="360"/>
      </w:pPr>
      <w:rPr>
        <w:rFonts w:ascii="Wingdings" w:hAnsi="Wingdings" w:hint="default"/>
      </w:rPr>
    </w:lvl>
    <w:lvl w:ilvl="3" w:tplc="04240001" w:tentative="1">
      <w:start w:val="1"/>
      <w:numFmt w:val="bullet"/>
      <w:lvlText w:val=""/>
      <w:lvlJc w:val="left"/>
      <w:pPr>
        <w:ind w:left="2838" w:hanging="360"/>
      </w:pPr>
      <w:rPr>
        <w:rFonts w:ascii="Symbol" w:hAnsi="Symbol" w:hint="default"/>
      </w:rPr>
    </w:lvl>
    <w:lvl w:ilvl="4" w:tplc="04240003" w:tentative="1">
      <w:start w:val="1"/>
      <w:numFmt w:val="bullet"/>
      <w:lvlText w:val="o"/>
      <w:lvlJc w:val="left"/>
      <w:pPr>
        <w:ind w:left="3558" w:hanging="360"/>
      </w:pPr>
      <w:rPr>
        <w:rFonts w:ascii="Courier New" w:hAnsi="Courier New" w:cs="Courier New" w:hint="default"/>
      </w:rPr>
    </w:lvl>
    <w:lvl w:ilvl="5" w:tplc="04240005" w:tentative="1">
      <w:start w:val="1"/>
      <w:numFmt w:val="bullet"/>
      <w:lvlText w:val=""/>
      <w:lvlJc w:val="left"/>
      <w:pPr>
        <w:ind w:left="4278" w:hanging="360"/>
      </w:pPr>
      <w:rPr>
        <w:rFonts w:ascii="Wingdings" w:hAnsi="Wingdings" w:hint="default"/>
      </w:rPr>
    </w:lvl>
    <w:lvl w:ilvl="6" w:tplc="04240001" w:tentative="1">
      <w:start w:val="1"/>
      <w:numFmt w:val="bullet"/>
      <w:lvlText w:val=""/>
      <w:lvlJc w:val="left"/>
      <w:pPr>
        <w:ind w:left="4998" w:hanging="360"/>
      </w:pPr>
      <w:rPr>
        <w:rFonts w:ascii="Symbol" w:hAnsi="Symbol" w:hint="default"/>
      </w:rPr>
    </w:lvl>
    <w:lvl w:ilvl="7" w:tplc="04240003" w:tentative="1">
      <w:start w:val="1"/>
      <w:numFmt w:val="bullet"/>
      <w:lvlText w:val="o"/>
      <w:lvlJc w:val="left"/>
      <w:pPr>
        <w:ind w:left="5718" w:hanging="360"/>
      </w:pPr>
      <w:rPr>
        <w:rFonts w:ascii="Courier New" w:hAnsi="Courier New" w:cs="Courier New" w:hint="default"/>
      </w:rPr>
    </w:lvl>
    <w:lvl w:ilvl="8" w:tplc="04240005" w:tentative="1">
      <w:start w:val="1"/>
      <w:numFmt w:val="bullet"/>
      <w:lvlText w:val=""/>
      <w:lvlJc w:val="left"/>
      <w:pPr>
        <w:ind w:left="6438" w:hanging="360"/>
      </w:pPr>
      <w:rPr>
        <w:rFonts w:ascii="Wingdings" w:hAnsi="Wingdings" w:hint="default"/>
      </w:rPr>
    </w:lvl>
  </w:abstractNum>
  <w:abstractNum w:abstractNumId="17" w15:restartNumberingAfterBreak="0">
    <w:nsid w:val="52FF3850"/>
    <w:multiLevelType w:val="hybridMultilevel"/>
    <w:tmpl w:val="DEEA64A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FC7A41"/>
    <w:multiLevelType w:val="hybridMultilevel"/>
    <w:tmpl w:val="6220DA3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53D24EA"/>
    <w:multiLevelType w:val="hybridMultilevel"/>
    <w:tmpl w:val="2368D090"/>
    <w:lvl w:ilvl="0" w:tplc="0424000F">
      <w:start w:val="1"/>
      <w:numFmt w:val="decimal"/>
      <w:lvlText w:val="%1."/>
      <w:lvlJc w:val="left"/>
      <w:pPr>
        <w:ind w:left="1440" w:hanging="360"/>
      </w:p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5992EDF"/>
    <w:multiLevelType w:val="hybridMultilevel"/>
    <w:tmpl w:val="6220DA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F053FAC"/>
    <w:multiLevelType w:val="hybridMultilevel"/>
    <w:tmpl w:val="6220DA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398554991">
    <w:abstractNumId w:val="6"/>
  </w:num>
  <w:num w:numId="2" w16cid:durableId="693581190">
    <w:abstractNumId w:val="18"/>
  </w:num>
  <w:num w:numId="3" w16cid:durableId="2017880957">
    <w:abstractNumId w:val="8"/>
  </w:num>
  <w:num w:numId="4" w16cid:durableId="916743245">
    <w:abstractNumId w:val="21"/>
  </w:num>
  <w:num w:numId="5" w16cid:durableId="307441088">
    <w:abstractNumId w:val="15"/>
  </w:num>
  <w:num w:numId="6" w16cid:durableId="939489358">
    <w:abstractNumId w:val="11"/>
  </w:num>
  <w:num w:numId="7" w16cid:durableId="776095167">
    <w:abstractNumId w:val="16"/>
  </w:num>
  <w:num w:numId="8" w16cid:durableId="408119109">
    <w:abstractNumId w:val="4"/>
  </w:num>
  <w:num w:numId="9" w16cid:durableId="161042578">
    <w:abstractNumId w:val="13"/>
  </w:num>
  <w:num w:numId="10" w16cid:durableId="1517695645">
    <w:abstractNumId w:val="20"/>
  </w:num>
  <w:num w:numId="11" w16cid:durableId="1145701459">
    <w:abstractNumId w:val="14"/>
  </w:num>
  <w:num w:numId="12" w16cid:durableId="355738255">
    <w:abstractNumId w:val="3"/>
  </w:num>
  <w:num w:numId="13" w16cid:durableId="422536833">
    <w:abstractNumId w:val="12"/>
  </w:num>
  <w:num w:numId="14" w16cid:durableId="2027903086">
    <w:abstractNumId w:val="1"/>
  </w:num>
  <w:num w:numId="15" w16cid:durableId="1392998203">
    <w:abstractNumId w:val="7"/>
  </w:num>
  <w:num w:numId="16" w16cid:durableId="2127842588">
    <w:abstractNumId w:val="9"/>
  </w:num>
  <w:num w:numId="17" w16cid:durableId="1132943607">
    <w:abstractNumId w:val="23"/>
  </w:num>
  <w:num w:numId="18" w16cid:durableId="709719830">
    <w:abstractNumId w:val="22"/>
  </w:num>
  <w:num w:numId="19" w16cid:durableId="1404722147">
    <w:abstractNumId w:val="10"/>
  </w:num>
  <w:num w:numId="20" w16cid:durableId="1824543800">
    <w:abstractNumId w:val="19"/>
  </w:num>
  <w:num w:numId="21" w16cid:durableId="1033843992">
    <w:abstractNumId w:val="2"/>
  </w:num>
  <w:num w:numId="22" w16cid:durableId="535655694">
    <w:abstractNumId w:val="17"/>
  </w:num>
  <w:num w:numId="23" w16cid:durableId="15304141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3FA6"/>
    <w:rsid w:val="00005450"/>
    <w:rsid w:val="000103A7"/>
    <w:rsid w:val="0001755B"/>
    <w:rsid w:val="00020795"/>
    <w:rsid w:val="00020D8B"/>
    <w:rsid w:val="00021FE3"/>
    <w:rsid w:val="000234CC"/>
    <w:rsid w:val="00023A88"/>
    <w:rsid w:val="00023B73"/>
    <w:rsid w:val="000246A8"/>
    <w:rsid w:val="00025950"/>
    <w:rsid w:val="00031B07"/>
    <w:rsid w:val="00035BBE"/>
    <w:rsid w:val="000378CF"/>
    <w:rsid w:val="00040D10"/>
    <w:rsid w:val="00041DFB"/>
    <w:rsid w:val="000439B1"/>
    <w:rsid w:val="000439C8"/>
    <w:rsid w:val="00044EE7"/>
    <w:rsid w:val="0004590C"/>
    <w:rsid w:val="00046177"/>
    <w:rsid w:val="0004656F"/>
    <w:rsid w:val="000474ED"/>
    <w:rsid w:val="00050D35"/>
    <w:rsid w:val="00052817"/>
    <w:rsid w:val="00054536"/>
    <w:rsid w:val="00063455"/>
    <w:rsid w:val="000638BF"/>
    <w:rsid w:val="0007105F"/>
    <w:rsid w:val="000719D4"/>
    <w:rsid w:val="00074BBF"/>
    <w:rsid w:val="000772E8"/>
    <w:rsid w:val="00077EC4"/>
    <w:rsid w:val="00086BF4"/>
    <w:rsid w:val="000916CA"/>
    <w:rsid w:val="000918D5"/>
    <w:rsid w:val="00092F89"/>
    <w:rsid w:val="000934E5"/>
    <w:rsid w:val="00094667"/>
    <w:rsid w:val="000953A7"/>
    <w:rsid w:val="00096034"/>
    <w:rsid w:val="00096F58"/>
    <w:rsid w:val="000975DE"/>
    <w:rsid w:val="00097D4A"/>
    <w:rsid w:val="000A0B48"/>
    <w:rsid w:val="000A628D"/>
    <w:rsid w:val="000A7238"/>
    <w:rsid w:val="000B2D91"/>
    <w:rsid w:val="000B2F2C"/>
    <w:rsid w:val="000B5BD1"/>
    <w:rsid w:val="000B6038"/>
    <w:rsid w:val="000C0CAA"/>
    <w:rsid w:val="000C3D14"/>
    <w:rsid w:val="000C5587"/>
    <w:rsid w:val="000C6071"/>
    <w:rsid w:val="000C6E60"/>
    <w:rsid w:val="000C71A1"/>
    <w:rsid w:val="000D194C"/>
    <w:rsid w:val="000D3045"/>
    <w:rsid w:val="000D74E3"/>
    <w:rsid w:val="000E1251"/>
    <w:rsid w:val="000E4B81"/>
    <w:rsid w:val="000F0322"/>
    <w:rsid w:val="000F0D81"/>
    <w:rsid w:val="000F237E"/>
    <w:rsid w:val="000F4027"/>
    <w:rsid w:val="000F5C33"/>
    <w:rsid w:val="000F5E64"/>
    <w:rsid w:val="000F7B99"/>
    <w:rsid w:val="00100928"/>
    <w:rsid w:val="00103EB0"/>
    <w:rsid w:val="001040D8"/>
    <w:rsid w:val="00107E72"/>
    <w:rsid w:val="00113C47"/>
    <w:rsid w:val="00116A8C"/>
    <w:rsid w:val="00122127"/>
    <w:rsid w:val="00123E54"/>
    <w:rsid w:val="00126DEB"/>
    <w:rsid w:val="0012742B"/>
    <w:rsid w:val="00127E3C"/>
    <w:rsid w:val="001357B2"/>
    <w:rsid w:val="001360DD"/>
    <w:rsid w:val="0014292F"/>
    <w:rsid w:val="00144FF7"/>
    <w:rsid w:val="00150A67"/>
    <w:rsid w:val="00156696"/>
    <w:rsid w:val="00160C5E"/>
    <w:rsid w:val="001610D0"/>
    <w:rsid w:val="00162AF0"/>
    <w:rsid w:val="0016657F"/>
    <w:rsid w:val="00175BF3"/>
    <w:rsid w:val="001760D8"/>
    <w:rsid w:val="00182FC9"/>
    <w:rsid w:val="00183A76"/>
    <w:rsid w:val="00183D1E"/>
    <w:rsid w:val="001866E2"/>
    <w:rsid w:val="00187146"/>
    <w:rsid w:val="001871BB"/>
    <w:rsid w:val="001922F1"/>
    <w:rsid w:val="00192CCE"/>
    <w:rsid w:val="001A2D82"/>
    <w:rsid w:val="001A647D"/>
    <w:rsid w:val="001A71C5"/>
    <w:rsid w:val="001A7495"/>
    <w:rsid w:val="001B0BE5"/>
    <w:rsid w:val="001B3822"/>
    <w:rsid w:val="001B7970"/>
    <w:rsid w:val="001C18BE"/>
    <w:rsid w:val="001C3356"/>
    <w:rsid w:val="001C6821"/>
    <w:rsid w:val="001C6AB6"/>
    <w:rsid w:val="001D09A2"/>
    <w:rsid w:val="001D4BBB"/>
    <w:rsid w:val="001D7825"/>
    <w:rsid w:val="001D7F67"/>
    <w:rsid w:val="001E0220"/>
    <w:rsid w:val="001E2143"/>
    <w:rsid w:val="001E2302"/>
    <w:rsid w:val="001E2594"/>
    <w:rsid w:val="001E6F1D"/>
    <w:rsid w:val="001E7381"/>
    <w:rsid w:val="001E7E0D"/>
    <w:rsid w:val="001F0EA2"/>
    <w:rsid w:val="001F3203"/>
    <w:rsid w:val="001F6249"/>
    <w:rsid w:val="001F7F43"/>
    <w:rsid w:val="0020182B"/>
    <w:rsid w:val="00202A77"/>
    <w:rsid w:val="00221651"/>
    <w:rsid w:val="00224825"/>
    <w:rsid w:val="002309B9"/>
    <w:rsid w:val="0023361E"/>
    <w:rsid w:val="0023377A"/>
    <w:rsid w:val="002341D7"/>
    <w:rsid w:val="00235EE7"/>
    <w:rsid w:val="00235F97"/>
    <w:rsid w:val="0023606D"/>
    <w:rsid w:val="002378F5"/>
    <w:rsid w:val="00237F89"/>
    <w:rsid w:val="00246FA1"/>
    <w:rsid w:val="0025160D"/>
    <w:rsid w:val="002534A6"/>
    <w:rsid w:val="00256CA3"/>
    <w:rsid w:val="00261737"/>
    <w:rsid w:val="00271CE5"/>
    <w:rsid w:val="002762CB"/>
    <w:rsid w:val="00281960"/>
    <w:rsid w:val="00282020"/>
    <w:rsid w:val="00282628"/>
    <w:rsid w:val="00296C51"/>
    <w:rsid w:val="002978A9"/>
    <w:rsid w:val="00297C8E"/>
    <w:rsid w:val="002A1C5F"/>
    <w:rsid w:val="002A2B69"/>
    <w:rsid w:val="002A3B9D"/>
    <w:rsid w:val="002A4AFA"/>
    <w:rsid w:val="002B3210"/>
    <w:rsid w:val="002B32DE"/>
    <w:rsid w:val="002B4743"/>
    <w:rsid w:val="002B47E3"/>
    <w:rsid w:val="002C2936"/>
    <w:rsid w:val="002C666D"/>
    <w:rsid w:val="002C76F4"/>
    <w:rsid w:val="002D28A8"/>
    <w:rsid w:val="002D7B01"/>
    <w:rsid w:val="002E47FD"/>
    <w:rsid w:val="002E4929"/>
    <w:rsid w:val="002F0F28"/>
    <w:rsid w:val="002F11D7"/>
    <w:rsid w:val="002F1F09"/>
    <w:rsid w:val="002F32D2"/>
    <w:rsid w:val="002F4BBC"/>
    <w:rsid w:val="002F6064"/>
    <w:rsid w:val="002F71A2"/>
    <w:rsid w:val="0030066A"/>
    <w:rsid w:val="00302354"/>
    <w:rsid w:val="00305F7F"/>
    <w:rsid w:val="00310725"/>
    <w:rsid w:val="003118A3"/>
    <w:rsid w:val="003123DB"/>
    <w:rsid w:val="00312F50"/>
    <w:rsid w:val="0031348C"/>
    <w:rsid w:val="00314399"/>
    <w:rsid w:val="00322F03"/>
    <w:rsid w:val="00323FE9"/>
    <w:rsid w:val="00327CE4"/>
    <w:rsid w:val="00332CAA"/>
    <w:rsid w:val="003350AC"/>
    <w:rsid w:val="00336095"/>
    <w:rsid w:val="003415B8"/>
    <w:rsid w:val="003424FC"/>
    <w:rsid w:val="0034395E"/>
    <w:rsid w:val="003458B0"/>
    <w:rsid w:val="003471E3"/>
    <w:rsid w:val="0035145D"/>
    <w:rsid w:val="003533B7"/>
    <w:rsid w:val="003540BD"/>
    <w:rsid w:val="003579A4"/>
    <w:rsid w:val="00360D21"/>
    <w:rsid w:val="003636BF"/>
    <w:rsid w:val="003646B5"/>
    <w:rsid w:val="00364CD2"/>
    <w:rsid w:val="003653AD"/>
    <w:rsid w:val="00373A15"/>
    <w:rsid w:val="00374CDF"/>
    <w:rsid w:val="00375C72"/>
    <w:rsid w:val="003761C5"/>
    <w:rsid w:val="00377A18"/>
    <w:rsid w:val="00383A14"/>
    <w:rsid w:val="00383E4B"/>
    <w:rsid w:val="003845B4"/>
    <w:rsid w:val="00387178"/>
    <w:rsid w:val="00387B1A"/>
    <w:rsid w:val="00390213"/>
    <w:rsid w:val="00391B86"/>
    <w:rsid w:val="003935F2"/>
    <w:rsid w:val="003A1ACD"/>
    <w:rsid w:val="003A2F58"/>
    <w:rsid w:val="003A4B8B"/>
    <w:rsid w:val="003B2338"/>
    <w:rsid w:val="003B630C"/>
    <w:rsid w:val="003B65C8"/>
    <w:rsid w:val="003B75B2"/>
    <w:rsid w:val="003C0B13"/>
    <w:rsid w:val="003C24CD"/>
    <w:rsid w:val="003C2E17"/>
    <w:rsid w:val="003C5194"/>
    <w:rsid w:val="003D13A2"/>
    <w:rsid w:val="003D2D27"/>
    <w:rsid w:val="003D4718"/>
    <w:rsid w:val="003D62DC"/>
    <w:rsid w:val="003E1A6D"/>
    <w:rsid w:val="003E1C74"/>
    <w:rsid w:val="003E4AE5"/>
    <w:rsid w:val="003F081C"/>
    <w:rsid w:val="003F1B2F"/>
    <w:rsid w:val="003F232C"/>
    <w:rsid w:val="003F302D"/>
    <w:rsid w:val="003F3E61"/>
    <w:rsid w:val="003F57D4"/>
    <w:rsid w:val="004027C3"/>
    <w:rsid w:val="0040303A"/>
    <w:rsid w:val="00404E62"/>
    <w:rsid w:val="004135D3"/>
    <w:rsid w:val="00421240"/>
    <w:rsid w:val="004257AE"/>
    <w:rsid w:val="00427515"/>
    <w:rsid w:val="00430AB3"/>
    <w:rsid w:val="0043401A"/>
    <w:rsid w:val="00437609"/>
    <w:rsid w:val="004400B6"/>
    <w:rsid w:val="00445E9C"/>
    <w:rsid w:val="00446F36"/>
    <w:rsid w:val="00447963"/>
    <w:rsid w:val="0045200A"/>
    <w:rsid w:val="00452AA4"/>
    <w:rsid w:val="004547A9"/>
    <w:rsid w:val="00455F5E"/>
    <w:rsid w:val="00456BED"/>
    <w:rsid w:val="00463434"/>
    <w:rsid w:val="00467F1E"/>
    <w:rsid w:val="00480871"/>
    <w:rsid w:val="00481716"/>
    <w:rsid w:val="00481E54"/>
    <w:rsid w:val="00484AC2"/>
    <w:rsid w:val="004852C2"/>
    <w:rsid w:val="00485FB6"/>
    <w:rsid w:val="004860E1"/>
    <w:rsid w:val="00490511"/>
    <w:rsid w:val="00490BA6"/>
    <w:rsid w:val="00491699"/>
    <w:rsid w:val="00491BCE"/>
    <w:rsid w:val="00492E08"/>
    <w:rsid w:val="00494816"/>
    <w:rsid w:val="00496288"/>
    <w:rsid w:val="00496D0D"/>
    <w:rsid w:val="00497325"/>
    <w:rsid w:val="004A46F8"/>
    <w:rsid w:val="004A4D70"/>
    <w:rsid w:val="004B06F0"/>
    <w:rsid w:val="004B1F2F"/>
    <w:rsid w:val="004B31AE"/>
    <w:rsid w:val="004B3C47"/>
    <w:rsid w:val="004B6C57"/>
    <w:rsid w:val="004C15DA"/>
    <w:rsid w:val="004C333A"/>
    <w:rsid w:val="004C37F4"/>
    <w:rsid w:val="004C446E"/>
    <w:rsid w:val="004C69F7"/>
    <w:rsid w:val="004D4B8A"/>
    <w:rsid w:val="004E1BF5"/>
    <w:rsid w:val="004E2151"/>
    <w:rsid w:val="004E2510"/>
    <w:rsid w:val="004E3CAB"/>
    <w:rsid w:val="004E444F"/>
    <w:rsid w:val="004E47F4"/>
    <w:rsid w:val="004E58CA"/>
    <w:rsid w:val="004E756B"/>
    <w:rsid w:val="004E7AC2"/>
    <w:rsid w:val="004F5151"/>
    <w:rsid w:val="004F6A46"/>
    <w:rsid w:val="00500ABC"/>
    <w:rsid w:val="00502EA9"/>
    <w:rsid w:val="0050398A"/>
    <w:rsid w:val="005121B3"/>
    <w:rsid w:val="005144E1"/>
    <w:rsid w:val="00521C11"/>
    <w:rsid w:val="00523921"/>
    <w:rsid w:val="00523B15"/>
    <w:rsid w:val="00523E57"/>
    <w:rsid w:val="005242F6"/>
    <w:rsid w:val="00524F75"/>
    <w:rsid w:val="005260D9"/>
    <w:rsid w:val="00526246"/>
    <w:rsid w:val="00533AD8"/>
    <w:rsid w:val="0053491F"/>
    <w:rsid w:val="0053556E"/>
    <w:rsid w:val="00536FDA"/>
    <w:rsid w:val="00542208"/>
    <w:rsid w:val="00544D0A"/>
    <w:rsid w:val="005479F1"/>
    <w:rsid w:val="00552917"/>
    <w:rsid w:val="00562C2A"/>
    <w:rsid w:val="00565AB0"/>
    <w:rsid w:val="00567106"/>
    <w:rsid w:val="00570EF0"/>
    <w:rsid w:val="005710BA"/>
    <w:rsid w:val="005712AC"/>
    <w:rsid w:val="00571C8F"/>
    <w:rsid w:val="00572536"/>
    <w:rsid w:val="0057272D"/>
    <w:rsid w:val="00573079"/>
    <w:rsid w:val="0057356D"/>
    <w:rsid w:val="00573EA5"/>
    <w:rsid w:val="00574A0F"/>
    <w:rsid w:val="00575E5A"/>
    <w:rsid w:val="005803F5"/>
    <w:rsid w:val="0058188C"/>
    <w:rsid w:val="00583376"/>
    <w:rsid w:val="00596F08"/>
    <w:rsid w:val="005A082F"/>
    <w:rsid w:val="005A10F5"/>
    <w:rsid w:val="005A1C1D"/>
    <w:rsid w:val="005A1CED"/>
    <w:rsid w:val="005A1E60"/>
    <w:rsid w:val="005A7E6A"/>
    <w:rsid w:val="005B130F"/>
    <w:rsid w:val="005B2564"/>
    <w:rsid w:val="005B52EB"/>
    <w:rsid w:val="005B5690"/>
    <w:rsid w:val="005C0144"/>
    <w:rsid w:val="005C5465"/>
    <w:rsid w:val="005C6F0B"/>
    <w:rsid w:val="005D1B99"/>
    <w:rsid w:val="005D2137"/>
    <w:rsid w:val="005D4AFD"/>
    <w:rsid w:val="005D7CB2"/>
    <w:rsid w:val="005E12C4"/>
    <w:rsid w:val="005E1D3C"/>
    <w:rsid w:val="005E20ED"/>
    <w:rsid w:val="005E351A"/>
    <w:rsid w:val="005E49B8"/>
    <w:rsid w:val="005E5829"/>
    <w:rsid w:val="005F0B59"/>
    <w:rsid w:val="005F158B"/>
    <w:rsid w:val="005F2E91"/>
    <w:rsid w:val="005F528F"/>
    <w:rsid w:val="006046CE"/>
    <w:rsid w:val="00605B55"/>
    <w:rsid w:val="006075DD"/>
    <w:rsid w:val="00611CF1"/>
    <w:rsid w:val="0061495B"/>
    <w:rsid w:val="00617533"/>
    <w:rsid w:val="00623951"/>
    <w:rsid w:val="006244FA"/>
    <w:rsid w:val="006251D0"/>
    <w:rsid w:val="006308E0"/>
    <w:rsid w:val="0063154E"/>
    <w:rsid w:val="00632253"/>
    <w:rsid w:val="00632A9D"/>
    <w:rsid w:val="00636C73"/>
    <w:rsid w:val="006377E1"/>
    <w:rsid w:val="00637CCC"/>
    <w:rsid w:val="006400FF"/>
    <w:rsid w:val="006424FC"/>
    <w:rsid w:val="00642714"/>
    <w:rsid w:val="00643B29"/>
    <w:rsid w:val="006455CE"/>
    <w:rsid w:val="00645803"/>
    <w:rsid w:val="00646FA9"/>
    <w:rsid w:val="00650924"/>
    <w:rsid w:val="00653497"/>
    <w:rsid w:val="0065522B"/>
    <w:rsid w:val="0066687F"/>
    <w:rsid w:val="00666F1E"/>
    <w:rsid w:val="00666F8C"/>
    <w:rsid w:val="006674D2"/>
    <w:rsid w:val="006702EC"/>
    <w:rsid w:val="00671A74"/>
    <w:rsid w:val="006752C1"/>
    <w:rsid w:val="006778DF"/>
    <w:rsid w:val="006801D2"/>
    <w:rsid w:val="0068194D"/>
    <w:rsid w:val="00683993"/>
    <w:rsid w:val="00684C1B"/>
    <w:rsid w:val="00685D3C"/>
    <w:rsid w:val="0069022A"/>
    <w:rsid w:val="006927BC"/>
    <w:rsid w:val="006929A9"/>
    <w:rsid w:val="00692F99"/>
    <w:rsid w:val="00693DF8"/>
    <w:rsid w:val="00695298"/>
    <w:rsid w:val="00696640"/>
    <w:rsid w:val="006A0CF1"/>
    <w:rsid w:val="006A0F70"/>
    <w:rsid w:val="006A2B52"/>
    <w:rsid w:val="006A2C6A"/>
    <w:rsid w:val="006A4950"/>
    <w:rsid w:val="006A7C5A"/>
    <w:rsid w:val="006B34A2"/>
    <w:rsid w:val="006B4B02"/>
    <w:rsid w:val="006C115B"/>
    <w:rsid w:val="006C2C75"/>
    <w:rsid w:val="006C57FD"/>
    <w:rsid w:val="006C5A51"/>
    <w:rsid w:val="006C76BD"/>
    <w:rsid w:val="006D0287"/>
    <w:rsid w:val="006D2FE0"/>
    <w:rsid w:val="006D6580"/>
    <w:rsid w:val="006D65C9"/>
    <w:rsid w:val="006E0195"/>
    <w:rsid w:val="006E02F2"/>
    <w:rsid w:val="006E527D"/>
    <w:rsid w:val="006E66B2"/>
    <w:rsid w:val="006E6BE8"/>
    <w:rsid w:val="006E7528"/>
    <w:rsid w:val="006E7E5A"/>
    <w:rsid w:val="006F0A11"/>
    <w:rsid w:val="006F15D7"/>
    <w:rsid w:val="006F2D7D"/>
    <w:rsid w:val="006F42CD"/>
    <w:rsid w:val="006F4564"/>
    <w:rsid w:val="006F4F74"/>
    <w:rsid w:val="006F59FC"/>
    <w:rsid w:val="006F6C77"/>
    <w:rsid w:val="00700DFB"/>
    <w:rsid w:val="00701C06"/>
    <w:rsid w:val="007045BE"/>
    <w:rsid w:val="00706A28"/>
    <w:rsid w:val="007105A1"/>
    <w:rsid w:val="00712A6E"/>
    <w:rsid w:val="00720F9A"/>
    <w:rsid w:val="00721E1A"/>
    <w:rsid w:val="00724E6B"/>
    <w:rsid w:val="007303F2"/>
    <w:rsid w:val="00732739"/>
    <w:rsid w:val="00733017"/>
    <w:rsid w:val="00734D9D"/>
    <w:rsid w:val="00736501"/>
    <w:rsid w:val="007369BD"/>
    <w:rsid w:val="00737799"/>
    <w:rsid w:val="00745A34"/>
    <w:rsid w:val="0074615C"/>
    <w:rsid w:val="007476FF"/>
    <w:rsid w:val="00750BAD"/>
    <w:rsid w:val="007525CD"/>
    <w:rsid w:val="007537A4"/>
    <w:rsid w:val="00757A34"/>
    <w:rsid w:val="00761F3E"/>
    <w:rsid w:val="00766ABD"/>
    <w:rsid w:val="007700A3"/>
    <w:rsid w:val="007709CF"/>
    <w:rsid w:val="007712E7"/>
    <w:rsid w:val="00776DBF"/>
    <w:rsid w:val="0078199F"/>
    <w:rsid w:val="00783310"/>
    <w:rsid w:val="00783702"/>
    <w:rsid w:val="00784B8B"/>
    <w:rsid w:val="00790682"/>
    <w:rsid w:val="0079137D"/>
    <w:rsid w:val="00793373"/>
    <w:rsid w:val="00795571"/>
    <w:rsid w:val="0079648E"/>
    <w:rsid w:val="00796A2D"/>
    <w:rsid w:val="007A0C49"/>
    <w:rsid w:val="007A2821"/>
    <w:rsid w:val="007A3051"/>
    <w:rsid w:val="007A36D7"/>
    <w:rsid w:val="007A4A6D"/>
    <w:rsid w:val="007A4DF8"/>
    <w:rsid w:val="007B1397"/>
    <w:rsid w:val="007B5308"/>
    <w:rsid w:val="007B68CB"/>
    <w:rsid w:val="007B6E9D"/>
    <w:rsid w:val="007C38ED"/>
    <w:rsid w:val="007C3AB6"/>
    <w:rsid w:val="007C4278"/>
    <w:rsid w:val="007C5D5C"/>
    <w:rsid w:val="007D00A1"/>
    <w:rsid w:val="007D0B1A"/>
    <w:rsid w:val="007D1BCF"/>
    <w:rsid w:val="007D5337"/>
    <w:rsid w:val="007D5A5D"/>
    <w:rsid w:val="007D6B8D"/>
    <w:rsid w:val="007D75CF"/>
    <w:rsid w:val="007E1715"/>
    <w:rsid w:val="007E19A5"/>
    <w:rsid w:val="007E2CEE"/>
    <w:rsid w:val="007E30D9"/>
    <w:rsid w:val="007E673E"/>
    <w:rsid w:val="007E6DC5"/>
    <w:rsid w:val="007E78F7"/>
    <w:rsid w:val="007E7988"/>
    <w:rsid w:val="007F1CD2"/>
    <w:rsid w:val="007F1F16"/>
    <w:rsid w:val="007F25DC"/>
    <w:rsid w:val="007F314F"/>
    <w:rsid w:val="007F3BC3"/>
    <w:rsid w:val="007F3FD0"/>
    <w:rsid w:val="007F53B5"/>
    <w:rsid w:val="007F56B6"/>
    <w:rsid w:val="008014CF"/>
    <w:rsid w:val="00801A77"/>
    <w:rsid w:val="008022E9"/>
    <w:rsid w:val="00804F6E"/>
    <w:rsid w:val="00805C70"/>
    <w:rsid w:val="00805EAB"/>
    <w:rsid w:val="00806AD0"/>
    <w:rsid w:val="00807050"/>
    <w:rsid w:val="00810F61"/>
    <w:rsid w:val="0081203C"/>
    <w:rsid w:val="00812DEA"/>
    <w:rsid w:val="0081302C"/>
    <w:rsid w:val="00814BFD"/>
    <w:rsid w:val="0082187E"/>
    <w:rsid w:val="00822768"/>
    <w:rsid w:val="00823DCE"/>
    <w:rsid w:val="008316C6"/>
    <w:rsid w:val="008360A4"/>
    <w:rsid w:val="00837E2C"/>
    <w:rsid w:val="008429AF"/>
    <w:rsid w:val="00842C6B"/>
    <w:rsid w:val="00846AFD"/>
    <w:rsid w:val="00850CC1"/>
    <w:rsid w:val="00851780"/>
    <w:rsid w:val="00853448"/>
    <w:rsid w:val="00854C00"/>
    <w:rsid w:val="008570B8"/>
    <w:rsid w:val="00861453"/>
    <w:rsid w:val="00863039"/>
    <w:rsid w:val="00867F2D"/>
    <w:rsid w:val="00870768"/>
    <w:rsid w:val="00872A6D"/>
    <w:rsid w:val="00873812"/>
    <w:rsid w:val="00876602"/>
    <w:rsid w:val="00876CA3"/>
    <w:rsid w:val="00876F2F"/>
    <w:rsid w:val="0087707C"/>
    <w:rsid w:val="008775FE"/>
    <w:rsid w:val="0088043C"/>
    <w:rsid w:val="0088476E"/>
    <w:rsid w:val="00887D86"/>
    <w:rsid w:val="00890325"/>
    <w:rsid w:val="008906C9"/>
    <w:rsid w:val="0089383D"/>
    <w:rsid w:val="008A5503"/>
    <w:rsid w:val="008A740A"/>
    <w:rsid w:val="008B1E38"/>
    <w:rsid w:val="008B6A93"/>
    <w:rsid w:val="008B71C4"/>
    <w:rsid w:val="008B73FE"/>
    <w:rsid w:val="008B75BE"/>
    <w:rsid w:val="008C04DD"/>
    <w:rsid w:val="008C3CC7"/>
    <w:rsid w:val="008C5738"/>
    <w:rsid w:val="008C5BE4"/>
    <w:rsid w:val="008D04F0"/>
    <w:rsid w:val="008D13CE"/>
    <w:rsid w:val="008D3B39"/>
    <w:rsid w:val="008D5496"/>
    <w:rsid w:val="008E4DAF"/>
    <w:rsid w:val="008E52E4"/>
    <w:rsid w:val="008E6F40"/>
    <w:rsid w:val="008F0483"/>
    <w:rsid w:val="008F05CF"/>
    <w:rsid w:val="008F0A10"/>
    <w:rsid w:val="008F30CB"/>
    <w:rsid w:val="008F3500"/>
    <w:rsid w:val="008F4A41"/>
    <w:rsid w:val="008F619C"/>
    <w:rsid w:val="008F6A53"/>
    <w:rsid w:val="008F72E2"/>
    <w:rsid w:val="008F763B"/>
    <w:rsid w:val="008F7684"/>
    <w:rsid w:val="00901571"/>
    <w:rsid w:val="0090569A"/>
    <w:rsid w:val="00911EEE"/>
    <w:rsid w:val="00914484"/>
    <w:rsid w:val="00914F57"/>
    <w:rsid w:val="009213D9"/>
    <w:rsid w:val="00924E3C"/>
    <w:rsid w:val="00931A14"/>
    <w:rsid w:val="0093200A"/>
    <w:rsid w:val="00932158"/>
    <w:rsid w:val="0093495E"/>
    <w:rsid w:val="00934F56"/>
    <w:rsid w:val="009362CE"/>
    <w:rsid w:val="00943735"/>
    <w:rsid w:val="009471F2"/>
    <w:rsid w:val="009514E0"/>
    <w:rsid w:val="00953CC3"/>
    <w:rsid w:val="00957BB8"/>
    <w:rsid w:val="00960E20"/>
    <w:rsid w:val="009612BB"/>
    <w:rsid w:val="00963586"/>
    <w:rsid w:val="00964985"/>
    <w:rsid w:val="0096627E"/>
    <w:rsid w:val="00970680"/>
    <w:rsid w:val="00972BCE"/>
    <w:rsid w:val="00976BA6"/>
    <w:rsid w:val="00976DDE"/>
    <w:rsid w:val="00977678"/>
    <w:rsid w:val="00980A36"/>
    <w:rsid w:val="009822C0"/>
    <w:rsid w:val="00983D7C"/>
    <w:rsid w:val="00984FAC"/>
    <w:rsid w:val="00985DA3"/>
    <w:rsid w:val="00992045"/>
    <w:rsid w:val="00993487"/>
    <w:rsid w:val="009937DD"/>
    <w:rsid w:val="009956F7"/>
    <w:rsid w:val="00996FFB"/>
    <w:rsid w:val="0099709F"/>
    <w:rsid w:val="009A17EC"/>
    <w:rsid w:val="009B10BE"/>
    <w:rsid w:val="009B23FD"/>
    <w:rsid w:val="009B4128"/>
    <w:rsid w:val="009B4779"/>
    <w:rsid w:val="009B6318"/>
    <w:rsid w:val="009C01A3"/>
    <w:rsid w:val="009C2AA8"/>
    <w:rsid w:val="009C369E"/>
    <w:rsid w:val="009C4D96"/>
    <w:rsid w:val="009C5A0B"/>
    <w:rsid w:val="009C6DE9"/>
    <w:rsid w:val="009D0CD0"/>
    <w:rsid w:val="009D1D37"/>
    <w:rsid w:val="009D22CD"/>
    <w:rsid w:val="009D508D"/>
    <w:rsid w:val="009D7440"/>
    <w:rsid w:val="009D75A4"/>
    <w:rsid w:val="009D7A35"/>
    <w:rsid w:val="009E0232"/>
    <w:rsid w:val="009E4758"/>
    <w:rsid w:val="009E4C55"/>
    <w:rsid w:val="009F1169"/>
    <w:rsid w:val="00A03A66"/>
    <w:rsid w:val="00A125C5"/>
    <w:rsid w:val="00A14637"/>
    <w:rsid w:val="00A2255F"/>
    <w:rsid w:val="00A2273A"/>
    <w:rsid w:val="00A2451C"/>
    <w:rsid w:val="00A24E25"/>
    <w:rsid w:val="00A24E49"/>
    <w:rsid w:val="00A26809"/>
    <w:rsid w:val="00A26FE4"/>
    <w:rsid w:val="00A31DAB"/>
    <w:rsid w:val="00A34DFF"/>
    <w:rsid w:val="00A3742D"/>
    <w:rsid w:val="00A447D8"/>
    <w:rsid w:val="00A46DA9"/>
    <w:rsid w:val="00A52997"/>
    <w:rsid w:val="00A54363"/>
    <w:rsid w:val="00A55A14"/>
    <w:rsid w:val="00A57A9F"/>
    <w:rsid w:val="00A618CE"/>
    <w:rsid w:val="00A620F4"/>
    <w:rsid w:val="00A630EA"/>
    <w:rsid w:val="00A63FF0"/>
    <w:rsid w:val="00A65606"/>
    <w:rsid w:val="00A65EE7"/>
    <w:rsid w:val="00A66C38"/>
    <w:rsid w:val="00A70133"/>
    <w:rsid w:val="00A7116B"/>
    <w:rsid w:val="00A72E2F"/>
    <w:rsid w:val="00A8030F"/>
    <w:rsid w:val="00A8302C"/>
    <w:rsid w:val="00A87EE6"/>
    <w:rsid w:val="00A9037B"/>
    <w:rsid w:val="00A9155F"/>
    <w:rsid w:val="00A927CF"/>
    <w:rsid w:val="00A92C12"/>
    <w:rsid w:val="00A92E19"/>
    <w:rsid w:val="00A93B7C"/>
    <w:rsid w:val="00A95B9E"/>
    <w:rsid w:val="00A962C6"/>
    <w:rsid w:val="00A97E2C"/>
    <w:rsid w:val="00AA13C1"/>
    <w:rsid w:val="00AA499F"/>
    <w:rsid w:val="00AA60A2"/>
    <w:rsid w:val="00AA7543"/>
    <w:rsid w:val="00AA7648"/>
    <w:rsid w:val="00AB3465"/>
    <w:rsid w:val="00AB36C4"/>
    <w:rsid w:val="00AB7F00"/>
    <w:rsid w:val="00AB7FC5"/>
    <w:rsid w:val="00AC08A2"/>
    <w:rsid w:val="00AC1383"/>
    <w:rsid w:val="00AC3F05"/>
    <w:rsid w:val="00AC7DCA"/>
    <w:rsid w:val="00AD1962"/>
    <w:rsid w:val="00AD555D"/>
    <w:rsid w:val="00AD68B4"/>
    <w:rsid w:val="00AD71B0"/>
    <w:rsid w:val="00AD7D49"/>
    <w:rsid w:val="00AE47FB"/>
    <w:rsid w:val="00AE55E8"/>
    <w:rsid w:val="00AE572B"/>
    <w:rsid w:val="00AF3414"/>
    <w:rsid w:val="00AF35DB"/>
    <w:rsid w:val="00AF4335"/>
    <w:rsid w:val="00AF76A4"/>
    <w:rsid w:val="00AF7753"/>
    <w:rsid w:val="00AF7AEF"/>
    <w:rsid w:val="00B01B48"/>
    <w:rsid w:val="00B04D9A"/>
    <w:rsid w:val="00B07985"/>
    <w:rsid w:val="00B10797"/>
    <w:rsid w:val="00B11E1D"/>
    <w:rsid w:val="00B13180"/>
    <w:rsid w:val="00B15640"/>
    <w:rsid w:val="00B17141"/>
    <w:rsid w:val="00B21E7F"/>
    <w:rsid w:val="00B21F90"/>
    <w:rsid w:val="00B301AB"/>
    <w:rsid w:val="00B31575"/>
    <w:rsid w:val="00B3166D"/>
    <w:rsid w:val="00B32ABC"/>
    <w:rsid w:val="00B33952"/>
    <w:rsid w:val="00B434AC"/>
    <w:rsid w:val="00B444CC"/>
    <w:rsid w:val="00B50112"/>
    <w:rsid w:val="00B503E5"/>
    <w:rsid w:val="00B54C48"/>
    <w:rsid w:val="00B56D83"/>
    <w:rsid w:val="00B61726"/>
    <w:rsid w:val="00B67995"/>
    <w:rsid w:val="00B719E3"/>
    <w:rsid w:val="00B726CA"/>
    <w:rsid w:val="00B734D8"/>
    <w:rsid w:val="00B77785"/>
    <w:rsid w:val="00B8518F"/>
    <w:rsid w:val="00B8547D"/>
    <w:rsid w:val="00B90F31"/>
    <w:rsid w:val="00B9211E"/>
    <w:rsid w:val="00B943C9"/>
    <w:rsid w:val="00B949AD"/>
    <w:rsid w:val="00B94B52"/>
    <w:rsid w:val="00B96205"/>
    <w:rsid w:val="00B965BA"/>
    <w:rsid w:val="00B96843"/>
    <w:rsid w:val="00B97608"/>
    <w:rsid w:val="00BA2571"/>
    <w:rsid w:val="00BA4060"/>
    <w:rsid w:val="00BA649D"/>
    <w:rsid w:val="00BA7ECE"/>
    <w:rsid w:val="00BB3339"/>
    <w:rsid w:val="00BB46E7"/>
    <w:rsid w:val="00BB6D26"/>
    <w:rsid w:val="00BC2142"/>
    <w:rsid w:val="00BC38D5"/>
    <w:rsid w:val="00BC63B8"/>
    <w:rsid w:val="00BC66C0"/>
    <w:rsid w:val="00BD5329"/>
    <w:rsid w:val="00BD5D21"/>
    <w:rsid w:val="00BD5D24"/>
    <w:rsid w:val="00BD6B03"/>
    <w:rsid w:val="00BE36D1"/>
    <w:rsid w:val="00BE7FF8"/>
    <w:rsid w:val="00BF0182"/>
    <w:rsid w:val="00BF20BE"/>
    <w:rsid w:val="00BF3638"/>
    <w:rsid w:val="00BF5B0A"/>
    <w:rsid w:val="00C05A43"/>
    <w:rsid w:val="00C06358"/>
    <w:rsid w:val="00C06CA1"/>
    <w:rsid w:val="00C07196"/>
    <w:rsid w:val="00C07925"/>
    <w:rsid w:val="00C07B0E"/>
    <w:rsid w:val="00C100C5"/>
    <w:rsid w:val="00C10FF3"/>
    <w:rsid w:val="00C11F35"/>
    <w:rsid w:val="00C12662"/>
    <w:rsid w:val="00C15557"/>
    <w:rsid w:val="00C16643"/>
    <w:rsid w:val="00C1725C"/>
    <w:rsid w:val="00C250D5"/>
    <w:rsid w:val="00C309B4"/>
    <w:rsid w:val="00C326A0"/>
    <w:rsid w:val="00C35AE4"/>
    <w:rsid w:val="00C36DB2"/>
    <w:rsid w:val="00C41602"/>
    <w:rsid w:val="00C42494"/>
    <w:rsid w:val="00C46F14"/>
    <w:rsid w:val="00C50DDC"/>
    <w:rsid w:val="00C5571F"/>
    <w:rsid w:val="00C57505"/>
    <w:rsid w:val="00C608F2"/>
    <w:rsid w:val="00C62647"/>
    <w:rsid w:val="00C62B77"/>
    <w:rsid w:val="00C65CD5"/>
    <w:rsid w:val="00C66BDF"/>
    <w:rsid w:val="00C70525"/>
    <w:rsid w:val="00C70F58"/>
    <w:rsid w:val="00C71267"/>
    <w:rsid w:val="00C732EB"/>
    <w:rsid w:val="00C74790"/>
    <w:rsid w:val="00C75677"/>
    <w:rsid w:val="00C76487"/>
    <w:rsid w:val="00C76B32"/>
    <w:rsid w:val="00C778D3"/>
    <w:rsid w:val="00C82DCE"/>
    <w:rsid w:val="00C85EDA"/>
    <w:rsid w:val="00C92898"/>
    <w:rsid w:val="00C9464A"/>
    <w:rsid w:val="00C94679"/>
    <w:rsid w:val="00C9467F"/>
    <w:rsid w:val="00C95A86"/>
    <w:rsid w:val="00C96526"/>
    <w:rsid w:val="00C97683"/>
    <w:rsid w:val="00CA1764"/>
    <w:rsid w:val="00CA4004"/>
    <w:rsid w:val="00CA48A7"/>
    <w:rsid w:val="00CA621F"/>
    <w:rsid w:val="00CB0F6D"/>
    <w:rsid w:val="00CB5FD3"/>
    <w:rsid w:val="00CB7AC4"/>
    <w:rsid w:val="00CC1456"/>
    <w:rsid w:val="00CC40C8"/>
    <w:rsid w:val="00CC6036"/>
    <w:rsid w:val="00CC62E3"/>
    <w:rsid w:val="00CC6922"/>
    <w:rsid w:val="00CC7A1B"/>
    <w:rsid w:val="00CD0C8D"/>
    <w:rsid w:val="00CD4EB3"/>
    <w:rsid w:val="00CD6CC3"/>
    <w:rsid w:val="00CE1403"/>
    <w:rsid w:val="00CE1DED"/>
    <w:rsid w:val="00CE4D36"/>
    <w:rsid w:val="00CE59D3"/>
    <w:rsid w:val="00CE7514"/>
    <w:rsid w:val="00CF05F2"/>
    <w:rsid w:val="00CF0E8E"/>
    <w:rsid w:val="00CF30B8"/>
    <w:rsid w:val="00CF3358"/>
    <w:rsid w:val="00CF7B15"/>
    <w:rsid w:val="00D0185B"/>
    <w:rsid w:val="00D01B73"/>
    <w:rsid w:val="00D030BD"/>
    <w:rsid w:val="00D04310"/>
    <w:rsid w:val="00D04605"/>
    <w:rsid w:val="00D04606"/>
    <w:rsid w:val="00D06018"/>
    <w:rsid w:val="00D077E8"/>
    <w:rsid w:val="00D11BCE"/>
    <w:rsid w:val="00D11D9A"/>
    <w:rsid w:val="00D15B62"/>
    <w:rsid w:val="00D248DE"/>
    <w:rsid w:val="00D26D5E"/>
    <w:rsid w:val="00D32B77"/>
    <w:rsid w:val="00D35C19"/>
    <w:rsid w:val="00D36031"/>
    <w:rsid w:val="00D37BB0"/>
    <w:rsid w:val="00D42D03"/>
    <w:rsid w:val="00D431F8"/>
    <w:rsid w:val="00D44912"/>
    <w:rsid w:val="00D45A40"/>
    <w:rsid w:val="00D461F1"/>
    <w:rsid w:val="00D47F27"/>
    <w:rsid w:val="00D513FE"/>
    <w:rsid w:val="00D521D8"/>
    <w:rsid w:val="00D53461"/>
    <w:rsid w:val="00D60359"/>
    <w:rsid w:val="00D7044E"/>
    <w:rsid w:val="00D71FEB"/>
    <w:rsid w:val="00D74349"/>
    <w:rsid w:val="00D75776"/>
    <w:rsid w:val="00D7734F"/>
    <w:rsid w:val="00D8542D"/>
    <w:rsid w:val="00D90CAC"/>
    <w:rsid w:val="00D926EC"/>
    <w:rsid w:val="00D937C1"/>
    <w:rsid w:val="00D944CE"/>
    <w:rsid w:val="00D95EDA"/>
    <w:rsid w:val="00D969E8"/>
    <w:rsid w:val="00DA0B2F"/>
    <w:rsid w:val="00DA11DF"/>
    <w:rsid w:val="00DA185E"/>
    <w:rsid w:val="00DA4D6D"/>
    <w:rsid w:val="00DA5ED4"/>
    <w:rsid w:val="00DA6B58"/>
    <w:rsid w:val="00DB369D"/>
    <w:rsid w:val="00DB4594"/>
    <w:rsid w:val="00DB64C2"/>
    <w:rsid w:val="00DC1A6D"/>
    <w:rsid w:val="00DC22FD"/>
    <w:rsid w:val="00DC4081"/>
    <w:rsid w:val="00DC6A71"/>
    <w:rsid w:val="00DC7C88"/>
    <w:rsid w:val="00DD0B91"/>
    <w:rsid w:val="00DD369E"/>
    <w:rsid w:val="00DD773D"/>
    <w:rsid w:val="00DE077C"/>
    <w:rsid w:val="00DE1304"/>
    <w:rsid w:val="00DE200F"/>
    <w:rsid w:val="00DE2523"/>
    <w:rsid w:val="00DE6B2E"/>
    <w:rsid w:val="00DE7E07"/>
    <w:rsid w:val="00DF0931"/>
    <w:rsid w:val="00DF1175"/>
    <w:rsid w:val="00DF1ADD"/>
    <w:rsid w:val="00DF5A73"/>
    <w:rsid w:val="00DF67FC"/>
    <w:rsid w:val="00DF6FBF"/>
    <w:rsid w:val="00DF6FDB"/>
    <w:rsid w:val="00DF7914"/>
    <w:rsid w:val="00E0157E"/>
    <w:rsid w:val="00E0357D"/>
    <w:rsid w:val="00E03894"/>
    <w:rsid w:val="00E06144"/>
    <w:rsid w:val="00E14884"/>
    <w:rsid w:val="00E16644"/>
    <w:rsid w:val="00E25411"/>
    <w:rsid w:val="00E2710A"/>
    <w:rsid w:val="00E30E86"/>
    <w:rsid w:val="00E34999"/>
    <w:rsid w:val="00E3668C"/>
    <w:rsid w:val="00E37E79"/>
    <w:rsid w:val="00E41BA8"/>
    <w:rsid w:val="00E41DFC"/>
    <w:rsid w:val="00E439E4"/>
    <w:rsid w:val="00E43A13"/>
    <w:rsid w:val="00E53BAA"/>
    <w:rsid w:val="00E5781F"/>
    <w:rsid w:val="00E601CE"/>
    <w:rsid w:val="00E60404"/>
    <w:rsid w:val="00E61B32"/>
    <w:rsid w:val="00E61B6D"/>
    <w:rsid w:val="00E6301F"/>
    <w:rsid w:val="00E63A7D"/>
    <w:rsid w:val="00E63EBE"/>
    <w:rsid w:val="00E64D6D"/>
    <w:rsid w:val="00E72E05"/>
    <w:rsid w:val="00E7527D"/>
    <w:rsid w:val="00E76B7F"/>
    <w:rsid w:val="00E773C9"/>
    <w:rsid w:val="00E83DB4"/>
    <w:rsid w:val="00E86C9A"/>
    <w:rsid w:val="00E916E6"/>
    <w:rsid w:val="00E9232F"/>
    <w:rsid w:val="00E9606E"/>
    <w:rsid w:val="00E9671F"/>
    <w:rsid w:val="00E972A5"/>
    <w:rsid w:val="00E975E9"/>
    <w:rsid w:val="00EA03C7"/>
    <w:rsid w:val="00EA4783"/>
    <w:rsid w:val="00EA4872"/>
    <w:rsid w:val="00EA50A4"/>
    <w:rsid w:val="00EA7DD1"/>
    <w:rsid w:val="00EB3628"/>
    <w:rsid w:val="00EB7D1B"/>
    <w:rsid w:val="00EB7E94"/>
    <w:rsid w:val="00EC22D4"/>
    <w:rsid w:val="00EC4EA6"/>
    <w:rsid w:val="00EC5930"/>
    <w:rsid w:val="00ED041D"/>
    <w:rsid w:val="00ED1C9D"/>
    <w:rsid w:val="00ED2B54"/>
    <w:rsid w:val="00ED2C33"/>
    <w:rsid w:val="00ED301D"/>
    <w:rsid w:val="00ED4006"/>
    <w:rsid w:val="00EE2AF9"/>
    <w:rsid w:val="00EF07C1"/>
    <w:rsid w:val="00EF0D49"/>
    <w:rsid w:val="00EF16D7"/>
    <w:rsid w:val="00EF5102"/>
    <w:rsid w:val="00EF56AD"/>
    <w:rsid w:val="00F00380"/>
    <w:rsid w:val="00F003B6"/>
    <w:rsid w:val="00F0680E"/>
    <w:rsid w:val="00F12813"/>
    <w:rsid w:val="00F149D3"/>
    <w:rsid w:val="00F15931"/>
    <w:rsid w:val="00F24077"/>
    <w:rsid w:val="00F240BB"/>
    <w:rsid w:val="00F278E3"/>
    <w:rsid w:val="00F30564"/>
    <w:rsid w:val="00F35F91"/>
    <w:rsid w:val="00F435D6"/>
    <w:rsid w:val="00F438FD"/>
    <w:rsid w:val="00F46189"/>
    <w:rsid w:val="00F467D7"/>
    <w:rsid w:val="00F47D41"/>
    <w:rsid w:val="00F505E8"/>
    <w:rsid w:val="00F506E2"/>
    <w:rsid w:val="00F5078B"/>
    <w:rsid w:val="00F55D74"/>
    <w:rsid w:val="00F57FED"/>
    <w:rsid w:val="00F606C4"/>
    <w:rsid w:val="00F60A3E"/>
    <w:rsid w:val="00F638C7"/>
    <w:rsid w:val="00F643A6"/>
    <w:rsid w:val="00F659F4"/>
    <w:rsid w:val="00F664EC"/>
    <w:rsid w:val="00F672C6"/>
    <w:rsid w:val="00F675A1"/>
    <w:rsid w:val="00F67999"/>
    <w:rsid w:val="00F67F10"/>
    <w:rsid w:val="00F73723"/>
    <w:rsid w:val="00F751F9"/>
    <w:rsid w:val="00F76EF7"/>
    <w:rsid w:val="00F7704C"/>
    <w:rsid w:val="00F80CA7"/>
    <w:rsid w:val="00F83A0F"/>
    <w:rsid w:val="00F90ABF"/>
    <w:rsid w:val="00F91B8C"/>
    <w:rsid w:val="00F930CE"/>
    <w:rsid w:val="00F94982"/>
    <w:rsid w:val="00F95000"/>
    <w:rsid w:val="00FA6E4D"/>
    <w:rsid w:val="00FB0A50"/>
    <w:rsid w:val="00FB220A"/>
    <w:rsid w:val="00FB4B1F"/>
    <w:rsid w:val="00FB62C6"/>
    <w:rsid w:val="00FC0938"/>
    <w:rsid w:val="00FC7240"/>
    <w:rsid w:val="00FD5EDF"/>
    <w:rsid w:val="00FD634D"/>
    <w:rsid w:val="00FD654C"/>
    <w:rsid w:val="00FD7ADD"/>
    <w:rsid w:val="00FE3B32"/>
    <w:rsid w:val="00FE6311"/>
    <w:rsid w:val="00FF1C05"/>
    <w:rsid w:val="00FF2EEF"/>
    <w:rsid w:val="00FF37AE"/>
    <w:rsid w:val="00FF68BC"/>
    <w:rsid w:val="00FF6CDC"/>
    <w:rsid w:val="00FF782C"/>
    <w:rsid w:val="00FF7D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4824BB"/>
  <w15:chartTrackingRefBased/>
  <w15:docId w15:val="{7C84379E-510E-46D8-9B62-3450CF97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C4278"/>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BD5329"/>
    <w:pPr>
      <w:keepNext/>
      <w:spacing w:before="240" w:after="60"/>
      <w:jc w:val="center"/>
      <w:outlineLvl w:val="0"/>
    </w:pPr>
    <w:rPr>
      <w:rFonts w:ascii="Cambria" w:hAnsi="Cambria" w:cs="Arial"/>
      <w:b/>
      <w:kern w:val="32"/>
      <w:sz w:val="24"/>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6400FF"/>
  </w:style>
  <w:style w:type="paragraph" w:customStyle="1" w:styleId="Vrstapredpisa">
    <w:name w:val="Vrsta predpisa"/>
    <w:basedOn w:val="Navaden"/>
    <w:link w:val="VrstapredpisaZnak"/>
    <w:qFormat/>
    <w:rsid w:val="00B726CA"/>
    <w:pPr>
      <w:suppressAutoHyphens/>
      <w:overflowPunct w:val="0"/>
      <w:autoSpaceDE w:val="0"/>
      <w:autoSpaceDN w:val="0"/>
      <w:adjustRightInd w:val="0"/>
      <w:spacing w:before="360" w:line="220" w:lineRule="exact"/>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B726CA"/>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B726CA"/>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726CA"/>
    <w:rPr>
      <w:rFonts w:ascii="Arial" w:hAnsi="Arial" w:cs="Arial"/>
      <w:b/>
      <w:sz w:val="22"/>
      <w:szCs w:val="22"/>
    </w:rPr>
  </w:style>
  <w:style w:type="paragraph" w:customStyle="1" w:styleId="Poglavje">
    <w:name w:val="Poglavje"/>
    <w:basedOn w:val="Navaden"/>
    <w:qFormat/>
    <w:rsid w:val="00B726CA"/>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726CA"/>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726CA"/>
    <w:rPr>
      <w:rFonts w:ascii="Arial" w:hAnsi="Arial" w:cs="Arial"/>
      <w:sz w:val="22"/>
      <w:szCs w:val="22"/>
    </w:rPr>
  </w:style>
  <w:style w:type="paragraph" w:customStyle="1" w:styleId="Oddelek">
    <w:name w:val="Oddelek"/>
    <w:basedOn w:val="Navaden"/>
    <w:link w:val="OddelekZnak1"/>
    <w:qFormat/>
    <w:rsid w:val="00B726CA"/>
    <w:p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B726CA"/>
    <w:rPr>
      <w:rFonts w:ascii="Arial" w:hAnsi="Arial" w:cs="Arial"/>
      <w:b/>
      <w:sz w:val="22"/>
      <w:szCs w:val="22"/>
    </w:rPr>
  </w:style>
  <w:style w:type="paragraph" w:customStyle="1" w:styleId="Alineazaodstavkom">
    <w:name w:val="Alinea za odstavkom"/>
    <w:basedOn w:val="Navaden"/>
    <w:link w:val="AlineazaodstavkomZnak"/>
    <w:qFormat/>
    <w:rsid w:val="00B726CA"/>
    <w:pPr>
      <w:numPr>
        <w:numId w:val="1"/>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B726CA"/>
    <w:rPr>
      <w:rFonts w:ascii="Arial" w:hAnsi="Arial"/>
      <w:sz w:val="22"/>
      <w:szCs w:val="22"/>
      <w:lang w:val="x-none" w:eastAsia="x-none"/>
    </w:rPr>
  </w:style>
  <w:style w:type="paragraph" w:customStyle="1" w:styleId="Style1">
    <w:name w:val="Style1"/>
    <w:basedOn w:val="Navaden"/>
    <w:rsid w:val="00B726CA"/>
    <w:pPr>
      <w:spacing w:line="240" w:lineRule="auto"/>
      <w:jc w:val="both"/>
    </w:pPr>
    <w:rPr>
      <w:rFonts w:cs="Arial"/>
      <w:sz w:val="22"/>
      <w:lang w:val="sl-SI"/>
    </w:rPr>
  </w:style>
  <w:style w:type="paragraph" w:styleId="Telobesedila-zamik">
    <w:name w:val="Body Text Indent"/>
    <w:basedOn w:val="Navaden"/>
    <w:link w:val="Telobesedila-zamikZnak"/>
    <w:rsid w:val="00B726CA"/>
    <w:pPr>
      <w:spacing w:after="120" w:line="260" w:lineRule="exact"/>
      <w:ind w:left="283"/>
    </w:pPr>
    <w:rPr>
      <w:lang w:val="x-none"/>
    </w:rPr>
  </w:style>
  <w:style w:type="character" w:customStyle="1" w:styleId="Telobesedila-zamikZnak">
    <w:name w:val="Telo besedila - zamik Znak"/>
    <w:link w:val="Telobesedila-zamik"/>
    <w:rsid w:val="00B726CA"/>
    <w:rPr>
      <w:rFonts w:ascii="Arial" w:hAnsi="Arial"/>
      <w:szCs w:val="24"/>
      <w:lang w:eastAsia="en-US"/>
    </w:rPr>
  </w:style>
  <w:style w:type="paragraph" w:styleId="Sprotnaopomba-besedilo">
    <w:name w:val="footnote text"/>
    <w:basedOn w:val="Navaden"/>
    <w:link w:val="Sprotnaopomba-besediloZnak"/>
    <w:uiPriority w:val="99"/>
    <w:rsid w:val="00B726CA"/>
    <w:pPr>
      <w:spacing w:line="240" w:lineRule="auto"/>
    </w:pPr>
    <w:rPr>
      <w:szCs w:val="20"/>
      <w:lang w:val="x-none" w:eastAsia="x-none"/>
    </w:rPr>
  </w:style>
  <w:style w:type="character" w:customStyle="1" w:styleId="Sprotnaopomba-besediloZnak">
    <w:name w:val="Sprotna opomba - besedilo Znak"/>
    <w:link w:val="Sprotnaopomba-besedilo"/>
    <w:uiPriority w:val="99"/>
    <w:rsid w:val="00B726CA"/>
    <w:rPr>
      <w:rFonts w:ascii="Arial" w:hAnsi="Arial"/>
    </w:rPr>
  </w:style>
  <w:style w:type="character" w:styleId="Sprotnaopomba-sklic">
    <w:name w:val="footnote reference"/>
    <w:uiPriority w:val="99"/>
    <w:rsid w:val="00B726CA"/>
    <w:rPr>
      <w:vertAlign w:val="superscript"/>
    </w:rPr>
  </w:style>
  <w:style w:type="paragraph" w:styleId="Odstavekseznama">
    <w:name w:val="List Paragraph"/>
    <w:basedOn w:val="Navaden"/>
    <w:link w:val="OdstavekseznamaZnak"/>
    <w:uiPriority w:val="34"/>
    <w:qFormat/>
    <w:rsid w:val="00BD5329"/>
    <w:pPr>
      <w:spacing w:line="240" w:lineRule="auto"/>
      <w:ind w:left="720"/>
      <w:contextualSpacing/>
    </w:pPr>
    <w:rPr>
      <w:sz w:val="22"/>
      <w:lang w:val="x-none" w:eastAsia="x-none"/>
    </w:rPr>
  </w:style>
  <w:style w:type="paragraph" w:styleId="Navadensplet">
    <w:name w:val="Normal (Web)"/>
    <w:basedOn w:val="Navaden"/>
    <w:uiPriority w:val="99"/>
    <w:unhideWhenUsed/>
    <w:rsid w:val="00BD5329"/>
    <w:pPr>
      <w:spacing w:before="100" w:beforeAutospacing="1" w:after="100" w:afterAutospacing="1" w:line="240" w:lineRule="auto"/>
    </w:pPr>
    <w:rPr>
      <w:rFonts w:ascii="Times New Roman" w:hAnsi="Times New Roman"/>
      <w:sz w:val="24"/>
      <w:lang w:val="sl-SI" w:eastAsia="sl-SI"/>
    </w:rPr>
  </w:style>
  <w:style w:type="paragraph" w:styleId="Besedilooblaka">
    <w:name w:val="Balloon Text"/>
    <w:basedOn w:val="Navaden"/>
    <w:link w:val="BesedilooblakaZnak"/>
    <w:uiPriority w:val="99"/>
    <w:rsid w:val="00795571"/>
    <w:pPr>
      <w:spacing w:line="240" w:lineRule="auto"/>
    </w:pPr>
    <w:rPr>
      <w:rFonts w:ascii="Tahoma" w:hAnsi="Tahoma"/>
      <w:sz w:val="16"/>
      <w:szCs w:val="16"/>
    </w:rPr>
  </w:style>
  <w:style w:type="character" w:customStyle="1" w:styleId="BesedilooblakaZnak">
    <w:name w:val="Besedilo oblačka Znak"/>
    <w:link w:val="Besedilooblaka"/>
    <w:uiPriority w:val="99"/>
    <w:rsid w:val="00795571"/>
    <w:rPr>
      <w:rFonts w:ascii="Tahoma" w:hAnsi="Tahoma" w:cs="Tahoma"/>
      <w:sz w:val="16"/>
      <w:szCs w:val="16"/>
      <w:lang w:val="en-US" w:eastAsia="en-US"/>
    </w:rPr>
  </w:style>
  <w:style w:type="character" w:styleId="Pripombasklic">
    <w:name w:val="annotation reference"/>
    <w:uiPriority w:val="99"/>
    <w:rsid w:val="006C57FD"/>
    <w:rPr>
      <w:sz w:val="16"/>
      <w:szCs w:val="16"/>
    </w:rPr>
  </w:style>
  <w:style w:type="paragraph" w:styleId="Pripombabesedilo">
    <w:name w:val="annotation text"/>
    <w:basedOn w:val="Navaden"/>
    <w:link w:val="PripombabesediloZnak"/>
    <w:uiPriority w:val="99"/>
    <w:rsid w:val="006C57FD"/>
    <w:rPr>
      <w:szCs w:val="20"/>
    </w:rPr>
  </w:style>
  <w:style w:type="character" w:customStyle="1" w:styleId="PripombabesediloZnak">
    <w:name w:val="Pripomba – besedilo Znak"/>
    <w:link w:val="Pripombabesedilo"/>
    <w:uiPriority w:val="99"/>
    <w:rsid w:val="006C57FD"/>
    <w:rPr>
      <w:rFonts w:ascii="Arial" w:hAnsi="Arial"/>
      <w:lang w:val="en-US" w:eastAsia="en-US"/>
    </w:rPr>
  </w:style>
  <w:style w:type="paragraph" w:styleId="Zadevapripombe">
    <w:name w:val="annotation subject"/>
    <w:basedOn w:val="Pripombabesedilo"/>
    <w:next w:val="Pripombabesedilo"/>
    <w:link w:val="ZadevapripombeZnak"/>
    <w:uiPriority w:val="99"/>
    <w:rsid w:val="006C57FD"/>
    <w:rPr>
      <w:b/>
      <w:bCs/>
    </w:rPr>
  </w:style>
  <w:style w:type="character" w:customStyle="1" w:styleId="ZadevapripombeZnak">
    <w:name w:val="Zadeva pripombe Znak"/>
    <w:link w:val="Zadevapripombe"/>
    <w:uiPriority w:val="99"/>
    <w:rsid w:val="006C57FD"/>
    <w:rPr>
      <w:rFonts w:ascii="Arial" w:hAnsi="Arial"/>
      <w:b/>
      <w:bCs/>
      <w:lang w:val="en-US" w:eastAsia="en-US"/>
    </w:rPr>
  </w:style>
  <w:style w:type="character" w:customStyle="1" w:styleId="GlavaZnak">
    <w:name w:val="Glava Znak"/>
    <w:link w:val="Glava"/>
    <w:uiPriority w:val="99"/>
    <w:rsid w:val="00F659F4"/>
    <w:rPr>
      <w:rFonts w:ascii="Arial" w:hAnsi="Arial"/>
      <w:szCs w:val="24"/>
      <w:lang w:val="en-US" w:eastAsia="en-US"/>
    </w:rPr>
  </w:style>
  <w:style w:type="character" w:customStyle="1" w:styleId="NogaZnak">
    <w:name w:val="Noga Znak"/>
    <w:link w:val="Noga"/>
    <w:uiPriority w:val="99"/>
    <w:rsid w:val="00F659F4"/>
    <w:rPr>
      <w:rFonts w:ascii="Arial" w:hAnsi="Arial"/>
      <w:szCs w:val="24"/>
      <w:lang w:val="en-US" w:eastAsia="en-US"/>
    </w:rPr>
  </w:style>
  <w:style w:type="character" w:styleId="SledenaHiperpovezava">
    <w:name w:val="FollowedHyperlink"/>
    <w:uiPriority w:val="99"/>
    <w:unhideWhenUsed/>
    <w:rsid w:val="00F659F4"/>
    <w:rPr>
      <w:color w:val="800080"/>
      <w:u w:val="single"/>
    </w:rPr>
  </w:style>
  <w:style w:type="paragraph" w:customStyle="1" w:styleId="xl65">
    <w:name w:val="xl65"/>
    <w:basedOn w:val="Navaden"/>
    <w:rsid w:val="00F659F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66">
    <w:name w:val="xl66"/>
    <w:basedOn w:val="Navaden"/>
    <w:rsid w:val="00F659F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67">
    <w:name w:val="xl67"/>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lang w:val="sl-SI" w:eastAsia="sl-SI"/>
    </w:rPr>
  </w:style>
  <w:style w:type="paragraph" w:customStyle="1" w:styleId="xl68">
    <w:name w:val="xl68"/>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69">
    <w:name w:val="xl69"/>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0">
    <w:name w:val="xl70"/>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lang w:val="sl-SI" w:eastAsia="sl-SI"/>
    </w:rPr>
  </w:style>
  <w:style w:type="paragraph" w:customStyle="1" w:styleId="xl71">
    <w:name w:val="xl71"/>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lang w:val="sl-SI" w:eastAsia="sl-SI"/>
    </w:rPr>
  </w:style>
  <w:style w:type="paragraph" w:customStyle="1" w:styleId="xl72">
    <w:name w:val="xl72"/>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73">
    <w:name w:val="xl73"/>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4">
    <w:name w:val="xl74"/>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5">
    <w:name w:val="xl75"/>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6">
    <w:name w:val="xl76"/>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77">
    <w:name w:val="xl77"/>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8">
    <w:name w:val="xl78"/>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lang w:val="sl-SI" w:eastAsia="sl-SI"/>
    </w:rPr>
  </w:style>
  <w:style w:type="paragraph" w:customStyle="1" w:styleId="xl79">
    <w:name w:val="xl79"/>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80">
    <w:name w:val="xl80"/>
    <w:basedOn w:val="Navaden"/>
    <w:rsid w:val="00F659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81">
    <w:name w:val="xl81"/>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lang w:val="sl-SI" w:eastAsia="sl-SI"/>
    </w:rPr>
  </w:style>
  <w:style w:type="paragraph" w:customStyle="1" w:styleId="xl82">
    <w:name w:val="xl82"/>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83">
    <w:name w:val="xl83"/>
    <w:basedOn w:val="Navaden"/>
    <w:rsid w:val="00F659F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84">
    <w:name w:val="xl84"/>
    <w:basedOn w:val="Navaden"/>
    <w:rsid w:val="00F659F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hAnsi="Times New Roman"/>
      <w:sz w:val="18"/>
      <w:szCs w:val="18"/>
      <w:lang w:val="sl-SI" w:eastAsia="sl-SI"/>
    </w:rPr>
  </w:style>
  <w:style w:type="paragraph" w:styleId="Telobesedila">
    <w:name w:val="Body Text"/>
    <w:basedOn w:val="Navaden"/>
    <w:link w:val="TelobesedilaZnak"/>
    <w:rsid w:val="00F659F4"/>
    <w:pPr>
      <w:spacing w:line="240" w:lineRule="auto"/>
      <w:jc w:val="both"/>
    </w:pPr>
    <w:rPr>
      <w:rFonts w:ascii="Times New Roman" w:hAnsi="Times New Roman"/>
      <w:sz w:val="24"/>
      <w:lang w:val="x-none" w:eastAsia="x-none"/>
    </w:rPr>
  </w:style>
  <w:style w:type="character" w:customStyle="1" w:styleId="TelobesedilaZnak">
    <w:name w:val="Telo besedila Znak"/>
    <w:link w:val="Telobesedila"/>
    <w:rsid w:val="00F659F4"/>
    <w:rPr>
      <w:sz w:val="24"/>
      <w:szCs w:val="24"/>
    </w:rPr>
  </w:style>
  <w:style w:type="character" w:customStyle="1" w:styleId="OdstavekseznamaZnak">
    <w:name w:val="Odstavek seznama Znak"/>
    <w:link w:val="Odstavekseznama"/>
    <w:uiPriority w:val="34"/>
    <w:locked/>
    <w:rsid w:val="006F2D7D"/>
    <w:rPr>
      <w:rFonts w:ascii="Arial" w:hAnsi="Arial"/>
      <w:sz w:val="22"/>
      <w:szCs w:val="24"/>
    </w:rPr>
  </w:style>
  <w:style w:type="paragraph" w:customStyle="1" w:styleId="CM4">
    <w:name w:val="CM4"/>
    <w:basedOn w:val="Navaden"/>
    <w:uiPriority w:val="99"/>
    <w:semiHidden/>
    <w:rsid w:val="009D0CD0"/>
    <w:pPr>
      <w:autoSpaceDE w:val="0"/>
      <w:autoSpaceDN w:val="0"/>
      <w:spacing w:line="240" w:lineRule="auto"/>
    </w:pPr>
    <w:rPr>
      <w:rFonts w:ascii="Times New Roman" w:eastAsia="Calibri" w:hAnsi="Times New Roman"/>
      <w:sz w:val="24"/>
      <w:lang w:val="sl-SI"/>
    </w:rPr>
  </w:style>
  <w:style w:type="character" w:styleId="Krepko">
    <w:name w:val="Strong"/>
    <w:uiPriority w:val="22"/>
    <w:qFormat/>
    <w:rsid w:val="007712E7"/>
    <w:rPr>
      <w:b/>
      <w:bCs/>
    </w:rPr>
  </w:style>
  <w:style w:type="character" w:customStyle="1" w:styleId="tabnaslovdoc1">
    <w:name w:val="tabnaslovdoc1"/>
    <w:rsid w:val="007A4DF8"/>
    <w:rPr>
      <w:b/>
      <w:bCs/>
      <w:caps/>
      <w:sz w:val="21"/>
      <w:szCs w:val="21"/>
      <w:shd w:val="clear" w:color="auto" w:fill="auto"/>
    </w:rPr>
  </w:style>
  <w:style w:type="paragraph" w:customStyle="1" w:styleId="Default">
    <w:name w:val="Default"/>
    <w:rsid w:val="00A9155F"/>
    <w:pPr>
      <w:autoSpaceDE w:val="0"/>
      <w:autoSpaceDN w:val="0"/>
      <w:adjustRightInd w:val="0"/>
    </w:pPr>
    <w:rPr>
      <w:rFonts w:eastAsia="Calibri"/>
      <w:color w:val="000000"/>
      <w:sz w:val="24"/>
      <w:szCs w:val="24"/>
      <w:lang w:eastAsia="en-US"/>
    </w:rPr>
  </w:style>
  <w:style w:type="paragraph" w:customStyle="1" w:styleId="mrppsi">
    <w:name w:val="mrppsi"/>
    <w:basedOn w:val="Navaden"/>
    <w:rsid w:val="0081302C"/>
    <w:pPr>
      <w:spacing w:before="100" w:beforeAutospacing="1" w:after="100" w:afterAutospacing="1" w:line="240" w:lineRule="auto"/>
    </w:pPr>
    <w:rPr>
      <w:rFonts w:ascii="Times New Roman" w:hAnsi="Times New Roman"/>
      <w:sz w:val="24"/>
      <w:lang w:val="sl-SI" w:eastAsia="sl-SI"/>
    </w:rPr>
  </w:style>
  <w:style w:type="character" w:customStyle="1" w:styleId="mrppsc">
    <w:name w:val="mrppsc"/>
    <w:rsid w:val="0081302C"/>
  </w:style>
  <w:style w:type="character" w:customStyle="1" w:styleId="mrppfcsl">
    <w:name w:val="mrppfcsl"/>
    <w:rsid w:val="0081302C"/>
  </w:style>
  <w:style w:type="paragraph" w:styleId="Revizija">
    <w:name w:val="Revision"/>
    <w:hidden/>
    <w:uiPriority w:val="99"/>
    <w:semiHidden/>
    <w:rsid w:val="00AC7DC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912">
      <w:bodyDiv w:val="1"/>
      <w:marLeft w:val="0"/>
      <w:marRight w:val="0"/>
      <w:marTop w:val="0"/>
      <w:marBottom w:val="0"/>
      <w:divBdr>
        <w:top w:val="none" w:sz="0" w:space="0" w:color="auto"/>
        <w:left w:val="none" w:sz="0" w:space="0" w:color="auto"/>
        <w:bottom w:val="none" w:sz="0" w:space="0" w:color="auto"/>
        <w:right w:val="none" w:sz="0" w:space="0" w:color="auto"/>
      </w:divBdr>
      <w:divsChild>
        <w:div w:id="470752615">
          <w:marLeft w:val="0"/>
          <w:marRight w:val="0"/>
          <w:marTop w:val="0"/>
          <w:marBottom w:val="0"/>
          <w:divBdr>
            <w:top w:val="none" w:sz="0" w:space="0" w:color="auto"/>
            <w:left w:val="none" w:sz="0" w:space="0" w:color="auto"/>
            <w:bottom w:val="none" w:sz="0" w:space="0" w:color="auto"/>
            <w:right w:val="none" w:sz="0" w:space="0" w:color="auto"/>
          </w:divBdr>
          <w:divsChild>
            <w:div w:id="130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169">
      <w:bodyDiv w:val="1"/>
      <w:marLeft w:val="0"/>
      <w:marRight w:val="0"/>
      <w:marTop w:val="0"/>
      <w:marBottom w:val="0"/>
      <w:divBdr>
        <w:top w:val="none" w:sz="0" w:space="0" w:color="auto"/>
        <w:left w:val="none" w:sz="0" w:space="0" w:color="auto"/>
        <w:bottom w:val="none" w:sz="0" w:space="0" w:color="auto"/>
        <w:right w:val="none" w:sz="0" w:space="0" w:color="auto"/>
      </w:divBdr>
      <w:divsChild>
        <w:div w:id="1497528298">
          <w:marLeft w:val="0"/>
          <w:marRight w:val="0"/>
          <w:marTop w:val="0"/>
          <w:marBottom w:val="0"/>
          <w:divBdr>
            <w:top w:val="none" w:sz="0" w:space="0" w:color="auto"/>
            <w:left w:val="none" w:sz="0" w:space="0" w:color="auto"/>
            <w:bottom w:val="none" w:sz="0" w:space="0" w:color="auto"/>
            <w:right w:val="none" w:sz="0" w:space="0" w:color="auto"/>
          </w:divBdr>
          <w:divsChild>
            <w:div w:id="1987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084">
      <w:bodyDiv w:val="1"/>
      <w:marLeft w:val="0"/>
      <w:marRight w:val="0"/>
      <w:marTop w:val="0"/>
      <w:marBottom w:val="0"/>
      <w:divBdr>
        <w:top w:val="none" w:sz="0" w:space="0" w:color="auto"/>
        <w:left w:val="none" w:sz="0" w:space="0" w:color="auto"/>
        <w:bottom w:val="none" w:sz="0" w:space="0" w:color="auto"/>
        <w:right w:val="none" w:sz="0" w:space="0" w:color="auto"/>
      </w:divBdr>
    </w:div>
    <w:div w:id="100998500">
      <w:bodyDiv w:val="1"/>
      <w:marLeft w:val="0"/>
      <w:marRight w:val="0"/>
      <w:marTop w:val="0"/>
      <w:marBottom w:val="0"/>
      <w:divBdr>
        <w:top w:val="none" w:sz="0" w:space="0" w:color="auto"/>
        <w:left w:val="none" w:sz="0" w:space="0" w:color="auto"/>
        <w:bottom w:val="none" w:sz="0" w:space="0" w:color="auto"/>
        <w:right w:val="none" w:sz="0" w:space="0" w:color="auto"/>
      </w:divBdr>
    </w:div>
    <w:div w:id="252588109">
      <w:bodyDiv w:val="1"/>
      <w:marLeft w:val="0"/>
      <w:marRight w:val="0"/>
      <w:marTop w:val="0"/>
      <w:marBottom w:val="0"/>
      <w:divBdr>
        <w:top w:val="none" w:sz="0" w:space="0" w:color="auto"/>
        <w:left w:val="none" w:sz="0" w:space="0" w:color="auto"/>
        <w:bottom w:val="none" w:sz="0" w:space="0" w:color="auto"/>
        <w:right w:val="none" w:sz="0" w:space="0" w:color="auto"/>
      </w:divBdr>
    </w:div>
    <w:div w:id="295794257">
      <w:bodyDiv w:val="1"/>
      <w:marLeft w:val="0"/>
      <w:marRight w:val="0"/>
      <w:marTop w:val="0"/>
      <w:marBottom w:val="0"/>
      <w:divBdr>
        <w:top w:val="none" w:sz="0" w:space="0" w:color="auto"/>
        <w:left w:val="none" w:sz="0" w:space="0" w:color="auto"/>
        <w:bottom w:val="none" w:sz="0" w:space="0" w:color="auto"/>
        <w:right w:val="none" w:sz="0" w:space="0" w:color="auto"/>
      </w:divBdr>
    </w:div>
    <w:div w:id="379792778">
      <w:bodyDiv w:val="1"/>
      <w:marLeft w:val="0"/>
      <w:marRight w:val="0"/>
      <w:marTop w:val="0"/>
      <w:marBottom w:val="0"/>
      <w:divBdr>
        <w:top w:val="none" w:sz="0" w:space="0" w:color="auto"/>
        <w:left w:val="none" w:sz="0" w:space="0" w:color="auto"/>
        <w:bottom w:val="none" w:sz="0" w:space="0" w:color="auto"/>
        <w:right w:val="none" w:sz="0" w:space="0" w:color="auto"/>
      </w:divBdr>
    </w:div>
    <w:div w:id="500052025">
      <w:bodyDiv w:val="1"/>
      <w:marLeft w:val="0"/>
      <w:marRight w:val="0"/>
      <w:marTop w:val="0"/>
      <w:marBottom w:val="0"/>
      <w:divBdr>
        <w:top w:val="none" w:sz="0" w:space="0" w:color="auto"/>
        <w:left w:val="none" w:sz="0" w:space="0" w:color="auto"/>
        <w:bottom w:val="none" w:sz="0" w:space="0" w:color="auto"/>
        <w:right w:val="none" w:sz="0" w:space="0" w:color="auto"/>
      </w:divBdr>
    </w:div>
    <w:div w:id="641618991">
      <w:bodyDiv w:val="1"/>
      <w:marLeft w:val="0"/>
      <w:marRight w:val="0"/>
      <w:marTop w:val="0"/>
      <w:marBottom w:val="0"/>
      <w:divBdr>
        <w:top w:val="none" w:sz="0" w:space="0" w:color="auto"/>
        <w:left w:val="none" w:sz="0" w:space="0" w:color="auto"/>
        <w:bottom w:val="none" w:sz="0" w:space="0" w:color="auto"/>
        <w:right w:val="none" w:sz="0" w:space="0" w:color="auto"/>
      </w:divBdr>
    </w:div>
    <w:div w:id="648092103">
      <w:bodyDiv w:val="1"/>
      <w:marLeft w:val="0"/>
      <w:marRight w:val="0"/>
      <w:marTop w:val="0"/>
      <w:marBottom w:val="0"/>
      <w:divBdr>
        <w:top w:val="none" w:sz="0" w:space="0" w:color="auto"/>
        <w:left w:val="none" w:sz="0" w:space="0" w:color="auto"/>
        <w:bottom w:val="none" w:sz="0" w:space="0" w:color="auto"/>
        <w:right w:val="none" w:sz="0" w:space="0" w:color="auto"/>
      </w:divBdr>
    </w:div>
    <w:div w:id="680088604">
      <w:bodyDiv w:val="1"/>
      <w:marLeft w:val="0"/>
      <w:marRight w:val="0"/>
      <w:marTop w:val="0"/>
      <w:marBottom w:val="0"/>
      <w:divBdr>
        <w:top w:val="none" w:sz="0" w:space="0" w:color="auto"/>
        <w:left w:val="none" w:sz="0" w:space="0" w:color="auto"/>
        <w:bottom w:val="none" w:sz="0" w:space="0" w:color="auto"/>
        <w:right w:val="none" w:sz="0" w:space="0" w:color="auto"/>
      </w:divBdr>
    </w:div>
    <w:div w:id="756444221">
      <w:bodyDiv w:val="1"/>
      <w:marLeft w:val="0"/>
      <w:marRight w:val="0"/>
      <w:marTop w:val="0"/>
      <w:marBottom w:val="0"/>
      <w:divBdr>
        <w:top w:val="none" w:sz="0" w:space="0" w:color="auto"/>
        <w:left w:val="none" w:sz="0" w:space="0" w:color="auto"/>
        <w:bottom w:val="none" w:sz="0" w:space="0" w:color="auto"/>
        <w:right w:val="none" w:sz="0" w:space="0" w:color="auto"/>
      </w:divBdr>
    </w:div>
    <w:div w:id="831918316">
      <w:bodyDiv w:val="1"/>
      <w:marLeft w:val="0"/>
      <w:marRight w:val="0"/>
      <w:marTop w:val="0"/>
      <w:marBottom w:val="0"/>
      <w:divBdr>
        <w:top w:val="none" w:sz="0" w:space="0" w:color="auto"/>
        <w:left w:val="none" w:sz="0" w:space="0" w:color="auto"/>
        <w:bottom w:val="none" w:sz="0" w:space="0" w:color="auto"/>
        <w:right w:val="none" w:sz="0" w:space="0" w:color="auto"/>
      </w:divBdr>
    </w:div>
    <w:div w:id="863518665">
      <w:bodyDiv w:val="1"/>
      <w:marLeft w:val="0"/>
      <w:marRight w:val="0"/>
      <w:marTop w:val="0"/>
      <w:marBottom w:val="0"/>
      <w:divBdr>
        <w:top w:val="none" w:sz="0" w:space="0" w:color="auto"/>
        <w:left w:val="none" w:sz="0" w:space="0" w:color="auto"/>
        <w:bottom w:val="none" w:sz="0" w:space="0" w:color="auto"/>
        <w:right w:val="none" w:sz="0" w:space="0" w:color="auto"/>
      </w:divBdr>
    </w:div>
    <w:div w:id="920875857">
      <w:bodyDiv w:val="1"/>
      <w:marLeft w:val="0"/>
      <w:marRight w:val="0"/>
      <w:marTop w:val="0"/>
      <w:marBottom w:val="0"/>
      <w:divBdr>
        <w:top w:val="none" w:sz="0" w:space="0" w:color="auto"/>
        <w:left w:val="none" w:sz="0" w:space="0" w:color="auto"/>
        <w:bottom w:val="none" w:sz="0" w:space="0" w:color="auto"/>
        <w:right w:val="none" w:sz="0" w:space="0" w:color="auto"/>
      </w:divBdr>
      <w:divsChild>
        <w:div w:id="926768346">
          <w:marLeft w:val="0"/>
          <w:marRight w:val="0"/>
          <w:marTop w:val="0"/>
          <w:marBottom w:val="0"/>
          <w:divBdr>
            <w:top w:val="none" w:sz="0" w:space="0" w:color="auto"/>
            <w:left w:val="none" w:sz="0" w:space="0" w:color="auto"/>
            <w:bottom w:val="none" w:sz="0" w:space="0" w:color="auto"/>
            <w:right w:val="none" w:sz="0" w:space="0" w:color="auto"/>
          </w:divBdr>
          <w:divsChild>
            <w:div w:id="355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99019">
      <w:bodyDiv w:val="1"/>
      <w:marLeft w:val="0"/>
      <w:marRight w:val="0"/>
      <w:marTop w:val="0"/>
      <w:marBottom w:val="0"/>
      <w:divBdr>
        <w:top w:val="none" w:sz="0" w:space="0" w:color="auto"/>
        <w:left w:val="none" w:sz="0" w:space="0" w:color="auto"/>
        <w:bottom w:val="none" w:sz="0" w:space="0" w:color="auto"/>
        <w:right w:val="none" w:sz="0" w:space="0" w:color="auto"/>
      </w:divBdr>
    </w:div>
    <w:div w:id="1019820316">
      <w:bodyDiv w:val="1"/>
      <w:marLeft w:val="0"/>
      <w:marRight w:val="0"/>
      <w:marTop w:val="0"/>
      <w:marBottom w:val="0"/>
      <w:divBdr>
        <w:top w:val="none" w:sz="0" w:space="0" w:color="auto"/>
        <w:left w:val="none" w:sz="0" w:space="0" w:color="auto"/>
        <w:bottom w:val="none" w:sz="0" w:space="0" w:color="auto"/>
        <w:right w:val="none" w:sz="0" w:space="0" w:color="auto"/>
      </w:divBdr>
    </w:div>
    <w:div w:id="1297101351">
      <w:bodyDiv w:val="1"/>
      <w:marLeft w:val="0"/>
      <w:marRight w:val="0"/>
      <w:marTop w:val="0"/>
      <w:marBottom w:val="0"/>
      <w:divBdr>
        <w:top w:val="none" w:sz="0" w:space="0" w:color="auto"/>
        <w:left w:val="none" w:sz="0" w:space="0" w:color="auto"/>
        <w:bottom w:val="none" w:sz="0" w:space="0" w:color="auto"/>
        <w:right w:val="none" w:sz="0" w:space="0" w:color="auto"/>
      </w:divBdr>
      <w:divsChild>
        <w:div w:id="276645565">
          <w:marLeft w:val="0"/>
          <w:marRight w:val="0"/>
          <w:marTop w:val="0"/>
          <w:marBottom w:val="0"/>
          <w:divBdr>
            <w:top w:val="none" w:sz="0" w:space="0" w:color="auto"/>
            <w:left w:val="none" w:sz="0" w:space="0" w:color="auto"/>
            <w:bottom w:val="none" w:sz="0" w:space="0" w:color="auto"/>
            <w:right w:val="none" w:sz="0" w:space="0" w:color="auto"/>
          </w:divBdr>
          <w:divsChild>
            <w:div w:id="1584754699">
              <w:marLeft w:val="0"/>
              <w:marRight w:val="0"/>
              <w:marTop w:val="0"/>
              <w:marBottom w:val="0"/>
              <w:divBdr>
                <w:top w:val="none" w:sz="0" w:space="0" w:color="auto"/>
                <w:left w:val="none" w:sz="0" w:space="0" w:color="auto"/>
                <w:bottom w:val="none" w:sz="0" w:space="0" w:color="auto"/>
                <w:right w:val="none" w:sz="0" w:space="0" w:color="auto"/>
              </w:divBdr>
              <w:divsChild>
                <w:div w:id="1937592508">
                  <w:marLeft w:val="0"/>
                  <w:marRight w:val="0"/>
                  <w:marTop w:val="0"/>
                  <w:marBottom w:val="0"/>
                  <w:divBdr>
                    <w:top w:val="none" w:sz="0" w:space="0" w:color="auto"/>
                    <w:left w:val="none" w:sz="0" w:space="0" w:color="auto"/>
                    <w:bottom w:val="none" w:sz="0" w:space="0" w:color="auto"/>
                    <w:right w:val="none" w:sz="0" w:space="0" w:color="auto"/>
                  </w:divBdr>
                  <w:divsChild>
                    <w:div w:id="2139103197">
                      <w:marLeft w:val="0"/>
                      <w:marRight w:val="0"/>
                      <w:marTop w:val="0"/>
                      <w:marBottom w:val="0"/>
                      <w:divBdr>
                        <w:top w:val="none" w:sz="0" w:space="0" w:color="auto"/>
                        <w:left w:val="none" w:sz="0" w:space="0" w:color="auto"/>
                        <w:bottom w:val="none" w:sz="0" w:space="0" w:color="auto"/>
                        <w:right w:val="none" w:sz="0" w:space="0" w:color="auto"/>
                      </w:divBdr>
                      <w:divsChild>
                        <w:div w:id="48266572">
                          <w:marLeft w:val="0"/>
                          <w:marRight w:val="0"/>
                          <w:marTop w:val="0"/>
                          <w:marBottom w:val="0"/>
                          <w:divBdr>
                            <w:top w:val="none" w:sz="0" w:space="0" w:color="auto"/>
                            <w:left w:val="none" w:sz="0" w:space="0" w:color="auto"/>
                            <w:bottom w:val="none" w:sz="0" w:space="0" w:color="auto"/>
                            <w:right w:val="none" w:sz="0" w:space="0" w:color="auto"/>
                          </w:divBdr>
                          <w:divsChild>
                            <w:div w:id="923681186">
                              <w:marLeft w:val="0"/>
                              <w:marRight w:val="0"/>
                              <w:marTop w:val="0"/>
                              <w:marBottom w:val="0"/>
                              <w:divBdr>
                                <w:top w:val="none" w:sz="0" w:space="0" w:color="auto"/>
                                <w:left w:val="none" w:sz="0" w:space="0" w:color="auto"/>
                                <w:bottom w:val="none" w:sz="0" w:space="0" w:color="auto"/>
                                <w:right w:val="none" w:sz="0" w:space="0" w:color="auto"/>
                              </w:divBdr>
                              <w:divsChild>
                                <w:div w:id="15731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244093">
      <w:bodyDiv w:val="1"/>
      <w:marLeft w:val="0"/>
      <w:marRight w:val="0"/>
      <w:marTop w:val="0"/>
      <w:marBottom w:val="0"/>
      <w:divBdr>
        <w:top w:val="none" w:sz="0" w:space="0" w:color="auto"/>
        <w:left w:val="none" w:sz="0" w:space="0" w:color="auto"/>
        <w:bottom w:val="none" w:sz="0" w:space="0" w:color="auto"/>
        <w:right w:val="none" w:sz="0" w:space="0" w:color="auto"/>
      </w:divBdr>
    </w:div>
    <w:div w:id="1451627158">
      <w:bodyDiv w:val="1"/>
      <w:marLeft w:val="0"/>
      <w:marRight w:val="0"/>
      <w:marTop w:val="0"/>
      <w:marBottom w:val="0"/>
      <w:divBdr>
        <w:top w:val="none" w:sz="0" w:space="0" w:color="auto"/>
        <w:left w:val="none" w:sz="0" w:space="0" w:color="auto"/>
        <w:bottom w:val="none" w:sz="0" w:space="0" w:color="auto"/>
        <w:right w:val="none" w:sz="0" w:space="0" w:color="auto"/>
      </w:divBdr>
      <w:divsChild>
        <w:div w:id="2123571064">
          <w:marLeft w:val="0"/>
          <w:marRight w:val="0"/>
          <w:marTop w:val="0"/>
          <w:marBottom w:val="0"/>
          <w:divBdr>
            <w:top w:val="none" w:sz="0" w:space="0" w:color="auto"/>
            <w:left w:val="none" w:sz="0" w:space="0" w:color="auto"/>
            <w:bottom w:val="none" w:sz="0" w:space="0" w:color="auto"/>
            <w:right w:val="none" w:sz="0" w:space="0" w:color="auto"/>
          </w:divBdr>
          <w:divsChild>
            <w:div w:id="12282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7179">
      <w:bodyDiv w:val="1"/>
      <w:marLeft w:val="0"/>
      <w:marRight w:val="0"/>
      <w:marTop w:val="0"/>
      <w:marBottom w:val="0"/>
      <w:divBdr>
        <w:top w:val="none" w:sz="0" w:space="0" w:color="auto"/>
        <w:left w:val="none" w:sz="0" w:space="0" w:color="auto"/>
        <w:bottom w:val="none" w:sz="0" w:space="0" w:color="auto"/>
        <w:right w:val="none" w:sz="0" w:space="0" w:color="auto"/>
      </w:divBdr>
    </w:div>
    <w:div w:id="1727992956">
      <w:bodyDiv w:val="1"/>
      <w:marLeft w:val="0"/>
      <w:marRight w:val="0"/>
      <w:marTop w:val="0"/>
      <w:marBottom w:val="0"/>
      <w:divBdr>
        <w:top w:val="none" w:sz="0" w:space="0" w:color="auto"/>
        <w:left w:val="none" w:sz="0" w:space="0" w:color="auto"/>
        <w:bottom w:val="none" w:sz="0" w:space="0" w:color="auto"/>
        <w:right w:val="none" w:sz="0" w:space="0" w:color="auto"/>
      </w:divBdr>
    </w:div>
    <w:div w:id="1856649627">
      <w:bodyDiv w:val="1"/>
      <w:marLeft w:val="0"/>
      <w:marRight w:val="0"/>
      <w:marTop w:val="0"/>
      <w:marBottom w:val="0"/>
      <w:divBdr>
        <w:top w:val="none" w:sz="0" w:space="0" w:color="auto"/>
        <w:left w:val="none" w:sz="0" w:space="0" w:color="auto"/>
        <w:bottom w:val="none" w:sz="0" w:space="0" w:color="auto"/>
        <w:right w:val="none" w:sz="0" w:space="0" w:color="auto"/>
      </w:divBdr>
    </w:div>
    <w:div w:id="19791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23E08-ACB6-410F-B516-F9166F8E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2387</Words>
  <Characters>14026</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16381</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Aleksander Nagode</dc:creator>
  <cp:keywords/>
  <cp:lastModifiedBy>Rihard Kislich</cp:lastModifiedBy>
  <cp:revision>12</cp:revision>
  <cp:lastPrinted>2022-08-08T11:29:00Z</cp:lastPrinted>
  <dcterms:created xsi:type="dcterms:W3CDTF">2024-08-28T05:20:00Z</dcterms:created>
  <dcterms:modified xsi:type="dcterms:W3CDTF">2024-09-05T09:46:00Z</dcterms:modified>
</cp:coreProperties>
</file>